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Arial" w:hAnsi="Arial" w:cs="Arial"/>
          <w:b/>
          <w:color w:val="auto"/>
          <w:sz w:val="40"/>
          <w:szCs w:val="40"/>
          <w:highlight w:val="none"/>
          <w:lang w:eastAsia="zh-CN"/>
        </w:rPr>
      </w:pPr>
    </w:p>
    <w:p>
      <w:pPr>
        <w:autoSpaceDE w:val="0"/>
        <w:autoSpaceDN w:val="0"/>
        <w:spacing w:line="360" w:lineRule="auto"/>
        <w:jc w:val="center"/>
        <w:textAlignment w:val="bottom"/>
        <w:rPr>
          <w:rFonts w:hint="default" w:ascii="Arial" w:hAnsi="Arial" w:cs="Arial"/>
          <w:b/>
          <w:sz w:val="48"/>
          <w:szCs w:val="48"/>
        </w:rPr>
      </w:pPr>
      <w:r>
        <w:rPr>
          <w:rFonts w:hint="default" w:ascii="Arial" w:hAnsi="Arial" w:cs="Arial"/>
          <w:b/>
          <w:color w:val="auto"/>
          <w:sz w:val="40"/>
          <w:szCs w:val="40"/>
          <w:highlight w:val="none"/>
          <w:lang w:eastAsia="zh-CN"/>
        </w:rPr>
        <w:t>龙湾区第一人民医院（区公共卫生医疗中心）建设工程标识标牌</w:t>
      </w:r>
    </w:p>
    <w:p>
      <w:pPr>
        <w:spacing w:line="360" w:lineRule="auto"/>
        <w:jc w:val="center"/>
        <w:outlineLvl w:val="0"/>
        <w:rPr>
          <w:rFonts w:hint="default" w:ascii="Arial" w:hAnsi="Arial" w:cs="Arial"/>
          <w:b/>
          <w:bCs/>
          <w:color w:val="auto"/>
          <w:sz w:val="84"/>
          <w:szCs w:val="84"/>
        </w:rPr>
      </w:pPr>
      <w:bookmarkStart w:id="0" w:name="_Toc23800"/>
    </w:p>
    <w:p>
      <w:pPr>
        <w:spacing w:line="360" w:lineRule="auto"/>
        <w:jc w:val="center"/>
        <w:outlineLvl w:val="0"/>
        <w:rPr>
          <w:rFonts w:hint="default" w:ascii="Arial" w:hAnsi="Arial" w:cs="Arial"/>
          <w:b/>
          <w:bCs/>
          <w:color w:val="auto"/>
          <w:sz w:val="84"/>
          <w:szCs w:val="84"/>
        </w:rPr>
      </w:pPr>
      <w:r>
        <w:rPr>
          <w:rFonts w:hint="default" w:ascii="Arial" w:hAnsi="Arial" w:cs="Arial"/>
          <w:b/>
          <w:bCs/>
          <w:color w:val="auto"/>
          <w:sz w:val="84"/>
          <w:szCs w:val="84"/>
        </w:rPr>
        <w:t>竞争性磋商文件</w:t>
      </w:r>
      <w:bookmarkEnd w:id="0"/>
    </w:p>
    <w:p>
      <w:pPr>
        <w:spacing w:line="360" w:lineRule="auto"/>
        <w:jc w:val="center"/>
        <w:rPr>
          <w:rFonts w:hint="default" w:ascii="Arial" w:hAnsi="Arial" w:cs="Arial"/>
          <w:b/>
          <w:color w:val="auto"/>
          <w:sz w:val="32"/>
          <w:szCs w:val="32"/>
          <w:highlight w:val="none"/>
        </w:rPr>
      </w:pPr>
      <w:r>
        <w:rPr>
          <w:rFonts w:hint="default" w:ascii="Arial" w:hAnsi="Arial" w:cs="Arial"/>
          <w:b/>
          <w:color w:val="auto"/>
          <w:sz w:val="32"/>
          <w:szCs w:val="32"/>
          <w:highlight w:val="none"/>
        </w:rPr>
        <w:t>（</w:t>
      </w:r>
      <w:r>
        <w:rPr>
          <w:rFonts w:hint="default" w:ascii="Arial" w:hAnsi="Arial" w:cs="Arial"/>
          <w:b/>
          <w:color w:val="auto"/>
          <w:sz w:val="32"/>
          <w:szCs w:val="32"/>
          <w:highlight w:val="none"/>
          <w:lang w:eastAsia="zh-CN"/>
        </w:rPr>
        <w:t>线上采购</w:t>
      </w:r>
      <w:r>
        <w:rPr>
          <w:rFonts w:hint="default" w:ascii="Arial" w:hAnsi="Arial" w:cs="Arial"/>
          <w:b/>
          <w:color w:val="auto"/>
          <w:sz w:val="32"/>
          <w:szCs w:val="32"/>
          <w:highlight w:val="none"/>
        </w:rPr>
        <w:t>电子标）</w:t>
      </w:r>
    </w:p>
    <w:p>
      <w:pPr>
        <w:spacing w:line="360" w:lineRule="auto"/>
        <w:jc w:val="center"/>
        <w:rPr>
          <w:rFonts w:hint="default" w:ascii="Arial" w:hAnsi="Arial" w:eastAsia="宋体" w:cs="Arial"/>
          <w:color w:val="auto"/>
          <w:sz w:val="32"/>
          <w:szCs w:val="32"/>
          <w:highlight w:val="none"/>
          <w:lang w:eastAsia="zh-CN"/>
        </w:rPr>
      </w:pPr>
      <w:r>
        <w:rPr>
          <w:rFonts w:hint="default" w:ascii="Arial" w:hAnsi="Arial" w:cs="Arial"/>
          <w:color w:val="auto"/>
          <w:sz w:val="32"/>
          <w:szCs w:val="32"/>
          <w:highlight w:val="none"/>
        </w:rPr>
        <w:t>项目编号:</w:t>
      </w:r>
      <w:r>
        <w:rPr>
          <w:rFonts w:hint="default" w:ascii="Arial" w:hAnsi="Arial" w:cs="Arial"/>
          <w:b/>
          <w:bCs/>
          <w:color w:val="auto"/>
          <w:sz w:val="30"/>
          <w:szCs w:val="30"/>
          <w:highlight w:val="none"/>
          <w:lang w:val="en-US" w:eastAsia="zh-CN"/>
        </w:rPr>
        <w:t xml:space="preserve"> </w:t>
      </w:r>
      <w:r>
        <w:rPr>
          <w:rFonts w:hint="eastAsia" w:ascii="Arial" w:hAnsi="Arial" w:cs="Arial"/>
          <w:b w:val="0"/>
          <w:bCs w:val="0"/>
          <w:color w:val="auto"/>
          <w:sz w:val="30"/>
          <w:szCs w:val="30"/>
          <w:highlight w:val="none"/>
          <w:lang w:val="en-US" w:eastAsia="zh-CN"/>
        </w:rPr>
        <w:t>DLDL2024092</w:t>
      </w:r>
    </w:p>
    <w:p>
      <w:pPr>
        <w:spacing w:line="360" w:lineRule="auto"/>
        <w:rPr>
          <w:rFonts w:hint="default" w:ascii="Arial" w:hAnsi="Arial" w:cs="Arial"/>
          <w:color w:val="auto"/>
          <w:sz w:val="32"/>
          <w:szCs w:val="32"/>
          <w:highlight w:val="none"/>
        </w:rPr>
      </w:pPr>
    </w:p>
    <w:p>
      <w:pPr>
        <w:spacing w:line="360" w:lineRule="auto"/>
        <w:rPr>
          <w:rFonts w:hint="default" w:ascii="Arial" w:hAnsi="Arial" w:cs="Arial"/>
          <w:color w:val="auto"/>
          <w:sz w:val="32"/>
          <w:szCs w:val="32"/>
          <w:highlight w:val="none"/>
        </w:rPr>
      </w:pPr>
    </w:p>
    <w:p>
      <w:pPr>
        <w:pStyle w:val="5"/>
        <w:tabs>
          <w:tab w:val="left" w:pos="432"/>
        </w:tabs>
        <w:rPr>
          <w:rFonts w:hint="default" w:ascii="Arial" w:hAnsi="Arial" w:cs="Arial"/>
          <w:color w:val="auto"/>
          <w:sz w:val="32"/>
          <w:szCs w:val="32"/>
          <w:highlight w:val="none"/>
        </w:rPr>
      </w:pPr>
    </w:p>
    <w:p>
      <w:pPr>
        <w:rPr>
          <w:rFonts w:hint="default" w:ascii="Arial" w:hAnsi="Arial" w:cs="Arial"/>
          <w:color w:val="auto"/>
          <w:highlight w:val="none"/>
        </w:rPr>
      </w:pPr>
    </w:p>
    <w:p>
      <w:pPr>
        <w:spacing w:line="360" w:lineRule="auto"/>
        <w:jc w:val="left"/>
        <w:rPr>
          <w:rFonts w:hint="default" w:ascii="Arial" w:hAnsi="Arial" w:cs="Arial"/>
          <w:color w:val="auto"/>
          <w:sz w:val="32"/>
          <w:szCs w:val="32"/>
          <w:highlight w:val="none"/>
        </w:rPr>
      </w:pPr>
    </w:p>
    <w:p>
      <w:pPr>
        <w:spacing w:line="360" w:lineRule="auto"/>
        <w:jc w:val="left"/>
        <w:rPr>
          <w:rFonts w:hint="default" w:ascii="Arial" w:hAnsi="Arial" w:cs="Arial"/>
          <w:b/>
          <w:bCs/>
          <w:color w:val="auto"/>
          <w:sz w:val="30"/>
          <w:szCs w:val="30"/>
          <w:highlight w:val="none"/>
          <w:lang w:eastAsia="zh-CN"/>
        </w:rPr>
      </w:pPr>
      <w:r>
        <w:rPr>
          <w:rFonts w:hint="default" w:ascii="Arial" w:hAnsi="Arial" w:cs="Arial"/>
          <w:b/>
          <w:bCs/>
          <w:color w:val="auto"/>
          <w:sz w:val="30"/>
          <w:szCs w:val="30"/>
          <w:highlight w:val="none"/>
        </w:rPr>
        <w:tab/>
      </w:r>
      <w:r>
        <w:rPr>
          <w:rFonts w:hint="default" w:ascii="Arial" w:hAnsi="Arial" w:cs="Arial"/>
          <w:b/>
          <w:bCs/>
          <w:color w:val="auto"/>
          <w:sz w:val="30"/>
          <w:szCs w:val="30"/>
          <w:highlight w:val="none"/>
        </w:rPr>
        <w:tab/>
      </w:r>
      <w:r>
        <w:rPr>
          <w:rFonts w:hint="default" w:ascii="Arial" w:hAnsi="Arial" w:cs="Arial"/>
          <w:b/>
          <w:bCs/>
          <w:color w:val="auto"/>
          <w:sz w:val="30"/>
          <w:szCs w:val="30"/>
          <w:highlight w:val="none"/>
        </w:rPr>
        <w:t>采 购 人：</w:t>
      </w:r>
      <w:r>
        <w:rPr>
          <w:rFonts w:hint="default" w:ascii="Arial" w:hAnsi="Arial" w:cs="Arial"/>
          <w:b/>
          <w:bCs/>
          <w:color w:val="auto"/>
          <w:sz w:val="30"/>
          <w:szCs w:val="30"/>
          <w:highlight w:val="none"/>
          <w:lang w:eastAsia="zh-CN"/>
        </w:rPr>
        <w:t>温州市龙湾城市中心区开发建设管理委员会</w:t>
      </w:r>
    </w:p>
    <w:p>
      <w:pPr>
        <w:spacing w:line="360" w:lineRule="auto"/>
        <w:jc w:val="left"/>
        <w:rPr>
          <w:rFonts w:hint="default" w:ascii="Arial" w:hAnsi="Arial" w:eastAsia="宋体" w:cs="Arial"/>
          <w:b/>
          <w:bCs/>
          <w:color w:val="auto"/>
          <w:sz w:val="30"/>
          <w:szCs w:val="30"/>
          <w:highlight w:val="none"/>
          <w:lang w:eastAsia="zh-CN"/>
        </w:rPr>
      </w:pPr>
      <w:r>
        <w:rPr>
          <w:rFonts w:hint="default" w:ascii="Arial" w:hAnsi="Arial" w:cs="Arial"/>
          <w:b/>
          <w:bCs/>
          <w:color w:val="auto"/>
          <w:sz w:val="30"/>
          <w:szCs w:val="30"/>
          <w:highlight w:val="none"/>
        </w:rPr>
        <w:tab/>
      </w:r>
      <w:r>
        <w:rPr>
          <w:rFonts w:hint="default" w:ascii="Arial" w:hAnsi="Arial" w:cs="Arial"/>
          <w:b/>
          <w:bCs/>
          <w:color w:val="auto"/>
          <w:sz w:val="30"/>
          <w:szCs w:val="30"/>
          <w:highlight w:val="none"/>
        </w:rPr>
        <w:tab/>
      </w:r>
      <w:r>
        <w:rPr>
          <w:rFonts w:hint="default" w:ascii="Arial" w:hAnsi="Arial" w:cs="Arial"/>
          <w:b/>
          <w:bCs/>
          <w:color w:val="auto"/>
          <w:sz w:val="30"/>
          <w:szCs w:val="30"/>
          <w:highlight w:val="none"/>
        </w:rPr>
        <w:t>采购代理机构：</w:t>
      </w:r>
      <w:r>
        <w:rPr>
          <w:rFonts w:hint="default" w:ascii="Arial" w:hAnsi="Arial" w:cs="Arial"/>
          <w:b/>
          <w:bCs/>
          <w:color w:val="auto"/>
          <w:sz w:val="30"/>
          <w:szCs w:val="30"/>
          <w:highlight w:val="none"/>
          <w:lang w:eastAsia="zh-CN"/>
        </w:rPr>
        <w:t>浙江鼎力工程项目管理有限公司</w:t>
      </w:r>
    </w:p>
    <w:p>
      <w:pPr>
        <w:spacing w:line="360" w:lineRule="auto"/>
        <w:jc w:val="center"/>
        <w:rPr>
          <w:rFonts w:hint="default" w:ascii="Arial" w:hAnsi="Arial" w:cs="Arial"/>
          <w:color w:val="auto"/>
          <w:sz w:val="32"/>
          <w:szCs w:val="32"/>
          <w:highlight w:val="none"/>
        </w:rPr>
      </w:pPr>
    </w:p>
    <w:p>
      <w:pPr>
        <w:spacing w:line="360" w:lineRule="auto"/>
        <w:jc w:val="center"/>
        <w:rPr>
          <w:rFonts w:hint="default" w:ascii="Arial" w:hAnsi="Arial" w:cs="Arial"/>
          <w:color w:val="auto"/>
          <w:sz w:val="32"/>
          <w:szCs w:val="32"/>
          <w:highlight w:val="none"/>
        </w:rPr>
      </w:pPr>
      <w:r>
        <w:rPr>
          <w:rFonts w:hint="default" w:ascii="Arial" w:hAnsi="Arial" w:cs="Arial"/>
          <w:color w:val="auto"/>
          <w:sz w:val="32"/>
          <w:szCs w:val="32"/>
          <w:highlight w:val="none"/>
        </w:rPr>
        <w:t>202</w:t>
      </w:r>
      <w:r>
        <w:rPr>
          <w:rFonts w:hint="default" w:ascii="Arial" w:hAnsi="Arial" w:cs="Arial"/>
          <w:color w:val="auto"/>
          <w:sz w:val="32"/>
          <w:szCs w:val="32"/>
          <w:highlight w:val="none"/>
          <w:lang w:val="en-US" w:eastAsia="zh-CN"/>
        </w:rPr>
        <w:t>4</w:t>
      </w:r>
      <w:r>
        <w:rPr>
          <w:rFonts w:hint="default" w:ascii="Arial" w:hAnsi="Arial" w:cs="Arial"/>
          <w:color w:val="auto"/>
          <w:sz w:val="32"/>
          <w:szCs w:val="32"/>
          <w:highlight w:val="none"/>
        </w:rPr>
        <w:t>年</w:t>
      </w:r>
      <w:r>
        <w:rPr>
          <w:rFonts w:hint="eastAsia" w:ascii="Arial" w:hAnsi="Arial" w:cs="Arial"/>
          <w:color w:val="auto"/>
          <w:sz w:val="32"/>
          <w:szCs w:val="32"/>
          <w:highlight w:val="none"/>
          <w:lang w:val="en-US" w:eastAsia="zh-CN"/>
        </w:rPr>
        <w:t>9</w:t>
      </w:r>
      <w:r>
        <w:rPr>
          <w:rFonts w:hint="default" w:ascii="Arial" w:hAnsi="Arial" w:cs="Arial"/>
          <w:color w:val="auto"/>
          <w:sz w:val="32"/>
          <w:szCs w:val="32"/>
          <w:highlight w:val="none"/>
        </w:rPr>
        <w:t>月</w:t>
      </w:r>
    </w:p>
    <w:p>
      <w:pPr>
        <w:spacing w:line="360" w:lineRule="auto"/>
        <w:jc w:val="center"/>
        <w:rPr>
          <w:rFonts w:hint="default" w:ascii="Arial" w:hAnsi="Arial" w:cs="Arial"/>
          <w:color w:val="auto"/>
          <w:highlight w:val="none"/>
        </w:rPr>
        <w:sectPr>
          <w:footerReference r:id="rId6" w:type="first"/>
          <w:footerReference r:id="rId4" w:type="default"/>
          <w:headerReference r:id="rId3"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p>
    <w:p>
      <w:pPr>
        <w:pStyle w:val="5"/>
        <w:spacing w:before="0" w:after="0" w:line="260" w:lineRule="exact"/>
        <w:ind w:left="-10" w:leftChars="-5"/>
        <w:rPr>
          <w:rFonts w:hint="default" w:ascii="Arial" w:hAnsi="Arial" w:eastAsia="宋体" w:cs="Arial"/>
          <w:color w:val="auto"/>
          <w:sz w:val="24"/>
          <w:szCs w:val="24"/>
        </w:rPr>
      </w:pPr>
      <w:bookmarkStart w:id="1" w:name="_Toc69635410"/>
    </w:p>
    <w:sdt>
      <w:sdtPr>
        <w:rPr>
          <w:rFonts w:hint="default" w:ascii="Arial" w:hAnsi="Arial" w:cs="Arial"/>
          <w:color w:val="auto"/>
        </w:rPr>
        <w:id w:val="147477401"/>
        <w:docPartObj>
          <w:docPartGallery w:val="Table of Contents"/>
          <w:docPartUnique/>
        </w:docPartObj>
      </w:sdtPr>
      <w:sdtEndPr>
        <w:rPr>
          <w:rFonts w:hint="default" w:ascii="Arial" w:hAnsi="Arial" w:cs="Arial"/>
          <w:color w:val="auto"/>
        </w:rPr>
      </w:sdtEndPr>
      <w:sdtContent>
        <w:p>
          <w:pPr>
            <w:jc w:val="center"/>
            <w:rPr>
              <w:rFonts w:hint="default" w:ascii="Arial" w:hAnsi="Arial" w:cs="Arial"/>
              <w:color w:val="auto"/>
            </w:rPr>
          </w:pPr>
          <w:r>
            <w:rPr>
              <w:rFonts w:hint="default" w:ascii="Arial" w:hAnsi="Arial" w:cs="Arial"/>
              <w:b/>
              <w:bCs/>
              <w:color w:val="auto"/>
              <w:sz w:val="36"/>
              <w:szCs w:val="36"/>
            </w:rPr>
            <w:t>目录</w:t>
          </w:r>
        </w:p>
        <w:p>
          <w:pPr>
            <w:pStyle w:val="265"/>
            <w:tabs>
              <w:tab w:val="right" w:leader="dot" w:pos="9298"/>
            </w:tabs>
            <w:rPr>
              <w:rFonts w:hint="default" w:ascii="Arial" w:hAnsi="Arial" w:cs="Arial"/>
              <w:color w:val="auto"/>
            </w:rPr>
          </w:pPr>
          <w:r>
            <w:rPr>
              <w:rFonts w:hint="default" w:ascii="Arial" w:hAnsi="Arial" w:cs="Arial"/>
              <w:color w:val="auto"/>
            </w:rPr>
            <w:fldChar w:fldCharType="begin"/>
          </w:r>
          <w:r>
            <w:rPr>
              <w:rFonts w:hint="default" w:ascii="Arial" w:hAnsi="Arial" w:cs="Arial"/>
              <w:color w:val="auto"/>
            </w:rPr>
            <w:instrText xml:space="preserve">TOC \o "1-1" \h \u </w:instrText>
          </w:r>
          <w:r>
            <w:rPr>
              <w:rFonts w:hint="default" w:ascii="Arial" w:hAnsi="Arial" w:cs="Arial"/>
              <w:color w:val="auto"/>
            </w:rPr>
            <w:fldChar w:fldCharType="separate"/>
          </w:r>
        </w:p>
        <w:p>
          <w:pPr>
            <w:pStyle w:val="265"/>
            <w:tabs>
              <w:tab w:val="right" w:leader="dot" w:pos="9298"/>
            </w:tabs>
            <w:spacing w:line="600" w:lineRule="auto"/>
            <w:rPr>
              <w:rFonts w:hint="default" w:ascii="Arial" w:hAnsi="Arial" w:cs="Arial"/>
              <w:color w:val="auto"/>
              <w:sz w:val="24"/>
              <w:szCs w:val="24"/>
            </w:rPr>
          </w:pPr>
          <w:r>
            <w:rPr>
              <w:rFonts w:hint="default" w:ascii="Arial" w:hAnsi="Arial" w:cs="Arial"/>
              <w:color w:val="auto"/>
            </w:rPr>
            <w:fldChar w:fldCharType="begin"/>
          </w:r>
          <w:r>
            <w:rPr>
              <w:rFonts w:hint="default" w:ascii="Arial" w:hAnsi="Arial" w:cs="Arial"/>
              <w:color w:val="auto"/>
            </w:rPr>
            <w:instrText xml:space="preserve"> HYPERLINK \l "_Toc8707" </w:instrText>
          </w:r>
          <w:r>
            <w:rPr>
              <w:rFonts w:hint="default" w:ascii="Arial" w:hAnsi="Arial" w:cs="Arial"/>
              <w:color w:val="auto"/>
            </w:rPr>
            <w:fldChar w:fldCharType="separate"/>
          </w:r>
          <w:r>
            <w:rPr>
              <w:rFonts w:hint="default" w:ascii="Arial" w:hAnsi="Arial" w:cs="Arial"/>
              <w:color w:val="auto"/>
              <w:sz w:val="24"/>
              <w:szCs w:val="24"/>
            </w:rPr>
            <w:t>第一章  竞争性磋商公告</w:t>
          </w:r>
          <w:r>
            <w:rPr>
              <w:rFonts w:hint="default" w:ascii="Arial" w:hAnsi="Arial" w:cs="Arial"/>
              <w:color w:val="auto"/>
              <w:sz w:val="24"/>
              <w:szCs w:val="24"/>
            </w:rPr>
            <w:tab/>
          </w:r>
          <w:r>
            <w:rPr>
              <w:rFonts w:hint="default" w:ascii="Arial" w:hAnsi="Arial" w:cs="Arial"/>
              <w:color w:val="auto"/>
              <w:sz w:val="24"/>
              <w:szCs w:val="24"/>
            </w:rPr>
            <w:fldChar w:fldCharType="begin"/>
          </w:r>
          <w:r>
            <w:rPr>
              <w:rFonts w:hint="default" w:ascii="Arial" w:hAnsi="Arial" w:cs="Arial"/>
              <w:color w:val="auto"/>
              <w:sz w:val="24"/>
              <w:szCs w:val="24"/>
            </w:rPr>
            <w:instrText xml:space="preserve"> PAGEREF _Toc8707 \h </w:instrText>
          </w:r>
          <w:r>
            <w:rPr>
              <w:rFonts w:hint="default" w:ascii="Arial" w:hAnsi="Arial" w:cs="Arial"/>
              <w:color w:val="auto"/>
              <w:sz w:val="24"/>
              <w:szCs w:val="24"/>
            </w:rPr>
            <w:fldChar w:fldCharType="separate"/>
          </w:r>
          <w:r>
            <w:rPr>
              <w:rFonts w:hint="default" w:ascii="Arial" w:hAnsi="Arial" w:cs="Arial"/>
              <w:color w:val="auto"/>
              <w:sz w:val="24"/>
              <w:szCs w:val="24"/>
            </w:rPr>
            <w:t>2</w:t>
          </w:r>
          <w:r>
            <w:rPr>
              <w:rFonts w:hint="default" w:ascii="Arial" w:hAnsi="Arial" w:cs="Arial"/>
              <w:color w:val="auto"/>
              <w:sz w:val="24"/>
              <w:szCs w:val="24"/>
            </w:rPr>
            <w:fldChar w:fldCharType="end"/>
          </w:r>
          <w:r>
            <w:rPr>
              <w:rFonts w:hint="default" w:ascii="Arial" w:hAnsi="Arial" w:cs="Arial"/>
              <w:color w:val="auto"/>
              <w:sz w:val="24"/>
              <w:szCs w:val="24"/>
            </w:rPr>
            <w:fldChar w:fldCharType="end"/>
          </w:r>
        </w:p>
        <w:p>
          <w:pPr>
            <w:pStyle w:val="265"/>
            <w:tabs>
              <w:tab w:val="right" w:leader="dot" w:pos="9298"/>
            </w:tabs>
            <w:spacing w:line="600" w:lineRule="auto"/>
            <w:rPr>
              <w:rFonts w:hint="default" w:ascii="Arial" w:hAnsi="Arial" w:cs="Arial"/>
              <w:color w:val="auto"/>
              <w:sz w:val="24"/>
              <w:szCs w:val="24"/>
            </w:rPr>
          </w:pPr>
          <w:r>
            <w:rPr>
              <w:rFonts w:hint="default" w:ascii="Arial" w:hAnsi="Arial" w:cs="Arial"/>
              <w:color w:val="auto"/>
            </w:rPr>
            <w:fldChar w:fldCharType="begin"/>
          </w:r>
          <w:r>
            <w:rPr>
              <w:rFonts w:hint="default" w:ascii="Arial" w:hAnsi="Arial" w:cs="Arial"/>
              <w:color w:val="auto"/>
            </w:rPr>
            <w:instrText xml:space="preserve"> HYPERLINK \l "_Toc22714" </w:instrText>
          </w:r>
          <w:r>
            <w:rPr>
              <w:rFonts w:hint="default" w:ascii="Arial" w:hAnsi="Arial" w:cs="Arial"/>
              <w:color w:val="auto"/>
            </w:rPr>
            <w:fldChar w:fldCharType="separate"/>
          </w:r>
          <w:r>
            <w:rPr>
              <w:rFonts w:hint="default" w:ascii="Arial" w:hAnsi="Arial" w:cs="Arial"/>
              <w:color w:val="auto"/>
              <w:sz w:val="24"/>
              <w:szCs w:val="24"/>
            </w:rPr>
            <w:t>第二章  采购需求</w:t>
          </w:r>
          <w:r>
            <w:rPr>
              <w:rFonts w:hint="default" w:ascii="Arial" w:hAnsi="Arial" w:cs="Arial"/>
              <w:color w:val="auto"/>
              <w:sz w:val="24"/>
              <w:szCs w:val="24"/>
            </w:rPr>
            <w:tab/>
          </w:r>
          <w:r>
            <w:rPr>
              <w:rFonts w:hint="default" w:ascii="Arial" w:hAnsi="Arial" w:cs="Arial"/>
              <w:color w:val="auto"/>
              <w:sz w:val="24"/>
              <w:szCs w:val="24"/>
            </w:rPr>
            <w:fldChar w:fldCharType="begin"/>
          </w:r>
          <w:r>
            <w:rPr>
              <w:rFonts w:hint="default" w:ascii="Arial" w:hAnsi="Arial" w:cs="Arial"/>
              <w:color w:val="auto"/>
              <w:sz w:val="24"/>
              <w:szCs w:val="24"/>
            </w:rPr>
            <w:instrText xml:space="preserve"> PAGEREF _Toc22714 \h </w:instrText>
          </w:r>
          <w:r>
            <w:rPr>
              <w:rFonts w:hint="default" w:ascii="Arial" w:hAnsi="Arial" w:cs="Arial"/>
              <w:color w:val="auto"/>
              <w:sz w:val="24"/>
              <w:szCs w:val="24"/>
            </w:rPr>
            <w:fldChar w:fldCharType="separate"/>
          </w:r>
          <w:r>
            <w:rPr>
              <w:rFonts w:hint="default" w:ascii="Arial" w:hAnsi="Arial" w:cs="Arial"/>
              <w:color w:val="auto"/>
              <w:sz w:val="24"/>
              <w:szCs w:val="24"/>
            </w:rPr>
            <w:t>6</w:t>
          </w:r>
          <w:r>
            <w:rPr>
              <w:rFonts w:hint="default" w:ascii="Arial" w:hAnsi="Arial" w:cs="Arial"/>
              <w:color w:val="auto"/>
              <w:sz w:val="24"/>
              <w:szCs w:val="24"/>
            </w:rPr>
            <w:fldChar w:fldCharType="end"/>
          </w:r>
          <w:r>
            <w:rPr>
              <w:rFonts w:hint="default" w:ascii="Arial" w:hAnsi="Arial" w:cs="Arial"/>
              <w:color w:val="auto"/>
              <w:sz w:val="24"/>
              <w:szCs w:val="24"/>
            </w:rPr>
            <w:fldChar w:fldCharType="end"/>
          </w:r>
        </w:p>
        <w:p>
          <w:pPr>
            <w:pStyle w:val="265"/>
            <w:tabs>
              <w:tab w:val="right" w:leader="dot" w:pos="9298"/>
            </w:tabs>
            <w:spacing w:line="600" w:lineRule="auto"/>
            <w:rPr>
              <w:rFonts w:hint="default" w:ascii="Arial" w:hAnsi="Arial" w:cs="Arial"/>
              <w:color w:val="auto"/>
              <w:sz w:val="24"/>
              <w:szCs w:val="24"/>
            </w:rPr>
          </w:pPr>
          <w:r>
            <w:rPr>
              <w:rFonts w:hint="default" w:ascii="Arial" w:hAnsi="Arial" w:cs="Arial"/>
              <w:color w:val="auto"/>
            </w:rPr>
            <w:fldChar w:fldCharType="begin"/>
          </w:r>
          <w:r>
            <w:rPr>
              <w:rFonts w:hint="default" w:ascii="Arial" w:hAnsi="Arial" w:cs="Arial"/>
              <w:color w:val="auto"/>
            </w:rPr>
            <w:instrText xml:space="preserve"> HYPERLINK \l "_Toc9249" </w:instrText>
          </w:r>
          <w:r>
            <w:rPr>
              <w:rFonts w:hint="default" w:ascii="Arial" w:hAnsi="Arial" w:cs="Arial"/>
              <w:color w:val="auto"/>
            </w:rPr>
            <w:fldChar w:fldCharType="separate"/>
          </w:r>
          <w:r>
            <w:rPr>
              <w:rFonts w:hint="default" w:ascii="Arial" w:hAnsi="Arial" w:cs="Arial"/>
              <w:color w:val="auto"/>
              <w:sz w:val="24"/>
              <w:szCs w:val="24"/>
            </w:rPr>
            <w:t>第三章  供应商须知</w:t>
          </w:r>
          <w:r>
            <w:rPr>
              <w:rFonts w:hint="default" w:ascii="Arial" w:hAnsi="Arial" w:cs="Arial"/>
              <w:color w:val="auto"/>
              <w:sz w:val="24"/>
              <w:szCs w:val="24"/>
            </w:rPr>
            <w:tab/>
          </w:r>
          <w:r>
            <w:rPr>
              <w:rFonts w:hint="default" w:ascii="Arial" w:hAnsi="Arial" w:cs="Arial"/>
              <w:color w:val="auto"/>
              <w:sz w:val="24"/>
              <w:szCs w:val="24"/>
            </w:rPr>
            <w:fldChar w:fldCharType="begin"/>
          </w:r>
          <w:r>
            <w:rPr>
              <w:rFonts w:hint="default" w:ascii="Arial" w:hAnsi="Arial" w:cs="Arial"/>
              <w:color w:val="auto"/>
              <w:sz w:val="24"/>
              <w:szCs w:val="24"/>
            </w:rPr>
            <w:instrText xml:space="preserve"> PAGEREF _Toc9249 \h </w:instrText>
          </w:r>
          <w:r>
            <w:rPr>
              <w:rFonts w:hint="default" w:ascii="Arial" w:hAnsi="Arial" w:cs="Arial"/>
              <w:color w:val="auto"/>
              <w:sz w:val="24"/>
              <w:szCs w:val="24"/>
            </w:rPr>
            <w:fldChar w:fldCharType="separate"/>
          </w:r>
          <w:r>
            <w:rPr>
              <w:rFonts w:hint="default" w:ascii="Arial" w:hAnsi="Arial" w:cs="Arial"/>
              <w:color w:val="auto"/>
              <w:sz w:val="24"/>
              <w:szCs w:val="24"/>
            </w:rPr>
            <w:t>6</w:t>
          </w:r>
          <w:r>
            <w:rPr>
              <w:rFonts w:hint="default" w:ascii="Arial" w:hAnsi="Arial" w:cs="Arial"/>
              <w:color w:val="auto"/>
              <w:sz w:val="24"/>
              <w:szCs w:val="24"/>
            </w:rPr>
            <w:fldChar w:fldCharType="end"/>
          </w:r>
          <w:r>
            <w:rPr>
              <w:rFonts w:hint="default" w:ascii="Arial" w:hAnsi="Arial" w:cs="Arial"/>
              <w:color w:val="auto"/>
              <w:sz w:val="24"/>
              <w:szCs w:val="24"/>
            </w:rPr>
            <w:fldChar w:fldCharType="end"/>
          </w:r>
        </w:p>
        <w:p>
          <w:pPr>
            <w:pStyle w:val="265"/>
            <w:tabs>
              <w:tab w:val="right" w:leader="dot" w:pos="9298"/>
            </w:tabs>
            <w:spacing w:line="600" w:lineRule="auto"/>
            <w:rPr>
              <w:rFonts w:hint="default" w:ascii="Arial" w:hAnsi="Arial" w:cs="Arial"/>
              <w:color w:val="auto"/>
              <w:sz w:val="24"/>
              <w:szCs w:val="24"/>
            </w:rPr>
          </w:pPr>
          <w:r>
            <w:rPr>
              <w:rFonts w:hint="default" w:ascii="Arial" w:hAnsi="Arial" w:cs="Arial"/>
              <w:color w:val="auto"/>
            </w:rPr>
            <w:fldChar w:fldCharType="begin"/>
          </w:r>
          <w:r>
            <w:rPr>
              <w:rFonts w:hint="default" w:ascii="Arial" w:hAnsi="Arial" w:cs="Arial"/>
              <w:color w:val="auto"/>
            </w:rPr>
            <w:instrText xml:space="preserve"> HYPERLINK \l "_Toc28465" </w:instrText>
          </w:r>
          <w:r>
            <w:rPr>
              <w:rFonts w:hint="default" w:ascii="Arial" w:hAnsi="Arial" w:cs="Arial"/>
              <w:color w:val="auto"/>
            </w:rPr>
            <w:fldChar w:fldCharType="separate"/>
          </w:r>
          <w:r>
            <w:rPr>
              <w:rFonts w:hint="default" w:ascii="Arial" w:hAnsi="Arial" w:cs="Arial"/>
              <w:color w:val="auto"/>
              <w:sz w:val="24"/>
              <w:szCs w:val="24"/>
            </w:rPr>
            <w:t>第四章  政府采购合同格式</w:t>
          </w:r>
          <w:r>
            <w:rPr>
              <w:rFonts w:hint="default" w:ascii="Arial" w:hAnsi="Arial" w:cs="Arial"/>
              <w:color w:val="auto"/>
              <w:sz w:val="24"/>
              <w:szCs w:val="24"/>
            </w:rPr>
            <w:tab/>
          </w:r>
          <w:r>
            <w:rPr>
              <w:rFonts w:hint="default" w:ascii="Arial" w:hAnsi="Arial" w:cs="Arial"/>
              <w:color w:val="auto"/>
              <w:sz w:val="24"/>
              <w:szCs w:val="24"/>
            </w:rPr>
            <w:fldChar w:fldCharType="begin"/>
          </w:r>
          <w:r>
            <w:rPr>
              <w:rFonts w:hint="default" w:ascii="Arial" w:hAnsi="Arial" w:cs="Arial"/>
              <w:color w:val="auto"/>
              <w:sz w:val="24"/>
              <w:szCs w:val="24"/>
            </w:rPr>
            <w:instrText xml:space="preserve"> PAGEREF _Toc28465 \h </w:instrText>
          </w:r>
          <w:r>
            <w:rPr>
              <w:rFonts w:hint="default" w:ascii="Arial" w:hAnsi="Arial" w:cs="Arial"/>
              <w:color w:val="auto"/>
              <w:sz w:val="24"/>
              <w:szCs w:val="24"/>
            </w:rPr>
            <w:fldChar w:fldCharType="separate"/>
          </w:r>
          <w:r>
            <w:rPr>
              <w:rFonts w:hint="default" w:ascii="Arial" w:hAnsi="Arial" w:cs="Arial"/>
              <w:color w:val="auto"/>
              <w:sz w:val="24"/>
              <w:szCs w:val="24"/>
            </w:rPr>
            <w:t>39</w:t>
          </w:r>
          <w:r>
            <w:rPr>
              <w:rFonts w:hint="default" w:ascii="Arial" w:hAnsi="Arial" w:cs="Arial"/>
              <w:color w:val="auto"/>
              <w:sz w:val="24"/>
              <w:szCs w:val="24"/>
            </w:rPr>
            <w:fldChar w:fldCharType="end"/>
          </w:r>
          <w:r>
            <w:rPr>
              <w:rFonts w:hint="default" w:ascii="Arial" w:hAnsi="Arial" w:cs="Arial"/>
              <w:color w:val="auto"/>
              <w:sz w:val="24"/>
              <w:szCs w:val="24"/>
            </w:rPr>
            <w:fldChar w:fldCharType="end"/>
          </w:r>
        </w:p>
        <w:p>
          <w:pPr>
            <w:pStyle w:val="265"/>
            <w:tabs>
              <w:tab w:val="right" w:leader="dot" w:pos="9298"/>
            </w:tabs>
            <w:spacing w:line="600" w:lineRule="auto"/>
            <w:rPr>
              <w:rFonts w:hint="default" w:ascii="Arial" w:hAnsi="Arial" w:cs="Arial"/>
              <w:color w:val="auto"/>
              <w:sz w:val="24"/>
              <w:szCs w:val="24"/>
            </w:rPr>
          </w:pPr>
          <w:r>
            <w:rPr>
              <w:rFonts w:hint="default" w:ascii="Arial" w:hAnsi="Arial" w:cs="Arial"/>
              <w:color w:val="auto"/>
            </w:rPr>
            <w:fldChar w:fldCharType="begin"/>
          </w:r>
          <w:r>
            <w:rPr>
              <w:rFonts w:hint="default" w:ascii="Arial" w:hAnsi="Arial" w:cs="Arial"/>
              <w:color w:val="auto"/>
            </w:rPr>
            <w:instrText xml:space="preserve"> HYPERLINK \l "_Toc21090" </w:instrText>
          </w:r>
          <w:r>
            <w:rPr>
              <w:rFonts w:hint="default" w:ascii="Arial" w:hAnsi="Arial" w:cs="Arial"/>
              <w:color w:val="auto"/>
            </w:rPr>
            <w:fldChar w:fldCharType="separate"/>
          </w:r>
          <w:r>
            <w:rPr>
              <w:rFonts w:hint="default" w:ascii="Arial" w:hAnsi="Arial" w:cs="Arial"/>
              <w:color w:val="auto"/>
              <w:sz w:val="24"/>
              <w:szCs w:val="24"/>
            </w:rPr>
            <w:t>第五章　响应文件格式</w:t>
          </w:r>
          <w:r>
            <w:rPr>
              <w:rFonts w:hint="default" w:ascii="Arial" w:hAnsi="Arial" w:cs="Arial"/>
              <w:color w:val="auto"/>
              <w:sz w:val="24"/>
              <w:szCs w:val="24"/>
            </w:rPr>
            <w:tab/>
          </w:r>
          <w:r>
            <w:rPr>
              <w:rFonts w:hint="default" w:ascii="Arial" w:hAnsi="Arial" w:cs="Arial"/>
              <w:color w:val="auto"/>
              <w:sz w:val="24"/>
              <w:szCs w:val="24"/>
            </w:rPr>
            <w:fldChar w:fldCharType="begin"/>
          </w:r>
          <w:r>
            <w:rPr>
              <w:rFonts w:hint="default" w:ascii="Arial" w:hAnsi="Arial" w:cs="Arial"/>
              <w:color w:val="auto"/>
              <w:sz w:val="24"/>
              <w:szCs w:val="24"/>
            </w:rPr>
            <w:instrText xml:space="preserve"> PAGEREF _Toc21090 \h </w:instrText>
          </w:r>
          <w:r>
            <w:rPr>
              <w:rFonts w:hint="default" w:ascii="Arial" w:hAnsi="Arial" w:cs="Arial"/>
              <w:color w:val="auto"/>
              <w:sz w:val="24"/>
              <w:szCs w:val="24"/>
            </w:rPr>
            <w:fldChar w:fldCharType="separate"/>
          </w:r>
          <w:r>
            <w:rPr>
              <w:rFonts w:hint="default" w:ascii="Arial" w:hAnsi="Arial" w:cs="Arial"/>
              <w:color w:val="auto"/>
              <w:sz w:val="24"/>
              <w:szCs w:val="24"/>
            </w:rPr>
            <w:t>47</w:t>
          </w:r>
          <w:r>
            <w:rPr>
              <w:rFonts w:hint="default" w:ascii="Arial" w:hAnsi="Arial" w:cs="Arial"/>
              <w:color w:val="auto"/>
              <w:sz w:val="24"/>
              <w:szCs w:val="24"/>
            </w:rPr>
            <w:fldChar w:fldCharType="end"/>
          </w:r>
          <w:r>
            <w:rPr>
              <w:rFonts w:hint="default" w:ascii="Arial" w:hAnsi="Arial" w:cs="Arial"/>
              <w:color w:val="auto"/>
              <w:sz w:val="24"/>
              <w:szCs w:val="24"/>
            </w:rPr>
            <w:fldChar w:fldCharType="end"/>
          </w:r>
        </w:p>
        <w:p>
          <w:pPr>
            <w:pStyle w:val="265"/>
            <w:tabs>
              <w:tab w:val="right" w:leader="dot" w:pos="9298"/>
            </w:tabs>
            <w:spacing w:line="600" w:lineRule="auto"/>
            <w:rPr>
              <w:rFonts w:hint="default" w:ascii="Arial" w:hAnsi="Arial" w:cs="Arial"/>
              <w:color w:val="auto"/>
              <w:sz w:val="24"/>
              <w:szCs w:val="24"/>
            </w:rPr>
          </w:pPr>
          <w:r>
            <w:rPr>
              <w:rFonts w:hint="default" w:ascii="Arial" w:hAnsi="Arial" w:cs="Arial"/>
              <w:color w:val="auto"/>
            </w:rPr>
            <w:fldChar w:fldCharType="begin"/>
          </w:r>
          <w:r>
            <w:rPr>
              <w:rFonts w:hint="default" w:ascii="Arial" w:hAnsi="Arial" w:cs="Arial"/>
              <w:color w:val="auto"/>
            </w:rPr>
            <w:instrText xml:space="preserve"> HYPERLINK \l "_Toc2980" </w:instrText>
          </w:r>
          <w:r>
            <w:rPr>
              <w:rFonts w:hint="default" w:ascii="Arial" w:hAnsi="Arial" w:cs="Arial"/>
              <w:color w:val="auto"/>
            </w:rPr>
            <w:fldChar w:fldCharType="separate"/>
          </w:r>
          <w:r>
            <w:rPr>
              <w:rFonts w:hint="default" w:ascii="Arial" w:hAnsi="Arial" w:cs="Arial"/>
              <w:color w:val="auto"/>
              <w:sz w:val="24"/>
              <w:szCs w:val="24"/>
            </w:rPr>
            <w:t>第六章  评审办法和细则</w:t>
          </w:r>
          <w:r>
            <w:rPr>
              <w:rFonts w:hint="default" w:ascii="Arial" w:hAnsi="Arial" w:cs="Arial"/>
              <w:color w:val="auto"/>
              <w:sz w:val="24"/>
              <w:szCs w:val="24"/>
            </w:rPr>
            <w:tab/>
          </w:r>
          <w:r>
            <w:rPr>
              <w:rFonts w:hint="default" w:ascii="Arial" w:hAnsi="Arial" w:cs="Arial"/>
              <w:color w:val="auto"/>
              <w:sz w:val="24"/>
              <w:szCs w:val="24"/>
            </w:rPr>
            <w:fldChar w:fldCharType="begin"/>
          </w:r>
          <w:r>
            <w:rPr>
              <w:rFonts w:hint="default" w:ascii="Arial" w:hAnsi="Arial" w:cs="Arial"/>
              <w:color w:val="auto"/>
              <w:sz w:val="24"/>
              <w:szCs w:val="24"/>
            </w:rPr>
            <w:instrText xml:space="preserve"> PAGEREF _Toc2980 \h </w:instrText>
          </w:r>
          <w:r>
            <w:rPr>
              <w:rFonts w:hint="default" w:ascii="Arial" w:hAnsi="Arial" w:cs="Arial"/>
              <w:color w:val="auto"/>
              <w:sz w:val="24"/>
              <w:szCs w:val="24"/>
            </w:rPr>
            <w:fldChar w:fldCharType="separate"/>
          </w:r>
          <w:r>
            <w:rPr>
              <w:rFonts w:hint="default" w:ascii="Arial" w:hAnsi="Arial" w:cs="Arial"/>
              <w:color w:val="auto"/>
              <w:sz w:val="24"/>
              <w:szCs w:val="24"/>
            </w:rPr>
            <w:t>72</w:t>
          </w:r>
          <w:r>
            <w:rPr>
              <w:rFonts w:hint="default" w:ascii="Arial" w:hAnsi="Arial" w:cs="Arial"/>
              <w:color w:val="auto"/>
              <w:sz w:val="24"/>
              <w:szCs w:val="24"/>
            </w:rPr>
            <w:fldChar w:fldCharType="end"/>
          </w:r>
          <w:r>
            <w:rPr>
              <w:rFonts w:hint="default" w:ascii="Arial" w:hAnsi="Arial" w:cs="Arial"/>
              <w:color w:val="auto"/>
              <w:sz w:val="24"/>
              <w:szCs w:val="24"/>
            </w:rPr>
            <w:fldChar w:fldCharType="end"/>
          </w:r>
        </w:p>
        <w:p>
          <w:pPr>
            <w:pStyle w:val="265"/>
            <w:tabs>
              <w:tab w:val="right" w:leader="dot" w:pos="9298"/>
            </w:tabs>
            <w:spacing w:line="600" w:lineRule="auto"/>
            <w:rPr>
              <w:rFonts w:hint="default" w:ascii="Arial" w:hAnsi="Arial" w:cs="Arial"/>
              <w:color w:val="auto"/>
            </w:rPr>
          </w:pPr>
          <w:r>
            <w:rPr>
              <w:rFonts w:hint="default" w:ascii="Arial" w:hAnsi="Arial" w:cs="Arial"/>
              <w:color w:val="auto"/>
            </w:rPr>
            <w:fldChar w:fldCharType="begin"/>
          </w:r>
          <w:r>
            <w:rPr>
              <w:rFonts w:hint="default" w:ascii="Arial" w:hAnsi="Arial" w:cs="Arial"/>
              <w:color w:val="auto"/>
            </w:rPr>
            <w:instrText xml:space="preserve"> HYPERLINK \l "_Toc15560" </w:instrText>
          </w:r>
          <w:r>
            <w:rPr>
              <w:rFonts w:hint="default" w:ascii="Arial" w:hAnsi="Arial" w:cs="Arial"/>
              <w:color w:val="auto"/>
            </w:rPr>
            <w:fldChar w:fldCharType="separate"/>
          </w:r>
          <w:r>
            <w:rPr>
              <w:rFonts w:hint="default" w:ascii="Arial" w:hAnsi="Arial" w:cs="Arial"/>
              <w:color w:val="auto"/>
              <w:sz w:val="24"/>
              <w:szCs w:val="24"/>
            </w:rPr>
            <w:t>第七章  政府采购活动现场确认声明书</w:t>
          </w:r>
          <w:r>
            <w:rPr>
              <w:rFonts w:hint="default" w:ascii="Arial" w:hAnsi="Arial" w:cs="Arial"/>
              <w:color w:val="auto"/>
              <w:sz w:val="24"/>
              <w:szCs w:val="24"/>
            </w:rPr>
            <w:tab/>
          </w:r>
          <w:r>
            <w:rPr>
              <w:rFonts w:hint="default" w:ascii="Arial" w:hAnsi="Arial" w:cs="Arial"/>
              <w:color w:val="auto"/>
              <w:sz w:val="24"/>
              <w:szCs w:val="24"/>
            </w:rPr>
            <w:fldChar w:fldCharType="begin"/>
          </w:r>
          <w:r>
            <w:rPr>
              <w:rFonts w:hint="default" w:ascii="Arial" w:hAnsi="Arial" w:cs="Arial"/>
              <w:color w:val="auto"/>
              <w:sz w:val="24"/>
              <w:szCs w:val="24"/>
            </w:rPr>
            <w:instrText xml:space="preserve"> PAGEREF _Toc15560 \h </w:instrText>
          </w:r>
          <w:r>
            <w:rPr>
              <w:rFonts w:hint="default" w:ascii="Arial" w:hAnsi="Arial" w:cs="Arial"/>
              <w:color w:val="auto"/>
              <w:sz w:val="24"/>
              <w:szCs w:val="24"/>
            </w:rPr>
            <w:fldChar w:fldCharType="separate"/>
          </w:r>
          <w:r>
            <w:rPr>
              <w:rFonts w:hint="default" w:ascii="Arial" w:hAnsi="Arial" w:cs="Arial"/>
              <w:color w:val="auto"/>
              <w:sz w:val="24"/>
              <w:szCs w:val="24"/>
            </w:rPr>
            <w:t>81</w:t>
          </w:r>
          <w:r>
            <w:rPr>
              <w:rFonts w:hint="default" w:ascii="Arial" w:hAnsi="Arial" w:cs="Arial"/>
              <w:color w:val="auto"/>
              <w:sz w:val="24"/>
              <w:szCs w:val="24"/>
            </w:rPr>
            <w:fldChar w:fldCharType="end"/>
          </w:r>
          <w:r>
            <w:rPr>
              <w:rFonts w:hint="default" w:ascii="Arial" w:hAnsi="Arial" w:cs="Arial"/>
              <w:color w:val="auto"/>
              <w:sz w:val="24"/>
              <w:szCs w:val="24"/>
            </w:rPr>
            <w:fldChar w:fldCharType="end"/>
          </w:r>
        </w:p>
        <w:p>
          <w:pPr>
            <w:rPr>
              <w:rFonts w:hint="default" w:ascii="Arial" w:hAnsi="Arial" w:cs="Arial"/>
              <w:color w:val="auto"/>
            </w:rPr>
            <w:sectPr>
              <w:headerReference r:id="rId7" w:type="default"/>
              <w:footerReference r:id="rId8" w:type="default"/>
              <w:pgSz w:w="11906" w:h="16838"/>
              <w:pgMar w:top="1304" w:right="1304" w:bottom="1304" w:left="1304" w:header="851" w:footer="850" w:gutter="0"/>
              <w:pgBorders>
                <w:top w:val="none" w:sz="0" w:space="0"/>
                <w:left w:val="none" w:sz="0" w:space="0"/>
                <w:bottom w:val="none" w:sz="0" w:space="0"/>
                <w:right w:val="none" w:sz="0" w:space="0"/>
              </w:pgBorders>
              <w:pgNumType w:fmt="decimal" w:start="1"/>
              <w:cols w:space="720" w:num="1"/>
              <w:docGrid w:linePitch="312" w:charSpace="0"/>
            </w:sectPr>
          </w:pPr>
          <w:r>
            <w:rPr>
              <w:rFonts w:hint="default" w:ascii="Arial" w:hAnsi="Arial" w:cs="Arial"/>
              <w:color w:val="auto"/>
            </w:rPr>
            <w:fldChar w:fldCharType="end"/>
          </w:r>
        </w:p>
      </w:sdtContent>
    </w:sdt>
    <w:p>
      <w:pPr>
        <w:pStyle w:val="5"/>
        <w:rPr>
          <w:rFonts w:hint="default" w:ascii="Arial" w:hAnsi="Arial" w:eastAsia="宋体" w:cs="Arial"/>
          <w:color w:val="auto"/>
        </w:rPr>
      </w:pPr>
      <w:bookmarkStart w:id="2" w:name="_Toc493955942"/>
      <w:bookmarkStart w:id="3" w:name="_Toc15960"/>
      <w:bookmarkStart w:id="4" w:name="_Toc8707"/>
      <w:r>
        <w:rPr>
          <w:rFonts w:hint="default" w:ascii="Arial" w:hAnsi="Arial" w:eastAsia="宋体" w:cs="Arial"/>
          <w:color w:val="auto"/>
        </w:rPr>
        <w:t xml:space="preserve">第一章  </w:t>
      </w:r>
      <w:bookmarkEnd w:id="1"/>
      <w:bookmarkEnd w:id="2"/>
      <w:r>
        <w:rPr>
          <w:rFonts w:hint="default" w:ascii="Arial" w:hAnsi="Arial" w:eastAsia="宋体" w:cs="Arial"/>
          <w:color w:val="auto"/>
        </w:rPr>
        <w:t>竞争性磋商公告</w:t>
      </w:r>
      <w:bookmarkEnd w:id="3"/>
      <w:bookmarkEnd w:id="4"/>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Arial" w:hAnsi="Arial" w:cs="Arial"/>
          <w:color w:val="auto"/>
          <w:sz w:val="24"/>
        </w:rPr>
      </w:pPr>
      <w:bookmarkStart w:id="5" w:name="_Toc493955943"/>
      <w:r>
        <w:rPr>
          <w:rFonts w:hint="default" w:ascii="Arial" w:hAnsi="Arial" w:cs="Arial"/>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Arial" w:hAnsi="Arial" w:cs="Arial"/>
          <w:color w:val="auto"/>
          <w:sz w:val="24"/>
        </w:rPr>
      </w:pPr>
      <w:r>
        <w:rPr>
          <w:rFonts w:hint="default" w:ascii="Arial" w:hAnsi="Arial" w:cs="Arial"/>
          <w:color w:val="auto"/>
          <w:sz w:val="24"/>
          <w:u w:val="single"/>
          <w:lang w:eastAsia="zh-CN"/>
        </w:rPr>
        <w:t>龙湾区第一人民医院（区公共卫生医疗中心）建设工程标识标牌</w:t>
      </w:r>
      <w:r>
        <w:rPr>
          <w:rFonts w:hint="default" w:ascii="Arial" w:hAnsi="Arial" w:cs="Arial"/>
          <w:color w:val="auto"/>
          <w:sz w:val="24"/>
        </w:rPr>
        <w:t>的潜在供应商应在</w:t>
      </w:r>
      <w:r>
        <w:rPr>
          <w:rFonts w:hint="default" w:ascii="Arial" w:hAnsi="Arial" w:cs="Arial"/>
          <w:color w:val="auto"/>
          <w:sz w:val="24"/>
          <w:u w:val="single"/>
        </w:rPr>
        <w:t>政府采购云平台（https://www.zcygov.cn/）</w:t>
      </w:r>
      <w:r>
        <w:rPr>
          <w:rFonts w:hint="default" w:ascii="Arial" w:hAnsi="Arial" w:cs="Arial"/>
          <w:color w:val="auto"/>
          <w:sz w:val="24"/>
        </w:rPr>
        <w:t>获取（下载）采购文件，并于</w:t>
      </w:r>
      <w:r>
        <w:rPr>
          <w:rFonts w:hint="default" w:ascii="Arial" w:hAnsi="Arial" w:cs="Arial"/>
          <w:color w:val="auto"/>
          <w:sz w:val="24"/>
          <w:u w:val="single"/>
          <w:lang w:eastAsia="zh-CN"/>
        </w:rPr>
        <w:t>2024年</w:t>
      </w:r>
      <w:r>
        <w:rPr>
          <w:rFonts w:hint="default" w:ascii="Arial" w:hAnsi="Arial" w:cs="Arial"/>
          <w:color w:val="auto"/>
          <w:sz w:val="24"/>
          <w:u w:val="single"/>
          <w:lang w:val="en-US" w:eastAsia="zh-CN"/>
        </w:rPr>
        <w:t>9</w:t>
      </w:r>
      <w:r>
        <w:rPr>
          <w:rFonts w:hint="default" w:ascii="Arial" w:hAnsi="Arial" w:cs="Arial"/>
          <w:color w:val="auto"/>
          <w:sz w:val="24"/>
          <w:u w:val="single"/>
          <w:lang w:eastAsia="zh-CN"/>
        </w:rPr>
        <w:t>月</w:t>
      </w:r>
      <w:r>
        <w:rPr>
          <w:rFonts w:hint="eastAsia" w:ascii="Arial" w:hAnsi="Arial" w:cs="Arial"/>
          <w:color w:val="auto"/>
          <w:sz w:val="24"/>
          <w:u w:val="single"/>
          <w:lang w:val="en-US" w:eastAsia="zh-CN"/>
        </w:rPr>
        <w:t>23</w:t>
      </w:r>
      <w:r>
        <w:rPr>
          <w:rFonts w:hint="default" w:ascii="Arial" w:hAnsi="Arial" w:cs="Arial"/>
          <w:color w:val="auto"/>
          <w:sz w:val="24"/>
          <w:u w:val="single"/>
          <w:lang w:eastAsia="zh-CN"/>
        </w:rPr>
        <w:t>日14:30</w:t>
      </w:r>
      <w:r>
        <w:rPr>
          <w:rFonts w:hint="default" w:ascii="Arial" w:hAnsi="Arial" w:cs="Arial"/>
          <w:color w:val="auto"/>
          <w:sz w:val="24"/>
        </w:rPr>
        <w:t>（北京时间）前提交（上传）响应文件。</w:t>
      </w:r>
    </w:p>
    <w:p>
      <w:pPr>
        <w:pStyle w:val="5"/>
        <w:spacing w:before="0" w:after="0"/>
        <w:jc w:val="both"/>
        <w:rPr>
          <w:rFonts w:hint="default" w:ascii="Arial" w:hAnsi="Arial" w:eastAsia="宋体" w:cs="Arial"/>
          <w:b w:val="0"/>
          <w:color w:val="auto"/>
          <w:sz w:val="24"/>
          <w:szCs w:val="24"/>
        </w:rPr>
      </w:pPr>
      <w:bookmarkStart w:id="6" w:name="_Toc35393798"/>
      <w:bookmarkStart w:id="7" w:name="_Toc28359089"/>
      <w:bookmarkStart w:id="8" w:name="_Toc28359012"/>
      <w:bookmarkStart w:id="9" w:name="_Toc35393629"/>
      <w:r>
        <w:rPr>
          <w:rFonts w:hint="default" w:ascii="Arial" w:hAnsi="Arial" w:eastAsia="宋体" w:cs="Arial"/>
          <w:color w:val="auto"/>
          <w:sz w:val="24"/>
          <w:szCs w:val="24"/>
        </w:rPr>
        <w:t>一、项目基本情况</w:t>
      </w:r>
      <w:bookmarkEnd w:id="6"/>
      <w:bookmarkEnd w:id="7"/>
      <w:bookmarkEnd w:id="8"/>
      <w:bookmarkEnd w:id="9"/>
    </w:p>
    <w:p>
      <w:pPr>
        <w:spacing w:line="360" w:lineRule="auto"/>
        <w:ind w:firstLine="480" w:firstLineChars="200"/>
        <w:rPr>
          <w:rFonts w:hint="default" w:ascii="Arial" w:hAnsi="Arial" w:cs="Arial"/>
          <w:color w:val="auto"/>
          <w:sz w:val="24"/>
          <w:lang w:eastAsia="zh-CN"/>
        </w:rPr>
      </w:pPr>
      <w:r>
        <w:rPr>
          <w:rFonts w:hint="default" w:ascii="Arial" w:hAnsi="Arial" w:cs="Arial"/>
          <w:color w:val="auto"/>
          <w:sz w:val="24"/>
        </w:rPr>
        <w:t>项目编号：</w:t>
      </w:r>
      <w:r>
        <w:rPr>
          <w:rFonts w:hint="eastAsia" w:ascii="Arial" w:hAnsi="Arial" w:cs="Arial"/>
          <w:color w:val="auto"/>
          <w:sz w:val="24"/>
          <w:lang w:eastAsia="zh-CN"/>
        </w:rPr>
        <w:t>DLDL2024092</w:t>
      </w:r>
    </w:p>
    <w:p>
      <w:pPr>
        <w:spacing w:line="360" w:lineRule="auto"/>
        <w:ind w:firstLine="480" w:firstLineChars="200"/>
        <w:rPr>
          <w:rFonts w:hint="default" w:ascii="Arial" w:hAnsi="Arial" w:cs="Arial"/>
          <w:color w:val="auto"/>
          <w:sz w:val="24"/>
        </w:rPr>
      </w:pPr>
      <w:r>
        <w:rPr>
          <w:rFonts w:hint="default" w:ascii="Arial" w:hAnsi="Arial" w:cs="Arial"/>
          <w:color w:val="auto"/>
          <w:sz w:val="24"/>
        </w:rPr>
        <w:t>项目名称：</w:t>
      </w:r>
      <w:r>
        <w:rPr>
          <w:rFonts w:hint="default" w:ascii="Arial" w:hAnsi="Arial" w:cs="Arial"/>
          <w:color w:val="auto"/>
          <w:sz w:val="24"/>
          <w:lang w:eastAsia="zh-CN"/>
        </w:rPr>
        <w:t>龙湾区第一人民医院（区公共卫生医疗中心）建设工程标识标牌</w:t>
      </w:r>
      <w:r>
        <w:rPr>
          <w:rFonts w:hint="default" w:ascii="Arial" w:hAnsi="Arial" w:cs="Arial"/>
          <w:color w:val="auto"/>
          <w:sz w:val="24"/>
        </w:rPr>
        <w:t>采购方式：竞争性磋商</w:t>
      </w:r>
    </w:p>
    <w:p>
      <w:pPr>
        <w:spacing w:line="360" w:lineRule="auto"/>
        <w:ind w:firstLine="480" w:firstLineChars="200"/>
        <w:rPr>
          <w:rFonts w:hint="default" w:ascii="Arial" w:hAnsi="Arial" w:cs="Arial"/>
          <w:color w:val="000000" w:themeColor="text1"/>
          <w:sz w:val="24"/>
          <w:lang w:val="en-US" w:eastAsia="zh-CN"/>
          <w14:textFill>
            <w14:solidFill>
              <w14:schemeClr w14:val="tx1"/>
            </w14:solidFill>
          </w14:textFill>
        </w:rPr>
      </w:pPr>
      <w:r>
        <w:rPr>
          <w:rFonts w:hint="default" w:ascii="Arial" w:hAnsi="Arial" w:cs="Arial"/>
          <w:color w:val="000000" w:themeColor="text1"/>
          <w:sz w:val="24"/>
          <w14:textFill>
            <w14:solidFill>
              <w14:schemeClr w14:val="tx1"/>
            </w14:solidFill>
          </w14:textFill>
        </w:rPr>
        <w:t>预算金额（元）：</w:t>
      </w:r>
      <w:r>
        <w:rPr>
          <w:rFonts w:hint="default" w:ascii="Arial" w:hAnsi="Arial" w:cs="Arial"/>
          <w:color w:val="000000" w:themeColor="text1"/>
          <w:sz w:val="24"/>
          <w:lang w:val="en-US" w:eastAsia="zh-CN"/>
          <w14:textFill>
            <w14:solidFill>
              <w14:schemeClr w14:val="tx1"/>
            </w14:solidFill>
          </w14:textFill>
        </w:rPr>
        <w:t>1900000.00</w:t>
      </w:r>
    </w:p>
    <w:p>
      <w:pPr>
        <w:spacing w:line="360" w:lineRule="auto"/>
        <w:ind w:firstLine="480" w:firstLineChars="200"/>
        <w:rPr>
          <w:rFonts w:hint="default" w:ascii="Arial" w:hAnsi="Arial" w:cs="Arial"/>
          <w:color w:val="000000" w:themeColor="text1"/>
          <w:sz w:val="24"/>
          <w:lang w:eastAsia="zh-CN"/>
          <w14:textFill>
            <w14:solidFill>
              <w14:schemeClr w14:val="tx1"/>
            </w14:solidFill>
          </w14:textFill>
        </w:rPr>
      </w:pPr>
      <w:r>
        <w:rPr>
          <w:rFonts w:hint="default" w:ascii="Arial" w:hAnsi="Arial" w:cs="Arial"/>
          <w:color w:val="000000" w:themeColor="text1"/>
          <w:sz w:val="24"/>
          <w14:textFill>
            <w14:solidFill>
              <w14:schemeClr w14:val="tx1"/>
            </w14:solidFill>
          </w14:textFill>
        </w:rPr>
        <w:t>最高限价（元）：</w:t>
      </w:r>
      <w:bookmarkStart w:id="10" w:name="_Toc28359090"/>
      <w:bookmarkStart w:id="11" w:name="_Toc35393799"/>
      <w:bookmarkStart w:id="12" w:name="_Toc28359013"/>
      <w:bookmarkStart w:id="13" w:name="_Toc35393630"/>
      <w:r>
        <w:rPr>
          <w:rFonts w:hint="default" w:ascii="Arial" w:hAnsi="Arial" w:cs="Arial"/>
          <w:color w:val="000000" w:themeColor="text1"/>
          <w:sz w:val="24"/>
          <w:lang w:val="en-US" w:eastAsia="zh-CN"/>
          <w14:textFill>
            <w14:solidFill>
              <w14:schemeClr w14:val="tx1"/>
            </w14:solidFill>
          </w14:textFill>
        </w:rPr>
        <w:t>1900000</w:t>
      </w:r>
      <w:r>
        <w:rPr>
          <w:rFonts w:hint="default" w:ascii="Arial" w:hAnsi="Arial" w:cs="Arial"/>
          <w:color w:val="000000" w:themeColor="text1"/>
          <w:sz w:val="24"/>
          <w:lang w:eastAsia="zh-CN"/>
          <w14:textFill>
            <w14:solidFill>
              <w14:schemeClr w14:val="tx1"/>
            </w14:solidFill>
          </w14:textFill>
        </w:rPr>
        <w:t>.00</w:t>
      </w:r>
    </w:p>
    <w:p>
      <w:pPr>
        <w:spacing w:line="360" w:lineRule="auto"/>
        <w:ind w:firstLine="480" w:firstLineChars="200"/>
        <w:rPr>
          <w:rFonts w:hint="default" w:ascii="Arial" w:hAnsi="Arial" w:cs="Arial"/>
          <w:color w:val="000000" w:themeColor="text1"/>
          <w:sz w:val="24"/>
          <w:szCs w:val="24"/>
          <w:highlight w:val="none"/>
          <w:lang w:bidi="ar-SA"/>
          <w14:textFill>
            <w14:solidFill>
              <w14:schemeClr w14:val="tx1"/>
            </w14:solidFill>
          </w14:textFill>
        </w:rPr>
      </w:pPr>
      <w:r>
        <w:rPr>
          <w:rFonts w:hint="default" w:ascii="Arial" w:hAnsi="Arial" w:cs="Arial"/>
          <w:color w:val="000000" w:themeColor="text1"/>
          <w:sz w:val="24"/>
          <w:szCs w:val="24"/>
          <w:highlight w:val="none"/>
          <w:lang w:bidi="ar-SA"/>
          <w14:textFill>
            <w14:solidFill>
              <w14:schemeClr w14:val="tx1"/>
            </w14:solidFill>
          </w14:textFill>
        </w:rPr>
        <w:t>采购需求：</w:t>
      </w:r>
    </w:p>
    <w:p>
      <w:pPr>
        <w:spacing w:line="360" w:lineRule="auto"/>
        <w:ind w:left="479" w:leftChars="228" w:firstLine="0" w:firstLineChars="0"/>
        <w:rPr>
          <w:rFonts w:hint="default" w:ascii="Arial" w:hAnsi="Arial" w:cs="Arial"/>
          <w:color w:val="000000" w:themeColor="text1"/>
          <w:sz w:val="24"/>
          <w:szCs w:val="24"/>
          <w:highlight w:val="none"/>
          <w:lang w:bidi="ar-SA"/>
          <w14:textFill>
            <w14:solidFill>
              <w14:schemeClr w14:val="tx1"/>
            </w14:solidFill>
          </w14:textFill>
        </w:rPr>
      </w:pPr>
      <w:r>
        <w:rPr>
          <w:rFonts w:hint="default" w:ascii="Arial" w:hAnsi="Arial" w:cs="Arial"/>
          <w:color w:val="000000" w:themeColor="text1"/>
          <w:sz w:val="24"/>
          <w:szCs w:val="24"/>
          <w:highlight w:val="none"/>
          <w:lang w:eastAsia="zh-CN" w:bidi="ar-SA"/>
          <w14:textFill>
            <w14:solidFill>
              <w14:schemeClr w14:val="tx1"/>
            </w14:solidFill>
          </w14:textFill>
        </w:rPr>
        <w:t>龙湾区第一人民医院（区公共卫生医疗中心）建设工程标识标牌</w:t>
      </w:r>
      <w:r>
        <w:rPr>
          <w:rFonts w:hint="default" w:ascii="Arial" w:hAnsi="Arial" w:cs="Arial"/>
          <w:color w:val="000000" w:themeColor="text1"/>
          <w:sz w:val="24"/>
          <w:szCs w:val="24"/>
          <w:highlight w:val="none"/>
          <w:lang w:bidi="ar-SA"/>
          <w14:textFill>
            <w14:solidFill>
              <w14:schemeClr w14:val="tx1"/>
            </w14:solidFill>
          </w14:textFill>
        </w:rPr>
        <w:t>,详见</w:t>
      </w:r>
      <w:r>
        <w:rPr>
          <w:rFonts w:hint="default" w:ascii="Arial" w:hAnsi="Arial" w:eastAsia="宋体" w:cs="Arial"/>
          <w:color w:val="000000" w:themeColor="text1"/>
          <w:sz w:val="24"/>
          <w14:textFill>
            <w14:solidFill>
              <w14:schemeClr w14:val="tx1"/>
            </w14:solidFill>
          </w14:textFill>
        </w:rPr>
        <w:t>第二章</w:t>
      </w:r>
      <w:r>
        <w:rPr>
          <w:rFonts w:hint="default" w:ascii="Arial" w:hAnsi="Arial" w:cs="Arial"/>
          <w:color w:val="000000" w:themeColor="text1"/>
          <w:sz w:val="24"/>
          <w:szCs w:val="24"/>
          <w:highlight w:val="none"/>
          <w:lang w:bidi="ar-SA"/>
          <w14:textFill>
            <w14:solidFill>
              <w14:schemeClr w14:val="tx1"/>
            </w14:solidFill>
          </w14:textFill>
        </w:rPr>
        <w:t>《采购需求》。</w:t>
      </w:r>
    </w:p>
    <w:p>
      <w:pPr>
        <w:spacing w:line="360" w:lineRule="auto"/>
        <w:ind w:left="479" w:leftChars="228" w:firstLine="0" w:firstLineChars="0"/>
        <w:rPr>
          <w:rFonts w:hint="default" w:ascii="Arial" w:hAnsi="Arial" w:cs="Arial"/>
          <w:color w:val="000000" w:themeColor="text1"/>
          <w:sz w:val="24"/>
          <w:szCs w:val="24"/>
          <w:highlight w:val="none"/>
          <w:lang w:bidi="ar-SA"/>
          <w14:textFill>
            <w14:solidFill>
              <w14:schemeClr w14:val="tx1"/>
            </w14:solidFill>
          </w14:textFill>
        </w:rPr>
      </w:pPr>
      <w:r>
        <w:rPr>
          <w:rFonts w:hint="default" w:ascii="Arial" w:hAnsi="Arial" w:cs="Arial"/>
          <w:color w:val="000000" w:themeColor="text1"/>
          <w:sz w:val="24"/>
          <w:szCs w:val="24"/>
          <w:highlight w:val="none"/>
          <w:lang w:val="en-US" w:eastAsia="zh-CN" w:bidi="ar-SA"/>
          <w14:textFill>
            <w14:solidFill>
              <w14:schemeClr w14:val="tx1"/>
            </w14:solidFill>
          </w14:textFill>
        </w:rPr>
        <w:t>数量：1       </w:t>
      </w:r>
    </w:p>
    <w:p>
      <w:pPr>
        <w:spacing w:line="360" w:lineRule="auto"/>
        <w:ind w:firstLine="480" w:firstLineChars="200"/>
        <w:rPr>
          <w:rFonts w:hint="default" w:ascii="Arial" w:hAnsi="Arial" w:cs="Arial"/>
          <w:color w:val="000000" w:themeColor="text1"/>
          <w:sz w:val="24"/>
          <w:szCs w:val="24"/>
          <w:highlight w:val="none"/>
          <w:lang w:bidi="ar-SA"/>
          <w14:textFill>
            <w14:solidFill>
              <w14:schemeClr w14:val="tx1"/>
            </w14:solidFill>
          </w14:textFill>
        </w:rPr>
      </w:pPr>
      <w:r>
        <w:rPr>
          <w:rFonts w:hint="default" w:ascii="Arial" w:hAnsi="Arial" w:cs="Arial"/>
          <w:color w:val="000000" w:themeColor="text1"/>
          <w:sz w:val="24"/>
          <w:szCs w:val="24"/>
          <w:highlight w:val="none"/>
          <w:lang w:bidi="ar-SA"/>
          <w14:textFill>
            <w14:solidFill>
              <w14:schemeClr w14:val="tx1"/>
            </w14:solidFill>
          </w14:textFill>
        </w:rPr>
        <w:t>单位：</w:t>
      </w:r>
      <w:r>
        <w:rPr>
          <w:rFonts w:hint="default" w:ascii="Arial" w:hAnsi="Arial" w:cs="Arial"/>
          <w:color w:val="000000" w:themeColor="text1"/>
          <w:sz w:val="24"/>
          <w:szCs w:val="24"/>
          <w:highlight w:val="none"/>
          <w:lang w:val="en-US" w:eastAsia="zh-CN" w:bidi="ar-SA"/>
          <w14:textFill>
            <w14:solidFill>
              <w14:schemeClr w14:val="tx1"/>
            </w14:solidFill>
          </w14:textFill>
        </w:rPr>
        <w:t>批</w:t>
      </w:r>
      <w:r>
        <w:rPr>
          <w:rFonts w:hint="default" w:ascii="Arial" w:hAnsi="Arial" w:cs="Arial"/>
          <w:color w:val="000000" w:themeColor="text1"/>
          <w:sz w:val="24"/>
          <w:szCs w:val="24"/>
          <w:highlight w:val="none"/>
          <w:lang w:bidi="ar-SA"/>
          <w14:textFill>
            <w14:solidFill>
              <w14:schemeClr w14:val="tx1"/>
            </w14:solidFill>
          </w14:textFill>
        </w:rPr>
        <w:t> </w:t>
      </w:r>
    </w:p>
    <w:p>
      <w:pPr>
        <w:spacing w:line="360" w:lineRule="auto"/>
        <w:ind w:firstLine="480" w:firstLineChars="200"/>
        <w:rPr>
          <w:rFonts w:hint="default" w:ascii="Arial" w:hAnsi="Arial" w:cs="Arial"/>
          <w:color w:val="000000" w:themeColor="text1"/>
          <w:sz w:val="24"/>
          <w:szCs w:val="24"/>
          <w:highlight w:val="none"/>
          <w:lang w:bidi="ar-SA"/>
          <w14:textFill>
            <w14:solidFill>
              <w14:schemeClr w14:val="tx1"/>
            </w14:solidFill>
          </w14:textFill>
        </w:rPr>
      </w:pPr>
      <w:r>
        <w:rPr>
          <w:rFonts w:hint="default" w:ascii="Arial" w:hAnsi="Arial" w:cs="Arial"/>
          <w:color w:val="000000" w:themeColor="text1"/>
          <w:sz w:val="24"/>
          <w:szCs w:val="24"/>
          <w:highlight w:val="none"/>
          <w:lang w:bidi="ar-SA"/>
          <w14:textFill>
            <w14:solidFill>
              <w14:schemeClr w14:val="tx1"/>
            </w14:solidFill>
          </w14:textFill>
        </w:rPr>
        <w:t>简要规格描述或项目基本概况介绍、用途：</w:t>
      </w:r>
      <w:r>
        <w:rPr>
          <w:rFonts w:hint="default" w:ascii="Arial" w:hAnsi="Arial" w:cs="Arial"/>
          <w:color w:val="000000" w:themeColor="text1"/>
          <w:sz w:val="24"/>
          <w:szCs w:val="24"/>
          <w:highlight w:val="none"/>
          <w:lang w:eastAsia="zh-CN" w:bidi="ar-SA"/>
          <w14:textFill>
            <w14:solidFill>
              <w14:schemeClr w14:val="tx1"/>
            </w14:solidFill>
          </w14:textFill>
        </w:rPr>
        <w:t>龙湾区第一人民医院（区公共卫生医疗中心）建设工程标识标牌</w:t>
      </w:r>
      <w:r>
        <w:rPr>
          <w:rFonts w:hint="default" w:ascii="Arial" w:hAnsi="Arial" w:cs="Arial"/>
          <w:color w:val="000000" w:themeColor="text1"/>
          <w:sz w:val="24"/>
          <w:szCs w:val="24"/>
          <w:highlight w:val="none"/>
          <w:lang w:bidi="ar-SA"/>
          <w14:textFill>
            <w14:solidFill>
              <w14:schemeClr w14:val="tx1"/>
            </w14:solidFill>
          </w14:textFill>
        </w:rPr>
        <w:t>。 </w:t>
      </w:r>
    </w:p>
    <w:p>
      <w:pPr>
        <w:spacing w:line="360" w:lineRule="auto"/>
        <w:ind w:firstLine="480" w:firstLineChars="200"/>
        <w:rPr>
          <w:rFonts w:hint="default" w:ascii="Arial" w:hAnsi="Arial" w:cs="Arial"/>
          <w:color w:val="000000" w:themeColor="text1"/>
          <w:sz w:val="24"/>
          <w:szCs w:val="24"/>
          <w:highlight w:val="none"/>
          <w:lang w:bidi="ar-SA"/>
          <w14:textFill>
            <w14:solidFill>
              <w14:schemeClr w14:val="tx1"/>
            </w14:solidFill>
          </w14:textFill>
        </w:rPr>
      </w:pPr>
      <w:r>
        <w:rPr>
          <w:rFonts w:hint="default" w:ascii="Arial" w:hAnsi="Arial" w:cs="Arial"/>
          <w:color w:val="000000" w:themeColor="text1"/>
          <w:sz w:val="24"/>
          <w:szCs w:val="24"/>
          <w:highlight w:val="none"/>
          <w:lang w:bidi="ar-SA"/>
          <w14:textFill>
            <w14:solidFill>
              <w14:schemeClr w14:val="tx1"/>
            </w14:solidFill>
          </w14:textFill>
        </w:rPr>
        <w:t>备注： </w:t>
      </w:r>
    </w:p>
    <w:p>
      <w:pPr>
        <w:spacing w:line="360" w:lineRule="auto"/>
        <w:ind w:firstLine="480" w:firstLineChars="200"/>
        <w:rPr>
          <w:rFonts w:hint="default" w:ascii="Arial" w:hAnsi="Arial" w:cs="Arial"/>
          <w:color w:val="000000" w:themeColor="text1"/>
          <w:sz w:val="24"/>
          <w:szCs w:val="24"/>
          <w:highlight w:val="none"/>
          <w:lang w:bidi="ar-SA"/>
          <w14:textFill>
            <w14:solidFill>
              <w14:schemeClr w14:val="tx1"/>
            </w14:solidFill>
          </w14:textFill>
        </w:rPr>
      </w:pPr>
      <w:r>
        <w:rPr>
          <w:rFonts w:hint="default" w:ascii="Arial" w:hAnsi="Arial" w:cs="Arial"/>
          <w:color w:val="000000" w:themeColor="text1"/>
          <w:sz w:val="24"/>
          <w:szCs w:val="24"/>
          <w:highlight w:val="none"/>
          <w:lang w:bidi="ar-SA"/>
          <w14:textFill>
            <w14:solidFill>
              <w14:schemeClr w14:val="tx1"/>
            </w14:solidFill>
          </w14:textFill>
        </w:rPr>
        <w:t>合同履约期限：</w:t>
      </w:r>
      <w:r>
        <w:rPr>
          <w:rFonts w:hint="default" w:ascii="Arial" w:hAnsi="Arial" w:eastAsia="宋体" w:cs="Arial"/>
          <w:color w:val="000000" w:themeColor="text1"/>
          <w:sz w:val="24"/>
          <w14:textFill>
            <w14:solidFill>
              <w14:schemeClr w14:val="tx1"/>
            </w14:solidFill>
          </w14:textFill>
        </w:rPr>
        <w:t>按第二章采购需求执行。</w:t>
      </w:r>
      <w:r>
        <w:rPr>
          <w:rFonts w:hint="default" w:ascii="Arial" w:hAnsi="Arial" w:cs="Arial"/>
          <w:color w:val="000000" w:themeColor="text1"/>
          <w:sz w:val="24"/>
          <w:szCs w:val="24"/>
          <w:highlight w:val="none"/>
          <w:lang w:bidi="ar-SA"/>
          <w14:textFill>
            <w14:solidFill>
              <w14:schemeClr w14:val="tx1"/>
            </w14:solidFill>
          </w14:textFill>
        </w:rPr>
        <w:t>  </w:t>
      </w:r>
    </w:p>
    <w:p>
      <w:pPr>
        <w:spacing w:line="360" w:lineRule="auto"/>
        <w:ind w:firstLine="480" w:firstLineChars="200"/>
        <w:rPr>
          <w:rFonts w:hint="default" w:ascii="Arial" w:hAnsi="Arial" w:eastAsia="宋体" w:cs="Arial"/>
          <w:color w:val="000000" w:themeColor="text1"/>
          <w:sz w:val="24"/>
          <w:szCs w:val="24"/>
          <w14:textFill>
            <w14:solidFill>
              <w14:schemeClr w14:val="tx1"/>
            </w14:solidFill>
          </w14:textFill>
        </w:rPr>
      </w:pPr>
      <w:r>
        <w:rPr>
          <w:rFonts w:hint="default" w:ascii="Arial" w:hAnsi="Arial" w:cs="Arial"/>
          <w:color w:val="000000" w:themeColor="text1"/>
          <w:sz w:val="24"/>
          <w:szCs w:val="24"/>
          <w:highlight w:val="none"/>
          <w:lang w:bidi="ar-SA"/>
          <w14:textFill>
            <w14:solidFill>
              <w14:schemeClr w14:val="tx1"/>
            </w14:solidFill>
          </w14:textFill>
        </w:rPr>
        <w:t>本项目（</w:t>
      </w:r>
      <w:r>
        <w:rPr>
          <w:rFonts w:hint="default" w:ascii="Arial" w:hAnsi="Arial" w:cs="Arial"/>
          <w:color w:val="000000" w:themeColor="text1"/>
          <w:sz w:val="24"/>
          <w:szCs w:val="24"/>
          <w:highlight w:val="none"/>
          <w:lang w:eastAsia="zh-CN" w:bidi="ar-SA"/>
          <w14:textFill>
            <w14:solidFill>
              <w14:schemeClr w14:val="tx1"/>
            </w14:solidFill>
          </w14:textFill>
        </w:rPr>
        <w:t>否</w:t>
      </w:r>
      <w:r>
        <w:rPr>
          <w:rFonts w:hint="default" w:ascii="Arial" w:hAnsi="Arial" w:cs="Arial"/>
          <w:color w:val="000000" w:themeColor="text1"/>
          <w:sz w:val="24"/>
          <w:szCs w:val="24"/>
          <w:highlight w:val="none"/>
          <w:lang w:bidi="ar-SA"/>
          <w14:textFill>
            <w14:solidFill>
              <w14:schemeClr w14:val="tx1"/>
            </w14:solidFill>
          </w14:textFill>
        </w:rPr>
        <w:t>）接受联合体</w:t>
      </w:r>
      <w:r>
        <w:rPr>
          <w:rFonts w:hint="default" w:ascii="Arial" w:hAnsi="Arial" w:cs="Arial"/>
          <w:color w:val="000000" w:themeColor="text1"/>
          <w:sz w:val="24"/>
          <w:szCs w:val="24"/>
          <w:highlight w:val="none"/>
          <w:lang w:eastAsia="zh-CN" w:bidi="ar-SA"/>
          <w14:textFill>
            <w14:solidFill>
              <w14:schemeClr w14:val="tx1"/>
            </w14:solidFill>
          </w14:textFill>
        </w:rPr>
        <w:t>磋商</w:t>
      </w:r>
      <w:r>
        <w:rPr>
          <w:rFonts w:hint="default" w:ascii="Arial" w:hAnsi="Arial" w:cs="Arial"/>
          <w:color w:val="000000" w:themeColor="text1"/>
          <w:sz w:val="24"/>
          <w:szCs w:val="24"/>
          <w:highlight w:val="none"/>
          <w:lang w:bidi="ar-SA"/>
          <w14:textFill>
            <w14:solidFill>
              <w14:schemeClr w14:val="tx1"/>
            </w14:solidFill>
          </w14:textFill>
        </w:rPr>
        <w:t>。</w:t>
      </w:r>
    </w:p>
    <w:p>
      <w:pPr>
        <w:pStyle w:val="5"/>
        <w:spacing w:before="0" w:after="0"/>
        <w:jc w:val="both"/>
        <w:rPr>
          <w:rFonts w:hint="default" w:ascii="Arial" w:hAnsi="Arial" w:eastAsia="宋体" w:cs="Arial"/>
          <w:b w:val="0"/>
          <w:color w:val="000000" w:themeColor="text1"/>
          <w:sz w:val="24"/>
          <w:szCs w:val="24"/>
          <w14:textFill>
            <w14:solidFill>
              <w14:schemeClr w14:val="tx1"/>
            </w14:solidFill>
          </w14:textFill>
        </w:rPr>
      </w:pPr>
      <w:r>
        <w:rPr>
          <w:rFonts w:hint="default" w:ascii="Arial" w:hAnsi="Arial" w:eastAsia="宋体" w:cs="Arial"/>
          <w:color w:val="000000" w:themeColor="text1"/>
          <w:sz w:val="24"/>
          <w:szCs w:val="24"/>
          <w14:textFill>
            <w14:solidFill>
              <w14:schemeClr w14:val="tx1"/>
            </w14:solidFill>
          </w14:textFill>
        </w:rPr>
        <w:t>二、申请人的资格要求：</w:t>
      </w:r>
      <w:bookmarkEnd w:id="10"/>
      <w:bookmarkEnd w:id="11"/>
      <w:bookmarkEnd w:id="12"/>
      <w:bookmarkEnd w:id="13"/>
    </w:p>
    <w:p>
      <w:pPr>
        <w:spacing w:line="360" w:lineRule="auto"/>
        <w:ind w:firstLine="480" w:firstLineChars="200"/>
        <w:rPr>
          <w:rFonts w:hint="default" w:ascii="Arial" w:hAnsi="Arial" w:cs="Arial"/>
          <w:color w:val="auto"/>
          <w:sz w:val="24"/>
        </w:rPr>
      </w:pPr>
      <w:bookmarkStart w:id="14" w:name="_Toc28359091"/>
      <w:bookmarkStart w:id="15" w:name="_Toc28359014"/>
      <w:r>
        <w:rPr>
          <w:rFonts w:hint="default" w:ascii="Arial" w:hAnsi="Arial" w:cs="Arial"/>
          <w:color w:val="000000" w:themeColor="text1"/>
          <w:sz w:val="24"/>
          <w14:textFill>
            <w14:solidFill>
              <w14:schemeClr w14:val="tx1"/>
            </w14:solidFill>
          </w14:textFill>
        </w:rPr>
        <w:t>1.满足《中华人民共和国政府采购法》第二十二条规定；未被“信用中国”（www.creditchina.gov.cn）、中国政府采购网（www.ccgp.gov.cn</w:t>
      </w:r>
      <w:r>
        <w:rPr>
          <w:rFonts w:hint="default" w:ascii="Arial" w:hAnsi="Arial" w:cs="Arial"/>
          <w:color w:val="auto"/>
          <w:sz w:val="24"/>
        </w:rPr>
        <w:t>）列入失信被执行人、重大税收违法案件当事人名单、政府采购严重违法失信行为记录名单。</w:t>
      </w:r>
    </w:p>
    <w:p>
      <w:pPr>
        <w:tabs>
          <w:tab w:val="left" w:pos="540"/>
        </w:tabs>
        <w:snapToGrid w:val="0"/>
        <w:spacing w:line="360" w:lineRule="auto"/>
        <w:ind w:firstLine="480" w:firstLineChars="200"/>
        <w:rPr>
          <w:rFonts w:hint="default" w:ascii="Arial" w:hAnsi="Arial" w:cs="Arial"/>
          <w:bCs/>
          <w:color w:val="auto"/>
          <w:kern w:val="0"/>
          <w:sz w:val="24"/>
        </w:rPr>
      </w:pPr>
      <w:r>
        <w:rPr>
          <w:rFonts w:hint="default" w:ascii="Arial" w:hAnsi="Arial" w:cs="Arial"/>
          <w:color w:val="auto"/>
          <w:sz w:val="24"/>
        </w:rPr>
        <w:t>2.落实政府采购政策需满足的资格要求：</w:t>
      </w:r>
      <w:r>
        <w:rPr>
          <w:rFonts w:hint="default" w:ascii="Arial" w:hAnsi="Arial" w:eastAsia="宋体" w:cs="Arial"/>
          <w:color w:val="auto"/>
          <w:sz w:val="24"/>
        </w:rPr>
        <w:t xml:space="preserve">本项目属于专门面向中小企业釆购的项目，供应商应为中、小、微型企业，残疾 人福利性单位，监狱企业，需上传《中小企业声明函》或《残疾人福利性单位声明函》或 《监狱企业证明》。         </w:t>
      </w:r>
      <w:r>
        <w:rPr>
          <w:rFonts w:hint="default" w:ascii="Arial" w:hAnsi="Arial" w:cs="Arial"/>
          <w:bCs/>
          <w:color w:val="auto"/>
          <w:kern w:val="0"/>
          <w:sz w:val="24"/>
        </w:rPr>
        <w:t xml:space="preserve">                                                                                                                                                                                                                                                                                                                                                                                                                                                                                                                                                                                                                                                                                                                                                                                                                                                                                                                                                                                                                                                                                                                                                                                                                                                                                                                                                                                                                                                                                                                                                                                                                                                                                                                                                                                                                                                                                                                                                                                                                                                                                                                                                                                                                                                                                                                                                                                                                                                                                                                                                                                                                                                                                                                                                                                                                                                                                                                                                                                                                                                                                                                                                                                                                                                                                                                                                                                                                                                                                                                                                                                                                                                                                                                                                                                                                                                                                                                                                                       </w:t>
      </w:r>
    </w:p>
    <w:p>
      <w:pPr>
        <w:spacing w:line="360" w:lineRule="auto"/>
        <w:ind w:firstLine="480" w:firstLineChars="200"/>
        <w:rPr>
          <w:rFonts w:hint="default" w:ascii="Arial" w:hAnsi="Arial" w:eastAsia="宋体" w:cs="Arial"/>
          <w:color w:val="auto"/>
          <w:sz w:val="24"/>
          <w:lang w:val="en-US" w:eastAsia="zh-CN"/>
        </w:rPr>
      </w:pPr>
      <w:r>
        <w:rPr>
          <w:rFonts w:hint="default" w:ascii="Arial" w:hAnsi="Arial" w:cs="Arial"/>
          <w:color w:val="auto"/>
          <w:sz w:val="24"/>
        </w:rPr>
        <w:t>3.本项目的特定资格要求：</w:t>
      </w:r>
      <w:r>
        <w:rPr>
          <w:rFonts w:hint="default" w:ascii="Arial" w:hAnsi="Arial" w:cs="Arial"/>
          <w:color w:val="auto"/>
          <w:sz w:val="24"/>
          <w:lang w:val="en-US" w:eastAsia="zh-CN"/>
        </w:rPr>
        <w:t>无。</w:t>
      </w:r>
    </w:p>
    <w:bookmarkEnd w:id="14"/>
    <w:bookmarkEnd w:id="15"/>
    <w:p>
      <w:pPr>
        <w:pStyle w:val="5"/>
        <w:spacing w:before="0" w:after="0"/>
        <w:jc w:val="both"/>
        <w:rPr>
          <w:rFonts w:hint="default" w:ascii="Arial" w:hAnsi="Arial" w:eastAsia="宋体" w:cs="Arial"/>
          <w:b w:val="0"/>
          <w:color w:val="auto"/>
          <w:sz w:val="24"/>
          <w:szCs w:val="24"/>
        </w:rPr>
      </w:pPr>
      <w:bookmarkStart w:id="16" w:name="_Toc35393631"/>
      <w:bookmarkStart w:id="17" w:name="_Toc35393800"/>
      <w:r>
        <w:rPr>
          <w:rFonts w:hint="default" w:ascii="Arial" w:hAnsi="Arial" w:eastAsia="宋体" w:cs="Arial"/>
          <w:color w:val="auto"/>
          <w:sz w:val="24"/>
          <w:szCs w:val="24"/>
        </w:rPr>
        <w:t>三、获取（下载）采购文件</w:t>
      </w:r>
      <w:bookmarkEnd w:id="16"/>
      <w:bookmarkEnd w:id="17"/>
    </w:p>
    <w:p>
      <w:pPr>
        <w:spacing w:line="360" w:lineRule="auto"/>
        <w:ind w:firstLine="480" w:firstLineChars="200"/>
        <w:rPr>
          <w:rFonts w:hint="default" w:ascii="Arial" w:hAnsi="Arial" w:cs="Arial"/>
          <w:color w:val="auto"/>
          <w:sz w:val="24"/>
        </w:rPr>
      </w:pPr>
      <w:r>
        <w:rPr>
          <w:rFonts w:hint="default" w:ascii="Arial" w:hAnsi="Arial" w:cs="Arial"/>
          <w:color w:val="auto"/>
          <w:sz w:val="24"/>
        </w:rPr>
        <w:t>时间：</w:t>
      </w:r>
      <w:r>
        <w:rPr>
          <w:rFonts w:hint="default" w:ascii="Arial" w:hAnsi="Arial" w:cs="Arial"/>
          <w:color w:val="auto"/>
          <w:sz w:val="24"/>
          <w:u w:val="single"/>
          <w:lang w:eastAsia="zh-CN"/>
        </w:rPr>
        <w:t>2024年</w:t>
      </w:r>
      <w:r>
        <w:rPr>
          <w:rFonts w:hint="eastAsia" w:ascii="Arial" w:hAnsi="Arial" w:cs="Arial"/>
          <w:color w:val="auto"/>
          <w:sz w:val="24"/>
          <w:u w:val="single"/>
          <w:lang w:val="en-US" w:eastAsia="zh-CN"/>
        </w:rPr>
        <w:t>9</w:t>
      </w:r>
      <w:r>
        <w:rPr>
          <w:rFonts w:hint="default" w:ascii="Arial" w:hAnsi="Arial" w:cs="Arial"/>
          <w:color w:val="auto"/>
          <w:sz w:val="24"/>
          <w:u w:val="single"/>
          <w:lang w:eastAsia="zh-CN"/>
        </w:rPr>
        <w:t>月</w:t>
      </w:r>
      <w:r>
        <w:rPr>
          <w:rFonts w:hint="eastAsia" w:ascii="Arial" w:hAnsi="Arial" w:cs="Arial"/>
          <w:color w:val="auto"/>
          <w:sz w:val="24"/>
          <w:u w:val="single"/>
          <w:lang w:val="en-US" w:eastAsia="zh-CN"/>
        </w:rPr>
        <w:t>13</w:t>
      </w:r>
      <w:r>
        <w:rPr>
          <w:rFonts w:hint="default" w:ascii="Arial" w:hAnsi="Arial" w:cs="Arial"/>
          <w:color w:val="auto"/>
          <w:sz w:val="24"/>
          <w:u w:val="single"/>
          <w:lang w:eastAsia="zh-CN"/>
        </w:rPr>
        <w:t>日</w:t>
      </w:r>
      <w:r>
        <w:rPr>
          <w:rFonts w:hint="default" w:ascii="Arial" w:hAnsi="Arial" w:cs="Arial"/>
          <w:color w:val="auto"/>
          <w:sz w:val="24"/>
          <w:u w:val="single"/>
        </w:rPr>
        <w:t>至</w:t>
      </w:r>
      <w:r>
        <w:rPr>
          <w:rFonts w:hint="default" w:ascii="Arial" w:hAnsi="Arial" w:cs="Arial"/>
          <w:color w:val="auto"/>
          <w:sz w:val="24"/>
          <w:u w:val="single"/>
          <w:lang w:eastAsia="zh-CN"/>
        </w:rPr>
        <w:t>2024年</w:t>
      </w:r>
      <w:r>
        <w:rPr>
          <w:rFonts w:hint="default" w:ascii="Arial" w:hAnsi="Arial" w:cs="Arial"/>
          <w:color w:val="auto"/>
          <w:sz w:val="24"/>
          <w:u w:val="single"/>
          <w:lang w:val="en-US" w:eastAsia="zh-CN"/>
        </w:rPr>
        <w:t>9</w:t>
      </w:r>
      <w:r>
        <w:rPr>
          <w:rFonts w:hint="default" w:ascii="Arial" w:hAnsi="Arial" w:cs="Arial"/>
          <w:color w:val="auto"/>
          <w:sz w:val="24"/>
          <w:u w:val="single"/>
          <w:lang w:eastAsia="zh-CN"/>
        </w:rPr>
        <w:t>月</w:t>
      </w:r>
      <w:r>
        <w:rPr>
          <w:rFonts w:hint="eastAsia" w:ascii="Arial" w:hAnsi="Arial" w:cs="Arial"/>
          <w:color w:val="auto"/>
          <w:sz w:val="24"/>
          <w:u w:val="single"/>
          <w:lang w:val="en-US" w:eastAsia="zh-CN"/>
        </w:rPr>
        <w:t>23</w:t>
      </w:r>
      <w:r>
        <w:rPr>
          <w:rFonts w:hint="default" w:ascii="Arial" w:hAnsi="Arial" w:cs="Arial"/>
          <w:color w:val="auto"/>
          <w:sz w:val="24"/>
          <w:u w:val="single"/>
          <w:lang w:eastAsia="zh-CN"/>
        </w:rPr>
        <w:t>日</w:t>
      </w:r>
      <w:r>
        <w:rPr>
          <w:rFonts w:hint="default" w:ascii="Arial" w:hAnsi="Arial" w:cs="Arial"/>
          <w:color w:val="auto"/>
          <w:sz w:val="24"/>
        </w:rPr>
        <w:t>，每天上午 00:00至12:00 ，下午 12:00至23:59 （北京时间，线上获取法定节假日均可，线下获取文件法定节假日除外）</w:t>
      </w:r>
    </w:p>
    <w:p>
      <w:pPr>
        <w:spacing w:line="360" w:lineRule="auto"/>
        <w:ind w:firstLine="540"/>
        <w:rPr>
          <w:rFonts w:hint="default" w:ascii="Arial" w:hAnsi="Arial" w:cs="Arial"/>
          <w:color w:val="auto"/>
          <w:sz w:val="24"/>
        </w:rPr>
      </w:pPr>
      <w:r>
        <w:rPr>
          <w:rFonts w:hint="default" w:ascii="Arial" w:hAnsi="Arial" w:cs="Arial"/>
          <w:color w:val="auto"/>
          <w:sz w:val="24"/>
        </w:rPr>
        <w:t>地点：政采云平台线上获取</w:t>
      </w:r>
    </w:p>
    <w:p>
      <w:pPr>
        <w:spacing w:line="360" w:lineRule="auto"/>
        <w:ind w:firstLine="540"/>
        <w:rPr>
          <w:rFonts w:hint="default" w:ascii="Arial" w:hAnsi="Arial" w:cs="Arial"/>
          <w:color w:val="auto"/>
          <w:sz w:val="24"/>
        </w:rPr>
      </w:pPr>
      <w:r>
        <w:rPr>
          <w:rFonts w:hint="default" w:ascii="Arial" w:hAnsi="Arial" w:cs="Arial"/>
          <w:color w:val="auto"/>
          <w:sz w:val="24"/>
        </w:rPr>
        <w:t>方式：供应商登录政采云平台https://www.zcygov.cn/在线申请获取采购文件（进入“项目采购”应用，在获取采购文件菜单中选择项目，申请获取采购文件）。</w:t>
      </w:r>
    </w:p>
    <w:p>
      <w:pPr>
        <w:spacing w:line="360" w:lineRule="auto"/>
        <w:ind w:firstLine="540"/>
        <w:rPr>
          <w:rFonts w:hint="default" w:ascii="Arial" w:hAnsi="Arial" w:cs="Arial"/>
          <w:color w:val="auto"/>
          <w:sz w:val="24"/>
        </w:rPr>
      </w:pPr>
      <w:r>
        <w:rPr>
          <w:rFonts w:hint="default" w:ascii="Arial" w:hAnsi="Arial" w:cs="Arial"/>
          <w:color w:val="auto"/>
          <w:sz w:val="24"/>
        </w:rPr>
        <w:t>售价：0元</w:t>
      </w:r>
    </w:p>
    <w:p>
      <w:pPr>
        <w:pStyle w:val="5"/>
        <w:spacing w:before="0" w:after="0"/>
        <w:jc w:val="both"/>
        <w:rPr>
          <w:rFonts w:hint="default" w:ascii="Arial" w:hAnsi="Arial" w:eastAsia="宋体" w:cs="Arial"/>
          <w:b w:val="0"/>
          <w:color w:val="auto"/>
          <w:sz w:val="24"/>
          <w:szCs w:val="24"/>
        </w:rPr>
      </w:pPr>
      <w:bookmarkStart w:id="18" w:name="_Toc28359092"/>
      <w:bookmarkStart w:id="19" w:name="_Toc28359015"/>
      <w:bookmarkStart w:id="20" w:name="_Toc35393632"/>
      <w:bookmarkStart w:id="21" w:name="_Toc35393801"/>
      <w:r>
        <w:rPr>
          <w:rFonts w:hint="default" w:ascii="Arial" w:hAnsi="Arial" w:eastAsia="宋体" w:cs="Arial"/>
          <w:color w:val="auto"/>
          <w:sz w:val="24"/>
          <w:szCs w:val="24"/>
        </w:rPr>
        <w:t>四、响应文件提交</w:t>
      </w:r>
      <w:bookmarkEnd w:id="18"/>
      <w:bookmarkEnd w:id="19"/>
      <w:bookmarkEnd w:id="20"/>
      <w:bookmarkEnd w:id="21"/>
      <w:r>
        <w:rPr>
          <w:rFonts w:hint="default" w:ascii="Arial" w:hAnsi="Arial" w:eastAsia="宋体" w:cs="Arial"/>
          <w:color w:val="auto"/>
          <w:sz w:val="24"/>
          <w:szCs w:val="24"/>
        </w:rPr>
        <w:t>（上传）</w:t>
      </w:r>
    </w:p>
    <w:p>
      <w:pPr>
        <w:spacing w:line="360" w:lineRule="auto"/>
        <w:ind w:firstLine="480" w:firstLineChars="200"/>
        <w:rPr>
          <w:rFonts w:hint="default" w:ascii="Arial" w:hAnsi="Arial" w:cs="Arial"/>
          <w:bCs/>
          <w:color w:val="auto"/>
          <w:sz w:val="24"/>
          <w:u w:val="single"/>
        </w:rPr>
      </w:pPr>
      <w:r>
        <w:rPr>
          <w:rFonts w:hint="default" w:ascii="Arial" w:hAnsi="Arial" w:cs="Arial"/>
          <w:color w:val="auto"/>
          <w:sz w:val="24"/>
        </w:rPr>
        <w:t>截止时间：</w:t>
      </w:r>
      <w:r>
        <w:rPr>
          <w:rFonts w:hint="default" w:ascii="Arial" w:hAnsi="Arial" w:cs="Arial"/>
          <w:bCs/>
          <w:color w:val="auto"/>
          <w:sz w:val="24"/>
          <w:u w:val="single"/>
          <w:lang w:eastAsia="zh-CN"/>
        </w:rPr>
        <w:t>2024年</w:t>
      </w:r>
      <w:r>
        <w:rPr>
          <w:rFonts w:hint="default" w:ascii="Arial" w:hAnsi="Arial" w:cs="Arial"/>
          <w:bCs/>
          <w:color w:val="auto"/>
          <w:sz w:val="24"/>
          <w:u w:val="single"/>
          <w:lang w:val="en-US" w:eastAsia="zh-CN"/>
        </w:rPr>
        <w:t>9</w:t>
      </w:r>
      <w:r>
        <w:rPr>
          <w:rFonts w:hint="default" w:ascii="Arial" w:hAnsi="Arial" w:cs="Arial"/>
          <w:bCs/>
          <w:color w:val="auto"/>
          <w:sz w:val="24"/>
          <w:u w:val="single"/>
          <w:lang w:eastAsia="zh-CN"/>
        </w:rPr>
        <w:t>月</w:t>
      </w:r>
      <w:r>
        <w:rPr>
          <w:rFonts w:hint="eastAsia" w:ascii="Arial" w:hAnsi="Arial" w:cs="Arial"/>
          <w:bCs/>
          <w:color w:val="auto"/>
          <w:sz w:val="24"/>
          <w:u w:val="single"/>
          <w:lang w:val="en-US" w:eastAsia="zh-CN"/>
        </w:rPr>
        <w:t>23</w:t>
      </w:r>
      <w:r>
        <w:rPr>
          <w:rFonts w:hint="default" w:ascii="Arial" w:hAnsi="Arial" w:cs="Arial"/>
          <w:bCs/>
          <w:color w:val="auto"/>
          <w:sz w:val="24"/>
          <w:u w:val="single"/>
          <w:lang w:eastAsia="zh-CN"/>
        </w:rPr>
        <w:t>日14:30</w:t>
      </w:r>
      <w:r>
        <w:rPr>
          <w:rFonts w:hint="default" w:ascii="Arial" w:hAnsi="Arial" w:cs="Arial"/>
          <w:bCs/>
          <w:color w:val="auto"/>
          <w:sz w:val="24"/>
          <w:u w:val="single"/>
        </w:rPr>
        <w:t>（北京时间）</w:t>
      </w:r>
    </w:p>
    <w:p>
      <w:pPr>
        <w:spacing w:line="360" w:lineRule="auto"/>
        <w:ind w:firstLine="480" w:firstLineChars="200"/>
        <w:rPr>
          <w:rFonts w:hint="default" w:ascii="Arial" w:hAnsi="Arial" w:cs="Arial"/>
          <w:color w:val="auto"/>
          <w:sz w:val="24"/>
        </w:rPr>
      </w:pPr>
      <w:r>
        <w:rPr>
          <w:rFonts w:hint="default" w:ascii="Arial" w:hAnsi="Arial" w:cs="Arial"/>
          <w:color w:val="auto"/>
          <w:sz w:val="24"/>
        </w:rPr>
        <w:t>地点（网址）：</w:t>
      </w:r>
      <w:r>
        <w:rPr>
          <w:rFonts w:hint="default" w:ascii="Arial" w:hAnsi="Arial" w:cs="Arial"/>
          <w:color w:val="auto"/>
          <w:sz w:val="24"/>
          <w:u w:val="single"/>
        </w:rPr>
        <w:t>政府采购云平台（https://www.zcygov.cn/）</w:t>
      </w:r>
    </w:p>
    <w:p>
      <w:pPr>
        <w:pStyle w:val="5"/>
        <w:spacing w:before="0" w:after="0"/>
        <w:jc w:val="both"/>
        <w:rPr>
          <w:rFonts w:hint="default" w:ascii="Arial" w:hAnsi="Arial" w:eastAsia="宋体" w:cs="Arial"/>
          <w:b w:val="0"/>
          <w:color w:val="auto"/>
          <w:sz w:val="24"/>
          <w:szCs w:val="24"/>
        </w:rPr>
      </w:pPr>
      <w:bookmarkStart w:id="22" w:name="_Toc35393802"/>
      <w:bookmarkStart w:id="23" w:name="_Toc28359016"/>
      <w:bookmarkStart w:id="24" w:name="_Toc28359093"/>
      <w:bookmarkStart w:id="25" w:name="_Toc35393633"/>
      <w:r>
        <w:rPr>
          <w:rFonts w:hint="default" w:ascii="Arial" w:hAnsi="Arial" w:eastAsia="宋体" w:cs="Arial"/>
          <w:color w:val="auto"/>
          <w:sz w:val="24"/>
          <w:szCs w:val="24"/>
        </w:rPr>
        <w:t>五、响应文件开启</w:t>
      </w:r>
      <w:bookmarkEnd w:id="22"/>
      <w:bookmarkEnd w:id="23"/>
      <w:bookmarkEnd w:id="24"/>
      <w:bookmarkEnd w:id="25"/>
    </w:p>
    <w:p>
      <w:pPr>
        <w:spacing w:line="360" w:lineRule="auto"/>
        <w:ind w:firstLine="480" w:firstLineChars="200"/>
        <w:rPr>
          <w:rFonts w:hint="default" w:ascii="Arial" w:hAnsi="Arial" w:cs="Arial"/>
          <w:color w:val="auto"/>
          <w:sz w:val="24"/>
        </w:rPr>
      </w:pPr>
      <w:r>
        <w:rPr>
          <w:rFonts w:hint="default" w:ascii="Arial" w:hAnsi="Arial" w:cs="Arial"/>
          <w:color w:val="auto"/>
          <w:sz w:val="24"/>
        </w:rPr>
        <w:t>开启时间：</w:t>
      </w:r>
      <w:r>
        <w:rPr>
          <w:rFonts w:hint="default" w:ascii="Arial" w:hAnsi="Arial" w:cs="Arial"/>
          <w:bCs/>
          <w:color w:val="auto"/>
          <w:sz w:val="24"/>
          <w:u w:val="single"/>
          <w:lang w:eastAsia="zh-CN"/>
        </w:rPr>
        <w:t>2024年</w:t>
      </w:r>
      <w:r>
        <w:rPr>
          <w:rFonts w:hint="default" w:ascii="Arial" w:hAnsi="Arial" w:cs="Arial"/>
          <w:bCs/>
          <w:color w:val="auto"/>
          <w:sz w:val="24"/>
          <w:u w:val="single"/>
          <w:lang w:val="en-US" w:eastAsia="zh-CN"/>
        </w:rPr>
        <w:t>9</w:t>
      </w:r>
      <w:r>
        <w:rPr>
          <w:rFonts w:hint="default" w:ascii="Arial" w:hAnsi="Arial" w:cs="Arial"/>
          <w:bCs/>
          <w:color w:val="auto"/>
          <w:sz w:val="24"/>
          <w:u w:val="single"/>
          <w:lang w:eastAsia="zh-CN"/>
        </w:rPr>
        <w:t>月</w:t>
      </w:r>
      <w:r>
        <w:rPr>
          <w:rFonts w:hint="eastAsia" w:ascii="Arial" w:hAnsi="Arial" w:cs="Arial"/>
          <w:bCs/>
          <w:color w:val="auto"/>
          <w:sz w:val="24"/>
          <w:u w:val="single"/>
          <w:lang w:val="en-US" w:eastAsia="zh-CN"/>
        </w:rPr>
        <w:t>23</w:t>
      </w:r>
      <w:r>
        <w:rPr>
          <w:rFonts w:hint="default" w:ascii="Arial" w:hAnsi="Arial" w:cs="Arial"/>
          <w:bCs/>
          <w:color w:val="auto"/>
          <w:sz w:val="24"/>
          <w:u w:val="single"/>
          <w:lang w:eastAsia="zh-CN"/>
        </w:rPr>
        <w:t>日14:30</w:t>
      </w:r>
      <w:r>
        <w:rPr>
          <w:rFonts w:hint="default" w:ascii="Arial" w:hAnsi="Arial" w:cs="Arial"/>
          <w:bCs/>
          <w:color w:val="auto"/>
          <w:sz w:val="24"/>
          <w:u w:val="single"/>
        </w:rPr>
        <w:t>（北京时间）</w:t>
      </w:r>
    </w:p>
    <w:p>
      <w:pPr>
        <w:spacing w:line="360" w:lineRule="auto"/>
        <w:ind w:firstLine="480" w:firstLineChars="200"/>
        <w:rPr>
          <w:rFonts w:hint="default" w:ascii="Arial" w:hAnsi="Arial" w:cs="Arial"/>
          <w:bCs/>
          <w:color w:val="auto"/>
          <w:sz w:val="24"/>
          <w:u w:val="single"/>
        </w:rPr>
      </w:pPr>
      <w:r>
        <w:rPr>
          <w:rFonts w:hint="default" w:ascii="Arial" w:hAnsi="Arial" w:cs="Arial"/>
          <w:color w:val="auto"/>
          <w:sz w:val="24"/>
        </w:rPr>
        <w:t>地点（网址）：</w:t>
      </w:r>
      <w:r>
        <w:rPr>
          <w:rFonts w:hint="default" w:ascii="Arial" w:hAnsi="Arial" w:cs="Arial"/>
          <w:color w:val="auto"/>
          <w:sz w:val="24"/>
          <w:u w:val="single"/>
        </w:rPr>
        <w:t>政府采购云平台（https://www.zcygov.cn/）</w:t>
      </w:r>
    </w:p>
    <w:p>
      <w:pPr>
        <w:pStyle w:val="5"/>
        <w:spacing w:before="0" w:after="0"/>
        <w:jc w:val="both"/>
        <w:rPr>
          <w:rFonts w:hint="default" w:ascii="Arial" w:hAnsi="Arial" w:eastAsia="宋体" w:cs="Arial"/>
          <w:b w:val="0"/>
          <w:color w:val="auto"/>
          <w:sz w:val="24"/>
          <w:szCs w:val="24"/>
        </w:rPr>
      </w:pPr>
      <w:bookmarkStart w:id="26" w:name="_Toc28359094"/>
      <w:bookmarkStart w:id="27" w:name="_Toc28359017"/>
      <w:bookmarkStart w:id="28" w:name="_Toc35393634"/>
      <w:bookmarkStart w:id="29" w:name="_Toc35393803"/>
      <w:r>
        <w:rPr>
          <w:rFonts w:hint="default" w:ascii="Arial" w:hAnsi="Arial" w:eastAsia="宋体" w:cs="Arial"/>
          <w:color w:val="auto"/>
          <w:sz w:val="24"/>
          <w:szCs w:val="24"/>
        </w:rPr>
        <w:t>六、公告期限</w:t>
      </w:r>
      <w:bookmarkEnd w:id="26"/>
      <w:bookmarkEnd w:id="27"/>
      <w:bookmarkEnd w:id="28"/>
      <w:bookmarkEnd w:id="29"/>
    </w:p>
    <w:p>
      <w:pPr>
        <w:spacing w:line="360" w:lineRule="auto"/>
        <w:ind w:firstLine="480" w:firstLineChars="200"/>
        <w:rPr>
          <w:rFonts w:hint="default" w:ascii="Arial" w:hAnsi="Arial" w:cs="Arial"/>
          <w:color w:val="auto"/>
          <w:kern w:val="0"/>
          <w:sz w:val="24"/>
        </w:rPr>
      </w:pPr>
      <w:r>
        <w:rPr>
          <w:rFonts w:hint="default" w:ascii="Arial" w:hAnsi="Arial" w:cs="Arial"/>
          <w:color w:val="auto"/>
          <w:kern w:val="0"/>
          <w:sz w:val="24"/>
        </w:rPr>
        <w:t>自本公告发布之日起3个工作日。</w:t>
      </w:r>
    </w:p>
    <w:p>
      <w:pPr>
        <w:pStyle w:val="5"/>
        <w:spacing w:before="0" w:after="0"/>
        <w:jc w:val="both"/>
        <w:rPr>
          <w:rFonts w:hint="default" w:ascii="Arial" w:hAnsi="Arial" w:eastAsia="宋体" w:cs="Arial"/>
          <w:b w:val="0"/>
          <w:color w:val="auto"/>
          <w:sz w:val="24"/>
          <w:szCs w:val="24"/>
        </w:rPr>
      </w:pPr>
      <w:bookmarkStart w:id="30" w:name="_Toc35393804"/>
      <w:bookmarkStart w:id="31" w:name="_Toc35393635"/>
      <w:r>
        <w:rPr>
          <w:rFonts w:hint="default" w:ascii="Arial" w:hAnsi="Arial" w:eastAsia="宋体" w:cs="Arial"/>
          <w:color w:val="auto"/>
          <w:sz w:val="24"/>
          <w:szCs w:val="24"/>
        </w:rPr>
        <w:t>七、其他补充事宜</w:t>
      </w:r>
      <w:bookmarkEnd w:id="30"/>
      <w:bookmarkEnd w:id="31"/>
    </w:p>
    <w:p>
      <w:pPr>
        <w:pStyle w:val="6"/>
        <w:keepNext w:val="0"/>
        <w:keepLines w:val="0"/>
        <w:spacing w:before="0" w:after="0"/>
        <w:ind w:firstLine="480"/>
        <w:rPr>
          <w:rFonts w:hint="default" w:ascii="Arial" w:hAnsi="Arial" w:eastAsia="宋体" w:cs="Arial"/>
          <w:b w:val="0"/>
          <w:bCs w:val="0"/>
          <w:color w:val="auto"/>
          <w:sz w:val="24"/>
          <w:szCs w:val="24"/>
        </w:rPr>
      </w:pPr>
      <w:bookmarkStart w:id="32" w:name="_Toc28359095"/>
      <w:bookmarkStart w:id="33" w:name="_Toc35393805"/>
      <w:bookmarkStart w:id="34" w:name="_Toc35393636"/>
      <w:bookmarkStart w:id="35" w:name="_Toc28359018"/>
      <w:r>
        <w:rPr>
          <w:rFonts w:hint="default" w:ascii="Arial" w:hAnsi="Arial" w:eastAsia="宋体" w:cs="Arial"/>
          <w:b w:val="0"/>
          <w:bCs w:val="0"/>
          <w:color w:val="auto"/>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6"/>
        <w:keepNext w:val="0"/>
        <w:keepLines w:val="0"/>
        <w:spacing w:before="0" w:after="0"/>
        <w:ind w:firstLine="480"/>
        <w:rPr>
          <w:rFonts w:hint="default" w:ascii="Arial" w:hAnsi="Arial" w:eastAsia="宋体" w:cs="Arial"/>
          <w:b w:val="0"/>
          <w:bCs w:val="0"/>
          <w:color w:val="auto"/>
          <w:sz w:val="24"/>
          <w:szCs w:val="24"/>
        </w:rPr>
      </w:pPr>
      <w:r>
        <w:rPr>
          <w:rFonts w:hint="default" w:ascii="Arial" w:hAnsi="Arial" w:eastAsia="宋体" w:cs="Arial"/>
          <w:b w:val="0"/>
          <w:bCs w:val="0"/>
          <w:color w:val="auto"/>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6"/>
        <w:keepNext w:val="0"/>
        <w:keepLines w:val="0"/>
        <w:spacing w:before="0" w:after="0"/>
        <w:ind w:firstLine="480"/>
        <w:rPr>
          <w:rFonts w:hint="default" w:ascii="Arial" w:hAnsi="Arial" w:eastAsia="宋体" w:cs="Arial"/>
          <w:b w:val="0"/>
          <w:bCs w:val="0"/>
          <w:color w:val="auto"/>
          <w:sz w:val="24"/>
          <w:szCs w:val="24"/>
        </w:rPr>
      </w:pPr>
      <w:r>
        <w:rPr>
          <w:rFonts w:hint="default" w:ascii="Arial" w:hAnsi="Arial" w:eastAsia="宋体" w:cs="Arial"/>
          <w:b w:val="0"/>
          <w:bCs w:val="0"/>
          <w:color w:val="auto"/>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6"/>
        <w:keepNext w:val="0"/>
        <w:keepLines w:val="0"/>
        <w:spacing w:before="0" w:after="0"/>
        <w:ind w:firstLine="480"/>
        <w:rPr>
          <w:rFonts w:hint="default" w:ascii="Arial" w:hAnsi="Arial" w:eastAsia="宋体" w:cs="Arial"/>
          <w:b w:val="0"/>
          <w:bCs w:val="0"/>
          <w:color w:val="auto"/>
          <w:sz w:val="24"/>
          <w:szCs w:val="24"/>
        </w:rPr>
      </w:pPr>
      <w:r>
        <w:rPr>
          <w:rFonts w:hint="default" w:ascii="Arial" w:hAnsi="Arial" w:eastAsia="宋体" w:cs="Arial"/>
          <w:b w:val="0"/>
          <w:bCs w:val="0"/>
          <w:color w:val="auto"/>
          <w:sz w:val="24"/>
          <w:szCs w:val="24"/>
        </w:rPr>
        <w:t>4.其他事项：</w:t>
      </w:r>
    </w:p>
    <w:p>
      <w:pPr>
        <w:pStyle w:val="100"/>
        <w:tabs>
          <w:tab w:val="left" w:pos="540"/>
        </w:tabs>
        <w:snapToGrid w:val="0"/>
        <w:spacing w:line="360" w:lineRule="auto"/>
        <w:ind w:firstLine="480" w:firstLineChars="200"/>
        <w:rPr>
          <w:rFonts w:hint="default" w:ascii="Arial" w:hAnsi="Arial" w:cs="Arial"/>
          <w:color w:val="auto"/>
          <w:sz w:val="24"/>
        </w:rPr>
      </w:pPr>
      <w:r>
        <w:rPr>
          <w:rFonts w:hint="default" w:ascii="Arial" w:hAnsi="Arial" w:cs="Arial"/>
          <w:color w:val="auto"/>
          <w:sz w:val="24"/>
        </w:rPr>
        <w:t>4.1本项目的更正、终止、澄清(修改)、中止(暂停)等公告内容在政府采购云平台发布。</w:t>
      </w:r>
    </w:p>
    <w:p>
      <w:pPr>
        <w:pStyle w:val="17"/>
        <w:spacing w:line="360" w:lineRule="auto"/>
        <w:ind w:firstLine="480" w:firstLineChars="200"/>
        <w:rPr>
          <w:rFonts w:hint="default" w:ascii="Arial" w:hAnsi="Arial" w:eastAsia="宋体" w:cs="Arial"/>
          <w:color w:val="auto"/>
          <w:sz w:val="24"/>
        </w:rPr>
      </w:pPr>
      <w:r>
        <w:rPr>
          <w:rFonts w:hint="default" w:ascii="Arial" w:hAnsi="Arial" w:cs="Arial"/>
          <w:color w:val="auto"/>
          <w:sz w:val="24"/>
        </w:rPr>
        <w:t>4.2</w:t>
      </w:r>
      <w:r>
        <w:rPr>
          <w:rFonts w:hint="default" w:ascii="Arial" w:hAnsi="Arial" w:eastAsia="宋体" w:cs="Arial"/>
          <w:color w:val="auto"/>
          <w:sz w:val="24"/>
        </w:rPr>
        <w:t>政府采购信用融资政策：根据“浙江省政府采购融资畅通工程”，鼓励供应商通过政府采购云平台申请“政采贷”和履约保函等金融服务，有效缓解资金难题。</w:t>
      </w:r>
    </w:p>
    <w:bookmarkEnd w:id="32"/>
    <w:bookmarkEnd w:id="33"/>
    <w:bookmarkEnd w:id="34"/>
    <w:bookmarkEnd w:id="35"/>
    <w:p>
      <w:pPr>
        <w:pStyle w:val="5"/>
        <w:keepNext w:val="0"/>
        <w:spacing w:before="0" w:after="0"/>
        <w:jc w:val="both"/>
        <w:rPr>
          <w:rFonts w:hint="default" w:ascii="Arial" w:hAnsi="Arial" w:eastAsia="宋体" w:cs="Arial"/>
          <w:color w:val="auto"/>
          <w:sz w:val="24"/>
          <w:szCs w:val="24"/>
        </w:rPr>
      </w:pPr>
      <w:r>
        <w:rPr>
          <w:rFonts w:hint="default" w:ascii="Arial" w:hAnsi="Arial" w:eastAsia="宋体" w:cs="Arial"/>
          <w:color w:val="auto"/>
          <w:sz w:val="24"/>
          <w:szCs w:val="24"/>
        </w:rPr>
        <w:t>八、凡对本次</w:t>
      </w:r>
      <w:r>
        <w:rPr>
          <w:rFonts w:hint="default" w:ascii="Arial" w:hAnsi="Arial" w:eastAsia="宋体" w:cs="Arial"/>
          <w:color w:val="auto"/>
          <w:sz w:val="24"/>
          <w:szCs w:val="24"/>
          <w:lang w:eastAsia="zh-CN"/>
        </w:rPr>
        <w:t>采购</w:t>
      </w:r>
      <w:r>
        <w:rPr>
          <w:rFonts w:hint="default" w:ascii="Arial" w:hAnsi="Arial" w:eastAsia="宋体" w:cs="Arial"/>
          <w:color w:val="auto"/>
          <w:sz w:val="24"/>
          <w:szCs w:val="24"/>
        </w:rPr>
        <w:t>提出询问、质疑、投诉，请按以下方式联系</w:t>
      </w:r>
    </w:p>
    <w:p>
      <w:pPr>
        <w:pStyle w:val="5"/>
        <w:keepNext w:val="0"/>
        <w:spacing w:before="0" w:after="0"/>
        <w:ind w:firstLine="480" w:firstLineChars="200"/>
        <w:jc w:val="both"/>
        <w:rPr>
          <w:rFonts w:hint="default" w:ascii="Arial" w:hAnsi="Arial" w:eastAsia="宋体" w:cs="Arial"/>
          <w:b w:val="0"/>
          <w:color w:val="auto"/>
          <w:sz w:val="24"/>
          <w:szCs w:val="24"/>
        </w:rPr>
      </w:pPr>
      <w:bookmarkStart w:id="36" w:name="_Toc35393806"/>
      <w:bookmarkStart w:id="37" w:name="_Toc28359019"/>
      <w:bookmarkStart w:id="38" w:name="_Toc28359096"/>
      <w:bookmarkStart w:id="39" w:name="_Toc35393637"/>
      <w:r>
        <w:rPr>
          <w:rFonts w:hint="default" w:ascii="Arial" w:hAnsi="Arial" w:eastAsia="宋体" w:cs="Arial"/>
          <w:b w:val="0"/>
          <w:color w:val="auto"/>
          <w:sz w:val="24"/>
          <w:szCs w:val="24"/>
        </w:rPr>
        <w:t>1.采购人信息</w:t>
      </w:r>
      <w:bookmarkEnd w:id="36"/>
      <w:bookmarkEnd w:id="37"/>
      <w:bookmarkEnd w:id="38"/>
      <w:bookmarkEnd w:id="39"/>
    </w:p>
    <w:p>
      <w:pPr>
        <w:spacing w:line="360" w:lineRule="auto"/>
        <w:ind w:firstLine="480" w:firstLineChars="200"/>
        <w:jc w:val="left"/>
        <w:rPr>
          <w:rFonts w:hint="default" w:ascii="Arial" w:hAnsi="Arial" w:eastAsia="宋体" w:cs="Arial"/>
          <w:color w:val="000000" w:themeColor="text1"/>
          <w:sz w:val="24"/>
          <w:lang w:eastAsia="zh-CN"/>
          <w14:textFill>
            <w14:solidFill>
              <w14:schemeClr w14:val="tx1"/>
            </w14:solidFill>
          </w14:textFill>
        </w:rPr>
      </w:pPr>
      <w:r>
        <w:rPr>
          <w:rFonts w:hint="default" w:ascii="Arial" w:hAnsi="Arial" w:cs="Arial"/>
          <w:color w:val="000000" w:themeColor="text1"/>
          <w:sz w:val="24"/>
          <w14:textFill>
            <w14:solidFill>
              <w14:schemeClr w14:val="tx1"/>
            </w14:solidFill>
          </w14:textFill>
        </w:rPr>
        <w:t>名    称：</w:t>
      </w:r>
      <w:r>
        <w:rPr>
          <w:rFonts w:hint="default" w:ascii="Arial" w:hAnsi="Arial" w:cs="Arial"/>
          <w:color w:val="000000" w:themeColor="text1"/>
          <w:sz w:val="24"/>
          <w:u w:val="single"/>
          <w:lang w:eastAsia="zh-CN"/>
          <w14:textFill>
            <w14:solidFill>
              <w14:schemeClr w14:val="tx1"/>
            </w14:solidFill>
          </w14:textFill>
        </w:rPr>
        <w:t>温州市龙湾城市中心区开发建设管理委员会</w:t>
      </w:r>
    </w:p>
    <w:p>
      <w:pPr>
        <w:keepNext w:val="0"/>
        <w:keepLines w:val="0"/>
        <w:pageBreakBefore w:val="0"/>
        <w:widowControl w:val="0"/>
        <w:kinsoku/>
        <w:wordWrap/>
        <w:overflowPunct/>
        <w:topLinePunct w:val="0"/>
        <w:autoSpaceDE/>
        <w:autoSpaceDN/>
        <w:bidi w:val="0"/>
        <w:spacing w:line="360" w:lineRule="auto"/>
        <w:ind w:firstLine="480" w:firstLineChars="200"/>
        <w:jc w:val="left"/>
        <w:rPr>
          <w:rFonts w:hint="default" w:ascii="Arial" w:hAnsi="Arial" w:eastAsia="宋体" w:cs="Arial"/>
          <w:color w:val="000000" w:themeColor="text1"/>
          <w:sz w:val="24"/>
          <w:szCs w:val="24"/>
          <w:u w:val="single"/>
          <w:lang w:eastAsia="zh-CN"/>
          <w14:textFill>
            <w14:solidFill>
              <w14:schemeClr w14:val="tx1"/>
            </w14:solidFill>
          </w14:textFill>
        </w:rPr>
      </w:pPr>
      <w:r>
        <w:rPr>
          <w:rFonts w:hint="default" w:ascii="Arial" w:hAnsi="Arial" w:eastAsia="宋体" w:cs="Arial"/>
          <w:color w:val="000000" w:themeColor="text1"/>
          <w:sz w:val="24"/>
          <w:szCs w:val="24"/>
          <w14:textFill>
            <w14:solidFill>
              <w14:schemeClr w14:val="tx1"/>
            </w14:solidFill>
          </w14:textFill>
        </w:rPr>
        <w:t>地</w:t>
      </w:r>
      <w:r>
        <w:rPr>
          <w:rFonts w:hint="default" w:ascii="Arial" w:hAnsi="Arial" w:cs="Arial"/>
          <w:color w:val="000000" w:themeColor="text1"/>
          <w:sz w:val="24"/>
          <w:szCs w:val="24"/>
          <w:lang w:val="en-US" w:eastAsia="zh-CN"/>
          <w14:textFill>
            <w14:solidFill>
              <w14:schemeClr w14:val="tx1"/>
            </w14:solidFill>
          </w14:textFill>
        </w:rPr>
        <w:t xml:space="preserve">    </w:t>
      </w:r>
      <w:r>
        <w:rPr>
          <w:rFonts w:hint="default" w:ascii="Arial" w:hAnsi="Arial" w:eastAsia="宋体" w:cs="Arial"/>
          <w:color w:val="000000" w:themeColor="text1"/>
          <w:sz w:val="24"/>
          <w:szCs w:val="24"/>
          <w14:textFill>
            <w14:solidFill>
              <w14:schemeClr w14:val="tx1"/>
            </w14:solidFill>
          </w14:textFill>
        </w:rPr>
        <w:t>址：</w:t>
      </w:r>
      <w:r>
        <w:rPr>
          <w:rFonts w:hint="default" w:ascii="Arial" w:hAnsi="Arial" w:cs="Arial"/>
          <w:color w:val="000000" w:themeColor="text1"/>
          <w:sz w:val="24"/>
          <w:szCs w:val="24"/>
          <w:u w:val="single"/>
          <w:lang w:eastAsia="zh-CN"/>
          <w14:textFill>
            <w14:solidFill>
              <w14:schemeClr w14:val="tx1"/>
            </w14:solidFill>
          </w14:textFill>
        </w:rPr>
        <w:t>温州市龙湾区行政中心大楼西侧二楼</w:t>
      </w:r>
    </w:p>
    <w:p>
      <w:pPr>
        <w:keepNext w:val="0"/>
        <w:keepLines w:val="0"/>
        <w:pageBreakBefore w:val="0"/>
        <w:widowControl w:val="0"/>
        <w:kinsoku/>
        <w:wordWrap/>
        <w:overflowPunct/>
        <w:topLinePunct w:val="0"/>
        <w:autoSpaceDE/>
        <w:autoSpaceDN/>
        <w:bidi w:val="0"/>
        <w:spacing w:line="360" w:lineRule="auto"/>
        <w:ind w:firstLine="480" w:firstLineChars="200"/>
        <w:jc w:val="left"/>
        <w:rPr>
          <w:rFonts w:hint="default" w:ascii="Arial" w:hAnsi="Arial" w:cs="Arial"/>
          <w:i w:val="0"/>
          <w:caps w:val="0"/>
          <w:color w:val="000000" w:themeColor="text1"/>
          <w:spacing w:val="0"/>
          <w:sz w:val="24"/>
          <w:szCs w:val="24"/>
          <w:lang w:val="en-US" w:eastAsia="zh-CN"/>
          <w14:textFill>
            <w14:solidFill>
              <w14:schemeClr w14:val="tx1"/>
            </w14:solidFill>
          </w14:textFill>
        </w:rPr>
      </w:pPr>
      <w:r>
        <w:rPr>
          <w:rFonts w:hint="default" w:ascii="Arial" w:hAnsi="Arial" w:cs="Arial"/>
          <w:i w:val="0"/>
          <w:caps w:val="0"/>
          <w:color w:val="000000" w:themeColor="text1"/>
          <w:spacing w:val="0"/>
          <w:sz w:val="24"/>
          <w:szCs w:val="24"/>
          <w:lang w:val="en-US" w:eastAsia="zh-CN"/>
          <w14:textFill>
            <w14:solidFill>
              <w14:schemeClr w14:val="tx1"/>
            </w14:solidFill>
          </w14:textFill>
        </w:rPr>
        <w:t>传    真：</w:t>
      </w:r>
      <w:r>
        <w:rPr>
          <w:rFonts w:hint="default" w:ascii="Arial" w:hAnsi="Arial" w:cs="Arial"/>
          <w:i w:val="0"/>
          <w:caps w:val="0"/>
          <w:color w:val="000000" w:themeColor="text1"/>
          <w:spacing w:val="0"/>
          <w:sz w:val="24"/>
          <w:szCs w:val="24"/>
          <w:u w:val="singl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auto"/>
        <w:ind w:firstLine="480" w:firstLineChars="200"/>
        <w:jc w:val="left"/>
        <w:rPr>
          <w:rFonts w:hint="default" w:ascii="Arial" w:hAnsi="Arial" w:eastAsia="宋体" w:cs="Arial"/>
          <w:i w:val="0"/>
          <w:caps w:val="0"/>
          <w:color w:val="000000" w:themeColor="text1"/>
          <w:spacing w:val="0"/>
          <w:sz w:val="24"/>
          <w:szCs w:val="24"/>
          <w14:textFill>
            <w14:solidFill>
              <w14:schemeClr w14:val="tx1"/>
            </w14:solidFill>
          </w14:textFill>
        </w:rPr>
      </w:pPr>
      <w:r>
        <w:rPr>
          <w:rFonts w:hint="default" w:ascii="Arial" w:hAnsi="Arial" w:eastAsia="宋体" w:cs="Arial"/>
          <w:i w:val="0"/>
          <w:caps w:val="0"/>
          <w:color w:val="000000" w:themeColor="text1"/>
          <w:spacing w:val="0"/>
          <w:sz w:val="24"/>
          <w:szCs w:val="24"/>
          <w14:textFill>
            <w14:solidFill>
              <w14:schemeClr w14:val="tx1"/>
            </w14:solidFill>
          </w14:textFill>
        </w:rPr>
        <w:t>项目联系人</w:t>
      </w:r>
      <w:r>
        <w:rPr>
          <w:rFonts w:hint="default" w:ascii="Arial" w:hAnsi="Arial" w:cs="Arial"/>
          <w:i w:val="0"/>
          <w:caps w:val="0"/>
          <w:color w:val="000000" w:themeColor="text1"/>
          <w:spacing w:val="0"/>
          <w:sz w:val="24"/>
          <w:szCs w:val="24"/>
          <w:lang w:eastAsia="zh-CN"/>
          <w14:textFill>
            <w14:solidFill>
              <w14:schemeClr w14:val="tx1"/>
            </w14:solidFill>
          </w14:textFill>
        </w:rPr>
        <w:t>（</w:t>
      </w:r>
      <w:r>
        <w:rPr>
          <w:rFonts w:hint="default" w:ascii="Arial" w:hAnsi="Arial" w:cs="Arial"/>
          <w:i w:val="0"/>
          <w:caps w:val="0"/>
          <w:color w:val="000000" w:themeColor="text1"/>
          <w:spacing w:val="0"/>
          <w:sz w:val="24"/>
          <w:szCs w:val="24"/>
          <w:lang w:val="en-US" w:eastAsia="zh-CN"/>
          <w14:textFill>
            <w14:solidFill>
              <w14:schemeClr w14:val="tx1"/>
            </w14:solidFill>
          </w14:textFill>
        </w:rPr>
        <w:t>询问</w:t>
      </w:r>
      <w:r>
        <w:rPr>
          <w:rFonts w:hint="default" w:ascii="Arial" w:hAnsi="Arial" w:cs="Arial"/>
          <w:i w:val="0"/>
          <w:caps w:val="0"/>
          <w:color w:val="000000" w:themeColor="text1"/>
          <w:spacing w:val="0"/>
          <w:sz w:val="24"/>
          <w:szCs w:val="24"/>
          <w:lang w:eastAsia="zh-CN"/>
          <w14:textFill>
            <w14:solidFill>
              <w14:schemeClr w14:val="tx1"/>
            </w14:solidFill>
          </w14:textFill>
        </w:rPr>
        <w:t>）</w:t>
      </w:r>
      <w:r>
        <w:rPr>
          <w:rFonts w:hint="default" w:ascii="Arial" w:hAnsi="Arial" w:eastAsia="宋体" w:cs="Arial"/>
          <w:i w:val="0"/>
          <w:caps w:val="0"/>
          <w:color w:val="000000" w:themeColor="text1"/>
          <w:spacing w:val="0"/>
          <w:sz w:val="24"/>
          <w:szCs w:val="24"/>
          <w14:textFill>
            <w14:solidFill>
              <w14:schemeClr w14:val="tx1"/>
            </w14:solidFill>
          </w14:textFill>
        </w:rPr>
        <w:t>：</w:t>
      </w:r>
      <w:r>
        <w:rPr>
          <w:rFonts w:hint="default" w:ascii="Arial" w:hAnsi="Arial" w:cs="Arial"/>
          <w:i w:val="0"/>
          <w:caps w:val="0"/>
          <w:color w:val="000000" w:themeColor="text1"/>
          <w:spacing w:val="0"/>
          <w:sz w:val="24"/>
          <w:szCs w:val="24"/>
          <w:u w:val="single"/>
          <w:lang w:val="en-US" w:eastAsia="zh-CN"/>
          <w14:textFill>
            <w14:solidFill>
              <w14:schemeClr w14:val="tx1"/>
            </w14:solidFill>
          </w14:textFill>
        </w:rPr>
        <w:t>张先生</w:t>
      </w:r>
      <w:r>
        <w:rPr>
          <w:rFonts w:hint="default" w:ascii="Arial" w:hAnsi="Arial" w:eastAsia="宋体" w:cs="Arial"/>
          <w:i w:val="0"/>
          <w:caps w:val="0"/>
          <w:color w:val="000000" w:themeColor="text1"/>
          <w:spacing w:val="0"/>
          <w:sz w:val="24"/>
          <w:szCs w:val="24"/>
          <w14:textFill>
            <w14:solidFill>
              <w14:schemeClr w14:val="tx1"/>
            </w14:solidFill>
          </w14:textFill>
        </w:rPr>
        <w:t>　　　　　　　　　</w:t>
      </w:r>
    </w:p>
    <w:p>
      <w:pPr>
        <w:keepNext w:val="0"/>
        <w:keepLines w:val="0"/>
        <w:pageBreakBefore w:val="0"/>
        <w:widowControl w:val="0"/>
        <w:kinsoku/>
        <w:wordWrap/>
        <w:overflowPunct/>
        <w:topLinePunct w:val="0"/>
        <w:autoSpaceDE/>
        <w:autoSpaceDN/>
        <w:bidi w:val="0"/>
        <w:spacing w:line="360" w:lineRule="auto"/>
        <w:ind w:firstLine="480" w:firstLineChars="200"/>
        <w:jc w:val="left"/>
        <w:rPr>
          <w:rFonts w:hint="default" w:ascii="Arial" w:hAnsi="Arial" w:eastAsia="宋体" w:cs="Arial"/>
          <w:i w:val="0"/>
          <w:caps w:val="0"/>
          <w:color w:val="000000" w:themeColor="text1"/>
          <w:spacing w:val="0"/>
          <w:sz w:val="24"/>
          <w:szCs w:val="24"/>
          <w:u w:val="single"/>
          <w:lang w:eastAsia="zh-CN"/>
          <w14:textFill>
            <w14:solidFill>
              <w14:schemeClr w14:val="tx1"/>
            </w14:solidFill>
          </w14:textFill>
        </w:rPr>
      </w:pPr>
      <w:r>
        <w:rPr>
          <w:rFonts w:hint="default" w:ascii="Arial" w:hAnsi="Arial" w:eastAsia="宋体" w:cs="Arial"/>
          <w:i w:val="0"/>
          <w:caps w:val="0"/>
          <w:color w:val="000000" w:themeColor="text1"/>
          <w:spacing w:val="0"/>
          <w:sz w:val="24"/>
          <w:szCs w:val="24"/>
          <w14:textFill>
            <w14:solidFill>
              <w14:schemeClr w14:val="tx1"/>
            </w14:solidFill>
          </w14:textFill>
        </w:rPr>
        <w:t>项目联系方式</w:t>
      </w:r>
      <w:r>
        <w:rPr>
          <w:rFonts w:hint="default" w:ascii="Arial" w:hAnsi="Arial" w:cs="Arial"/>
          <w:i w:val="0"/>
          <w:caps w:val="0"/>
          <w:color w:val="000000" w:themeColor="text1"/>
          <w:spacing w:val="0"/>
          <w:sz w:val="24"/>
          <w:szCs w:val="24"/>
          <w:lang w:eastAsia="zh-CN"/>
          <w14:textFill>
            <w14:solidFill>
              <w14:schemeClr w14:val="tx1"/>
            </w14:solidFill>
          </w14:textFill>
        </w:rPr>
        <w:t>（</w:t>
      </w:r>
      <w:r>
        <w:rPr>
          <w:rFonts w:hint="default" w:ascii="Arial" w:hAnsi="Arial" w:cs="Arial"/>
          <w:i w:val="0"/>
          <w:caps w:val="0"/>
          <w:color w:val="000000" w:themeColor="text1"/>
          <w:spacing w:val="0"/>
          <w:sz w:val="24"/>
          <w:szCs w:val="24"/>
          <w:lang w:val="en-US" w:eastAsia="zh-CN"/>
          <w14:textFill>
            <w14:solidFill>
              <w14:schemeClr w14:val="tx1"/>
            </w14:solidFill>
          </w14:textFill>
        </w:rPr>
        <w:t>询问</w:t>
      </w:r>
      <w:r>
        <w:rPr>
          <w:rFonts w:hint="default" w:ascii="Arial" w:hAnsi="Arial" w:cs="Arial"/>
          <w:i w:val="0"/>
          <w:caps w:val="0"/>
          <w:color w:val="000000" w:themeColor="text1"/>
          <w:spacing w:val="0"/>
          <w:sz w:val="24"/>
          <w:szCs w:val="24"/>
          <w:lang w:eastAsia="zh-CN"/>
          <w14:textFill>
            <w14:solidFill>
              <w14:schemeClr w14:val="tx1"/>
            </w14:solidFill>
          </w14:textFill>
        </w:rPr>
        <w:t>）</w:t>
      </w:r>
      <w:r>
        <w:rPr>
          <w:rFonts w:hint="default" w:ascii="Arial" w:hAnsi="Arial" w:eastAsia="宋体" w:cs="Arial"/>
          <w:i w:val="0"/>
          <w:caps w:val="0"/>
          <w:color w:val="000000" w:themeColor="text1"/>
          <w:spacing w:val="0"/>
          <w:sz w:val="24"/>
          <w:szCs w:val="24"/>
          <w14:textFill>
            <w14:solidFill>
              <w14:schemeClr w14:val="tx1"/>
            </w14:solidFill>
          </w14:textFill>
        </w:rPr>
        <w:t>：</w:t>
      </w:r>
      <w:r>
        <w:rPr>
          <w:rFonts w:hint="default" w:ascii="Arial" w:hAnsi="Arial" w:cs="Arial"/>
          <w:i w:val="0"/>
          <w:caps w:val="0"/>
          <w:color w:val="000000" w:themeColor="text1"/>
          <w:spacing w:val="0"/>
          <w:sz w:val="24"/>
          <w:szCs w:val="24"/>
          <w:u w:val="single"/>
          <w:lang w:eastAsia="zh-CN"/>
          <w14:textFill>
            <w14:solidFill>
              <w14:schemeClr w14:val="tx1"/>
            </w14:solidFill>
          </w14:textFill>
        </w:rPr>
        <w:t>057</w:t>
      </w:r>
      <w:r>
        <w:rPr>
          <w:rFonts w:hint="default" w:ascii="Arial" w:hAnsi="Arial" w:cs="Arial"/>
          <w:i w:val="0"/>
          <w:caps w:val="0"/>
          <w:color w:val="000000" w:themeColor="text1"/>
          <w:spacing w:val="0"/>
          <w:sz w:val="24"/>
          <w:szCs w:val="24"/>
          <w:u w:val="single"/>
          <w:lang w:val="en-US" w:eastAsia="zh-CN"/>
          <w14:textFill>
            <w14:solidFill>
              <w14:schemeClr w14:val="tx1"/>
            </w14:solidFill>
          </w14:textFill>
        </w:rPr>
        <w:t>7</w:t>
      </w:r>
      <w:r>
        <w:rPr>
          <w:rFonts w:hint="default" w:ascii="Arial" w:hAnsi="Arial" w:cs="Arial"/>
          <w:i w:val="0"/>
          <w:caps w:val="0"/>
          <w:color w:val="000000" w:themeColor="text1"/>
          <w:spacing w:val="0"/>
          <w:sz w:val="24"/>
          <w:szCs w:val="24"/>
          <w:u w:val="single"/>
          <w:lang w:eastAsia="zh-CN"/>
          <w14:textFill>
            <w14:solidFill>
              <w14:schemeClr w14:val="tx1"/>
            </w14:solidFill>
          </w14:textFill>
        </w:rPr>
        <w:t>-</w:t>
      </w:r>
      <w:r>
        <w:rPr>
          <w:rFonts w:hint="default" w:ascii="Arial" w:hAnsi="Arial" w:cs="Arial"/>
          <w:i w:val="0"/>
          <w:caps w:val="0"/>
          <w:color w:val="000000" w:themeColor="text1"/>
          <w:spacing w:val="0"/>
          <w:sz w:val="24"/>
          <w:szCs w:val="24"/>
          <w:u w:val="single"/>
          <w:lang w:val="en-US" w:eastAsia="zh-CN"/>
          <w14:textFill>
            <w14:solidFill>
              <w14:schemeClr w14:val="tx1"/>
            </w14:solidFill>
          </w14:textFill>
        </w:rPr>
        <w:t>86968210</w:t>
      </w:r>
    </w:p>
    <w:p>
      <w:pPr>
        <w:keepNext w:val="0"/>
        <w:keepLines w:val="0"/>
        <w:pageBreakBefore w:val="0"/>
        <w:widowControl w:val="0"/>
        <w:kinsoku/>
        <w:wordWrap/>
        <w:overflowPunct/>
        <w:topLinePunct w:val="0"/>
        <w:autoSpaceDE/>
        <w:autoSpaceDN/>
        <w:bidi w:val="0"/>
        <w:spacing w:line="360" w:lineRule="auto"/>
        <w:ind w:firstLine="480" w:firstLineChars="200"/>
        <w:jc w:val="left"/>
        <w:rPr>
          <w:rFonts w:hint="default" w:ascii="Arial" w:hAnsi="Arial" w:eastAsia="宋体" w:cs="Arial"/>
          <w:i w:val="0"/>
          <w:caps w:val="0"/>
          <w:color w:val="000000" w:themeColor="text1"/>
          <w:spacing w:val="0"/>
          <w:sz w:val="24"/>
          <w:szCs w:val="24"/>
          <w:u w:val="single"/>
          <w:lang w:eastAsia="zh-CN"/>
          <w14:textFill>
            <w14:solidFill>
              <w14:schemeClr w14:val="tx1"/>
            </w14:solidFill>
          </w14:textFill>
        </w:rPr>
      </w:pPr>
      <w:r>
        <w:rPr>
          <w:rFonts w:hint="default" w:ascii="Arial" w:hAnsi="Arial" w:eastAsia="宋体" w:cs="Arial"/>
          <w:i w:val="0"/>
          <w:caps w:val="0"/>
          <w:color w:val="000000" w:themeColor="text1"/>
          <w:spacing w:val="0"/>
          <w:sz w:val="24"/>
          <w:szCs w:val="24"/>
          <w14:textFill>
            <w14:solidFill>
              <w14:schemeClr w14:val="tx1"/>
            </w14:solidFill>
          </w14:textFill>
        </w:rPr>
        <w:t>质疑联系人：</w:t>
      </w:r>
      <w:r>
        <w:rPr>
          <w:rFonts w:hint="default" w:ascii="Arial" w:hAnsi="Arial" w:cs="Arial"/>
          <w:i w:val="0"/>
          <w:caps w:val="0"/>
          <w:color w:val="000000" w:themeColor="text1"/>
          <w:spacing w:val="0"/>
          <w:sz w:val="24"/>
          <w:szCs w:val="24"/>
          <w:u w:val="single"/>
          <w:lang w:val="en-US" w:eastAsia="zh-CN"/>
          <w14:textFill>
            <w14:solidFill>
              <w14:schemeClr w14:val="tx1"/>
            </w14:solidFill>
          </w14:textFill>
        </w:rPr>
        <w:t>张</w:t>
      </w:r>
      <w:r>
        <w:rPr>
          <w:rFonts w:hint="default" w:ascii="Arial" w:hAnsi="Arial" w:eastAsia="宋体" w:cs="Arial"/>
          <w:i w:val="0"/>
          <w:caps w:val="0"/>
          <w:color w:val="000000" w:themeColor="text1"/>
          <w:spacing w:val="0"/>
          <w:sz w:val="24"/>
          <w:szCs w:val="24"/>
          <w:u w:val="single"/>
          <w:lang w:val="en-US" w:eastAsia="zh-CN"/>
          <w14:textFill>
            <w14:solidFill>
              <w14:schemeClr w14:val="tx1"/>
            </w14:solidFill>
          </w14:textFill>
        </w:rPr>
        <w:t>先生</w:t>
      </w:r>
    </w:p>
    <w:p>
      <w:pPr>
        <w:spacing w:line="360" w:lineRule="auto"/>
        <w:ind w:firstLine="480" w:firstLineChars="200"/>
        <w:jc w:val="left"/>
        <w:rPr>
          <w:rFonts w:hint="default" w:ascii="Arial" w:hAnsi="Arial" w:cs="Arial"/>
          <w:color w:val="000000" w:themeColor="text1"/>
          <w:sz w:val="24"/>
          <w14:textFill>
            <w14:solidFill>
              <w14:schemeClr w14:val="tx1"/>
            </w14:solidFill>
          </w14:textFill>
        </w:rPr>
      </w:pPr>
      <w:r>
        <w:rPr>
          <w:rFonts w:hint="default" w:ascii="Arial" w:hAnsi="Arial" w:eastAsia="宋体" w:cs="Arial"/>
          <w:i w:val="0"/>
          <w:caps w:val="0"/>
          <w:color w:val="000000" w:themeColor="text1"/>
          <w:spacing w:val="0"/>
          <w:sz w:val="24"/>
          <w:szCs w:val="24"/>
          <w14:textFill>
            <w14:solidFill>
              <w14:schemeClr w14:val="tx1"/>
            </w14:solidFill>
          </w14:textFill>
        </w:rPr>
        <w:t>质疑联系方式：</w:t>
      </w:r>
      <w:r>
        <w:rPr>
          <w:rFonts w:hint="default" w:ascii="Arial" w:hAnsi="Arial" w:cs="Arial"/>
          <w:i w:val="0"/>
          <w:caps w:val="0"/>
          <w:color w:val="000000" w:themeColor="text1"/>
          <w:spacing w:val="0"/>
          <w:sz w:val="24"/>
          <w:szCs w:val="24"/>
          <w:u w:val="single"/>
          <w:lang w:eastAsia="zh-CN"/>
          <w14:textFill>
            <w14:solidFill>
              <w14:schemeClr w14:val="tx1"/>
            </w14:solidFill>
          </w14:textFill>
        </w:rPr>
        <w:t>057</w:t>
      </w:r>
      <w:r>
        <w:rPr>
          <w:rFonts w:hint="default" w:ascii="Arial" w:hAnsi="Arial" w:cs="Arial"/>
          <w:i w:val="0"/>
          <w:caps w:val="0"/>
          <w:color w:val="000000" w:themeColor="text1"/>
          <w:spacing w:val="0"/>
          <w:sz w:val="24"/>
          <w:szCs w:val="24"/>
          <w:u w:val="single"/>
          <w:lang w:val="en-US" w:eastAsia="zh-CN"/>
          <w14:textFill>
            <w14:solidFill>
              <w14:schemeClr w14:val="tx1"/>
            </w14:solidFill>
          </w14:textFill>
        </w:rPr>
        <w:t>7</w:t>
      </w:r>
      <w:r>
        <w:rPr>
          <w:rFonts w:hint="default" w:ascii="Arial" w:hAnsi="Arial" w:cs="Arial"/>
          <w:i w:val="0"/>
          <w:caps w:val="0"/>
          <w:color w:val="000000" w:themeColor="text1"/>
          <w:spacing w:val="0"/>
          <w:sz w:val="24"/>
          <w:szCs w:val="24"/>
          <w:u w:val="single"/>
          <w:lang w:eastAsia="zh-CN"/>
          <w14:textFill>
            <w14:solidFill>
              <w14:schemeClr w14:val="tx1"/>
            </w14:solidFill>
          </w14:textFill>
        </w:rPr>
        <w:t>-</w:t>
      </w:r>
      <w:r>
        <w:rPr>
          <w:rFonts w:hint="default" w:ascii="Arial" w:hAnsi="Arial" w:cs="Arial"/>
          <w:i w:val="0"/>
          <w:caps w:val="0"/>
          <w:color w:val="000000" w:themeColor="text1"/>
          <w:spacing w:val="0"/>
          <w:sz w:val="24"/>
          <w:szCs w:val="24"/>
          <w:u w:val="single"/>
          <w:lang w:val="en-US" w:eastAsia="zh-CN"/>
          <w14:textFill>
            <w14:solidFill>
              <w14:schemeClr w14:val="tx1"/>
            </w14:solidFill>
          </w14:textFill>
        </w:rPr>
        <w:t>86968210</w:t>
      </w:r>
    </w:p>
    <w:p>
      <w:pPr>
        <w:spacing w:line="360" w:lineRule="auto"/>
        <w:ind w:firstLine="480" w:firstLineChars="200"/>
        <w:jc w:val="left"/>
        <w:rPr>
          <w:rFonts w:hint="default" w:ascii="Arial" w:hAnsi="Arial" w:cs="Arial"/>
          <w:color w:val="000000" w:themeColor="text1"/>
          <w:sz w:val="24"/>
          <w14:textFill>
            <w14:solidFill>
              <w14:schemeClr w14:val="tx1"/>
            </w14:solidFill>
          </w14:textFill>
        </w:rPr>
      </w:pPr>
      <w:bookmarkStart w:id="40" w:name="_Toc28359009"/>
      <w:bookmarkStart w:id="41" w:name="_Toc28359086"/>
      <w:r>
        <w:rPr>
          <w:rFonts w:hint="default" w:ascii="Arial" w:hAnsi="Arial" w:cs="Arial"/>
          <w:color w:val="000000" w:themeColor="text1"/>
          <w:sz w:val="24"/>
          <w14:textFill>
            <w14:solidFill>
              <w14:schemeClr w14:val="tx1"/>
            </w14:solidFill>
          </w14:textFill>
        </w:rPr>
        <w:t>2.采购代理机构信息</w:t>
      </w:r>
      <w:bookmarkEnd w:id="40"/>
      <w:bookmarkEnd w:id="41"/>
    </w:p>
    <w:p>
      <w:pPr>
        <w:spacing w:line="360" w:lineRule="auto"/>
        <w:ind w:firstLine="480" w:firstLineChars="200"/>
        <w:jc w:val="left"/>
        <w:rPr>
          <w:rFonts w:hint="default" w:ascii="Arial" w:hAnsi="Arial" w:eastAsia="宋体" w:cs="Arial"/>
          <w:color w:val="auto"/>
          <w:sz w:val="24"/>
          <w:lang w:eastAsia="zh-CN"/>
        </w:rPr>
      </w:pPr>
      <w:r>
        <w:rPr>
          <w:rFonts w:hint="default" w:ascii="Arial" w:hAnsi="Arial" w:cs="Arial"/>
          <w:color w:val="auto"/>
          <w:sz w:val="24"/>
        </w:rPr>
        <w:t>名    称：</w:t>
      </w:r>
      <w:r>
        <w:rPr>
          <w:rFonts w:hint="default" w:ascii="Arial" w:hAnsi="Arial" w:cs="Arial"/>
          <w:color w:val="auto"/>
          <w:sz w:val="24"/>
          <w:u w:val="single"/>
          <w:lang w:eastAsia="zh-CN"/>
        </w:rPr>
        <w:t>浙江鼎力工程项目管理有限公司</w:t>
      </w:r>
    </w:p>
    <w:p>
      <w:pPr>
        <w:spacing w:line="360" w:lineRule="auto"/>
        <w:ind w:firstLine="480" w:firstLineChars="200"/>
        <w:rPr>
          <w:rFonts w:hint="default" w:ascii="Arial" w:hAnsi="Arial" w:eastAsia="宋体" w:cs="Arial"/>
          <w:color w:val="auto"/>
          <w:sz w:val="24"/>
          <w:lang w:eastAsia="zh-CN"/>
        </w:rPr>
      </w:pPr>
      <w:r>
        <w:rPr>
          <w:rFonts w:hint="default" w:ascii="Arial" w:hAnsi="Arial" w:cs="Arial"/>
          <w:color w:val="auto"/>
          <w:sz w:val="24"/>
        </w:rPr>
        <w:t>地    址：</w:t>
      </w:r>
      <w:r>
        <w:rPr>
          <w:rFonts w:hint="default" w:ascii="Arial" w:hAnsi="Arial" w:cs="Arial"/>
          <w:color w:val="auto"/>
          <w:sz w:val="24"/>
          <w:u w:val="single"/>
          <w:lang w:eastAsia="zh-CN"/>
        </w:rPr>
        <w:t>温州市机场大道5419号汤东商业办公楼1号楼19~22层</w:t>
      </w:r>
    </w:p>
    <w:p>
      <w:pPr>
        <w:spacing w:line="360" w:lineRule="auto"/>
        <w:ind w:firstLine="480" w:firstLineChars="200"/>
        <w:rPr>
          <w:rFonts w:hint="default" w:ascii="Arial" w:hAnsi="Arial" w:eastAsia="宋体" w:cs="Arial"/>
          <w:color w:val="auto"/>
          <w:sz w:val="24"/>
          <w:lang w:eastAsia="zh-CN"/>
        </w:rPr>
      </w:pPr>
      <w:r>
        <w:rPr>
          <w:rFonts w:hint="default" w:ascii="Arial" w:hAnsi="Arial" w:cs="Arial"/>
          <w:color w:val="auto"/>
          <w:sz w:val="24"/>
        </w:rPr>
        <w:t>传    真：</w:t>
      </w:r>
      <w:r>
        <w:rPr>
          <w:rFonts w:hint="default" w:ascii="Arial" w:hAnsi="Arial" w:cs="Arial"/>
          <w:color w:val="auto"/>
          <w:sz w:val="24"/>
          <w:u w:val="single"/>
          <w:lang w:eastAsia="zh-CN"/>
        </w:rPr>
        <w:t xml:space="preserve">13957774445 </w:t>
      </w:r>
    </w:p>
    <w:p>
      <w:pPr>
        <w:spacing w:line="360" w:lineRule="auto"/>
        <w:ind w:firstLine="480" w:firstLineChars="200"/>
        <w:rPr>
          <w:rFonts w:hint="default" w:ascii="Arial" w:hAnsi="Arial" w:cs="Arial"/>
          <w:color w:val="auto"/>
          <w:sz w:val="24"/>
          <w:u w:val="single"/>
          <w:lang w:val="en-US" w:eastAsia="zh-CN"/>
        </w:rPr>
      </w:pPr>
      <w:r>
        <w:rPr>
          <w:rFonts w:hint="default" w:ascii="Arial" w:hAnsi="Arial" w:cs="Arial"/>
          <w:color w:val="auto"/>
          <w:sz w:val="24"/>
        </w:rPr>
        <w:t>项目联系人（询问）：</w:t>
      </w:r>
      <w:r>
        <w:rPr>
          <w:rFonts w:hint="default" w:ascii="Arial" w:hAnsi="Arial" w:cs="Arial"/>
          <w:color w:val="auto"/>
          <w:sz w:val="24"/>
          <w:u w:val="single"/>
          <w:lang w:val="en-US" w:eastAsia="zh-CN"/>
        </w:rPr>
        <w:t>占先生</w:t>
      </w:r>
    </w:p>
    <w:p>
      <w:pPr>
        <w:spacing w:line="360" w:lineRule="auto"/>
        <w:ind w:firstLine="480" w:firstLineChars="200"/>
        <w:rPr>
          <w:rFonts w:hint="default" w:ascii="Arial" w:hAnsi="Arial" w:eastAsia="宋体" w:cs="Arial"/>
          <w:color w:val="auto"/>
          <w:sz w:val="24"/>
          <w:lang w:eastAsia="zh-CN"/>
        </w:rPr>
      </w:pPr>
      <w:r>
        <w:rPr>
          <w:rFonts w:hint="default" w:ascii="Arial" w:hAnsi="Arial" w:cs="Arial"/>
          <w:color w:val="auto"/>
          <w:sz w:val="24"/>
        </w:rPr>
        <w:t>项目联系方式（询问）：</w:t>
      </w:r>
      <w:r>
        <w:rPr>
          <w:rFonts w:hint="default" w:ascii="Arial" w:hAnsi="Arial" w:cs="Arial"/>
          <w:color w:val="auto"/>
          <w:sz w:val="24"/>
          <w:u w:val="single"/>
          <w:lang w:eastAsia="zh-CN"/>
        </w:rPr>
        <w:t xml:space="preserve">13957774445 </w:t>
      </w:r>
    </w:p>
    <w:p>
      <w:pPr>
        <w:spacing w:line="360" w:lineRule="auto"/>
        <w:ind w:firstLine="480" w:firstLineChars="200"/>
        <w:rPr>
          <w:rFonts w:hint="default" w:ascii="Arial" w:hAnsi="Arial" w:cs="Arial"/>
          <w:color w:val="auto"/>
          <w:sz w:val="24"/>
        </w:rPr>
      </w:pPr>
      <w:bookmarkStart w:id="42" w:name="_Toc28359087"/>
      <w:bookmarkStart w:id="43" w:name="_Toc28359010"/>
      <w:r>
        <w:rPr>
          <w:rFonts w:hint="default" w:ascii="Arial" w:hAnsi="Arial" w:cs="Arial"/>
          <w:color w:val="auto"/>
          <w:sz w:val="24"/>
        </w:rPr>
        <w:t>质疑联系人：</w:t>
      </w:r>
      <w:r>
        <w:rPr>
          <w:rFonts w:hint="default" w:ascii="Arial" w:hAnsi="Arial" w:cs="Arial"/>
          <w:color w:val="auto"/>
          <w:sz w:val="24"/>
          <w:u w:val="single"/>
        </w:rPr>
        <w:t>柴女士</w:t>
      </w:r>
    </w:p>
    <w:p>
      <w:pPr>
        <w:spacing w:line="360" w:lineRule="auto"/>
        <w:ind w:firstLine="480" w:firstLineChars="200"/>
        <w:rPr>
          <w:rFonts w:hint="default" w:ascii="Arial" w:hAnsi="Arial" w:cs="Arial"/>
          <w:color w:val="auto"/>
          <w:sz w:val="24"/>
        </w:rPr>
      </w:pPr>
      <w:r>
        <w:rPr>
          <w:rFonts w:hint="default" w:ascii="Arial" w:hAnsi="Arial" w:cs="Arial"/>
          <w:color w:val="auto"/>
          <w:sz w:val="24"/>
        </w:rPr>
        <w:t>质疑联系方式：</w:t>
      </w:r>
      <w:r>
        <w:rPr>
          <w:rFonts w:hint="default" w:ascii="Arial" w:hAnsi="Arial" w:cs="Arial"/>
          <w:color w:val="auto"/>
          <w:sz w:val="24"/>
          <w:u w:val="single"/>
        </w:rPr>
        <w:t>17630961789</w:t>
      </w:r>
    </w:p>
    <w:p>
      <w:pPr>
        <w:spacing w:line="360" w:lineRule="auto"/>
        <w:ind w:firstLine="480" w:firstLineChars="200"/>
        <w:rPr>
          <w:rFonts w:hint="default" w:ascii="Arial" w:hAnsi="Arial" w:cs="Arial"/>
          <w:color w:val="auto"/>
          <w:sz w:val="24"/>
        </w:rPr>
      </w:pPr>
      <w:r>
        <w:rPr>
          <w:rFonts w:hint="default" w:ascii="Arial" w:hAnsi="Arial" w:cs="Arial"/>
          <w:color w:val="auto"/>
          <w:sz w:val="24"/>
        </w:rPr>
        <w:t>3.同级政府采购监督管理部门</w:t>
      </w:r>
    </w:p>
    <w:bookmarkEnd w:id="42"/>
    <w:bookmarkEnd w:id="43"/>
    <w:p>
      <w:pPr>
        <w:pStyle w:val="35"/>
        <w:widowControl w:val="0"/>
        <w:spacing w:before="0" w:beforeAutospacing="0" w:after="0" w:afterAutospacing="0" w:line="360" w:lineRule="auto"/>
        <w:ind w:firstLine="480" w:firstLineChars="200"/>
        <w:rPr>
          <w:rFonts w:hint="default" w:ascii="Arial" w:hAnsi="Arial" w:cs="Arial"/>
          <w:color w:val="auto"/>
        </w:rPr>
      </w:pPr>
      <w:r>
        <w:rPr>
          <w:rFonts w:hint="default" w:ascii="Arial" w:hAnsi="Arial" w:cs="Arial"/>
          <w:color w:val="auto"/>
        </w:rPr>
        <w:t>名    称：</w:t>
      </w:r>
      <w:r>
        <w:rPr>
          <w:rFonts w:hint="default" w:ascii="Arial" w:hAnsi="Arial" w:eastAsia="宋体" w:cs="Arial"/>
          <w:color w:val="auto"/>
          <w:kern w:val="2"/>
          <w:sz w:val="24"/>
          <w:szCs w:val="24"/>
          <w:u w:val="single"/>
          <w:lang w:val="en-US" w:eastAsia="zh-CN" w:bidi="ar-SA"/>
        </w:rPr>
        <w:t>温州市龙湾区财政局</w:t>
      </w:r>
      <w:r>
        <w:rPr>
          <w:rFonts w:hint="default" w:ascii="Arial" w:hAnsi="Arial" w:cs="Arial"/>
          <w:color w:val="auto"/>
        </w:rPr>
        <w:t>　　　　　　　　　</w:t>
      </w:r>
    </w:p>
    <w:p>
      <w:pPr>
        <w:spacing w:line="360" w:lineRule="auto"/>
        <w:ind w:firstLine="480" w:firstLineChars="200"/>
        <w:rPr>
          <w:rFonts w:hint="default" w:ascii="Arial" w:hAnsi="Arial" w:cs="Arial"/>
          <w:color w:val="auto"/>
          <w:sz w:val="24"/>
        </w:rPr>
      </w:pPr>
      <w:r>
        <w:rPr>
          <w:rFonts w:hint="default" w:ascii="Arial" w:hAnsi="Arial" w:cs="Arial"/>
          <w:color w:val="auto"/>
          <w:sz w:val="24"/>
        </w:rPr>
        <w:t>地    址：</w:t>
      </w:r>
      <w:r>
        <w:rPr>
          <w:rFonts w:hint="default" w:ascii="Arial" w:hAnsi="Arial" w:eastAsia="宋体" w:cs="Arial"/>
          <w:color w:val="auto"/>
          <w:sz w:val="24"/>
          <w:u w:val="single"/>
        </w:rPr>
        <w:t>温州市龙湾区永宁西路565号温州银行大楼16楼</w:t>
      </w:r>
    </w:p>
    <w:p>
      <w:pPr>
        <w:pStyle w:val="35"/>
        <w:widowControl w:val="0"/>
        <w:spacing w:before="0" w:beforeAutospacing="0" w:after="0" w:afterAutospacing="0" w:line="360" w:lineRule="auto"/>
        <w:ind w:firstLine="480" w:firstLineChars="200"/>
        <w:rPr>
          <w:rFonts w:hint="default" w:ascii="Arial" w:hAnsi="Arial" w:eastAsia="宋体" w:cs="Arial"/>
          <w:color w:val="auto"/>
          <w:lang w:eastAsia="zh-CN"/>
        </w:rPr>
      </w:pPr>
      <w:r>
        <w:rPr>
          <w:rFonts w:hint="default" w:ascii="Arial" w:hAnsi="Arial" w:cs="Arial"/>
          <w:color w:val="auto"/>
        </w:rPr>
        <w:t>传    真：</w:t>
      </w:r>
      <w:r>
        <w:rPr>
          <w:rFonts w:hint="default" w:ascii="Arial" w:hAnsi="Arial" w:cs="Arial"/>
          <w:color w:val="auto"/>
          <w:u w:val="single"/>
          <w:lang w:val="en-US" w:eastAsia="zh-CN"/>
        </w:rPr>
        <w:t>/</w:t>
      </w:r>
    </w:p>
    <w:p>
      <w:pPr>
        <w:pStyle w:val="35"/>
        <w:widowControl w:val="0"/>
        <w:spacing w:before="0" w:beforeAutospacing="0" w:after="0" w:afterAutospacing="0" w:line="360" w:lineRule="auto"/>
        <w:ind w:firstLine="480" w:firstLineChars="200"/>
        <w:rPr>
          <w:rFonts w:hint="default" w:ascii="Arial" w:hAnsi="Arial" w:cs="Arial"/>
          <w:color w:val="auto"/>
        </w:rPr>
      </w:pPr>
      <w:r>
        <w:rPr>
          <w:rFonts w:hint="default" w:ascii="Arial" w:hAnsi="Arial" w:cs="Arial"/>
          <w:color w:val="auto"/>
        </w:rPr>
        <w:t>联系人：</w:t>
      </w:r>
      <w:r>
        <w:rPr>
          <w:rFonts w:hint="default" w:ascii="Arial" w:hAnsi="Arial" w:eastAsia="宋体" w:cs="Arial"/>
          <w:color w:val="auto"/>
          <w:kern w:val="2"/>
          <w:sz w:val="24"/>
          <w:szCs w:val="24"/>
          <w:u w:val="single"/>
          <w:lang w:val="en-US" w:eastAsia="zh-CN" w:bidi="ar-SA"/>
        </w:rPr>
        <w:t>陈先生</w:t>
      </w:r>
      <w:r>
        <w:rPr>
          <w:rFonts w:hint="default" w:ascii="Arial" w:hAnsi="Arial" w:cs="Arial"/>
          <w:color w:val="auto"/>
        </w:rPr>
        <w:t>　　　　　　　　　　</w:t>
      </w:r>
    </w:p>
    <w:p>
      <w:pPr>
        <w:wordWrap w:val="0"/>
        <w:spacing w:line="360" w:lineRule="auto"/>
        <w:ind w:firstLine="480" w:firstLineChars="200"/>
        <w:rPr>
          <w:rFonts w:hint="default" w:ascii="Arial" w:hAnsi="Arial" w:cs="Arial"/>
          <w:color w:val="auto"/>
          <w:sz w:val="24"/>
        </w:rPr>
      </w:pPr>
      <w:r>
        <w:rPr>
          <w:rFonts w:hint="default" w:ascii="Arial" w:hAnsi="Arial" w:cs="Arial"/>
          <w:color w:val="auto"/>
          <w:sz w:val="24"/>
        </w:rPr>
        <w:t>监督投诉电话：</w:t>
      </w:r>
      <w:r>
        <w:rPr>
          <w:rFonts w:hint="default" w:ascii="Arial" w:hAnsi="Arial" w:cs="Arial"/>
          <w:color w:val="auto"/>
          <w:sz w:val="24"/>
          <w:u w:val="single"/>
        </w:rPr>
        <w:t>0577-85600839</w:t>
      </w:r>
    </w:p>
    <w:p>
      <w:pPr>
        <w:wordWrap w:val="0"/>
        <w:snapToGrid w:val="0"/>
        <w:spacing w:line="360" w:lineRule="auto"/>
        <w:ind w:firstLine="480" w:firstLineChars="200"/>
        <w:rPr>
          <w:rFonts w:hint="default" w:ascii="Arial" w:hAnsi="Arial" w:cs="Arial"/>
          <w:color w:val="auto"/>
          <w:sz w:val="24"/>
        </w:rPr>
      </w:pPr>
      <w:r>
        <w:rPr>
          <w:rFonts w:hint="default" w:ascii="Arial" w:hAnsi="Arial" w:cs="Arial"/>
          <w:color w:val="auto"/>
          <w:sz w:val="24"/>
        </w:rPr>
        <w:t>若对项目采购电子交易系统操作有疑问，可登录政府采购云平台（https://www.zcygov.cn/），点击右侧咨询小采，获取采小蜜智能服务管家帮助，或拨打政府采购云平台服务热线400-881-7190获取热线服务帮助。        </w:t>
      </w:r>
    </w:p>
    <w:p>
      <w:pPr>
        <w:pStyle w:val="17"/>
        <w:spacing w:line="360" w:lineRule="auto"/>
        <w:ind w:firstLine="480" w:firstLineChars="200"/>
        <w:rPr>
          <w:rFonts w:hint="default" w:ascii="Arial" w:hAnsi="Arial" w:eastAsia="宋体" w:cs="Arial"/>
          <w:color w:val="auto"/>
          <w:sz w:val="24"/>
        </w:rPr>
      </w:pPr>
      <w:r>
        <w:rPr>
          <w:rFonts w:hint="default" w:ascii="Arial" w:hAnsi="Arial" w:eastAsia="宋体" w:cs="Arial"/>
          <w:color w:val="auto"/>
          <w:sz w:val="24"/>
        </w:rPr>
        <w:t>CA问题联系电话（人工）：汇信CA 400-888-4636；天谷CA 400-087-8198。</w:t>
      </w:r>
    </w:p>
    <w:p>
      <w:pPr>
        <w:pStyle w:val="18"/>
        <w:ind w:firstLine="210"/>
        <w:rPr>
          <w:rFonts w:hint="default" w:ascii="Arial" w:hAnsi="Arial" w:cs="Arial"/>
          <w:color w:val="auto"/>
        </w:rPr>
      </w:pPr>
    </w:p>
    <w:p>
      <w:pPr>
        <w:pStyle w:val="18"/>
        <w:ind w:firstLine="240"/>
        <w:rPr>
          <w:rFonts w:hint="default" w:ascii="Arial" w:hAnsi="Arial" w:cs="Arial"/>
          <w:color w:val="auto"/>
          <w:sz w:val="24"/>
        </w:rPr>
      </w:pPr>
    </w:p>
    <w:p>
      <w:pPr>
        <w:pStyle w:val="32"/>
        <w:rPr>
          <w:rFonts w:hint="default" w:ascii="Arial" w:hAnsi="Arial" w:cs="Arial"/>
          <w:color w:val="auto"/>
          <w:sz w:val="24"/>
        </w:rPr>
      </w:pPr>
    </w:p>
    <w:p>
      <w:pPr>
        <w:rPr>
          <w:rFonts w:hint="default" w:ascii="Arial" w:hAnsi="Arial" w:cs="Arial"/>
          <w:color w:val="auto"/>
          <w:sz w:val="24"/>
        </w:rPr>
      </w:pPr>
    </w:p>
    <w:p>
      <w:pPr>
        <w:pStyle w:val="18"/>
        <w:ind w:firstLine="240"/>
        <w:rPr>
          <w:rFonts w:hint="default" w:ascii="Arial" w:hAnsi="Arial" w:cs="Arial"/>
          <w:color w:val="auto"/>
          <w:sz w:val="24"/>
        </w:rPr>
      </w:pPr>
    </w:p>
    <w:p>
      <w:pPr>
        <w:pStyle w:val="32"/>
        <w:rPr>
          <w:rFonts w:hint="default" w:ascii="Arial" w:hAnsi="Arial" w:cs="Arial"/>
          <w:color w:val="auto"/>
          <w:sz w:val="24"/>
        </w:rPr>
      </w:pPr>
    </w:p>
    <w:p>
      <w:pPr>
        <w:rPr>
          <w:rFonts w:hint="default" w:ascii="Arial" w:hAnsi="Arial" w:cs="Arial"/>
          <w:color w:val="auto"/>
          <w:sz w:val="24"/>
        </w:rPr>
      </w:pPr>
    </w:p>
    <w:p>
      <w:pPr>
        <w:pStyle w:val="18"/>
        <w:ind w:firstLine="240"/>
        <w:rPr>
          <w:rFonts w:hint="default" w:ascii="Arial" w:hAnsi="Arial" w:cs="Arial"/>
          <w:color w:val="auto"/>
          <w:sz w:val="24"/>
        </w:rPr>
      </w:pPr>
    </w:p>
    <w:p>
      <w:pPr>
        <w:pStyle w:val="32"/>
        <w:rPr>
          <w:rFonts w:hint="default" w:ascii="Arial" w:hAnsi="Arial" w:cs="Arial"/>
          <w:color w:val="auto"/>
          <w:sz w:val="24"/>
        </w:rPr>
      </w:pPr>
    </w:p>
    <w:p>
      <w:pPr>
        <w:rPr>
          <w:rFonts w:hint="default" w:ascii="Arial" w:hAnsi="Arial" w:cs="Arial"/>
          <w:color w:val="auto"/>
          <w:sz w:val="24"/>
        </w:rPr>
      </w:pPr>
    </w:p>
    <w:p>
      <w:pPr>
        <w:pStyle w:val="18"/>
        <w:ind w:firstLine="240"/>
        <w:rPr>
          <w:rFonts w:hint="default" w:ascii="Arial" w:hAnsi="Arial" w:cs="Arial"/>
          <w:color w:val="auto"/>
          <w:sz w:val="24"/>
        </w:rPr>
      </w:pPr>
    </w:p>
    <w:p>
      <w:pPr>
        <w:pStyle w:val="32"/>
        <w:rPr>
          <w:rFonts w:hint="default" w:ascii="Arial" w:hAnsi="Arial" w:cs="Arial"/>
          <w:color w:val="auto"/>
          <w:sz w:val="24"/>
        </w:rPr>
      </w:pPr>
    </w:p>
    <w:p>
      <w:pPr>
        <w:rPr>
          <w:rFonts w:hint="default" w:ascii="Arial" w:hAnsi="Arial" w:cs="Arial"/>
          <w:color w:val="auto"/>
        </w:rPr>
      </w:pPr>
      <w:bookmarkStart w:id="44" w:name="_Toc4701"/>
      <w:bookmarkStart w:id="45" w:name="_Toc22714"/>
      <w:r>
        <w:rPr>
          <w:rFonts w:hint="default" w:ascii="Arial" w:hAnsi="Arial" w:cs="Arial"/>
          <w:color w:val="auto"/>
        </w:rPr>
        <w:br w:type="page"/>
      </w:r>
    </w:p>
    <w:p>
      <w:pPr>
        <w:pStyle w:val="5"/>
        <w:rPr>
          <w:rFonts w:hint="default" w:ascii="Arial" w:hAnsi="Arial" w:cs="Arial"/>
          <w:color w:val="000000" w:themeColor="text1"/>
          <w:sz w:val="24"/>
          <w:szCs w:val="24"/>
          <w14:textFill>
            <w14:solidFill>
              <w14:schemeClr w14:val="tx1"/>
            </w14:solidFill>
          </w14:textFill>
        </w:rPr>
      </w:pPr>
      <w:r>
        <w:rPr>
          <w:rFonts w:hint="default" w:ascii="Arial" w:hAnsi="Arial" w:eastAsia="宋体" w:cs="Arial"/>
          <w:color w:val="000000" w:themeColor="text1"/>
          <w14:textFill>
            <w14:solidFill>
              <w14:schemeClr w14:val="tx1"/>
            </w14:solidFill>
          </w14:textFill>
        </w:rPr>
        <w:t xml:space="preserve">第二章  </w:t>
      </w:r>
      <w:bookmarkEnd w:id="5"/>
      <w:r>
        <w:rPr>
          <w:rFonts w:hint="default" w:ascii="Arial" w:hAnsi="Arial" w:eastAsia="宋体" w:cs="Arial"/>
          <w:color w:val="000000" w:themeColor="text1"/>
          <w14:textFill>
            <w14:solidFill>
              <w14:schemeClr w14:val="tx1"/>
            </w14:solidFill>
          </w14:textFill>
        </w:rPr>
        <w:t>采购需求</w:t>
      </w:r>
      <w:bookmarkEnd w:id="44"/>
      <w:bookmarkEnd w:id="45"/>
      <w:bookmarkStart w:id="46" w:name="_Toc471315205"/>
      <w:bookmarkStart w:id="47" w:name="_Toc3645"/>
      <w:bookmarkStart w:id="48" w:name="_Toc493956023"/>
      <w:bookmarkStart w:id="49" w:name="_Toc21536"/>
      <w:bookmarkStart w:id="50" w:name="_Toc437613659"/>
      <w:bookmarkStart w:id="51" w:name="_Toc5524"/>
      <w:bookmarkStart w:id="52" w:name="_Toc2989"/>
      <w:bookmarkStart w:id="53" w:name="_Toc28552"/>
      <w:bookmarkStart w:id="54" w:name="_Toc157410883"/>
      <w:bookmarkStart w:id="55" w:name="_Toc1899"/>
      <w:bookmarkStart w:id="56" w:name="_Toc493957135"/>
      <w:bookmarkStart w:id="57" w:name="_Toc486423873"/>
      <w:bookmarkStart w:id="58" w:name="_Toc20101"/>
      <w:bookmarkStart w:id="59" w:name="_Toc53575018"/>
      <w:bookmarkStart w:id="60" w:name="_Toc17265"/>
      <w:bookmarkStart w:id="61" w:name="_Toc24033"/>
      <w:bookmarkStart w:id="62" w:name="_Toc409683143"/>
      <w:bookmarkStart w:id="63" w:name="_Toc493955955"/>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Pr>
        <w:spacing w:line="360" w:lineRule="auto"/>
        <w:ind w:firstLine="482" w:firstLineChars="200"/>
        <w:rPr>
          <w:rFonts w:hint="default" w:ascii="Arial" w:hAnsi="Arial" w:cs="Arial"/>
          <w:b/>
          <w:bCs/>
          <w:color w:val="000000" w:themeColor="text1"/>
          <w:sz w:val="24"/>
          <w:szCs w:val="24"/>
          <w14:textFill>
            <w14:solidFill>
              <w14:schemeClr w14:val="tx1"/>
            </w14:solidFill>
          </w14:textFill>
        </w:rPr>
      </w:pPr>
      <w:bookmarkStart w:id="64" w:name="_Toc432183639"/>
      <w:bookmarkStart w:id="65" w:name="_Toc6159"/>
      <w:bookmarkStart w:id="66" w:name="_Toc9249"/>
      <w:r>
        <w:rPr>
          <w:rFonts w:hint="default" w:ascii="Arial" w:hAnsi="Arial" w:cs="Arial"/>
          <w:b/>
          <w:bCs/>
          <w:color w:val="000000" w:themeColor="text1"/>
          <w:sz w:val="24"/>
          <w:szCs w:val="24"/>
          <w14:textFill>
            <w14:solidFill>
              <w14:schemeClr w14:val="tx1"/>
            </w14:solidFill>
          </w14:textFill>
        </w:rPr>
        <w:t>一、采购总说明</w:t>
      </w:r>
    </w:p>
    <w:p>
      <w:pPr>
        <w:spacing w:line="360" w:lineRule="auto"/>
        <w:ind w:firstLine="480" w:firstLineChars="200"/>
        <w:rPr>
          <w:rFonts w:hint="default" w:ascii="Arial" w:hAnsi="Arial" w:cs="Arial"/>
          <w:color w:val="000000" w:themeColor="text1"/>
          <w:sz w:val="24"/>
          <w:szCs w:val="24"/>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1.本技术规范要求提出的是最低限度的基本技术要求，并未对所有技术细节作出规定，供应商应提供符合本技术要求和国家标准、行业标准的优质产品。</w:t>
      </w:r>
    </w:p>
    <w:p>
      <w:pPr>
        <w:spacing w:line="360" w:lineRule="auto"/>
        <w:ind w:firstLine="480" w:firstLineChars="200"/>
        <w:rPr>
          <w:rFonts w:hint="default" w:ascii="Arial" w:hAnsi="Arial" w:cs="Arial"/>
          <w:color w:val="000000" w:themeColor="text1"/>
          <w:sz w:val="24"/>
          <w:szCs w:val="24"/>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2.供应商产品与本技术要求不一致时，供应商应在</w:t>
      </w:r>
      <w:r>
        <w:rPr>
          <w:rFonts w:hint="default" w:ascii="Arial" w:hAnsi="Arial" w:cs="Arial"/>
          <w:color w:val="000000" w:themeColor="text1"/>
          <w:sz w:val="24"/>
          <w:szCs w:val="24"/>
          <w:lang w:eastAsia="zh-CN"/>
          <w14:textFill>
            <w14:solidFill>
              <w14:schemeClr w14:val="tx1"/>
            </w14:solidFill>
          </w14:textFill>
        </w:rPr>
        <w:t>响应文件</w:t>
      </w:r>
      <w:r>
        <w:rPr>
          <w:rFonts w:hint="default" w:ascii="Arial" w:hAnsi="Arial" w:cs="Arial"/>
          <w:color w:val="000000" w:themeColor="text1"/>
          <w:sz w:val="24"/>
          <w:szCs w:val="24"/>
          <w14:textFill>
            <w14:solidFill>
              <w14:schemeClr w14:val="tx1"/>
            </w14:solidFill>
          </w14:textFill>
        </w:rPr>
        <w:t>中予以说明，并由</w:t>
      </w:r>
      <w:r>
        <w:rPr>
          <w:rFonts w:hint="default" w:ascii="Arial" w:hAnsi="Arial" w:cs="Arial"/>
          <w:color w:val="000000" w:themeColor="text1"/>
          <w:sz w:val="24"/>
          <w:szCs w:val="24"/>
          <w:lang w:eastAsia="zh-CN"/>
          <w14:textFill>
            <w14:solidFill>
              <w14:schemeClr w14:val="tx1"/>
            </w14:solidFill>
          </w14:textFill>
        </w:rPr>
        <w:t>评审小组</w:t>
      </w:r>
      <w:r>
        <w:rPr>
          <w:rFonts w:hint="default" w:ascii="Arial" w:hAnsi="Arial" w:cs="Arial"/>
          <w:color w:val="000000" w:themeColor="text1"/>
          <w:sz w:val="24"/>
          <w:szCs w:val="24"/>
          <w14:textFill>
            <w14:solidFill>
              <w14:schemeClr w14:val="tx1"/>
            </w14:solidFill>
          </w14:textFill>
        </w:rPr>
        <w:t>鉴定供应商产品能否达到要求。如供应商没有在</w:t>
      </w:r>
      <w:r>
        <w:rPr>
          <w:rFonts w:hint="default" w:ascii="Arial" w:hAnsi="Arial" w:cs="Arial"/>
          <w:color w:val="000000" w:themeColor="text1"/>
          <w:sz w:val="24"/>
          <w:szCs w:val="24"/>
          <w:lang w:eastAsia="zh-CN"/>
          <w14:textFill>
            <w14:solidFill>
              <w14:schemeClr w14:val="tx1"/>
            </w14:solidFill>
          </w14:textFill>
        </w:rPr>
        <w:t>响应文件</w:t>
      </w:r>
      <w:r>
        <w:rPr>
          <w:rFonts w:hint="default" w:ascii="Arial" w:hAnsi="Arial" w:cs="Arial"/>
          <w:color w:val="000000" w:themeColor="text1"/>
          <w:sz w:val="24"/>
          <w:szCs w:val="24"/>
          <w14:textFill>
            <w14:solidFill>
              <w14:schemeClr w14:val="tx1"/>
            </w14:solidFill>
          </w14:textFill>
        </w:rPr>
        <w:t>中提出异议，则视为供应商提供的产品完全按照本</w:t>
      </w:r>
      <w:r>
        <w:rPr>
          <w:rFonts w:hint="default" w:ascii="Arial" w:hAnsi="Arial" w:cs="Arial"/>
          <w:color w:val="000000" w:themeColor="text1"/>
          <w:sz w:val="24"/>
          <w:szCs w:val="24"/>
          <w:lang w:eastAsia="zh-CN"/>
          <w14:textFill>
            <w14:solidFill>
              <w14:schemeClr w14:val="tx1"/>
            </w14:solidFill>
          </w14:textFill>
        </w:rPr>
        <w:t>采购文件</w:t>
      </w:r>
      <w:r>
        <w:rPr>
          <w:rFonts w:hint="default" w:ascii="Arial" w:hAnsi="Arial" w:cs="Arial"/>
          <w:color w:val="000000" w:themeColor="text1"/>
          <w:sz w:val="24"/>
          <w:szCs w:val="24"/>
          <w14:textFill>
            <w14:solidFill>
              <w14:schemeClr w14:val="tx1"/>
            </w14:solidFill>
          </w14:textFill>
        </w:rPr>
        <w:t>要求。</w:t>
      </w:r>
    </w:p>
    <w:p>
      <w:pPr>
        <w:spacing w:line="360" w:lineRule="auto"/>
        <w:ind w:firstLine="480" w:firstLineChars="200"/>
        <w:rPr>
          <w:rFonts w:hint="default" w:ascii="Arial" w:hAnsi="Arial" w:cs="Arial"/>
          <w:color w:val="000000" w:themeColor="text1"/>
          <w:sz w:val="24"/>
          <w:szCs w:val="24"/>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3.技术要求及标准的执行</w:t>
      </w:r>
    </w:p>
    <w:p>
      <w:pPr>
        <w:spacing w:line="360" w:lineRule="auto"/>
        <w:ind w:firstLine="480" w:firstLineChars="200"/>
        <w:rPr>
          <w:rFonts w:hint="default" w:ascii="Arial" w:hAnsi="Arial" w:cs="Arial"/>
          <w:color w:val="000000" w:themeColor="text1"/>
          <w:sz w:val="24"/>
          <w:szCs w:val="24"/>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供应商提供的产品应标明所执行的质量标准，若同一标准已颁发新标准，则按最新标准执行。若同一产品同时有几个标准（国家标准、行业标准、企业标准等），则按最高层次的标准执行。</w:t>
      </w:r>
    </w:p>
    <w:p>
      <w:pPr>
        <w:spacing w:line="360" w:lineRule="auto"/>
        <w:ind w:firstLine="480" w:firstLineChars="200"/>
        <w:rPr>
          <w:rFonts w:hint="default" w:ascii="Arial" w:hAnsi="Arial" w:eastAsia="宋体" w:cs="Arial"/>
          <w:color w:val="000000" w:themeColor="text1"/>
          <w:sz w:val="24"/>
          <w:szCs w:val="24"/>
          <w:lang w:val="en-US" w:eastAsia="zh-CN"/>
          <w14:textFill>
            <w14:solidFill>
              <w14:schemeClr w14:val="tx1"/>
            </w14:solidFill>
          </w14:textFill>
        </w:rPr>
      </w:pPr>
      <w:r>
        <w:rPr>
          <w:rFonts w:hint="default" w:ascii="Arial" w:hAnsi="Arial" w:cs="Arial"/>
          <w:color w:val="000000" w:themeColor="text1"/>
          <w:sz w:val="24"/>
          <w:szCs w:val="24"/>
          <w:lang w:val="en-US" w:eastAsia="zh-CN"/>
          <w14:textFill>
            <w14:solidFill>
              <w14:schemeClr w14:val="tx1"/>
            </w14:solidFill>
          </w14:textFill>
        </w:rPr>
        <w:t>4.</w:t>
      </w:r>
      <w:r>
        <w:rPr>
          <w:rFonts w:hint="default" w:ascii="Arial" w:hAnsi="Arial" w:cs="Arial"/>
          <w:color w:val="000000" w:themeColor="text1"/>
          <w:sz w:val="24"/>
          <w:szCs w:val="24"/>
          <w14:textFill>
            <w14:solidFill>
              <w14:schemeClr w14:val="tx1"/>
            </w14:solidFill>
          </w14:textFill>
        </w:rPr>
        <w:t>除</w:t>
      </w:r>
      <w:r>
        <w:rPr>
          <w:rFonts w:hint="default" w:ascii="Arial" w:hAnsi="Arial" w:cs="Arial"/>
          <w:color w:val="000000" w:themeColor="text1"/>
          <w:sz w:val="24"/>
          <w:szCs w:val="24"/>
          <w:lang w:eastAsia="zh-CN"/>
          <w14:textFill>
            <w14:solidFill>
              <w14:schemeClr w14:val="tx1"/>
            </w14:solidFill>
          </w14:textFill>
        </w:rPr>
        <w:t>采购文件</w:t>
      </w:r>
      <w:r>
        <w:rPr>
          <w:rFonts w:hint="default" w:ascii="Arial" w:hAnsi="Arial" w:cs="Arial"/>
          <w:color w:val="000000" w:themeColor="text1"/>
          <w:sz w:val="24"/>
          <w:szCs w:val="24"/>
          <w14:textFill>
            <w14:solidFill>
              <w14:schemeClr w14:val="tx1"/>
            </w14:solidFill>
          </w14:textFill>
        </w:rPr>
        <w:t>明确的品牌外，欢迎其他能满足本项目技术需求且性能与所明确品牌和型号均相当的产品参加。</w:t>
      </w:r>
    </w:p>
    <w:p>
      <w:pPr>
        <w:spacing w:line="360" w:lineRule="auto"/>
        <w:ind w:firstLine="480" w:firstLineChars="200"/>
        <w:rPr>
          <w:rFonts w:hint="default" w:ascii="Arial" w:hAnsi="Arial" w:cs="Arial"/>
          <w:b/>
          <w:color w:val="000000" w:themeColor="text1"/>
          <w:kern w:val="0"/>
          <w:sz w:val="24"/>
          <w:szCs w:val="24"/>
          <w14:textFill>
            <w14:solidFill>
              <w14:schemeClr w14:val="tx1"/>
            </w14:solidFill>
          </w14:textFill>
        </w:rPr>
      </w:pPr>
      <w:r>
        <w:rPr>
          <w:rFonts w:hint="default" w:ascii="Arial" w:hAnsi="Arial" w:cs="Arial"/>
          <w:color w:val="000000" w:themeColor="text1"/>
          <w:sz w:val="24"/>
          <w:szCs w:val="24"/>
          <w:lang w:val="en-US" w:eastAsia="zh-CN"/>
          <w14:textFill>
            <w14:solidFill>
              <w14:schemeClr w14:val="tx1"/>
            </w14:solidFill>
          </w14:textFill>
        </w:rPr>
        <w:t>5</w:t>
      </w:r>
      <w:r>
        <w:rPr>
          <w:rFonts w:hint="default" w:ascii="Arial" w:hAnsi="Arial" w:cs="Arial"/>
          <w:color w:val="000000" w:themeColor="text1"/>
          <w:sz w:val="24"/>
          <w:szCs w:val="24"/>
          <w14:textFill>
            <w14:solidFill>
              <w14:schemeClr w14:val="tx1"/>
            </w14:solidFill>
          </w14:textFill>
        </w:rPr>
        <w:t>.供应商须按国家有关规定及标准完成本次采购产品的供货、运输、装卸、就位、安装、调试、技术培训、检验、通过有关部门验收、</w:t>
      </w:r>
      <w:r>
        <w:rPr>
          <w:rFonts w:hint="default" w:ascii="Arial" w:hAnsi="Arial" w:cs="Arial"/>
          <w:color w:val="000000" w:themeColor="text1"/>
          <w:sz w:val="24"/>
          <w:szCs w:val="24"/>
          <w:lang w:eastAsia="zh-CN"/>
          <w14:textFill>
            <w14:solidFill>
              <w14:schemeClr w14:val="tx1"/>
            </w14:solidFill>
          </w14:textFill>
        </w:rPr>
        <w:t>售后服务</w:t>
      </w:r>
      <w:r>
        <w:rPr>
          <w:rFonts w:hint="default" w:ascii="Arial" w:hAnsi="Arial" w:cs="Arial"/>
          <w:color w:val="000000" w:themeColor="text1"/>
          <w:sz w:val="24"/>
          <w:szCs w:val="24"/>
          <w14:textFill>
            <w14:solidFill>
              <w14:schemeClr w14:val="tx1"/>
            </w14:solidFill>
          </w14:textFill>
        </w:rPr>
        <w:t>、</w:t>
      </w:r>
      <w:r>
        <w:rPr>
          <w:rFonts w:hint="default" w:ascii="Arial" w:hAnsi="Arial" w:cs="Arial"/>
          <w:color w:val="000000" w:themeColor="text1"/>
          <w:sz w:val="24"/>
          <w:szCs w:val="24"/>
          <w:lang w:eastAsia="zh-CN"/>
          <w14:textFill>
            <w14:solidFill>
              <w14:schemeClr w14:val="tx1"/>
            </w14:solidFill>
          </w14:textFill>
        </w:rPr>
        <w:t>售后服务期</w:t>
      </w:r>
      <w:r>
        <w:rPr>
          <w:rFonts w:hint="default" w:ascii="Arial" w:hAnsi="Arial" w:cs="Arial"/>
          <w:color w:val="000000" w:themeColor="text1"/>
          <w:sz w:val="24"/>
          <w:szCs w:val="24"/>
          <w14:textFill>
            <w14:solidFill>
              <w14:schemeClr w14:val="tx1"/>
            </w14:solidFill>
          </w14:textFill>
        </w:rPr>
        <w:t>后维保等各项工作，并保证产品使用的安全性能与检测结果的可靠性。如成交，成交供应商及制造企业对成交产品使用的安全性能与可靠性负全部责任。成交供应商须随产品提供使用说明书与维保卡。供应商提供相关数据与说明，</w:t>
      </w:r>
      <w:r>
        <w:rPr>
          <w:rFonts w:hint="default" w:ascii="Arial" w:hAnsi="Arial" w:cs="Arial"/>
          <w:color w:val="000000" w:themeColor="text1"/>
          <w:sz w:val="24"/>
          <w:szCs w:val="24"/>
          <w:lang w:eastAsia="zh-CN"/>
          <w14:textFill>
            <w14:solidFill>
              <w14:schemeClr w14:val="tx1"/>
            </w14:solidFill>
          </w14:textFill>
        </w:rPr>
        <w:t>响应文件</w:t>
      </w:r>
      <w:r>
        <w:rPr>
          <w:rFonts w:hint="default" w:ascii="Arial" w:hAnsi="Arial" w:cs="Arial"/>
          <w:color w:val="000000" w:themeColor="text1"/>
          <w:sz w:val="24"/>
          <w:szCs w:val="24"/>
          <w14:textFill>
            <w14:solidFill>
              <w14:schemeClr w14:val="tx1"/>
            </w14:solidFill>
          </w14:textFill>
        </w:rPr>
        <w:t>须对下列要求作出实质性回应。</w:t>
      </w:r>
      <w:bookmarkEnd w:id="64"/>
    </w:p>
    <w:p>
      <w:pPr>
        <w:snapToGrid w:val="0"/>
        <w:spacing w:line="360" w:lineRule="auto"/>
        <w:ind w:firstLine="482" w:firstLineChars="200"/>
        <w:rPr>
          <w:rFonts w:hint="default" w:ascii="Arial" w:hAnsi="Arial" w:cs="Arial"/>
          <w:b/>
          <w:color w:val="000000" w:themeColor="text1"/>
          <w:sz w:val="24"/>
          <w14:textFill>
            <w14:solidFill>
              <w14:schemeClr w14:val="tx1"/>
            </w14:solidFill>
          </w14:textFill>
        </w:rPr>
      </w:pPr>
      <w:r>
        <w:rPr>
          <w:rFonts w:hint="default" w:ascii="Arial" w:hAnsi="Arial" w:cs="Arial"/>
          <w:b/>
          <w:bCs/>
          <w:color w:val="000000" w:themeColor="text1"/>
          <w:sz w:val="24"/>
          <w:szCs w:val="24"/>
          <w14:textFill>
            <w14:solidFill>
              <w14:schemeClr w14:val="tx1"/>
            </w14:solidFill>
          </w14:textFill>
        </w:rPr>
        <w:t>二、</w:t>
      </w:r>
      <w:r>
        <w:rPr>
          <w:rFonts w:hint="default" w:ascii="Arial" w:hAnsi="Arial" w:cs="Arial"/>
          <w:b/>
          <w:color w:val="000000" w:themeColor="text1"/>
          <w:sz w:val="24"/>
          <w14:textFill>
            <w14:solidFill>
              <w14:schemeClr w14:val="tx1"/>
            </w14:solidFill>
          </w14:textFill>
        </w:rPr>
        <w:t>采购内容及技术指标</w:t>
      </w:r>
    </w:p>
    <w:tbl>
      <w:tblPr>
        <w:tblStyle w:val="39"/>
        <w:tblW w:w="1036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85"/>
        <w:gridCol w:w="1171"/>
        <w:gridCol w:w="2865"/>
        <w:gridCol w:w="2369"/>
        <w:gridCol w:w="499"/>
        <w:gridCol w:w="1650"/>
        <w:gridCol w:w="621"/>
        <w:gridCol w:w="70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20" w:hRule="atLeast"/>
          <w:jc w:val="center"/>
        </w:trPr>
        <w:tc>
          <w:tcPr>
            <w:tcW w:w="485"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b/>
                <w:bCs/>
                <w:i w:val="0"/>
                <w:iCs w:val="0"/>
                <w:color w:val="auto"/>
                <w:sz w:val="21"/>
                <w:szCs w:val="21"/>
                <w:u w:val="none"/>
              </w:rPr>
            </w:pPr>
            <w:bookmarkStart w:id="67" w:name="_Toc235344768"/>
            <w:r>
              <w:rPr>
                <w:rFonts w:hint="default" w:ascii="Arial" w:hAnsi="Arial" w:eastAsia="宋体" w:cs="Arial"/>
                <w:b/>
                <w:bCs/>
                <w:i w:val="0"/>
                <w:iCs w:val="0"/>
                <w:color w:val="auto"/>
                <w:kern w:val="0"/>
                <w:sz w:val="21"/>
                <w:szCs w:val="21"/>
                <w:u w:val="none"/>
                <w:lang w:val="en-US" w:eastAsia="zh-CN" w:bidi="ar"/>
              </w:rPr>
              <w:t>序号</w:t>
            </w:r>
          </w:p>
        </w:tc>
        <w:tc>
          <w:tcPr>
            <w:tcW w:w="1171"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b/>
                <w:bCs/>
                <w:i w:val="0"/>
                <w:iCs w:val="0"/>
                <w:color w:val="auto"/>
                <w:sz w:val="21"/>
                <w:szCs w:val="21"/>
                <w:u w:val="none"/>
              </w:rPr>
            </w:pPr>
            <w:r>
              <w:rPr>
                <w:rFonts w:hint="default" w:ascii="Arial" w:hAnsi="Arial" w:eastAsia="宋体" w:cs="Arial"/>
                <w:b/>
                <w:bCs/>
                <w:i w:val="0"/>
                <w:iCs w:val="0"/>
                <w:color w:val="auto"/>
                <w:kern w:val="0"/>
                <w:sz w:val="21"/>
                <w:szCs w:val="21"/>
                <w:u w:val="none"/>
                <w:lang w:val="en-US" w:eastAsia="zh-CN" w:bidi="ar"/>
              </w:rPr>
              <w:t>标识名称</w:t>
            </w:r>
          </w:p>
        </w:tc>
        <w:tc>
          <w:tcPr>
            <w:tcW w:w="2865"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b/>
                <w:bCs/>
                <w:i w:val="0"/>
                <w:iCs w:val="0"/>
                <w:color w:val="auto"/>
                <w:sz w:val="21"/>
                <w:szCs w:val="21"/>
                <w:u w:val="none"/>
              </w:rPr>
            </w:pPr>
            <w:r>
              <w:rPr>
                <w:rFonts w:hint="default" w:ascii="Arial" w:hAnsi="Arial" w:eastAsia="宋体" w:cs="Arial"/>
                <w:b/>
                <w:bCs/>
                <w:i w:val="0"/>
                <w:iCs w:val="0"/>
                <w:color w:val="auto"/>
                <w:kern w:val="0"/>
                <w:sz w:val="21"/>
                <w:szCs w:val="21"/>
                <w:u w:val="none"/>
                <w:lang w:val="en-US" w:eastAsia="zh-CN" w:bidi="ar"/>
              </w:rPr>
              <w:t>参考图样</w:t>
            </w:r>
          </w:p>
        </w:tc>
        <w:tc>
          <w:tcPr>
            <w:tcW w:w="2369"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b/>
                <w:bCs/>
                <w:i w:val="0"/>
                <w:iCs w:val="0"/>
                <w:color w:val="auto"/>
                <w:sz w:val="21"/>
                <w:szCs w:val="21"/>
                <w:u w:val="none"/>
              </w:rPr>
            </w:pPr>
            <w:r>
              <w:rPr>
                <w:rFonts w:hint="default" w:ascii="Arial" w:hAnsi="Arial" w:eastAsia="宋体" w:cs="Arial"/>
                <w:b/>
                <w:bCs/>
                <w:i w:val="0"/>
                <w:iCs w:val="0"/>
                <w:color w:val="auto"/>
                <w:kern w:val="0"/>
                <w:sz w:val="21"/>
                <w:szCs w:val="21"/>
                <w:u w:val="none"/>
                <w:lang w:val="en-US" w:eastAsia="zh-CN" w:bidi="ar"/>
              </w:rPr>
              <w:t>技术参数及要求</w:t>
            </w:r>
          </w:p>
        </w:tc>
        <w:tc>
          <w:tcPr>
            <w:tcW w:w="499"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b/>
                <w:bCs/>
                <w:i w:val="0"/>
                <w:iCs w:val="0"/>
                <w:color w:val="auto"/>
                <w:sz w:val="21"/>
                <w:szCs w:val="21"/>
                <w:u w:val="none"/>
              </w:rPr>
            </w:pPr>
            <w:r>
              <w:rPr>
                <w:rFonts w:hint="default" w:ascii="Arial" w:hAnsi="Arial" w:eastAsia="宋体" w:cs="Arial"/>
                <w:b/>
                <w:bCs/>
                <w:i w:val="0"/>
                <w:iCs w:val="0"/>
                <w:color w:val="auto"/>
                <w:kern w:val="0"/>
                <w:sz w:val="21"/>
                <w:szCs w:val="21"/>
                <w:u w:val="none"/>
                <w:lang w:val="en-US" w:eastAsia="zh-CN" w:bidi="ar"/>
              </w:rPr>
              <w:t>单位</w:t>
            </w:r>
          </w:p>
        </w:tc>
        <w:tc>
          <w:tcPr>
            <w:tcW w:w="1650"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b/>
                <w:bCs/>
                <w:i w:val="0"/>
                <w:iCs w:val="0"/>
                <w:color w:val="auto"/>
                <w:kern w:val="0"/>
                <w:sz w:val="21"/>
                <w:szCs w:val="21"/>
                <w:u w:val="none"/>
                <w:lang w:val="en-US" w:eastAsia="zh-CN" w:bidi="ar"/>
              </w:rPr>
            </w:pPr>
            <w:r>
              <w:rPr>
                <w:rFonts w:hint="default" w:ascii="Arial" w:hAnsi="Arial" w:eastAsia="宋体" w:cs="Arial"/>
                <w:b/>
                <w:bCs/>
                <w:i w:val="0"/>
                <w:iCs w:val="0"/>
                <w:color w:val="auto"/>
                <w:kern w:val="0"/>
                <w:sz w:val="21"/>
                <w:szCs w:val="21"/>
                <w:u w:val="none"/>
                <w:lang w:val="en-US" w:eastAsia="zh-CN" w:bidi="ar"/>
              </w:rPr>
              <w:t>规格尺寸</w:t>
            </w:r>
          </w:p>
          <w:p>
            <w:pPr>
              <w:keepNext w:val="0"/>
              <w:keepLines w:val="0"/>
              <w:widowControl/>
              <w:suppressLineNumbers w:val="0"/>
              <w:jc w:val="center"/>
              <w:textAlignment w:val="center"/>
              <w:rPr>
                <w:rFonts w:hint="default" w:ascii="Arial" w:hAnsi="Arial" w:eastAsia="宋体" w:cs="Arial"/>
                <w:b/>
                <w:bCs/>
                <w:i w:val="0"/>
                <w:iCs w:val="0"/>
                <w:color w:val="auto"/>
                <w:sz w:val="21"/>
                <w:szCs w:val="21"/>
                <w:u w:val="none"/>
              </w:rPr>
            </w:pPr>
            <w:r>
              <w:rPr>
                <w:rFonts w:hint="default" w:ascii="Arial" w:hAnsi="Arial" w:eastAsia="宋体" w:cs="Arial"/>
                <w:b/>
                <w:bCs/>
                <w:i w:val="0"/>
                <w:iCs w:val="0"/>
                <w:color w:val="auto"/>
                <w:kern w:val="0"/>
                <w:sz w:val="21"/>
                <w:szCs w:val="21"/>
                <w:u w:val="none"/>
                <w:lang w:val="en-US" w:eastAsia="zh-CN" w:bidi="ar"/>
              </w:rPr>
              <w:t>（具体规格应结合条件，偏差范围在±10%范围内价格不变）</w:t>
            </w:r>
          </w:p>
        </w:tc>
        <w:tc>
          <w:tcPr>
            <w:tcW w:w="621"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b/>
                <w:bCs/>
                <w:i w:val="0"/>
                <w:iCs w:val="0"/>
                <w:color w:val="auto"/>
                <w:sz w:val="21"/>
                <w:szCs w:val="21"/>
                <w:u w:val="none"/>
              </w:rPr>
            </w:pPr>
            <w:r>
              <w:rPr>
                <w:rFonts w:hint="default" w:ascii="Arial" w:hAnsi="Arial" w:eastAsia="宋体" w:cs="Arial"/>
                <w:b/>
                <w:bCs/>
                <w:i w:val="0"/>
                <w:iCs w:val="0"/>
                <w:color w:val="auto"/>
                <w:kern w:val="0"/>
                <w:sz w:val="21"/>
                <w:szCs w:val="21"/>
                <w:u w:val="none"/>
                <w:lang w:val="en-US" w:eastAsia="zh-CN" w:bidi="ar"/>
              </w:rPr>
              <w:t>数量</w:t>
            </w:r>
          </w:p>
        </w:tc>
        <w:tc>
          <w:tcPr>
            <w:tcW w:w="701"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b/>
                <w:bCs/>
                <w:i w:val="0"/>
                <w:iCs w:val="0"/>
                <w:color w:val="auto"/>
                <w:sz w:val="21"/>
                <w:szCs w:val="21"/>
                <w:u w:val="none"/>
              </w:rPr>
            </w:pPr>
            <w:r>
              <w:rPr>
                <w:rFonts w:hint="default" w:ascii="Arial" w:hAnsi="Arial" w:eastAsia="宋体" w:cs="Arial"/>
                <w:b/>
                <w:bCs/>
                <w:i w:val="0"/>
                <w:iCs w:val="0"/>
                <w:color w:val="auto"/>
                <w:kern w:val="0"/>
                <w:sz w:val="21"/>
                <w:szCs w:val="21"/>
                <w:u w:val="none"/>
                <w:lang w:val="en-US" w:eastAsia="zh-CN"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0361" w:type="dxa"/>
            <w:gridSpan w:val="8"/>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b/>
                <w:bCs/>
                <w:i w:val="0"/>
                <w:iCs w:val="0"/>
                <w:color w:val="auto"/>
                <w:sz w:val="21"/>
                <w:szCs w:val="21"/>
                <w:u w:val="none"/>
              </w:rPr>
            </w:pPr>
            <w:r>
              <w:rPr>
                <w:rFonts w:hint="default" w:ascii="Arial" w:hAnsi="Arial" w:eastAsia="宋体" w:cs="Arial"/>
                <w:b/>
                <w:bCs/>
                <w:i w:val="0"/>
                <w:iCs w:val="0"/>
                <w:color w:val="auto"/>
                <w:kern w:val="0"/>
                <w:sz w:val="21"/>
                <w:szCs w:val="21"/>
                <w:u w:val="none"/>
                <w:lang w:val="en-US" w:eastAsia="zh-CN" w:bidi="ar"/>
              </w:rPr>
              <w:t>（一）户外景观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1</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精神堡垒</w:t>
            </w:r>
          </w:p>
        </w:tc>
        <w:tc>
          <w:tcPr>
            <w:tcW w:w="286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193675</wp:posOffset>
                  </wp:positionH>
                  <wp:positionV relativeFrom="paragraph">
                    <wp:posOffset>109855</wp:posOffset>
                  </wp:positionV>
                  <wp:extent cx="1227455" cy="1080770"/>
                  <wp:effectExtent l="0" t="0" r="10795" b="5080"/>
                  <wp:wrapNone/>
                  <wp:docPr id="9" name="图片_88"/>
                  <wp:cNvGraphicFramePr/>
                  <a:graphic xmlns:a="http://schemas.openxmlformats.org/drawingml/2006/main">
                    <a:graphicData uri="http://schemas.openxmlformats.org/drawingml/2006/picture">
                      <pic:pic xmlns:pic="http://schemas.openxmlformats.org/drawingml/2006/picture">
                        <pic:nvPicPr>
                          <pic:cNvPr id="9" name="图片_88"/>
                          <pic:cNvPicPr/>
                        </pic:nvPicPr>
                        <pic:blipFill>
                          <a:blip r:embed="rId20"/>
                          <a:stretch>
                            <a:fillRect/>
                          </a:stretch>
                        </pic:blipFill>
                        <pic:spPr>
                          <a:xfrm>
                            <a:off x="0" y="0"/>
                            <a:ext cx="1227455" cy="1080770"/>
                          </a:xfrm>
                          <a:prstGeom prst="rect">
                            <a:avLst/>
                          </a:prstGeom>
                          <a:noFill/>
                          <a:ln>
                            <a:noFill/>
                          </a:ln>
                        </pic:spPr>
                      </pic:pic>
                    </a:graphicData>
                  </a:graphic>
                </wp:anchor>
              </w:drawing>
            </w: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框架:不锈钢折弯焊接，烤漆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面板:不锈钢折弯，烤漆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信息:亚克力立体字雕刻、烤漆，图文丝印</w:t>
            </w:r>
          </w:p>
        </w:tc>
        <w:tc>
          <w:tcPr>
            <w:tcW w:w="499"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个</w:t>
            </w: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宽3500*高3500*厚1000mm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1</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28"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2</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形象标识及院名</w:t>
            </w:r>
          </w:p>
        </w:tc>
        <w:tc>
          <w:tcPr>
            <w:tcW w:w="286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p>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1545590</wp:posOffset>
                  </wp:positionV>
                  <wp:extent cx="1412875" cy="1126490"/>
                  <wp:effectExtent l="0" t="0" r="15875" b="16510"/>
                  <wp:wrapNone/>
                  <wp:docPr id="8" name="图片_87"/>
                  <wp:cNvGraphicFramePr/>
                  <a:graphic xmlns:a="http://schemas.openxmlformats.org/drawingml/2006/main">
                    <a:graphicData uri="http://schemas.openxmlformats.org/drawingml/2006/picture">
                      <pic:pic xmlns:pic="http://schemas.openxmlformats.org/drawingml/2006/picture">
                        <pic:nvPicPr>
                          <pic:cNvPr id="8" name="图片_87"/>
                          <pic:cNvPicPr/>
                        </pic:nvPicPr>
                        <pic:blipFill>
                          <a:blip r:embed="rId21"/>
                          <a:stretch>
                            <a:fillRect/>
                          </a:stretch>
                        </pic:blipFill>
                        <pic:spPr>
                          <a:xfrm>
                            <a:off x="0" y="0"/>
                            <a:ext cx="1412875" cy="1126490"/>
                          </a:xfrm>
                          <a:prstGeom prst="rect">
                            <a:avLst/>
                          </a:prstGeom>
                          <a:noFill/>
                          <a:ln>
                            <a:noFill/>
                          </a:ln>
                        </pic:spPr>
                      </pic:pic>
                    </a:graphicData>
                  </a:graphic>
                </wp:anchor>
              </w:drawing>
            </w:r>
            <w:r>
              <w:rPr>
                <w:rFonts w:hint="default" w:ascii="Arial" w:hAnsi="Arial" w:cs="Arial"/>
                <w:color w:val="auto"/>
              </w:rPr>
              <w:drawing>
                <wp:inline distT="0" distB="0" distL="114300" distR="114300">
                  <wp:extent cx="1267460" cy="1450340"/>
                  <wp:effectExtent l="0" t="0" r="8890" b="1651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22"/>
                          <a:stretch>
                            <a:fillRect/>
                          </a:stretch>
                        </pic:blipFill>
                        <pic:spPr>
                          <a:xfrm>
                            <a:off x="0" y="0"/>
                            <a:ext cx="1267460" cy="1450340"/>
                          </a:xfrm>
                          <a:prstGeom prst="rect">
                            <a:avLst/>
                          </a:prstGeom>
                          <a:noFill/>
                          <a:ln>
                            <a:noFill/>
                          </a:ln>
                        </pic:spPr>
                      </pic:pic>
                    </a:graphicData>
                  </a:graphic>
                </wp:inline>
              </w:drawing>
            </w: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06070" cy="303530"/>
                  <wp:effectExtent l="0" t="0" r="0" b="0"/>
                  <wp:wrapNone/>
                  <wp:docPr id="7" name="AutoShape_1"/>
                  <wp:cNvGraphicFramePr/>
                  <a:graphic xmlns:a="http://schemas.openxmlformats.org/drawingml/2006/main">
                    <a:graphicData uri="http://schemas.openxmlformats.org/drawingml/2006/picture">
                      <pic:pic xmlns:pic="http://schemas.openxmlformats.org/drawingml/2006/picture">
                        <pic:nvPicPr>
                          <pic:cNvPr id="7" name="AutoShape_1"/>
                          <pic:cNvPicPr/>
                        </pic:nvPicPr>
                        <pic:blipFill>
                          <a:blip r:embed="rId23"/>
                          <a:stretch>
                            <a:fillRect/>
                          </a:stretch>
                        </pic:blipFill>
                        <pic:spPr>
                          <a:xfrm>
                            <a:off x="0" y="0"/>
                            <a:ext cx="306070" cy="303530"/>
                          </a:xfrm>
                          <a:prstGeom prst="rect">
                            <a:avLst/>
                          </a:prstGeom>
                          <a:noFill/>
                          <a:ln>
                            <a:noFill/>
                          </a:ln>
                        </pic:spPr>
                      </pic:pic>
                    </a:graphicData>
                  </a:graphic>
                </wp:anchor>
              </w:drawing>
            </w:r>
            <w:r>
              <w:rPr>
                <w:rFonts w:hint="default" w:ascii="Arial" w:hAnsi="Arial" w:eastAsia="宋体" w:cs="Arial"/>
                <w:i w:val="0"/>
                <w:iCs w:val="0"/>
                <w:color w:val="auto"/>
                <w:kern w:val="0"/>
                <w:sz w:val="21"/>
                <w:szCs w:val="21"/>
                <w:u w:val="none"/>
                <w:lang w:val="en-US" w:eastAsia="zh-CN" w:bidi="ar"/>
              </w:rPr>
              <w:t>框架:不锈钢折弯焊接，烤漆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面板:不锈钢折弯，烤漆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信息:亚克力立体字雕刻、烤漆，图文丝印</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投标样品：提供医院标志样品一个，样品尺寸为：640*640mm</w:t>
            </w:r>
          </w:p>
        </w:tc>
        <w:tc>
          <w:tcPr>
            <w:tcW w:w="499"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个</w:t>
            </w: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LOGO：3200*3200mm；中文院名：2000mm；</w:t>
            </w:r>
          </w:p>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英文院名：800mm。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3</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3</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总索引</w:t>
            </w:r>
          </w:p>
        </w:tc>
        <w:tc>
          <w:tcPr>
            <w:tcW w:w="286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142875</wp:posOffset>
                  </wp:positionH>
                  <wp:positionV relativeFrom="paragraph">
                    <wp:posOffset>135890</wp:posOffset>
                  </wp:positionV>
                  <wp:extent cx="1560830" cy="1000760"/>
                  <wp:effectExtent l="0" t="0" r="1270" b="8890"/>
                  <wp:wrapNone/>
                  <wp:docPr id="6" name="图片_56"/>
                  <wp:cNvGraphicFramePr/>
                  <a:graphic xmlns:a="http://schemas.openxmlformats.org/drawingml/2006/main">
                    <a:graphicData uri="http://schemas.openxmlformats.org/drawingml/2006/picture">
                      <pic:pic xmlns:pic="http://schemas.openxmlformats.org/drawingml/2006/picture">
                        <pic:nvPicPr>
                          <pic:cNvPr id="6" name="图片_56"/>
                          <pic:cNvPicPr/>
                        </pic:nvPicPr>
                        <pic:blipFill>
                          <a:blip r:embed="rId24"/>
                          <a:stretch>
                            <a:fillRect/>
                          </a:stretch>
                        </pic:blipFill>
                        <pic:spPr>
                          <a:xfrm>
                            <a:off x="0" y="0"/>
                            <a:ext cx="1560830" cy="1000760"/>
                          </a:xfrm>
                          <a:prstGeom prst="rect">
                            <a:avLst/>
                          </a:prstGeom>
                          <a:noFill/>
                          <a:ln>
                            <a:noFill/>
                          </a:ln>
                        </pic:spPr>
                      </pic:pic>
                    </a:graphicData>
                  </a:graphic>
                </wp:anchor>
              </w:drawing>
            </w: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06070" cy="303530"/>
                  <wp:effectExtent l="0" t="0" r="0" b="0"/>
                  <wp:wrapNone/>
                  <wp:docPr id="11" name="AutoShape_1_SpCnt_1"/>
                  <wp:cNvGraphicFramePr/>
                  <a:graphic xmlns:a="http://schemas.openxmlformats.org/drawingml/2006/main">
                    <a:graphicData uri="http://schemas.openxmlformats.org/drawingml/2006/picture">
                      <pic:pic xmlns:pic="http://schemas.openxmlformats.org/drawingml/2006/picture">
                        <pic:nvPicPr>
                          <pic:cNvPr id="11" name="AutoShape_1_SpCnt_1"/>
                          <pic:cNvPicPr/>
                        </pic:nvPicPr>
                        <pic:blipFill>
                          <a:blip r:embed="rId23"/>
                          <a:stretch>
                            <a:fillRect/>
                          </a:stretch>
                        </pic:blipFill>
                        <pic:spPr>
                          <a:xfrm>
                            <a:off x="0" y="0"/>
                            <a:ext cx="306070" cy="303530"/>
                          </a:xfrm>
                          <a:prstGeom prst="rect">
                            <a:avLst/>
                          </a:prstGeom>
                          <a:noFill/>
                          <a:ln>
                            <a:noFill/>
                          </a:ln>
                        </pic:spPr>
                      </pic:pic>
                    </a:graphicData>
                  </a:graphic>
                </wp:anchor>
              </w:drawing>
            </w:r>
            <w:r>
              <w:rPr>
                <w:rFonts w:hint="default" w:ascii="Arial" w:hAnsi="Arial" w:eastAsia="宋体" w:cs="Arial"/>
                <w:i w:val="0"/>
                <w:iCs w:val="0"/>
                <w:color w:val="auto"/>
                <w:kern w:val="0"/>
                <w:sz w:val="21"/>
                <w:szCs w:val="21"/>
                <w:u w:val="none"/>
                <w:lang w:val="en-US" w:eastAsia="zh-CN" w:bidi="ar"/>
              </w:rPr>
              <w:t>框架:不锈钢切割焊接，烤漆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面板:不锈钢焊接、烤漆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信息:电子触摸屏，图文丝印</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尺寸:宽2130*高1400*厚1150mm</w:t>
            </w:r>
          </w:p>
        </w:tc>
        <w:tc>
          <w:tcPr>
            <w:tcW w:w="499"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个</w:t>
            </w: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宽2130*高1400*厚1150mm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1</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4</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楼栋入口标</w:t>
            </w:r>
          </w:p>
        </w:tc>
        <w:tc>
          <w:tcPr>
            <w:tcW w:w="286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6070" cy="303530"/>
                  <wp:effectExtent l="0" t="0" r="0" b="0"/>
                  <wp:wrapNone/>
                  <wp:docPr id="12" name="AutoShape_1_SpCnt_2"/>
                  <wp:cNvGraphicFramePr/>
                  <a:graphic xmlns:a="http://schemas.openxmlformats.org/drawingml/2006/main">
                    <a:graphicData uri="http://schemas.openxmlformats.org/drawingml/2006/picture">
                      <pic:pic xmlns:pic="http://schemas.openxmlformats.org/drawingml/2006/picture">
                        <pic:nvPicPr>
                          <pic:cNvPr id="12" name="AutoShape_1_SpCnt_2"/>
                          <pic:cNvPicPr/>
                        </pic:nvPicPr>
                        <pic:blipFill>
                          <a:blip r:embed="rId23"/>
                          <a:stretch>
                            <a:fillRect/>
                          </a:stretch>
                        </pic:blipFill>
                        <pic:spPr>
                          <a:xfrm>
                            <a:off x="0" y="0"/>
                            <a:ext cx="306070" cy="303530"/>
                          </a:xfrm>
                          <a:prstGeom prst="rect">
                            <a:avLst/>
                          </a:prstGeom>
                          <a:noFill/>
                          <a:ln>
                            <a:noFill/>
                          </a:ln>
                        </pic:spPr>
                      </pic:pic>
                    </a:graphicData>
                  </a:graphic>
                </wp:anchor>
              </w:drawing>
            </w: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06070" cy="303530"/>
                  <wp:effectExtent l="0" t="0" r="0" b="0"/>
                  <wp:wrapNone/>
                  <wp:docPr id="13" name="AutoShape_1_SpCnt_3"/>
                  <wp:cNvGraphicFramePr/>
                  <a:graphic xmlns:a="http://schemas.openxmlformats.org/drawingml/2006/main">
                    <a:graphicData uri="http://schemas.openxmlformats.org/drawingml/2006/picture">
                      <pic:pic xmlns:pic="http://schemas.openxmlformats.org/drawingml/2006/picture">
                        <pic:nvPicPr>
                          <pic:cNvPr id="13" name="AutoShape_1_SpCnt_3"/>
                          <pic:cNvPicPr/>
                        </pic:nvPicPr>
                        <pic:blipFill>
                          <a:blip r:embed="rId23"/>
                          <a:stretch>
                            <a:fillRect/>
                          </a:stretch>
                        </pic:blipFill>
                        <pic:spPr>
                          <a:xfrm>
                            <a:off x="0" y="0"/>
                            <a:ext cx="306070" cy="303530"/>
                          </a:xfrm>
                          <a:prstGeom prst="rect">
                            <a:avLst/>
                          </a:prstGeom>
                          <a:noFill/>
                          <a:ln>
                            <a:noFill/>
                          </a:ln>
                        </pic:spPr>
                      </pic:pic>
                    </a:graphicData>
                  </a:graphic>
                </wp:anchor>
              </w:drawing>
            </w:r>
            <w:r>
              <w:rPr>
                <w:rFonts w:hint="default" w:ascii="Arial" w:hAnsi="Arial" w:eastAsia="宋体" w:cs="Arial"/>
                <w:i w:val="0"/>
                <w:iCs w:val="0"/>
                <w:color w:val="auto"/>
                <w:kern w:val="0"/>
                <w:sz w:val="21"/>
                <w:szCs w:val="21"/>
                <w:u w:val="none"/>
                <w:lang w:val="en-US" w:eastAsia="zh-CN" w:bidi="ar"/>
              </w:rPr>
              <w:t>框架:不锈钢折弯焊接，烤漆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面板:不锈钢折弯，烤漆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信息:亚克力立体字雕刻、烤漆</w:t>
            </w:r>
          </w:p>
        </w:tc>
        <w:tc>
          <w:tcPr>
            <w:tcW w:w="499"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个</w:t>
            </w: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高1200mm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8</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8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龙湾区妇幼保健中心</w:t>
            </w:r>
          </w:p>
        </w:tc>
        <w:tc>
          <w:tcPr>
            <w:tcW w:w="286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6070" cy="303530"/>
                  <wp:effectExtent l="0" t="0" r="0" b="0"/>
                  <wp:wrapNone/>
                  <wp:docPr id="14" name="AutoShape_1_SpCnt_4"/>
                  <wp:cNvGraphicFramePr/>
                  <a:graphic xmlns:a="http://schemas.openxmlformats.org/drawingml/2006/main">
                    <a:graphicData uri="http://schemas.openxmlformats.org/drawingml/2006/picture">
                      <pic:pic xmlns:pic="http://schemas.openxmlformats.org/drawingml/2006/picture">
                        <pic:nvPicPr>
                          <pic:cNvPr id="14" name="AutoShape_1_SpCnt_4"/>
                          <pic:cNvPicPr/>
                        </pic:nvPicPr>
                        <pic:blipFill>
                          <a:blip r:embed="rId23"/>
                          <a:stretch>
                            <a:fillRect/>
                          </a:stretch>
                        </pic:blipFill>
                        <pic:spPr>
                          <a:xfrm>
                            <a:off x="0" y="0"/>
                            <a:ext cx="306070" cy="303530"/>
                          </a:xfrm>
                          <a:prstGeom prst="rect">
                            <a:avLst/>
                          </a:prstGeom>
                          <a:noFill/>
                          <a:ln>
                            <a:noFill/>
                          </a:ln>
                        </pic:spPr>
                      </pic:pic>
                    </a:graphicData>
                  </a:graphic>
                </wp:anchor>
              </w:drawing>
            </w: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306070" cy="303530"/>
                  <wp:effectExtent l="0" t="0" r="0" b="0"/>
                  <wp:wrapNone/>
                  <wp:docPr id="15" name="AutoShape_1_SpCnt_5"/>
                  <wp:cNvGraphicFramePr/>
                  <a:graphic xmlns:a="http://schemas.openxmlformats.org/drawingml/2006/main">
                    <a:graphicData uri="http://schemas.openxmlformats.org/drawingml/2006/picture">
                      <pic:pic xmlns:pic="http://schemas.openxmlformats.org/drawingml/2006/picture">
                        <pic:nvPicPr>
                          <pic:cNvPr id="15" name="AutoShape_1_SpCnt_5"/>
                          <pic:cNvPicPr/>
                        </pic:nvPicPr>
                        <pic:blipFill>
                          <a:blip r:embed="rId23"/>
                          <a:stretch>
                            <a:fillRect/>
                          </a:stretch>
                        </pic:blipFill>
                        <pic:spPr>
                          <a:xfrm>
                            <a:off x="0" y="0"/>
                            <a:ext cx="306070" cy="303530"/>
                          </a:xfrm>
                          <a:prstGeom prst="rect">
                            <a:avLst/>
                          </a:prstGeom>
                          <a:noFill/>
                          <a:ln>
                            <a:noFill/>
                          </a:ln>
                        </pic:spPr>
                      </pic:pic>
                    </a:graphicData>
                  </a:graphic>
                </wp:anchor>
              </w:drawing>
            </w:r>
            <w:r>
              <w:rPr>
                <w:rFonts w:hint="default" w:ascii="Arial" w:hAnsi="Arial" w:eastAsia="宋体" w:cs="Arial"/>
                <w:i w:val="0"/>
                <w:iCs w:val="0"/>
                <w:color w:val="auto"/>
                <w:kern w:val="0"/>
                <w:sz w:val="21"/>
                <w:szCs w:val="21"/>
                <w:u w:val="none"/>
                <w:lang w:val="en-US" w:eastAsia="zh-CN" w:bidi="ar"/>
              </w:rPr>
              <w:t>钢结构+发光字</w:t>
            </w:r>
          </w:p>
        </w:tc>
        <w:tc>
          <w:tcPr>
            <w:tcW w:w="499"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套</w:t>
            </w: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2M*9个</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1</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5</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急诊中心</w:t>
            </w:r>
          </w:p>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（卒中中心、胸痛中心、创伤中心）</w:t>
            </w:r>
          </w:p>
        </w:tc>
        <w:tc>
          <w:tcPr>
            <w:tcW w:w="286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-30480</wp:posOffset>
                  </wp:positionH>
                  <wp:positionV relativeFrom="paragraph">
                    <wp:posOffset>262255</wp:posOffset>
                  </wp:positionV>
                  <wp:extent cx="1673225" cy="727710"/>
                  <wp:effectExtent l="0" t="0" r="3175" b="15240"/>
                  <wp:wrapNone/>
                  <wp:docPr id="16" name="图片_1"/>
                  <wp:cNvGraphicFramePr/>
                  <a:graphic xmlns:a="http://schemas.openxmlformats.org/drawingml/2006/main">
                    <a:graphicData uri="http://schemas.openxmlformats.org/drawingml/2006/picture">
                      <pic:pic xmlns:pic="http://schemas.openxmlformats.org/drawingml/2006/picture">
                        <pic:nvPicPr>
                          <pic:cNvPr id="16" name="图片_1"/>
                          <pic:cNvPicPr/>
                        </pic:nvPicPr>
                        <pic:blipFill>
                          <a:blip r:embed="rId25"/>
                          <a:stretch>
                            <a:fillRect/>
                          </a:stretch>
                        </pic:blipFill>
                        <pic:spPr>
                          <a:xfrm>
                            <a:off x="0" y="0"/>
                            <a:ext cx="1673225" cy="727710"/>
                          </a:xfrm>
                          <a:prstGeom prst="rect">
                            <a:avLst/>
                          </a:prstGeom>
                          <a:noFill/>
                          <a:ln>
                            <a:noFill/>
                          </a:ln>
                        </pic:spPr>
                      </pic:pic>
                    </a:graphicData>
                  </a:graphic>
                </wp:anchor>
              </w:drawing>
            </w: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306070" cy="303530"/>
                  <wp:effectExtent l="0" t="0" r="0" b="0"/>
                  <wp:wrapNone/>
                  <wp:docPr id="17" name="AutoShape_1_SpCnt_6"/>
                  <wp:cNvGraphicFramePr/>
                  <a:graphic xmlns:a="http://schemas.openxmlformats.org/drawingml/2006/main">
                    <a:graphicData uri="http://schemas.openxmlformats.org/drawingml/2006/picture">
                      <pic:pic xmlns:pic="http://schemas.openxmlformats.org/drawingml/2006/picture">
                        <pic:nvPicPr>
                          <pic:cNvPr id="17" name="AutoShape_1_SpCnt_6"/>
                          <pic:cNvPicPr/>
                        </pic:nvPicPr>
                        <pic:blipFill>
                          <a:blip r:embed="rId23"/>
                          <a:stretch>
                            <a:fillRect/>
                          </a:stretch>
                        </pic:blipFill>
                        <pic:spPr>
                          <a:xfrm>
                            <a:off x="0" y="0"/>
                            <a:ext cx="306070" cy="303530"/>
                          </a:xfrm>
                          <a:prstGeom prst="rect">
                            <a:avLst/>
                          </a:prstGeom>
                          <a:noFill/>
                          <a:ln>
                            <a:noFill/>
                          </a:ln>
                        </pic:spPr>
                      </pic:pic>
                    </a:graphicData>
                  </a:graphic>
                </wp:anchor>
              </w:drawing>
            </w: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306070" cy="303530"/>
                  <wp:effectExtent l="0" t="0" r="0" b="0"/>
                  <wp:wrapNone/>
                  <wp:docPr id="18" name="AutoShape_1_SpCnt_7"/>
                  <wp:cNvGraphicFramePr/>
                  <a:graphic xmlns:a="http://schemas.openxmlformats.org/drawingml/2006/main">
                    <a:graphicData uri="http://schemas.openxmlformats.org/drawingml/2006/picture">
                      <pic:pic xmlns:pic="http://schemas.openxmlformats.org/drawingml/2006/picture">
                        <pic:nvPicPr>
                          <pic:cNvPr id="18" name="AutoShape_1_SpCnt_7"/>
                          <pic:cNvPicPr/>
                        </pic:nvPicPr>
                        <pic:blipFill>
                          <a:blip r:embed="rId23"/>
                          <a:stretch>
                            <a:fillRect/>
                          </a:stretch>
                        </pic:blipFill>
                        <pic:spPr>
                          <a:xfrm>
                            <a:off x="0" y="0"/>
                            <a:ext cx="306070" cy="303530"/>
                          </a:xfrm>
                          <a:prstGeom prst="rect">
                            <a:avLst/>
                          </a:prstGeom>
                          <a:noFill/>
                          <a:ln>
                            <a:noFill/>
                          </a:ln>
                        </pic:spPr>
                      </pic:pic>
                    </a:graphicData>
                  </a:graphic>
                </wp:anchor>
              </w:drawing>
            </w: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306070" cy="303530"/>
                  <wp:effectExtent l="0" t="0" r="0" b="0"/>
                  <wp:wrapNone/>
                  <wp:docPr id="19" name="AutoShape_1_SpCnt_8"/>
                  <wp:cNvGraphicFramePr/>
                  <a:graphic xmlns:a="http://schemas.openxmlformats.org/drawingml/2006/main">
                    <a:graphicData uri="http://schemas.openxmlformats.org/drawingml/2006/picture">
                      <pic:pic xmlns:pic="http://schemas.openxmlformats.org/drawingml/2006/picture">
                        <pic:nvPicPr>
                          <pic:cNvPr id="19" name="AutoShape_1_SpCnt_8"/>
                          <pic:cNvPicPr/>
                        </pic:nvPicPr>
                        <pic:blipFill>
                          <a:blip r:embed="rId23"/>
                          <a:stretch>
                            <a:fillRect/>
                          </a:stretch>
                        </pic:blipFill>
                        <pic:spPr>
                          <a:xfrm>
                            <a:off x="0" y="0"/>
                            <a:ext cx="306070" cy="303530"/>
                          </a:xfrm>
                          <a:prstGeom prst="rect">
                            <a:avLst/>
                          </a:prstGeom>
                          <a:noFill/>
                          <a:ln>
                            <a:noFill/>
                          </a:ln>
                        </pic:spPr>
                      </pic:pic>
                    </a:graphicData>
                  </a:graphic>
                </wp:anchor>
              </w:drawing>
            </w: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306070" cy="303530"/>
                  <wp:effectExtent l="0" t="0" r="0" b="0"/>
                  <wp:wrapNone/>
                  <wp:docPr id="20" name="AutoShape_1_SpCnt_9"/>
                  <wp:cNvGraphicFramePr/>
                  <a:graphic xmlns:a="http://schemas.openxmlformats.org/drawingml/2006/main">
                    <a:graphicData uri="http://schemas.openxmlformats.org/drawingml/2006/picture">
                      <pic:pic xmlns:pic="http://schemas.openxmlformats.org/drawingml/2006/picture">
                        <pic:nvPicPr>
                          <pic:cNvPr id="20" name="AutoShape_1_SpCnt_9"/>
                          <pic:cNvPicPr/>
                        </pic:nvPicPr>
                        <pic:blipFill>
                          <a:blip r:embed="rId23"/>
                          <a:stretch>
                            <a:fillRect/>
                          </a:stretch>
                        </pic:blipFill>
                        <pic:spPr>
                          <a:xfrm>
                            <a:off x="0" y="0"/>
                            <a:ext cx="306070" cy="303530"/>
                          </a:xfrm>
                          <a:prstGeom prst="rect">
                            <a:avLst/>
                          </a:prstGeom>
                          <a:noFill/>
                          <a:ln>
                            <a:noFill/>
                          </a:ln>
                        </pic:spPr>
                      </pic:pic>
                    </a:graphicData>
                  </a:graphic>
                </wp:anchor>
              </w:drawing>
            </w:r>
            <w:r>
              <w:rPr>
                <w:rFonts w:hint="default" w:ascii="Arial" w:hAnsi="Arial" w:eastAsia="宋体" w:cs="Arial"/>
                <w:i w:val="0"/>
                <w:iCs w:val="0"/>
                <w:color w:val="auto"/>
                <w:kern w:val="0"/>
                <w:sz w:val="21"/>
                <w:szCs w:val="21"/>
                <w:u w:val="none"/>
                <w:lang w:val="en-US" w:eastAsia="zh-CN" w:bidi="ar"/>
              </w:rPr>
              <w:t>钢结构+发光字</w:t>
            </w:r>
          </w:p>
        </w:tc>
        <w:tc>
          <w:tcPr>
            <w:tcW w:w="499"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套</w:t>
            </w: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1M*2个</w:t>
            </w:r>
          </w:p>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30CM*9个</w:t>
            </w:r>
          </w:p>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35CM*12个</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1</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17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门诊部</w:t>
            </w:r>
          </w:p>
        </w:tc>
        <w:tc>
          <w:tcPr>
            <w:tcW w:w="286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141605</wp:posOffset>
                  </wp:positionH>
                  <wp:positionV relativeFrom="paragraph">
                    <wp:posOffset>114300</wp:posOffset>
                  </wp:positionV>
                  <wp:extent cx="1511935" cy="1002030"/>
                  <wp:effectExtent l="0" t="0" r="12065" b="7620"/>
                  <wp:wrapNone/>
                  <wp:docPr id="21" name="图片_2"/>
                  <wp:cNvGraphicFramePr/>
                  <a:graphic xmlns:a="http://schemas.openxmlformats.org/drawingml/2006/main">
                    <a:graphicData uri="http://schemas.openxmlformats.org/drawingml/2006/picture">
                      <pic:pic xmlns:pic="http://schemas.openxmlformats.org/drawingml/2006/picture">
                        <pic:nvPicPr>
                          <pic:cNvPr id="21" name="图片_2"/>
                          <pic:cNvPicPr/>
                        </pic:nvPicPr>
                        <pic:blipFill>
                          <a:blip r:embed="rId26"/>
                          <a:stretch>
                            <a:fillRect/>
                          </a:stretch>
                        </pic:blipFill>
                        <pic:spPr>
                          <a:xfrm>
                            <a:off x="0" y="0"/>
                            <a:ext cx="1511935" cy="1002030"/>
                          </a:xfrm>
                          <a:prstGeom prst="rect">
                            <a:avLst/>
                          </a:prstGeom>
                          <a:noFill/>
                          <a:ln>
                            <a:noFill/>
                          </a:ln>
                        </pic:spPr>
                      </pic:pic>
                    </a:graphicData>
                  </a:graphic>
                </wp:anchor>
              </w:drawing>
            </w: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钢结构+发光字</w:t>
            </w:r>
          </w:p>
        </w:tc>
        <w:tc>
          <w:tcPr>
            <w:tcW w:w="499"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套</w:t>
            </w: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1M*3个</w:t>
            </w:r>
          </w:p>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30CM*14个</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1</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17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住院部</w:t>
            </w:r>
          </w:p>
        </w:tc>
        <w:tc>
          <w:tcPr>
            <w:tcW w:w="286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71120</wp:posOffset>
                  </wp:positionH>
                  <wp:positionV relativeFrom="paragraph">
                    <wp:posOffset>241300</wp:posOffset>
                  </wp:positionV>
                  <wp:extent cx="1477010" cy="949325"/>
                  <wp:effectExtent l="0" t="0" r="8890" b="3175"/>
                  <wp:wrapNone/>
                  <wp:docPr id="22" name="图片_3"/>
                  <wp:cNvGraphicFramePr/>
                  <a:graphic xmlns:a="http://schemas.openxmlformats.org/drawingml/2006/main">
                    <a:graphicData uri="http://schemas.openxmlformats.org/drawingml/2006/picture">
                      <pic:pic xmlns:pic="http://schemas.openxmlformats.org/drawingml/2006/picture">
                        <pic:nvPicPr>
                          <pic:cNvPr id="22" name="图片_3"/>
                          <pic:cNvPicPr/>
                        </pic:nvPicPr>
                        <pic:blipFill>
                          <a:blip r:embed="rId27"/>
                          <a:stretch>
                            <a:fillRect/>
                          </a:stretch>
                        </pic:blipFill>
                        <pic:spPr>
                          <a:xfrm>
                            <a:off x="0" y="0"/>
                            <a:ext cx="1477010" cy="949325"/>
                          </a:xfrm>
                          <a:prstGeom prst="rect">
                            <a:avLst/>
                          </a:prstGeom>
                          <a:noFill/>
                          <a:ln>
                            <a:noFill/>
                          </a:ln>
                        </pic:spPr>
                      </pic:pic>
                    </a:graphicData>
                  </a:graphic>
                </wp:anchor>
              </w:drawing>
            </w: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钢结构+发光字</w:t>
            </w:r>
          </w:p>
        </w:tc>
        <w:tc>
          <w:tcPr>
            <w:tcW w:w="499"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套</w:t>
            </w: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1M*2个</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1</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17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体检中心</w:t>
            </w:r>
          </w:p>
        </w:tc>
        <w:tc>
          <w:tcPr>
            <w:tcW w:w="286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213360</wp:posOffset>
                  </wp:positionH>
                  <wp:positionV relativeFrom="paragraph">
                    <wp:posOffset>193040</wp:posOffset>
                  </wp:positionV>
                  <wp:extent cx="1322705" cy="934085"/>
                  <wp:effectExtent l="0" t="0" r="10795" b="18415"/>
                  <wp:wrapNone/>
                  <wp:docPr id="23" name="图片_4"/>
                  <wp:cNvGraphicFramePr/>
                  <a:graphic xmlns:a="http://schemas.openxmlformats.org/drawingml/2006/main">
                    <a:graphicData uri="http://schemas.openxmlformats.org/drawingml/2006/picture">
                      <pic:pic xmlns:pic="http://schemas.openxmlformats.org/drawingml/2006/picture">
                        <pic:nvPicPr>
                          <pic:cNvPr id="23" name="图片_4"/>
                          <pic:cNvPicPr/>
                        </pic:nvPicPr>
                        <pic:blipFill>
                          <a:blip r:embed="rId28"/>
                          <a:stretch>
                            <a:fillRect/>
                          </a:stretch>
                        </pic:blipFill>
                        <pic:spPr>
                          <a:xfrm>
                            <a:off x="0" y="0"/>
                            <a:ext cx="1322705" cy="934085"/>
                          </a:xfrm>
                          <a:prstGeom prst="rect">
                            <a:avLst/>
                          </a:prstGeom>
                          <a:noFill/>
                          <a:ln>
                            <a:noFill/>
                          </a:ln>
                        </pic:spPr>
                      </pic:pic>
                    </a:graphicData>
                  </a:graphic>
                </wp:anchor>
              </w:drawing>
            </w: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钢结构+发光字</w:t>
            </w:r>
          </w:p>
        </w:tc>
        <w:tc>
          <w:tcPr>
            <w:tcW w:w="499"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套</w:t>
            </w: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1M*4个</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1</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17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室内地面标识</w:t>
            </w:r>
          </w:p>
        </w:tc>
        <w:tc>
          <w:tcPr>
            <w:tcW w:w="286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401955</wp:posOffset>
                  </wp:positionH>
                  <wp:positionV relativeFrom="paragraph">
                    <wp:posOffset>43180</wp:posOffset>
                  </wp:positionV>
                  <wp:extent cx="1045210" cy="1172845"/>
                  <wp:effectExtent l="0" t="0" r="2540" b="8255"/>
                  <wp:wrapNone/>
                  <wp:docPr id="24" name="图片_5"/>
                  <wp:cNvGraphicFramePr/>
                  <a:graphic xmlns:a="http://schemas.openxmlformats.org/drawingml/2006/main">
                    <a:graphicData uri="http://schemas.openxmlformats.org/drawingml/2006/picture">
                      <pic:pic xmlns:pic="http://schemas.openxmlformats.org/drawingml/2006/picture">
                        <pic:nvPicPr>
                          <pic:cNvPr id="24" name="图片_5"/>
                          <pic:cNvPicPr/>
                        </pic:nvPicPr>
                        <pic:blipFill>
                          <a:blip r:embed="rId29"/>
                          <a:stretch>
                            <a:fillRect/>
                          </a:stretch>
                        </pic:blipFill>
                        <pic:spPr>
                          <a:xfrm>
                            <a:off x="0" y="0"/>
                            <a:ext cx="1045210" cy="1172845"/>
                          </a:xfrm>
                          <a:prstGeom prst="rect">
                            <a:avLst/>
                          </a:prstGeom>
                          <a:noFill/>
                          <a:ln>
                            <a:noFill/>
                          </a:ln>
                        </pic:spPr>
                      </pic:pic>
                    </a:graphicData>
                  </a:graphic>
                </wp:anchor>
              </w:drawing>
            </w: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耐磨PVC</w:t>
            </w:r>
          </w:p>
        </w:tc>
        <w:tc>
          <w:tcPr>
            <w:tcW w:w="499"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平方</w:t>
            </w:r>
          </w:p>
        </w:tc>
        <w:tc>
          <w:tcPr>
            <w:tcW w:w="1650"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50</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6</w:t>
            </w:r>
          </w:p>
        </w:tc>
        <w:tc>
          <w:tcPr>
            <w:tcW w:w="117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人行指引 01</w:t>
            </w:r>
          </w:p>
        </w:tc>
        <w:tc>
          <w:tcPr>
            <w:tcW w:w="286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284480</wp:posOffset>
                  </wp:positionH>
                  <wp:positionV relativeFrom="paragraph">
                    <wp:posOffset>117475</wp:posOffset>
                  </wp:positionV>
                  <wp:extent cx="1040765" cy="1051560"/>
                  <wp:effectExtent l="0" t="0" r="6985" b="15240"/>
                  <wp:wrapNone/>
                  <wp:docPr id="25" name="图片_58"/>
                  <wp:cNvGraphicFramePr/>
                  <a:graphic xmlns:a="http://schemas.openxmlformats.org/drawingml/2006/main">
                    <a:graphicData uri="http://schemas.openxmlformats.org/drawingml/2006/picture">
                      <pic:pic xmlns:pic="http://schemas.openxmlformats.org/drawingml/2006/picture">
                        <pic:nvPicPr>
                          <pic:cNvPr id="25" name="图片_58"/>
                          <pic:cNvPicPr/>
                        </pic:nvPicPr>
                        <pic:blipFill>
                          <a:blip r:embed="rId30"/>
                          <a:stretch>
                            <a:fillRect/>
                          </a:stretch>
                        </pic:blipFill>
                        <pic:spPr>
                          <a:xfrm>
                            <a:off x="0" y="0"/>
                            <a:ext cx="1040765" cy="1051560"/>
                          </a:xfrm>
                          <a:prstGeom prst="rect">
                            <a:avLst/>
                          </a:prstGeom>
                          <a:noFill/>
                          <a:ln>
                            <a:noFill/>
                          </a:ln>
                        </pic:spPr>
                      </pic:pic>
                    </a:graphicData>
                  </a:graphic>
                </wp:anchor>
              </w:drawing>
            </w: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306070" cy="303530"/>
                  <wp:effectExtent l="0" t="0" r="0" b="0"/>
                  <wp:wrapNone/>
                  <wp:docPr id="26" name="AutoShape_1_SpCnt_10"/>
                  <wp:cNvGraphicFramePr/>
                  <a:graphic xmlns:a="http://schemas.openxmlformats.org/drawingml/2006/main">
                    <a:graphicData uri="http://schemas.openxmlformats.org/drawingml/2006/picture">
                      <pic:pic xmlns:pic="http://schemas.openxmlformats.org/drawingml/2006/picture">
                        <pic:nvPicPr>
                          <pic:cNvPr id="26" name="AutoShape_1_SpCnt_10"/>
                          <pic:cNvPicPr/>
                        </pic:nvPicPr>
                        <pic:blipFill>
                          <a:blip r:embed="rId23"/>
                          <a:stretch>
                            <a:fillRect/>
                          </a:stretch>
                        </pic:blipFill>
                        <pic:spPr>
                          <a:xfrm>
                            <a:off x="0" y="0"/>
                            <a:ext cx="306070" cy="303530"/>
                          </a:xfrm>
                          <a:prstGeom prst="rect">
                            <a:avLst/>
                          </a:prstGeom>
                          <a:noFill/>
                          <a:ln>
                            <a:noFill/>
                          </a:ln>
                        </pic:spPr>
                      </pic:pic>
                    </a:graphicData>
                  </a:graphic>
                </wp:anchor>
              </w:drawing>
            </w: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306070" cy="303530"/>
                  <wp:effectExtent l="0" t="0" r="0" b="0"/>
                  <wp:wrapNone/>
                  <wp:docPr id="27" name="AutoShape_1_SpCnt_11"/>
                  <wp:cNvGraphicFramePr/>
                  <a:graphic xmlns:a="http://schemas.openxmlformats.org/drawingml/2006/main">
                    <a:graphicData uri="http://schemas.openxmlformats.org/drawingml/2006/picture">
                      <pic:pic xmlns:pic="http://schemas.openxmlformats.org/drawingml/2006/picture">
                        <pic:nvPicPr>
                          <pic:cNvPr id="27" name="AutoShape_1_SpCnt_11"/>
                          <pic:cNvPicPr/>
                        </pic:nvPicPr>
                        <pic:blipFill>
                          <a:blip r:embed="rId23"/>
                          <a:stretch>
                            <a:fillRect/>
                          </a:stretch>
                        </pic:blipFill>
                        <pic:spPr>
                          <a:xfrm>
                            <a:off x="0" y="0"/>
                            <a:ext cx="306070" cy="303530"/>
                          </a:xfrm>
                          <a:prstGeom prst="rect">
                            <a:avLst/>
                          </a:prstGeom>
                          <a:noFill/>
                          <a:ln>
                            <a:noFill/>
                          </a:ln>
                        </pic:spPr>
                      </pic:pic>
                    </a:graphicData>
                  </a:graphic>
                </wp:anchor>
              </w:drawing>
            </w: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306070" cy="303530"/>
                  <wp:effectExtent l="0" t="0" r="0" b="0"/>
                  <wp:wrapNone/>
                  <wp:docPr id="28" name="AutoShape_1_SpCnt_12"/>
                  <wp:cNvGraphicFramePr/>
                  <a:graphic xmlns:a="http://schemas.openxmlformats.org/drawingml/2006/main">
                    <a:graphicData uri="http://schemas.openxmlformats.org/drawingml/2006/picture">
                      <pic:pic xmlns:pic="http://schemas.openxmlformats.org/drawingml/2006/picture">
                        <pic:nvPicPr>
                          <pic:cNvPr id="28" name="AutoShape_1_SpCnt_12"/>
                          <pic:cNvPicPr/>
                        </pic:nvPicPr>
                        <pic:blipFill>
                          <a:blip r:embed="rId23"/>
                          <a:stretch>
                            <a:fillRect/>
                          </a:stretch>
                        </pic:blipFill>
                        <pic:spPr>
                          <a:xfrm>
                            <a:off x="0" y="0"/>
                            <a:ext cx="306070" cy="303530"/>
                          </a:xfrm>
                          <a:prstGeom prst="rect">
                            <a:avLst/>
                          </a:prstGeom>
                          <a:noFill/>
                          <a:ln>
                            <a:noFill/>
                          </a:ln>
                        </pic:spPr>
                      </pic:pic>
                    </a:graphicData>
                  </a:graphic>
                </wp:anchor>
              </w:drawing>
            </w:r>
            <w:r>
              <w:rPr>
                <w:rFonts w:hint="default" w:ascii="Arial" w:hAnsi="Arial" w:eastAsia="宋体" w:cs="Arial"/>
                <w:i w:val="0"/>
                <w:iCs w:val="0"/>
                <w:color w:val="auto"/>
                <w:kern w:val="0"/>
                <w:sz w:val="21"/>
                <w:szCs w:val="21"/>
                <w:u w:val="none"/>
                <w:lang w:val="en-US" w:eastAsia="zh-CN" w:bidi="ar"/>
              </w:rPr>
              <w:t>框架:不锈钢折弯焊接，烤漆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面板:不锈钢折弯，烤漆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信息:亚克力立体字雕刻、烤漆，图文丝印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宽680*高2200*厚80mm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6</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7</w:t>
            </w:r>
          </w:p>
        </w:tc>
        <w:tc>
          <w:tcPr>
            <w:tcW w:w="117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车行指引01</w:t>
            </w:r>
          </w:p>
        </w:tc>
        <w:tc>
          <w:tcPr>
            <w:tcW w:w="286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304800</wp:posOffset>
                  </wp:positionH>
                  <wp:positionV relativeFrom="paragraph">
                    <wp:posOffset>69215</wp:posOffset>
                  </wp:positionV>
                  <wp:extent cx="1005840" cy="1084580"/>
                  <wp:effectExtent l="0" t="0" r="3810" b="1270"/>
                  <wp:wrapNone/>
                  <wp:docPr id="29" name="图片_57"/>
                  <wp:cNvGraphicFramePr/>
                  <a:graphic xmlns:a="http://schemas.openxmlformats.org/drawingml/2006/main">
                    <a:graphicData uri="http://schemas.openxmlformats.org/drawingml/2006/picture">
                      <pic:pic xmlns:pic="http://schemas.openxmlformats.org/drawingml/2006/picture">
                        <pic:nvPicPr>
                          <pic:cNvPr id="29" name="图片_57"/>
                          <pic:cNvPicPr/>
                        </pic:nvPicPr>
                        <pic:blipFill>
                          <a:blip r:embed="rId31"/>
                          <a:stretch>
                            <a:fillRect/>
                          </a:stretch>
                        </pic:blipFill>
                        <pic:spPr>
                          <a:xfrm>
                            <a:off x="0" y="0"/>
                            <a:ext cx="1005840" cy="1084580"/>
                          </a:xfrm>
                          <a:prstGeom prst="rect">
                            <a:avLst/>
                          </a:prstGeom>
                          <a:noFill/>
                          <a:ln>
                            <a:noFill/>
                          </a:ln>
                        </pic:spPr>
                      </pic:pic>
                    </a:graphicData>
                  </a:graphic>
                </wp:anchor>
              </w:drawing>
            </w: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306070" cy="303530"/>
                  <wp:effectExtent l="0" t="0" r="0" b="0"/>
                  <wp:wrapNone/>
                  <wp:docPr id="30" name="AutoShape_1_SpCnt_13"/>
                  <wp:cNvGraphicFramePr/>
                  <a:graphic xmlns:a="http://schemas.openxmlformats.org/drawingml/2006/main">
                    <a:graphicData uri="http://schemas.openxmlformats.org/drawingml/2006/picture">
                      <pic:pic xmlns:pic="http://schemas.openxmlformats.org/drawingml/2006/picture">
                        <pic:nvPicPr>
                          <pic:cNvPr id="30" name="AutoShape_1_SpCnt_13"/>
                          <pic:cNvPicPr/>
                        </pic:nvPicPr>
                        <pic:blipFill>
                          <a:blip r:embed="rId23"/>
                          <a:stretch>
                            <a:fillRect/>
                          </a:stretch>
                        </pic:blipFill>
                        <pic:spPr>
                          <a:xfrm>
                            <a:off x="0" y="0"/>
                            <a:ext cx="306070" cy="303530"/>
                          </a:xfrm>
                          <a:prstGeom prst="rect">
                            <a:avLst/>
                          </a:prstGeom>
                          <a:noFill/>
                          <a:ln>
                            <a:noFill/>
                          </a:ln>
                        </pic:spPr>
                      </pic:pic>
                    </a:graphicData>
                  </a:graphic>
                </wp:anchor>
              </w:drawing>
            </w: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306070" cy="303530"/>
                  <wp:effectExtent l="0" t="0" r="0" b="0"/>
                  <wp:wrapNone/>
                  <wp:docPr id="31" name="AutoShape_1_SpCnt_14"/>
                  <wp:cNvGraphicFramePr/>
                  <a:graphic xmlns:a="http://schemas.openxmlformats.org/drawingml/2006/main">
                    <a:graphicData uri="http://schemas.openxmlformats.org/drawingml/2006/picture">
                      <pic:pic xmlns:pic="http://schemas.openxmlformats.org/drawingml/2006/picture">
                        <pic:nvPicPr>
                          <pic:cNvPr id="31" name="AutoShape_1_SpCnt_14"/>
                          <pic:cNvPicPr/>
                        </pic:nvPicPr>
                        <pic:blipFill>
                          <a:blip r:embed="rId23"/>
                          <a:stretch>
                            <a:fillRect/>
                          </a:stretch>
                        </pic:blipFill>
                        <pic:spPr>
                          <a:xfrm>
                            <a:off x="0" y="0"/>
                            <a:ext cx="306070" cy="303530"/>
                          </a:xfrm>
                          <a:prstGeom prst="rect">
                            <a:avLst/>
                          </a:prstGeom>
                          <a:noFill/>
                          <a:ln>
                            <a:noFill/>
                          </a:ln>
                        </pic:spPr>
                      </pic:pic>
                    </a:graphicData>
                  </a:graphic>
                </wp:anchor>
              </w:drawing>
            </w: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306070" cy="303530"/>
                  <wp:effectExtent l="0" t="0" r="0" b="0"/>
                  <wp:wrapNone/>
                  <wp:docPr id="32" name="AutoShape_1_SpCnt_15"/>
                  <wp:cNvGraphicFramePr/>
                  <a:graphic xmlns:a="http://schemas.openxmlformats.org/drawingml/2006/main">
                    <a:graphicData uri="http://schemas.openxmlformats.org/drawingml/2006/picture">
                      <pic:pic xmlns:pic="http://schemas.openxmlformats.org/drawingml/2006/picture">
                        <pic:nvPicPr>
                          <pic:cNvPr id="32" name="AutoShape_1_SpCnt_15"/>
                          <pic:cNvPicPr/>
                        </pic:nvPicPr>
                        <pic:blipFill>
                          <a:blip r:embed="rId23"/>
                          <a:stretch>
                            <a:fillRect/>
                          </a:stretch>
                        </pic:blipFill>
                        <pic:spPr>
                          <a:xfrm>
                            <a:off x="0" y="0"/>
                            <a:ext cx="306070" cy="303530"/>
                          </a:xfrm>
                          <a:prstGeom prst="rect">
                            <a:avLst/>
                          </a:prstGeom>
                          <a:noFill/>
                          <a:ln>
                            <a:noFill/>
                          </a:ln>
                        </pic:spPr>
                      </pic:pic>
                    </a:graphicData>
                  </a:graphic>
                </wp:anchor>
              </w:drawing>
            </w:r>
            <w:r>
              <w:rPr>
                <w:rFonts w:hint="default" w:ascii="Arial" w:hAnsi="Arial" w:eastAsia="宋体" w:cs="Arial"/>
                <w:i w:val="0"/>
                <w:iCs w:val="0"/>
                <w:color w:val="auto"/>
                <w:kern w:val="0"/>
                <w:sz w:val="21"/>
                <w:szCs w:val="21"/>
                <w:u w:val="none"/>
                <w:lang w:val="en-US" w:eastAsia="zh-CN" w:bidi="ar"/>
              </w:rPr>
              <w:t>框架:不锈钢折弯焊接，烤漆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面板:不锈钢折弯，烤漆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信息:亚克力立体字雕刻、烤漆，图文丝印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宽680*高2200*厚80mm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3</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8</w:t>
            </w:r>
          </w:p>
        </w:tc>
        <w:tc>
          <w:tcPr>
            <w:tcW w:w="117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车库入口标</w:t>
            </w:r>
          </w:p>
        </w:tc>
        <w:tc>
          <w:tcPr>
            <w:tcW w:w="286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43180</wp:posOffset>
                  </wp:positionH>
                  <wp:positionV relativeFrom="paragraph">
                    <wp:posOffset>29210</wp:posOffset>
                  </wp:positionV>
                  <wp:extent cx="1586865" cy="1221740"/>
                  <wp:effectExtent l="0" t="0" r="13335" b="16510"/>
                  <wp:wrapNone/>
                  <wp:docPr id="33" name="图片_78"/>
                  <wp:cNvGraphicFramePr/>
                  <a:graphic xmlns:a="http://schemas.openxmlformats.org/drawingml/2006/main">
                    <a:graphicData uri="http://schemas.openxmlformats.org/drawingml/2006/picture">
                      <pic:pic xmlns:pic="http://schemas.openxmlformats.org/drawingml/2006/picture">
                        <pic:nvPicPr>
                          <pic:cNvPr id="33" name="图片_78"/>
                          <pic:cNvPicPr/>
                        </pic:nvPicPr>
                        <pic:blipFill>
                          <a:blip r:embed="rId32"/>
                          <a:stretch>
                            <a:fillRect/>
                          </a:stretch>
                        </pic:blipFill>
                        <pic:spPr>
                          <a:xfrm>
                            <a:off x="0" y="0"/>
                            <a:ext cx="1586865" cy="1221740"/>
                          </a:xfrm>
                          <a:prstGeom prst="rect">
                            <a:avLst/>
                          </a:prstGeom>
                          <a:noFill/>
                          <a:ln>
                            <a:noFill/>
                          </a:ln>
                        </pic:spPr>
                      </pic:pic>
                    </a:graphicData>
                  </a:graphic>
                </wp:anchor>
              </w:drawing>
            </w: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306070" cy="303530"/>
                  <wp:effectExtent l="0" t="0" r="0" b="0"/>
                  <wp:wrapNone/>
                  <wp:docPr id="34" name="AutoShape_1_SpCnt_16"/>
                  <wp:cNvGraphicFramePr/>
                  <a:graphic xmlns:a="http://schemas.openxmlformats.org/drawingml/2006/main">
                    <a:graphicData uri="http://schemas.openxmlformats.org/drawingml/2006/picture">
                      <pic:pic xmlns:pic="http://schemas.openxmlformats.org/drawingml/2006/picture">
                        <pic:nvPicPr>
                          <pic:cNvPr id="34" name="AutoShape_1_SpCnt_16"/>
                          <pic:cNvPicPr/>
                        </pic:nvPicPr>
                        <pic:blipFill>
                          <a:blip r:embed="rId23"/>
                          <a:stretch>
                            <a:fillRect/>
                          </a:stretch>
                        </pic:blipFill>
                        <pic:spPr>
                          <a:xfrm>
                            <a:off x="0" y="0"/>
                            <a:ext cx="306070" cy="303530"/>
                          </a:xfrm>
                          <a:prstGeom prst="rect">
                            <a:avLst/>
                          </a:prstGeom>
                          <a:noFill/>
                          <a:ln>
                            <a:noFill/>
                          </a:ln>
                        </pic:spPr>
                      </pic:pic>
                    </a:graphicData>
                  </a:graphic>
                </wp:anchor>
              </w:drawing>
            </w:r>
            <w:r>
              <w:rPr>
                <w:rFonts w:hint="default" w:ascii="Arial" w:hAnsi="Arial" w:eastAsia="宋体" w:cs="Arial"/>
                <w:i w:val="0"/>
                <w:iCs w:val="0"/>
                <w:color w:val="auto"/>
                <w:kern w:val="0"/>
                <w:sz w:val="21"/>
                <w:szCs w:val="21"/>
                <w:u w:val="none"/>
                <w:lang w:val="en-US" w:eastAsia="zh-CN" w:bidi="ar"/>
              </w:rPr>
              <w:t>框架:底色涂刷</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面板:底色涂刷信息:图文涂刷、丝印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长14500*高3000mm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3</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9</w:t>
            </w:r>
          </w:p>
        </w:tc>
        <w:tc>
          <w:tcPr>
            <w:tcW w:w="117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停车场标识</w:t>
            </w:r>
          </w:p>
        </w:tc>
        <w:tc>
          <w:tcPr>
            <w:tcW w:w="286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2540</wp:posOffset>
                  </wp:positionH>
                  <wp:positionV relativeFrom="paragraph">
                    <wp:posOffset>69850</wp:posOffset>
                  </wp:positionV>
                  <wp:extent cx="1665605" cy="1139825"/>
                  <wp:effectExtent l="0" t="0" r="10795" b="3175"/>
                  <wp:wrapNone/>
                  <wp:docPr id="35" name="图片_59"/>
                  <wp:cNvGraphicFramePr/>
                  <a:graphic xmlns:a="http://schemas.openxmlformats.org/drawingml/2006/main">
                    <a:graphicData uri="http://schemas.openxmlformats.org/drawingml/2006/picture">
                      <pic:pic xmlns:pic="http://schemas.openxmlformats.org/drawingml/2006/picture">
                        <pic:nvPicPr>
                          <pic:cNvPr id="35" name="图片_59"/>
                          <pic:cNvPicPr/>
                        </pic:nvPicPr>
                        <pic:blipFill>
                          <a:blip r:embed="rId33"/>
                          <a:stretch>
                            <a:fillRect/>
                          </a:stretch>
                        </pic:blipFill>
                        <pic:spPr>
                          <a:xfrm>
                            <a:off x="0" y="0"/>
                            <a:ext cx="1665605" cy="1139825"/>
                          </a:xfrm>
                          <a:prstGeom prst="rect">
                            <a:avLst/>
                          </a:prstGeom>
                          <a:noFill/>
                          <a:ln>
                            <a:noFill/>
                          </a:ln>
                        </pic:spPr>
                      </pic:pic>
                    </a:graphicData>
                  </a:graphic>
                </wp:anchor>
              </w:drawing>
            </w: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306070" cy="303530"/>
                  <wp:effectExtent l="0" t="0" r="0" b="0"/>
                  <wp:wrapNone/>
                  <wp:docPr id="36" name="AutoShape_1_SpCnt_17"/>
                  <wp:cNvGraphicFramePr/>
                  <a:graphic xmlns:a="http://schemas.openxmlformats.org/drawingml/2006/main">
                    <a:graphicData uri="http://schemas.openxmlformats.org/drawingml/2006/picture">
                      <pic:pic xmlns:pic="http://schemas.openxmlformats.org/drawingml/2006/picture">
                        <pic:nvPicPr>
                          <pic:cNvPr id="36" name="AutoShape_1_SpCnt_17"/>
                          <pic:cNvPicPr/>
                        </pic:nvPicPr>
                        <pic:blipFill>
                          <a:blip r:embed="rId23"/>
                          <a:stretch>
                            <a:fillRect/>
                          </a:stretch>
                        </pic:blipFill>
                        <pic:spPr>
                          <a:xfrm>
                            <a:off x="0" y="0"/>
                            <a:ext cx="306070" cy="303530"/>
                          </a:xfrm>
                          <a:prstGeom prst="rect">
                            <a:avLst/>
                          </a:prstGeom>
                          <a:noFill/>
                          <a:ln>
                            <a:noFill/>
                          </a:ln>
                        </pic:spPr>
                      </pic:pic>
                    </a:graphicData>
                  </a:graphic>
                </wp:anchor>
              </w:drawing>
            </w: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306070" cy="303530"/>
                  <wp:effectExtent l="0" t="0" r="0" b="0"/>
                  <wp:wrapNone/>
                  <wp:docPr id="37" name="AutoShape_1_SpCnt_18"/>
                  <wp:cNvGraphicFramePr/>
                  <a:graphic xmlns:a="http://schemas.openxmlformats.org/drawingml/2006/main">
                    <a:graphicData uri="http://schemas.openxmlformats.org/drawingml/2006/picture">
                      <pic:pic xmlns:pic="http://schemas.openxmlformats.org/drawingml/2006/picture">
                        <pic:nvPicPr>
                          <pic:cNvPr id="37" name="AutoShape_1_SpCnt_18"/>
                          <pic:cNvPicPr/>
                        </pic:nvPicPr>
                        <pic:blipFill>
                          <a:blip r:embed="rId23"/>
                          <a:stretch>
                            <a:fillRect/>
                          </a:stretch>
                        </pic:blipFill>
                        <pic:spPr>
                          <a:xfrm>
                            <a:off x="0" y="0"/>
                            <a:ext cx="306070" cy="303530"/>
                          </a:xfrm>
                          <a:prstGeom prst="rect">
                            <a:avLst/>
                          </a:prstGeom>
                          <a:noFill/>
                          <a:ln>
                            <a:noFill/>
                          </a:ln>
                        </pic:spPr>
                      </pic:pic>
                    </a:graphicData>
                  </a:graphic>
                </wp:anchor>
              </w:drawing>
            </w: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306070" cy="303530"/>
                  <wp:effectExtent l="0" t="0" r="0" b="0"/>
                  <wp:wrapNone/>
                  <wp:docPr id="38" name="AutoShape_1_SpCnt_19"/>
                  <wp:cNvGraphicFramePr/>
                  <a:graphic xmlns:a="http://schemas.openxmlformats.org/drawingml/2006/main">
                    <a:graphicData uri="http://schemas.openxmlformats.org/drawingml/2006/picture">
                      <pic:pic xmlns:pic="http://schemas.openxmlformats.org/drawingml/2006/picture">
                        <pic:nvPicPr>
                          <pic:cNvPr id="38" name="AutoShape_1_SpCnt_19"/>
                          <pic:cNvPicPr/>
                        </pic:nvPicPr>
                        <pic:blipFill>
                          <a:blip r:embed="rId23"/>
                          <a:stretch>
                            <a:fillRect/>
                          </a:stretch>
                        </pic:blipFill>
                        <pic:spPr>
                          <a:xfrm>
                            <a:off x="0" y="0"/>
                            <a:ext cx="306070" cy="303530"/>
                          </a:xfrm>
                          <a:prstGeom prst="rect">
                            <a:avLst/>
                          </a:prstGeom>
                          <a:noFill/>
                          <a:ln>
                            <a:noFill/>
                          </a:ln>
                        </pic:spPr>
                      </pic:pic>
                    </a:graphicData>
                  </a:graphic>
                </wp:anchor>
              </w:drawing>
            </w: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306070" cy="303530"/>
                  <wp:effectExtent l="0" t="0" r="0" b="0"/>
                  <wp:wrapNone/>
                  <wp:docPr id="39" name="AutoShape_1_SpCnt_20"/>
                  <wp:cNvGraphicFramePr/>
                  <a:graphic xmlns:a="http://schemas.openxmlformats.org/drawingml/2006/main">
                    <a:graphicData uri="http://schemas.openxmlformats.org/drawingml/2006/picture">
                      <pic:pic xmlns:pic="http://schemas.openxmlformats.org/drawingml/2006/picture">
                        <pic:nvPicPr>
                          <pic:cNvPr id="39" name="AutoShape_1_SpCnt_20"/>
                          <pic:cNvPicPr/>
                        </pic:nvPicPr>
                        <pic:blipFill>
                          <a:blip r:embed="rId23"/>
                          <a:stretch>
                            <a:fillRect/>
                          </a:stretch>
                        </pic:blipFill>
                        <pic:spPr>
                          <a:xfrm>
                            <a:off x="0" y="0"/>
                            <a:ext cx="306070" cy="303530"/>
                          </a:xfrm>
                          <a:prstGeom prst="rect">
                            <a:avLst/>
                          </a:prstGeom>
                          <a:noFill/>
                          <a:ln>
                            <a:noFill/>
                          </a:ln>
                        </pic:spPr>
                      </pic:pic>
                    </a:graphicData>
                  </a:graphic>
                </wp:anchor>
              </w:drawing>
            </w:r>
            <w:r>
              <w:rPr>
                <w:rFonts w:hint="default" w:ascii="Arial" w:hAnsi="Arial" w:eastAsia="宋体" w:cs="Arial"/>
                <w:i w:val="0"/>
                <w:iCs w:val="0"/>
                <w:color w:val="auto"/>
                <w:kern w:val="0"/>
                <w:sz w:val="21"/>
                <w:szCs w:val="21"/>
                <w:u w:val="none"/>
                <w:lang w:val="en-US" w:eastAsia="zh-CN" w:bidi="ar"/>
              </w:rPr>
              <w:t>框架:不锈钢折弯焊接，烤漆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面板:不锈钢折弯，烤漆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信息:亚克力雕刻</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宽2200*高260*厚120mm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6</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10</w:t>
            </w:r>
          </w:p>
        </w:tc>
        <w:tc>
          <w:tcPr>
            <w:tcW w:w="117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非机动停放</w:t>
            </w:r>
          </w:p>
        </w:tc>
        <w:tc>
          <w:tcPr>
            <w:tcW w:w="286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框架:不锈钢折弯焊接，烤漆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面板:不锈钢折弯，烤漆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信息:亚克力雕刻</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300*300mm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4</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11</w:t>
            </w:r>
          </w:p>
        </w:tc>
        <w:tc>
          <w:tcPr>
            <w:tcW w:w="117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公告栏</w:t>
            </w:r>
          </w:p>
        </w:tc>
        <w:tc>
          <w:tcPr>
            <w:tcW w:w="286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2369" w:type="dxa"/>
            <w:tcBorders>
              <w:tl2br w:val="nil"/>
              <w:tr2bl w:val="nil"/>
            </w:tcBorders>
            <w:noWrap w:val="0"/>
            <w:vAlign w:val="center"/>
          </w:tcPr>
          <w:p>
            <w:pPr>
              <w:jc w:val="left"/>
              <w:rPr>
                <w:rFonts w:hint="default" w:ascii="Arial" w:hAnsi="Arial" w:eastAsia="宋体" w:cs="Arial"/>
                <w:i w:val="0"/>
                <w:iCs w:val="0"/>
                <w:color w:val="auto"/>
                <w:sz w:val="21"/>
                <w:szCs w:val="21"/>
                <w:u w:val="none"/>
              </w:rPr>
            </w:pP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高800*宽2000mm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6</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12</w:t>
            </w:r>
          </w:p>
        </w:tc>
        <w:tc>
          <w:tcPr>
            <w:tcW w:w="117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温馨提示</w:t>
            </w:r>
          </w:p>
        </w:tc>
        <w:tc>
          <w:tcPr>
            <w:tcW w:w="286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161925</wp:posOffset>
                  </wp:positionH>
                  <wp:positionV relativeFrom="paragraph">
                    <wp:posOffset>212725</wp:posOffset>
                  </wp:positionV>
                  <wp:extent cx="1471295" cy="819785"/>
                  <wp:effectExtent l="0" t="0" r="14605" b="18415"/>
                  <wp:wrapNone/>
                  <wp:docPr id="40" name="图片_82"/>
                  <wp:cNvGraphicFramePr/>
                  <a:graphic xmlns:a="http://schemas.openxmlformats.org/drawingml/2006/main">
                    <a:graphicData uri="http://schemas.openxmlformats.org/drawingml/2006/picture">
                      <pic:pic xmlns:pic="http://schemas.openxmlformats.org/drawingml/2006/picture">
                        <pic:nvPicPr>
                          <pic:cNvPr id="40" name="图片_82"/>
                          <pic:cNvPicPr/>
                        </pic:nvPicPr>
                        <pic:blipFill>
                          <a:blip r:embed="rId34"/>
                          <a:stretch>
                            <a:fillRect/>
                          </a:stretch>
                        </pic:blipFill>
                        <pic:spPr>
                          <a:xfrm>
                            <a:off x="0" y="0"/>
                            <a:ext cx="1471295" cy="819785"/>
                          </a:xfrm>
                          <a:prstGeom prst="rect">
                            <a:avLst/>
                          </a:prstGeom>
                          <a:noFill/>
                          <a:ln>
                            <a:noFill/>
                          </a:ln>
                        </pic:spPr>
                      </pic:pic>
                    </a:graphicData>
                  </a:graphic>
                </wp:anchor>
              </w:drawing>
            </w: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框架:不锈钢折弯焊接，烤漆面板:不锈钢折弯，烤漆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信息:亚克力立体字雕刻、烤漆，图文丝印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高500*宽186mm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7</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10361" w:type="dxa"/>
            <w:gridSpan w:val="8"/>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b/>
                <w:bCs/>
                <w:i w:val="0"/>
                <w:iCs w:val="0"/>
                <w:color w:val="auto"/>
                <w:sz w:val="21"/>
                <w:szCs w:val="21"/>
                <w:u w:val="none"/>
              </w:rPr>
            </w:pPr>
            <w:r>
              <w:rPr>
                <w:rFonts w:hint="default" w:ascii="Arial" w:hAnsi="Arial" w:eastAsia="宋体" w:cs="Arial"/>
                <w:b/>
                <w:bCs/>
                <w:i w:val="0"/>
                <w:iCs w:val="0"/>
                <w:color w:val="auto"/>
                <w:kern w:val="0"/>
                <w:sz w:val="21"/>
                <w:szCs w:val="21"/>
                <w:u w:val="none"/>
                <w:lang w:val="en-US" w:eastAsia="zh-CN" w:bidi="ar"/>
              </w:rPr>
              <w:t>（二）室内标识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1</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总索引</w:t>
            </w:r>
          </w:p>
        </w:tc>
        <w:tc>
          <w:tcPr>
            <w:tcW w:w="286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bdr w:val="single" w:color="000000" w:sz="4" w:space="0"/>
                <w:shd w:val="clear" w:color="auto" w:fill="FFFF00"/>
                <w:lang w:val="en-US" w:eastAsia="zh-CN" w:bidi="ar"/>
              </w:rPr>
              <w:drawing>
                <wp:anchor distT="0" distB="0" distL="114300" distR="114300" simplePos="0" relativeHeight="251694080" behindDoc="0" locked="0" layoutInCell="1" allowOverlap="1">
                  <wp:simplePos x="0" y="0"/>
                  <wp:positionH relativeFrom="column">
                    <wp:posOffset>116205</wp:posOffset>
                  </wp:positionH>
                  <wp:positionV relativeFrom="paragraph">
                    <wp:posOffset>139700</wp:posOffset>
                  </wp:positionV>
                  <wp:extent cx="1560830" cy="1000760"/>
                  <wp:effectExtent l="0" t="0" r="1270" b="8890"/>
                  <wp:wrapNone/>
                  <wp:docPr id="41" name="图片_85"/>
                  <wp:cNvGraphicFramePr/>
                  <a:graphic xmlns:a="http://schemas.openxmlformats.org/drawingml/2006/main">
                    <a:graphicData uri="http://schemas.openxmlformats.org/drawingml/2006/picture">
                      <pic:pic xmlns:pic="http://schemas.openxmlformats.org/drawingml/2006/picture">
                        <pic:nvPicPr>
                          <pic:cNvPr id="41" name="图片_85"/>
                          <pic:cNvPicPr/>
                        </pic:nvPicPr>
                        <pic:blipFill>
                          <a:blip r:embed="rId24"/>
                          <a:stretch>
                            <a:fillRect/>
                          </a:stretch>
                        </pic:blipFill>
                        <pic:spPr>
                          <a:xfrm>
                            <a:off x="0" y="0"/>
                            <a:ext cx="1560830" cy="1000760"/>
                          </a:xfrm>
                          <a:prstGeom prst="rect">
                            <a:avLst/>
                          </a:prstGeom>
                          <a:noFill/>
                          <a:ln>
                            <a:noFill/>
                          </a:ln>
                        </pic:spPr>
                      </pic:pic>
                    </a:graphicData>
                  </a:graphic>
                </wp:anchor>
              </w:drawing>
            </w: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框架:不锈钢切割焊接，烤漆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面板:不锈钢焊接、烤漆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信息:电子触摸屏，图文丝印</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尺寸:宽2130*高1400*厚1150mm</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宽2130*高1400*厚1150mm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4</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2</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吊牌指引01</w:t>
            </w:r>
          </w:p>
        </w:tc>
        <w:tc>
          <w:tcPr>
            <w:tcW w:w="286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bdr w:val="single" w:color="000000" w:sz="4" w:space="0"/>
                <w:shd w:val="clear" w:color="auto" w:fill="FFFF00"/>
                <w:lang w:val="en-US" w:eastAsia="zh-CN" w:bidi="ar"/>
              </w:rPr>
              <w:drawing>
                <wp:anchor distT="0" distB="0" distL="114300" distR="114300" simplePos="0" relativeHeight="251695104" behindDoc="0" locked="0" layoutInCell="1" allowOverlap="1">
                  <wp:simplePos x="0" y="0"/>
                  <wp:positionH relativeFrom="column">
                    <wp:posOffset>28575</wp:posOffset>
                  </wp:positionH>
                  <wp:positionV relativeFrom="paragraph">
                    <wp:posOffset>145415</wp:posOffset>
                  </wp:positionV>
                  <wp:extent cx="1691005" cy="927735"/>
                  <wp:effectExtent l="0" t="0" r="4445" b="5715"/>
                  <wp:wrapNone/>
                  <wp:docPr id="42" name="图片_71"/>
                  <wp:cNvGraphicFramePr/>
                  <a:graphic xmlns:a="http://schemas.openxmlformats.org/drawingml/2006/main">
                    <a:graphicData uri="http://schemas.openxmlformats.org/drawingml/2006/picture">
                      <pic:pic xmlns:pic="http://schemas.openxmlformats.org/drawingml/2006/picture">
                        <pic:nvPicPr>
                          <pic:cNvPr id="42" name="图片_71"/>
                          <pic:cNvPicPr/>
                        </pic:nvPicPr>
                        <pic:blipFill>
                          <a:blip r:embed="rId35"/>
                          <a:stretch>
                            <a:fillRect/>
                          </a:stretch>
                        </pic:blipFill>
                        <pic:spPr>
                          <a:xfrm>
                            <a:off x="0" y="0"/>
                            <a:ext cx="1691005" cy="927735"/>
                          </a:xfrm>
                          <a:prstGeom prst="rect">
                            <a:avLst/>
                          </a:prstGeom>
                          <a:noFill/>
                          <a:ln>
                            <a:noFill/>
                          </a:ln>
                        </pic:spPr>
                      </pic:pic>
                    </a:graphicData>
                  </a:graphic>
                </wp:anchor>
              </w:drawing>
            </w: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框架:不锈钢折弯焊接，烤漆面板:不锈钢折弯，烤漆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信息:亚克力立体字雕刻、烤漆，图文丝印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宽2000*高200*厚100mm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31</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3</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窗口吊牌</w:t>
            </w:r>
          </w:p>
        </w:tc>
        <w:tc>
          <w:tcPr>
            <w:tcW w:w="286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15240</wp:posOffset>
                  </wp:positionH>
                  <wp:positionV relativeFrom="paragraph">
                    <wp:posOffset>172085</wp:posOffset>
                  </wp:positionV>
                  <wp:extent cx="1691005" cy="927735"/>
                  <wp:effectExtent l="0" t="0" r="4445" b="5715"/>
                  <wp:wrapNone/>
                  <wp:docPr id="43" name="图片_86"/>
                  <wp:cNvGraphicFramePr/>
                  <a:graphic xmlns:a="http://schemas.openxmlformats.org/drawingml/2006/main">
                    <a:graphicData uri="http://schemas.openxmlformats.org/drawingml/2006/picture">
                      <pic:pic xmlns:pic="http://schemas.openxmlformats.org/drawingml/2006/picture">
                        <pic:nvPicPr>
                          <pic:cNvPr id="43" name="图片_86"/>
                          <pic:cNvPicPr/>
                        </pic:nvPicPr>
                        <pic:blipFill>
                          <a:blip r:embed="rId35"/>
                          <a:stretch>
                            <a:fillRect/>
                          </a:stretch>
                        </pic:blipFill>
                        <pic:spPr>
                          <a:xfrm>
                            <a:off x="0" y="0"/>
                            <a:ext cx="1691005" cy="927735"/>
                          </a:xfrm>
                          <a:prstGeom prst="rect">
                            <a:avLst/>
                          </a:prstGeom>
                          <a:noFill/>
                          <a:ln>
                            <a:noFill/>
                          </a:ln>
                        </pic:spPr>
                      </pic:pic>
                    </a:graphicData>
                  </a:graphic>
                </wp:anchor>
              </w:drawing>
            </w: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框架:不锈钢折弯焊接，烤漆面板:不锈钢折弯，烤漆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信息:亚克力立体字雕刻、烤漆，图文丝印</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投标样品：提供窗口吊牌样品一个（半幅），样品尺寸为：宽1000*高200*厚100mm</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宽2000*高200*厚100mm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18</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4</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扶梯指引01</w:t>
            </w:r>
          </w:p>
        </w:tc>
        <w:tc>
          <w:tcPr>
            <w:tcW w:w="286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框架:亚克力切割双层，烤漆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宽660*高1300mm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4</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5</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电梯标识</w:t>
            </w:r>
          </w:p>
        </w:tc>
        <w:tc>
          <w:tcPr>
            <w:tcW w:w="286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框架:亚克力切割双层，烤漆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宽180*高80mm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27</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6</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电梯厅索引</w:t>
            </w:r>
          </w:p>
        </w:tc>
        <w:tc>
          <w:tcPr>
            <w:tcW w:w="286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133350</wp:posOffset>
                  </wp:positionH>
                  <wp:positionV relativeFrom="paragraph">
                    <wp:posOffset>79375</wp:posOffset>
                  </wp:positionV>
                  <wp:extent cx="1355725" cy="1104900"/>
                  <wp:effectExtent l="0" t="0" r="15875" b="0"/>
                  <wp:wrapNone/>
                  <wp:docPr id="44" name="图片_72"/>
                  <wp:cNvGraphicFramePr/>
                  <a:graphic xmlns:a="http://schemas.openxmlformats.org/drawingml/2006/main">
                    <a:graphicData uri="http://schemas.openxmlformats.org/drawingml/2006/picture">
                      <pic:pic xmlns:pic="http://schemas.openxmlformats.org/drawingml/2006/picture">
                        <pic:nvPicPr>
                          <pic:cNvPr id="44" name="图片_72"/>
                          <pic:cNvPicPr/>
                        </pic:nvPicPr>
                        <pic:blipFill>
                          <a:blip r:embed="rId36"/>
                          <a:stretch>
                            <a:fillRect/>
                          </a:stretch>
                        </pic:blipFill>
                        <pic:spPr>
                          <a:xfrm>
                            <a:off x="0" y="0"/>
                            <a:ext cx="1355725" cy="1104900"/>
                          </a:xfrm>
                          <a:prstGeom prst="rect">
                            <a:avLst/>
                          </a:prstGeom>
                          <a:noFill/>
                          <a:ln>
                            <a:noFill/>
                          </a:ln>
                        </pic:spPr>
                      </pic:pic>
                    </a:graphicData>
                  </a:graphic>
                </wp:anchor>
              </w:drawing>
            </w: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框架:亚克力切割双层，烤漆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信息:图文丝印</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投标样品：提供电梯厅索引样品一个，样品尺寸为：宽660*高1300mm</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宽660*高1300mm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57</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7</w:t>
            </w:r>
          </w:p>
        </w:tc>
        <w:tc>
          <w:tcPr>
            <w:tcW w:w="117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电梯轿厢索引</w:t>
            </w:r>
          </w:p>
        </w:tc>
        <w:tc>
          <w:tcPr>
            <w:tcW w:w="286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144145</wp:posOffset>
                  </wp:positionH>
                  <wp:positionV relativeFrom="paragraph">
                    <wp:posOffset>56515</wp:posOffset>
                  </wp:positionV>
                  <wp:extent cx="1355725" cy="1104900"/>
                  <wp:effectExtent l="0" t="0" r="15875" b="0"/>
                  <wp:wrapNone/>
                  <wp:docPr id="45" name="图片_83"/>
                  <wp:cNvGraphicFramePr/>
                  <a:graphic xmlns:a="http://schemas.openxmlformats.org/drawingml/2006/main">
                    <a:graphicData uri="http://schemas.openxmlformats.org/drawingml/2006/picture">
                      <pic:pic xmlns:pic="http://schemas.openxmlformats.org/drawingml/2006/picture">
                        <pic:nvPicPr>
                          <pic:cNvPr id="45" name="图片_83"/>
                          <pic:cNvPicPr/>
                        </pic:nvPicPr>
                        <pic:blipFill>
                          <a:blip r:embed="rId36"/>
                          <a:stretch>
                            <a:fillRect/>
                          </a:stretch>
                        </pic:blipFill>
                        <pic:spPr>
                          <a:xfrm>
                            <a:off x="0" y="0"/>
                            <a:ext cx="1355725" cy="1104900"/>
                          </a:xfrm>
                          <a:prstGeom prst="rect">
                            <a:avLst/>
                          </a:prstGeom>
                          <a:noFill/>
                          <a:ln>
                            <a:noFill/>
                          </a:ln>
                        </pic:spPr>
                      </pic:pic>
                    </a:graphicData>
                  </a:graphic>
                </wp:anchor>
              </w:drawing>
            </w: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宽660*高1300mm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94</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8</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墙面方向指引</w:t>
            </w:r>
          </w:p>
        </w:tc>
        <w:tc>
          <w:tcPr>
            <w:tcW w:w="286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154940</wp:posOffset>
                  </wp:positionH>
                  <wp:positionV relativeFrom="paragraph">
                    <wp:posOffset>55880</wp:posOffset>
                  </wp:positionV>
                  <wp:extent cx="1355725" cy="1104900"/>
                  <wp:effectExtent l="0" t="0" r="15875" b="0"/>
                  <wp:wrapNone/>
                  <wp:docPr id="46" name="图片_84"/>
                  <wp:cNvGraphicFramePr/>
                  <a:graphic xmlns:a="http://schemas.openxmlformats.org/drawingml/2006/main">
                    <a:graphicData uri="http://schemas.openxmlformats.org/drawingml/2006/picture">
                      <pic:pic xmlns:pic="http://schemas.openxmlformats.org/drawingml/2006/picture">
                        <pic:nvPicPr>
                          <pic:cNvPr id="46" name="图片_84"/>
                          <pic:cNvPicPr/>
                        </pic:nvPicPr>
                        <pic:blipFill>
                          <a:blip r:embed="rId36"/>
                          <a:stretch>
                            <a:fillRect/>
                          </a:stretch>
                        </pic:blipFill>
                        <pic:spPr>
                          <a:xfrm>
                            <a:off x="0" y="0"/>
                            <a:ext cx="1355725" cy="1104900"/>
                          </a:xfrm>
                          <a:prstGeom prst="rect">
                            <a:avLst/>
                          </a:prstGeom>
                          <a:noFill/>
                          <a:ln>
                            <a:noFill/>
                          </a:ln>
                        </pic:spPr>
                      </pic:pic>
                    </a:graphicData>
                  </a:graphic>
                </wp:anchor>
              </w:drawing>
            </w: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宽660*高1300mm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49</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9</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咨询台标识</w:t>
            </w:r>
          </w:p>
        </w:tc>
        <w:tc>
          <w:tcPr>
            <w:tcW w:w="286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85725</wp:posOffset>
                  </wp:positionH>
                  <wp:positionV relativeFrom="paragraph">
                    <wp:posOffset>241300</wp:posOffset>
                  </wp:positionV>
                  <wp:extent cx="1621790" cy="669925"/>
                  <wp:effectExtent l="0" t="0" r="16510" b="15875"/>
                  <wp:wrapNone/>
                  <wp:docPr id="47" name="图片_77"/>
                  <wp:cNvGraphicFramePr/>
                  <a:graphic xmlns:a="http://schemas.openxmlformats.org/drawingml/2006/main">
                    <a:graphicData uri="http://schemas.openxmlformats.org/drawingml/2006/picture">
                      <pic:pic xmlns:pic="http://schemas.openxmlformats.org/drawingml/2006/picture">
                        <pic:nvPicPr>
                          <pic:cNvPr id="47" name="图片_77"/>
                          <pic:cNvPicPr/>
                        </pic:nvPicPr>
                        <pic:blipFill>
                          <a:blip r:embed="rId37"/>
                          <a:stretch>
                            <a:fillRect/>
                          </a:stretch>
                        </pic:blipFill>
                        <pic:spPr>
                          <a:xfrm>
                            <a:off x="0" y="0"/>
                            <a:ext cx="1621790" cy="669925"/>
                          </a:xfrm>
                          <a:prstGeom prst="rect">
                            <a:avLst/>
                          </a:prstGeom>
                          <a:noFill/>
                          <a:ln>
                            <a:noFill/>
                          </a:ln>
                        </pic:spPr>
                      </pic:pic>
                    </a:graphicData>
                  </a:graphic>
                </wp:anchor>
              </w:drawing>
            </w: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宽320*高100mm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4</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10</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分诊台标识</w:t>
            </w:r>
          </w:p>
        </w:tc>
        <w:tc>
          <w:tcPr>
            <w:tcW w:w="286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宽320*高100mm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10</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11</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区域标识</w:t>
            </w:r>
          </w:p>
        </w:tc>
        <w:tc>
          <w:tcPr>
            <w:tcW w:w="286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宽240*高500mm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37</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12</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护士站标识</w:t>
            </w:r>
          </w:p>
        </w:tc>
        <w:tc>
          <w:tcPr>
            <w:tcW w:w="286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宽320*高100mm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17</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13</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医疗街名称标识</w:t>
            </w:r>
          </w:p>
        </w:tc>
        <w:tc>
          <w:tcPr>
            <w:tcW w:w="286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宽240*高500mm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7</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14</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科室入口标识</w:t>
            </w:r>
          </w:p>
        </w:tc>
        <w:tc>
          <w:tcPr>
            <w:tcW w:w="286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宽240*高500mm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44</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15</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自助区域标识</w:t>
            </w:r>
          </w:p>
        </w:tc>
        <w:tc>
          <w:tcPr>
            <w:tcW w:w="286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宽240*高500mm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2</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16</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诊室门牌标识</w:t>
            </w:r>
          </w:p>
        </w:tc>
        <w:tc>
          <w:tcPr>
            <w:tcW w:w="286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123825</wp:posOffset>
                  </wp:positionH>
                  <wp:positionV relativeFrom="paragraph">
                    <wp:posOffset>193675</wp:posOffset>
                  </wp:positionV>
                  <wp:extent cx="1563370" cy="927735"/>
                  <wp:effectExtent l="0" t="0" r="17780" b="5715"/>
                  <wp:wrapNone/>
                  <wp:docPr id="48" name="图片_75"/>
                  <wp:cNvGraphicFramePr/>
                  <a:graphic xmlns:a="http://schemas.openxmlformats.org/drawingml/2006/main">
                    <a:graphicData uri="http://schemas.openxmlformats.org/drawingml/2006/picture">
                      <pic:pic xmlns:pic="http://schemas.openxmlformats.org/drawingml/2006/picture">
                        <pic:nvPicPr>
                          <pic:cNvPr id="48" name="图片_75"/>
                          <pic:cNvPicPr/>
                        </pic:nvPicPr>
                        <pic:blipFill>
                          <a:blip r:embed="rId38"/>
                          <a:stretch>
                            <a:fillRect/>
                          </a:stretch>
                        </pic:blipFill>
                        <pic:spPr>
                          <a:xfrm>
                            <a:off x="0" y="0"/>
                            <a:ext cx="1563370" cy="927735"/>
                          </a:xfrm>
                          <a:prstGeom prst="rect">
                            <a:avLst/>
                          </a:prstGeom>
                          <a:noFill/>
                          <a:ln>
                            <a:noFill/>
                          </a:ln>
                        </pic:spPr>
                      </pic:pic>
                    </a:graphicData>
                  </a:graphic>
                </wp:anchor>
              </w:drawing>
            </w: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宽240*高500mm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186</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17</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病床编号标识</w:t>
            </w:r>
          </w:p>
        </w:tc>
        <w:tc>
          <w:tcPr>
            <w:tcW w:w="286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123825</wp:posOffset>
                  </wp:positionH>
                  <wp:positionV relativeFrom="paragraph">
                    <wp:posOffset>98425</wp:posOffset>
                  </wp:positionV>
                  <wp:extent cx="1467485" cy="959485"/>
                  <wp:effectExtent l="0" t="0" r="18415" b="12065"/>
                  <wp:wrapNone/>
                  <wp:docPr id="49" name="图片_76"/>
                  <wp:cNvGraphicFramePr/>
                  <a:graphic xmlns:a="http://schemas.openxmlformats.org/drawingml/2006/main">
                    <a:graphicData uri="http://schemas.openxmlformats.org/drawingml/2006/picture">
                      <pic:pic xmlns:pic="http://schemas.openxmlformats.org/drawingml/2006/picture">
                        <pic:nvPicPr>
                          <pic:cNvPr id="49" name="图片_76"/>
                          <pic:cNvPicPr/>
                        </pic:nvPicPr>
                        <pic:blipFill>
                          <a:blip r:embed="rId39"/>
                          <a:stretch>
                            <a:fillRect/>
                          </a:stretch>
                        </pic:blipFill>
                        <pic:spPr>
                          <a:xfrm>
                            <a:off x="0" y="0"/>
                            <a:ext cx="1467485" cy="959485"/>
                          </a:xfrm>
                          <a:prstGeom prst="rect">
                            <a:avLst/>
                          </a:prstGeom>
                          <a:noFill/>
                          <a:ln>
                            <a:noFill/>
                          </a:ln>
                        </pic:spPr>
                      </pic:pic>
                    </a:graphicData>
                  </a:graphic>
                </wp:anchor>
              </w:drawing>
            </w: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宽230*高400mm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384</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18</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功能间门牌</w:t>
            </w:r>
          </w:p>
        </w:tc>
        <w:tc>
          <w:tcPr>
            <w:tcW w:w="286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宽230*高400mm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653</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19</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会议室标识</w:t>
            </w:r>
          </w:p>
        </w:tc>
        <w:tc>
          <w:tcPr>
            <w:tcW w:w="286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宽230*高400mm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35</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20</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访客机</w:t>
            </w:r>
          </w:p>
        </w:tc>
        <w:tc>
          <w:tcPr>
            <w:tcW w:w="286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2369" w:type="dxa"/>
            <w:tcBorders>
              <w:tl2br w:val="nil"/>
              <w:tr2bl w:val="nil"/>
            </w:tcBorders>
            <w:noWrap w:val="0"/>
            <w:vAlign w:val="center"/>
          </w:tcPr>
          <w:p>
            <w:pPr>
              <w:jc w:val="left"/>
              <w:rPr>
                <w:rFonts w:hint="default" w:ascii="Arial" w:hAnsi="Arial" w:eastAsia="宋体" w:cs="Arial"/>
                <w:i w:val="0"/>
                <w:iCs w:val="0"/>
                <w:color w:val="auto"/>
                <w:sz w:val="21"/>
                <w:szCs w:val="21"/>
                <w:u w:val="none"/>
              </w:rPr>
            </w:pP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30</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21</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电梯厅楼层号</w:t>
            </w:r>
          </w:p>
        </w:tc>
        <w:tc>
          <w:tcPr>
            <w:tcW w:w="286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高200mm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69</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22</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电梯区间停靠</w:t>
            </w:r>
          </w:p>
        </w:tc>
        <w:tc>
          <w:tcPr>
            <w:tcW w:w="286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宽320*高400mm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50</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23</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卫生间侧挂标识</w:t>
            </w:r>
          </w:p>
        </w:tc>
        <w:tc>
          <w:tcPr>
            <w:tcW w:w="286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宽320*高400mm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37</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24</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卫生间贴墙识</w:t>
            </w:r>
          </w:p>
        </w:tc>
        <w:tc>
          <w:tcPr>
            <w:tcW w:w="286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宽320*高400mm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39</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25</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男卫门牌</w:t>
            </w:r>
          </w:p>
        </w:tc>
        <w:tc>
          <w:tcPr>
            <w:tcW w:w="286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bdr w:val="single" w:color="000000" w:sz="4" w:space="0"/>
                <w:shd w:val="clear" w:color="auto" w:fill="FFFF00"/>
                <w:lang w:val="en-US" w:eastAsia="zh-CN" w:bidi="ar"/>
              </w:rPr>
              <w:drawing>
                <wp:anchor distT="0" distB="0" distL="114300" distR="114300" simplePos="0" relativeHeight="251703296" behindDoc="0" locked="0" layoutInCell="1" allowOverlap="1">
                  <wp:simplePos x="0" y="0"/>
                  <wp:positionH relativeFrom="column">
                    <wp:posOffset>114300</wp:posOffset>
                  </wp:positionH>
                  <wp:positionV relativeFrom="paragraph">
                    <wp:posOffset>174625</wp:posOffset>
                  </wp:positionV>
                  <wp:extent cx="1541145" cy="870585"/>
                  <wp:effectExtent l="0" t="0" r="1905" b="5715"/>
                  <wp:wrapNone/>
                  <wp:docPr id="50" name="图片_73"/>
                  <wp:cNvGraphicFramePr/>
                  <a:graphic xmlns:a="http://schemas.openxmlformats.org/drawingml/2006/main">
                    <a:graphicData uri="http://schemas.openxmlformats.org/drawingml/2006/picture">
                      <pic:pic xmlns:pic="http://schemas.openxmlformats.org/drawingml/2006/picture">
                        <pic:nvPicPr>
                          <pic:cNvPr id="50" name="图片_73"/>
                          <pic:cNvPicPr/>
                        </pic:nvPicPr>
                        <pic:blipFill>
                          <a:blip r:embed="rId40"/>
                          <a:stretch>
                            <a:fillRect/>
                          </a:stretch>
                        </pic:blipFill>
                        <pic:spPr>
                          <a:xfrm>
                            <a:off x="0" y="0"/>
                            <a:ext cx="1541145" cy="870585"/>
                          </a:xfrm>
                          <a:prstGeom prst="rect">
                            <a:avLst/>
                          </a:prstGeom>
                          <a:noFill/>
                          <a:ln>
                            <a:noFill/>
                          </a:ln>
                        </pic:spPr>
                      </pic:pic>
                    </a:graphicData>
                  </a:graphic>
                </wp:anchor>
              </w:drawing>
            </w: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宽320*高400mm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31</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26</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女卫门牌</w:t>
            </w:r>
          </w:p>
        </w:tc>
        <w:tc>
          <w:tcPr>
            <w:tcW w:w="286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bdr w:val="single" w:color="000000" w:sz="4" w:space="0"/>
                <w:shd w:val="clear" w:color="auto" w:fill="FFFF00"/>
                <w:lang w:val="en-US" w:eastAsia="zh-CN" w:bidi="ar"/>
              </w:rPr>
              <w:drawing>
                <wp:anchor distT="0" distB="0" distL="114300" distR="114300" simplePos="0" relativeHeight="251704320" behindDoc="0" locked="0" layoutInCell="1" allowOverlap="1">
                  <wp:simplePos x="0" y="0"/>
                  <wp:positionH relativeFrom="column">
                    <wp:posOffset>114300</wp:posOffset>
                  </wp:positionH>
                  <wp:positionV relativeFrom="paragraph">
                    <wp:posOffset>136525</wp:posOffset>
                  </wp:positionV>
                  <wp:extent cx="1541145" cy="870585"/>
                  <wp:effectExtent l="0" t="0" r="1905" b="5715"/>
                  <wp:wrapNone/>
                  <wp:docPr id="51" name="图片_74"/>
                  <wp:cNvGraphicFramePr/>
                  <a:graphic xmlns:a="http://schemas.openxmlformats.org/drawingml/2006/main">
                    <a:graphicData uri="http://schemas.openxmlformats.org/drawingml/2006/picture">
                      <pic:pic xmlns:pic="http://schemas.openxmlformats.org/drawingml/2006/picture">
                        <pic:nvPicPr>
                          <pic:cNvPr id="51" name="图片_74"/>
                          <pic:cNvPicPr/>
                        </pic:nvPicPr>
                        <pic:blipFill>
                          <a:blip r:embed="rId40"/>
                          <a:stretch>
                            <a:fillRect/>
                          </a:stretch>
                        </pic:blipFill>
                        <pic:spPr>
                          <a:xfrm>
                            <a:off x="0" y="0"/>
                            <a:ext cx="1541145" cy="870585"/>
                          </a:xfrm>
                          <a:prstGeom prst="rect">
                            <a:avLst/>
                          </a:prstGeom>
                          <a:noFill/>
                          <a:ln>
                            <a:noFill/>
                          </a:ln>
                        </pic:spPr>
                      </pic:pic>
                    </a:graphicData>
                  </a:graphic>
                </wp:anchor>
              </w:drawing>
            </w:r>
            <w:r>
              <w:rPr>
                <w:rFonts w:hint="default" w:ascii="Arial" w:hAnsi="Arial" w:eastAsia="宋体" w:cs="Arial"/>
                <w:i w:val="0"/>
                <w:iCs w:val="0"/>
                <w:color w:val="auto"/>
                <w:kern w:val="0"/>
                <w:sz w:val="21"/>
                <w:szCs w:val="21"/>
                <w:u w:val="none"/>
                <w:bdr w:val="single" w:color="000000" w:sz="4" w:space="0"/>
                <w:shd w:val="clear" w:color="auto" w:fill="FFFF00"/>
                <w:lang w:val="en-US" w:eastAsia="zh-CN" w:bidi="ar"/>
              </w:rPr>
              <w:drawing>
                <wp:anchor distT="0" distB="0" distL="114300" distR="114300" simplePos="0" relativeHeight="251705344" behindDoc="0" locked="0" layoutInCell="1" allowOverlap="1">
                  <wp:simplePos x="0" y="0"/>
                  <wp:positionH relativeFrom="column">
                    <wp:posOffset>685800</wp:posOffset>
                  </wp:positionH>
                  <wp:positionV relativeFrom="paragraph">
                    <wp:posOffset>130810</wp:posOffset>
                  </wp:positionV>
                  <wp:extent cx="914400" cy="696595"/>
                  <wp:effectExtent l="0" t="0" r="0" b="0"/>
                  <wp:wrapNone/>
                  <wp:docPr id="52" name="ID_07965DDEFB6E491EBB0F2023E288C452"/>
                  <wp:cNvGraphicFramePr/>
                  <a:graphic xmlns:a="http://schemas.openxmlformats.org/drawingml/2006/main">
                    <a:graphicData uri="http://schemas.openxmlformats.org/drawingml/2006/picture">
                      <pic:pic xmlns:pic="http://schemas.openxmlformats.org/drawingml/2006/picture">
                        <pic:nvPicPr>
                          <pic:cNvPr id="52" name="ID_07965DDEFB6E491EBB0F2023E288C452"/>
                          <pic:cNvPicPr/>
                        </pic:nvPicPr>
                        <pic:blipFill>
                          <a:blip r:embed="rId41"/>
                          <a:stretch>
                            <a:fillRect/>
                          </a:stretch>
                        </pic:blipFill>
                        <pic:spPr>
                          <a:xfrm>
                            <a:off x="0" y="0"/>
                            <a:ext cx="914400" cy="696595"/>
                          </a:xfrm>
                          <a:prstGeom prst="rect">
                            <a:avLst/>
                          </a:prstGeom>
                          <a:noFill/>
                          <a:ln>
                            <a:noFill/>
                          </a:ln>
                        </pic:spPr>
                      </pic:pic>
                    </a:graphicData>
                  </a:graphic>
                </wp:anchor>
              </w:drawing>
            </w: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宽320*高400mm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31</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27</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公卫门牌</w:t>
            </w:r>
          </w:p>
        </w:tc>
        <w:tc>
          <w:tcPr>
            <w:tcW w:w="286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宽320*高400mm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73</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28</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残卫门牌</w:t>
            </w:r>
          </w:p>
        </w:tc>
        <w:tc>
          <w:tcPr>
            <w:tcW w:w="2865" w:type="dxa"/>
            <w:tcBorders>
              <w:tl2br w:val="nil"/>
              <w:tr2bl w:val="nil"/>
            </w:tcBorders>
            <w:noWrap/>
            <w:vAlign w:val="bottom"/>
          </w:tcPr>
          <w:p>
            <w:pPr>
              <w:rPr>
                <w:rFonts w:hint="default" w:ascii="Arial" w:hAnsi="Arial" w:eastAsia="宋体" w:cs="Arial"/>
                <w:i w:val="0"/>
                <w:iCs w:val="0"/>
                <w:color w:val="auto"/>
                <w:sz w:val="21"/>
                <w:szCs w:val="21"/>
                <w:u w:val="none"/>
              </w:rPr>
            </w:pP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宽180*高80mm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8</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29</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后勤门牌/设备间</w:t>
            </w:r>
          </w:p>
        </w:tc>
        <w:tc>
          <w:tcPr>
            <w:tcW w:w="286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190500</wp:posOffset>
                  </wp:positionH>
                  <wp:positionV relativeFrom="paragraph">
                    <wp:posOffset>317500</wp:posOffset>
                  </wp:positionV>
                  <wp:extent cx="1403350" cy="645795"/>
                  <wp:effectExtent l="0" t="0" r="6350" b="1905"/>
                  <wp:wrapNone/>
                  <wp:docPr id="53" name="图片_79"/>
                  <wp:cNvGraphicFramePr/>
                  <a:graphic xmlns:a="http://schemas.openxmlformats.org/drawingml/2006/main">
                    <a:graphicData uri="http://schemas.openxmlformats.org/drawingml/2006/picture">
                      <pic:pic xmlns:pic="http://schemas.openxmlformats.org/drawingml/2006/picture">
                        <pic:nvPicPr>
                          <pic:cNvPr id="53" name="图片_79"/>
                          <pic:cNvPicPr/>
                        </pic:nvPicPr>
                        <pic:blipFill>
                          <a:blip r:embed="rId42"/>
                          <a:stretch>
                            <a:fillRect/>
                          </a:stretch>
                        </pic:blipFill>
                        <pic:spPr>
                          <a:xfrm>
                            <a:off x="0" y="0"/>
                            <a:ext cx="1403350" cy="645795"/>
                          </a:xfrm>
                          <a:prstGeom prst="rect">
                            <a:avLst/>
                          </a:prstGeom>
                          <a:noFill/>
                          <a:ln>
                            <a:noFill/>
                          </a:ln>
                        </pic:spPr>
                      </pic:pic>
                    </a:graphicData>
                  </a:graphic>
                </wp:anchor>
              </w:drawing>
            </w: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宽180*高80mm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735</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30</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茶水标识</w:t>
            </w:r>
          </w:p>
        </w:tc>
        <w:tc>
          <w:tcPr>
            <w:tcW w:w="286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宽180*高80mm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20</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31</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步行间入口标识</w:t>
            </w:r>
          </w:p>
        </w:tc>
        <w:tc>
          <w:tcPr>
            <w:tcW w:w="286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553085</wp:posOffset>
                  </wp:positionH>
                  <wp:positionV relativeFrom="paragraph">
                    <wp:posOffset>130810</wp:posOffset>
                  </wp:positionV>
                  <wp:extent cx="904875" cy="821690"/>
                  <wp:effectExtent l="0" t="0" r="0" b="0"/>
                  <wp:wrapNone/>
                  <wp:docPr id="54" name="ID_5103AB8FA9EE41548C259F47835E8B6C"/>
                  <wp:cNvGraphicFramePr/>
                  <a:graphic xmlns:a="http://schemas.openxmlformats.org/drawingml/2006/main">
                    <a:graphicData uri="http://schemas.openxmlformats.org/drawingml/2006/picture">
                      <pic:pic xmlns:pic="http://schemas.openxmlformats.org/drawingml/2006/picture">
                        <pic:nvPicPr>
                          <pic:cNvPr id="54" name="ID_5103AB8FA9EE41548C259F47835E8B6C"/>
                          <pic:cNvPicPr/>
                        </pic:nvPicPr>
                        <pic:blipFill>
                          <a:blip r:embed="rId43"/>
                          <a:stretch>
                            <a:fillRect/>
                          </a:stretch>
                        </pic:blipFill>
                        <pic:spPr>
                          <a:xfrm>
                            <a:off x="0" y="0"/>
                            <a:ext cx="904875" cy="821690"/>
                          </a:xfrm>
                          <a:prstGeom prst="rect">
                            <a:avLst/>
                          </a:prstGeom>
                          <a:noFill/>
                          <a:ln>
                            <a:noFill/>
                          </a:ln>
                        </pic:spPr>
                      </pic:pic>
                    </a:graphicData>
                  </a:graphic>
                </wp:anchor>
              </w:drawing>
            </w: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宽300*高400mm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67</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32</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步行间楼层号</w:t>
            </w:r>
          </w:p>
        </w:tc>
        <w:tc>
          <w:tcPr>
            <w:tcW w:w="286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高200mm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67</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33</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消防疏散图</w:t>
            </w:r>
          </w:p>
        </w:tc>
        <w:tc>
          <w:tcPr>
            <w:tcW w:w="286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宽300*高400mm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103</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34</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消火栓</w:t>
            </w:r>
          </w:p>
        </w:tc>
        <w:tc>
          <w:tcPr>
            <w:tcW w:w="286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宽180*高80mm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235</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35</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小心碰头</w:t>
            </w:r>
          </w:p>
        </w:tc>
        <w:tc>
          <w:tcPr>
            <w:tcW w:w="286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467995</wp:posOffset>
                  </wp:positionH>
                  <wp:positionV relativeFrom="paragraph">
                    <wp:posOffset>171450</wp:posOffset>
                  </wp:positionV>
                  <wp:extent cx="1143635" cy="869315"/>
                  <wp:effectExtent l="0" t="0" r="0" b="0"/>
                  <wp:wrapNone/>
                  <wp:docPr id="55" name="ID_E896CFDFBE144963A667FFF0CD548CB0"/>
                  <wp:cNvGraphicFramePr/>
                  <a:graphic xmlns:a="http://schemas.openxmlformats.org/drawingml/2006/main">
                    <a:graphicData uri="http://schemas.openxmlformats.org/drawingml/2006/picture">
                      <pic:pic xmlns:pic="http://schemas.openxmlformats.org/drawingml/2006/picture">
                        <pic:nvPicPr>
                          <pic:cNvPr id="55" name="ID_E896CFDFBE144963A667FFF0CD548CB0"/>
                          <pic:cNvPicPr/>
                        </pic:nvPicPr>
                        <pic:blipFill>
                          <a:blip r:embed="rId44"/>
                          <a:stretch>
                            <a:fillRect/>
                          </a:stretch>
                        </pic:blipFill>
                        <pic:spPr>
                          <a:xfrm>
                            <a:off x="0" y="0"/>
                            <a:ext cx="1143635" cy="869315"/>
                          </a:xfrm>
                          <a:prstGeom prst="rect">
                            <a:avLst/>
                          </a:prstGeom>
                          <a:noFill/>
                          <a:ln>
                            <a:noFill/>
                          </a:ln>
                        </pic:spPr>
                      </pic:pic>
                    </a:graphicData>
                  </a:graphic>
                </wp:anchor>
              </w:drawing>
            </w: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宽320*高400mm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4</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36</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电梯火警禁用</w:t>
            </w:r>
          </w:p>
        </w:tc>
        <w:tc>
          <w:tcPr>
            <w:tcW w:w="286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宽180*高80mm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62</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37</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防火门常闭</w:t>
            </w:r>
          </w:p>
        </w:tc>
        <w:tc>
          <w:tcPr>
            <w:tcW w:w="286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宽180*高80mm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63</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38</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推拉门牌</w:t>
            </w:r>
          </w:p>
        </w:tc>
        <w:tc>
          <w:tcPr>
            <w:tcW w:w="286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bdr w:val="single" w:color="000000" w:sz="4" w:space="0"/>
                <w:shd w:val="clear" w:color="auto" w:fill="FFFF00"/>
                <w:lang w:val="en-US" w:eastAsia="zh-CN" w:bidi="ar"/>
              </w:rPr>
              <w:drawing>
                <wp:anchor distT="0" distB="0" distL="114300" distR="114300" simplePos="0" relativeHeight="251709440" behindDoc="0" locked="0" layoutInCell="1" allowOverlap="1">
                  <wp:simplePos x="0" y="0"/>
                  <wp:positionH relativeFrom="column">
                    <wp:posOffset>257175</wp:posOffset>
                  </wp:positionH>
                  <wp:positionV relativeFrom="paragraph">
                    <wp:posOffset>54610</wp:posOffset>
                  </wp:positionV>
                  <wp:extent cx="1216660" cy="1151890"/>
                  <wp:effectExtent l="0" t="0" r="2540" b="10160"/>
                  <wp:wrapNone/>
                  <wp:docPr id="56" name="图片_81"/>
                  <wp:cNvGraphicFramePr/>
                  <a:graphic xmlns:a="http://schemas.openxmlformats.org/drawingml/2006/main">
                    <a:graphicData uri="http://schemas.openxmlformats.org/drawingml/2006/picture">
                      <pic:pic xmlns:pic="http://schemas.openxmlformats.org/drawingml/2006/picture">
                        <pic:nvPicPr>
                          <pic:cNvPr id="56" name="图片_81"/>
                          <pic:cNvPicPr/>
                        </pic:nvPicPr>
                        <pic:blipFill>
                          <a:blip r:embed="rId45"/>
                          <a:stretch>
                            <a:fillRect/>
                          </a:stretch>
                        </pic:blipFill>
                        <pic:spPr>
                          <a:xfrm>
                            <a:off x="0" y="0"/>
                            <a:ext cx="1216660" cy="1151890"/>
                          </a:xfrm>
                          <a:prstGeom prst="rect">
                            <a:avLst/>
                          </a:prstGeom>
                          <a:noFill/>
                          <a:ln>
                            <a:noFill/>
                          </a:ln>
                        </pic:spPr>
                      </pic:pic>
                    </a:graphicData>
                  </a:graphic>
                </wp:anchor>
              </w:drawing>
            </w: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宽80*高100mm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62</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39</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小心地滑</w:t>
            </w:r>
          </w:p>
        </w:tc>
        <w:tc>
          <w:tcPr>
            <w:tcW w:w="286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宽180*高80mm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144</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5"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40</w:t>
            </w:r>
          </w:p>
        </w:tc>
        <w:tc>
          <w:tcPr>
            <w:tcW w:w="1171"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节约用水</w:t>
            </w:r>
          </w:p>
        </w:tc>
        <w:tc>
          <w:tcPr>
            <w:tcW w:w="2865"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2369" w:type="dxa"/>
            <w:tcBorders>
              <w:tl2br w:val="nil"/>
              <w:tr2bl w:val="nil"/>
            </w:tcBorders>
            <w:noWrap w:val="0"/>
            <w:vAlign w:val="center"/>
          </w:tcPr>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框架:亚克力切割，烤漆</w:t>
            </w:r>
          </w:p>
          <w:p>
            <w:pPr>
              <w:keepNext w:val="0"/>
              <w:keepLines w:val="0"/>
              <w:widowControl/>
              <w:suppressLineNumbers w:val="0"/>
              <w:jc w:val="left"/>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面板:亚克力切割，烤漆</w:t>
            </w:r>
          </w:p>
          <w:p>
            <w:pPr>
              <w:keepNext w:val="0"/>
              <w:keepLines w:val="0"/>
              <w:widowControl/>
              <w:suppressLineNumbers w:val="0"/>
              <w:jc w:val="left"/>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信息:图文丝印</w:t>
            </w:r>
          </w:p>
        </w:tc>
        <w:tc>
          <w:tcPr>
            <w:tcW w:w="499" w:type="dxa"/>
            <w:tcBorders>
              <w:tl2br w:val="nil"/>
              <w:tr2bl w:val="nil"/>
            </w:tcBorders>
            <w:noWrap w:val="0"/>
            <w:vAlign w:val="center"/>
          </w:tcPr>
          <w:p>
            <w:pPr>
              <w:jc w:val="center"/>
              <w:rPr>
                <w:rFonts w:hint="default" w:ascii="Arial" w:hAnsi="Arial" w:eastAsia="宋体" w:cs="Arial"/>
                <w:i w:val="0"/>
                <w:iCs w:val="0"/>
                <w:color w:val="auto"/>
                <w:sz w:val="21"/>
                <w:szCs w:val="21"/>
                <w:u w:val="none"/>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宽180*高80mm</w:t>
            </w:r>
          </w:p>
        </w:tc>
        <w:tc>
          <w:tcPr>
            <w:tcW w:w="621" w:type="dxa"/>
            <w:tcBorders>
              <w:tl2br w:val="nil"/>
              <w:tr2bl w:val="nil"/>
            </w:tcBorders>
            <w:noWrap/>
            <w:vAlign w:val="center"/>
          </w:tcPr>
          <w:p>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152</w:t>
            </w:r>
          </w:p>
        </w:tc>
        <w:tc>
          <w:tcPr>
            <w:tcW w:w="701" w:type="dxa"/>
            <w:tcBorders>
              <w:tl2br w:val="nil"/>
              <w:tr2bl w:val="nil"/>
            </w:tcBorders>
            <w:noWrap/>
            <w:vAlign w:val="center"/>
          </w:tcPr>
          <w:p>
            <w:pPr>
              <w:rPr>
                <w:rFonts w:hint="default" w:ascii="Arial" w:hAnsi="Arial" w:eastAsia="宋体" w:cs="Arial"/>
                <w:i w:val="0"/>
                <w:iCs w:val="0"/>
                <w:color w:val="auto"/>
                <w:sz w:val="21"/>
                <w:szCs w:val="21"/>
                <w:u w:val="none"/>
              </w:rPr>
            </w:pPr>
          </w:p>
        </w:tc>
      </w:tr>
      <w:bookmarkEnd w:id="67"/>
    </w:tbl>
    <w:p>
      <w:pPr>
        <w:snapToGrid w:val="0"/>
        <w:spacing w:line="360" w:lineRule="auto"/>
        <w:ind w:firstLine="480" w:firstLineChars="200"/>
        <w:rPr>
          <w:rFonts w:hint="default" w:ascii="Arial" w:hAnsi="Arial" w:cs="Arial"/>
          <w:b/>
          <w:bCs/>
          <w:color w:val="000000" w:themeColor="text1"/>
          <w:kern w:val="0"/>
          <w:sz w:val="24"/>
          <w14:textFill>
            <w14:solidFill>
              <w14:schemeClr w14:val="tx1"/>
            </w14:solidFill>
          </w14:textFill>
        </w:rPr>
      </w:pPr>
      <w:r>
        <w:rPr>
          <w:rFonts w:hint="default" w:ascii="Arial" w:hAnsi="Arial" w:cs="Arial"/>
          <w:color w:val="000000" w:themeColor="text1"/>
          <w:kern w:val="0"/>
          <w:sz w:val="24"/>
          <w14:textFill>
            <w14:solidFill>
              <w14:schemeClr w14:val="tx1"/>
            </w14:solidFill>
          </w14:textFill>
        </w:rPr>
        <w:t>▲</w:t>
      </w:r>
      <w:r>
        <w:rPr>
          <w:rFonts w:hint="default" w:ascii="Arial" w:hAnsi="Arial" w:cs="Arial"/>
          <w:b/>
          <w:bCs/>
          <w:color w:val="000000" w:themeColor="text1"/>
          <w:kern w:val="0"/>
          <w:sz w:val="24"/>
          <w14:textFill>
            <w14:solidFill>
              <w14:schemeClr w14:val="tx1"/>
            </w14:solidFill>
          </w14:textFill>
        </w:rPr>
        <w:t>备注：</w:t>
      </w:r>
    </w:p>
    <w:p>
      <w:pPr>
        <w:snapToGrid w:val="0"/>
        <w:spacing w:line="360" w:lineRule="auto"/>
        <w:ind w:firstLine="482" w:firstLineChars="200"/>
        <w:rPr>
          <w:rFonts w:hint="default" w:ascii="Arial" w:hAnsi="Arial" w:eastAsia="宋体" w:cs="Arial"/>
          <w:b/>
          <w:bCs/>
          <w:color w:val="000000" w:themeColor="text1"/>
          <w:sz w:val="24"/>
          <w:szCs w:val="24"/>
          <w14:textFill>
            <w14:solidFill>
              <w14:schemeClr w14:val="tx1"/>
            </w14:solidFill>
          </w14:textFill>
        </w:rPr>
      </w:pPr>
      <w:r>
        <w:rPr>
          <w:rFonts w:hint="default" w:ascii="Arial" w:hAnsi="Arial" w:eastAsia="宋体" w:cs="Arial"/>
          <w:b/>
          <w:bCs/>
          <w:color w:val="000000" w:themeColor="text1"/>
          <w:sz w:val="24"/>
          <w:szCs w:val="24"/>
          <w14:textFill>
            <w14:solidFill>
              <w14:schemeClr w14:val="tx1"/>
            </w14:solidFill>
          </w14:textFill>
        </w:rPr>
        <w:t>1.以上技术指标只是采购人提出的参考技术指标，供应商可选择其他性能与以上技术指标相当或优于的产品参加</w:t>
      </w:r>
      <w:r>
        <w:rPr>
          <w:rFonts w:hint="default" w:ascii="Arial" w:hAnsi="Arial" w:cs="Arial"/>
          <w:b/>
          <w:bCs/>
          <w:color w:val="000000" w:themeColor="text1"/>
          <w:sz w:val="24"/>
          <w:szCs w:val="24"/>
          <w:lang w:eastAsia="zh-CN"/>
          <w14:textFill>
            <w14:solidFill>
              <w14:schemeClr w14:val="tx1"/>
            </w14:solidFill>
          </w14:textFill>
        </w:rPr>
        <w:t>磋商</w:t>
      </w:r>
      <w:r>
        <w:rPr>
          <w:rFonts w:hint="default" w:ascii="Arial" w:hAnsi="Arial" w:eastAsia="宋体" w:cs="Arial"/>
          <w:b/>
          <w:bCs/>
          <w:color w:val="000000" w:themeColor="text1"/>
          <w:sz w:val="24"/>
          <w:szCs w:val="24"/>
          <w14:textFill>
            <w14:solidFill>
              <w14:schemeClr w14:val="tx1"/>
            </w14:solidFill>
          </w14:textFill>
        </w:rPr>
        <w:t>，可提供国家规定检测机构出具的证明材料作为</w:t>
      </w:r>
      <w:r>
        <w:rPr>
          <w:rFonts w:hint="default" w:ascii="Arial" w:hAnsi="Arial" w:cs="Arial"/>
          <w:b/>
          <w:bCs/>
          <w:color w:val="000000" w:themeColor="text1"/>
          <w:sz w:val="24"/>
          <w:szCs w:val="24"/>
          <w:lang w:eastAsia="zh-CN"/>
          <w14:textFill>
            <w14:solidFill>
              <w14:schemeClr w14:val="tx1"/>
            </w14:solidFill>
          </w14:textFill>
        </w:rPr>
        <w:t>磋商</w:t>
      </w:r>
      <w:r>
        <w:rPr>
          <w:rFonts w:hint="default" w:ascii="Arial" w:hAnsi="Arial" w:eastAsia="宋体" w:cs="Arial"/>
          <w:b/>
          <w:bCs/>
          <w:color w:val="000000" w:themeColor="text1"/>
          <w:sz w:val="24"/>
          <w:szCs w:val="24"/>
          <w14:textFill>
            <w14:solidFill>
              <w14:schemeClr w14:val="tx1"/>
            </w14:solidFill>
          </w14:textFill>
        </w:rPr>
        <w:t>产品技术指标依据。</w:t>
      </w:r>
    </w:p>
    <w:p>
      <w:pPr>
        <w:snapToGrid w:val="0"/>
        <w:spacing w:line="360" w:lineRule="auto"/>
        <w:ind w:firstLine="480" w:firstLineChars="200"/>
        <w:rPr>
          <w:rFonts w:hint="default" w:ascii="Arial" w:hAnsi="Arial" w:eastAsia="宋体" w:cs="Arial"/>
          <w:color w:val="000000" w:themeColor="text1"/>
          <w:kern w:val="0"/>
          <w:sz w:val="24"/>
          <w:szCs w:val="24"/>
          <w14:textFill>
            <w14:solidFill>
              <w14:schemeClr w14:val="tx1"/>
            </w14:solidFill>
          </w14:textFill>
        </w:rPr>
      </w:pPr>
      <w:r>
        <w:rPr>
          <w:rFonts w:hint="default" w:ascii="Arial" w:hAnsi="Arial" w:eastAsia="宋体" w:cs="Arial"/>
          <w:color w:val="000000" w:themeColor="text1"/>
          <w:kern w:val="0"/>
          <w:sz w:val="24"/>
          <w:szCs w:val="24"/>
          <w14:textFill>
            <w14:solidFill>
              <w14:schemeClr w14:val="tx1"/>
            </w14:solidFill>
          </w14:textFill>
        </w:rPr>
        <w:t>2.</w:t>
      </w:r>
      <w:r>
        <w:rPr>
          <w:rStyle w:val="253"/>
          <w:rFonts w:hint="default" w:ascii="Arial" w:hAnsi="Arial" w:eastAsia="宋体" w:cs="Arial"/>
          <w:color w:val="000000" w:themeColor="text1"/>
          <w:sz w:val="24"/>
          <w:szCs w:val="24"/>
          <w:lang w:eastAsia="zh-CN" w:bidi="ar"/>
          <w14:textFill>
            <w14:solidFill>
              <w14:schemeClr w14:val="tx1"/>
            </w14:solidFill>
          </w14:textFill>
        </w:rPr>
        <w:t>采购内容及技术指标</w:t>
      </w:r>
      <w:r>
        <w:rPr>
          <w:rFonts w:hint="default" w:ascii="Arial" w:hAnsi="Arial" w:eastAsia="宋体" w:cs="Arial"/>
          <w:color w:val="000000" w:themeColor="text1"/>
          <w:kern w:val="0"/>
          <w:sz w:val="24"/>
          <w:szCs w:val="24"/>
          <w14:textFill>
            <w14:solidFill>
              <w14:schemeClr w14:val="tx1"/>
            </w14:solidFill>
          </w14:textFill>
        </w:rPr>
        <w:t>只是采购人提出的参考内容，但作为所有供应商的报价基础，供应商提供的产品清单不得少于</w:t>
      </w:r>
      <w:r>
        <w:rPr>
          <w:rStyle w:val="253"/>
          <w:rFonts w:hint="default" w:ascii="Arial" w:hAnsi="Arial" w:eastAsia="宋体" w:cs="Arial"/>
          <w:color w:val="000000" w:themeColor="text1"/>
          <w:sz w:val="24"/>
          <w:szCs w:val="24"/>
          <w:lang w:eastAsia="zh-CN" w:bidi="ar"/>
          <w14:textFill>
            <w14:solidFill>
              <w14:schemeClr w14:val="tx1"/>
            </w14:solidFill>
          </w14:textFill>
        </w:rPr>
        <w:t>采购内容及技术指标</w:t>
      </w:r>
      <w:r>
        <w:rPr>
          <w:rFonts w:hint="default" w:ascii="Arial" w:hAnsi="Arial" w:eastAsia="宋体" w:cs="Arial"/>
          <w:color w:val="000000" w:themeColor="text1"/>
          <w:kern w:val="0"/>
          <w:sz w:val="24"/>
          <w:szCs w:val="24"/>
          <w14:textFill>
            <w14:solidFill>
              <w14:schemeClr w14:val="tx1"/>
            </w14:solidFill>
          </w14:textFill>
        </w:rPr>
        <w:t>规定的种类及数量。如</w:t>
      </w:r>
      <w:r>
        <w:rPr>
          <w:rStyle w:val="253"/>
          <w:rFonts w:hint="default" w:ascii="Arial" w:hAnsi="Arial" w:eastAsia="宋体" w:cs="Arial"/>
          <w:color w:val="000000" w:themeColor="text1"/>
          <w:sz w:val="24"/>
          <w:szCs w:val="24"/>
          <w:lang w:eastAsia="zh-CN" w:bidi="ar"/>
          <w14:textFill>
            <w14:solidFill>
              <w14:schemeClr w14:val="tx1"/>
            </w14:solidFill>
          </w14:textFill>
        </w:rPr>
        <w:t>采购内容及技术指标</w:t>
      </w:r>
      <w:r>
        <w:rPr>
          <w:rFonts w:hint="default" w:ascii="Arial" w:hAnsi="Arial" w:eastAsia="宋体" w:cs="Arial"/>
          <w:color w:val="000000" w:themeColor="text1"/>
          <w:kern w:val="0"/>
          <w:sz w:val="24"/>
          <w:szCs w:val="24"/>
          <w14:textFill>
            <w14:solidFill>
              <w14:schemeClr w14:val="tx1"/>
            </w14:solidFill>
          </w14:textFill>
        </w:rPr>
        <w:t>中遗漏了完工必须具备的设备、材料、货物、配件或服务，请供应商在</w:t>
      </w:r>
      <w:r>
        <w:rPr>
          <w:rFonts w:hint="default" w:ascii="Arial" w:hAnsi="Arial" w:eastAsia="宋体" w:cs="Arial"/>
          <w:color w:val="000000" w:themeColor="text1"/>
          <w:kern w:val="0"/>
          <w:sz w:val="24"/>
          <w:szCs w:val="24"/>
          <w:lang w:eastAsia="zh-CN"/>
          <w14:textFill>
            <w14:solidFill>
              <w14:schemeClr w14:val="tx1"/>
            </w14:solidFill>
          </w14:textFill>
        </w:rPr>
        <w:t>响应文件</w:t>
      </w:r>
      <w:r>
        <w:rPr>
          <w:rFonts w:hint="default" w:ascii="Arial" w:hAnsi="Arial" w:eastAsia="宋体" w:cs="Arial"/>
          <w:color w:val="000000" w:themeColor="text1"/>
          <w:kern w:val="0"/>
          <w:sz w:val="24"/>
          <w:szCs w:val="24"/>
          <w14:textFill>
            <w14:solidFill>
              <w14:schemeClr w14:val="tx1"/>
            </w14:solidFill>
          </w14:textFill>
        </w:rPr>
        <w:t>中自行配齐，并包含在</w:t>
      </w:r>
      <w:r>
        <w:rPr>
          <w:rFonts w:hint="default" w:ascii="Arial" w:hAnsi="Arial" w:cs="Arial"/>
          <w:color w:val="000000" w:themeColor="text1"/>
          <w:kern w:val="0"/>
          <w:sz w:val="24"/>
          <w:szCs w:val="24"/>
          <w:lang w:eastAsia="zh-CN"/>
          <w14:textFill>
            <w14:solidFill>
              <w14:schemeClr w14:val="tx1"/>
            </w14:solidFill>
          </w14:textFill>
        </w:rPr>
        <w:t>磋商</w:t>
      </w:r>
      <w:r>
        <w:rPr>
          <w:rFonts w:hint="default" w:ascii="Arial" w:hAnsi="Arial" w:eastAsia="宋体" w:cs="Arial"/>
          <w:color w:val="000000" w:themeColor="text1"/>
          <w:kern w:val="0"/>
          <w:sz w:val="24"/>
          <w:szCs w:val="24"/>
          <w:lang w:eastAsia="zh-CN"/>
          <w14:textFill>
            <w14:solidFill>
              <w14:schemeClr w14:val="tx1"/>
            </w14:solidFill>
          </w14:textFill>
        </w:rPr>
        <w:t>单价</w:t>
      </w:r>
      <w:r>
        <w:rPr>
          <w:rFonts w:hint="default" w:ascii="Arial" w:hAnsi="Arial" w:eastAsia="宋体" w:cs="Arial"/>
          <w:color w:val="000000" w:themeColor="text1"/>
          <w:kern w:val="0"/>
          <w:sz w:val="24"/>
          <w:szCs w:val="24"/>
          <w14:textFill>
            <w14:solidFill>
              <w14:schemeClr w14:val="tx1"/>
            </w14:solidFill>
          </w14:textFill>
        </w:rPr>
        <w:t>中。</w:t>
      </w:r>
    </w:p>
    <w:p>
      <w:pPr>
        <w:numPr>
          <w:ilvl w:val="0"/>
          <w:numId w:val="0"/>
        </w:numPr>
        <w:snapToGrid w:val="0"/>
        <w:spacing w:line="360" w:lineRule="auto"/>
        <w:ind w:firstLine="480" w:firstLineChars="200"/>
        <w:rPr>
          <w:rFonts w:hint="default" w:ascii="Arial" w:hAnsi="Arial" w:eastAsia="宋体" w:cs="Arial"/>
          <w:b w:val="0"/>
          <w:bCs/>
          <w:color w:val="000000" w:themeColor="text1"/>
          <w:sz w:val="24"/>
          <w:szCs w:val="24"/>
          <w:lang w:eastAsia="zh-CN"/>
          <w14:textFill>
            <w14:solidFill>
              <w14:schemeClr w14:val="tx1"/>
            </w14:solidFill>
          </w14:textFill>
        </w:rPr>
      </w:pPr>
      <w:r>
        <w:rPr>
          <w:rFonts w:hint="default" w:ascii="Arial" w:hAnsi="Arial" w:eastAsia="宋体" w:cs="Arial"/>
          <w:b w:val="0"/>
          <w:bCs/>
          <w:color w:val="000000" w:themeColor="text1"/>
          <w:sz w:val="24"/>
          <w:szCs w:val="24"/>
          <w:lang w:val="en-US" w:eastAsia="zh-CN"/>
          <w14:textFill>
            <w14:solidFill>
              <w14:schemeClr w14:val="tx1"/>
            </w14:solidFill>
          </w14:textFill>
        </w:rPr>
        <w:t>3.以上</w:t>
      </w:r>
      <w:r>
        <w:rPr>
          <w:rFonts w:hint="default" w:ascii="Arial" w:hAnsi="Arial" w:eastAsia="宋体" w:cs="Arial"/>
          <w:b w:val="0"/>
          <w:bCs/>
          <w:color w:val="000000" w:themeColor="text1"/>
          <w:sz w:val="24"/>
          <w:szCs w:val="24"/>
          <w:lang w:eastAsia="zh-CN"/>
          <w14:textFill>
            <w14:solidFill>
              <w14:schemeClr w14:val="tx1"/>
            </w14:solidFill>
          </w14:textFill>
        </w:rPr>
        <w:t>产品</w:t>
      </w:r>
      <w:r>
        <w:rPr>
          <w:rFonts w:hint="default" w:ascii="Arial" w:hAnsi="Arial" w:eastAsia="宋体" w:cs="Arial"/>
          <w:b w:val="0"/>
          <w:bCs/>
          <w:color w:val="000000" w:themeColor="text1"/>
          <w:sz w:val="24"/>
          <w:szCs w:val="24"/>
          <w14:textFill>
            <w14:solidFill>
              <w14:schemeClr w14:val="tx1"/>
            </w14:solidFill>
          </w14:textFill>
        </w:rPr>
        <w:t>数量</w:t>
      </w:r>
      <w:r>
        <w:rPr>
          <w:rFonts w:hint="default" w:ascii="Arial" w:hAnsi="Arial" w:eastAsia="宋体" w:cs="Arial"/>
          <w:b w:val="0"/>
          <w:bCs/>
          <w:color w:val="000000" w:themeColor="text1"/>
          <w:sz w:val="24"/>
          <w:szCs w:val="24"/>
          <w:lang w:eastAsia="zh-CN"/>
          <w14:textFill>
            <w14:solidFill>
              <w14:schemeClr w14:val="tx1"/>
            </w14:solidFill>
          </w14:textFill>
        </w:rPr>
        <w:t>为预估</w:t>
      </w:r>
      <w:r>
        <w:rPr>
          <w:rFonts w:hint="default" w:ascii="Arial" w:hAnsi="Arial" w:eastAsia="宋体" w:cs="Arial"/>
          <w:b w:val="0"/>
          <w:bCs/>
          <w:color w:val="000000" w:themeColor="text1"/>
          <w:sz w:val="24"/>
          <w:szCs w:val="24"/>
          <w:lang w:val="en-US" w:eastAsia="zh-CN"/>
          <w14:textFill>
            <w14:solidFill>
              <w14:schemeClr w14:val="tx1"/>
            </w14:solidFill>
          </w14:textFill>
        </w:rPr>
        <w:t>数量，供应商</w:t>
      </w:r>
      <w:r>
        <w:rPr>
          <w:rFonts w:hint="default" w:ascii="Arial" w:hAnsi="Arial" w:cs="Arial"/>
          <w:b w:val="0"/>
          <w:bCs/>
          <w:color w:val="000000" w:themeColor="text1"/>
          <w:sz w:val="24"/>
          <w:szCs w:val="24"/>
          <w:lang w:eastAsia="zh-CN"/>
          <w14:textFill>
            <w14:solidFill>
              <w14:schemeClr w14:val="tx1"/>
            </w14:solidFill>
          </w14:textFill>
        </w:rPr>
        <w:t>磋商</w:t>
      </w:r>
      <w:r>
        <w:rPr>
          <w:rFonts w:hint="default" w:ascii="Arial" w:hAnsi="Arial" w:eastAsia="宋体" w:cs="Arial"/>
          <w:b w:val="0"/>
          <w:bCs/>
          <w:color w:val="000000" w:themeColor="text1"/>
          <w:sz w:val="24"/>
          <w:szCs w:val="24"/>
          <w14:textFill>
            <w14:solidFill>
              <w14:schemeClr w14:val="tx1"/>
            </w14:solidFill>
          </w14:textFill>
        </w:rPr>
        <w:t>时</w:t>
      </w:r>
      <w:r>
        <w:rPr>
          <w:rFonts w:hint="default" w:ascii="Arial" w:hAnsi="Arial" w:eastAsia="宋体" w:cs="Arial"/>
          <w:b w:val="0"/>
          <w:bCs/>
          <w:color w:val="000000" w:themeColor="text1"/>
          <w:sz w:val="24"/>
          <w:szCs w:val="24"/>
          <w:lang w:val="en-US" w:eastAsia="zh-CN"/>
          <w14:textFill>
            <w14:solidFill>
              <w14:schemeClr w14:val="tx1"/>
            </w14:solidFill>
          </w14:textFill>
        </w:rPr>
        <w:t>须对应以上</w:t>
      </w:r>
      <w:r>
        <w:rPr>
          <w:rFonts w:hint="default" w:ascii="Arial" w:hAnsi="Arial" w:eastAsia="宋体" w:cs="Arial"/>
          <w:b w:val="0"/>
          <w:bCs/>
          <w:color w:val="000000" w:themeColor="text1"/>
          <w:sz w:val="24"/>
          <w:szCs w:val="24"/>
          <w:lang w:eastAsia="zh-CN"/>
          <w14:textFill>
            <w14:solidFill>
              <w14:schemeClr w14:val="tx1"/>
            </w14:solidFill>
          </w14:textFill>
        </w:rPr>
        <w:t>项目内容提供每个产品</w:t>
      </w:r>
      <w:r>
        <w:rPr>
          <w:rFonts w:hint="default" w:ascii="Arial" w:hAnsi="Arial" w:eastAsia="宋体" w:cs="Arial"/>
          <w:b w:val="0"/>
          <w:bCs/>
          <w:color w:val="000000" w:themeColor="text1"/>
          <w:kern w:val="2"/>
          <w:sz w:val="24"/>
          <w:szCs w:val="24"/>
          <w14:textFill>
            <w14:solidFill>
              <w14:schemeClr w14:val="tx1"/>
            </w14:solidFill>
          </w14:textFill>
        </w:rPr>
        <w:t>分项报价</w:t>
      </w:r>
      <w:r>
        <w:rPr>
          <w:rFonts w:hint="default" w:ascii="Arial" w:hAnsi="Arial" w:eastAsia="宋体" w:cs="Arial"/>
          <w:b w:val="0"/>
          <w:bCs/>
          <w:color w:val="000000" w:themeColor="text1"/>
          <w:sz w:val="24"/>
          <w:szCs w:val="24"/>
          <w:lang w:eastAsia="zh-CN"/>
          <w14:textFill>
            <w14:solidFill>
              <w14:schemeClr w14:val="tx1"/>
            </w14:solidFill>
          </w14:textFill>
        </w:rPr>
        <w:t>，</w:t>
      </w:r>
      <w:r>
        <w:rPr>
          <w:rFonts w:hint="default" w:ascii="Arial" w:hAnsi="Arial" w:eastAsia="宋体" w:cs="Arial"/>
          <w:b w:val="0"/>
          <w:bCs/>
          <w:color w:val="000000" w:themeColor="text1"/>
          <w:sz w:val="24"/>
          <w:szCs w:val="24"/>
          <w14:textFill>
            <w14:solidFill>
              <w14:schemeClr w14:val="tx1"/>
            </w14:solidFill>
          </w14:textFill>
        </w:rPr>
        <w:t>具体</w:t>
      </w:r>
      <w:r>
        <w:rPr>
          <w:rFonts w:hint="default" w:ascii="Arial" w:hAnsi="Arial" w:eastAsia="宋体" w:cs="Arial"/>
          <w:b w:val="0"/>
          <w:bCs/>
          <w:color w:val="000000" w:themeColor="text1"/>
          <w:sz w:val="24"/>
          <w:szCs w:val="24"/>
          <w:lang w:eastAsia="zh-CN"/>
          <w14:textFill>
            <w14:solidFill>
              <w14:schemeClr w14:val="tx1"/>
            </w14:solidFill>
          </w14:textFill>
        </w:rPr>
        <w:t>以</w:t>
      </w:r>
      <w:r>
        <w:rPr>
          <w:rFonts w:hint="default" w:ascii="Arial" w:hAnsi="Arial" w:eastAsia="宋体" w:cs="Arial"/>
          <w:b w:val="0"/>
          <w:bCs/>
          <w:color w:val="000000" w:themeColor="text1"/>
          <w:sz w:val="24"/>
          <w:szCs w:val="24"/>
          <w:lang w:val="en-US" w:eastAsia="zh-CN"/>
          <w14:textFill>
            <w14:solidFill>
              <w14:schemeClr w14:val="tx1"/>
            </w14:solidFill>
          </w14:textFill>
        </w:rPr>
        <w:t>每个</w:t>
      </w:r>
      <w:r>
        <w:rPr>
          <w:rFonts w:hint="default" w:ascii="Arial" w:hAnsi="Arial" w:eastAsia="宋体" w:cs="Arial"/>
          <w:b w:val="0"/>
          <w:bCs/>
          <w:color w:val="000000" w:themeColor="text1"/>
          <w:sz w:val="24"/>
          <w:szCs w:val="24"/>
          <w:lang w:eastAsia="zh-CN"/>
          <w14:textFill>
            <w14:solidFill>
              <w14:schemeClr w14:val="tx1"/>
            </w14:solidFill>
          </w14:textFill>
        </w:rPr>
        <w:t>产品</w:t>
      </w:r>
      <w:r>
        <w:rPr>
          <w:rFonts w:hint="default" w:ascii="Arial" w:hAnsi="Arial" w:cs="Arial"/>
          <w:b w:val="0"/>
          <w:bCs/>
          <w:color w:val="000000" w:themeColor="text1"/>
          <w:sz w:val="24"/>
          <w:szCs w:val="24"/>
          <w:lang w:eastAsia="zh-CN"/>
          <w14:textFill>
            <w14:solidFill>
              <w14:schemeClr w14:val="tx1"/>
            </w14:solidFill>
          </w14:textFill>
        </w:rPr>
        <w:t>中标（成交）</w:t>
      </w:r>
      <w:r>
        <w:rPr>
          <w:rFonts w:hint="default" w:ascii="Arial" w:hAnsi="Arial" w:eastAsia="宋体" w:cs="Arial"/>
          <w:b w:val="0"/>
          <w:bCs/>
          <w:color w:val="000000" w:themeColor="text1"/>
          <w:sz w:val="24"/>
          <w:szCs w:val="24"/>
          <w14:textFill>
            <w14:solidFill>
              <w14:schemeClr w14:val="tx1"/>
            </w14:solidFill>
          </w14:textFill>
        </w:rPr>
        <w:t>单价，</w:t>
      </w:r>
      <w:r>
        <w:rPr>
          <w:rFonts w:hint="default" w:ascii="Arial" w:hAnsi="Arial" w:eastAsia="宋体" w:cs="Arial"/>
          <w:b w:val="0"/>
          <w:bCs/>
          <w:color w:val="000000" w:themeColor="text1"/>
          <w:sz w:val="24"/>
          <w:szCs w:val="24"/>
          <w:lang w:val="en-US" w:eastAsia="zh-CN"/>
          <w14:textFill>
            <w14:solidFill>
              <w14:schemeClr w14:val="tx1"/>
            </w14:solidFill>
          </w14:textFill>
        </w:rPr>
        <w:t>按最终实际安装</w:t>
      </w:r>
      <w:r>
        <w:rPr>
          <w:rFonts w:hint="default" w:ascii="Arial" w:hAnsi="Arial" w:eastAsia="宋体" w:cs="Arial"/>
          <w:b w:val="0"/>
          <w:bCs/>
          <w:color w:val="000000" w:themeColor="text1"/>
          <w:sz w:val="24"/>
          <w:szCs w:val="24"/>
          <w:lang w:eastAsia="zh-CN"/>
          <w14:textFill>
            <w14:solidFill>
              <w14:schemeClr w14:val="tx1"/>
            </w14:solidFill>
          </w14:textFill>
        </w:rPr>
        <w:t>产品</w:t>
      </w:r>
      <w:r>
        <w:rPr>
          <w:rFonts w:hint="default" w:ascii="Arial" w:hAnsi="Arial" w:eastAsia="宋体" w:cs="Arial"/>
          <w:b w:val="0"/>
          <w:bCs/>
          <w:color w:val="000000" w:themeColor="text1"/>
          <w:sz w:val="24"/>
          <w:szCs w:val="24"/>
          <w:lang w:val="en-US" w:eastAsia="zh-CN"/>
          <w14:textFill>
            <w14:solidFill>
              <w14:schemeClr w14:val="tx1"/>
            </w14:solidFill>
          </w14:textFill>
        </w:rPr>
        <w:t>数量验收、结算</w:t>
      </w:r>
      <w:r>
        <w:rPr>
          <w:rFonts w:hint="default" w:ascii="Arial" w:hAnsi="Arial" w:eastAsia="宋体" w:cs="Arial"/>
          <w:b w:val="0"/>
          <w:bCs/>
          <w:color w:val="000000" w:themeColor="text1"/>
          <w:sz w:val="24"/>
          <w:szCs w:val="24"/>
          <w:lang w:eastAsia="zh-CN"/>
          <w14:textFill>
            <w14:solidFill>
              <w14:schemeClr w14:val="tx1"/>
            </w14:solidFill>
          </w14:textFill>
        </w:rPr>
        <w:t>，</w:t>
      </w:r>
      <w:r>
        <w:rPr>
          <w:rFonts w:hint="default" w:ascii="Arial" w:hAnsi="Arial" w:eastAsia="宋体" w:cs="Arial"/>
          <w:b w:val="0"/>
          <w:bCs/>
          <w:color w:val="000000" w:themeColor="text1"/>
          <w:sz w:val="24"/>
          <w:szCs w:val="24"/>
          <w:lang w:val="en-US" w:eastAsia="zh-CN"/>
          <w14:textFill>
            <w14:solidFill>
              <w14:schemeClr w14:val="tx1"/>
            </w14:solidFill>
          </w14:textFill>
        </w:rPr>
        <w:t>供应商在</w:t>
      </w:r>
      <w:r>
        <w:rPr>
          <w:rFonts w:hint="default" w:ascii="Arial" w:hAnsi="Arial" w:cs="Arial"/>
          <w:b w:val="0"/>
          <w:bCs/>
          <w:color w:val="000000" w:themeColor="text1"/>
          <w:sz w:val="24"/>
          <w:szCs w:val="24"/>
          <w:lang w:val="en-US" w:eastAsia="zh-CN"/>
          <w14:textFill>
            <w14:solidFill>
              <w14:schemeClr w14:val="tx1"/>
            </w14:solidFill>
          </w14:textFill>
        </w:rPr>
        <w:t>磋商</w:t>
      </w:r>
      <w:r>
        <w:rPr>
          <w:rFonts w:hint="default" w:ascii="Arial" w:hAnsi="Arial" w:eastAsia="宋体" w:cs="Arial"/>
          <w:b w:val="0"/>
          <w:bCs/>
          <w:color w:val="000000" w:themeColor="text1"/>
          <w:sz w:val="24"/>
          <w:szCs w:val="24"/>
          <w:lang w:val="en-US" w:eastAsia="zh-CN"/>
          <w14:textFill>
            <w14:solidFill>
              <w14:schemeClr w14:val="tx1"/>
            </w14:solidFill>
          </w14:textFill>
        </w:rPr>
        <w:t>时应综合考虑风险。</w:t>
      </w:r>
    </w:p>
    <w:p>
      <w:pPr>
        <w:pStyle w:val="17"/>
        <w:spacing w:line="360" w:lineRule="auto"/>
        <w:ind w:firstLine="480" w:firstLineChars="200"/>
        <w:rPr>
          <w:rFonts w:hint="default" w:ascii="Arial" w:hAnsi="Arial" w:eastAsia="宋体" w:cs="Arial"/>
          <w:color w:val="000000" w:themeColor="text1"/>
          <w:kern w:val="0"/>
          <w:sz w:val="24"/>
          <w:szCs w:val="24"/>
          <w14:textFill>
            <w14:solidFill>
              <w14:schemeClr w14:val="tx1"/>
            </w14:solidFill>
          </w14:textFill>
        </w:rPr>
      </w:pPr>
      <w:r>
        <w:rPr>
          <w:rFonts w:hint="default" w:ascii="Arial" w:hAnsi="Arial" w:eastAsia="宋体" w:cs="Arial"/>
          <w:color w:val="000000" w:themeColor="text1"/>
          <w:kern w:val="0"/>
          <w:sz w:val="24"/>
          <w:szCs w:val="24"/>
          <w:lang w:val="en-US" w:eastAsia="zh-CN"/>
          <w14:textFill>
            <w14:solidFill>
              <w14:schemeClr w14:val="tx1"/>
            </w14:solidFill>
          </w14:textFill>
        </w:rPr>
        <w:t>4</w:t>
      </w:r>
      <w:r>
        <w:rPr>
          <w:rFonts w:hint="default" w:ascii="Arial" w:hAnsi="Arial" w:eastAsia="宋体" w:cs="Arial"/>
          <w:color w:val="000000" w:themeColor="text1"/>
          <w:kern w:val="0"/>
          <w:sz w:val="24"/>
          <w:szCs w:val="24"/>
          <w14:textFill>
            <w14:solidFill>
              <w14:schemeClr w14:val="tx1"/>
            </w14:solidFill>
          </w14:textFill>
        </w:rPr>
        <w:t>.供应商有义务保证采购人产品的完整性，如项目实施过程中因缺少设备、材料、货物、配件或服务导致本产品无法正常运行，供应商须免费提供。在项目实施过程中，因</w:t>
      </w:r>
      <w:r>
        <w:rPr>
          <w:rFonts w:hint="default" w:ascii="Arial" w:hAnsi="Arial" w:eastAsia="宋体" w:cs="Arial"/>
          <w:color w:val="000000" w:themeColor="text1"/>
          <w:kern w:val="0"/>
          <w:sz w:val="24"/>
          <w:szCs w:val="24"/>
          <w:lang w:val="en-US" w:eastAsia="zh-CN"/>
          <w14:textFill>
            <w14:solidFill>
              <w14:schemeClr w14:val="tx1"/>
            </w14:solidFill>
          </w14:textFill>
        </w:rPr>
        <w:t>采购人要求</w:t>
      </w:r>
      <w:r>
        <w:rPr>
          <w:rFonts w:hint="default" w:ascii="Arial" w:hAnsi="Arial" w:eastAsia="宋体" w:cs="Arial"/>
          <w:color w:val="000000" w:themeColor="text1"/>
          <w:kern w:val="0"/>
          <w:sz w:val="24"/>
          <w:szCs w:val="24"/>
          <w14:textFill>
            <w14:solidFill>
              <w14:schemeClr w14:val="tx1"/>
            </w14:solidFill>
          </w14:textFill>
        </w:rPr>
        <w:t>导致产品数量的变化，采购人可以进行合同价格的调整，其他情形均不进行合同价格的调整，供应商在报价时应综合考虑风险。</w:t>
      </w:r>
    </w:p>
    <w:p>
      <w:pPr>
        <w:spacing w:line="360" w:lineRule="auto"/>
        <w:ind w:firstLine="482" w:firstLineChars="200"/>
        <w:rPr>
          <w:rFonts w:hint="default" w:ascii="Arial" w:hAnsi="Arial" w:cs="Arial"/>
          <w:color w:val="000000" w:themeColor="text1"/>
          <w:kern w:val="0"/>
          <w:sz w:val="24"/>
          <w:szCs w:val="24"/>
          <w14:textFill>
            <w14:solidFill>
              <w14:schemeClr w14:val="tx1"/>
            </w14:solidFill>
          </w14:textFill>
        </w:rPr>
      </w:pPr>
      <w:r>
        <w:rPr>
          <w:rFonts w:hint="default" w:ascii="Arial" w:hAnsi="Arial" w:cs="Arial"/>
          <w:b/>
          <w:bCs/>
          <w:color w:val="000000" w:themeColor="text1"/>
          <w:sz w:val="24"/>
          <w:szCs w:val="24"/>
          <w:lang w:val="en-US" w:eastAsia="zh-CN"/>
          <w14:textFill>
            <w14:solidFill>
              <w14:schemeClr w14:val="tx1"/>
            </w14:solidFill>
          </w14:textFill>
        </w:rPr>
        <w:t>三</w:t>
      </w:r>
      <w:r>
        <w:rPr>
          <w:rFonts w:hint="default" w:ascii="Arial" w:hAnsi="Arial" w:cs="Arial"/>
          <w:b/>
          <w:bCs/>
          <w:color w:val="000000" w:themeColor="text1"/>
          <w:kern w:val="0"/>
          <w:sz w:val="24"/>
          <w:szCs w:val="24"/>
          <w14:textFill>
            <w14:solidFill>
              <w14:schemeClr w14:val="tx1"/>
            </w14:solidFill>
          </w14:textFill>
        </w:rPr>
        <w:t>、现场踏勘</w:t>
      </w:r>
    </w:p>
    <w:p>
      <w:pPr>
        <w:spacing w:line="360" w:lineRule="auto"/>
        <w:ind w:firstLine="480" w:firstLineChars="200"/>
        <w:rPr>
          <w:rFonts w:hint="default" w:ascii="Arial" w:hAnsi="Arial" w:cs="Arial"/>
          <w:color w:val="000000" w:themeColor="text1"/>
          <w:kern w:val="0"/>
          <w:sz w:val="24"/>
          <w:szCs w:val="24"/>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供应商</w:t>
      </w:r>
      <w:r>
        <w:rPr>
          <w:rFonts w:hint="default" w:ascii="Arial" w:hAnsi="Arial" w:cs="Arial"/>
          <w:color w:val="000000" w:themeColor="text1"/>
          <w:kern w:val="0"/>
          <w:sz w:val="24"/>
          <w:szCs w:val="24"/>
          <w14:textFill>
            <w14:solidFill>
              <w14:schemeClr w14:val="tx1"/>
            </w14:solidFill>
          </w14:textFill>
        </w:rPr>
        <w:t>自行组织</w:t>
      </w:r>
      <w:r>
        <w:rPr>
          <w:rFonts w:hint="default" w:ascii="Arial" w:hAnsi="Arial" w:cs="Arial"/>
          <w:color w:val="000000" w:themeColor="text1"/>
          <w:sz w:val="24"/>
          <w14:textFill>
            <w14:solidFill>
              <w14:schemeClr w14:val="tx1"/>
            </w14:solidFill>
          </w14:textFill>
        </w:rPr>
        <w:t>现场踏勘</w:t>
      </w:r>
      <w:r>
        <w:rPr>
          <w:rFonts w:hint="default" w:ascii="Arial" w:hAnsi="Arial" w:cs="Arial"/>
          <w:color w:val="000000" w:themeColor="text1"/>
          <w:kern w:val="0"/>
          <w:sz w:val="24"/>
          <w:szCs w:val="24"/>
          <w14:textFill>
            <w14:solidFill>
              <w14:schemeClr w14:val="tx1"/>
            </w14:solidFill>
          </w14:textFill>
        </w:rPr>
        <w:t>（采购人不组织</w:t>
      </w:r>
      <w:r>
        <w:rPr>
          <w:rFonts w:hint="default" w:ascii="Arial" w:hAnsi="Arial" w:cs="Arial"/>
          <w:color w:val="000000" w:themeColor="text1"/>
          <w:sz w:val="24"/>
          <w14:textFill>
            <w14:solidFill>
              <w14:schemeClr w14:val="tx1"/>
            </w14:solidFill>
          </w14:textFill>
        </w:rPr>
        <w:t>现场踏勘</w:t>
      </w:r>
      <w:r>
        <w:rPr>
          <w:rFonts w:hint="default" w:ascii="Arial" w:hAnsi="Arial" w:cs="Arial"/>
          <w:color w:val="000000" w:themeColor="text1"/>
          <w:kern w:val="0"/>
          <w:sz w:val="24"/>
          <w:szCs w:val="24"/>
          <w14:textFill>
            <w14:solidFill>
              <w14:schemeClr w14:val="tx1"/>
            </w14:solidFill>
          </w14:textFill>
        </w:rPr>
        <w:t>），充分了解安装现场情况，需做保护措施的建筑及其他设施等，根据项目建设的需要及采购人的要求制定</w:t>
      </w:r>
      <w:r>
        <w:rPr>
          <w:rFonts w:hint="default" w:ascii="Arial" w:hAnsi="Arial" w:cs="Arial"/>
          <w:b w:val="0"/>
          <w:bCs w:val="0"/>
          <w:color w:val="000000" w:themeColor="text1"/>
          <w:kern w:val="0"/>
          <w:sz w:val="24"/>
          <w:szCs w:val="24"/>
          <w14:textFill>
            <w14:solidFill>
              <w14:schemeClr w14:val="tx1"/>
            </w14:solidFill>
          </w14:textFill>
        </w:rPr>
        <w:t>项目实施方案，</w:t>
      </w:r>
      <w:r>
        <w:rPr>
          <w:rFonts w:hint="default" w:ascii="Arial" w:hAnsi="Arial" w:cs="Arial"/>
          <w:color w:val="000000" w:themeColor="text1"/>
          <w:kern w:val="0"/>
          <w:sz w:val="24"/>
          <w:szCs w:val="24"/>
          <w14:textFill>
            <w14:solidFill>
              <w14:schemeClr w14:val="tx1"/>
            </w14:solidFill>
          </w14:textFill>
        </w:rPr>
        <w:t>供应商</w:t>
      </w:r>
      <w:r>
        <w:rPr>
          <w:rFonts w:hint="default" w:ascii="Arial" w:hAnsi="Arial" w:cs="Arial"/>
          <w:color w:val="000000" w:themeColor="text1"/>
          <w:sz w:val="24"/>
          <w14:textFill>
            <w14:solidFill>
              <w14:schemeClr w14:val="tx1"/>
            </w14:solidFill>
          </w14:textFill>
        </w:rPr>
        <w:t>现场踏勘</w:t>
      </w:r>
      <w:r>
        <w:rPr>
          <w:rFonts w:hint="default" w:ascii="Arial" w:hAnsi="Arial" w:cs="Arial"/>
          <w:color w:val="000000" w:themeColor="text1"/>
          <w:kern w:val="0"/>
          <w:sz w:val="24"/>
          <w:szCs w:val="24"/>
          <w14:textFill>
            <w14:solidFill>
              <w14:schemeClr w14:val="tx1"/>
            </w14:solidFill>
          </w14:textFill>
        </w:rPr>
        <w:t>发生的费用自理。供应商自行负责在踏勘现场中所发生的人员伤亡和财产损失。</w:t>
      </w:r>
      <w:r>
        <w:rPr>
          <w:rFonts w:hint="default" w:ascii="Arial" w:hAnsi="Arial" w:cs="Arial"/>
          <w:color w:val="000000" w:themeColor="text1"/>
          <w:sz w:val="24"/>
          <w14:textFill>
            <w14:solidFill>
              <w14:schemeClr w14:val="tx1"/>
            </w14:solidFill>
          </w14:textFill>
        </w:rPr>
        <w:t>如供应商</w:t>
      </w:r>
      <w:r>
        <w:rPr>
          <w:rFonts w:hint="default" w:ascii="Arial" w:hAnsi="Arial" w:cs="Arial"/>
          <w:color w:val="000000" w:themeColor="text1"/>
          <w:sz w:val="24"/>
          <w:lang w:eastAsia="zh-CN"/>
          <w14:textFill>
            <w14:solidFill>
              <w14:schemeClr w14:val="tx1"/>
            </w14:solidFill>
          </w14:textFill>
        </w:rPr>
        <w:t>磋商</w:t>
      </w:r>
      <w:r>
        <w:rPr>
          <w:rFonts w:hint="default" w:ascii="Arial" w:hAnsi="Arial" w:cs="Arial"/>
          <w:color w:val="000000" w:themeColor="text1"/>
          <w:sz w:val="24"/>
          <w14:textFill>
            <w14:solidFill>
              <w14:schemeClr w14:val="tx1"/>
            </w14:solidFill>
          </w14:textFill>
        </w:rPr>
        <w:t>前未进行现场踏勘，所造成的损失及风险由供应商自行承担。</w:t>
      </w:r>
    </w:p>
    <w:p>
      <w:pPr>
        <w:snapToGrid w:val="0"/>
        <w:spacing w:line="360" w:lineRule="auto"/>
        <w:ind w:firstLine="480" w:firstLineChars="200"/>
        <w:rPr>
          <w:rFonts w:hint="default" w:ascii="Arial" w:hAnsi="Arial" w:cs="Arial"/>
          <w:b/>
          <w:bCs/>
          <w:color w:val="000000" w:themeColor="text1"/>
          <w:kern w:val="0"/>
          <w:sz w:val="24"/>
          <w:szCs w:val="24"/>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w:t>
      </w:r>
      <w:r>
        <w:rPr>
          <w:rFonts w:hint="default" w:ascii="Arial" w:hAnsi="Arial" w:cs="Arial"/>
          <w:b/>
          <w:bCs/>
          <w:color w:val="000000" w:themeColor="text1"/>
          <w:sz w:val="24"/>
          <w:szCs w:val="24"/>
          <w:lang w:val="en-US" w:eastAsia="zh-CN"/>
          <w14:textFill>
            <w14:solidFill>
              <w14:schemeClr w14:val="tx1"/>
            </w14:solidFill>
          </w14:textFill>
        </w:rPr>
        <w:t>四</w:t>
      </w:r>
      <w:r>
        <w:rPr>
          <w:rFonts w:hint="default" w:ascii="Arial" w:hAnsi="Arial" w:cs="Arial"/>
          <w:b/>
          <w:bCs/>
          <w:color w:val="000000" w:themeColor="text1"/>
          <w:kern w:val="0"/>
          <w:sz w:val="24"/>
          <w:szCs w:val="24"/>
          <w14:textFill>
            <w14:solidFill>
              <w14:schemeClr w14:val="tx1"/>
            </w14:solidFill>
          </w14:textFill>
        </w:rPr>
        <w:t>、</w:t>
      </w:r>
      <w:r>
        <w:rPr>
          <w:rFonts w:hint="default" w:ascii="Arial" w:hAnsi="Arial" w:cs="Arial"/>
          <w:b/>
          <w:color w:val="000000" w:themeColor="text1"/>
          <w:kern w:val="0"/>
          <w:sz w:val="24"/>
          <w:szCs w:val="24"/>
          <w14:textFill>
            <w14:solidFill>
              <w14:schemeClr w14:val="tx1"/>
            </w14:solidFill>
          </w14:textFill>
        </w:rPr>
        <w:t>质量保证</w:t>
      </w:r>
    </w:p>
    <w:p>
      <w:pPr>
        <w:numPr>
          <w:ilvl w:val="0"/>
          <w:numId w:val="2"/>
        </w:numPr>
        <w:adjustRightInd w:val="0"/>
        <w:snapToGrid w:val="0"/>
        <w:spacing w:line="360" w:lineRule="auto"/>
        <w:ind w:firstLine="482" w:firstLineChars="200"/>
        <w:rPr>
          <w:rFonts w:hint="default" w:ascii="Arial" w:hAnsi="Arial" w:cs="Arial"/>
          <w:b/>
          <w:bCs/>
          <w:color w:val="000000" w:themeColor="text1"/>
          <w:sz w:val="24"/>
          <w:szCs w:val="24"/>
          <w14:textFill>
            <w14:solidFill>
              <w14:schemeClr w14:val="tx1"/>
            </w14:solidFill>
          </w14:textFill>
        </w:rPr>
      </w:pPr>
      <w:r>
        <w:rPr>
          <w:rFonts w:hint="default" w:ascii="Arial" w:hAnsi="Arial" w:cs="Arial"/>
          <w:b/>
          <w:bCs/>
          <w:color w:val="000000" w:themeColor="text1"/>
          <w:sz w:val="24"/>
          <w:szCs w:val="24"/>
          <w14:textFill>
            <w14:solidFill>
              <w14:schemeClr w14:val="tx1"/>
            </w14:solidFill>
          </w14:textFill>
        </w:rPr>
        <w:t>供应商应保证提供的产品完全符合国家有关法律、法规、规章的规定，国家有关部门最新颁布强制性技术质量规范及国家现行相关政策的要求（如：中国强制性产品认证制度、政府强制采购的节能、环保产品等）并提供相应的证书、证明等扫描件。</w:t>
      </w:r>
    </w:p>
    <w:p>
      <w:pPr>
        <w:numPr>
          <w:ilvl w:val="0"/>
          <w:numId w:val="0"/>
        </w:numPr>
        <w:adjustRightInd w:val="0"/>
        <w:snapToGrid w:val="0"/>
        <w:spacing w:line="360" w:lineRule="auto"/>
        <w:ind w:firstLine="482" w:firstLineChars="200"/>
        <w:rPr>
          <w:rFonts w:hint="default" w:ascii="Arial" w:hAnsi="Arial" w:cs="Arial"/>
          <w:b/>
          <w:bCs/>
          <w:color w:val="000000" w:themeColor="text1"/>
          <w:sz w:val="24"/>
          <w:szCs w:val="24"/>
          <w14:textFill>
            <w14:solidFill>
              <w14:schemeClr w14:val="tx1"/>
            </w14:solidFill>
          </w14:textFill>
        </w:rPr>
      </w:pPr>
      <w:r>
        <w:rPr>
          <w:rFonts w:hint="default" w:ascii="Arial" w:hAnsi="Arial" w:cs="Arial"/>
          <w:b/>
          <w:bCs/>
          <w:color w:val="000000" w:themeColor="text1"/>
          <w:sz w:val="24"/>
          <w:szCs w:val="24"/>
          <w14:textFill>
            <w14:solidFill>
              <w14:schemeClr w14:val="tx1"/>
            </w14:solidFill>
          </w14:textFill>
        </w:rPr>
        <w:t>2.供应商应保证提供的产品应满足采购人的使用功能要求。</w:t>
      </w:r>
    </w:p>
    <w:p>
      <w:pPr>
        <w:pStyle w:val="18"/>
        <w:spacing w:after="0" w:line="360" w:lineRule="auto"/>
        <w:ind w:firstLine="482" w:firstLineChars="200"/>
        <w:rPr>
          <w:rFonts w:hint="default" w:ascii="Arial" w:hAnsi="Arial" w:cs="Arial"/>
          <w:b/>
          <w:bCs/>
          <w:color w:val="000000" w:themeColor="text1"/>
          <w:kern w:val="0"/>
          <w:sz w:val="24"/>
          <w:szCs w:val="24"/>
          <w14:textFill>
            <w14:solidFill>
              <w14:schemeClr w14:val="tx1"/>
            </w14:solidFill>
          </w14:textFill>
        </w:rPr>
      </w:pPr>
      <w:r>
        <w:rPr>
          <w:rFonts w:hint="default" w:ascii="Arial" w:hAnsi="Arial" w:cs="Arial"/>
          <w:b/>
          <w:bCs/>
          <w:color w:val="000000" w:themeColor="text1"/>
          <w:sz w:val="24"/>
          <w:szCs w:val="24"/>
          <w14:textFill>
            <w14:solidFill>
              <w14:schemeClr w14:val="tx1"/>
            </w14:solidFill>
          </w14:textFill>
        </w:rPr>
        <w:t>3.供应商应保证提供的产品与</w:t>
      </w:r>
      <w:r>
        <w:rPr>
          <w:rFonts w:hint="default" w:ascii="Arial" w:hAnsi="Arial" w:cs="Arial"/>
          <w:b/>
          <w:bCs/>
          <w:color w:val="000000" w:themeColor="text1"/>
          <w:sz w:val="24"/>
          <w:szCs w:val="24"/>
          <w:lang w:eastAsia="zh-CN"/>
          <w14:textFill>
            <w14:solidFill>
              <w14:schemeClr w14:val="tx1"/>
            </w14:solidFill>
          </w14:textFill>
        </w:rPr>
        <w:t>响应文件</w:t>
      </w:r>
      <w:r>
        <w:rPr>
          <w:rFonts w:hint="default" w:ascii="Arial" w:hAnsi="Arial" w:cs="Arial"/>
          <w:b/>
          <w:bCs/>
          <w:color w:val="000000" w:themeColor="text1"/>
          <w:sz w:val="24"/>
          <w:szCs w:val="24"/>
          <w14:textFill>
            <w14:solidFill>
              <w14:schemeClr w14:val="tx1"/>
            </w14:solidFill>
          </w14:textFill>
        </w:rPr>
        <w:t>相一致，产品是原厂生产、全新、未使用过，规定的质量、规格、性能和技术规范等的要求。</w:t>
      </w:r>
    </w:p>
    <w:p>
      <w:pPr>
        <w:autoSpaceDE w:val="0"/>
        <w:autoSpaceDN w:val="0"/>
        <w:adjustRightInd w:val="0"/>
        <w:snapToGrid w:val="0"/>
        <w:spacing w:line="360" w:lineRule="auto"/>
        <w:ind w:right="-34" w:rightChars="-16" w:firstLine="480" w:firstLineChars="200"/>
        <w:rPr>
          <w:rFonts w:hint="default" w:ascii="Arial" w:hAnsi="Arial" w:cs="Arial"/>
          <w:b/>
          <w:color w:val="000000" w:themeColor="text1"/>
          <w:sz w:val="24"/>
          <w:szCs w:val="24"/>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w:t>
      </w:r>
      <w:r>
        <w:rPr>
          <w:rFonts w:hint="default" w:ascii="Arial" w:hAnsi="Arial" w:cs="Arial"/>
          <w:b/>
          <w:bCs/>
          <w:color w:val="000000" w:themeColor="text1"/>
          <w:kern w:val="0"/>
          <w:sz w:val="24"/>
          <w:szCs w:val="24"/>
          <w:lang w:val="en-US" w:eastAsia="zh-CN"/>
          <w14:textFill>
            <w14:solidFill>
              <w14:schemeClr w14:val="tx1"/>
            </w14:solidFill>
          </w14:textFill>
        </w:rPr>
        <w:t>五</w:t>
      </w:r>
      <w:r>
        <w:rPr>
          <w:rFonts w:hint="default" w:ascii="Arial" w:hAnsi="Arial" w:cs="Arial"/>
          <w:b/>
          <w:bCs/>
          <w:color w:val="000000" w:themeColor="text1"/>
          <w:sz w:val="24"/>
          <w:szCs w:val="24"/>
          <w14:textFill>
            <w14:solidFill>
              <w14:schemeClr w14:val="tx1"/>
            </w14:solidFill>
          </w14:textFill>
        </w:rPr>
        <w:t>、售后服</w:t>
      </w:r>
      <w:r>
        <w:rPr>
          <w:rFonts w:hint="default" w:ascii="Arial" w:hAnsi="Arial" w:cs="Arial"/>
          <w:b/>
          <w:color w:val="000000" w:themeColor="text1"/>
          <w:sz w:val="24"/>
          <w:szCs w:val="24"/>
          <w14:textFill>
            <w14:solidFill>
              <w14:schemeClr w14:val="tx1"/>
            </w14:solidFill>
          </w14:textFill>
        </w:rPr>
        <w:t>务</w:t>
      </w:r>
    </w:p>
    <w:p>
      <w:pPr>
        <w:autoSpaceDE w:val="0"/>
        <w:autoSpaceDN w:val="0"/>
        <w:adjustRightInd w:val="0"/>
        <w:snapToGrid w:val="0"/>
        <w:spacing w:line="360" w:lineRule="auto"/>
        <w:ind w:right="-34" w:rightChars="-16" w:firstLine="480" w:firstLineChars="200"/>
        <w:rPr>
          <w:rFonts w:hint="default" w:ascii="Arial" w:hAnsi="Arial" w:cs="Arial"/>
          <w:color w:val="000000" w:themeColor="text1"/>
          <w:kern w:val="0"/>
          <w:sz w:val="24"/>
          <w:szCs w:val="24"/>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1.产品的</w:t>
      </w:r>
      <w:r>
        <w:rPr>
          <w:rFonts w:hint="default" w:ascii="Arial" w:hAnsi="Arial" w:cs="Arial"/>
          <w:color w:val="000000" w:themeColor="text1"/>
          <w:sz w:val="24"/>
          <w:szCs w:val="24"/>
          <w:lang w:eastAsia="zh-CN"/>
          <w14:textFill>
            <w14:solidFill>
              <w14:schemeClr w14:val="tx1"/>
            </w14:solidFill>
          </w14:textFill>
        </w:rPr>
        <w:t>售后服务期</w:t>
      </w:r>
      <w:r>
        <w:rPr>
          <w:rFonts w:hint="default" w:ascii="Arial" w:hAnsi="Arial" w:cs="Arial"/>
          <w:color w:val="000000" w:themeColor="text1"/>
          <w:sz w:val="24"/>
          <w:szCs w:val="24"/>
          <w14:textFill>
            <w14:solidFill>
              <w14:schemeClr w14:val="tx1"/>
            </w14:solidFill>
          </w14:textFill>
        </w:rPr>
        <w:t>自验收合格之日起</w:t>
      </w:r>
      <w:r>
        <w:rPr>
          <w:rFonts w:hint="default" w:ascii="Arial" w:hAnsi="Arial" w:cs="Arial"/>
          <w:color w:val="000000" w:themeColor="text1"/>
          <w:sz w:val="24"/>
          <w:szCs w:val="24"/>
          <w:lang w:val="en-US" w:eastAsia="zh-CN"/>
          <w14:textFill>
            <w14:solidFill>
              <w14:schemeClr w14:val="tx1"/>
            </w14:solidFill>
          </w14:textFill>
        </w:rPr>
        <w:t>二</w:t>
      </w:r>
      <w:r>
        <w:rPr>
          <w:rFonts w:hint="default" w:ascii="Arial" w:hAnsi="Arial" w:cs="Arial"/>
          <w:color w:val="000000" w:themeColor="text1"/>
          <w:sz w:val="24"/>
          <w:szCs w:val="24"/>
          <w14:textFill>
            <w14:solidFill>
              <w14:schemeClr w14:val="tx1"/>
            </w14:solidFill>
          </w14:textFill>
        </w:rPr>
        <w:t>年（自采购人（或其被委托人）在验收报告上签署“验收合格”之日起计算），</w:t>
      </w:r>
      <w:r>
        <w:rPr>
          <w:rFonts w:hint="default" w:ascii="Arial" w:hAnsi="Arial" w:cs="Arial"/>
          <w:color w:val="000000" w:themeColor="text1"/>
          <w:sz w:val="24"/>
          <w:szCs w:val="24"/>
          <w:lang w:eastAsia="zh-CN"/>
          <w14:textFill>
            <w14:solidFill>
              <w14:schemeClr w14:val="tx1"/>
            </w14:solidFill>
          </w14:textFill>
        </w:rPr>
        <w:t>售后服务期</w:t>
      </w:r>
      <w:r>
        <w:rPr>
          <w:rFonts w:hint="default" w:ascii="Arial" w:hAnsi="Arial" w:cs="Arial"/>
          <w:color w:val="000000" w:themeColor="text1"/>
          <w:sz w:val="24"/>
          <w:szCs w:val="24"/>
          <w14:textFill>
            <w14:solidFill>
              <w14:schemeClr w14:val="tx1"/>
            </w14:solidFill>
          </w14:textFill>
        </w:rPr>
        <w:t>内，供应商应保证除人为因素和法律规定的不可抗力造成的故障外免费负责维保、更换配件等；</w:t>
      </w:r>
      <w:r>
        <w:rPr>
          <w:rFonts w:hint="default" w:ascii="Arial" w:hAnsi="Arial" w:cs="Arial"/>
          <w:color w:val="000000" w:themeColor="text1"/>
          <w:sz w:val="24"/>
          <w:szCs w:val="24"/>
          <w:lang w:eastAsia="zh-CN"/>
          <w14:textFill>
            <w14:solidFill>
              <w14:schemeClr w14:val="tx1"/>
            </w14:solidFill>
          </w14:textFill>
        </w:rPr>
        <w:t>售后服务期</w:t>
      </w:r>
      <w:r>
        <w:rPr>
          <w:rFonts w:hint="default" w:ascii="Arial" w:hAnsi="Arial" w:cs="Arial"/>
          <w:color w:val="000000" w:themeColor="text1"/>
          <w:sz w:val="24"/>
          <w:szCs w:val="24"/>
          <w14:textFill>
            <w14:solidFill>
              <w14:schemeClr w14:val="tx1"/>
            </w14:solidFill>
          </w14:textFill>
        </w:rPr>
        <w:t>满后</w:t>
      </w:r>
      <w:r>
        <w:rPr>
          <w:rFonts w:hint="default" w:ascii="Arial" w:hAnsi="Arial" w:cs="Arial"/>
          <w:color w:val="000000" w:themeColor="text1"/>
          <w:kern w:val="0"/>
          <w:sz w:val="24"/>
          <w:szCs w:val="24"/>
          <w14:textFill>
            <w14:solidFill>
              <w14:schemeClr w14:val="tx1"/>
            </w14:solidFill>
          </w14:textFill>
        </w:rPr>
        <w:t>应保证优惠提供备件和</w:t>
      </w:r>
      <w:r>
        <w:rPr>
          <w:rFonts w:hint="default" w:ascii="Arial" w:hAnsi="Arial" w:cs="Arial"/>
          <w:color w:val="000000" w:themeColor="text1"/>
          <w:sz w:val="24"/>
          <w:szCs w:val="24"/>
          <w14:textFill>
            <w14:solidFill>
              <w14:schemeClr w14:val="tx1"/>
            </w14:solidFill>
          </w14:textFill>
        </w:rPr>
        <w:t>维保</w:t>
      </w:r>
      <w:r>
        <w:rPr>
          <w:rFonts w:hint="default" w:ascii="Arial" w:hAnsi="Arial" w:cs="Arial"/>
          <w:color w:val="000000" w:themeColor="text1"/>
          <w:kern w:val="0"/>
          <w:sz w:val="24"/>
          <w:szCs w:val="24"/>
          <w14:textFill>
            <w14:solidFill>
              <w14:schemeClr w14:val="tx1"/>
            </w14:solidFill>
          </w14:textFill>
        </w:rPr>
        <w:t>服务。</w:t>
      </w:r>
    </w:p>
    <w:p>
      <w:pPr>
        <w:autoSpaceDE w:val="0"/>
        <w:autoSpaceDN w:val="0"/>
        <w:adjustRightInd w:val="0"/>
        <w:snapToGrid w:val="0"/>
        <w:spacing w:line="360" w:lineRule="auto"/>
        <w:ind w:right="-34" w:rightChars="-16" w:firstLine="480" w:firstLineChars="200"/>
        <w:rPr>
          <w:rFonts w:hint="default" w:ascii="Arial" w:hAnsi="Arial" w:cs="Arial"/>
          <w:color w:val="000000" w:themeColor="text1"/>
          <w:sz w:val="24"/>
          <w:szCs w:val="24"/>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2.供应商须提供详细的售后服务承诺及准确有效的服务机构联系方式。</w:t>
      </w:r>
    </w:p>
    <w:p>
      <w:pPr>
        <w:autoSpaceDE w:val="0"/>
        <w:autoSpaceDN w:val="0"/>
        <w:adjustRightInd w:val="0"/>
        <w:snapToGrid w:val="0"/>
        <w:spacing w:line="360" w:lineRule="auto"/>
        <w:ind w:right="-34" w:rightChars="-16" w:firstLine="480" w:firstLineChars="200"/>
        <w:rPr>
          <w:rFonts w:hint="default" w:ascii="Arial" w:hAnsi="Arial" w:cs="Arial"/>
          <w:color w:val="000000" w:themeColor="text1"/>
          <w:sz w:val="24"/>
          <w:szCs w:val="24"/>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3.供应商能提供24小时全天候召修服务，接到故障通知后6小时以内到达现场履行维修服务义务，12小时解决问题，若不能在12小时内解决，须提供同等性能、同等配置的产品替换，</w:t>
      </w:r>
      <w:r>
        <w:rPr>
          <w:rFonts w:hint="default" w:ascii="Arial" w:hAnsi="Arial" w:cs="Arial"/>
          <w:color w:val="000000" w:themeColor="text1"/>
          <w:sz w:val="24"/>
          <w:szCs w:val="24"/>
          <w:lang w:eastAsia="zh-CN"/>
          <w14:textFill>
            <w14:solidFill>
              <w14:schemeClr w14:val="tx1"/>
            </w14:solidFill>
          </w14:textFill>
        </w:rPr>
        <w:t>售后服务期</w:t>
      </w:r>
      <w:r>
        <w:rPr>
          <w:rFonts w:hint="default" w:ascii="Arial" w:hAnsi="Arial" w:cs="Arial"/>
          <w:color w:val="000000" w:themeColor="text1"/>
          <w:sz w:val="24"/>
          <w:szCs w:val="24"/>
          <w14:textFill>
            <w14:solidFill>
              <w14:schemeClr w14:val="tx1"/>
            </w14:solidFill>
          </w14:textFill>
        </w:rPr>
        <w:t>内发生的一切费用由供应商承担。</w:t>
      </w:r>
    </w:p>
    <w:p>
      <w:pPr>
        <w:autoSpaceDE w:val="0"/>
        <w:autoSpaceDN w:val="0"/>
        <w:adjustRightInd w:val="0"/>
        <w:snapToGrid w:val="0"/>
        <w:spacing w:line="360" w:lineRule="auto"/>
        <w:ind w:right="-34" w:rightChars="-16" w:firstLine="480" w:firstLineChars="200"/>
        <w:rPr>
          <w:rFonts w:hint="default" w:ascii="Arial" w:hAnsi="Arial" w:cs="Arial"/>
          <w:color w:val="000000" w:themeColor="text1"/>
          <w:kern w:val="0"/>
          <w:sz w:val="24"/>
          <w:szCs w:val="24"/>
          <w14:textFill>
            <w14:solidFill>
              <w14:schemeClr w14:val="tx1"/>
            </w14:solidFill>
          </w14:textFill>
        </w:rPr>
      </w:pPr>
      <w:r>
        <w:rPr>
          <w:rFonts w:hint="default" w:ascii="Arial" w:hAnsi="Arial" w:cs="Arial"/>
          <w:color w:val="000000" w:themeColor="text1"/>
          <w:kern w:val="0"/>
          <w:sz w:val="24"/>
          <w:szCs w:val="24"/>
          <w14:textFill>
            <w14:solidFill>
              <w14:schemeClr w14:val="tx1"/>
            </w14:solidFill>
          </w14:textFill>
        </w:rPr>
        <w:t>4.备品备件及耗材要求：该产品所需要的所有配件，供应商应常年备货以保证产品正常运行。</w:t>
      </w:r>
    </w:p>
    <w:p>
      <w:pPr>
        <w:snapToGrid w:val="0"/>
        <w:spacing w:line="360" w:lineRule="auto"/>
        <w:ind w:firstLine="510"/>
        <w:rPr>
          <w:rFonts w:hint="default" w:ascii="Arial" w:hAnsi="Arial" w:cs="Arial"/>
          <w:color w:val="000000" w:themeColor="text1"/>
          <w:sz w:val="24"/>
          <w:szCs w:val="24"/>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5.</w:t>
      </w:r>
      <w:r>
        <w:rPr>
          <w:rFonts w:hint="default" w:ascii="Arial" w:hAnsi="Arial" w:cs="Arial"/>
          <w:color w:val="000000" w:themeColor="text1"/>
          <w:sz w:val="24"/>
          <w:szCs w:val="24"/>
          <w:lang w:eastAsia="zh-CN"/>
          <w14:textFill>
            <w14:solidFill>
              <w14:schemeClr w14:val="tx1"/>
            </w14:solidFill>
          </w14:textFill>
        </w:rPr>
        <w:t>售后服务期</w:t>
      </w:r>
      <w:r>
        <w:rPr>
          <w:rFonts w:hint="default" w:ascii="Arial" w:hAnsi="Arial" w:cs="Arial"/>
          <w:color w:val="000000" w:themeColor="text1"/>
          <w:sz w:val="24"/>
          <w:szCs w:val="24"/>
          <w14:textFill>
            <w14:solidFill>
              <w14:schemeClr w14:val="tx1"/>
            </w14:solidFill>
          </w14:textFill>
        </w:rPr>
        <w:t>内供应商应提供免费软件升级与技术支持服务。</w:t>
      </w:r>
    </w:p>
    <w:p>
      <w:pPr>
        <w:snapToGrid w:val="0"/>
        <w:spacing w:line="360" w:lineRule="auto"/>
        <w:ind w:firstLine="510"/>
        <w:rPr>
          <w:rFonts w:hint="default" w:ascii="Arial" w:hAnsi="Arial" w:cs="Arial"/>
          <w:b/>
          <w:bCs/>
          <w:color w:val="000000" w:themeColor="text1"/>
          <w:sz w:val="24"/>
          <w:szCs w:val="24"/>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6.供应商应结合产品的使用、保养过程，无偿对采购人派出的管理人员进行产品的基本知识、使用、维护保养技术的现场培训，以保证售后产品的良好运行状态。</w:t>
      </w:r>
    </w:p>
    <w:p>
      <w:pPr>
        <w:pStyle w:val="17"/>
        <w:spacing w:line="240" w:lineRule="auto"/>
        <w:ind w:firstLine="480" w:firstLineChars="200"/>
        <w:rPr>
          <w:rFonts w:hint="default" w:ascii="Arial" w:hAnsi="Arial" w:eastAsia="宋体" w:cs="Arial"/>
          <w:b/>
          <w:bCs/>
          <w:color w:val="000000" w:themeColor="text1"/>
          <w:sz w:val="24"/>
          <w:szCs w:val="24"/>
          <w14:textFill>
            <w14:solidFill>
              <w14:schemeClr w14:val="tx1"/>
            </w14:solidFill>
          </w14:textFill>
        </w:rPr>
      </w:pPr>
      <w:r>
        <w:rPr>
          <w:rFonts w:hint="default" w:ascii="Arial" w:hAnsi="Arial" w:eastAsia="宋体" w:cs="Arial"/>
          <w:color w:val="000000" w:themeColor="text1"/>
          <w:sz w:val="24"/>
          <w:szCs w:val="24"/>
          <w14:textFill>
            <w14:solidFill>
              <w14:schemeClr w14:val="tx1"/>
            </w14:solidFill>
          </w14:textFill>
        </w:rPr>
        <w:t>▲</w:t>
      </w:r>
      <w:r>
        <w:rPr>
          <w:rFonts w:hint="default" w:ascii="Arial" w:hAnsi="Arial" w:eastAsia="宋体" w:cs="Arial"/>
          <w:b/>
          <w:bCs/>
          <w:color w:val="000000" w:themeColor="text1"/>
          <w:sz w:val="24"/>
          <w:szCs w:val="24"/>
          <w:lang w:val="en-US" w:eastAsia="zh-CN"/>
          <w14:textFill>
            <w14:solidFill>
              <w14:schemeClr w14:val="tx1"/>
            </w14:solidFill>
          </w14:textFill>
        </w:rPr>
        <w:t>六</w:t>
      </w:r>
      <w:r>
        <w:rPr>
          <w:rFonts w:hint="default" w:ascii="Arial" w:hAnsi="Arial" w:eastAsia="宋体" w:cs="Arial"/>
          <w:b/>
          <w:bCs/>
          <w:color w:val="000000" w:themeColor="text1"/>
          <w:sz w:val="24"/>
          <w:szCs w:val="24"/>
          <w:lang w:val="zh-CN"/>
          <w14:textFill>
            <w14:solidFill>
              <w14:schemeClr w14:val="tx1"/>
            </w14:solidFill>
          </w14:textFill>
        </w:rPr>
        <w:t>、</w:t>
      </w:r>
      <w:r>
        <w:rPr>
          <w:rFonts w:hint="default" w:ascii="Arial" w:hAnsi="Arial" w:eastAsia="宋体" w:cs="Arial"/>
          <w:b/>
          <w:bCs/>
          <w:color w:val="000000" w:themeColor="text1"/>
          <w:sz w:val="24"/>
          <w:szCs w:val="24"/>
          <w14:textFill>
            <w14:solidFill>
              <w14:schemeClr w14:val="tx1"/>
            </w14:solidFill>
          </w14:textFill>
        </w:rPr>
        <w:t>项目安全事项</w:t>
      </w:r>
    </w:p>
    <w:p>
      <w:pPr>
        <w:pStyle w:val="17"/>
        <w:spacing w:before="141" w:line="360" w:lineRule="auto"/>
        <w:ind w:left="103" w:right="158" w:firstLine="441"/>
        <w:rPr>
          <w:rFonts w:hint="default" w:ascii="Arial" w:hAnsi="Arial" w:eastAsia="宋体" w:cs="Arial"/>
          <w:color w:val="000000" w:themeColor="text1"/>
          <w:sz w:val="24"/>
          <w:szCs w:val="24"/>
          <w14:textFill>
            <w14:solidFill>
              <w14:schemeClr w14:val="tx1"/>
            </w14:solidFill>
          </w14:textFill>
        </w:rPr>
      </w:pPr>
      <w:r>
        <w:rPr>
          <w:rFonts w:hint="default" w:ascii="Arial" w:hAnsi="Arial" w:eastAsia="宋体" w:cs="Arial"/>
          <w:color w:val="000000" w:themeColor="text1"/>
          <w:sz w:val="24"/>
          <w:szCs w:val="24"/>
          <w14:textFill>
            <w14:solidFill>
              <w14:schemeClr w14:val="tx1"/>
            </w14:solidFill>
          </w14:textFill>
        </w:rPr>
        <w:t>1.供应商须按国家有关规定及标准完成本次项目所需的产品供货、安装、调试、验收、</w:t>
      </w:r>
      <w:r>
        <w:rPr>
          <w:rFonts w:hint="default" w:ascii="Arial" w:hAnsi="Arial" w:eastAsia="宋体" w:cs="Arial"/>
          <w:bCs/>
          <w:color w:val="000000" w:themeColor="text1"/>
          <w:sz w:val="24"/>
          <w:szCs w:val="24"/>
          <w14:textFill>
            <w14:solidFill>
              <w14:schemeClr w14:val="tx1"/>
            </w14:solidFill>
          </w14:textFill>
        </w:rPr>
        <w:t>质保等</w:t>
      </w:r>
      <w:r>
        <w:rPr>
          <w:rFonts w:hint="default" w:ascii="Arial" w:hAnsi="Arial" w:eastAsia="宋体" w:cs="Arial"/>
          <w:color w:val="000000" w:themeColor="text1"/>
          <w:sz w:val="24"/>
          <w:szCs w:val="24"/>
          <w14:textFill>
            <w14:solidFill>
              <w14:schemeClr w14:val="tx1"/>
            </w14:solidFill>
          </w14:textFill>
        </w:rPr>
        <w:t>各项工作，供应商对</w:t>
      </w:r>
      <w:r>
        <w:rPr>
          <w:rFonts w:hint="default" w:ascii="Arial" w:hAnsi="Arial" w:eastAsia="宋体" w:cs="Arial"/>
          <w:bCs/>
          <w:color w:val="000000" w:themeColor="text1"/>
          <w:sz w:val="24"/>
          <w:szCs w:val="24"/>
          <w14:textFill>
            <w14:solidFill>
              <w14:schemeClr w14:val="tx1"/>
            </w14:solidFill>
          </w14:textFill>
        </w:rPr>
        <w:t>产品</w:t>
      </w:r>
      <w:r>
        <w:rPr>
          <w:rFonts w:hint="default" w:ascii="Arial" w:hAnsi="Arial" w:eastAsia="宋体" w:cs="Arial"/>
          <w:color w:val="000000" w:themeColor="text1"/>
          <w:sz w:val="24"/>
          <w:szCs w:val="24"/>
          <w14:textFill>
            <w14:solidFill>
              <w14:schemeClr w14:val="tx1"/>
            </w14:solidFill>
          </w14:textFill>
        </w:rPr>
        <w:t>使用的安全性与可靠性负全部责任。</w:t>
      </w:r>
    </w:p>
    <w:p>
      <w:pPr>
        <w:pStyle w:val="17"/>
        <w:tabs>
          <w:tab w:val="clear" w:pos="208"/>
        </w:tabs>
        <w:spacing w:line="360" w:lineRule="auto"/>
        <w:ind w:firstLine="480" w:firstLineChars="200"/>
        <w:rPr>
          <w:rFonts w:hint="default" w:ascii="Arial" w:hAnsi="Arial" w:eastAsia="宋体" w:cs="Arial"/>
          <w:color w:val="000000" w:themeColor="text1"/>
          <w:sz w:val="24"/>
          <w:szCs w:val="24"/>
          <w14:textFill>
            <w14:solidFill>
              <w14:schemeClr w14:val="tx1"/>
            </w14:solidFill>
          </w14:textFill>
        </w:rPr>
      </w:pPr>
      <w:r>
        <w:rPr>
          <w:rFonts w:hint="default" w:ascii="Arial" w:hAnsi="Arial" w:eastAsia="宋体" w:cs="Arial"/>
          <w:color w:val="000000" w:themeColor="text1"/>
          <w:sz w:val="24"/>
          <w:szCs w:val="24"/>
          <w14:textFill>
            <w14:solidFill>
              <w14:schemeClr w14:val="tx1"/>
            </w14:solidFill>
          </w14:textFill>
        </w:rPr>
        <w:t>2.供应商在本项目合同履行期间必须为完成本项目所招用的所有人员【</w:t>
      </w:r>
      <w:r>
        <w:rPr>
          <w:rFonts w:hint="default" w:ascii="Arial" w:hAnsi="Arial" w:eastAsia="宋体" w:cs="Arial"/>
          <w:bCs/>
          <w:color w:val="000000" w:themeColor="text1"/>
          <w:sz w:val="24"/>
          <w:szCs w:val="24"/>
          <w14:textFill>
            <w14:solidFill>
              <w14:schemeClr w14:val="tx1"/>
            </w14:solidFill>
          </w14:textFill>
        </w:rPr>
        <w:t>劳务人员</w:t>
      </w:r>
      <w:r>
        <w:rPr>
          <w:rFonts w:hint="default" w:ascii="Arial" w:hAnsi="Arial" w:eastAsia="宋体" w:cs="Arial"/>
          <w:color w:val="000000" w:themeColor="text1"/>
          <w:sz w:val="24"/>
          <w:szCs w:val="24"/>
          <w14:textFill>
            <w14:solidFill>
              <w14:schemeClr w14:val="tx1"/>
            </w14:solidFill>
          </w14:textFill>
        </w:rPr>
        <w:t>、技术人员、管理人员等】办理人身意外保险。</w:t>
      </w:r>
    </w:p>
    <w:p>
      <w:pPr>
        <w:snapToGrid w:val="0"/>
        <w:spacing w:line="360" w:lineRule="auto"/>
        <w:ind w:firstLine="510"/>
        <w:rPr>
          <w:rFonts w:hint="default" w:ascii="Arial" w:hAnsi="Arial" w:cs="Arial"/>
          <w:color w:val="000000" w:themeColor="text1"/>
          <w:sz w:val="24"/>
          <w:szCs w:val="24"/>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3.供应商应严格执行各项国家地方有关规定，应实施严格的各类安全防护保证措施，做好安全工作。供应商在项目实施期间，若发生与本项目相关的安全事故、交通事故等事故，一切法律和经济责任均由供应商承担，采购人概不负责。</w:t>
      </w:r>
    </w:p>
    <w:p>
      <w:pPr>
        <w:snapToGrid w:val="0"/>
        <w:spacing w:line="360" w:lineRule="auto"/>
        <w:ind w:firstLine="510"/>
        <w:rPr>
          <w:rFonts w:hint="default" w:ascii="Arial" w:hAnsi="Arial" w:cs="Arial"/>
          <w:b/>
          <w:bCs/>
          <w:color w:val="000000" w:themeColor="text1"/>
          <w:sz w:val="24"/>
          <w:szCs w:val="24"/>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w:t>
      </w:r>
      <w:r>
        <w:rPr>
          <w:rFonts w:hint="default" w:ascii="Arial" w:hAnsi="Arial" w:cs="Arial"/>
          <w:b/>
          <w:bCs/>
          <w:color w:val="000000" w:themeColor="text1"/>
          <w:sz w:val="24"/>
          <w:szCs w:val="24"/>
          <w:lang w:val="en-US" w:eastAsia="zh-CN"/>
          <w14:textFill>
            <w14:solidFill>
              <w14:schemeClr w14:val="tx1"/>
            </w14:solidFill>
          </w14:textFill>
        </w:rPr>
        <w:t>七</w:t>
      </w:r>
      <w:r>
        <w:rPr>
          <w:rFonts w:hint="default" w:ascii="Arial" w:hAnsi="Arial" w:cs="Arial"/>
          <w:b/>
          <w:bCs/>
          <w:color w:val="000000" w:themeColor="text1"/>
          <w:sz w:val="24"/>
          <w:szCs w:val="24"/>
          <w14:textFill>
            <w14:solidFill>
              <w14:schemeClr w14:val="tx1"/>
            </w14:solidFill>
          </w14:textFill>
        </w:rPr>
        <w:t>、商务要求</w:t>
      </w:r>
    </w:p>
    <w:p>
      <w:pPr>
        <w:spacing w:line="360" w:lineRule="auto"/>
        <w:ind w:firstLine="482" w:firstLineChars="200"/>
        <w:rPr>
          <w:rFonts w:hint="default" w:ascii="Arial" w:hAnsi="Arial" w:cs="Arial"/>
          <w:color w:val="000000" w:themeColor="text1"/>
          <w:sz w:val="24"/>
          <w:szCs w:val="24"/>
          <w14:textFill>
            <w14:solidFill>
              <w14:schemeClr w14:val="tx1"/>
            </w14:solidFill>
          </w14:textFill>
        </w:rPr>
      </w:pPr>
      <w:r>
        <w:rPr>
          <w:rFonts w:hint="default" w:ascii="Arial" w:hAnsi="Arial" w:cs="Arial"/>
          <w:b/>
          <w:bCs/>
          <w:color w:val="000000" w:themeColor="text1"/>
          <w:kern w:val="0"/>
          <w:sz w:val="24"/>
          <w:szCs w:val="24"/>
          <w14:textFill>
            <w14:solidFill>
              <w14:schemeClr w14:val="tx1"/>
            </w14:solidFill>
          </w14:textFill>
        </w:rPr>
        <w:t>1.</w:t>
      </w:r>
      <w:r>
        <w:rPr>
          <w:rFonts w:hint="default" w:ascii="Arial" w:hAnsi="Arial" w:cs="Arial"/>
          <w:b/>
          <w:bCs/>
          <w:color w:val="000000" w:themeColor="text1"/>
          <w:sz w:val="24"/>
          <w:szCs w:val="24"/>
          <w14:textFill>
            <w14:solidFill>
              <w14:schemeClr w14:val="tx1"/>
            </w14:solidFill>
          </w14:textFill>
        </w:rPr>
        <w:t>履约保证金</w:t>
      </w:r>
    </w:p>
    <w:p>
      <w:pPr>
        <w:widowControl/>
        <w:autoSpaceDE w:val="0"/>
        <w:autoSpaceDN w:val="0"/>
        <w:adjustRightInd w:val="0"/>
        <w:spacing w:line="360" w:lineRule="auto"/>
        <w:ind w:firstLine="480" w:firstLineChars="200"/>
        <w:textAlignment w:val="bottom"/>
        <w:rPr>
          <w:rFonts w:hint="default" w:ascii="Arial" w:hAnsi="Arial" w:cs="Arial"/>
          <w:color w:val="000000" w:themeColor="text1"/>
          <w:sz w:val="24"/>
          <w14:textFill>
            <w14:solidFill>
              <w14:schemeClr w14:val="tx1"/>
            </w14:solidFill>
          </w14:textFill>
        </w:rPr>
      </w:pPr>
      <w:r>
        <w:rPr>
          <w:rFonts w:hint="default" w:ascii="Arial" w:hAnsi="Arial" w:cs="Arial"/>
          <w:color w:val="000000" w:themeColor="text1"/>
          <w:sz w:val="24"/>
          <w14:textFill>
            <w14:solidFill>
              <w14:schemeClr w14:val="tx1"/>
            </w14:solidFill>
          </w14:textFill>
        </w:rPr>
        <w:t>拟签订的合同文本要求</w:t>
      </w:r>
      <w:r>
        <w:rPr>
          <w:rFonts w:hint="default" w:ascii="Arial" w:hAnsi="Arial" w:cs="Arial"/>
          <w:color w:val="000000" w:themeColor="text1"/>
          <w:sz w:val="24"/>
          <w:lang w:eastAsia="zh-CN"/>
          <w14:textFill>
            <w14:solidFill>
              <w14:schemeClr w14:val="tx1"/>
            </w14:solidFill>
          </w14:textFill>
        </w:rPr>
        <w:t>成交</w:t>
      </w:r>
      <w:r>
        <w:rPr>
          <w:rFonts w:hint="default" w:ascii="Arial" w:hAnsi="Arial" w:cs="Arial"/>
          <w:color w:val="000000" w:themeColor="text1"/>
          <w:sz w:val="24"/>
          <w14:textFill>
            <w14:solidFill>
              <w14:schemeClr w14:val="tx1"/>
            </w14:solidFill>
          </w14:textFill>
        </w:rPr>
        <w:t>供应商提交履约保证金的，供应商应当以支票、汇票、本票或者金融机构、担保机构出具的保函等非现金形式提交。履约保证金的数额</w:t>
      </w:r>
      <w:r>
        <w:rPr>
          <w:rFonts w:hint="default" w:ascii="Arial" w:hAnsi="Arial" w:cs="Arial"/>
          <w:color w:val="000000" w:themeColor="text1"/>
          <w:sz w:val="24"/>
          <w:lang w:eastAsia="zh-CN"/>
          <w14:textFill>
            <w14:solidFill>
              <w14:schemeClr w14:val="tx1"/>
            </w14:solidFill>
          </w14:textFill>
        </w:rPr>
        <w:t>合同金额的1%</w:t>
      </w:r>
      <w:r>
        <w:rPr>
          <w:rFonts w:hint="default" w:ascii="Arial" w:hAnsi="Arial" w:cs="Arial"/>
          <w:color w:val="000000" w:themeColor="text1"/>
          <w:sz w:val="24"/>
          <w14:textFill>
            <w14:solidFill>
              <w14:schemeClr w14:val="tx1"/>
            </w14:solidFill>
          </w14:textFill>
        </w:rPr>
        <w:t>。鼓励和支持供应商以银行、保险公司出具的保函形式提供履约保证金。采购人不得拒收履约保函，项目验收结束后应及时退还，延迟退还的，应当按照合同约定和法律规定承担相应的赔偿责任。</w:t>
      </w:r>
    </w:p>
    <w:p>
      <w:pPr>
        <w:widowControl/>
        <w:autoSpaceDE w:val="0"/>
        <w:autoSpaceDN w:val="0"/>
        <w:adjustRightInd w:val="0"/>
        <w:spacing w:line="360" w:lineRule="auto"/>
        <w:ind w:firstLine="480" w:firstLineChars="200"/>
        <w:textAlignment w:val="bottom"/>
        <w:rPr>
          <w:rFonts w:hint="default" w:ascii="Arial" w:hAnsi="Arial" w:cs="Arial"/>
          <w:color w:val="000000" w:themeColor="text1"/>
          <w:sz w:val="24"/>
          <w14:textFill>
            <w14:solidFill>
              <w14:schemeClr w14:val="tx1"/>
            </w14:solidFill>
          </w14:textFill>
        </w:rPr>
      </w:pPr>
      <w:r>
        <w:rPr>
          <w:rFonts w:hint="default" w:ascii="Arial" w:hAnsi="Arial" w:cs="Arial"/>
          <w:color w:val="000000" w:themeColor="text1"/>
          <w:sz w:val="24"/>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widowControl/>
        <w:autoSpaceDE w:val="0"/>
        <w:autoSpaceDN w:val="0"/>
        <w:adjustRightInd w:val="0"/>
        <w:spacing w:line="360" w:lineRule="auto"/>
        <w:ind w:firstLine="482" w:firstLineChars="200"/>
        <w:textAlignment w:val="bottom"/>
        <w:rPr>
          <w:rFonts w:hint="default" w:ascii="Arial" w:hAnsi="Arial" w:cs="Arial"/>
          <w:b/>
          <w:bCs/>
          <w:color w:val="000000" w:themeColor="text1"/>
          <w:sz w:val="24"/>
          <w:szCs w:val="24"/>
          <w14:textFill>
            <w14:solidFill>
              <w14:schemeClr w14:val="tx1"/>
            </w14:solidFill>
          </w14:textFill>
        </w:rPr>
      </w:pPr>
      <w:r>
        <w:rPr>
          <w:rFonts w:hint="default" w:ascii="Arial" w:hAnsi="Arial" w:cs="Arial"/>
          <w:b/>
          <w:bCs/>
          <w:color w:val="000000" w:themeColor="text1"/>
          <w:sz w:val="24"/>
          <w:szCs w:val="24"/>
          <w14:textFill>
            <w14:solidFill>
              <w14:schemeClr w14:val="tx1"/>
            </w14:solidFill>
          </w14:textFill>
        </w:rPr>
        <w:t>2.工期要求及安装地点</w:t>
      </w:r>
    </w:p>
    <w:p>
      <w:pPr>
        <w:pStyle w:val="21"/>
        <w:adjustRightInd w:val="0"/>
        <w:snapToGrid w:val="0"/>
        <w:spacing w:line="360" w:lineRule="auto"/>
        <w:ind w:firstLine="480" w:firstLineChars="200"/>
        <w:rPr>
          <w:rFonts w:hint="default" w:ascii="Arial" w:hAnsi="Arial" w:cs="Arial"/>
          <w:color w:val="000000" w:themeColor="text1"/>
          <w:sz w:val="24"/>
          <w:szCs w:val="24"/>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2.1工期要求：供应商必须承诺</w:t>
      </w:r>
      <w:r>
        <w:rPr>
          <w:rFonts w:hint="default" w:ascii="Arial" w:hAnsi="Arial" w:cs="Arial"/>
          <w:color w:val="000000" w:themeColor="text1"/>
          <w:kern w:val="0"/>
          <w:sz w:val="24"/>
          <w:szCs w:val="24"/>
          <w14:textFill>
            <w14:solidFill>
              <w14:schemeClr w14:val="tx1"/>
            </w14:solidFill>
          </w14:textFill>
        </w:rPr>
        <w:t>在签订合同后</w:t>
      </w:r>
      <w:r>
        <w:rPr>
          <w:rFonts w:hint="default" w:ascii="Arial" w:hAnsi="Arial" w:cs="Arial"/>
          <w:color w:val="000000" w:themeColor="text1"/>
          <w:kern w:val="0"/>
          <w:sz w:val="24"/>
          <w:szCs w:val="24"/>
          <w:lang w:val="en-US" w:eastAsia="zh-CN"/>
          <w14:textFill>
            <w14:solidFill>
              <w14:schemeClr w14:val="tx1"/>
            </w14:solidFill>
          </w14:textFill>
        </w:rPr>
        <w:t>3</w:t>
      </w:r>
      <w:r>
        <w:rPr>
          <w:rFonts w:hint="default" w:ascii="Arial" w:hAnsi="Arial" w:cs="Arial"/>
          <w:color w:val="000000" w:themeColor="text1"/>
          <w:kern w:val="0"/>
          <w:sz w:val="24"/>
          <w:szCs w:val="24"/>
          <w14:textFill>
            <w14:solidFill>
              <w14:schemeClr w14:val="tx1"/>
            </w14:solidFill>
          </w14:textFill>
        </w:rPr>
        <w:t>0个日历天内</w:t>
      </w:r>
      <w:r>
        <w:rPr>
          <w:rFonts w:hint="default" w:ascii="Arial" w:hAnsi="Arial" w:cs="Arial"/>
          <w:color w:val="000000" w:themeColor="text1"/>
          <w:sz w:val="24"/>
          <w:szCs w:val="24"/>
          <w14:textFill>
            <w14:solidFill>
              <w14:schemeClr w14:val="tx1"/>
            </w14:solidFill>
          </w14:textFill>
        </w:rPr>
        <w:t>完成产品供货、安装、调试及</w:t>
      </w:r>
      <w:r>
        <w:rPr>
          <w:rFonts w:hint="default" w:ascii="Arial" w:hAnsi="Arial" w:cs="Arial"/>
          <w:color w:val="000000" w:themeColor="text1"/>
          <w:sz w:val="24"/>
          <w:szCs w:val="24"/>
          <w:lang w:eastAsia="zh-CN"/>
          <w14:textFill>
            <w14:solidFill>
              <w14:schemeClr w14:val="tx1"/>
            </w14:solidFill>
          </w14:textFill>
        </w:rPr>
        <w:t>验收</w:t>
      </w:r>
      <w:r>
        <w:rPr>
          <w:rFonts w:hint="default" w:ascii="Arial" w:hAnsi="Arial" w:cs="Arial"/>
          <w:color w:val="000000" w:themeColor="text1"/>
          <w:sz w:val="24"/>
          <w:szCs w:val="24"/>
          <w14:textFill>
            <w14:solidFill>
              <w14:schemeClr w14:val="tx1"/>
            </w14:solidFill>
          </w14:textFill>
        </w:rPr>
        <w:t>并交付采购人使用。</w:t>
      </w:r>
    </w:p>
    <w:p>
      <w:pPr>
        <w:widowControl/>
        <w:autoSpaceDE w:val="0"/>
        <w:autoSpaceDN w:val="0"/>
        <w:adjustRightInd w:val="0"/>
        <w:spacing w:line="360" w:lineRule="auto"/>
        <w:ind w:firstLine="480" w:firstLineChars="200"/>
        <w:textAlignment w:val="bottom"/>
        <w:rPr>
          <w:rFonts w:hint="default" w:ascii="Arial" w:hAnsi="Arial" w:cs="Arial"/>
          <w:color w:val="000000" w:themeColor="text1"/>
          <w:sz w:val="24"/>
          <w:szCs w:val="24"/>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2.2安装地点：按采购人要求。</w:t>
      </w:r>
    </w:p>
    <w:p>
      <w:pPr>
        <w:widowControl/>
        <w:autoSpaceDE w:val="0"/>
        <w:autoSpaceDN w:val="0"/>
        <w:adjustRightInd w:val="0"/>
        <w:spacing w:line="360" w:lineRule="auto"/>
        <w:ind w:firstLine="480" w:firstLineChars="200"/>
        <w:textAlignment w:val="bottom"/>
        <w:rPr>
          <w:rFonts w:hint="default" w:ascii="Arial" w:hAnsi="Arial" w:cs="Arial"/>
          <w:color w:val="000000" w:themeColor="text1"/>
          <w:sz w:val="24"/>
          <w:szCs w:val="24"/>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2.3产品供货、安装、调试及</w:t>
      </w:r>
      <w:r>
        <w:rPr>
          <w:rFonts w:hint="default" w:ascii="Arial" w:hAnsi="Arial" w:cs="Arial"/>
          <w:color w:val="000000" w:themeColor="text1"/>
          <w:sz w:val="24"/>
          <w:szCs w:val="24"/>
          <w:lang w:eastAsia="zh-CN"/>
          <w14:textFill>
            <w14:solidFill>
              <w14:schemeClr w14:val="tx1"/>
            </w14:solidFill>
          </w14:textFill>
        </w:rPr>
        <w:t>验收</w:t>
      </w:r>
      <w:r>
        <w:rPr>
          <w:rFonts w:hint="default" w:ascii="Arial" w:hAnsi="Arial" w:cs="Arial"/>
          <w:color w:val="000000" w:themeColor="text1"/>
          <w:sz w:val="24"/>
          <w:szCs w:val="24"/>
          <w14:textFill>
            <w14:solidFill>
              <w14:schemeClr w14:val="tx1"/>
            </w14:solidFill>
          </w14:textFill>
        </w:rPr>
        <w:t>过程中发生的费用由</w:t>
      </w:r>
      <w:r>
        <w:rPr>
          <w:rFonts w:hint="default" w:ascii="Arial" w:hAnsi="Arial" w:cs="Arial"/>
          <w:color w:val="000000" w:themeColor="text1"/>
          <w:sz w:val="24"/>
          <w:szCs w:val="24"/>
          <w:lang w:eastAsia="zh-CN"/>
          <w14:textFill>
            <w14:solidFill>
              <w14:schemeClr w14:val="tx1"/>
            </w14:solidFill>
          </w14:textFill>
        </w:rPr>
        <w:t>成交</w:t>
      </w:r>
      <w:r>
        <w:rPr>
          <w:rFonts w:hint="default" w:ascii="Arial" w:hAnsi="Arial" w:cs="Arial"/>
          <w:color w:val="000000" w:themeColor="text1"/>
          <w:sz w:val="24"/>
          <w:szCs w:val="24"/>
          <w14:textFill>
            <w14:solidFill>
              <w14:schemeClr w14:val="tx1"/>
            </w14:solidFill>
          </w14:textFill>
        </w:rPr>
        <w:t>人承担。</w:t>
      </w:r>
    </w:p>
    <w:p>
      <w:pPr>
        <w:widowControl/>
        <w:autoSpaceDE w:val="0"/>
        <w:autoSpaceDN w:val="0"/>
        <w:adjustRightInd w:val="0"/>
        <w:spacing w:line="360" w:lineRule="auto"/>
        <w:ind w:firstLine="482" w:firstLineChars="200"/>
        <w:textAlignment w:val="bottom"/>
        <w:rPr>
          <w:rFonts w:hint="default" w:ascii="Arial" w:hAnsi="Arial" w:cs="Arial"/>
          <w:b/>
          <w:bCs/>
          <w:color w:val="000000" w:themeColor="text1"/>
          <w:sz w:val="24"/>
          <w:szCs w:val="24"/>
          <w14:textFill>
            <w14:solidFill>
              <w14:schemeClr w14:val="tx1"/>
            </w14:solidFill>
          </w14:textFill>
        </w:rPr>
      </w:pPr>
      <w:r>
        <w:rPr>
          <w:rFonts w:hint="default" w:ascii="Arial" w:hAnsi="Arial" w:cs="Arial"/>
          <w:b/>
          <w:color w:val="000000" w:themeColor="text1"/>
          <w:sz w:val="24"/>
          <w:szCs w:val="24"/>
          <w14:textFill>
            <w14:solidFill>
              <w14:schemeClr w14:val="tx1"/>
            </w14:solidFill>
          </w14:textFill>
        </w:rPr>
        <w:t>2.4</w:t>
      </w:r>
      <w:r>
        <w:rPr>
          <w:rFonts w:hint="default" w:ascii="Arial" w:hAnsi="Arial" w:cs="Arial"/>
          <w:b/>
          <w:color w:val="000000" w:themeColor="text1"/>
          <w:sz w:val="24"/>
          <w:szCs w:val="24"/>
          <w:lang w:eastAsia="zh-CN"/>
          <w14:textFill>
            <w14:solidFill>
              <w14:schemeClr w14:val="tx1"/>
            </w14:solidFill>
          </w14:textFill>
        </w:rPr>
        <w:t>成交</w:t>
      </w:r>
      <w:r>
        <w:rPr>
          <w:rFonts w:hint="default" w:ascii="Arial" w:hAnsi="Arial" w:cs="Arial"/>
          <w:b/>
          <w:color w:val="000000" w:themeColor="text1"/>
          <w:sz w:val="24"/>
          <w:szCs w:val="24"/>
          <w14:textFill>
            <w14:solidFill>
              <w14:schemeClr w14:val="tx1"/>
            </w14:solidFill>
          </w14:textFill>
        </w:rPr>
        <w:t>人逾期交付的，每逾期1天，</w:t>
      </w:r>
      <w:r>
        <w:rPr>
          <w:rFonts w:hint="default" w:ascii="Arial" w:hAnsi="Arial" w:cs="Arial"/>
          <w:b/>
          <w:color w:val="000000" w:themeColor="text1"/>
          <w:sz w:val="24"/>
          <w:szCs w:val="24"/>
          <w:lang w:eastAsia="zh-CN"/>
          <w14:textFill>
            <w14:solidFill>
              <w14:schemeClr w14:val="tx1"/>
            </w14:solidFill>
          </w14:textFill>
        </w:rPr>
        <w:t>成交</w:t>
      </w:r>
      <w:r>
        <w:rPr>
          <w:rFonts w:hint="default" w:ascii="Arial" w:hAnsi="Arial" w:cs="Arial"/>
          <w:b/>
          <w:color w:val="000000" w:themeColor="text1"/>
          <w:sz w:val="24"/>
          <w:szCs w:val="24"/>
          <w14:textFill>
            <w14:solidFill>
              <w14:schemeClr w14:val="tx1"/>
            </w14:solidFill>
          </w14:textFill>
        </w:rPr>
        <w:t>人向采购人偿付合同总额的5‰的滞纳金，依次累计；如</w:t>
      </w:r>
      <w:r>
        <w:rPr>
          <w:rFonts w:hint="default" w:ascii="Arial" w:hAnsi="Arial" w:cs="Arial"/>
          <w:b/>
          <w:color w:val="000000" w:themeColor="text1"/>
          <w:sz w:val="24"/>
          <w:szCs w:val="24"/>
          <w:lang w:eastAsia="zh-CN"/>
          <w14:textFill>
            <w14:solidFill>
              <w14:schemeClr w14:val="tx1"/>
            </w14:solidFill>
          </w14:textFill>
        </w:rPr>
        <w:t>成交</w:t>
      </w:r>
      <w:r>
        <w:rPr>
          <w:rFonts w:hint="default" w:ascii="Arial" w:hAnsi="Arial" w:cs="Arial"/>
          <w:b/>
          <w:color w:val="000000" w:themeColor="text1"/>
          <w:sz w:val="24"/>
          <w:szCs w:val="24"/>
          <w14:textFill>
            <w14:solidFill>
              <w14:schemeClr w14:val="tx1"/>
            </w14:solidFill>
          </w14:textFill>
        </w:rPr>
        <w:t>人逾期交货达</w:t>
      </w:r>
      <w:r>
        <w:rPr>
          <w:rFonts w:hint="default" w:ascii="Arial" w:hAnsi="Arial" w:cs="Arial"/>
          <w:b/>
          <w:color w:val="000000" w:themeColor="text1"/>
          <w:sz w:val="24"/>
          <w:szCs w:val="24"/>
          <w:u w:val="single"/>
          <w14:textFill>
            <w14:solidFill>
              <w14:schemeClr w14:val="tx1"/>
            </w14:solidFill>
          </w14:textFill>
        </w:rPr>
        <w:t xml:space="preserve"> 5 </w:t>
      </w:r>
      <w:r>
        <w:rPr>
          <w:rFonts w:hint="default" w:ascii="Arial" w:hAnsi="Arial" w:cs="Arial"/>
          <w:b/>
          <w:color w:val="000000" w:themeColor="text1"/>
          <w:sz w:val="24"/>
          <w:szCs w:val="24"/>
          <w14:textFill>
            <w14:solidFill>
              <w14:schemeClr w14:val="tx1"/>
            </w14:solidFill>
          </w14:textFill>
        </w:rPr>
        <w:t>天，采购人有权解除合同，解除合同的通知自到达</w:t>
      </w:r>
      <w:r>
        <w:rPr>
          <w:rFonts w:hint="default" w:ascii="Arial" w:hAnsi="Arial" w:cs="Arial"/>
          <w:b/>
          <w:color w:val="000000" w:themeColor="text1"/>
          <w:sz w:val="24"/>
          <w:szCs w:val="24"/>
          <w:lang w:eastAsia="zh-CN"/>
          <w14:textFill>
            <w14:solidFill>
              <w14:schemeClr w14:val="tx1"/>
            </w14:solidFill>
          </w14:textFill>
        </w:rPr>
        <w:t>成交</w:t>
      </w:r>
      <w:r>
        <w:rPr>
          <w:rFonts w:hint="default" w:ascii="Arial" w:hAnsi="Arial" w:cs="Arial"/>
          <w:b/>
          <w:color w:val="000000" w:themeColor="text1"/>
          <w:sz w:val="24"/>
          <w:szCs w:val="24"/>
          <w14:textFill>
            <w14:solidFill>
              <w14:schemeClr w14:val="tx1"/>
            </w14:solidFill>
          </w14:textFill>
        </w:rPr>
        <w:t>人时生效，且不予支付合同款，采购人保留向</w:t>
      </w:r>
      <w:r>
        <w:rPr>
          <w:rFonts w:hint="default" w:ascii="Arial" w:hAnsi="Arial" w:cs="Arial"/>
          <w:b/>
          <w:color w:val="000000" w:themeColor="text1"/>
          <w:sz w:val="24"/>
          <w:szCs w:val="24"/>
          <w:lang w:eastAsia="zh-CN"/>
          <w14:textFill>
            <w14:solidFill>
              <w14:schemeClr w14:val="tx1"/>
            </w14:solidFill>
          </w14:textFill>
        </w:rPr>
        <w:t>成交</w:t>
      </w:r>
      <w:r>
        <w:rPr>
          <w:rFonts w:hint="default" w:ascii="Arial" w:hAnsi="Arial" w:cs="Arial"/>
          <w:b/>
          <w:color w:val="000000" w:themeColor="text1"/>
          <w:sz w:val="24"/>
          <w:szCs w:val="24"/>
          <w14:textFill>
            <w14:solidFill>
              <w14:schemeClr w14:val="tx1"/>
            </w14:solidFill>
          </w14:textFill>
        </w:rPr>
        <w:t>人索赔的权利。</w:t>
      </w:r>
    </w:p>
    <w:p>
      <w:pPr>
        <w:widowControl/>
        <w:autoSpaceDE w:val="0"/>
        <w:autoSpaceDN w:val="0"/>
        <w:adjustRightInd w:val="0"/>
        <w:spacing w:line="360" w:lineRule="auto"/>
        <w:ind w:firstLine="482" w:firstLineChars="200"/>
        <w:textAlignment w:val="bottom"/>
        <w:rPr>
          <w:rFonts w:hint="default" w:ascii="Arial" w:hAnsi="Arial" w:cs="Arial"/>
          <w:b/>
          <w:bCs/>
          <w:color w:val="000000" w:themeColor="text1"/>
          <w:sz w:val="24"/>
          <w:szCs w:val="24"/>
          <w14:textFill>
            <w14:solidFill>
              <w14:schemeClr w14:val="tx1"/>
            </w14:solidFill>
          </w14:textFill>
        </w:rPr>
      </w:pPr>
      <w:r>
        <w:rPr>
          <w:rFonts w:hint="default" w:ascii="Arial" w:hAnsi="Arial" w:cs="Arial"/>
          <w:b/>
          <w:bCs/>
          <w:color w:val="000000" w:themeColor="text1"/>
          <w:sz w:val="24"/>
          <w:szCs w:val="24"/>
          <w14:textFill>
            <w14:solidFill>
              <w14:schemeClr w14:val="tx1"/>
            </w14:solidFill>
          </w14:textFill>
        </w:rPr>
        <w:t>3.验收</w:t>
      </w:r>
    </w:p>
    <w:p>
      <w:pPr>
        <w:widowControl/>
        <w:autoSpaceDE w:val="0"/>
        <w:autoSpaceDN w:val="0"/>
        <w:adjustRightInd w:val="0"/>
        <w:spacing w:line="360" w:lineRule="auto"/>
        <w:ind w:firstLine="480" w:firstLineChars="200"/>
        <w:textAlignment w:val="bottom"/>
        <w:rPr>
          <w:rFonts w:hint="default" w:ascii="Arial" w:hAnsi="Arial" w:cs="Arial"/>
          <w:b/>
          <w:bCs/>
          <w:color w:val="000000" w:themeColor="text1"/>
          <w:sz w:val="24"/>
          <w:szCs w:val="24"/>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3.1</w:t>
      </w:r>
      <w:r>
        <w:rPr>
          <w:rFonts w:hint="default" w:ascii="Arial" w:hAnsi="Arial" w:cs="Arial"/>
          <w:color w:val="000000" w:themeColor="text1"/>
          <w:sz w:val="24"/>
          <w:szCs w:val="24"/>
          <w:lang w:eastAsia="zh-CN"/>
          <w14:textFill>
            <w14:solidFill>
              <w14:schemeClr w14:val="tx1"/>
            </w14:solidFill>
          </w14:textFill>
        </w:rPr>
        <w:t>成交</w:t>
      </w:r>
      <w:r>
        <w:rPr>
          <w:rFonts w:hint="default" w:ascii="Arial" w:hAnsi="Arial" w:cs="Arial"/>
          <w:color w:val="000000" w:themeColor="text1"/>
          <w:sz w:val="24"/>
          <w:szCs w:val="24"/>
          <w14:textFill>
            <w14:solidFill>
              <w14:schemeClr w14:val="tx1"/>
            </w14:solidFill>
          </w14:textFill>
        </w:rPr>
        <w:t>人完成产品供货、安装、调试后，采购人组织专业技术人员进行验收，验收按照国家有关验收标准、</w:t>
      </w:r>
      <w:r>
        <w:rPr>
          <w:rFonts w:hint="default" w:ascii="Arial" w:hAnsi="Arial" w:cs="Arial"/>
          <w:color w:val="000000" w:themeColor="text1"/>
          <w:sz w:val="24"/>
          <w:szCs w:val="24"/>
          <w:lang w:eastAsia="zh-CN"/>
          <w14:textFill>
            <w14:solidFill>
              <w14:schemeClr w14:val="tx1"/>
            </w14:solidFill>
          </w14:textFill>
        </w:rPr>
        <w:t>采购文件</w:t>
      </w:r>
      <w:r>
        <w:rPr>
          <w:rFonts w:hint="default" w:ascii="Arial" w:hAnsi="Arial" w:cs="Arial"/>
          <w:color w:val="000000" w:themeColor="text1"/>
          <w:sz w:val="24"/>
          <w:szCs w:val="24"/>
          <w14:textFill>
            <w14:solidFill>
              <w14:schemeClr w14:val="tx1"/>
            </w14:solidFill>
          </w14:textFill>
        </w:rPr>
        <w:t>要求、</w:t>
      </w:r>
      <w:r>
        <w:rPr>
          <w:rFonts w:hint="default" w:ascii="Arial" w:hAnsi="Arial" w:cs="Arial"/>
          <w:color w:val="000000" w:themeColor="text1"/>
          <w:sz w:val="24"/>
          <w:szCs w:val="24"/>
          <w:lang w:eastAsia="zh-CN"/>
          <w14:textFill>
            <w14:solidFill>
              <w14:schemeClr w14:val="tx1"/>
            </w14:solidFill>
          </w14:textFill>
        </w:rPr>
        <w:t>响应文件</w:t>
      </w:r>
      <w:r>
        <w:rPr>
          <w:rFonts w:hint="default" w:ascii="Arial" w:hAnsi="Arial" w:cs="Arial"/>
          <w:color w:val="000000" w:themeColor="text1"/>
          <w:sz w:val="24"/>
          <w:szCs w:val="24"/>
          <w14:textFill>
            <w14:solidFill>
              <w14:schemeClr w14:val="tx1"/>
            </w14:solidFill>
          </w14:textFill>
        </w:rPr>
        <w:t>执行，所有的技术资料向采购人提交并签署验收报告后视为合格。</w:t>
      </w:r>
    </w:p>
    <w:p>
      <w:pPr>
        <w:widowControl/>
        <w:autoSpaceDE w:val="0"/>
        <w:autoSpaceDN w:val="0"/>
        <w:adjustRightInd w:val="0"/>
        <w:spacing w:line="360" w:lineRule="auto"/>
        <w:ind w:firstLine="482" w:firstLineChars="200"/>
        <w:textAlignment w:val="bottom"/>
        <w:rPr>
          <w:rFonts w:hint="default" w:ascii="Arial" w:hAnsi="Arial" w:cs="Arial"/>
          <w:b/>
          <w:bCs/>
          <w:color w:val="000000" w:themeColor="text1"/>
          <w:sz w:val="24"/>
          <w:szCs w:val="24"/>
          <w14:textFill>
            <w14:solidFill>
              <w14:schemeClr w14:val="tx1"/>
            </w14:solidFill>
          </w14:textFill>
        </w:rPr>
      </w:pPr>
      <w:r>
        <w:rPr>
          <w:rFonts w:hint="default" w:ascii="Arial" w:hAnsi="Arial" w:cs="Arial"/>
          <w:b/>
          <w:bCs/>
          <w:color w:val="000000" w:themeColor="text1"/>
          <w:sz w:val="24"/>
          <w:szCs w:val="24"/>
          <w14:textFill>
            <w14:solidFill>
              <w14:schemeClr w14:val="tx1"/>
            </w14:solidFill>
          </w14:textFill>
        </w:rPr>
        <w:t>3.2若验收不合格，</w:t>
      </w:r>
      <w:r>
        <w:rPr>
          <w:rFonts w:hint="default" w:ascii="Arial" w:hAnsi="Arial" w:cs="Arial"/>
          <w:b/>
          <w:bCs/>
          <w:color w:val="000000" w:themeColor="text1"/>
          <w:sz w:val="24"/>
          <w:szCs w:val="24"/>
          <w:lang w:eastAsia="zh-CN"/>
          <w14:textFill>
            <w14:solidFill>
              <w14:schemeClr w14:val="tx1"/>
            </w14:solidFill>
          </w14:textFill>
        </w:rPr>
        <w:t>成交</w:t>
      </w:r>
      <w:r>
        <w:rPr>
          <w:rFonts w:hint="default" w:ascii="Arial" w:hAnsi="Arial" w:cs="Arial"/>
          <w:b/>
          <w:bCs/>
          <w:color w:val="000000" w:themeColor="text1"/>
          <w:sz w:val="24"/>
          <w:szCs w:val="24"/>
          <w14:textFill>
            <w14:solidFill>
              <w14:schemeClr w14:val="tx1"/>
            </w14:solidFill>
          </w14:textFill>
        </w:rPr>
        <w:t>人应在</w:t>
      </w:r>
      <w:r>
        <w:rPr>
          <w:rFonts w:hint="default" w:ascii="Arial" w:hAnsi="Arial" w:cs="Arial"/>
          <w:b/>
          <w:bCs/>
          <w:color w:val="000000" w:themeColor="text1"/>
          <w:kern w:val="0"/>
          <w:sz w:val="24"/>
          <w:szCs w:val="24"/>
          <w14:textFill>
            <w14:solidFill>
              <w14:schemeClr w14:val="tx1"/>
            </w14:solidFill>
          </w14:textFill>
        </w:rPr>
        <w:t>10日历天</w:t>
      </w:r>
      <w:r>
        <w:rPr>
          <w:rFonts w:hint="default" w:ascii="Arial" w:hAnsi="Arial" w:cs="Arial"/>
          <w:b/>
          <w:bCs/>
          <w:color w:val="000000" w:themeColor="text1"/>
          <w:sz w:val="24"/>
          <w:szCs w:val="24"/>
          <w14:textFill>
            <w14:solidFill>
              <w14:schemeClr w14:val="tx1"/>
            </w14:solidFill>
          </w14:textFill>
        </w:rPr>
        <w:t>内整改到位，进行二次验收，若二次验收不合格，</w:t>
      </w:r>
      <w:r>
        <w:rPr>
          <w:rFonts w:hint="default" w:ascii="Arial" w:hAnsi="Arial" w:cs="Arial"/>
          <w:b/>
          <w:color w:val="000000" w:themeColor="text1"/>
          <w:sz w:val="24"/>
          <w:szCs w:val="24"/>
          <w14:textFill>
            <w14:solidFill>
              <w14:schemeClr w14:val="tx1"/>
            </w14:solidFill>
          </w14:textFill>
        </w:rPr>
        <w:t>采购人有权解除合同，解除合同的通知自到达</w:t>
      </w:r>
      <w:r>
        <w:rPr>
          <w:rFonts w:hint="default" w:ascii="Arial" w:hAnsi="Arial" w:cs="Arial"/>
          <w:b/>
          <w:color w:val="000000" w:themeColor="text1"/>
          <w:sz w:val="24"/>
          <w:szCs w:val="24"/>
          <w:lang w:eastAsia="zh-CN"/>
          <w14:textFill>
            <w14:solidFill>
              <w14:schemeClr w14:val="tx1"/>
            </w14:solidFill>
          </w14:textFill>
        </w:rPr>
        <w:t>成交</w:t>
      </w:r>
      <w:r>
        <w:rPr>
          <w:rFonts w:hint="default" w:ascii="Arial" w:hAnsi="Arial" w:cs="Arial"/>
          <w:b/>
          <w:color w:val="000000" w:themeColor="text1"/>
          <w:sz w:val="24"/>
          <w:szCs w:val="24"/>
          <w14:textFill>
            <w14:solidFill>
              <w14:schemeClr w14:val="tx1"/>
            </w14:solidFill>
          </w14:textFill>
        </w:rPr>
        <w:t>人时生效，且不予支付合同款，采购人保留向</w:t>
      </w:r>
      <w:r>
        <w:rPr>
          <w:rFonts w:hint="default" w:ascii="Arial" w:hAnsi="Arial" w:cs="Arial"/>
          <w:b/>
          <w:color w:val="000000" w:themeColor="text1"/>
          <w:sz w:val="24"/>
          <w:szCs w:val="24"/>
          <w:lang w:eastAsia="zh-CN"/>
          <w14:textFill>
            <w14:solidFill>
              <w14:schemeClr w14:val="tx1"/>
            </w14:solidFill>
          </w14:textFill>
        </w:rPr>
        <w:t>成交</w:t>
      </w:r>
      <w:r>
        <w:rPr>
          <w:rFonts w:hint="default" w:ascii="Arial" w:hAnsi="Arial" w:cs="Arial"/>
          <w:b/>
          <w:color w:val="000000" w:themeColor="text1"/>
          <w:sz w:val="24"/>
          <w:szCs w:val="24"/>
          <w14:textFill>
            <w14:solidFill>
              <w14:schemeClr w14:val="tx1"/>
            </w14:solidFill>
          </w14:textFill>
        </w:rPr>
        <w:t>人索赔的权利。</w:t>
      </w:r>
    </w:p>
    <w:p>
      <w:pPr>
        <w:snapToGrid w:val="0"/>
        <w:spacing w:line="360" w:lineRule="auto"/>
        <w:ind w:firstLine="510"/>
        <w:rPr>
          <w:rFonts w:hint="default" w:ascii="Arial" w:hAnsi="Arial" w:cs="Arial"/>
          <w:b/>
          <w:bCs/>
          <w:color w:val="000000" w:themeColor="text1"/>
          <w:kern w:val="0"/>
          <w:sz w:val="24"/>
          <w:szCs w:val="24"/>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3.3验收过程中发生的一切费用、</w:t>
      </w:r>
      <w:r>
        <w:rPr>
          <w:rFonts w:hint="default" w:ascii="Arial" w:hAnsi="Arial" w:cs="Arial"/>
          <w:color w:val="000000" w:themeColor="text1"/>
          <w:kern w:val="0"/>
          <w:sz w:val="24"/>
          <w:szCs w:val="24"/>
          <w14:textFill>
            <w14:solidFill>
              <w14:schemeClr w14:val="tx1"/>
            </w14:solidFill>
          </w14:textFill>
        </w:rPr>
        <w:t>风险</w:t>
      </w:r>
      <w:r>
        <w:rPr>
          <w:rFonts w:hint="default" w:ascii="Arial" w:hAnsi="Arial" w:cs="Arial"/>
          <w:color w:val="000000" w:themeColor="text1"/>
          <w:sz w:val="24"/>
          <w:szCs w:val="24"/>
          <w14:textFill>
            <w14:solidFill>
              <w14:schemeClr w14:val="tx1"/>
            </w14:solidFill>
          </w14:textFill>
        </w:rPr>
        <w:t>由</w:t>
      </w:r>
      <w:r>
        <w:rPr>
          <w:rFonts w:hint="default" w:ascii="Arial" w:hAnsi="Arial" w:cs="Arial"/>
          <w:color w:val="000000" w:themeColor="text1"/>
          <w:sz w:val="24"/>
          <w:szCs w:val="24"/>
          <w:lang w:eastAsia="zh-CN"/>
          <w14:textFill>
            <w14:solidFill>
              <w14:schemeClr w14:val="tx1"/>
            </w14:solidFill>
          </w14:textFill>
        </w:rPr>
        <w:t>成交</w:t>
      </w:r>
      <w:r>
        <w:rPr>
          <w:rFonts w:hint="default" w:ascii="Arial" w:hAnsi="Arial" w:cs="Arial"/>
          <w:color w:val="000000" w:themeColor="text1"/>
          <w:sz w:val="24"/>
          <w:szCs w:val="24"/>
          <w14:textFill>
            <w14:solidFill>
              <w14:schemeClr w14:val="tx1"/>
            </w14:solidFill>
          </w14:textFill>
        </w:rPr>
        <w:t>人承担。</w:t>
      </w:r>
    </w:p>
    <w:p>
      <w:pPr>
        <w:snapToGrid w:val="0"/>
        <w:spacing w:line="360" w:lineRule="auto"/>
        <w:ind w:firstLine="510"/>
        <w:rPr>
          <w:rFonts w:hint="default" w:ascii="Arial" w:hAnsi="Arial" w:cs="Arial"/>
          <w:b/>
          <w:bCs/>
          <w:color w:val="000000" w:themeColor="text1"/>
          <w:kern w:val="0"/>
          <w:sz w:val="24"/>
          <w:szCs w:val="24"/>
          <w14:textFill>
            <w14:solidFill>
              <w14:schemeClr w14:val="tx1"/>
            </w14:solidFill>
          </w14:textFill>
        </w:rPr>
      </w:pPr>
      <w:r>
        <w:rPr>
          <w:rFonts w:hint="default" w:ascii="Arial" w:hAnsi="Arial" w:cs="Arial"/>
          <w:b/>
          <w:bCs/>
          <w:color w:val="000000" w:themeColor="text1"/>
          <w:kern w:val="0"/>
          <w:sz w:val="24"/>
          <w:szCs w:val="24"/>
          <w14:textFill>
            <w14:solidFill>
              <w14:schemeClr w14:val="tx1"/>
            </w14:solidFill>
          </w14:textFill>
        </w:rPr>
        <w:t>4.付款方式</w:t>
      </w:r>
    </w:p>
    <w:p>
      <w:pPr>
        <w:widowControl/>
        <w:autoSpaceDE w:val="0"/>
        <w:autoSpaceDN w:val="0"/>
        <w:adjustRightInd w:val="0"/>
        <w:spacing w:line="360" w:lineRule="auto"/>
        <w:ind w:firstLine="480" w:firstLineChars="200"/>
        <w:textAlignment w:val="bottom"/>
        <w:rPr>
          <w:rFonts w:hint="default" w:ascii="Arial" w:hAnsi="Arial" w:cs="Arial"/>
          <w:color w:val="000000" w:themeColor="text1"/>
          <w:kern w:val="0"/>
          <w:sz w:val="24"/>
          <w14:textFill>
            <w14:solidFill>
              <w14:schemeClr w14:val="tx1"/>
            </w14:solidFill>
          </w14:textFill>
        </w:rPr>
      </w:pPr>
      <w:r>
        <w:rPr>
          <w:rFonts w:hint="default" w:ascii="Arial" w:hAnsi="Arial" w:cs="Arial"/>
          <w:b w:val="0"/>
          <w:bCs w:val="0"/>
          <w:color w:val="000000" w:themeColor="text1"/>
          <w:kern w:val="0"/>
          <w:sz w:val="24"/>
          <w:szCs w:val="24"/>
          <w:lang w:val="en-US" w:eastAsia="zh-CN"/>
          <w14:textFill>
            <w14:solidFill>
              <w14:schemeClr w14:val="tx1"/>
            </w14:solidFill>
          </w14:textFill>
        </w:rPr>
        <w:t>4</w:t>
      </w:r>
      <w:r>
        <w:rPr>
          <w:rFonts w:hint="default" w:ascii="Arial" w:hAnsi="Arial" w:eastAsia="宋体" w:cs="Arial"/>
          <w:b w:val="0"/>
          <w:bCs w:val="0"/>
          <w:color w:val="000000" w:themeColor="text1"/>
          <w:kern w:val="0"/>
          <w:sz w:val="24"/>
          <w:szCs w:val="24"/>
          <w14:textFill>
            <w14:solidFill>
              <w14:schemeClr w14:val="tx1"/>
            </w14:solidFill>
          </w14:textFill>
        </w:rPr>
        <w:t>.1</w:t>
      </w:r>
      <w:r>
        <w:rPr>
          <w:rFonts w:hint="default" w:ascii="Arial" w:hAnsi="Arial" w:eastAsia="宋体" w:cs="Arial"/>
          <w:color w:val="000000" w:themeColor="text1"/>
          <w:sz w:val="24"/>
          <w:szCs w:val="24"/>
          <w:lang w:val="en-US" w:eastAsia="zh-CN"/>
          <w14:textFill>
            <w14:solidFill>
              <w14:schemeClr w14:val="tx1"/>
            </w14:solidFill>
          </w14:textFill>
        </w:rPr>
        <w:t>以</w:t>
      </w:r>
      <w:r>
        <w:rPr>
          <w:rFonts w:hint="default" w:ascii="Arial" w:hAnsi="Arial" w:cs="Arial"/>
          <w:color w:val="000000" w:themeColor="text1"/>
          <w:sz w:val="24"/>
          <w:szCs w:val="24"/>
          <w:lang w:val="en-US" w:eastAsia="zh-CN"/>
          <w14:textFill>
            <w14:solidFill>
              <w14:schemeClr w14:val="tx1"/>
            </w14:solidFill>
          </w14:textFill>
        </w:rPr>
        <w:t>中标（成交）</w:t>
      </w:r>
      <w:r>
        <w:rPr>
          <w:rFonts w:hint="default" w:ascii="Arial" w:hAnsi="Arial" w:eastAsia="宋体" w:cs="Arial"/>
          <w:color w:val="000000" w:themeColor="text1"/>
          <w:sz w:val="24"/>
          <w:szCs w:val="24"/>
          <w:lang w:val="en-US" w:eastAsia="zh-CN"/>
          <w14:textFill>
            <w14:solidFill>
              <w14:schemeClr w14:val="tx1"/>
            </w14:solidFill>
          </w14:textFill>
        </w:rPr>
        <w:t>单价为结算标准，按实际安装数量结算</w:t>
      </w:r>
      <w:r>
        <w:rPr>
          <w:rFonts w:hint="default" w:ascii="Arial" w:hAnsi="Arial" w:cs="Arial"/>
          <w:color w:val="000000" w:themeColor="text1"/>
          <w:sz w:val="24"/>
          <w:szCs w:val="24"/>
          <w:lang w:val="en-US" w:eastAsia="zh-CN"/>
          <w14:textFill>
            <w14:solidFill>
              <w14:schemeClr w14:val="tx1"/>
            </w14:solidFill>
          </w14:textFill>
        </w:rPr>
        <w:t>。</w:t>
      </w:r>
    </w:p>
    <w:p>
      <w:pPr>
        <w:snapToGrid w:val="0"/>
        <w:spacing w:line="360" w:lineRule="auto"/>
        <w:ind w:firstLine="480" w:firstLineChars="200"/>
        <w:rPr>
          <w:rFonts w:hint="default" w:ascii="Arial" w:hAnsi="Arial" w:cs="Arial"/>
          <w:color w:val="000000" w:themeColor="text1"/>
          <w:sz w:val="24"/>
          <w:lang w:val="zh-CN"/>
          <w14:textFill>
            <w14:solidFill>
              <w14:schemeClr w14:val="tx1"/>
            </w14:solidFill>
          </w14:textFill>
        </w:rPr>
      </w:pPr>
      <w:r>
        <w:rPr>
          <w:rFonts w:hint="default" w:ascii="Arial" w:hAnsi="Arial" w:cs="Arial"/>
          <w:color w:val="000000" w:themeColor="text1"/>
          <w:kern w:val="0"/>
          <w:sz w:val="24"/>
          <w:lang w:val="en-US" w:eastAsia="zh-CN"/>
          <w14:textFill>
            <w14:solidFill>
              <w14:schemeClr w14:val="tx1"/>
            </w14:solidFill>
          </w14:textFill>
        </w:rPr>
        <w:t>4</w:t>
      </w:r>
      <w:r>
        <w:rPr>
          <w:rFonts w:hint="default" w:ascii="Arial" w:hAnsi="Arial" w:cs="Arial"/>
          <w:color w:val="000000" w:themeColor="text1"/>
          <w:kern w:val="0"/>
          <w:sz w:val="24"/>
          <w14:textFill>
            <w14:solidFill>
              <w14:schemeClr w14:val="tx1"/>
            </w14:solidFill>
          </w14:textFill>
        </w:rPr>
        <w:t>.</w:t>
      </w:r>
      <w:r>
        <w:rPr>
          <w:rFonts w:hint="default" w:ascii="Arial" w:hAnsi="Arial" w:cs="Arial"/>
          <w:color w:val="000000" w:themeColor="text1"/>
          <w:kern w:val="0"/>
          <w:sz w:val="24"/>
          <w:lang w:val="en-US" w:eastAsia="zh-CN"/>
          <w14:textFill>
            <w14:solidFill>
              <w14:schemeClr w14:val="tx1"/>
            </w14:solidFill>
          </w14:textFill>
        </w:rPr>
        <w:t>2合同签订且具备实施条件后7个工作日内支付合同总额的40%作为预付款</w:t>
      </w:r>
      <w:r>
        <w:rPr>
          <w:rFonts w:hint="default" w:ascii="Arial" w:hAnsi="Arial" w:cs="Arial"/>
          <w:color w:val="000000" w:themeColor="text1"/>
          <w:kern w:val="0"/>
          <w:sz w:val="24"/>
          <w:szCs w:val="24"/>
          <w:lang w:eastAsia="zh-CN"/>
          <w14:textFill>
            <w14:solidFill>
              <w14:schemeClr w14:val="tx1"/>
            </w14:solidFill>
          </w14:textFill>
        </w:rPr>
        <w:t>，</w:t>
      </w:r>
      <w:r>
        <w:rPr>
          <w:rFonts w:hint="default" w:ascii="Arial" w:hAnsi="Arial" w:cs="Arial"/>
          <w:color w:val="000000" w:themeColor="text1"/>
          <w:sz w:val="24"/>
          <w:lang w:eastAsia="zh-CN"/>
          <w14:textFill>
            <w14:solidFill>
              <w14:schemeClr w14:val="tx1"/>
            </w14:solidFill>
          </w14:textFill>
        </w:rPr>
        <w:t>成交</w:t>
      </w:r>
      <w:r>
        <w:rPr>
          <w:rFonts w:hint="default" w:ascii="Arial" w:hAnsi="Arial" w:cs="Arial"/>
          <w:color w:val="000000" w:themeColor="text1"/>
          <w:sz w:val="24"/>
          <w14:textFill>
            <w14:solidFill>
              <w14:schemeClr w14:val="tx1"/>
            </w14:solidFill>
          </w14:textFill>
        </w:rPr>
        <w:t>人完成产品供货、安装、调试及验收合格后支付</w:t>
      </w:r>
      <w:r>
        <w:rPr>
          <w:rFonts w:hint="default" w:ascii="Arial" w:hAnsi="Arial" w:cs="Arial"/>
          <w:color w:val="000000" w:themeColor="text1"/>
          <w:sz w:val="24"/>
          <w:lang w:val="en-US" w:eastAsia="zh-CN"/>
          <w14:textFill>
            <w14:solidFill>
              <w14:schemeClr w14:val="tx1"/>
            </w14:solidFill>
          </w14:textFill>
        </w:rPr>
        <w:t>余款</w:t>
      </w:r>
      <w:r>
        <w:rPr>
          <w:rFonts w:hint="default" w:ascii="Arial" w:hAnsi="Arial" w:cs="Arial"/>
          <w:color w:val="000000" w:themeColor="text1"/>
          <w:sz w:val="24"/>
          <w:lang w:val="zh-CN"/>
          <w14:textFill>
            <w14:solidFill>
              <w14:schemeClr w14:val="tx1"/>
            </w14:solidFill>
          </w14:textFill>
        </w:rPr>
        <w:t>（成交人根据支付金额提供正规税务发票）。</w:t>
      </w:r>
    </w:p>
    <w:p>
      <w:pPr>
        <w:pStyle w:val="21"/>
        <w:adjustRightInd w:val="0"/>
        <w:snapToGrid w:val="0"/>
        <w:spacing w:line="360" w:lineRule="auto"/>
        <w:ind w:firstLine="480" w:firstLineChars="200"/>
        <w:rPr>
          <w:rFonts w:hint="default" w:ascii="Arial" w:hAnsi="Arial" w:cs="Arial"/>
          <w:color w:val="000000" w:themeColor="text1"/>
          <w:sz w:val="24"/>
          <w:szCs w:val="24"/>
          <w14:textFill>
            <w14:solidFill>
              <w14:schemeClr w14:val="tx1"/>
            </w14:solidFill>
          </w14:textFill>
        </w:rPr>
      </w:pPr>
      <w:r>
        <w:rPr>
          <w:rFonts w:hint="default" w:ascii="Arial" w:hAnsi="Arial" w:cs="Arial"/>
          <w:color w:val="000000" w:themeColor="text1"/>
          <w:sz w:val="24"/>
          <w:lang w:val="en-US" w:eastAsia="zh-CN"/>
          <w14:textFill>
            <w14:solidFill>
              <w14:schemeClr w14:val="tx1"/>
            </w14:solidFill>
          </w14:textFill>
        </w:rPr>
        <w:t>4</w:t>
      </w:r>
      <w:r>
        <w:rPr>
          <w:rFonts w:hint="default" w:ascii="Arial" w:hAnsi="Arial" w:cs="Arial"/>
          <w:color w:val="000000" w:themeColor="text1"/>
          <w:sz w:val="24"/>
          <w14:textFill>
            <w14:solidFill>
              <w14:schemeClr w14:val="tx1"/>
            </w14:solidFill>
          </w14:textFill>
        </w:rPr>
        <w:t>.</w:t>
      </w:r>
      <w:r>
        <w:rPr>
          <w:rFonts w:hint="default" w:ascii="Arial" w:hAnsi="Arial" w:cs="Arial"/>
          <w:color w:val="000000" w:themeColor="text1"/>
          <w:sz w:val="24"/>
          <w:lang w:val="en-US" w:eastAsia="zh-CN"/>
          <w14:textFill>
            <w14:solidFill>
              <w14:schemeClr w14:val="tx1"/>
            </w14:solidFill>
          </w14:textFill>
        </w:rPr>
        <w:t>3</w:t>
      </w:r>
      <w:r>
        <w:rPr>
          <w:rFonts w:hint="default" w:ascii="Arial" w:hAnsi="Arial" w:cs="Arial"/>
          <w:color w:val="000000" w:themeColor="text1"/>
          <w:sz w:val="24"/>
          <w:lang w:val="zh-CN"/>
          <w14:textFill>
            <w14:solidFill>
              <w14:schemeClr w14:val="tx1"/>
            </w14:solidFill>
          </w14:textFill>
        </w:rPr>
        <w:t>成交人</w:t>
      </w:r>
      <w:r>
        <w:rPr>
          <w:rFonts w:hint="default" w:ascii="Arial" w:hAnsi="Arial" w:cs="Arial"/>
          <w:color w:val="000000" w:themeColor="text1"/>
          <w:sz w:val="24"/>
          <w14:textFill>
            <w14:solidFill>
              <w14:schemeClr w14:val="tx1"/>
            </w14:solidFill>
          </w14:textFill>
        </w:rPr>
        <w:t>在本项目合同履行期间，采购人将对其服务态度和产品质量进行评价，若经采购人评价为政府采购产品质量差、服务态度差的，采购人将暂不予以支付合同款，待纠纷解决后再根据具体情况予以支付。</w:t>
      </w:r>
    </w:p>
    <w:p>
      <w:pPr>
        <w:pStyle w:val="21"/>
        <w:adjustRightInd w:val="0"/>
        <w:snapToGrid w:val="0"/>
        <w:spacing w:line="348" w:lineRule="auto"/>
        <w:ind w:firstLine="480" w:firstLineChars="200"/>
        <w:rPr>
          <w:rFonts w:hint="default" w:ascii="Arial" w:hAnsi="Arial" w:cs="Arial"/>
          <w:b/>
          <w:bCs/>
          <w:color w:val="000000" w:themeColor="text1"/>
          <w:sz w:val="24"/>
          <w:szCs w:val="24"/>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w:t>
      </w:r>
      <w:r>
        <w:rPr>
          <w:rFonts w:hint="default" w:ascii="Arial" w:hAnsi="Arial" w:cs="Arial"/>
          <w:b/>
          <w:bCs/>
          <w:color w:val="000000" w:themeColor="text1"/>
          <w:sz w:val="24"/>
          <w:szCs w:val="24"/>
          <w:lang w:eastAsia="zh-CN"/>
          <w14:textFill>
            <w14:solidFill>
              <w14:schemeClr w14:val="tx1"/>
            </w14:solidFill>
          </w14:textFill>
        </w:rPr>
        <w:t>八</w:t>
      </w:r>
      <w:r>
        <w:rPr>
          <w:rFonts w:hint="default" w:ascii="Arial" w:hAnsi="Arial" w:cs="Arial"/>
          <w:b/>
          <w:bCs/>
          <w:color w:val="000000" w:themeColor="text1"/>
          <w:sz w:val="24"/>
          <w:szCs w:val="24"/>
          <w14:textFill>
            <w14:solidFill>
              <w14:schemeClr w14:val="tx1"/>
            </w14:solidFill>
          </w14:textFill>
        </w:rPr>
        <w:t>、其他</w:t>
      </w:r>
    </w:p>
    <w:p>
      <w:pPr>
        <w:pStyle w:val="21"/>
        <w:adjustRightInd w:val="0"/>
        <w:snapToGrid w:val="0"/>
        <w:spacing w:line="348" w:lineRule="auto"/>
        <w:ind w:firstLine="480" w:firstLineChars="200"/>
        <w:rPr>
          <w:rFonts w:hint="default" w:ascii="Arial" w:hAnsi="Arial" w:cs="Arial"/>
          <w:color w:val="000000" w:themeColor="text1"/>
          <w:sz w:val="24"/>
          <w:szCs w:val="24"/>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1.</w:t>
      </w:r>
      <w:r>
        <w:rPr>
          <w:rFonts w:hint="default" w:ascii="Arial" w:hAnsi="Arial" w:cs="Arial"/>
          <w:color w:val="000000" w:themeColor="text1"/>
          <w:sz w:val="24"/>
          <w:szCs w:val="24"/>
          <w:lang w:val="zh-CN"/>
          <w14:textFill>
            <w14:solidFill>
              <w14:schemeClr w14:val="tx1"/>
            </w14:solidFill>
          </w14:textFill>
        </w:rPr>
        <w:t>成交人</w:t>
      </w:r>
      <w:r>
        <w:rPr>
          <w:rFonts w:hint="default" w:ascii="Arial" w:hAnsi="Arial" w:cs="Arial"/>
          <w:color w:val="000000" w:themeColor="text1"/>
          <w:sz w:val="24"/>
          <w:szCs w:val="24"/>
          <w14:textFill>
            <w14:solidFill>
              <w14:schemeClr w14:val="tx1"/>
            </w14:solidFill>
          </w14:textFill>
        </w:rPr>
        <w:t>未按本项目合同、采购文件和</w:t>
      </w:r>
      <w:r>
        <w:rPr>
          <w:rFonts w:hint="default" w:ascii="Arial" w:hAnsi="Arial" w:cs="Arial"/>
          <w:color w:val="000000" w:themeColor="text1"/>
          <w:sz w:val="24"/>
          <w:szCs w:val="24"/>
          <w:lang w:eastAsia="zh-CN"/>
          <w14:textFill>
            <w14:solidFill>
              <w14:schemeClr w14:val="tx1"/>
            </w14:solidFill>
          </w14:textFill>
        </w:rPr>
        <w:t>成交</w:t>
      </w:r>
      <w:r>
        <w:rPr>
          <w:rFonts w:hint="default" w:ascii="Arial" w:hAnsi="Arial" w:cs="Arial"/>
          <w:color w:val="000000" w:themeColor="text1"/>
          <w:sz w:val="24"/>
          <w:szCs w:val="24"/>
          <w14:textFill>
            <w14:solidFill>
              <w14:schemeClr w14:val="tx1"/>
            </w14:solidFill>
          </w14:textFill>
        </w:rPr>
        <w:t>人响应文件的规定及政府采购法律、法规的规定履行责任和义务，采购人有权解除或终止合同，并提请监管部门将其列入政府采购不良行为记录名单。</w:t>
      </w:r>
    </w:p>
    <w:p>
      <w:pPr>
        <w:pStyle w:val="35"/>
        <w:snapToGrid w:val="0"/>
        <w:spacing w:before="0" w:beforeAutospacing="0" w:after="0" w:afterAutospacing="0" w:line="348" w:lineRule="auto"/>
        <w:ind w:firstLine="480" w:firstLineChars="200"/>
        <w:rPr>
          <w:rFonts w:hint="default" w:ascii="Arial" w:hAnsi="Arial" w:eastAsia="宋体" w:cs="Arial"/>
          <w:color w:val="000000" w:themeColor="text1"/>
          <w:lang w:eastAsia="zh-CN"/>
          <w14:textFill>
            <w14:solidFill>
              <w14:schemeClr w14:val="tx1"/>
            </w14:solidFill>
          </w14:textFill>
        </w:rPr>
      </w:pPr>
      <w:r>
        <w:rPr>
          <w:rFonts w:hint="default" w:ascii="Arial" w:hAnsi="Arial" w:cs="Arial"/>
          <w:color w:val="000000" w:themeColor="text1"/>
          <w14:textFill>
            <w14:solidFill>
              <w14:schemeClr w14:val="tx1"/>
            </w14:solidFill>
          </w14:textFill>
        </w:rPr>
        <w:t>2.本项目所涉及的报价，</w:t>
      </w:r>
      <w:r>
        <w:rPr>
          <w:rFonts w:hint="default" w:ascii="Arial" w:hAnsi="Arial" w:cs="Arial"/>
          <w:color w:val="000000" w:themeColor="text1"/>
          <w:lang w:eastAsia="zh-CN"/>
          <w14:textFill>
            <w14:solidFill>
              <w14:schemeClr w14:val="tx1"/>
            </w14:solidFill>
          </w14:textFill>
        </w:rPr>
        <w:t>应包括本次项目实施所需的物资、产品、劳务、管理、材料、运费、安装调试、质保、保险、利润、税金、培训费、措施费、人身意外伤害保险费、第三方检测费用、备品备件费用、相关审批费用、政策性文件规定费用及合同包含的所有风险、责任等所有费用。供应商应列入而未列入其中的费用，均视为已包含在内，风险由供应商承担。</w:t>
      </w:r>
    </w:p>
    <w:p>
      <w:pPr>
        <w:pStyle w:val="18"/>
        <w:spacing w:line="348" w:lineRule="auto"/>
        <w:ind w:firstLine="482" w:firstLineChars="200"/>
        <w:rPr>
          <w:rFonts w:hint="default" w:ascii="Arial" w:hAnsi="Arial" w:cs="Arial"/>
          <w:b/>
          <w:bCs/>
          <w:color w:val="000000" w:themeColor="text1"/>
          <w:sz w:val="24"/>
          <w14:textFill>
            <w14:solidFill>
              <w14:schemeClr w14:val="tx1"/>
            </w14:solidFill>
          </w14:textFill>
        </w:rPr>
      </w:pPr>
      <w:r>
        <w:rPr>
          <w:rFonts w:hint="default" w:ascii="Arial" w:hAnsi="Arial" w:cs="Arial"/>
          <w:b/>
          <w:bCs/>
          <w:color w:val="000000" w:themeColor="text1"/>
          <w:sz w:val="24"/>
          <w14:textFill>
            <w14:solidFill>
              <w14:schemeClr w14:val="tx1"/>
            </w14:solidFill>
          </w14:textFill>
        </w:rPr>
        <w:t>3.本章和第五章内容为磋商过程中可能实质性变动的内容。</w:t>
      </w:r>
    </w:p>
    <w:p>
      <w:pPr>
        <w:rPr>
          <w:rFonts w:hint="default" w:ascii="Arial" w:hAnsi="Arial" w:cs="Arial"/>
          <w:b/>
          <w:bCs/>
          <w:color w:val="000000" w:themeColor="text1"/>
          <w:sz w:val="24"/>
          <w14:textFill>
            <w14:solidFill>
              <w14:schemeClr w14:val="tx1"/>
            </w14:solidFill>
          </w14:textFill>
        </w:rPr>
      </w:pPr>
    </w:p>
    <w:p>
      <w:pPr>
        <w:rPr>
          <w:rFonts w:hint="default" w:ascii="Arial" w:hAnsi="Arial" w:eastAsia="宋体" w:cs="Arial"/>
          <w:color w:val="auto"/>
        </w:rPr>
      </w:pPr>
      <w:r>
        <w:rPr>
          <w:rFonts w:hint="default" w:ascii="Arial" w:hAnsi="Arial" w:eastAsia="宋体" w:cs="Arial"/>
          <w:color w:val="auto"/>
        </w:rPr>
        <w:br w:type="page"/>
      </w:r>
    </w:p>
    <w:p>
      <w:pPr>
        <w:pStyle w:val="5"/>
        <w:spacing w:line="560" w:lineRule="exact"/>
        <w:rPr>
          <w:rFonts w:hint="default" w:ascii="Arial" w:hAnsi="Arial" w:eastAsia="宋体" w:cs="Arial"/>
          <w:color w:val="auto"/>
        </w:rPr>
      </w:pPr>
      <w:r>
        <w:rPr>
          <w:rFonts w:hint="default" w:ascii="Arial" w:hAnsi="Arial" w:eastAsia="宋体" w:cs="Arial"/>
          <w:color w:val="auto"/>
        </w:rPr>
        <w:t>第三章   供应商须知</w:t>
      </w:r>
      <w:bookmarkEnd w:id="62"/>
      <w:bookmarkEnd w:id="63"/>
      <w:bookmarkEnd w:id="65"/>
      <w:bookmarkEnd w:id="66"/>
    </w:p>
    <w:p>
      <w:pPr>
        <w:pStyle w:val="6"/>
        <w:spacing w:before="0" w:after="0" w:line="240" w:lineRule="auto"/>
        <w:ind w:firstLine="0" w:firstLineChars="0"/>
        <w:jc w:val="center"/>
        <w:rPr>
          <w:rFonts w:hint="default" w:ascii="Arial" w:hAnsi="Arial" w:eastAsia="宋体" w:cs="Arial"/>
          <w:color w:val="auto"/>
        </w:rPr>
      </w:pPr>
      <w:bookmarkStart w:id="68" w:name="_Toc24603"/>
      <w:bookmarkStart w:id="69" w:name="_Toc493955956"/>
      <w:r>
        <w:rPr>
          <w:rFonts w:hint="default" w:ascii="Arial" w:hAnsi="Arial" w:eastAsia="宋体" w:cs="Arial"/>
          <w:color w:val="auto"/>
        </w:rPr>
        <w:t>前附表</w:t>
      </w:r>
      <w:bookmarkEnd w:id="68"/>
      <w:bookmarkEnd w:id="69"/>
    </w:p>
    <w:tbl>
      <w:tblPr>
        <w:tblStyle w:val="3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779"/>
        <w:gridCol w:w="70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top w:val="double" w:color="auto" w:sz="4" w:space="0"/>
              <w:left w:val="double" w:color="auto" w:sz="4" w:space="0"/>
              <w:right w:val="single" w:color="auto" w:sz="4" w:space="0"/>
            </w:tcBorders>
            <w:vAlign w:val="center"/>
          </w:tcPr>
          <w:p>
            <w:pPr>
              <w:ind w:left="-76" w:leftChars="-36" w:right="-101" w:rightChars="-48"/>
              <w:jc w:val="center"/>
              <w:rPr>
                <w:rFonts w:hint="default" w:ascii="Arial" w:hAnsi="Arial" w:cs="Arial"/>
                <w:b/>
                <w:bCs/>
                <w:snapToGrid w:val="0"/>
                <w:color w:val="auto"/>
                <w:sz w:val="24"/>
              </w:rPr>
            </w:pPr>
            <w:r>
              <w:rPr>
                <w:rFonts w:hint="default" w:ascii="Arial" w:hAnsi="Arial" w:cs="Arial"/>
                <w:b/>
                <w:bCs/>
                <w:snapToGrid w:val="0"/>
                <w:color w:val="auto"/>
                <w:sz w:val="24"/>
              </w:rPr>
              <w:t>序号</w:t>
            </w:r>
          </w:p>
        </w:tc>
        <w:tc>
          <w:tcPr>
            <w:tcW w:w="1779" w:type="dxa"/>
            <w:tcBorders>
              <w:top w:val="double" w:color="auto" w:sz="4" w:space="0"/>
              <w:left w:val="single" w:color="auto" w:sz="4" w:space="0"/>
            </w:tcBorders>
            <w:vAlign w:val="center"/>
          </w:tcPr>
          <w:p>
            <w:pPr>
              <w:jc w:val="center"/>
              <w:rPr>
                <w:rFonts w:hint="default" w:ascii="Arial" w:hAnsi="Arial" w:cs="Arial"/>
                <w:b/>
                <w:bCs/>
                <w:color w:val="auto"/>
                <w:sz w:val="24"/>
              </w:rPr>
            </w:pPr>
            <w:r>
              <w:rPr>
                <w:rFonts w:hint="default" w:ascii="Arial" w:hAnsi="Arial" w:cs="Arial"/>
                <w:b/>
                <w:bCs/>
                <w:color w:val="auto"/>
                <w:sz w:val="24"/>
              </w:rPr>
              <w:t>须知项目</w:t>
            </w:r>
          </w:p>
        </w:tc>
        <w:tc>
          <w:tcPr>
            <w:tcW w:w="7012" w:type="dxa"/>
            <w:tcBorders>
              <w:top w:val="double" w:color="auto" w:sz="4" w:space="0"/>
              <w:right w:val="double" w:color="auto" w:sz="4" w:space="0"/>
            </w:tcBorders>
            <w:vAlign w:val="center"/>
          </w:tcPr>
          <w:p>
            <w:pPr>
              <w:jc w:val="center"/>
              <w:rPr>
                <w:rFonts w:hint="default" w:ascii="Arial" w:hAnsi="Arial" w:cs="Arial"/>
                <w:b/>
                <w:bCs/>
                <w:color w:val="auto"/>
                <w:sz w:val="24"/>
              </w:rPr>
            </w:pPr>
            <w:r>
              <w:rPr>
                <w:rFonts w:hint="default" w:ascii="Arial" w:hAnsi="Arial" w:cs="Arial"/>
                <w:b/>
                <w:bCs/>
                <w:color w:val="auto"/>
                <w:sz w:val="24"/>
              </w:rPr>
              <w:t>内容、要求和时间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pPr>
              <w:jc w:val="center"/>
              <w:rPr>
                <w:rFonts w:hint="default" w:ascii="Arial" w:hAnsi="Arial" w:cs="Arial"/>
                <w:bCs/>
                <w:snapToGrid w:val="0"/>
                <w:color w:val="auto"/>
                <w:sz w:val="24"/>
              </w:rPr>
            </w:pPr>
            <w:r>
              <w:rPr>
                <w:rFonts w:hint="default" w:ascii="Arial" w:hAnsi="Arial" w:cs="Arial"/>
                <w:bCs/>
                <w:snapToGrid w:val="0"/>
                <w:color w:val="auto"/>
                <w:sz w:val="24"/>
              </w:rPr>
              <w:t>1</w:t>
            </w:r>
          </w:p>
        </w:tc>
        <w:tc>
          <w:tcPr>
            <w:tcW w:w="1779" w:type="dxa"/>
            <w:tcBorders>
              <w:left w:val="single" w:color="auto" w:sz="4" w:space="0"/>
            </w:tcBorders>
            <w:vAlign w:val="center"/>
          </w:tcPr>
          <w:p>
            <w:pPr>
              <w:ind w:left="-113" w:leftChars="-54" w:right="-107" w:rightChars="-51"/>
              <w:jc w:val="center"/>
              <w:rPr>
                <w:rFonts w:hint="default" w:ascii="Arial" w:hAnsi="Arial" w:cs="Arial"/>
                <w:bCs/>
                <w:color w:val="auto"/>
                <w:sz w:val="24"/>
              </w:rPr>
            </w:pPr>
            <w:r>
              <w:rPr>
                <w:rFonts w:hint="default" w:ascii="Arial" w:hAnsi="Arial" w:cs="Arial"/>
                <w:bCs/>
                <w:color w:val="auto"/>
                <w:sz w:val="24"/>
              </w:rPr>
              <w:t>项目名称</w:t>
            </w:r>
          </w:p>
        </w:tc>
        <w:tc>
          <w:tcPr>
            <w:tcW w:w="7012" w:type="dxa"/>
            <w:tcBorders>
              <w:right w:val="double" w:color="auto" w:sz="4" w:space="0"/>
            </w:tcBorders>
            <w:vAlign w:val="center"/>
          </w:tcPr>
          <w:p>
            <w:pPr>
              <w:rPr>
                <w:rFonts w:hint="default" w:ascii="Arial" w:hAnsi="Arial" w:cs="Arial"/>
                <w:bCs/>
                <w:color w:val="auto"/>
                <w:sz w:val="24"/>
              </w:rPr>
            </w:pPr>
            <w:r>
              <w:rPr>
                <w:rFonts w:hint="default" w:ascii="Arial" w:hAnsi="Arial" w:cs="Arial"/>
                <w:color w:val="auto"/>
                <w:spacing w:val="-6"/>
                <w:sz w:val="24"/>
                <w:lang w:eastAsia="zh-CN"/>
              </w:rPr>
              <w:t>龙湾区第一人民医院（区公共卫生医疗中心）建设工程标识标牌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pPr>
              <w:jc w:val="center"/>
              <w:rPr>
                <w:rFonts w:hint="default" w:ascii="Arial" w:hAnsi="Arial" w:cs="Arial"/>
                <w:bCs/>
                <w:snapToGrid w:val="0"/>
                <w:color w:val="auto"/>
                <w:sz w:val="24"/>
              </w:rPr>
            </w:pPr>
            <w:r>
              <w:rPr>
                <w:rFonts w:hint="default" w:ascii="Arial" w:hAnsi="Arial" w:cs="Arial"/>
                <w:bCs/>
                <w:snapToGrid w:val="0"/>
                <w:color w:val="auto"/>
                <w:sz w:val="24"/>
              </w:rPr>
              <w:t>2</w:t>
            </w:r>
          </w:p>
        </w:tc>
        <w:tc>
          <w:tcPr>
            <w:tcW w:w="1779" w:type="dxa"/>
            <w:tcBorders>
              <w:left w:val="single" w:color="auto" w:sz="4" w:space="0"/>
            </w:tcBorders>
            <w:vAlign w:val="center"/>
          </w:tcPr>
          <w:p>
            <w:pPr>
              <w:ind w:left="-113" w:leftChars="-54" w:right="-107" w:rightChars="-51"/>
              <w:jc w:val="center"/>
              <w:rPr>
                <w:rFonts w:hint="default" w:ascii="Arial" w:hAnsi="Arial" w:cs="Arial"/>
                <w:bCs/>
                <w:color w:val="auto"/>
                <w:sz w:val="24"/>
              </w:rPr>
            </w:pPr>
            <w:r>
              <w:rPr>
                <w:rFonts w:hint="default" w:ascii="Arial" w:hAnsi="Arial" w:cs="Arial"/>
                <w:bCs/>
                <w:color w:val="auto"/>
                <w:sz w:val="24"/>
              </w:rPr>
              <w:t>采购方式</w:t>
            </w:r>
          </w:p>
        </w:tc>
        <w:tc>
          <w:tcPr>
            <w:tcW w:w="7012" w:type="dxa"/>
            <w:tcBorders>
              <w:right w:val="double" w:color="auto" w:sz="4" w:space="0"/>
            </w:tcBorders>
            <w:vAlign w:val="center"/>
          </w:tcPr>
          <w:p>
            <w:pPr>
              <w:rPr>
                <w:rFonts w:hint="default" w:ascii="Arial" w:hAnsi="Arial" w:cs="Arial"/>
                <w:bCs/>
                <w:color w:val="auto"/>
                <w:sz w:val="24"/>
              </w:rPr>
            </w:pPr>
            <w:r>
              <w:rPr>
                <w:rFonts w:hint="default" w:ascii="Arial" w:hAnsi="Arial" w:cs="Arial"/>
                <w:color w:val="auto"/>
                <w:sz w:val="24"/>
              </w:rPr>
              <w:t>竞争性磋商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pPr>
              <w:jc w:val="center"/>
              <w:rPr>
                <w:rFonts w:hint="default" w:ascii="Arial" w:hAnsi="Arial" w:cs="Arial"/>
                <w:bCs/>
                <w:snapToGrid w:val="0"/>
                <w:color w:val="auto"/>
                <w:sz w:val="24"/>
              </w:rPr>
            </w:pPr>
            <w:r>
              <w:rPr>
                <w:rFonts w:hint="default" w:ascii="Arial" w:hAnsi="Arial" w:cs="Arial"/>
                <w:bCs/>
                <w:snapToGrid w:val="0"/>
                <w:color w:val="auto"/>
                <w:sz w:val="24"/>
              </w:rPr>
              <w:t>3</w:t>
            </w:r>
          </w:p>
        </w:tc>
        <w:tc>
          <w:tcPr>
            <w:tcW w:w="1779" w:type="dxa"/>
            <w:tcBorders>
              <w:left w:val="single" w:color="auto" w:sz="4" w:space="0"/>
            </w:tcBorders>
            <w:vAlign w:val="center"/>
          </w:tcPr>
          <w:p>
            <w:pPr>
              <w:ind w:left="-113" w:leftChars="-54" w:right="-107" w:rightChars="-51"/>
              <w:jc w:val="center"/>
              <w:rPr>
                <w:rFonts w:hint="default" w:ascii="Arial" w:hAnsi="Arial" w:cs="Arial"/>
                <w:bCs/>
                <w:color w:val="auto"/>
                <w:sz w:val="24"/>
              </w:rPr>
            </w:pPr>
            <w:r>
              <w:rPr>
                <w:rFonts w:hint="default" w:ascii="Arial" w:hAnsi="Arial" w:cs="Arial"/>
                <w:bCs/>
                <w:color w:val="auto"/>
                <w:sz w:val="24"/>
              </w:rPr>
              <w:t>采购人</w:t>
            </w:r>
          </w:p>
        </w:tc>
        <w:tc>
          <w:tcPr>
            <w:tcW w:w="7012" w:type="dxa"/>
            <w:tcBorders>
              <w:right w:val="double" w:color="auto" w:sz="4" w:space="0"/>
            </w:tcBorders>
            <w:vAlign w:val="center"/>
          </w:tcPr>
          <w:p>
            <w:pPr>
              <w:rPr>
                <w:rFonts w:hint="default" w:ascii="Arial" w:hAnsi="Arial" w:eastAsia="宋体" w:cs="Arial"/>
                <w:color w:val="auto"/>
                <w:sz w:val="24"/>
                <w:lang w:eastAsia="zh-CN"/>
              </w:rPr>
            </w:pPr>
            <w:r>
              <w:rPr>
                <w:rFonts w:hint="default" w:ascii="Arial" w:hAnsi="Arial" w:cs="Arial"/>
                <w:color w:val="auto"/>
                <w:sz w:val="24"/>
                <w:lang w:eastAsia="zh-CN"/>
              </w:rPr>
              <w:t>温州市龙湾城市中心区开发建设管理委员会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pPr>
              <w:jc w:val="center"/>
              <w:rPr>
                <w:rFonts w:hint="default" w:ascii="Arial" w:hAnsi="Arial" w:cs="Arial"/>
                <w:bCs/>
                <w:snapToGrid w:val="0"/>
                <w:color w:val="auto"/>
                <w:sz w:val="24"/>
              </w:rPr>
            </w:pPr>
            <w:r>
              <w:rPr>
                <w:rFonts w:hint="default" w:ascii="Arial" w:hAnsi="Arial" w:cs="Arial"/>
                <w:bCs/>
                <w:snapToGrid w:val="0"/>
                <w:color w:val="auto"/>
                <w:sz w:val="24"/>
              </w:rPr>
              <w:t>4</w:t>
            </w:r>
          </w:p>
        </w:tc>
        <w:tc>
          <w:tcPr>
            <w:tcW w:w="1779" w:type="dxa"/>
            <w:tcBorders>
              <w:left w:val="single" w:color="auto" w:sz="4" w:space="0"/>
            </w:tcBorders>
            <w:vAlign w:val="center"/>
          </w:tcPr>
          <w:p>
            <w:pPr>
              <w:ind w:left="-113" w:leftChars="-54" w:right="-107" w:rightChars="-51"/>
              <w:jc w:val="center"/>
              <w:rPr>
                <w:rFonts w:hint="default" w:ascii="Arial" w:hAnsi="Arial" w:cs="Arial"/>
                <w:bCs/>
                <w:color w:val="auto"/>
                <w:sz w:val="24"/>
              </w:rPr>
            </w:pPr>
            <w:r>
              <w:rPr>
                <w:rFonts w:hint="default" w:ascii="Arial" w:hAnsi="Arial" w:cs="Arial"/>
                <w:bCs/>
                <w:color w:val="auto"/>
                <w:sz w:val="24"/>
              </w:rPr>
              <w:t>采购代理机构</w:t>
            </w:r>
          </w:p>
        </w:tc>
        <w:tc>
          <w:tcPr>
            <w:tcW w:w="7012" w:type="dxa"/>
            <w:tcBorders>
              <w:right w:val="double" w:color="auto" w:sz="4" w:space="0"/>
            </w:tcBorders>
            <w:vAlign w:val="center"/>
          </w:tcPr>
          <w:p>
            <w:pPr>
              <w:rPr>
                <w:rFonts w:hint="default" w:ascii="Arial" w:hAnsi="Arial" w:eastAsia="宋体" w:cs="Arial"/>
                <w:bCs/>
                <w:color w:val="auto"/>
                <w:sz w:val="24"/>
                <w:lang w:eastAsia="zh-CN"/>
              </w:rPr>
            </w:pPr>
            <w:r>
              <w:rPr>
                <w:rFonts w:hint="default" w:ascii="Arial" w:hAnsi="Arial" w:cs="Arial"/>
                <w:bCs/>
                <w:color w:val="auto"/>
                <w:sz w:val="24"/>
                <w:lang w:eastAsia="zh-CN"/>
              </w:rPr>
              <w:t>浙江鼎力工程项目管理有限公司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pPr>
              <w:jc w:val="center"/>
              <w:rPr>
                <w:rFonts w:hint="default" w:ascii="Arial" w:hAnsi="Arial" w:cs="Arial"/>
                <w:bCs/>
                <w:snapToGrid w:val="0"/>
                <w:color w:val="auto"/>
                <w:sz w:val="24"/>
              </w:rPr>
            </w:pPr>
            <w:r>
              <w:rPr>
                <w:rFonts w:hint="default" w:ascii="Arial" w:hAnsi="Arial" w:cs="Arial"/>
                <w:bCs/>
                <w:snapToGrid w:val="0"/>
                <w:color w:val="auto"/>
                <w:sz w:val="24"/>
              </w:rPr>
              <w:t>5</w:t>
            </w:r>
          </w:p>
        </w:tc>
        <w:tc>
          <w:tcPr>
            <w:tcW w:w="1779" w:type="dxa"/>
            <w:tcBorders>
              <w:left w:val="single" w:color="auto" w:sz="4" w:space="0"/>
            </w:tcBorders>
            <w:vAlign w:val="center"/>
          </w:tcPr>
          <w:p>
            <w:pPr>
              <w:ind w:left="-113" w:leftChars="-54" w:right="-107" w:rightChars="-51"/>
              <w:jc w:val="center"/>
              <w:rPr>
                <w:rFonts w:hint="default" w:ascii="Arial" w:hAnsi="Arial" w:cs="Arial"/>
                <w:bCs/>
                <w:color w:val="auto"/>
                <w:sz w:val="24"/>
              </w:rPr>
            </w:pPr>
            <w:r>
              <w:rPr>
                <w:rFonts w:hint="default" w:ascii="Arial" w:hAnsi="Arial" w:cs="Arial"/>
                <w:bCs/>
                <w:color w:val="auto"/>
                <w:sz w:val="24"/>
                <w:lang w:eastAsia="zh-CN"/>
              </w:rPr>
              <w:t>磋商</w:t>
            </w:r>
            <w:r>
              <w:rPr>
                <w:rFonts w:hint="default" w:ascii="Arial" w:hAnsi="Arial" w:cs="Arial"/>
                <w:bCs/>
                <w:color w:val="auto"/>
                <w:sz w:val="24"/>
              </w:rPr>
              <w:t>有效期</w:t>
            </w:r>
          </w:p>
        </w:tc>
        <w:tc>
          <w:tcPr>
            <w:tcW w:w="7012" w:type="dxa"/>
            <w:tcBorders>
              <w:right w:val="double" w:color="auto" w:sz="4" w:space="0"/>
            </w:tcBorders>
            <w:vAlign w:val="center"/>
          </w:tcPr>
          <w:p>
            <w:pPr>
              <w:rPr>
                <w:rFonts w:hint="default" w:ascii="Arial" w:hAnsi="Arial" w:cs="Arial"/>
                <w:bCs/>
                <w:color w:val="auto"/>
                <w:sz w:val="24"/>
              </w:rPr>
            </w:pPr>
            <w:r>
              <w:rPr>
                <w:rFonts w:hint="default" w:ascii="Arial" w:hAnsi="Arial" w:cs="Arial"/>
                <w:bCs/>
                <w:color w:val="auto"/>
                <w:sz w:val="24"/>
                <w:lang w:eastAsia="zh-CN"/>
              </w:rPr>
              <w:t>响应文件递交截止</w:t>
            </w:r>
            <w:r>
              <w:rPr>
                <w:rFonts w:hint="default" w:ascii="Arial" w:hAnsi="Arial" w:cs="Arial"/>
                <w:bCs/>
                <w:color w:val="auto"/>
                <w:sz w:val="24"/>
              </w:rPr>
              <w:t>日后90天内有效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pPr>
              <w:jc w:val="center"/>
              <w:rPr>
                <w:rFonts w:hint="default" w:ascii="Arial" w:hAnsi="Arial" w:cs="Arial"/>
                <w:bCs/>
                <w:snapToGrid w:val="0"/>
                <w:color w:val="auto"/>
                <w:sz w:val="24"/>
              </w:rPr>
            </w:pPr>
            <w:r>
              <w:rPr>
                <w:rFonts w:hint="default" w:ascii="Arial" w:hAnsi="Arial" w:cs="Arial"/>
                <w:snapToGrid w:val="0"/>
                <w:color w:val="auto"/>
                <w:sz w:val="24"/>
              </w:rPr>
              <w:t>6</w:t>
            </w:r>
          </w:p>
        </w:tc>
        <w:tc>
          <w:tcPr>
            <w:tcW w:w="1779" w:type="dxa"/>
            <w:tcBorders>
              <w:left w:val="single" w:color="auto" w:sz="4" w:space="0"/>
            </w:tcBorders>
            <w:vAlign w:val="center"/>
          </w:tcPr>
          <w:p>
            <w:pPr>
              <w:ind w:left="-113" w:leftChars="-54" w:right="-107" w:rightChars="-51"/>
              <w:jc w:val="center"/>
              <w:rPr>
                <w:rFonts w:hint="default" w:ascii="Arial" w:hAnsi="Arial" w:cs="Arial"/>
                <w:bCs/>
                <w:color w:val="000000" w:themeColor="text1"/>
                <w:sz w:val="24"/>
                <w14:textFill>
                  <w14:solidFill>
                    <w14:schemeClr w14:val="tx1"/>
                  </w14:solidFill>
                </w14:textFill>
              </w:rPr>
            </w:pPr>
            <w:r>
              <w:rPr>
                <w:rFonts w:hint="default" w:ascii="Arial" w:hAnsi="Arial" w:cs="Arial"/>
                <w:color w:val="000000" w:themeColor="text1"/>
                <w:kern w:val="0"/>
                <w:sz w:val="24"/>
                <w14:textFill>
                  <w14:solidFill>
                    <w14:schemeClr w14:val="tx1"/>
                  </w14:solidFill>
                </w14:textFill>
              </w:rPr>
              <w:t>落实政府采购支持中小企业、监狱企业及残疾人福利性单位发展政策</w:t>
            </w:r>
          </w:p>
        </w:tc>
        <w:tc>
          <w:tcPr>
            <w:tcW w:w="7012" w:type="dxa"/>
            <w:tcBorders>
              <w:right w:val="double" w:color="auto" w:sz="4" w:space="0"/>
            </w:tcBorders>
            <w:vAlign w:val="center"/>
          </w:tcPr>
          <w:p>
            <w:pPr>
              <w:keepNext w:val="0"/>
              <w:keepLines w:val="0"/>
              <w:widowControl/>
              <w:suppressLineNumbers w:val="0"/>
              <w:jc w:val="left"/>
              <w:rPr>
                <w:rFonts w:hint="default" w:ascii="Arial" w:hAnsi="Arial" w:cs="Arial"/>
              </w:rPr>
            </w:pPr>
            <w:r>
              <w:rPr>
                <w:rFonts w:hint="default" w:ascii="Arial" w:hAnsi="Arial" w:eastAsia="宋体" w:cs="Arial"/>
                <w:color w:val="000000"/>
                <w:kern w:val="0"/>
                <w:sz w:val="24"/>
                <w:szCs w:val="24"/>
                <w:lang w:val="en-US" w:eastAsia="zh-CN" w:bidi="ar"/>
              </w:rPr>
              <w:t xml:space="preserve">1.本项目专门面向中小企业采购，不进行价格扣除。 </w:t>
            </w:r>
          </w:p>
          <w:p>
            <w:pPr>
              <w:keepNext w:val="0"/>
              <w:keepLines w:val="0"/>
              <w:widowControl/>
              <w:suppressLineNumbers w:val="0"/>
              <w:jc w:val="left"/>
              <w:rPr>
                <w:rFonts w:hint="default" w:ascii="Arial" w:hAnsi="Arial" w:cs="Arial"/>
              </w:rPr>
            </w:pPr>
            <w:r>
              <w:rPr>
                <w:rFonts w:hint="default" w:ascii="Arial" w:hAnsi="Arial" w:eastAsia="宋体" w:cs="Arial"/>
                <w:color w:val="000000"/>
                <w:kern w:val="0"/>
                <w:sz w:val="24"/>
                <w:szCs w:val="24"/>
                <w:lang w:val="en-US" w:eastAsia="zh-CN" w:bidi="ar"/>
              </w:rPr>
              <w:t xml:space="preserve">2.监狱企业、残疾人福利性单位视同小型、微型企业。 </w:t>
            </w:r>
          </w:p>
          <w:p>
            <w:pPr>
              <w:rPr>
                <w:rFonts w:hint="default" w:ascii="Arial" w:hAnsi="Arial" w:cs="Arial"/>
                <w:bCs/>
                <w:color w:val="000000" w:themeColor="text1"/>
                <w:sz w:val="24"/>
                <w14:textFill>
                  <w14:solidFill>
                    <w14:schemeClr w14:val="tx1"/>
                  </w14:solidFill>
                </w14:textFill>
              </w:rPr>
            </w:pPr>
            <w:r>
              <w:rPr>
                <w:rFonts w:hint="default" w:ascii="Arial" w:hAnsi="Arial" w:cs="Arial"/>
                <w:bCs/>
                <w:color w:val="000000" w:themeColor="text1"/>
                <w:sz w:val="24"/>
                <w14:textFill>
                  <w14:solidFill>
                    <w14:schemeClr w14:val="tx1"/>
                  </w14:solidFill>
                </w14:textFill>
              </w:rPr>
              <w:t>3.本项目所属行业</w:t>
            </w:r>
            <w:r>
              <w:rPr>
                <w:rFonts w:hint="default" w:ascii="Arial" w:hAnsi="Arial" w:eastAsia="宋体" w:cs="Arial"/>
                <w:color w:val="000000"/>
                <w:kern w:val="0"/>
                <w:sz w:val="24"/>
                <w:szCs w:val="24"/>
                <w:lang w:val="en-US" w:eastAsia="zh-CN" w:bidi="ar"/>
              </w:rPr>
              <w:t>：</w:t>
            </w:r>
            <w:r>
              <w:rPr>
                <w:rFonts w:hint="default" w:ascii="Arial" w:hAnsi="Arial" w:cs="Arial"/>
                <w:color w:val="000000"/>
                <w:kern w:val="0"/>
                <w:sz w:val="24"/>
                <w:szCs w:val="24"/>
                <w:lang w:val="en-US" w:eastAsia="zh-CN" w:bidi="ar"/>
              </w:rPr>
              <w:t>其他未列明行业</w:t>
            </w:r>
            <w:r>
              <w:rPr>
                <w:rFonts w:hint="default" w:ascii="Arial" w:hAnsi="Arial" w:eastAsia="宋体" w:cs="Arial"/>
                <w:color w:val="000000"/>
                <w:kern w:val="0"/>
                <w:sz w:val="24"/>
                <w:szCs w:val="24"/>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pPr>
              <w:jc w:val="center"/>
              <w:rPr>
                <w:rFonts w:hint="default" w:ascii="Arial" w:hAnsi="Arial" w:cs="Arial"/>
                <w:bCs/>
                <w:snapToGrid w:val="0"/>
                <w:color w:val="auto"/>
                <w:sz w:val="24"/>
              </w:rPr>
            </w:pPr>
            <w:r>
              <w:rPr>
                <w:rFonts w:hint="default" w:ascii="Arial" w:hAnsi="Arial" w:cs="Arial"/>
                <w:snapToGrid w:val="0"/>
                <w:color w:val="auto"/>
                <w:sz w:val="24"/>
              </w:rPr>
              <w:t>7</w:t>
            </w:r>
          </w:p>
        </w:tc>
        <w:tc>
          <w:tcPr>
            <w:tcW w:w="1779" w:type="dxa"/>
            <w:tcBorders>
              <w:left w:val="single" w:color="auto" w:sz="4" w:space="0"/>
            </w:tcBorders>
            <w:vAlign w:val="center"/>
          </w:tcPr>
          <w:p>
            <w:pPr>
              <w:ind w:left="-113" w:leftChars="-54" w:right="-107" w:rightChars="-51"/>
              <w:jc w:val="center"/>
              <w:rPr>
                <w:rFonts w:hint="default" w:ascii="Arial" w:hAnsi="Arial" w:cs="Arial"/>
                <w:bCs/>
                <w:color w:val="auto"/>
                <w:sz w:val="24"/>
              </w:rPr>
            </w:pPr>
            <w:r>
              <w:rPr>
                <w:rFonts w:hint="default" w:ascii="Arial" w:hAnsi="Arial" w:cs="Arial"/>
                <w:color w:val="auto"/>
                <w:sz w:val="24"/>
              </w:rPr>
              <w:t>现场踏勘</w:t>
            </w:r>
          </w:p>
        </w:tc>
        <w:tc>
          <w:tcPr>
            <w:tcW w:w="7012" w:type="dxa"/>
            <w:tcBorders>
              <w:right w:val="double" w:color="auto" w:sz="4" w:space="0"/>
            </w:tcBorders>
            <w:vAlign w:val="center"/>
          </w:tcPr>
          <w:p>
            <w:pPr>
              <w:jc w:val="left"/>
              <w:rPr>
                <w:rFonts w:hint="default" w:ascii="Arial" w:hAnsi="Arial" w:cs="Arial"/>
                <w:bCs/>
                <w:color w:val="auto"/>
                <w:sz w:val="24"/>
              </w:rPr>
            </w:pPr>
            <w:r>
              <w:rPr>
                <w:rFonts w:hint="default" w:ascii="Arial" w:hAnsi="Arial" w:cs="Arial"/>
                <w:color w:val="auto"/>
                <w:sz w:val="24"/>
              </w:rPr>
              <w:t>不组织，供应商自行前往踏勘，如供应商</w:t>
            </w:r>
            <w:r>
              <w:rPr>
                <w:rFonts w:hint="default" w:ascii="Arial" w:hAnsi="Arial" w:cs="Arial"/>
                <w:color w:val="auto"/>
                <w:sz w:val="24"/>
                <w:lang w:eastAsia="zh-CN"/>
              </w:rPr>
              <w:t>磋商</w:t>
            </w:r>
            <w:r>
              <w:rPr>
                <w:rFonts w:hint="default" w:ascii="Arial" w:hAnsi="Arial" w:cs="Arial"/>
                <w:color w:val="auto"/>
                <w:sz w:val="24"/>
              </w:rPr>
              <w:t>前未进行现场踏勘，所造成的损失及风险由供应商自行承担。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pPr>
              <w:jc w:val="center"/>
              <w:rPr>
                <w:rFonts w:hint="default" w:ascii="Arial" w:hAnsi="Arial" w:cs="Arial"/>
                <w:bCs/>
                <w:snapToGrid w:val="0"/>
                <w:color w:val="auto"/>
                <w:sz w:val="24"/>
              </w:rPr>
            </w:pPr>
            <w:r>
              <w:rPr>
                <w:rFonts w:hint="default" w:ascii="Arial" w:hAnsi="Arial" w:cs="Arial"/>
                <w:snapToGrid w:val="0"/>
                <w:color w:val="auto"/>
                <w:sz w:val="24"/>
              </w:rPr>
              <w:t>8</w:t>
            </w:r>
          </w:p>
        </w:tc>
        <w:tc>
          <w:tcPr>
            <w:tcW w:w="1779" w:type="dxa"/>
            <w:tcBorders>
              <w:left w:val="single" w:color="auto" w:sz="4" w:space="0"/>
            </w:tcBorders>
            <w:vAlign w:val="center"/>
          </w:tcPr>
          <w:p>
            <w:pPr>
              <w:ind w:left="-113" w:leftChars="-54" w:right="-107" w:rightChars="-51"/>
              <w:jc w:val="center"/>
              <w:rPr>
                <w:rFonts w:hint="default" w:ascii="Arial" w:hAnsi="Arial" w:cs="Arial"/>
                <w:b/>
                <w:color w:val="auto"/>
                <w:sz w:val="24"/>
              </w:rPr>
            </w:pPr>
            <w:r>
              <w:rPr>
                <w:rFonts w:hint="default" w:ascii="Arial" w:hAnsi="Arial" w:cs="Arial"/>
                <w:bCs/>
                <w:color w:val="auto"/>
                <w:sz w:val="24"/>
              </w:rPr>
              <w:t>澄清或者修改</w:t>
            </w:r>
          </w:p>
        </w:tc>
        <w:tc>
          <w:tcPr>
            <w:tcW w:w="7012" w:type="dxa"/>
            <w:tcBorders>
              <w:right w:val="double" w:color="auto" w:sz="4" w:space="0"/>
            </w:tcBorders>
            <w:vAlign w:val="center"/>
          </w:tcPr>
          <w:p>
            <w:pPr>
              <w:rPr>
                <w:rFonts w:hint="default" w:ascii="Arial" w:hAnsi="Arial" w:cs="Arial"/>
                <w:color w:val="auto"/>
                <w:sz w:val="24"/>
              </w:rPr>
            </w:pPr>
            <w:r>
              <w:rPr>
                <w:rFonts w:hint="default" w:ascii="Arial" w:hAnsi="Arial" w:cs="Arial"/>
                <w:color w:val="auto"/>
                <w:sz w:val="24"/>
              </w:rPr>
              <w:t>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pPr>
              <w:rPr>
                <w:rFonts w:hint="default" w:ascii="Arial" w:hAnsi="Arial" w:cs="Arial"/>
                <w:b/>
                <w:color w:val="auto"/>
                <w:sz w:val="24"/>
              </w:rPr>
            </w:pPr>
            <w:r>
              <w:rPr>
                <w:rFonts w:hint="default" w:ascii="Arial" w:hAnsi="Arial" w:cs="Arial"/>
                <w:color w:val="auto"/>
                <w:sz w:val="24"/>
              </w:rPr>
              <w:t>2.澄清或者修改的内容可能影响响应文件编制的，采购人或者采购代理机构应当在</w:t>
            </w:r>
            <w:r>
              <w:rPr>
                <w:rFonts w:hint="default" w:ascii="Arial" w:hAnsi="Arial" w:cs="Arial"/>
                <w:color w:val="auto"/>
                <w:sz w:val="24"/>
                <w:lang w:eastAsia="zh-CN"/>
              </w:rPr>
              <w:t>响应文件递交截止</w:t>
            </w:r>
            <w:r>
              <w:rPr>
                <w:rFonts w:hint="default" w:ascii="Arial" w:hAnsi="Arial" w:cs="Arial"/>
                <w:color w:val="auto"/>
                <w:sz w:val="24"/>
              </w:rPr>
              <w:t>时间至少5 日前，在政府采购云平台发布公告；不足5 日的，采购人或者采购代理机构应当顺延提交响应文件的截止时间。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pPr>
              <w:jc w:val="center"/>
              <w:rPr>
                <w:rFonts w:hint="default" w:ascii="Arial" w:hAnsi="Arial" w:cs="Arial"/>
                <w:bCs/>
                <w:snapToGrid w:val="0"/>
                <w:color w:val="auto"/>
                <w:sz w:val="24"/>
              </w:rPr>
            </w:pPr>
            <w:r>
              <w:rPr>
                <w:rFonts w:hint="default" w:ascii="Arial" w:hAnsi="Arial" w:cs="Arial"/>
                <w:bCs/>
                <w:snapToGrid w:val="0"/>
                <w:color w:val="auto"/>
                <w:sz w:val="24"/>
              </w:rPr>
              <w:t>9</w:t>
            </w:r>
          </w:p>
        </w:tc>
        <w:tc>
          <w:tcPr>
            <w:tcW w:w="1779" w:type="dxa"/>
            <w:tcBorders>
              <w:left w:val="single" w:color="auto" w:sz="4" w:space="0"/>
            </w:tcBorders>
            <w:vAlign w:val="center"/>
          </w:tcPr>
          <w:p>
            <w:pPr>
              <w:ind w:left="-113" w:leftChars="-54" w:right="-107" w:rightChars="-51"/>
              <w:jc w:val="center"/>
              <w:rPr>
                <w:rFonts w:hint="default" w:ascii="Arial" w:hAnsi="Arial" w:cs="Arial"/>
                <w:b/>
                <w:color w:val="auto"/>
                <w:sz w:val="24"/>
              </w:rPr>
            </w:pPr>
            <w:r>
              <w:rPr>
                <w:rFonts w:hint="default" w:ascii="Arial" w:hAnsi="Arial" w:cs="Arial"/>
                <w:color w:val="auto"/>
                <w:sz w:val="24"/>
              </w:rPr>
              <w:t>履约保证金</w:t>
            </w:r>
          </w:p>
        </w:tc>
        <w:tc>
          <w:tcPr>
            <w:tcW w:w="7012" w:type="dxa"/>
            <w:tcBorders>
              <w:right w:val="double" w:color="auto" w:sz="4" w:space="0"/>
            </w:tcBorders>
            <w:vAlign w:val="center"/>
          </w:tcPr>
          <w:p>
            <w:pPr>
              <w:rPr>
                <w:rFonts w:hint="default" w:ascii="Arial" w:hAnsi="Arial" w:eastAsia="宋体" w:cs="Arial"/>
                <w:b/>
                <w:color w:val="auto"/>
                <w:sz w:val="24"/>
                <w:lang w:eastAsia="zh-CN"/>
              </w:rPr>
            </w:pPr>
            <w:r>
              <w:rPr>
                <w:rFonts w:hint="default" w:ascii="Arial" w:hAnsi="Arial" w:cs="Arial"/>
                <w:color w:val="auto"/>
                <w:sz w:val="22"/>
                <w:szCs w:val="22"/>
                <w:highlight w:val="none"/>
                <w:lang w:eastAsia="zh-CN"/>
              </w:rPr>
              <w:t>合同金额的1%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pPr>
              <w:jc w:val="center"/>
              <w:rPr>
                <w:rFonts w:hint="default" w:ascii="Arial" w:hAnsi="Arial" w:cs="Arial"/>
                <w:bCs/>
                <w:snapToGrid w:val="0"/>
                <w:color w:val="auto"/>
                <w:sz w:val="24"/>
              </w:rPr>
            </w:pPr>
            <w:r>
              <w:rPr>
                <w:rFonts w:hint="default" w:ascii="Arial" w:hAnsi="Arial" w:cs="Arial"/>
                <w:bCs/>
                <w:snapToGrid w:val="0"/>
                <w:color w:val="auto"/>
                <w:sz w:val="24"/>
              </w:rPr>
              <w:t>10</w:t>
            </w:r>
          </w:p>
        </w:tc>
        <w:tc>
          <w:tcPr>
            <w:tcW w:w="1779" w:type="dxa"/>
            <w:tcBorders>
              <w:left w:val="single" w:color="auto" w:sz="4" w:space="0"/>
            </w:tcBorders>
            <w:vAlign w:val="center"/>
          </w:tcPr>
          <w:p>
            <w:pPr>
              <w:ind w:left="-113" w:leftChars="-54" w:right="-107" w:rightChars="-51"/>
              <w:jc w:val="center"/>
              <w:rPr>
                <w:rFonts w:hint="default" w:ascii="Arial" w:hAnsi="Arial" w:cs="Arial"/>
                <w:bCs/>
                <w:color w:val="auto"/>
                <w:sz w:val="24"/>
              </w:rPr>
            </w:pPr>
            <w:r>
              <w:rPr>
                <w:rFonts w:hint="default" w:ascii="Arial" w:hAnsi="Arial" w:cs="Arial"/>
                <w:bCs/>
                <w:color w:val="auto"/>
                <w:sz w:val="24"/>
              </w:rPr>
              <w:t>响应文件提交</w:t>
            </w:r>
            <w:r>
              <w:rPr>
                <w:rFonts w:hint="default" w:ascii="Arial" w:hAnsi="Arial" w:cs="Arial"/>
                <w:bCs/>
                <w:color w:val="auto"/>
                <w:sz w:val="24"/>
                <w:lang w:val="en-US" w:eastAsia="zh-CN"/>
              </w:rPr>
              <w:t>/</w:t>
            </w:r>
            <w:r>
              <w:rPr>
                <w:rFonts w:hint="default" w:ascii="Arial" w:hAnsi="Arial" w:cs="Arial"/>
                <w:bCs/>
                <w:color w:val="auto"/>
                <w:sz w:val="24"/>
              </w:rPr>
              <w:t>上传</w:t>
            </w:r>
          </w:p>
        </w:tc>
        <w:tc>
          <w:tcPr>
            <w:tcW w:w="7012" w:type="dxa"/>
            <w:tcBorders>
              <w:right w:val="double" w:color="auto" w:sz="4" w:space="0"/>
            </w:tcBorders>
            <w:vAlign w:val="center"/>
          </w:tcPr>
          <w:p>
            <w:pPr>
              <w:pStyle w:val="21"/>
              <w:adjustRightInd w:val="0"/>
              <w:snapToGrid w:val="0"/>
              <w:rPr>
                <w:rFonts w:hint="default" w:ascii="Arial" w:hAnsi="Arial" w:cs="Arial"/>
                <w:b/>
                <w:color w:val="auto"/>
                <w:sz w:val="24"/>
                <w:szCs w:val="24"/>
              </w:rPr>
            </w:pPr>
            <w:r>
              <w:rPr>
                <w:rFonts w:hint="default" w:ascii="Arial" w:hAnsi="Arial" w:cs="Arial"/>
                <w:b/>
                <w:color w:val="auto"/>
                <w:sz w:val="24"/>
                <w:szCs w:val="24"/>
              </w:rPr>
              <w:t>1.电子加密响应文件：</w:t>
            </w:r>
            <w:r>
              <w:rPr>
                <w:rFonts w:hint="default" w:ascii="Arial" w:hAnsi="Arial" w:cs="Arial"/>
                <w:b/>
                <w:color w:val="auto"/>
                <w:sz w:val="24"/>
                <w:szCs w:val="24"/>
                <w:lang w:eastAsia="zh-CN"/>
              </w:rPr>
              <w:t>响应文件递交截止</w:t>
            </w:r>
            <w:r>
              <w:rPr>
                <w:rFonts w:hint="default" w:ascii="Arial" w:hAnsi="Arial" w:cs="Arial"/>
                <w:b/>
                <w:color w:val="auto"/>
                <w:sz w:val="24"/>
                <w:szCs w:val="24"/>
              </w:rPr>
              <w:t>时间前在“政府采购云平台”上传提交，“电子加密响应文件”成功上传提交后，供应商自行打印响应文件接收回执；</w:t>
            </w:r>
          </w:p>
          <w:p>
            <w:pPr>
              <w:pStyle w:val="17"/>
              <w:spacing w:line="240" w:lineRule="auto"/>
              <w:rPr>
                <w:rFonts w:hint="default" w:ascii="Arial" w:hAnsi="Arial" w:eastAsia="宋体" w:cs="Arial"/>
                <w:b/>
                <w:color w:val="auto"/>
                <w:sz w:val="24"/>
              </w:rPr>
            </w:pPr>
            <w:r>
              <w:rPr>
                <w:rFonts w:hint="default" w:ascii="Arial" w:hAnsi="Arial" w:eastAsia="宋体" w:cs="Arial"/>
                <w:b/>
                <w:color w:val="auto"/>
                <w:sz w:val="24"/>
              </w:rPr>
              <w:t>2.备份电子加密响应文件：为确保采购项目顺利实施，避免因政府采购云平台电子加密响应文件解密失败导致供应商</w:t>
            </w:r>
            <w:r>
              <w:rPr>
                <w:rFonts w:hint="default" w:ascii="Arial" w:hAnsi="Arial" w:eastAsia="宋体" w:cs="Arial"/>
                <w:b/>
                <w:color w:val="auto"/>
                <w:sz w:val="24"/>
                <w:lang w:eastAsia="zh-CN"/>
              </w:rPr>
              <w:t>响应文件无效</w:t>
            </w:r>
            <w:r>
              <w:rPr>
                <w:rFonts w:hint="default" w:ascii="Arial" w:hAnsi="Arial" w:eastAsia="宋体" w:cs="Arial"/>
                <w:b/>
                <w:color w:val="auto"/>
                <w:sz w:val="24"/>
              </w:rPr>
              <w:t>，供应商应于响应截止时间前将在政府采购云平台上最后生成的具备电子签章的备份电子加密响应文件打包压缩加密（未加密造成泄密的由供应商自行承当）后以电子邮件的形式发送至</w:t>
            </w:r>
            <w:r>
              <w:rPr>
                <w:rFonts w:hint="default" w:ascii="Arial" w:hAnsi="Arial" w:eastAsia="宋体" w:cs="Arial"/>
                <w:b/>
                <w:color w:val="auto"/>
                <w:sz w:val="24"/>
                <w:u w:val="single"/>
                <w:lang w:val="en-US" w:eastAsia="zh-CN"/>
              </w:rPr>
              <w:t>106439058</w:t>
            </w:r>
            <w:r>
              <w:rPr>
                <w:rFonts w:hint="default" w:ascii="Arial" w:hAnsi="Arial" w:eastAsia="宋体" w:cs="Arial"/>
                <w:b/>
                <w:color w:val="auto"/>
                <w:sz w:val="24"/>
                <w:u w:val="single"/>
                <w:lang w:eastAsia="zh-CN"/>
              </w:rPr>
              <w:t>@</w:t>
            </w:r>
            <w:r>
              <w:rPr>
                <w:rFonts w:hint="default" w:ascii="Arial" w:hAnsi="Arial" w:eastAsia="宋体" w:cs="Arial"/>
                <w:b/>
                <w:color w:val="auto"/>
                <w:sz w:val="24"/>
                <w:u w:val="single"/>
                <w:lang w:val="en-US" w:eastAsia="zh-CN"/>
              </w:rPr>
              <w:t>qq</w:t>
            </w:r>
            <w:r>
              <w:rPr>
                <w:rFonts w:hint="default" w:ascii="Arial" w:hAnsi="Arial" w:eastAsia="宋体" w:cs="Arial"/>
                <w:b/>
                <w:color w:val="auto"/>
                <w:sz w:val="24"/>
                <w:u w:val="single"/>
                <w:lang w:eastAsia="zh-CN"/>
              </w:rPr>
              <w:t>.com</w:t>
            </w:r>
            <w:r>
              <w:rPr>
                <w:rFonts w:hint="default" w:ascii="Arial" w:hAnsi="Arial" w:eastAsia="宋体" w:cs="Arial"/>
                <w:b/>
                <w:color w:val="auto"/>
                <w:sz w:val="24"/>
              </w:rPr>
              <w:t>，备份电子加密响应文件在“电子加密响应文件”在线解密失败后启用，否则不予以启用；供应商确认“电子加密响应文件”在线解密失败后，将打包压缩加密的备份电子加密响应文件的解密密码在解密规定的时间（开启时间后30分钟内将）发送至上述邮箱内，未在规定时间内发送造成的</w:t>
            </w:r>
            <w:r>
              <w:rPr>
                <w:rFonts w:hint="default" w:ascii="Arial" w:hAnsi="Arial" w:eastAsia="宋体" w:cs="Arial"/>
                <w:b/>
                <w:color w:val="auto"/>
                <w:sz w:val="24"/>
                <w:lang w:eastAsia="zh-CN"/>
              </w:rPr>
              <w:t>响应文件无效</w:t>
            </w:r>
            <w:r>
              <w:rPr>
                <w:rFonts w:hint="default" w:ascii="Arial" w:hAnsi="Arial" w:eastAsia="宋体" w:cs="Arial"/>
                <w:b/>
                <w:color w:val="auto"/>
                <w:sz w:val="24"/>
              </w:rPr>
              <w:t>或失败由供应商自行承当。</w:t>
            </w:r>
          </w:p>
          <w:p>
            <w:pPr>
              <w:pStyle w:val="17"/>
              <w:spacing w:line="240" w:lineRule="auto"/>
              <w:rPr>
                <w:rFonts w:hint="default" w:ascii="Arial" w:hAnsi="Arial" w:eastAsia="宋体" w:cs="Arial"/>
                <w:b/>
                <w:color w:val="auto"/>
                <w:sz w:val="24"/>
                <w:lang w:val="en-US" w:eastAsia="zh-CN"/>
              </w:rPr>
            </w:pPr>
            <w:r>
              <w:rPr>
                <w:rFonts w:hint="default" w:ascii="Arial" w:hAnsi="Arial" w:eastAsia="宋体" w:cs="Arial"/>
                <w:b/>
                <w:color w:val="auto"/>
                <w:sz w:val="24"/>
                <w:lang w:val="en-US" w:eastAsia="zh-CN"/>
              </w:rPr>
              <w:t>3.样品：样品要求在响应文件递交截止时间前送达至温州市机场大道5419号汤东商业办公楼1号楼2</w:t>
            </w:r>
            <w:r>
              <w:rPr>
                <w:rFonts w:hint="eastAsia" w:ascii="Arial" w:hAnsi="Arial" w:eastAsia="宋体" w:cs="Arial"/>
                <w:b/>
                <w:color w:val="auto"/>
                <w:sz w:val="24"/>
                <w:lang w:val="en-US" w:eastAsia="zh-CN"/>
              </w:rPr>
              <w:t>2</w:t>
            </w:r>
            <w:r>
              <w:rPr>
                <w:rFonts w:hint="default" w:ascii="Arial" w:hAnsi="Arial" w:eastAsia="宋体" w:cs="Arial"/>
                <w:b/>
                <w:color w:val="auto"/>
                <w:sz w:val="24"/>
                <w:lang w:val="en-US" w:eastAsia="zh-CN"/>
              </w:rPr>
              <w:t>层，建议供应商提前一天送达，可联系柴俊丽17630961789。</w:t>
            </w:r>
          </w:p>
          <w:p>
            <w:pPr>
              <w:pStyle w:val="17"/>
              <w:spacing w:line="240" w:lineRule="auto"/>
              <w:rPr>
                <w:rFonts w:hint="default" w:ascii="Arial" w:hAnsi="Arial" w:cs="Arial"/>
                <w:lang w:val="en-US" w:eastAsia="zh-CN"/>
              </w:rPr>
            </w:pPr>
            <w:r>
              <w:rPr>
                <w:rFonts w:hint="default" w:ascii="Arial" w:hAnsi="Arial" w:eastAsia="宋体" w:cs="Arial"/>
                <w:b/>
                <w:color w:val="auto"/>
                <w:sz w:val="24"/>
                <w:highlight w:val="none"/>
                <w:lang w:val="en-US" w:eastAsia="zh-CN"/>
              </w:rPr>
              <w:t>4.方案效果动画演示文件提交：演示文件U盘形式提供，要求密封包装，在投标截止时间前送达由代理单位签收（送达地址：</w:t>
            </w:r>
            <w:r>
              <w:rPr>
                <w:rFonts w:hint="default" w:ascii="Arial" w:hAnsi="Arial" w:cs="Arial"/>
                <w:b/>
                <w:color w:val="auto"/>
                <w:sz w:val="24"/>
                <w:highlight w:val="none"/>
                <w:lang w:eastAsia="zh-CN"/>
              </w:rPr>
              <w:t>温州市机场大道5419号汤东商业办公楼1号楼</w:t>
            </w:r>
            <w:r>
              <w:rPr>
                <w:rFonts w:hint="eastAsia" w:ascii="Arial" w:hAnsi="Arial" w:cs="Arial"/>
                <w:b/>
                <w:color w:val="auto"/>
                <w:sz w:val="24"/>
                <w:highlight w:val="none"/>
                <w:lang w:val="en-US" w:eastAsia="zh-CN"/>
              </w:rPr>
              <w:t>20</w:t>
            </w:r>
            <w:r>
              <w:rPr>
                <w:rFonts w:hint="default" w:ascii="Arial" w:hAnsi="Arial" w:cs="Arial"/>
                <w:b/>
                <w:color w:val="auto"/>
                <w:sz w:val="24"/>
                <w:highlight w:val="none"/>
                <w:lang w:eastAsia="zh-CN"/>
              </w:rPr>
              <w:t>层</w:t>
            </w:r>
            <w:r>
              <w:rPr>
                <w:rFonts w:hint="default" w:ascii="Arial" w:hAnsi="Arial" w:eastAsia="宋体" w:cs="Arial"/>
                <w:b/>
                <w:color w:val="auto"/>
                <w:sz w:val="24"/>
                <w:highlight w:val="none"/>
                <w:lang w:val="en-US" w:eastAsia="zh-CN"/>
              </w:rPr>
              <w:t>），并在包装上标注投标项目名称、投标人名称并加盖公章。没有密封包装或者逾期送达至投标地点的“演示视频U盘”将不予接收；未提交“演示视频U盘”的供应商在演示部分将不予计分。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pPr>
              <w:jc w:val="center"/>
              <w:rPr>
                <w:rFonts w:hint="default" w:ascii="Arial" w:hAnsi="Arial" w:cs="Arial"/>
                <w:bCs/>
                <w:snapToGrid w:val="0"/>
                <w:color w:val="auto"/>
                <w:sz w:val="24"/>
              </w:rPr>
            </w:pPr>
            <w:r>
              <w:rPr>
                <w:rFonts w:hint="default" w:ascii="Arial" w:hAnsi="Arial" w:cs="Arial"/>
                <w:bCs/>
                <w:snapToGrid w:val="0"/>
                <w:color w:val="auto"/>
                <w:sz w:val="24"/>
              </w:rPr>
              <w:t>11</w:t>
            </w:r>
          </w:p>
        </w:tc>
        <w:tc>
          <w:tcPr>
            <w:tcW w:w="1779" w:type="dxa"/>
            <w:tcBorders>
              <w:left w:val="single" w:color="auto" w:sz="4" w:space="0"/>
            </w:tcBorders>
            <w:vAlign w:val="center"/>
          </w:tcPr>
          <w:p>
            <w:pPr>
              <w:ind w:left="-113" w:leftChars="-54" w:right="-107" w:rightChars="-51"/>
              <w:jc w:val="center"/>
              <w:rPr>
                <w:rFonts w:hint="default" w:ascii="Arial" w:hAnsi="Arial" w:cs="Arial"/>
                <w:bCs/>
                <w:color w:val="auto"/>
                <w:sz w:val="24"/>
              </w:rPr>
            </w:pPr>
            <w:r>
              <w:rPr>
                <w:rFonts w:hint="default" w:ascii="Arial" w:hAnsi="Arial" w:cs="Arial"/>
                <w:bCs/>
                <w:color w:val="auto"/>
                <w:sz w:val="24"/>
                <w:lang w:eastAsia="zh-CN"/>
              </w:rPr>
              <w:t>响应文件递交截止</w:t>
            </w:r>
            <w:r>
              <w:rPr>
                <w:rFonts w:hint="default" w:ascii="Arial" w:hAnsi="Arial" w:cs="Arial"/>
                <w:bCs/>
                <w:color w:val="auto"/>
                <w:sz w:val="24"/>
              </w:rPr>
              <w:t>时间</w:t>
            </w:r>
          </w:p>
        </w:tc>
        <w:tc>
          <w:tcPr>
            <w:tcW w:w="7012" w:type="dxa"/>
            <w:tcBorders>
              <w:right w:val="double" w:color="auto" w:sz="4" w:space="0"/>
            </w:tcBorders>
            <w:vAlign w:val="center"/>
          </w:tcPr>
          <w:p>
            <w:pPr>
              <w:rPr>
                <w:rFonts w:hint="default" w:ascii="Arial" w:hAnsi="Arial" w:cs="Arial"/>
                <w:bCs/>
                <w:color w:val="auto"/>
                <w:sz w:val="24"/>
              </w:rPr>
            </w:pPr>
            <w:r>
              <w:rPr>
                <w:rFonts w:hint="default" w:ascii="Arial" w:hAnsi="Arial" w:cs="Arial"/>
                <w:b/>
                <w:color w:val="auto"/>
                <w:sz w:val="24"/>
                <w:lang w:eastAsia="zh-CN"/>
              </w:rPr>
              <w:t>2024年</w:t>
            </w:r>
            <w:r>
              <w:rPr>
                <w:rFonts w:hint="default" w:ascii="Arial" w:hAnsi="Arial" w:cs="Arial"/>
                <w:b/>
                <w:color w:val="auto"/>
                <w:sz w:val="24"/>
                <w:lang w:val="en-US" w:eastAsia="zh-CN"/>
              </w:rPr>
              <w:t>9</w:t>
            </w:r>
            <w:r>
              <w:rPr>
                <w:rFonts w:hint="default" w:ascii="Arial" w:hAnsi="Arial" w:cs="Arial"/>
                <w:b/>
                <w:color w:val="auto"/>
                <w:sz w:val="24"/>
                <w:lang w:eastAsia="zh-CN"/>
              </w:rPr>
              <w:t>月</w:t>
            </w:r>
            <w:r>
              <w:rPr>
                <w:rFonts w:hint="eastAsia" w:ascii="Arial" w:hAnsi="Arial" w:cs="Arial"/>
                <w:b/>
                <w:color w:val="auto"/>
                <w:sz w:val="24"/>
                <w:lang w:val="en-US" w:eastAsia="zh-CN"/>
              </w:rPr>
              <w:t>23</w:t>
            </w:r>
            <w:r>
              <w:rPr>
                <w:rFonts w:hint="default" w:ascii="Arial" w:hAnsi="Arial" w:cs="Arial"/>
                <w:b/>
                <w:color w:val="auto"/>
                <w:sz w:val="24"/>
                <w:lang w:eastAsia="zh-CN"/>
              </w:rPr>
              <w:t>日14:30</w:t>
            </w:r>
            <w:r>
              <w:rPr>
                <w:rFonts w:hint="default" w:ascii="Arial" w:hAnsi="Arial" w:cs="Arial"/>
                <w:b/>
                <w:color w:val="auto"/>
                <w:sz w:val="24"/>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pPr>
              <w:jc w:val="center"/>
              <w:rPr>
                <w:rFonts w:hint="default" w:ascii="Arial" w:hAnsi="Arial" w:cs="Arial"/>
                <w:bCs/>
                <w:snapToGrid w:val="0"/>
                <w:color w:val="auto"/>
                <w:sz w:val="24"/>
              </w:rPr>
            </w:pPr>
            <w:r>
              <w:rPr>
                <w:rFonts w:hint="default" w:ascii="Arial" w:hAnsi="Arial" w:cs="Arial"/>
                <w:bCs/>
                <w:snapToGrid w:val="0"/>
                <w:color w:val="auto"/>
                <w:sz w:val="24"/>
              </w:rPr>
              <w:t>12</w:t>
            </w:r>
          </w:p>
        </w:tc>
        <w:tc>
          <w:tcPr>
            <w:tcW w:w="1779" w:type="dxa"/>
            <w:tcBorders>
              <w:left w:val="single" w:color="auto" w:sz="4" w:space="0"/>
            </w:tcBorders>
            <w:vAlign w:val="center"/>
          </w:tcPr>
          <w:p>
            <w:pPr>
              <w:ind w:left="-113" w:leftChars="-54" w:right="-107" w:rightChars="-51"/>
              <w:jc w:val="center"/>
              <w:rPr>
                <w:rFonts w:hint="default" w:ascii="Arial" w:hAnsi="Arial" w:cs="Arial"/>
                <w:bCs/>
                <w:color w:val="auto"/>
                <w:sz w:val="24"/>
              </w:rPr>
            </w:pPr>
            <w:r>
              <w:rPr>
                <w:rFonts w:hint="default" w:ascii="Arial" w:hAnsi="Arial" w:cs="Arial"/>
                <w:bCs/>
                <w:color w:val="auto"/>
                <w:sz w:val="24"/>
              </w:rPr>
              <w:t>开启时间及地点</w:t>
            </w:r>
          </w:p>
        </w:tc>
        <w:tc>
          <w:tcPr>
            <w:tcW w:w="7012" w:type="dxa"/>
            <w:tcBorders>
              <w:right w:val="double" w:color="auto" w:sz="4" w:space="0"/>
            </w:tcBorders>
            <w:vAlign w:val="center"/>
          </w:tcPr>
          <w:p>
            <w:pPr>
              <w:rPr>
                <w:rFonts w:hint="default" w:ascii="Arial" w:hAnsi="Arial" w:cs="Arial"/>
                <w:b/>
                <w:color w:val="auto"/>
                <w:sz w:val="24"/>
              </w:rPr>
            </w:pPr>
            <w:r>
              <w:rPr>
                <w:rFonts w:hint="default" w:ascii="Arial" w:hAnsi="Arial" w:cs="Arial"/>
                <w:b/>
                <w:color w:val="auto"/>
                <w:sz w:val="24"/>
              </w:rPr>
              <w:t>开启时间：</w:t>
            </w:r>
            <w:r>
              <w:rPr>
                <w:rFonts w:hint="default" w:ascii="Arial" w:hAnsi="Arial" w:cs="Arial"/>
                <w:b/>
                <w:color w:val="auto"/>
                <w:sz w:val="24"/>
                <w:lang w:eastAsia="zh-CN"/>
              </w:rPr>
              <w:t>2024年</w:t>
            </w:r>
            <w:r>
              <w:rPr>
                <w:rFonts w:hint="default" w:ascii="Arial" w:hAnsi="Arial" w:cs="Arial"/>
                <w:b/>
                <w:color w:val="auto"/>
                <w:sz w:val="24"/>
                <w:lang w:val="en-US" w:eastAsia="zh-CN"/>
              </w:rPr>
              <w:t>9</w:t>
            </w:r>
            <w:r>
              <w:rPr>
                <w:rFonts w:hint="default" w:ascii="Arial" w:hAnsi="Arial" w:cs="Arial"/>
                <w:b/>
                <w:color w:val="auto"/>
                <w:sz w:val="24"/>
                <w:lang w:eastAsia="zh-CN"/>
              </w:rPr>
              <w:t>月</w:t>
            </w:r>
            <w:r>
              <w:rPr>
                <w:rFonts w:hint="eastAsia" w:ascii="Arial" w:hAnsi="Arial" w:cs="Arial"/>
                <w:b/>
                <w:color w:val="auto"/>
                <w:sz w:val="24"/>
                <w:lang w:val="en-US" w:eastAsia="zh-CN"/>
              </w:rPr>
              <w:t>23</w:t>
            </w:r>
            <w:bookmarkStart w:id="238" w:name="_GoBack"/>
            <w:bookmarkEnd w:id="238"/>
            <w:r>
              <w:rPr>
                <w:rFonts w:hint="default" w:ascii="Arial" w:hAnsi="Arial" w:cs="Arial"/>
                <w:b/>
                <w:color w:val="auto"/>
                <w:sz w:val="24"/>
                <w:lang w:eastAsia="zh-CN"/>
              </w:rPr>
              <w:t>日14:30</w:t>
            </w:r>
            <w:r>
              <w:rPr>
                <w:rFonts w:hint="default" w:ascii="Arial" w:hAnsi="Arial" w:cs="Arial"/>
                <w:b/>
                <w:color w:val="auto"/>
                <w:sz w:val="24"/>
              </w:rPr>
              <w:t>（北京时间）</w:t>
            </w:r>
          </w:p>
          <w:p>
            <w:pPr>
              <w:rPr>
                <w:rFonts w:hint="default" w:ascii="Arial" w:hAnsi="Arial" w:cs="Arial"/>
                <w:bCs/>
                <w:color w:val="auto"/>
                <w:sz w:val="24"/>
              </w:rPr>
            </w:pPr>
            <w:r>
              <w:rPr>
                <w:rFonts w:hint="default" w:ascii="Arial" w:hAnsi="Arial" w:cs="Arial"/>
                <w:b/>
                <w:color w:val="auto"/>
                <w:sz w:val="24"/>
              </w:rPr>
              <w:t>地点（网址）：</w:t>
            </w:r>
            <w:r>
              <w:rPr>
                <w:rFonts w:hint="default" w:ascii="Arial" w:hAnsi="Arial" w:cs="Arial"/>
                <w:b/>
                <w:color w:val="auto"/>
                <w:sz w:val="24"/>
                <w:lang w:eastAsia="zh-CN"/>
              </w:rPr>
              <w:t>浙江鼎力工程项目管理有限公司开标室（温州市机场大道5419号汤东商业办公楼1号楼19~22层）</w:t>
            </w:r>
            <w:r>
              <w:rPr>
                <w:rFonts w:hint="default" w:ascii="Arial" w:hAnsi="Arial" w:cs="Arial"/>
                <w:b/>
                <w:color w:val="auto"/>
                <w:sz w:val="24"/>
              </w:rPr>
              <w:t>，（网址：政府采购云平台（https://www.zcygov.cn/））供应商应当准时在线参加。供应商需在开启时间后30分钟内登录政府采购云平台进行电子加密响应文件解密，解密电子加密响应文件时须插入CA锁。(详见流程https://edu.zcygov.cn/luban/e-bidin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pPr>
              <w:jc w:val="center"/>
              <w:rPr>
                <w:rFonts w:hint="default" w:ascii="Arial" w:hAnsi="Arial" w:cs="Arial"/>
                <w:bCs/>
                <w:snapToGrid w:val="0"/>
                <w:color w:val="auto"/>
                <w:sz w:val="24"/>
              </w:rPr>
            </w:pPr>
            <w:r>
              <w:rPr>
                <w:rFonts w:hint="default" w:ascii="Arial" w:hAnsi="Arial" w:cs="Arial"/>
                <w:bCs/>
                <w:snapToGrid w:val="0"/>
                <w:color w:val="auto"/>
                <w:sz w:val="24"/>
              </w:rPr>
              <w:t>13</w:t>
            </w:r>
          </w:p>
        </w:tc>
        <w:tc>
          <w:tcPr>
            <w:tcW w:w="1779" w:type="dxa"/>
            <w:tcBorders>
              <w:left w:val="single" w:color="auto" w:sz="4" w:space="0"/>
            </w:tcBorders>
            <w:vAlign w:val="center"/>
          </w:tcPr>
          <w:p>
            <w:pPr>
              <w:ind w:left="-113" w:leftChars="-54" w:right="-107" w:rightChars="-51"/>
              <w:jc w:val="center"/>
              <w:rPr>
                <w:rFonts w:hint="default" w:ascii="Arial" w:hAnsi="Arial" w:cs="Arial"/>
                <w:bCs/>
                <w:color w:val="auto"/>
                <w:sz w:val="24"/>
              </w:rPr>
            </w:pPr>
            <w:r>
              <w:rPr>
                <w:rFonts w:hint="default" w:ascii="Arial" w:hAnsi="Arial" w:cs="Arial"/>
                <w:bCs/>
                <w:color w:val="auto"/>
                <w:sz w:val="24"/>
              </w:rPr>
              <w:t>评审办法和细则</w:t>
            </w:r>
          </w:p>
        </w:tc>
        <w:tc>
          <w:tcPr>
            <w:tcW w:w="7012" w:type="dxa"/>
            <w:tcBorders>
              <w:right w:val="double" w:color="auto" w:sz="4" w:space="0"/>
            </w:tcBorders>
            <w:vAlign w:val="center"/>
          </w:tcPr>
          <w:p>
            <w:pPr>
              <w:jc w:val="left"/>
              <w:rPr>
                <w:rFonts w:hint="default" w:ascii="Arial" w:hAnsi="Arial" w:cs="Arial"/>
                <w:bCs/>
                <w:color w:val="auto"/>
                <w:sz w:val="24"/>
              </w:rPr>
            </w:pPr>
            <w:r>
              <w:rPr>
                <w:rFonts w:hint="default" w:ascii="Arial" w:hAnsi="Arial" w:cs="Arial"/>
                <w:bCs/>
                <w:color w:val="auto"/>
                <w:sz w:val="24"/>
              </w:rPr>
              <w:t>采用综合评分法，详见采购文件“第六章评审办法和细则”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pPr>
              <w:jc w:val="center"/>
              <w:rPr>
                <w:rFonts w:hint="default" w:ascii="Arial" w:hAnsi="Arial" w:cs="Arial"/>
                <w:bCs/>
                <w:snapToGrid w:val="0"/>
                <w:color w:val="auto"/>
                <w:sz w:val="24"/>
              </w:rPr>
            </w:pPr>
            <w:r>
              <w:rPr>
                <w:rFonts w:hint="default" w:ascii="Arial" w:hAnsi="Arial" w:cs="Arial"/>
                <w:bCs/>
                <w:snapToGrid w:val="0"/>
                <w:color w:val="auto"/>
                <w:sz w:val="24"/>
              </w:rPr>
              <w:t>14</w:t>
            </w:r>
          </w:p>
        </w:tc>
        <w:tc>
          <w:tcPr>
            <w:tcW w:w="1779" w:type="dxa"/>
            <w:tcBorders>
              <w:left w:val="single" w:color="auto" w:sz="4" w:space="0"/>
            </w:tcBorders>
            <w:vAlign w:val="center"/>
          </w:tcPr>
          <w:p>
            <w:pPr>
              <w:ind w:left="-113" w:leftChars="-54" w:right="-107" w:rightChars="-51"/>
              <w:jc w:val="center"/>
              <w:rPr>
                <w:rFonts w:hint="default" w:ascii="Arial" w:hAnsi="Arial" w:cs="Arial"/>
                <w:bCs/>
                <w:color w:val="auto"/>
                <w:sz w:val="24"/>
              </w:rPr>
            </w:pPr>
            <w:r>
              <w:rPr>
                <w:rFonts w:hint="default" w:ascii="Arial" w:hAnsi="Arial" w:cs="Arial"/>
                <w:bCs/>
                <w:color w:val="auto"/>
                <w:sz w:val="24"/>
              </w:rPr>
              <w:t>中标（成交）结果公告及中标（成交）通知书</w:t>
            </w:r>
          </w:p>
        </w:tc>
        <w:tc>
          <w:tcPr>
            <w:tcW w:w="7012" w:type="dxa"/>
            <w:tcBorders>
              <w:right w:val="double" w:color="auto" w:sz="4" w:space="0"/>
            </w:tcBorders>
            <w:vAlign w:val="center"/>
          </w:tcPr>
          <w:p>
            <w:pPr>
              <w:jc w:val="left"/>
              <w:rPr>
                <w:rFonts w:hint="default" w:ascii="Arial" w:hAnsi="Arial" w:cs="Arial"/>
                <w:bCs/>
                <w:color w:val="auto"/>
                <w:sz w:val="24"/>
              </w:rPr>
            </w:pPr>
            <w:r>
              <w:rPr>
                <w:rFonts w:hint="default" w:ascii="Arial" w:hAnsi="Arial" w:cs="Arial"/>
                <w:bCs/>
                <w:color w:val="auto"/>
                <w:sz w:val="24"/>
              </w:rPr>
              <w:t>中标（成交）结果公告在浙江政府采购网（http://zfcg.czt.zj.gov.cn）发布，并发放中标（成交）通知书。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pPr>
              <w:jc w:val="center"/>
              <w:rPr>
                <w:rFonts w:hint="default" w:ascii="Arial" w:hAnsi="Arial" w:cs="Arial"/>
                <w:bCs/>
                <w:snapToGrid w:val="0"/>
                <w:color w:val="auto"/>
                <w:sz w:val="24"/>
              </w:rPr>
            </w:pPr>
            <w:r>
              <w:rPr>
                <w:rFonts w:hint="default" w:ascii="Arial" w:hAnsi="Arial" w:cs="Arial"/>
                <w:bCs/>
                <w:snapToGrid w:val="0"/>
                <w:color w:val="auto"/>
                <w:sz w:val="24"/>
              </w:rPr>
              <w:t>15</w:t>
            </w:r>
          </w:p>
        </w:tc>
        <w:tc>
          <w:tcPr>
            <w:tcW w:w="1779" w:type="dxa"/>
            <w:tcBorders>
              <w:left w:val="single" w:color="auto" w:sz="4" w:space="0"/>
            </w:tcBorders>
            <w:vAlign w:val="center"/>
          </w:tcPr>
          <w:p>
            <w:pPr>
              <w:ind w:left="-113" w:leftChars="-54" w:right="-107" w:rightChars="-51"/>
              <w:jc w:val="center"/>
              <w:rPr>
                <w:rFonts w:hint="default" w:ascii="Arial" w:hAnsi="Arial" w:cs="Arial"/>
                <w:bCs/>
                <w:color w:val="auto"/>
                <w:sz w:val="24"/>
              </w:rPr>
            </w:pPr>
            <w:r>
              <w:rPr>
                <w:rFonts w:hint="default" w:ascii="Arial" w:hAnsi="Arial" w:cs="Arial"/>
                <w:color w:val="auto"/>
                <w:sz w:val="24"/>
              </w:rPr>
              <w:t>签订合同</w:t>
            </w:r>
          </w:p>
        </w:tc>
        <w:tc>
          <w:tcPr>
            <w:tcW w:w="7012" w:type="dxa"/>
            <w:tcBorders>
              <w:right w:val="double" w:color="auto" w:sz="4" w:space="0"/>
            </w:tcBorders>
            <w:vAlign w:val="center"/>
          </w:tcPr>
          <w:p>
            <w:pPr>
              <w:rPr>
                <w:rFonts w:hint="default" w:ascii="Arial" w:hAnsi="Arial" w:cs="Arial"/>
                <w:bCs/>
                <w:color w:val="auto"/>
                <w:sz w:val="24"/>
              </w:rPr>
            </w:pPr>
            <w:r>
              <w:rPr>
                <w:rFonts w:hint="default" w:ascii="Arial" w:hAnsi="Arial" w:cs="Arial"/>
                <w:color w:val="auto"/>
                <w:sz w:val="24"/>
              </w:rPr>
              <w:t>中标（成交）通知书发出之日起30日内，按照采购文件和</w:t>
            </w:r>
            <w:r>
              <w:rPr>
                <w:rFonts w:hint="default" w:ascii="Arial" w:hAnsi="Arial" w:cs="Arial"/>
                <w:color w:val="auto"/>
                <w:sz w:val="24"/>
                <w:lang w:eastAsia="zh-CN"/>
              </w:rPr>
              <w:t>成交</w:t>
            </w:r>
            <w:r>
              <w:rPr>
                <w:rFonts w:hint="default" w:ascii="Arial" w:hAnsi="Arial" w:cs="Arial"/>
                <w:color w:val="auto"/>
                <w:sz w:val="24"/>
              </w:rPr>
              <w:t>人响应文件的规定，签订政府采购合同。所签订的合同不得对采购文件确定的事项和</w:t>
            </w:r>
            <w:r>
              <w:rPr>
                <w:rFonts w:hint="default" w:ascii="Arial" w:hAnsi="Arial" w:cs="Arial"/>
                <w:color w:val="auto"/>
                <w:sz w:val="24"/>
                <w:lang w:eastAsia="zh-CN"/>
              </w:rPr>
              <w:t>成交</w:t>
            </w:r>
            <w:r>
              <w:rPr>
                <w:rFonts w:hint="default" w:ascii="Arial" w:hAnsi="Arial" w:cs="Arial"/>
                <w:color w:val="auto"/>
                <w:sz w:val="24"/>
              </w:rPr>
              <w:t>人响应文件作实质性修改。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pPr>
              <w:jc w:val="center"/>
              <w:rPr>
                <w:rFonts w:hint="default" w:ascii="Arial" w:hAnsi="Arial" w:cs="Arial"/>
                <w:bCs/>
                <w:snapToGrid w:val="0"/>
                <w:color w:val="auto"/>
                <w:sz w:val="24"/>
              </w:rPr>
            </w:pPr>
            <w:r>
              <w:rPr>
                <w:rFonts w:hint="default" w:ascii="Arial" w:hAnsi="Arial" w:cs="Arial"/>
                <w:bCs/>
                <w:snapToGrid w:val="0"/>
                <w:color w:val="auto"/>
                <w:sz w:val="24"/>
              </w:rPr>
              <w:t>16</w:t>
            </w:r>
          </w:p>
        </w:tc>
        <w:tc>
          <w:tcPr>
            <w:tcW w:w="1779" w:type="dxa"/>
            <w:tcBorders>
              <w:left w:val="single" w:color="auto" w:sz="4" w:space="0"/>
            </w:tcBorders>
            <w:vAlign w:val="center"/>
          </w:tcPr>
          <w:p>
            <w:pPr>
              <w:ind w:left="-113" w:leftChars="-54" w:right="-107" w:rightChars="-51"/>
              <w:jc w:val="center"/>
              <w:rPr>
                <w:rFonts w:hint="default" w:ascii="Arial" w:hAnsi="Arial" w:cs="Arial"/>
                <w:bCs/>
                <w:color w:val="auto"/>
                <w:sz w:val="24"/>
              </w:rPr>
            </w:pPr>
            <w:r>
              <w:rPr>
                <w:rFonts w:hint="default" w:ascii="Arial" w:hAnsi="Arial" w:cs="Arial"/>
                <w:bCs/>
                <w:color w:val="auto"/>
                <w:sz w:val="24"/>
              </w:rPr>
              <w:t>发布媒体</w:t>
            </w:r>
          </w:p>
        </w:tc>
        <w:tc>
          <w:tcPr>
            <w:tcW w:w="7012" w:type="dxa"/>
            <w:tcBorders>
              <w:right w:val="double" w:color="auto" w:sz="4" w:space="0"/>
            </w:tcBorders>
            <w:vAlign w:val="center"/>
          </w:tcPr>
          <w:p>
            <w:pPr>
              <w:jc w:val="left"/>
              <w:rPr>
                <w:rFonts w:hint="default" w:ascii="Arial" w:hAnsi="Arial" w:cs="Arial"/>
                <w:color w:val="auto"/>
                <w:sz w:val="24"/>
              </w:rPr>
            </w:pPr>
            <w:r>
              <w:rPr>
                <w:rFonts w:hint="default" w:ascii="Arial" w:hAnsi="Arial" w:cs="Arial"/>
                <w:bCs/>
                <w:color w:val="auto"/>
                <w:sz w:val="24"/>
              </w:rPr>
              <w:t>浙江政府采购网（http://zfcg.czt.zj.gov.cn）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pPr>
              <w:jc w:val="center"/>
              <w:rPr>
                <w:rFonts w:hint="default" w:ascii="Arial" w:hAnsi="Arial" w:cs="Arial"/>
                <w:bCs/>
                <w:snapToGrid w:val="0"/>
                <w:color w:val="auto"/>
                <w:sz w:val="24"/>
              </w:rPr>
            </w:pPr>
            <w:r>
              <w:rPr>
                <w:rFonts w:hint="default" w:ascii="Arial" w:hAnsi="Arial" w:cs="Arial"/>
                <w:bCs/>
                <w:snapToGrid w:val="0"/>
                <w:color w:val="auto"/>
                <w:sz w:val="24"/>
              </w:rPr>
              <w:t>17</w:t>
            </w:r>
          </w:p>
        </w:tc>
        <w:tc>
          <w:tcPr>
            <w:tcW w:w="1779" w:type="dxa"/>
            <w:tcBorders>
              <w:left w:val="single" w:color="auto" w:sz="4" w:space="0"/>
            </w:tcBorders>
            <w:vAlign w:val="center"/>
          </w:tcPr>
          <w:p>
            <w:pPr>
              <w:pStyle w:val="21"/>
              <w:jc w:val="center"/>
              <w:rPr>
                <w:rFonts w:hint="default" w:ascii="Arial" w:hAnsi="Arial" w:cs="Arial"/>
                <w:bCs/>
                <w:color w:val="auto"/>
                <w:sz w:val="24"/>
                <w:szCs w:val="24"/>
              </w:rPr>
            </w:pPr>
            <w:r>
              <w:rPr>
                <w:rFonts w:hint="default" w:ascii="Arial" w:hAnsi="Arial" w:cs="Arial"/>
                <w:b/>
                <w:color w:val="auto"/>
                <w:sz w:val="24"/>
                <w:szCs w:val="24"/>
              </w:rPr>
              <w:t>电子开标</w:t>
            </w:r>
            <w:r>
              <w:rPr>
                <w:rFonts w:hint="default" w:ascii="Arial" w:hAnsi="Arial" w:cs="Arial"/>
                <w:b/>
                <w:color w:val="auto"/>
                <w:kern w:val="0"/>
                <w:sz w:val="24"/>
                <w:szCs w:val="24"/>
              </w:rPr>
              <w:t>注意事项</w:t>
            </w:r>
          </w:p>
        </w:tc>
        <w:tc>
          <w:tcPr>
            <w:tcW w:w="7012" w:type="dxa"/>
            <w:tcBorders>
              <w:right w:val="double" w:color="auto" w:sz="4" w:space="0"/>
            </w:tcBorders>
            <w:vAlign w:val="center"/>
          </w:tcPr>
          <w:p>
            <w:pPr>
              <w:pStyle w:val="21"/>
              <w:snapToGrid w:val="0"/>
              <w:jc w:val="left"/>
              <w:rPr>
                <w:rFonts w:hint="default" w:ascii="Arial" w:hAnsi="Arial" w:cs="Arial"/>
                <w:color w:val="auto"/>
                <w:sz w:val="24"/>
                <w:szCs w:val="24"/>
              </w:rPr>
            </w:pPr>
            <w:r>
              <w:rPr>
                <w:rFonts w:hint="default" w:ascii="Arial" w:hAnsi="Arial" w:cs="Arial"/>
                <w:color w:val="auto"/>
                <w:sz w:val="24"/>
                <w:szCs w:val="24"/>
              </w:rPr>
              <w:t>1.请务必确保响应文件制作客户端为最新版本，旧版本可能导致响应文件解密失败。</w:t>
            </w:r>
          </w:p>
          <w:p>
            <w:pPr>
              <w:jc w:val="left"/>
              <w:rPr>
                <w:rFonts w:hint="default" w:ascii="Arial" w:hAnsi="Arial" w:cs="Arial"/>
                <w:color w:val="auto"/>
                <w:sz w:val="24"/>
              </w:rPr>
            </w:pPr>
            <w:r>
              <w:rPr>
                <w:rFonts w:hint="default" w:ascii="Arial" w:hAnsi="Arial" w:cs="Arial"/>
                <w:color w:val="auto"/>
                <w:sz w:val="24"/>
              </w:rPr>
              <w:t>2.为避免出现意外，建议全程由一台电脑进行操作（包括标书制作、上传、解密、磋商等），中途不要更换电脑）</w:t>
            </w:r>
          </w:p>
          <w:p>
            <w:pPr>
              <w:pStyle w:val="21"/>
              <w:snapToGrid w:val="0"/>
              <w:jc w:val="left"/>
              <w:rPr>
                <w:rFonts w:hint="default" w:ascii="Arial" w:hAnsi="Arial" w:cs="Arial"/>
                <w:color w:val="auto"/>
                <w:sz w:val="24"/>
                <w:szCs w:val="24"/>
              </w:rPr>
            </w:pPr>
            <w:r>
              <w:rPr>
                <w:rFonts w:hint="default" w:ascii="Arial" w:hAnsi="Arial" w:cs="Arial"/>
                <w:color w:val="auto"/>
                <w:sz w:val="24"/>
                <w:szCs w:val="24"/>
              </w:rPr>
              <w:t>3.请务必确保响应文件制作 时所用的 CA 锁与响应文件解密时的 CA 锁为同一把，否则可能导致响应文件解密失败。</w:t>
            </w:r>
          </w:p>
          <w:p>
            <w:pPr>
              <w:pStyle w:val="21"/>
              <w:snapToGrid w:val="0"/>
              <w:jc w:val="left"/>
              <w:rPr>
                <w:rFonts w:hint="default" w:ascii="Arial" w:hAnsi="Arial" w:cs="Arial"/>
                <w:color w:val="auto"/>
                <w:sz w:val="24"/>
                <w:szCs w:val="24"/>
              </w:rPr>
            </w:pPr>
            <w:r>
              <w:rPr>
                <w:rFonts w:hint="default" w:ascii="Arial" w:hAnsi="Arial" w:cs="Arial"/>
                <w:color w:val="auto"/>
                <w:sz w:val="24"/>
                <w:szCs w:val="24"/>
              </w:rPr>
              <w:t>4.请务必确保在开标、评审期间政府采购云平台账户在线，以便遇到评审小组要求作必要的澄清，说明或者补正的情况时，供应商能够及时上传答辩。</w:t>
            </w:r>
          </w:p>
          <w:p>
            <w:pPr>
              <w:pStyle w:val="21"/>
              <w:snapToGrid w:val="0"/>
              <w:jc w:val="left"/>
              <w:rPr>
                <w:rFonts w:hint="default" w:ascii="Arial" w:hAnsi="Arial" w:cs="Arial"/>
                <w:color w:val="auto"/>
                <w:sz w:val="24"/>
                <w:szCs w:val="24"/>
              </w:rPr>
            </w:pPr>
            <w:r>
              <w:rPr>
                <w:rFonts w:hint="default" w:ascii="Arial" w:hAnsi="Arial" w:cs="Arial"/>
                <w:color w:val="auto"/>
                <w:sz w:val="24"/>
                <w:szCs w:val="24"/>
              </w:rPr>
              <w:t>5.请务必确保在开标、评审期间政府采购云平台账户在线，在政府采购云平台规定的时间内报价，如未报价将默认上轮报价。</w:t>
            </w:r>
          </w:p>
          <w:p>
            <w:pPr>
              <w:pStyle w:val="21"/>
              <w:snapToGrid w:val="0"/>
              <w:jc w:val="left"/>
              <w:rPr>
                <w:rFonts w:hint="default" w:ascii="Arial" w:hAnsi="Arial" w:cs="Arial"/>
                <w:bCs/>
                <w:color w:val="auto"/>
                <w:sz w:val="24"/>
                <w:szCs w:val="24"/>
              </w:rPr>
            </w:pPr>
            <w:r>
              <w:rPr>
                <w:rFonts w:hint="default" w:ascii="Arial" w:hAnsi="Arial" w:cs="Arial"/>
                <w:color w:val="auto"/>
                <w:sz w:val="24"/>
              </w:rPr>
              <w:t>6.特别说明：政府采购云平台如对电子化开标及评审流程有更新的，按更新后的流程进行开标及评审。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bottom w:val="double" w:color="auto" w:sz="4" w:space="0"/>
              <w:right w:val="single" w:color="auto" w:sz="4" w:space="0"/>
            </w:tcBorders>
            <w:vAlign w:val="center"/>
          </w:tcPr>
          <w:p>
            <w:pPr>
              <w:jc w:val="center"/>
              <w:rPr>
                <w:rFonts w:hint="default" w:ascii="Arial" w:hAnsi="Arial" w:cs="Arial"/>
                <w:bCs/>
                <w:snapToGrid w:val="0"/>
                <w:color w:val="auto"/>
                <w:sz w:val="24"/>
              </w:rPr>
            </w:pPr>
            <w:r>
              <w:rPr>
                <w:rFonts w:hint="default" w:ascii="Arial" w:hAnsi="Arial" w:cs="Arial"/>
                <w:bCs/>
                <w:snapToGrid w:val="0"/>
                <w:color w:val="auto"/>
                <w:sz w:val="24"/>
              </w:rPr>
              <w:t>18</w:t>
            </w:r>
          </w:p>
        </w:tc>
        <w:tc>
          <w:tcPr>
            <w:tcW w:w="1779" w:type="dxa"/>
            <w:tcBorders>
              <w:left w:val="single" w:color="auto" w:sz="4" w:space="0"/>
              <w:bottom w:val="double" w:color="auto" w:sz="4" w:space="0"/>
            </w:tcBorders>
            <w:vAlign w:val="center"/>
          </w:tcPr>
          <w:p>
            <w:pPr>
              <w:ind w:left="-113" w:leftChars="-54" w:right="-107" w:rightChars="-51"/>
              <w:jc w:val="center"/>
              <w:rPr>
                <w:rFonts w:hint="default" w:ascii="Arial" w:hAnsi="Arial" w:cs="Arial"/>
                <w:b/>
                <w:color w:val="auto"/>
                <w:sz w:val="24"/>
              </w:rPr>
            </w:pPr>
            <w:r>
              <w:rPr>
                <w:rFonts w:hint="default" w:ascii="Arial" w:hAnsi="Arial" w:cs="Arial"/>
                <w:bCs/>
                <w:color w:val="auto"/>
                <w:sz w:val="24"/>
              </w:rPr>
              <w:t>采购文件解释</w:t>
            </w:r>
          </w:p>
        </w:tc>
        <w:tc>
          <w:tcPr>
            <w:tcW w:w="7012" w:type="dxa"/>
            <w:tcBorders>
              <w:bottom w:val="double" w:color="auto" w:sz="4" w:space="0"/>
              <w:right w:val="double" w:color="auto" w:sz="4" w:space="0"/>
            </w:tcBorders>
            <w:vAlign w:val="center"/>
          </w:tcPr>
          <w:p>
            <w:pPr>
              <w:jc w:val="left"/>
              <w:rPr>
                <w:rFonts w:hint="default" w:ascii="Arial" w:hAnsi="Arial" w:eastAsia="宋体" w:cs="Arial"/>
                <w:color w:val="auto"/>
                <w:sz w:val="24"/>
                <w:lang w:eastAsia="zh-CN"/>
              </w:rPr>
            </w:pPr>
            <w:r>
              <w:rPr>
                <w:rFonts w:hint="default" w:ascii="Arial" w:hAnsi="Arial" w:cs="Arial"/>
                <w:bCs/>
                <w:color w:val="auto"/>
                <w:sz w:val="24"/>
              </w:rPr>
              <w:t>本项目采购文件的解释权属于</w:t>
            </w:r>
            <w:r>
              <w:rPr>
                <w:rFonts w:hint="default" w:ascii="Arial" w:hAnsi="Arial" w:cs="Arial"/>
                <w:bCs/>
                <w:color w:val="auto"/>
                <w:sz w:val="24"/>
                <w:lang w:eastAsia="zh-CN"/>
              </w:rPr>
              <w:t>采购人或其委托的采购代理机构</w:t>
            </w:r>
          </w:p>
        </w:tc>
      </w:tr>
    </w:tbl>
    <w:p>
      <w:pPr>
        <w:spacing w:before="0" w:after="0" w:line="240" w:lineRule="auto"/>
        <w:ind w:firstLine="0" w:firstLineChars="0"/>
        <w:outlineLvl w:val="9"/>
        <w:rPr>
          <w:rFonts w:hint="default" w:ascii="Arial" w:hAnsi="Arial" w:eastAsia="宋体" w:cs="Arial"/>
          <w:color w:val="auto"/>
          <w:sz w:val="32"/>
          <w:szCs w:val="32"/>
        </w:rPr>
      </w:pPr>
      <w:bookmarkStart w:id="70" w:name="_Toc17655"/>
    </w:p>
    <w:p>
      <w:pPr>
        <w:pStyle w:val="4"/>
        <w:rPr>
          <w:rFonts w:hint="default" w:ascii="Arial" w:hAnsi="Arial" w:cs="Arial"/>
          <w:color w:val="auto"/>
        </w:rPr>
      </w:pPr>
    </w:p>
    <w:p>
      <w:pPr>
        <w:rPr>
          <w:rFonts w:hint="default" w:ascii="Arial" w:hAnsi="Arial" w:cs="Arial"/>
          <w:color w:val="auto"/>
        </w:rPr>
      </w:pPr>
      <w:r>
        <w:rPr>
          <w:rFonts w:hint="default" w:ascii="Arial" w:hAnsi="Arial" w:cs="Arial"/>
          <w:color w:val="auto"/>
        </w:rPr>
        <w:br w:type="page"/>
      </w:r>
    </w:p>
    <w:p>
      <w:pPr>
        <w:pStyle w:val="6"/>
        <w:spacing w:before="240" w:after="240"/>
        <w:ind w:firstLine="0" w:firstLineChars="0"/>
        <w:jc w:val="center"/>
        <w:rPr>
          <w:rFonts w:hint="default" w:ascii="Arial" w:hAnsi="Arial" w:eastAsia="宋体" w:cs="Arial"/>
          <w:color w:val="auto"/>
          <w:sz w:val="32"/>
          <w:szCs w:val="32"/>
        </w:rPr>
      </w:pPr>
      <w:r>
        <w:rPr>
          <w:rFonts w:hint="default" w:ascii="Arial" w:hAnsi="Arial" w:eastAsia="宋体" w:cs="Arial"/>
          <w:color w:val="auto"/>
          <w:sz w:val="32"/>
          <w:szCs w:val="32"/>
        </w:rPr>
        <w:t>一   总则</w:t>
      </w:r>
      <w:bookmarkEnd w:id="70"/>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1. 适用范围</w:t>
      </w:r>
    </w:p>
    <w:p>
      <w:pPr>
        <w:spacing w:line="360" w:lineRule="auto"/>
        <w:ind w:firstLine="480" w:firstLineChars="200"/>
        <w:rPr>
          <w:rFonts w:hint="default" w:ascii="Arial" w:hAnsi="Arial" w:cs="Arial"/>
          <w:color w:val="auto"/>
          <w:sz w:val="24"/>
        </w:rPr>
      </w:pPr>
      <w:r>
        <w:rPr>
          <w:rFonts w:hint="default" w:ascii="Arial" w:hAnsi="Arial" w:cs="Arial"/>
          <w:color w:val="auto"/>
          <w:sz w:val="24"/>
        </w:rPr>
        <w:t>1.1 采购文件适用于本次所述项目的采购行为（法律、法规另有规定的，从其规定）。</w:t>
      </w:r>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2. 定义</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2.1 “采购人”系指</w:t>
      </w:r>
      <w:r>
        <w:rPr>
          <w:rFonts w:hint="default" w:ascii="Arial" w:hAnsi="Arial" w:cs="Arial"/>
          <w:color w:val="auto"/>
          <w:sz w:val="24"/>
          <w:lang w:eastAsia="zh-CN"/>
        </w:rPr>
        <w:t>温州市龙湾城市中心区开发建设管理委员会</w:t>
      </w:r>
      <w:r>
        <w:rPr>
          <w:rFonts w:hint="default" w:ascii="Arial" w:hAnsi="Arial" w:cs="Arial"/>
          <w:color w:val="auto"/>
          <w:sz w:val="24"/>
        </w:rPr>
        <w:t>。</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2.2 “采购代理机构”系指</w:t>
      </w:r>
      <w:r>
        <w:rPr>
          <w:rFonts w:hint="default" w:ascii="Arial" w:hAnsi="Arial" w:cs="Arial"/>
          <w:color w:val="auto"/>
          <w:sz w:val="24"/>
          <w:lang w:eastAsia="zh-CN"/>
        </w:rPr>
        <w:t>浙江鼎力工程项目管理有限公司</w:t>
      </w:r>
      <w:r>
        <w:rPr>
          <w:rFonts w:hint="default" w:ascii="Arial" w:hAnsi="Arial" w:cs="Arial"/>
          <w:color w:val="auto"/>
          <w:sz w:val="24"/>
        </w:rPr>
        <w:t>。</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2.3 “供应商”系指符合本项目供应商应具备的资格要求的供应商，并报名参与项目的供应商。</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2.4 “负责人”系指法人企业的法定代表人，或其他组织为法律、行政法规规定代表单位行使职权的主要负责人，或自然人本人。</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2.5 “合同”系指采购人与</w:t>
      </w:r>
      <w:r>
        <w:rPr>
          <w:rFonts w:hint="default" w:ascii="Arial" w:hAnsi="Arial" w:cs="Arial"/>
          <w:color w:val="auto"/>
          <w:sz w:val="24"/>
          <w:lang w:eastAsia="zh-CN"/>
        </w:rPr>
        <w:t>中标（成交）</w:t>
      </w:r>
      <w:r>
        <w:rPr>
          <w:rFonts w:hint="default" w:ascii="Arial" w:hAnsi="Arial" w:cs="Arial"/>
          <w:color w:val="auto"/>
          <w:sz w:val="24"/>
        </w:rPr>
        <w:t>人双方签署的规定双方权利与义务的协议，以及所有附件、附录、采购文件和响应文件所提到的构成合同的所有文件。</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2.6 “产品”系指供应商按采购文件规定，须向采购人提供的一切产品（包括：虚拟产品），以及产品相关的保险、税金、备品备件、附件、耗材、工具、手册及其它有关技术资料和材料等。</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2.7 “服务”系指供应商按采购文件规定应承担的送货上门、安装、调试、技术协助、校准、培训、技术指导以及其他类似的附随义务。</w:t>
      </w:r>
    </w:p>
    <w:p>
      <w:pPr>
        <w:spacing w:line="360" w:lineRule="auto"/>
        <w:ind w:firstLine="480" w:firstLineChars="200"/>
        <w:rPr>
          <w:rFonts w:hint="default" w:ascii="Arial" w:hAnsi="Arial" w:cs="Arial"/>
          <w:bCs/>
          <w:color w:val="auto"/>
          <w:sz w:val="24"/>
        </w:rPr>
      </w:pPr>
      <w:r>
        <w:rPr>
          <w:rFonts w:hint="default" w:ascii="Arial" w:hAnsi="Arial" w:cs="Arial"/>
          <w:color w:val="auto"/>
          <w:sz w:val="24"/>
        </w:rPr>
        <w:t>2.8标有“▲”符号均属于“实质性条款”，不允许负偏离；“★”系指项目关键核心产品。</w:t>
      </w:r>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3.合格的供应商</w:t>
      </w:r>
    </w:p>
    <w:p>
      <w:pPr>
        <w:spacing w:line="360" w:lineRule="auto"/>
        <w:ind w:firstLine="480" w:firstLineChars="200"/>
        <w:rPr>
          <w:rFonts w:hint="default" w:ascii="Arial" w:hAnsi="Arial" w:cs="Arial"/>
          <w:color w:val="auto"/>
          <w:sz w:val="24"/>
        </w:rPr>
      </w:pPr>
      <w:r>
        <w:rPr>
          <w:rFonts w:hint="default" w:ascii="Arial" w:hAnsi="Arial" w:cs="Arial"/>
          <w:color w:val="auto"/>
          <w:sz w:val="24"/>
        </w:rPr>
        <w:t>3.1 符合本文件第一章 采购公告第“二”条的规定。</w:t>
      </w:r>
    </w:p>
    <w:p>
      <w:pPr>
        <w:spacing w:line="360" w:lineRule="auto"/>
        <w:ind w:firstLine="480" w:firstLineChars="200"/>
        <w:rPr>
          <w:rFonts w:hint="default" w:ascii="Arial" w:hAnsi="Arial" w:cs="Arial"/>
          <w:color w:val="auto"/>
          <w:sz w:val="24"/>
        </w:rPr>
      </w:pPr>
      <w:r>
        <w:rPr>
          <w:rFonts w:hint="default" w:ascii="Arial" w:hAnsi="Arial" w:cs="Arial"/>
          <w:color w:val="auto"/>
          <w:sz w:val="24"/>
        </w:rPr>
        <w:t>3.2 供应商应遵守有关的法律、法规和规章条例。</w:t>
      </w:r>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4.联合体说明</w:t>
      </w:r>
    </w:p>
    <w:p>
      <w:pPr>
        <w:spacing w:line="360" w:lineRule="auto"/>
        <w:ind w:firstLine="480" w:firstLineChars="200"/>
        <w:rPr>
          <w:rFonts w:hint="default" w:ascii="Arial" w:hAnsi="Arial" w:cs="Arial"/>
          <w:color w:val="auto"/>
          <w:sz w:val="24"/>
        </w:rPr>
      </w:pPr>
      <w:r>
        <w:rPr>
          <w:rFonts w:hint="default" w:ascii="Arial" w:hAnsi="Arial" w:cs="Arial"/>
          <w:color w:val="auto"/>
          <w:sz w:val="24"/>
        </w:rPr>
        <w:t>4.1本项目接受联合体参加。</w:t>
      </w:r>
    </w:p>
    <w:p>
      <w:pPr>
        <w:spacing w:line="360" w:lineRule="auto"/>
        <w:ind w:firstLine="480" w:firstLineChars="200"/>
        <w:rPr>
          <w:rFonts w:hint="default" w:ascii="Arial" w:hAnsi="Arial" w:cs="Arial"/>
          <w:bCs/>
          <w:color w:val="auto"/>
          <w:sz w:val="24"/>
        </w:rPr>
      </w:pPr>
      <w:r>
        <w:rPr>
          <w:rFonts w:hint="default" w:ascii="Arial" w:hAnsi="Arial" w:cs="Arial"/>
          <w:bCs/>
          <w:color w:val="auto"/>
          <w:sz w:val="24"/>
        </w:rPr>
        <w:t>4.2联合体各方均符合政府采购法第二十二条第一款规定；</w:t>
      </w:r>
    </w:p>
    <w:p>
      <w:pPr>
        <w:spacing w:line="360" w:lineRule="auto"/>
        <w:ind w:firstLine="480" w:firstLineChars="200"/>
        <w:rPr>
          <w:rFonts w:hint="default" w:ascii="Arial" w:hAnsi="Arial" w:cs="Arial"/>
          <w:bCs/>
          <w:color w:val="auto"/>
          <w:sz w:val="24"/>
        </w:rPr>
      </w:pPr>
      <w:r>
        <w:rPr>
          <w:rFonts w:hint="default" w:ascii="Arial" w:hAnsi="Arial" w:cs="Arial"/>
          <w:bCs/>
          <w:color w:val="auto"/>
          <w:sz w:val="24"/>
        </w:rPr>
        <w:t>4.3联合体成员存在不良信用信息记录的，视同联合体存在不良信用记录。</w:t>
      </w:r>
    </w:p>
    <w:p>
      <w:pPr>
        <w:spacing w:line="360" w:lineRule="auto"/>
        <w:ind w:firstLine="480" w:firstLineChars="200"/>
        <w:rPr>
          <w:rFonts w:hint="default" w:ascii="Arial" w:hAnsi="Arial" w:cs="Arial"/>
          <w:bCs/>
          <w:color w:val="auto"/>
          <w:sz w:val="24"/>
        </w:rPr>
      </w:pPr>
      <w:r>
        <w:rPr>
          <w:rFonts w:hint="default" w:ascii="Arial" w:hAnsi="Arial" w:cs="Arial"/>
          <w:bCs/>
          <w:color w:val="auto"/>
          <w:sz w:val="24"/>
        </w:rPr>
        <w:t>4.4联合体中至少有一方符合本文件规定的特定资质要求。但联合体中有同类资质的</w:t>
      </w:r>
      <w:r>
        <w:rPr>
          <w:rFonts w:hint="default" w:ascii="Arial" w:hAnsi="Arial" w:cs="Arial"/>
          <w:bCs/>
          <w:color w:val="auto"/>
          <w:sz w:val="24"/>
          <w:lang w:eastAsia="zh-CN"/>
        </w:rPr>
        <w:t>供应商</w:t>
      </w:r>
      <w:r>
        <w:rPr>
          <w:rFonts w:hint="default" w:ascii="Arial" w:hAnsi="Arial" w:cs="Arial"/>
          <w:bCs/>
          <w:color w:val="auto"/>
          <w:sz w:val="24"/>
        </w:rPr>
        <w:t>按照联合体分工承担相同工作的，应当按照资质等级较低的</w:t>
      </w:r>
      <w:r>
        <w:rPr>
          <w:rFonts w:hint="default" w:ascii="Arial" w:hAnsi="Arial" w:cs="Arial"/>
          <w:bCs/>
          <w:color w:val="auto"/>
          <w:sz w:val="24"/>
          <w:lang w:eastAsia="zh-CN"/>
        </w:rPr>
        <w:t>供应商</w:t>
      </w:r>
      <w:r>
        <w:rPr>
          <w:rFonts w:hint="default" w:ascii="Arial" w:hAnsi="Arial" w:cs="Arial"/>
          <w:bCs/>
          <w:color w:val="auto"/>
          <w:sz w:val="24"/>
        </w:rPr>
        <w:t>确定资质等级；</w:t>
      </w:r>
    </w:p>
    <w:p>
      <w:pPr>
        <w:spacing w:line="360" w:lineRule="auto"/>
        <w:ind w:firstLine="480" w:firstLineChars="200"/>
        <w:rPr>
          <w:rFonts w:hint="default" w:ascii="Arial" w:hAnsi="Arial" w:cs="Arial"/>
          <w:bCs/>
          <w:color w:val="auto"/>
          <w:sz w:val="24"/>
        </w:rPr>
      </w:pPr>
      <w:r>
        <w:rPr>
          <w:rFonts w:hint="default" w:ascii="Arial" w:hAnsi="Arial" w:cs="Arial"/>
          <w:bCs/>
          <w:color w:val="auto"/>
          <w:sz w:val="24"/>
        </w:rPr>
        <w:t>4.5以联合体形式参加政府采购活动的，联合体各方不得再单独参加或者与其他</w:t>
      </w:r>
      <w:r>
        <w:rPr>
          <w:rFonts w:hint="default" w:ascii="Arial" w:hAnsi="Arial" w:cs="Arial"/>
          <w:bCs/>
          <w:color w:val="auto"/>
          <w:sz w:val="24"/>
          <w:lang w:eastAsia="zh-CN"/>
        </w:rPr>
        <w:t>供应商</w:t>
      </w:r>
      <w:r>
        <w:rPr>
          <w:rFonts w:hint="default" w:ascii="Arial" w:hAnsi="Arial" w:cs="Arial"/>
          <w:bCs/>
          <w:color w:val="auto"/>
          <w:sz w:val="24"/>
        </w:rPr>
        <w:t>另外组成联合体参加同一合同项下的政府采购活动；</w:t>
      </w:r>
    </w:p>
    <w:p>
      <w:pPr>
        <w:spacing w:line="360" w:lineRule="auto"/>
        <w:ind w:firstLine="480" w:firstLineChars="200"/>
        <w:rPr>
          <w:rFonts w:hint="default" w:ascii="Arial" w:hAnsi="Arial" w:cs="Arial"/>
          <w:color w:val="auto"/>
          <w:sz w:val="24"/>
        </w:rPr>
      </w:pPr>
      <w:r>
        <w:rPr>
          <w:rFonts w:hint="default" w:ascii="Arial" w:hAnsi="Arial" w:cs="Arial"/>
          <w:bCs/>
          <w:color w:val="auto"/>
          <w:sz w:val="24"/>
        </w:rPr>
        <w:t>4.6联合体参与的，必须提供《联合体协议书》。</w:t>
      </w:r>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5. 特别说明</w:t>
      </w:r>
    </w:p>
    <w:p>
      <w:pPr>
        <w:spacing w:line="360" w:lineRule="auto"/>
        <w:ind w:firstLine="482" w:firstLineChars="200"/>
        <w:rPr>
          <w:rFonts w:hint="default" w:ascii="Arial" w:hAnsi="Arial" w:cs="Arial"/>
          <w:color w:val="auto"/>
          <w:sz w:val="24"/>
        </w:rPr>
      </w:pPr>
      <w:r>
        <w:rPr>
          <w:rFonts w:hint="default" w:ascii="Arial" w:hAnsi="Arial" w:cs="Arial"/>
          <w:b/>
          <w:bCs/>
          <w:color w:val="auto"/>
          <w:sz w:val="24"/>
        </w:rPr>
        <w:t>▲</w:t>
      </w:r>
      <w:r>
        <w:rPr>
          <w:rFonts w:hint="default" w:ascii="Arial" w:hAnsi="Arial" w:cs="Arial"/>
          <w:color w:val="auto"/>
          <w:sz w:val="24"/>
        </w:rPr>
        <w:t>5.1单位负责人为同一人或者存在直接控股、管理关系的不同供应商，以及属于同一母公司或集团的不同供应商不得参加同一合同项下的政府采购活动。</w:t>
      </w:r>
    </w:p>
    <w:p>
      <w:pPr>
        <w:spacing w:line="360" w:lineRule="auto"/>
        <w:ind w:firstLine="482" w:firstLineChars="200"/>
        <w:rPr>
          <w:rFonts w:hint="default" w:ascii="Arial" w:hAnsi="Arial" w:cs="Arial"/>
          <w:color w:val="auto"/>
          <w:sz w:val="24"/>
        </w:rPr>
      </w:pPr>
      <w:r>
        <w:rPr>
          <w:rFonts w:hint="default" w:ascii="Arial" w:hAnsi="Arial" w:cs="Arial"/>
          <w:b/>
          <w:bCs/>
          <w:color w:val="auto"/>
          <w:sz w:val="24"/>
        </w:rPr>
        <w:t>▲</w:t>
      </w:r>
      <w:r>
        <w:rPr>
          <w:rFonts w:hint="default" w:ascii="Arial" w:hAnsi="Arial" w:cs="Arial"/>
          <w:color w:val="auto"/>
          <w:sz w:val="24"/>
        </w:rPr>
        <w:t>5.2 为采购项目提供整体设计、规范编制或者项目管理、监理、检测等服务的供应商，不得再参加该采购项目的其他采购活动。</w:t>
      </w:r>
    </w:p>
    <w:p>
      <w:pPr>
        <w:spacing w:line="360" w:lineRule="auto"/>
        <w:ind w:firstLine="480" w:firstLineChars="200"/>
        <w:rPr>
          <w:rFonts w:hint="default" w:ascii="Arial" w:hAnsi="Arial" w:cs="Arial"/>
          <w:color w:val="auto"/>
          <w:sz w:val="24"/>
        </w:rPr>
      </w:pPr>
      <w:r>
        <w:rPr>
          <w:rFonts w:hint="default" w:ascii="Arial" w:hAnsi="Arial" w:cs="Arial"/>
          <w:color w:val="auto"/>
          <w:sz w:val="24"/>
        </w:rPr>
        <w:t>5.3 多家供应商提供相同品牌的产品参加同一合同项</w:t>
      </w:r>
      <w:r>
        <w:rPr>
          <w:rFonts w:hint="default" w:ascii="Arial" w:hAnsi="Arial" w:cs="Arial"/>
          <w:color w:val="auto"/>
          <w:sz w:val="24"/>
          <w:lang w:eastAsia="zh-CN"/>
        </w:rPr>
        <w:t>磋商</w:t>
      </w:r>
      <w:r>
        <w:rPr>
          <w:rFonts w:hint="default" w:ascii="Arial" w:hAnsi="Arial" w:cs="Arial"/>
          <w:color w:val="auto"/>
          <w:sz w:val="24"/>
        </w:rPr>
        <w:t>的，应当按一家供应商认定。</w:t>
      </w:r>
    </w:p>
    <w:p>
      <w:pPr>
        <w:spacing w:line="360" w:lineRule="auto"/>
        <w:ind w:firstLine="480" w:firstLineChars="200"/>
        <w:rPr>
          <w:rFonts w:hint="default" w:ascii="Arial" w:hAnsi="Arial" w:cs="Arial"/>
          <w:color w:val="auto"/>
          <w:sz w:val="24"/>
        </w:rPr>
      </w:pPr>
      <w:r>
        <w:rPr>
          <w:rFonts w:hint="default" w:ascii="Arial" w:hAnsi="Arial" w:cs="Arial"/>
          <w:color w:val="auto"/>
          <w:sz w:val="24"/>
        </w:rPr>
        <w:t>5.4 供应商自行承担所有与</w:t>
      </w:r>
      <w:r>
        <w:rPr>
          <w:rFonts w:hint="default" w:ascii="Arial" w:hAnsi="Arial" w:cs="Arial"/>
          <w:color w:val="auto"/>
          <w:sz w:val="24"/>
          <w:lang w:eastAsia="zh-CN"/>
        </w:rPr>
        <w:t>磋商</w:t>
      </w:r>
      <w:r>
        <w:rPr>
          <w:rFonts w:hint="default" w:ascii="Arial" w:hAnsi="Arial" w:cs="Arial"/>
          <w:color w:val="auto"/>
          <w:sz w:val="24"/>
        </w:rPr>
        <w:t>有关的全部费用。</w:t>
      </w:r>
    </w:p>
    <w:p>
      <w:pPr>
        <w:pStyle w:val="6"/>
        <w:spacing w:before="240" w:after="240"/>
        <w:ind w:firstLine="0" w:firstLineChars="0"/>
        <w:rPr>
          <w:rFonts w:hint="default" w:ascii="Arial" w:hAnsi="Arial" w:eastAsia="宋体" w:cs="Arial"/>
          <w:color w:val="auto"/>
          <w:sz w:val="32"/>
          <w:szCs w:val="32"/>
        </w:rPr>
      </w:pPr>
      <w:bookmarkStart w:id="71" w:name="_Toc19733"/>
      <w:bookmarkStart w:id="72" w:name="_Toc493955958"/>
      <w:r>
        <w:rPr>
          <w:rFonts w:hint="default" w:ascii="Arial" w:hAnsi="Arial" w:eastAsia="宋体" w:cs="Arial"/>
          <w:color w:val="auto"/>
          <w:sz w:val="32"/>
          <w:szCs w:val="32"/>
        </w:rPr>
        <w:t>二   采购文件说明</w:t>
      </w:r>
      <w:bookmarkEnd w:id="71"/>
      <w:bookmarkEnd w:id="72"/>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6. 采购文件的构成</w:t>
      </w:r>
    </w:p>
    <w:p>
      <w:pPr>
        <w:spacing w:line="360" w:lineRule="auto"/>
        <w:ind w:firstLine="480" w:firstLineChars="200"/>
        <w:rPr>
          <w:rFonts w:hint="default" w:ascii="Arial" w:hAnsi="Arial" w:cs="Arial"/>
          <w:color w:val="auto"/>
          <w:sz w:val="24"/>
        </w:rPr>
      </w:pPr>
      <w:r>
        <w:rPr>
          <w:rFonts w:hint="default" w:ascii="Arial" w:hAnsi="Arial" w:cs="Arial"/>
          <w:color w:val="auto"/>
          <w:sz w:val="24"/>
        </w:rPr>
        <w:t>6.1 采购文件用以阐明项目所需产品、服务、</w:t>
      </w:r>
      <w:r>
        <w:rPr>
          <w:rFonts w:hint="default" w:ascii="Arial" w:hAnsi="Arial" w:cs="Arial"/>
          <w:color w:val="auto"/>
          <w:sz w:val="24"/>
          <w:lang w:eastAsia="zh-CN"/>
        </w:rPr>
        <w:t>磋商</w:t>
      </w:r>
      <w:r>
        <w:rPr>
          <w:rFonts w:hint="default" w:ascii="Arial" w:hAnsi="Arial" w:cs="Arial"/>
          <w:color w:val="auto"/>
          <w:sz w:val="24"/>
        </w:rPr>
        <w:t>程序和合同条款等。本采购文件由下述部分组成：</w:t>
      </w:r>
    </w:p>
    <w:p>
      <w:pPr>
        <w:spacing w:line="360" w:lineRule="auto"/>
        <w:ind w:firstLine="480" w:firstLineChars="200"/>
        <w:rPr>
          <w:rFonts w:hint="default" w:ascii="Arial" w:hAnsi="Arial" w:cs="Arial"/>
          <w:color w:val="auto"/>
          <w:sz w:val="24"/>
        </w:rPr>
      </w:pPr>
      <w:r>
        <w:rPr>
          <w:rFonts w:hint="default" w:ascii="Arial" w:hAnsi="Arial" w:cs="Arial"/>
          <w:color w:val="auto"/>
          <w:sz w:val="24"/>
        </w:rPr>
        <w:t>6.1.1 竞争性磋商公告</w:t>
      </w:r>
    </w:p>
    <w:p>
      <w:pPr>
        <w:spacing w:line="360" w:lineRule="auto"/>
        <w:ind w:firstLine="480" w:firstLineChars="200"/>
        <w:rPr>
          <w:rFonts w:hint="default" w:ascii="Arial" w:hAnsi="Arial" w:cs="Arial"/>
          <w:color w:val="auto"/>
          <w:sz w:val="24"/>
        </w:rPr>
      </w:pPr>
      <w:r>
        <w:rPr>
          <w:rFonts w:hint="default" w:ascii="Arial" w:hAnsi="Arial" w:cs="Arial"/>
          <w:color w:val="auto"/>
          <w:sz w:val="24"/>
        </w:rPr>
        <w:t>6.1.2 采购需求</w:t>
      </w:r>
    </w:p>
    <w:p>
      <w:pPr>
        <w:spacing w:line="360" w:lineRule="auto"/>
        <w:ind w:firstLine="480" w:firstLineChars="200"/>
        <w:rPr>
          <w:rFonts w:hint="default" w:ascii="Arial" w:hAnsi="Arial" w:cs="Arial"/>
          <w:color w:val="auto"/>
          <w:sz w:val="24"/>
        </w:rPr>
      </w:pPr>
      <w:r>
        <w:rPr>
          <w:rFonts w:hint="default" w:ascii="Arial" w:hAnsi="Arial" w:cs="Arial"/>
          <w:color w:val="auto"/>
          <w:sz w:val="24"/>
        </w:rPr>
        <w:t>6.1.3 供应商须知</w:t>
      </w:r>
    </w:p>
    <w:p>
      <w:pPr>
        <w:spacing w:line="360" w:lineRule="auto"/>
        <w:ind w:firstLine="480" w:firstLineChars="200"/>
        <w:rPr>
          <w:rFonts w:hint="default" w:ascii="Arial" w:hAnsi="Arial" w:cs="Arial"/>
          <w:color w:val="auto"/>
          <w:sz w:val="24"/>
        </w:rPr>
      </w:pPr>
      <w:r>
        <w:rPr>
          <w:rFonts w:hint="default" w:ascii="Arial" w:hAnsi="Arial" w:cs="Arial"/>
          <w:color w:val="auto"/>
          <w:sz w:val="24"/>
        </w:rPr>
        <w:t>6.1.4 政府采购合同格式（范本）</w:t>
      </w:r>
    </w:p>
    <w:p>
      <w:pPr>
        <w:spacing w:line="360" w:lineRule="auto"/>
        <w:ind w:firstLine="480" w:firstLineChars="200"/>
        <w:rPr>
          <w:rFonts w:hint="default" w:ascii="Arial" w:hAnsi="Arial" w:cs="Arial"/>
          <w:color w:val="auto"/>
          <w:sz w:val="24"/>
        </w:rPr>
      </w:pPr>
      <w:r>
        <w:rPr>
          <w:rFonts w:hint="default" w:ascii="Arial" w:hAnsi="Arial" w:cs="Arial"/>
          <w:color w:val="auto"/>
          <w:sz w:val="24"/>
        </w:rPr>
        <w:t>6.1.5 响应文件格式</w:t>
      </w:r>
    </w:p>
    <w:p>
      <w:pPr>
        <w:spacing w:line="360" w:lineRule="auto"/>
        <w:ind w:firstLine="480" w:firstLineChars="200"/>
        <w:rPr>
          <w:rFonts w:hint="default" w:ascii="Arial" w:hAnsi="Arial" w:cs="Arial"/>
          <w:color w:val="auto"/>
          <w:sz w:val="24"/>
        </w:rPr>
      </w:pPr>
      <w:r>
        <w:rPr>
          <w:rFonts w:hint="default" w:ascii="Arial" w:hAnsi="Arial" w:cs="Arial"/>
          <w:color w:val="auto"/>
          <w:sz w:val="24"/>
        </w:rPr>
        <w:t>6.1.6 评审办法和细则</w:t>
      </w:r>
    </w:p>
    <w:p>
      <w:pPr>
        <w:spacing w:line="360" w:lineRule="auto"/>
        <w:ind w:firstLine="480" w:firstLineChars="200"/>
        <w:rPr>
          <w:rFonts w:hint="default" w:ascii="Arial" w:hAnsi="Arial" w:cs="Arial"/>
          <w:color w:val="auto"/>
          <w:sz w:val="24"/>
        </w:rPr>
      </w:pPr>
      <w:r>
        <w:rPr>
          <w:rFonts w:hint="default" w:ascii="Arial" w:hAnsi="Arial" w:cs="Arial"/>
          <w:color w:val="auto"/>
          <w:sz w:val="24"/>
        </w:rPr>
        <w:t>6.1.7 与本项目有关的更正、终止、澄清(修改)、中止(暂停)等公告内容</w:t>
      </w:r>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7. 供应商的风险</w:t>
      </w:r>
    </w:p>
    <w:p>
      <w:pPr>
        <w:spacing w:line="360" w:lineRule="auto"/>
        <w:ind w:firstLine="480" w:firstLineChars="200"/>
        <w:rPr>
          <w:rFonts w:hint="default" w:ascii="Arial" w:hAnsi="Arial" w:cs="Arial"/>
          <w:color w:val="auto"/>
          <w:sz w:val="24"/>
        </w:rPr>
      </w:pPr>
      <w:r>
        <w:rPr>
          <w:rFonts w:hint="default" w:ascii="Arial" w:hAnsi="Arial" w:cs="Arial"/>
          <w:color w:val="auto"/>
          <w:sz w:val="24"/>
        </w:rPr>
        <w:t>7.1 供应商应认真阅读采购文件中的所有条款。供应商没有按照采购文件的要求提供全部资料，或者供应商没有对采购文件在各方面作出实质性响应是供应商的风险，并可能导致其</w:t>
      </w:r>
      <w:r>
        <w:rPr>
          <w:rFonts w:hint="default" w:ascii="Arial" w:hAnsi="Arial" w:cs="Arial"/>
          <w:color w:val="auto"/>
          <w:sz w:val="24"/>
          <w:lang w:eastAsia="zh-CN"/>
        </w:rPr>
        <w:t>响应文件</w:t>
      </w:r>
      <w:r>
        <w:rPr>
          <w:rFonts w:hint="default" w:ascii="Arial" w:hAnsi="Arial" w:cs="Arial"/>
          <w:color w:val="auto"/>
          <w:sz w:val="24"/>
        </w:rPr>
        <w:t>被拒绝。</w:t>
      </w:r>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8. 采购文件的澄清或者修改</w:t>
      </w:r>
    </w:p>
    <w:p>
      <w:pPr>
        <w:spacing w:line="360" w:lineRule="auto"/>
        <w:ind w:firstLine="480" w:firstLineChars="200"/>
        <w:rPr>
          <w:rFonts w:hint="default" w:ascii="Arial" w:hAnsi="Arial" w:cs="Arial"/>
          <w:bCs/>
          <w:color w:val="auto"/>
          <w:sz w:val="24"/>
        </w:rPr>
      </w:pPr>
      <w:r>
        <w:rPr>
          <w:rFonts w:hint="default" w:ascii="Arial" w:hAnsi="Arial" w:cs="Arial"/>
          <w:bCs/>
          <w:color w:val="auto"/>
          <w:sz w:val="24"/>
        </w:rPr>
        <w:t>8.1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pPr>
        <w:spacing w:line="360" w:lineRule="auto"/>
        <w:ind w:firstLine="480" w:firstLineChars="200"/>
        <w:rPr>
          <w:rFonts w:hint="default" w:ascii="Arial" w:hAnsi="Arial" w:cs="Arial"/>
          <w:color w:val="auto"/>
          <w:sz w:val="24"/>
        </w:rPr>
      </w:pPr>
      <w:r>
        <w:rPr>
          <w:rFonts w:hint="default" w:ascii="Arial" w:hAnsi="Arial" w:cs="Arial"/>
          <w:bCs/>
          <w:color w:val="auto"/>
          <w:sz w:val="24"/>
        </w:rPr>
        <w:t>8.2澄清或者修改的内容可能影响响应文件编制的，采购人或者采购代理机构应当在</w:t>
      </w:r>
      <w:r>
        <w:rPr>
          <w:rFonts w:hint="default" w:ascii="Arial" w:hAnsi="Arial" w:cs="Arial"/>
          <w:bCs/>
          <w:color w:val="auto"/>
          <w:sz w:val="24"/>
          <w:lang w:eastAsia="zh-CN"/>
        </w:rPr>
        <w:t>响应文件递交截止</w:t>
      </w:r>
      <w:r>
        <w:rPr>
          <w:rFonts w:hint="default" w:ascii="Arial" w:hAnsi="Arial" w:cs="Arial"/>
          <w:bCs/>
          <w:color w:val="auto"/>
          <w:sz w:val="24"/>
        </w:rPr>
        <w:t>时间至少5 日前，在</w:t>
      </w:r>
      <w:r>
        <w:rPr>
          <w:rFonts w:hint="default" w:ascii="Arial" w:hAnsi="Arial" w:cs="Arial"/>
          <w:color w:val="auto"/>
          <w:sz w:val="24"/>
        </w:rPr>
        <w:t>政府采购云平台发布</w:t>
      </w:r>
      <w:r>
        <w:rPr>
          <w:rFonts w:hint="default" w:ascii="Arial" w:hAnsi="Arial" w:cs="Arial"/>
          <w:bCs/>
          <w:color w:val="auto"/>
          <w:sz w:val="24"/>
        </w:rPr>
        <w:t>公告；不足5 日的，采购人或者采购代理机构应当顺延提交响应文件的截止时间。</w:t>
      </w:r>
    </w:p>
    <w:p>
      <w:pPr>
        <w:pStyle w:val="6"/>
        <w:spacing w:before="240" w:after="240"/>
        <w:ind w:firstLine="0" w:firstLineChars="0"/>
        <w:rPr>
          <w:rFonts w:hint="default" w:ascii="Arial" w:hAnsi="Arial" w:eastAsia="宋体" w:cs="Arial"/>
          <w:color w:val="auto"/>
          <w:sz w:val="32"/>
          <w:szCs w:val="32"/>
        </w:rPr>
      </w:pPr>
      <w:bookmarkStart w:id="73" w:name="_Toc493955959"/>
      <w:bookmarkStart w:id="74" w:name="_Toc1944"/>
      <w:r>
        <w:rPr>
          <w:rFonts w:hint="default" w:ascii="Arial" w:hAnsi="Arial" w:eastAsia="宋体" w:cs="Arial"/>
          <w:color w:val="auto"/>
          <w:sz w:val="32"/>
          <w:szCs w:val="32"/>
        </w:rPr>
        <w:t>三   响应文件的编制</w:t>
      </w:r>
      <w:bookmarkEnd w:id="73"/>
      <w:bookmarkEnd w:id="74"/>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9. 要求</w:t>
      </w:r>
    </w:p>
    <w:p>
      <w:pPr>
        <w:spacing w:line="360" w:lineRule="auto"/>
        <w:ind w:firstLine="480" w:firstLineChars="200"/>
        <w:rPr>
          <w:rFonts w:hint="default" w:ascii="Arial" w:hAnsi="Arial" w:cs="Arial"/>
          <w:color w:val="auto"/>
          <w:sz w:val="24"/>
        </w:rPr>
      </w:pPr>
      <w:r>
        <w:rPr>
          <w:rFonts w:hint="default" w:ascii="Arial" w:hAnsi="Arial" w:cs="Arial"/>
          <w:color w:val="auto"/>
          <w:sz w:val="24"/>
        </w:rPr>
        <w:t>9.1 供应商应仔细阅读采购文件的所有内容，按照采购文件的要求提交响应文件，并对所提供的全部资料的真实性承担法律责任。</w:t>
      </w:r>
    </w:p>
    <w:p>
      <w:pPr>
        <w:spacing w:line="360" w:lineRule="auto"/>
        <w:ind w:firstLine="480" w:firstLineChars="200"/>
        <w:rPr>
          <w:rFonts w:hint="default" w:ascii="Arial" w:hAnsi="Arial" w:cs="Arial"/>
          <w:color w:val="auto"/>
          <w:sz w:val="24"/>
        </w:rPr>
      </w:pPr>
      <w:r>
        <w:rPr>
          <w:rFonts w:hint="default" w:ascii="Arial" w:hAnsi="Arial" w:cs="Arial"/>
          <w:color w:val="auto"/>
          <w:sz w:val="24"/>
        </w:rPr>
        <w:t>9.2 响应文件、供应商与采购有关的往来通知、函件和文件均应使用中文。如涉及非中文内容的，供应商有义务将其内容翻译成中文，一切对非中文内容的误解，都将由供应商承担。</w:t>
      </w:r>
    </w:p>
    <w:p>
      <w:pPr>
        <w:pStyle w:val="181"/>
        <w:ind w:firstLine="482" w:firstLineChars="200"/>
        <w:rPr>
          <w:rFonts w:hint="default" w:ascii="Arial" w:hAnsi="Arial" w:eastAsia="宋体" w:cs="Arial"/>
          <w:color w:val="auto"/>
          <w:szCs w:val="24"/>
        </w:rPr>
      </w:pPr>
      <w:bookmarkStart w:id="75" w:name="_Toc18679849"/>
      <w:r>
        <w:rPr>
          <w:rFonts w:hint="default" w:ascii="Arial" w:hAnsi="Arial" w:eastAsia="宋体" w:cs="Arial"/>
          <w:color w:val="auto"/>
          <w:szCs w:val="24"/>
        </w:rPr>
        <w:t>9.3其中电子加密响应文件编制要求：供应商通过政府采购云平台电子投标工具制作响应文件，电子投标工具请供应商自行前往浙江省政府采购网下载并安装（下载网址：http://</w:t>
      </w:r>
      <w:r>
        <w:rPr>
          <w:rFonts w:hint="default" w:ascii="Arial" w:hAnsi="Arial" w:cs="Arial"/>
          <w:color w:val="auto"/>
        </w:rPr>
        <w:fldChar w:fldCharType="begin"/>
      </w:r>
      <w:r>
        <w:rPr>
          <w:rFonts w:hint="default" w:ascii="Arial" w:hAnsi="Arial" w:cs="Arial"/>
          <w:color w:val="auto"/>
        </w:rPr>
        <w:instrText xml:space="preserve"> HYPERLINK "http://zfcg.czt.zj.gov.cn/bidClientTemplate/2019-09-24/12975.html/" </w:instrText>
      </w:r>
      <w:r>
        <w:rPr>
          <w:rFonts w:hint="default" w:ascii="Arial" w:hAnsi="Arial" w:cs="Arial"/>
          <w:color w:val="auto"/>
        </w:rPr>
        <w:fldChar w:fldCharType="separate"/>
      </w:r>
      <w:r>
        <w:rPr>
          <w:rStyle w:val="46"/>
          <w:rFonts w:hint="default" w:ascii="Arial" w:hAnsi="Arial" w:eastAsia="宋体" w:cs="Arial"/>
          <w:color w:val="auto"/>
          <w:szCs w:val="24"/>
          <w:u w:val="none"/>
        </w:rPr>
        <w:t>zfcg.czt.zj.gov.cn/bidClientTemplate/2019-09-24/12975.html</w:t>
      </w:r>
      <w:r>
        <w:rPr>
          <w:rStyle w:val="46"/>
          <w:rFonts w:hint="default" w:ascii="Arial" w:hAnsi="Arial" w:eastAsia="宋体" w:cs="Arial"/>
          <w:color w:val="auto"/>
          <w:szCs w:val="24"/>
          <w:u w:val="none"/>
        </w:rPr>
        <w:fldChar w:fldCharType="end"/>
      </w:r>
      <w:r>
        <w:rPr>
          <w:rFonts w:hint="default" w:ascii="Arial" w:hAnsi="Arial" w:eastAsia="宋体" w:cs="Arial"/>
          <w:color w:val="auto"/>
          <w:szCs w:val="24"/>
        </w:rPr>
        <w:t>），电子投标具体流程文档详见网址：</w:t>
      </w:r>
      <w:r>
        <w:rPr>
          <w:rFonts w:hint="default" w:ascii="Arial" w:hAnsi="Arial" w:cs="Arial"/>
          <w:color w:val="auto"/>
        </w:rPr>
        <w:fldChar w:fldCharType="begin"/>
      </w:r>
      <w:r>
        <w:rPr>
          <w:rFonts w:hint="default" w:ascii="Arial" w:hAnsi="Arial" w:cs="Arial"/>
          <w:color w:val="auto"/>
        </w:rPr>
        <w:instrText xml:space="preserve"> HYPERLINK "https://service.zcygov.cn/" \l "/knowledges/CW1EtGwBFdiHxlNd6I3m/6IMVAG0BFdiHxlNdQ8Na" </w:instrText>
      </w:r>
      <w:r>
        <w:rPr>
          <w:rFonts w:hint="default" w:ascii="Arial" w:hAnsi="Arial" w:cs="Arial"/>
          <w:color w:val="auto"/>
        </w:rPr>
        <w:fldChar w:fldCharType="separate"/>
      </w:r>
      <w:r>
        <w:rPr>
          <w:rFonts w:hint="default" w:ascii="Arial" w:hAnsi="Arial" w:eastAsia="宋体" w:cs="Arial"/>
          <w:color w:val="auto"/>
          <w:szCs w:val="24"/>
        </w:rPr>
        <w:t>https://service.zcygov.cn/#/knowledges/CW1EtGwBFdiHxlNd6I3m/6IMVAG0BFdiHxlNdQ8Na</w:t>
      </w:r>
      <w:r>
        <w:rPr>
          <w:rFonts w:hint="default" w:ascii="Arial" w:hAnsi="Arial" w:eastAsia="宋体" w:cs="Arial"/>
          <w:color w:val="auto"/>
          <w:szCs w:val="24"/>
        </w:rPr>
        <w:fldChar w:fldCharType="end"/>
      </w:r>
      <w:r>
        <w:rPr>
          <w:rFonts w:hint="default" w:ascii="Arial" w:hAnsi="Arial" w:eastAsia="宋体" w:cs="Arial"/>
          <w:color w:val="auto"/>
          <w:szCs w:val="24"/>
        </w:rPr>
        <w:t>和本采购文件要求编制并进行关联定位；</w:t>
      </w:r>
    </w:p>
    <w:p>
      <w:pPr>
        <w:pStyle w:val="181"/>
        <w:ind w:firstLine="482" w:firstLineChars="200"/>
        <w:rPr>
          <w:rFonts w:hint="default" w:ascii="Arial" w:hAnsi="Arial" w:eastAsia="宋体" w:cs="Arial"/>
          <w:color w:val="auto"/>
          <w:szCs w:val="24"/>
        </w:rPr>
      </w:pPr>
      <w:r>
        <w:rPr>
          <w:rFonts w:hint="default" w:ascii="Arial" w:hAnsi="Arial" w:eastAsia="宋体" w:cs="Arial"/>
          <w:color w:val="auto"/>
          <w:szCs w:val="24"/>
        </w:rPr>
        <w:t>9.4响应文件的形式和效力</w:t>
      </w:r>
      <w:bookmarkEnd w:id="75"/>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9.4.1响应文件分为：电子加密响应文件、备份电子加密响应文件（政府采购云平台上最后生成的具备电子签章的备份电子加密响应文件）两种形式。</w:t>
      </w:r>
    </w:p>
    <w:p>
      <w:pPr>
        <w:spacing w:line="360" w:lineRule="auto"/>
        <w:ind w:firstLine="482" w:firstLineChars="200"/>
        <w:jc w:val="left"/>
        <w:rPr>
          <w:rFonts w:hint="default" w:ascii="Arial" w:hAnsi="Arial" w:cs="Arial"/>
          <w:b/>
          <w:color w:val="auto"/>
          <w:sz w:val="24"/>
        </w:rPr>
      </w:pPr>
      <w:r>
        <w:rPr>
          <w:rFonts w:hint="default" w:ascii="Arial" w:hAnsi="Arial" w:cs="Arial"/>
          <w:b/>
          <w:color w:val="auto"/>
          <w:sz w:val="24"/>
        </w:rPr>
        <w:t>9.4.2响应文件的效力：电子加密响应文件、备份电子加密响应文件（政府采购云平台上最后生成的具备电子签章的备份电子加密响应文件）具有同等效力，内容应完全一致。</w:t>
      </w:r>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10. 响应文件的组成</w:t>
      </w:r>
    </w:p>
    <w:p>
      <w:pPr>
        <w:spacing w:line="360" w:lineRule="auto"/>
        <w:ind w:firstLine="480" w:firstLineChars="200"/>
        <w:rPr>
          <w:rFonts w:hint="default" w:ascii="Arial" w:hAnsi="Arial" w:cs="Arial"/>
          <w:color w:val="auto"/>
          <w:sz w:val="24"/>
        </w:rPr>
      </w:pPr>
      <w:r>
        <w:rPr>
          <w:rFonts w:hint="default" w:ascii="Arial" w:hAnsi="Arial" w:cs="Arial"/>
          <w:color w:val="auto"/>
          <w:sz w:val="24"/>
        </w:rPr>
        <w:t>▲10.1 提交的响应文件应分为</w:t>
      </w:r>
      <w:r>
        <w:rPr>
          <w:rFonts w:hint="default" w:ascii="Arial" w:hAnsi="Arial" w:cs="Arial"/>
          <w:color w:val="auto"/>
          <w:kern w:val="0"/>
          <w:sz w:val="24"/>
        </w:rPr>
        <w:t>资格文件、商务技术文件、报价文件三部分，其中电子加密响应文件中所须加盖公章部分均采用CA签章</w:t>
      </w:r>
      <w:r>
        <w:rPr>
          <w:rFonts w:hint="default" w:ascii="Arial" w:hAnsi="Arial" w:cs="Arial"/>
          <w:color w:val="auto"/>
          <w:sz w:val="24"/>
        </w:rPr>
        <w:t>。</w:t>
      </w:r>
    </w:p>
    <w:p>
      <w:pPr>
        <w:spacing w:line="360" w:lineRule="auto"/>
        <w:ind w:firstLine="480" w:firstLineChars="200"/>
        <w:rPr>
          <w:rFonts w:hint="default" w:ascii="Arial" w:hAnsi="Arial" w:cs="Arial"/>
          <w:color w:val="auto"/>
          <w:sz w:val="24"/>
        </w:rPr>
      </w:pPr>
      <w:r>
        <w:rPr>
          <w:rFonts w:hint="default" w:ascii="Arial" w:hAnsi="Arial" w:cs="Arial"/>
          <w:color w:val="auto"/>
          <w:sz w:val="24"/>
        </w:rPr>
        <w:t>10.2 采购文件“第五章响应文件格式”所列的格式、内容以及供应商认为有必要提供的其它文件。</w:t>
      </w:r>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11. 响应文件（资格文件、商务技术文件、报价文件）编制的内容和要求</w:t>
      </w:r>
    </w:p>
    <w:p>
      <w:pPr>
        <w:spacing w:line="360" w:lineRule="auto"/>
        <w:ind w:firstLine="480" w:firstLineChars="200"/>
        <w:rPr>
          <w:rFonts w:hint="default" w:ascii="Arial" w:hAnsi="Arial" w:cs="Arial"/>
          <w:b/>
          <w:color w:val="auto"/>
          <w:sz w:val="24"/>
        </w:rPr>
      </w:pPr>
      <w:r>
        <w:rPr>
          <w:rFonts w:hint="default" w:ascii="Arial" w:hAnsi="Arial" w:cs="Arial"/>
          <w:color w:val="auto"/>
          <w:sz w:val="24"/>
        </w:rPr>
        <w:t>▲</w:t>
      </w:r>
      <w:r>
        <w:rPr>
          <w:rFonts w:hint="default" w:ascii="Arial" w:hAnsi="Arial" w:cs="Arial"/>
          <w:b/>
          <w:color w:val="auto"/>
          <w:sz w:val="24"/>
        </w:rPr>
        <w:t>11.1 资格文件编制内容和要求</w:t>
      </w:r>
    </w:p>
    <w:p>
      <w:pPr>
        <w:spacing w:line="360" w:lineRule="auto"/>
        <w:ind w:firstLine="480" w:firstLineChars="200"/>
        <w:rPr>
          <w:rFonts w:hint="default" w:ascii="Arial" w:hAnsi="Arial" w:cs="Arial"/>
          <w:bCs/>
          <w:color w:val="auto"/>
          <w:sz w:val="24"/>
        </w:rPr>
      </w:pPr>
      <w:r>
        <w:rPr>
          <w:rFonts w:hint="default" w:ascii="Arial" w:hAnsi="Arial" w:cs="Arial"/>
          <w:bCs/>
          <w:color w:val="auto"/>
          <w:sz w:val="24"/>
        </w:rPr>
        <w:t>11.1.1营业执照扫描件；</w:t>
      </w:r>
    </w:p>
    <w:p>
      <w:pPr>
        <w:spacing w:line="360" w:lineRule="auto"/>
        <w:ind w:firstLine="480" w:firstLineChars="200"/>
        <w:rPr>
          <w:rFonts w:hint="default" w:ascii="Arial" w:hAnsi="Arial" w:cs="Arial"/>
          <w:color w:val="auto"/>
          <w:sz w:val="24"/>
        </w:rPr>
      </w:pPr>
      <w:r>
        <w:rPr>
          <w:rFonts w:hint="default" w:ascii="Arial" w:hAnsi="Arial" w:cs="Arial"/>
          <w:color w:val="auto"/>
          <w:sz w:val="24"/>
        </w:rPr>
        <w:t>11.1.2 负责人身份证扫描件；有被委托人的，则还应当提供授权委托书及被委托人的身份证扫描件；</w:t>
      </w:r>
    </w:p>
    <w:p>
      <w:pPr>
        <w:spacing w:line="360" w:lineRule="auto"/>
        <w:ind w:firstLine="480" w:firstLineChars="200"/>
        <w:rPr>
          <w:rFonts w:hint="default" w:ascii="Arial" w:hAnsi="Arial" w:cs="Arial"/>
          <w:color w:val="auto"/>
          <w:sz w:val="24"/>
        </w:rPr>
      </w:pPr>
      <w:r>
        <w:rPr>
          <w:rFonts w:hint="default" w:ascii="Arial" w:hAnsi="Arial" w:cs="Arial"/>
          <w:color w:val="auto"/>
          <w:sz w:val="24"/>
        </w:rPr>
        <w:t>11.1.3 具有良好的财务会计制度、依法缴纳税收和社会保障资金的承诺函；</w:t>
      </w:r>
    </w:p>
    <w:p>
      <w:pPr>
        <w:spacing w:line="360" w:lineRule="auto"/>
        <w:ind w:firstLine="480" w:firstLineChars="200"/>
        <w:rPr>
          <w:rFonts w:hint="default" w:ascii="Arial" w:hAnsi="Arial" w:cs="Arial"/>
          <w:color w:val="auto"/>
          <w:sz w:val="24"/>
        </w:rPr>
      </w:pPr>
      <w:r>
        <w:rPr>
          <w:rFonts w:hint="default" w:ascii="Arial" w:hAnsi="Arial" w:cs="Arial"/>
          <w:color w:val="auto"/>
          <w:sz w:val="24"/>
        </w:rPr>
        <w:t>11.1.4 具有履行合同所必需设备和专业技术能力的承诺函；</w:t>
      </w:r>
    </w:p>
    <w:p>
      <w:pPr>
        <w:spacing w:line="360" w:lineRule="auto"/>
        <w:ind w:firstLine="480" w:firstLineChars="200"/>
        <w:rPr>
          <w:rFonts w:hint="default" w:ascii="Arial" w:hAnsi="Arial" w:eastAsia="宋体" w:cs="Arial"/>
          <w:color w:val="auto"/>
          <w:sz w:val="24"/>
          <w:lang w:eastAsia="zh-CN"/>
        </w:rPr>
      </w:pPr>
      <w:r>
        <w:rPr>
          <w:rFonts w:hint="default" w:ascii="Arial" w:hAnsi="Arial" w:cs="Arial"/>
          <w:color w:val="auto"/>
          <w:sz w:val="24"/>
        </w:rPr>
        <w:t>11.1.5 无重大违法及相关失信记录声明书</w:t>
      </w:r>
      <w:r>
        <w:rPr>
          <w:rFonts w:hint="default" w:ascii="Arial" w:hAnsi="Arial" w:cs="Arial"/>
          <w:color w:val="auto"/>
          <w:sz w:val="24"/>
          <w:lang w:eastAsia="zh-CN"/>
        </w:rPr>
        <w:t>；</w:t>
      </w:r>
    </w:p>
    <w:p>
      <w:pPr>
        <w:spacing w:line="360" w:lineRule="auto"/>
        <w:ind w:firstLine="480" w:firstLineChars="200"/>
        <w:rPr>
          <w:rFonts w:hint="default" w:ascii="Arial" w:hAnsi="Arial" w:cs="Arial"/>
          <w:sz w:val="24"/>
        </w:rPr>
      </w:pPr>
      <w:r>
        <w:rPr>
          <w:rFonts w:hint="default" w:ascii="Arial" w:hAnsi="Arial" w:cs="Arial"/>
          <w:sz w:val="24"/>
        </w:rPr>
        <w:t>11.1.6 落实政府采购政策需满足的资格要求：本项目属于专门面向中小企业采购的项目，供应商应为中、小、微型企业，残疾人福利性单位，监狱企业，需上传《中小企业声明函》或《残疾人福利性单位声明函》或《监狱企业证明》；</w:t>
      </w:r>
    </w:p>
    <w:p>
      <w:pPr>
        <w:spacing w:line="360" w:lineRule="auto"/>
        <w:ind w:firstLine="480" w:firstLineChars="200"/>
        <w:rPr>
          <w:rFonts w:hint="default" w:ascii="Arial" w:hAnsi="Arial" w:cs="Arial"/>
          <w:sz w:val="24"/>
        </w:rPr>
      </w:pPr>
      <w:r>
        <w:rPr>
          <w:rFonts w:hint="default" w:ascii="Arial" w:hAnsi="Arial" w:cs="Arial"/>
          <w:sz w:val="24"/>
        </w:rPr>
        <w:t>11.1.7 联合体协议书（若有）；</w:t>
      </w:r>
    </w:p>
    <w:p>
      <w:pPr>
        <w:spacing w:line="360" w:lineRule="auto"/>
        <w:ind w:firstLine="480" w:firstLineChars="200"/>
        <w:rPr>
          <w:rFonts w:hint="default" w:ascii="Arial" w:hAnsi="Arial" w:cs="Arial"/>
          <w:sz w:val="24"/>
        </w:rPr>
      </w:pPr>
      <w:r>
        <w:rPr>
          <w:rFonts w:hint="default" w:ascii="Arial" w:hAnsi="Arial" w:cs="Arial"/>
          <w:sz w:val="24"/>
        </w:rPr>
        <w:t>11.1.8特定资格条件证明材料扫描件（若有）；</w:t>
      </w:r>
    </w:p>
    <w:p>
      <w:pPr>
        <w:spacing w:line="360" w:lineRule="auto"/>
        <w:ind w:firstLine="480" w:firstLineChars="200"/>
        <w:rPr>
          <w:rFonts w:hint="default" w:ascii="Arial" w:hAnsi="Arial" w:cs="Arial"/>
          <w:sz w:val="24"/>
        </w:rPr>
      </w:pPr>
      <w:r>
        <w:rPr>
          <w:rFonts w:hint="default" w:ascii="Arial" w:hAnsi="Arial" w:cs="Arial"/>
          <w:sz w:val="24"/>
        </w:rPr>
        <w:t>11.1.9以上扫描件均需加盖单位公章。</w:t>
      </w:r>
    </w:p>
    <w:p>
      <w:pPr>
        <w:spacing w:line="360" w:lineRule="auto"/>
        <w:ind w:firstLine="480" w:firstLineChars="200"/>
        <w:rPr>
          <w:rFonts w:hint="default" w:ascii="Arial" w:hAnsi="Arial" w:cs="Arial"/>
          <w:sz w:val="24"/>
        </w:rPr>
      </w:pPr>
      <w:r>
        <w:rPr>
          <w:rFonts w:hint="default" w:ascii="Arial" w:hAnsi="Arial" w:cs="Arial"/>
          <w:sz w:val="24"/>
        </w:rPr>
        <w:t>11.1.10以上材料有格式的严格按格式要求填写（格式见“第五章 投标（响应）文件格式”）</w:t>
      </w:r>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11.2 商务技术文件编制的内容和要求</w:t>
      </w:r>
    </w:p>
    <w:p>
      <w:pPr>
        <w:spacing w:line="360" w:lineRule="auto"/>
        <w:ind w:firstLine="482" w:firstLineChars="200"/>
        <w:rPr>
          <w:rFonts w:hint="default" w:ascii="Arial" w:hAnsi="Arial" w:cs="Arial"/>
          <w:color w:val="auto"/>
          <w:sz w:val="24"/>
        </w:rPr>
      </w:pPr>
      <w:r>
        <w:rPr>
          <w:rFonts w:hint="default" w:ascii="Arial" w:hAnsi="Arial" w:cs="Arial"/>
          <w:b/>
          <w:bCs/>
          <w:color w:val="auto"/>
          <w:sz w:val="24"/>
        </w:rPr>
        <w:t>▲</w:t>
      </w:r>
      <w:r>
        <w:rPr>
          <w:rFonts w:hint="default" w:ascii="Arial" w:hAnsi="Arial" w:cs="Arial"/>
          <w:color w:val="auto"/>
          <w:sz w:val="24"/>
        </w:rPr>
        <w:t xml:space="preserve">11.2.1 </w:t>
      </w:r>
      <w:r>
        <w:rPr>
          <w:rFonts w:hint="default" w:ascii="Arial" w:hAnsi="Arial" w:cs="Arial"/>
          <w:color w:val="auto"/>
          <w:sz w:val="24"/>
          <w:lang w:eastAsia="zh-CN"/>
        </w:rPr>
        <w:t>响应函</w:t>
      </w:r>
      <w:r>
        <w:rPr>
          <w:rFonts w:hint="default" w:ascii="Arial" w:hAnsi="Arial" w:cs="Arial"/>
          <w:color w:val="auto"/>
          <w:sz w:val="24"/>
        </w:rPr>
        <w:t>；</w:t>
      </w:r>
    </w:p>
    <w:p>
      <w:pPr>
        <w:spacing w:line="360" w:lineRule="auto"/>
        <w:ind w:firstLine="482" w:firstLineChars="200"/>
        <w:rPr>
          <w:rFonts w:hint="default" w:ascii="Arial" w:hAnsi="Arial" w:cs="Arial"/>
          <w:color w:val="auto"/>
          <w:sz w:val="24"/>
        </w:rPr>
      </w:pPr>
      <w:r>
        <w:rPr>
          <w:rFonts w:hint="default" w:ascii="Arial" w:hAnsi="Arial" w:cs="Arial"/>
          <w:b/>
          <w:bCs/>
          <w:color w:val="auto"/>
          <w:sz w:val="24"/>
        </w:rPr>
        <w:t>▲</w:t>
      </w:r>
      <w:r>
        <w:rPr>
          <w:rFonts w:hint="default" w:ascii="Arial" w:hAnsi="Arial" w:cs="Arial"/>
          <w:color w:val="auto"/>
          <w:sz w:val="24"/>
        </w:rPr>
        <w:t>11.2.2 供应商</w:t>
      </w:r>
      <w:r>
        <w:rPr>
          <w:rFonts w:hint="default" w:ascii="Arial" w:hAnsi="Arial" w:cs="Arial"/>
          <w:color w:val="auto"/>
          <w:sz w:val="24"/>
          <w:lang w:eastAsia="zh-CN"/>
        </w:rPr>
        <w:t>磋商</w:t>
      </w:r>
      <w:r>
        <w:rPr>
          <w:rFonts w:hint="default" w:ascii="Arial" w:hAnsi="Arial" w:cs="Arial"/>
          <w:color w:val="auto"/>
          <w:sz w:val="24"/>
        </w:rPr>
        <w:t>申请表；</w:t>
      </w:r>
    </w:p>
    <w:p>
      <w:pPr>
        <w:spacing w:line="360" w:lineRule="auto"/>
        <w:ind w:firstLine="482" w:firstLineChars="200"/>
        <w:rPr>
          <w:rFonts w:hint="default" w:ascii="Arial" w:hAnsi="Arial" w:cs="Arial"/>
          <w:color w:val="auto"/>
          <w:sz w:val="24"/>
        </w:rPr>
      </w:pPr>
      <w:r>
        <w:rPr>
          <w:rFonts w:hint="default" w:ascii="Arial" w:hAnsi="Arial" w:cs="Arial"/>
          <w:b/>
          <w:bCs/>
          <w:color w:val="auto"/>
          <w:sz w:val="24"/>
        </w:rPr>
        <w:t>▲</w:t>
      </w:r>
      <w:r>
        <w:rPr>
          <w:rFonts w:hint="default" w:ascii="Arial" w:hAnsi="Arial" w:cs="Arial"/>
          <w:color w:val="auto"/>
          <w:sz w:val="24"/>
        </w:rPr>
        <w:t>11.2.3 商务响应表；</w:t>
      </w:r>
    </w:p>
    <w:p>
      <w:pPr>
        <w:spacing w:line="360" w:lineRule="auto"/>
        <w:ind w:firstLine="480" w:firstLineChars="200"/>
        <w:rPr>
          <w:rFonts w:hint="default" w:ascii="Arial" w:hAnsi="Arial" w:cs="Arial"/>
          <w:color w:val="auto"/>
          <w:sz w:val="24"/>
        </w:rPr>
      </w:pPr>
      <w:r>
        <w:rPr>
          <w:rFonts w:hint="default" w:ascii="Arial" w:hAnsi="Arial" w:cs="Arial"/>
          <w:color w:val="auto"/>
          <w:sz w:val="24"/>
        </w:rPr>
        <w:t>11.2.4 供应商应对照采购文件 “第二章 采购需求”所列的内容提供完整产品、服务、技术指标等。</w:t>
      </w:r>
    </w:p>
    <w:p>
      <w:pPr>
        <w:spacing w:line="360" w:lineRule="auto"/>
        <w:ind w:firstLine="480" w:firstLineChars="200"/>
        <w:rPr>
          <w:rFonts w:hint="default" w:ascii="Arial" w:hAnsi="Arial" w:cs="Arial"/>
          <w:color w:val="auto"/>
          <w:sz w:val="24"/>
        </w:rPr>
      </w:pPr>
      <w:r>
        <w:rPr>
          <w:rFonts w:hint="default" w:ascii="Arial" w:hAnsi="Arial" w:cs="Arial"/>
          <w:color w:val="auto"/>
          <w:sz w:val="24"/>
        </w:rPr>
        <w:t>11.2.5 项目承诺：采购文件规定的要求仅为基本要求，供应商可以作出优于或高于采购文件中所要求的承诺。</w:t>
      </w:r>
    </w:p>
    <w:p>
      <w:pPr>
        <w:spacing w:line="360" w:lineRule="auto"/>
        <w:ind w:firstLine="480" w:firstLineChars="200"/>
        <w:rPr>
          <w:rFonts w:hint="default" w:ascii="Arial" w:hAnsi="Arial" w:cs="Arial"/>
          <w:color w:val="auto"/>
          <w:sz w:val="24"/>
        </w:rPr>
      </w:pPr>
      <w:r>
        <w:rPr>
          <w:rFonts w:hint="default" w:ascii="Arial" w:hAnsi="Arial" w:cs="Arial"/>
          <w:color w:val="auto"/>
          <w:sz w:val="24"/>
        </w:rPr>
        <w:t>11.2.6 供应商认为有必要提交的其他技术证明资料。</w:t>
      </w:r>
    </w:p>
    <w:p>
      <w:pPr>
        <w:spacing w:line="360" w:lineRule="auto"/>
        <w:ind w:firstLine="480" w:firstLineChars="200"/>
        <w:rPr>
          <w:rFonts w:hint="default" w:ascii="Arial" w:hAnsi="Arial" w:cs="Arial"/>
          <w:b/>
          <w:bCs/>
          <w:color w:val="auto"/>
          <w:sz w:val="24"/>
        </w:rPr>
      </w:pPr>
      <w:r>
        <w:rPr>
          <w:rFonts w:hint="default" w:ascii="Arial" w:hAnsi="Arial" w:cs="Arial"/>
          <w:color w:val="auto"/>
          <w:sz w:val="24"/>
        </w:rPr>
        <w:t>11.2.7供应商未在响应文件的商务技术文件中注明上述相关明细或证明的，造成后果由供应商自行承担。</w:t>
      </w:r>
    </w:p>
    <w:p>
      <w:pPr>
        <w:spacing w:line="360" w:lineRule="auto"/>
        <w:ind w:firstLine="480" w:firstLineChars="200"/>
        <w:rPr>
          <w:rFonts w:hint="default" w:ascii="Arial" w:hAnsi="Arial" w:cs="Arial"/>
          <w:color w:val="auto"/>
          <w:sz w:val="24"/>
        </w:rPr>
      </w:pPr>
      <w:r>
        <w:rPr>
          <w:rFonts w:hint="default" w:ascii="Arial" w:hAnsi="Arial" w:cs="Arial"/>
          <w:color w:val="auto"/>
          <w:sz w:val="24"/>
        </w:rPr>
        <w:t>11.2.8 以上材料有格式的严格按格式要求填写（格式见“第五章 响应文件格式”）</w:t>
      </w:r>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11.3 报价文件编制的内容和要求</w:t>
      </w:r>
    </w:p>
    <w:p>
      <w:pPr>
        <w:spacing w:line="360" w:lineRule="auto"/>
        <w:ind w:firstLine="480" w:firstLineChars="200"/>
        <w:rPr>
          <w:rFonts w:hint="default" w:ascii="Arial" w:hAnsi="Arial" w:cs="Arial"/>
          <w:sz w:val="24"/>
        </w:rPr>
      </w:pPr>
      <w:r>
        <w:rPr>
          <w:rFonts w:hint="default" w:ascii="Arial" w:hAnsi="Arial" w:cs="Arial"/>
          <w:sz w:val="24"/>
        </w:rPr>
        <w:t>11.3.1 开标一览表；</w:t>
      </w:r>
    </w:p>
    <w:p>
      <w:pPr>
        <w:spacing w:line="360" w:lineRule="auto"/>
        <w:ind w:firstLine="480" w:firstLineChars="200"/>
        <w:rPr>
          <w:rFonts w:hint="default" w:ascii="Arial" w:hAnsi="Arial" w:cs="Arial"/>
          <w:sz w:val="24"/>
        </w:rPr>
      </w:pPr>
      <w:r>
        <w:rPr>
          <w:rFonts w:hint="default" w:ascii="Arial" w:hAnsi="Arial" w:cs="Arial"/>
          <w:sz w:val="24"/>
        </w:rPr>
        <w:t>11.3.2分项报价表</w:t>
      </w:r>
    </w:p>
    <w:p>
      <w:pPr>
        <w:spacing w:line="360" w:lineRule="auto"/>
        <w:ind w:firstLine="480" w:firstLineChars="200"/>
        <w:rPr>
          <w:rFonts w:hint="default" w:ascii="Arial" w:hAnsi="Arial" w:cs="Arial"/>
          <w:sz w:val="24"/>
        </w:rPr>
      </w:pPr>
      <w:r>
        <w:rPr>
          <w:rFonts w:hint="default" w:ascii="Arial" w:hAnsi="Arial" w:cs="Arial"/>
          <w:sz w:val="24"/>
        </w:rPr>
        <w:t>11.3.3供应商符合小微企业、监狱企业和残疾人福利性企业相关政策的，应填写中小企业声明函，并提供相关证明；</w:t>
      </w:r>
    </w:p>
    <w:p>
      <w:pPr>
        <w:spacing w:line="360" w:lineRule="auto"/>
        <w:ind w:firstLine="480" w:firstLineChars="200"/>
        <w:rPr>
          <w:rFonts w:hint="default" w:ascii="Arial" w:hAnsi="Arial" w:cs="Arial"/>
          <w:sz w:val="24"/>
        </w:rPr>
      </w:pPr>
      <w:r>
        <w:rPr>
          <w:rFonts w:hint="default" w:ascii="Arial" w:hAnsi="Arial" w:cs="Arial"/>
          <w:sz w:val="24"/>
        </w:rPr>
        <w:t>11.3.4</w:t>
      </w:r>
      <w:r>
        <w:rPr>
          <w:rFonts w:hint="default" w:ascii="Arial" w:hAnsi="Arial" w:cs="Arial"/>
          <w:bCs/>
          <w:sz w:val="24"/>
          <w:lang w:eastAsia="zh-CN"/>
        </w:rPr>
        <w:t>采购文件</w:t>
      </w:r>
      <w:r>
        <w:rPr>
          <w:rFonts w:hint="default" w:ascii="Arial" w:hAnsi="Arial" w:cs="Arial"/>
          <w:sz w:val="24"/>
        </w:rPr>
        <w:t>“第五章 投标（响应）文件相关格式”所列的内容和格式的要求，以及供应商认为有必要提供的其它文件。</w:t>
      </w:r>
    </w:p>
    <w:p>
      <w:pPr>
        <w:spacing w:line="360" w:lineRule="auto"/>
        <w:ind w:firstLine="480" w:firstLineChars="200"/>
        <w:rPr>
          <w:rFonts w:hint="default" w:ascii="Arial" w:hAnsi="Arial" w:cs="Arial"/>
          <w:sz w:val="24"/>
        </w:rPr>
      </w:pPr>
      <w:r>
        <w:rPr>
          <w:rFonts w:hint="default" w:ascii="Arial" w:hAnsi="Arial" w:cs="Arial"/>
          <w:sz w:val="24"/>
        </w:rPr>
        <w:t xml:space="preserve">11.3.5 </w:t>
      </w:r>
      <w:r>
        <w:rPr>
          <w:rFonts w:hint="default" w:ascii="Arial" w:hAnsi="Arial" w:cs="Arial"/>
          <w:bCs/>
          <w:sz w:val="24"/>
          <w:lang w:eastAsia="zh-CN"/>
        </w:rPr>
        <w:t>采购文件</w:t>
      </w:r>
      <w:r>
        <w:rPr>
          <w:rFonts w:hint="default" w:ascii="Arial" w:hAnsi="Arial" w:cs="Arial"/>
          <w:sz w:val="24"/>
        </w:rPr>
        <w:t>“第二章 采购需求”所列的相关内容编制。</w:t>
      </w:r>
    </w:p>
    <w:p>
      <w:pPr>
        <w:spacing w:line="360" w:lineRule="auto"/>
        <w:ind w:firstLine="480" w:firstLineChars="200"/>
        <w:rPr>
          <w:rFonts w:hint="default" w:ascii="Arial" w:hAnsi="Arial" w:eastAsia="宋体" w:cs="Arial"/>
          <w:color w:val="auto"/>
          <w:sz w:val="24"/>
          <w:lang w:eastAsia="zh-CN"/>
        </w:rPr>
      </w:pPr>
      <w:r>
        <w:rPr>
          <w:rFonts w:hint="default" w:ascii="Arial" w:hAnsi="Arial" w:cs="Arial"/>
          <w:color w:val="auto"/>
          <w:sz w:val="24"/>
        </w:rPr>
        <w:t>11.3.</w:t>
      </w:r>
      <w:r>
        <w:rPr>
          <w:rFonts w:hint="default" w:ascii="Arial" w:hAnsi="Arial" w:cs="Arial"/>
          <w:color w:val="auto"/>
          <w:sz w:val="24"/>
          <w:lang w:val="en-US" w:eastAsia="zh-CN"/>
        </w:rPr>
        <w:t>6</w:t>
      </w:r>
      <w:r>
        <w:rPr>
          <w:rFonts w:hint="default" w:ascii="Arial" w:hAnsi="Arial" w:cs="Arial"/>
          <w:color w:val="auto"/>
          <w:sz w:val="24"/>
        </w:rPr>
        <w:t xml:space="preserve"> </w:t>
      </w:r>
      <w:r>
        <w:rPr>
          <w:rFonts w:hint="default" w:ascii="Arial" w:hAnsi="Arial" w:cs="Arial"/>
          <w:color w:val="auto"/>
          <w:sz w:val="24"/>
          <w:lang w:eastAsia="zh-CN"/>
        </w:rPr>
        <w:t>磋商报价</w:t>
      </w:r>
    </w:p>
    <w:p>
      <w:pPr>
        <w:spacing w:line="360" w:lineRule="auto"/>
        <w:ind w:firstLine="482" w:firstLineChars="200"/>
        <w:rPr>
          <w:rFonts w:hint="default" w:ascii="Arial" w:hAnsi="Arial" w:cs="Arial"/>
          <w:bCs/>
          <w:color w:val="auto"/>
          <w:sz w:val="24"/>
        </w:rPr>
      </w:pPr>
      <w:r>
        <w:rPr>
          <w:rFonts w:hint="default" w:ascii="Arial" w:hAnsi="Arial" w:cs="Arial"/>
          <w:b/>
          <w:bCs/>
          <w:color w:val="auto"/>
          <w:sz w:val="24"/>
        </w:rPr>
        <w:t>▲</w:t>
      </w:r>
      <w:r>
        <w:rPr>
          <w:rFonts w:hint="default" w:ascii="Arial" w:hAnsi="Arial" w:cs="Arial"/>
          <w:color w:val="auto"/>
          <w:sz w:val="24"/>
        </w:rPr>
        <w:t>11.3.</w:t>
      </w:r>
      <w:r>
        <w:rPr>
          <w:rFonts w:hint="default" w:ascii="Arial" w:hAnsi="Arial" w:cs="Arial"/>
          <w:color w:val="auto"/>
          <w:sz w:val="24"/>
          <w:lang w:val="en-US" w:eastAsia="zh-CN"/>
        </w:rPr>
        <w:t>6</w:t>
      </w:r>
      <w:r>
        <w:rPr>
          <w:rFonts w:hint="default" w:ascii="Arial" w:hAnsi="Arial" w:cs="Arial"/>
          <w:bCs/>
          <w:color w:val="auto"/>
          <w:sz w:val="24"/>
        </w:rPr>
        <w:t>.1 供应商应在采购文件所附表格格式填写产品、服务的单价和</w:t>
      </w:r>
      <w:r>
        <w:rPr>
          <w:rFonts w:hint="default" w:ascii="Arial" w:hAnsi="Arial" w:cs="Arial"/>
          <w:bCs/>
          <w:color w:val="auto"/>
          <w:sz w:val="24"/>
          <w:lang w:eastAsia="zh-CN"/>
        </w:rPr>
        <w:t>磋商报价</w:t>
      </w:r>
      <w:r>
        <w:rPr>
          <w:rFonts w:hint="default" w:ascii="Arial" w:hAnsi="Arial" w:cs="Arial"/>
          <w:bCs/>
          <w:color w:val="auto"/>
          <w:sz w:val="24"/>
        </w:rPr>
        <w:t>。响应文件只允许有一个报价，有选择的或者有条件的报价将不予接受。</w:t>
      </w:r>
    </w:p>
    <w:p>
      <w:pPr>
        <w:spacing w:line="360" w:lineRule="auto"/>
        <w:ind w:firstLine="480" w:firstLineChars="200"/>
        <w:rPr>
          <w:rFonts w:hint="default" w:ascii="Arial" w:hAnsi="Arial" w:cs="Arial"/>
          <w:b/>
          <w:bCs/>
          <w:color w:val="auto"/>
          <w:sz w:val="24"/>
        </w:rPr>
      </w:pPr>
      <w:r>
        <w:rPr>
          <w:rFonts w:hint="default" w:ascii="Arial" w:hAnsi="Arial" w:cs="Arial"/>
          <w:color w:val="auto"/>
          <w:sz w:val="24"/>
        </w:rPr>
        <w:t>11.3.</w:t>
      </w:r>
      <w:r>
        <w:rPr>
          <w:rFonts w:hint="default" w:ascii="Arial" w:hAnsi="Arial" w:cs="Arial"/>
          <w:color w:val="auto"/>
          <w:sz w:val="24"/>
          <w:lang w:val="en-US" w:eastAsia="zh-CN"/>
        </w:rPr>
        <w:t>6</w:t>
      </w:r>
      <w:r>
        <w:rPr>
          <w:rFonts w:hint="default" w:ascii="Arial" w:hAnsi="Arial" w:cs="Arial"/>
          <w:color w:val="auto"/>
          <w:sz w:val="24"/>
        </w:rPr>
        <w:t>.2 相关报价明细表填写时，应详细注明该表列举的费用及分项清单。</w:t>
      </w:r>
    </w:p>
    <w:p>
      <w:pPr>
        <w:spacing w:line="360" w:lineRule="auto"/>
        <w:ind w:firstLine="480"/>
        <w:rPr>
          <w:rFonts w:hint="default" w:ascii="Arial" w:hAnsi="Arial" w:cs="Arial"/>
          <w:color w:val="auto"/>
          <w:sz w:val="24"/>
        </w:rPr>
      </w:pPr>
      <w:r>
        <w:rPr>
          <w:rFonts w:hint="default" w:ascii="Arial" w:hAnsi="Arial" w:cs="Arial"/>
          <w:b/>
          <w:bCs/>
          <w:color w:val="auto"/>
          <w:sz w:val="24"/>
        </w:rPr>
        <w:t>▲</w:t>
      </w:r>
      <w:r>
        <w:rPr>
          <w:rFonts w:hint="default" w:ascii="Arial" w:hAnsi="Arial" w:cs="Arial"/>
          <w:color w:val="auto"/>
          <w:sz w:val="24"/>
        </w:rPr>
        <w:t>11.3.</w:t>
      </w:r>
      <w:r>
        <w:rPr>
          <w:rFonts w:hint="default" w:ascii="Arial" w:hAnsi="Arial" w:cs="Arial"/>
          <w:color w:val="auto"/>
          <w:sz w:val="24"/>
          <w:lang w:val="en-US" w:eastAsia="zh-CN"/>
        </w:rPr>
        <w:t>6</w:t>
      </w:r>
      <w:r>
        <w:rPr>
          <w:rFonts w:hint="default" w:ascii="Arial" w:hAnsi="Arial" w:cs="Arial"/>
          <w:color w:val="auto"/>
          <w:sz w:val="24"/>
        </w:rPr>
        <w:t>.3 报价超过采购最高限价的，供应商不得推荐为</w:t>
      </w:r>
      <w:r>
        <w:rPr>
          <w:rFonts w:hint="default" w:ascii="Arial" w:hAnsi="Arial" w:cs="Arial"/>
          <w:color w:val="auto"/>
          <w:sz w:val="24"/>
          <w:lang w:eastAsia="zh-CN"/>
        </w:rPr>
        <w:t>成交</w:t>
      </w:r>
      <w:r>
        <w:rPr>
          <w:rFonts w:hint="default" w:ascii="Arial" w:hAnsi="Arial" w:cs="Arial"/>
          <w:color w:val="auto"/>
          <w:sz w:val="24"/>
        </w:rPr>
        <w:t>候选人。</w:t>
      </w:r>
    </w:p>
    <w:p>
      <w:pPr>
        <w:spacing w:line="360" w:lineRule="auto"/>
        <w:ind w:firstLine="480"/>
        <w:rPr>
          <w:rFonts w:hint="default" w:ascii="Arial" w:hAnsi="Arial" w:cs="Arial"/>
          <w:color w:val="auto"/>
          <w:sz w:val="24"/>
        </w:rPr>
      </w:pPr>
      <w:r>
        <w:rPr>
          <w:rFonts w:hint="default" w:ascii="Arial" w:hAnsi="Arial" w:cs="Arial"/>
          <w:b/>
          <w:bCs/>
          <w:color w:val="auto"/>
          <w:sz w:val="24"/>
        </w:rPr>
        <w:t>▲</w:t>
      </w:r>
      <w:r>
        <w:rPr>
          <w:rFonts w:hint="default" w:ascii="Arial" w:hAnsi="Arial" w:cs="Arial"/>
          <w:color w:val="auto"/>
          <w:sz w:val="24"/>
        </w:rPr>
        <w:t>11.3.</w:t>
      </w:r>
      <w:r>
        <w:rPr>
          <w:rFonts w:hint="default" w:ascii="Arial" w:hAnsi="Arial" w:cs="Arial"/>
          <w:color w:val="auto"/>
          <w:sz w:val="24"/>
          <w:lang w:val="en-US" w:eastAsia="zh-CN"/>
        </w:rPr>
        <w:t>6</w:t>
      </w:r>
      <w:r>
        <w:rPr>
          <w:rFonts w:hint="default" w:ascii="Arial" w:hAnsi="Arial" w:cs="Arial"/>
          <w:color w:val="auto"/>
          <w:sz w:val="24"/>
        </w:rPr>
        <w:t>.4 供应商报价只有总报价而无分项报价的，供应商不得推荐为</w:t>
      </w:r>
      <w:r>
        <w:rPr>
          <w:rFonts w:hint="default" w:ascii="Arial" w:hAnsi="Arial" w:cs="Arial"/>
          <w:color w:val="auto"/>
          <w:sz w:val="24"/>
          <w:lang w:eastAsia="zh-CN"/>
        </w:rPr>
        <w:t>成交</w:t>
      </w:r>
      <w:r>
        <w:rPr>
          <w:rFonts w:hint="default" w:ascii="Arial" w:hAnsi="Arial" w:cs="Arial"/>
          <w:color w:val="auto"/>
          <w:sz w:val="24"/>
        </w:rPr>
        <w:t>候选人。供应商报价只有分项报价而无总报价的，其不得推荐为</w:t>
      </w:r>
      <w:r>
        <w:rPr>
          <w:rFonts w:hint="default" w:ascii="Arial" w:hAnsi="Arial" w:cs="Arial"/>
          <w:color w:val="auto"/>
          <w:sz w:val="24"/>
          <w:lang w:eastAsia="zh-CN"/>
        </w:rPr>
        <w:t>成交</w:t>
      </w:r>
      <w:r>
        <w:rPr>
          <w:rFonts w:hint="default" w:ascii="Arial" w:hAnsi="Arial" w:cs="Arial"/>
          <w:color w:val="auto"/>
          <w:sz w:val="24"/>
        </w:rPr>
        <w:t>候选人。</w:t>
      </w:r>
    </w:p>
    <w:p>
      <w:pPr>
        <w:spacing w:line="360" w:lineRule="auto"/>
        <w:ind w:firstLine="482" w:firstLineChars="200"/>
        <w:rPr>
          <w:rFonts w:hint="default" w:ascii="Arial" w:hAnsi="Arial" w:eastAsia="宋体" w:cs="Arial"/>
          <w:b/>
          <w:color w:val="auto"/>
          <w:sz w:val="24"/>
          <w:lang w:eastAsia="zh-CN"/>
        </w:rPr>
      </w:pPr>
      <w:r>
        <w:rPr>
          <w:rFonts w:hint="default" w:ascii="Arial" w:hAnsi="Arial" w:cs="Arial"/>
          <w:b/>
          <w:bCs/>
          <w:color w:val="auto"/>
          <w:sz w:val="24"/>
        </w:rPr>
        <w:t>▲</w:t>
      </w:r>
      <w:r>
        <w:rPr>
          <w:rFonts w:hint="default" w:ascii="Arial" w:hAnsi="Arial" w:cs="Arial"/>
          <w:color w:val="auto"/>
          <w:sz w:val="24"/>
        </w:rPr>
        <w:t>11.3.</w:t>
      </w:r>
      <w:r>
        <w:rPr>
          <w:rFonts w:hint="default" w:ascii="Arial" w:hAnsi="Arial" w:cs="Arial"/>
          <w:color w:val="auto"/>
          <w:sz w:val="24"/>
          <w:lang w:val="en-US" w:eastAsia="zh-CN"/>
        </w:rPr>
        <w:t>6</w:t>
      </w:r>
      <w:r>
        <w:rPr>
          <w:rFonts w:hint="default" w:ascii="Arial" w:hAnsi="Arial" w:cs="Arial"/>
          <w:color w:val="auto"/>
          <w:sz w:val="24"/>
        </w:rPr>
        <w:t>.5 最后报价是履行合同的最终价格，</w:t>
      </w:r>
      <w:r>
        <w:rPr>
          <w:rFonts w:hint="default" w:ascii="Arial" w:hAnsi="Arial" w:cs="Arial"/>
          <w:color w:val="auto"/>
          <w:sz w:val="24"/>
          <w:lang w:eastAsia="zh-CN"/>
        </w:rPr>
        <w:t>应包括本次项目实施所需的物资、产品、劳务、管理、材料、运费、安装调试、质保、保险、利润、税金、培训费、措施费、人身意外伤害保险费、第三方检测费用、备品备件费用、相关审批费用、政策性文件规定费用及合同包含的所有风险、责任等所有费用。供应商应列入而未列入其中的费用，均视为已包含在内，风险由供应商承担。</w:t>
      </w:r>
    </w:p>
    <w:p>
      <w:pPr>
        <w:spacing w:line="360" w:lineRule="auto"/>
        <w:ind w:firstLine="480" w:firstLineChars="200"/>
        <w:rPr>
          <w:rFonts w:hint="default" w:ascii="Arial" w:hAnsi="Arial" w:cs="Arial"/>
          <w:b/>
          <w:color w:val="auto"/>
          <w:sz w:val="24"/>
        </w:rPr>
      </w:pPr>
      <w:r>
        <w:rPr>
          <w:rFonts w:hint="default" w:ascii="Arial" w:hAnsi="Arial" w:cs="Arial"/>
          <w:bCs/>
          <w:color w:val="auto"/>
          <w:sz w:val="24"/>
        </w:rPr>
        <w:t xml:space="preserve">11.4 </w:t>
      </w:r>
      <w:r>
        <w:rPr>
          <w:rFonts w:hint="default" w:ascii="Arial" w:hAnsi="Arial" w:cs="Arial"/>
          <w:color w:val="auto"/>
          <w:sz w:val="24"/>
        </w:rPr>
        <w:t>供应商未在响应文件中注明上述相关明细或证明的，造成后果由供应商自行承担。</w:t>
      </w:r>
    </w:p>
    <w:p>
      <w:pPr>
        <w:spacing w:line="360" w:lineRule="auto"/>
        <w:ind w:firstLine="480" w:firstLineChars="200"/>
        <w:rPr>
          <w:rFonts w:hint="default" w:ascii="Arial" w:hAnsi="Arial" w:cs="Arial"/>
          <w:color w:val="auto"/>
          <w:sz w:val="24"/>
        </w:rPr>
      </w:pPr>
      <w:r>
        <w:rPr>
          <w:rFonts w:hint="default" w:ascii="Arial" w:hAnsi="Arial" w:cs="Arial"/>
          <w:color w:val="auto"/>
          <w:sz w:val="24"/>
        </w:rPr>
        <w:t xml:space="preserve">12. </w:t>
      </w:r>
      <w:r>
        <w:rPr>
          <w:rFonts w:hint="default" w:ascii="Arial" w:hAnsi="Arial" w:cs="Arial"/>
          <w:color w:val="auto"/>
          <w:sz w:val="24"/>
          <w:lang w:eastAsia="zh-CN"/>
        </w:rPr>
        <w:t>磋商产品</w:t>
      </w:r>
      <w:r>
        <w:rPr>
          <w:rFonts w:hint="default" w:ascii="Arial" w:hAnsi="Arial" w:cs="Arial"/>
          <w:color w:val="auto"/>
          <w:sz w:val="24"/>
        </w:rPr>
        <w:t>（或服务）应符合第二章采购需求的要求。</w:t>
      </w:r>
    </w:p>
    <w:p>
      <w:pPr>
        <w:spacing w:line="360" w:lineRule="auto"/>
        <w:ind w:firstLine="480" w:firstLineChars="200"/>
        <w:rPr>
          <w:rFonts w:hint="default" w:ascii="Arial" w:hAnsi="Arial" w:cs="Arial"/>
          <w:color w:val="auto"/>
          <w:sz w:val="24"/>
        </w:rPr>
      </w:pPr>
      <w:r>
        <w:rPr>
          <w:rFonts w:hint="default" w:ascii="Arial" w:hAnsi="Arial" w:cs="Arial"/>
          <w:color w:val="auto"/>
          <w:sz w:val="24"/>
        </w:rPr>
        <w:t>12.1 供应商需提交其拟供产品（或服务）所符合采购文件规定的证明文件，其应作为响应文件的一部分。上述文件可以是文字资料、文本、图纸和数据。</w:t>
      </w:r>
    </w:p>
    <w:p>
      <w:pPr>
        <w:spacing w:line="360" w:lineRule="auto"/>
        <w:ind w:firstLine="482" w:firstLineChars="200"/>
        <w:rPr>
          <w:rFonts w:hint="default" w:ascii="Arial" w:hAnsi="Arial" w:eastAsia="宋体" w:cs="Arial"/>
          <w:b/>
          <w:color w:val="auto"/>
          <w:sz w:val="24"/>
          <w:lang w:eastAsia="zh-CN"/>
        </w:rPr>
      </w:pPr>
      <w:r>
        <w:rPr>
          <w:rFonts w:hint="default" w:ascii="Arial" w:hAnsi="Arial" w:cs="Arial"/>
          <w:b/>
          <w:color w:val="auto"/>
          <w:sz w:val="24"/>
        </w:rPr>
        <w:t xml:space="preserve">13. </w:t>
      </w:r>
      <w:r>
        <w:rPr>
          <w:rFonts w:hint="default" w:ascii="Arial" w:hAnsi="Arial" w:cs="Arial"/>
          <w:b/>
          <w:color w:val="auto"/>
          <w:sz w:val="24"/>
          <w:lang w:eastAsia="zh-CN"/>
        </w:rPr>
        <w:t>磋商有效期</w:t>
      </w:r>
    </w:p>
    <w:p>
      <w:pPr>
        <w:spacing w:line="360" w:lineRule="auto"/>
        <w:ind w:firstLine="480" w:firstLineChars="200"/>
        <w:rPr>
          <w:rFonts w:hint="default" w:ascii="Arial" w:hAnsi="Arial" w:cs="Arial"/>
          <w:color w:val="auto"/>
          <w:sz w:val="24"/>
        </w:rPr>
      </w:pPr>
      <w:r>
        <w:rPr>
          <w:rFonts w:hint="default" w:ascii="Arial" w:hAnsi="Arial" w:cs="Arial"/>
          <w:color w:val="auto"/>
          <w:sz w:val="24"/>
        </w:rPr>
        <w:t>▲13.1 响应文件自提交响应文件截止之日起，</w:t>
      </w:r>
      <w:r>
        <w:rPr>
          <w:rFonts w:hint="default" w:ascii="Arial" w:hAnsi="Arial" w:cs="Arial"/>
          <w:color w:val="auto"/>
          <w:sz w:val="24"/>
          <w:lang w:eastAsia="zh-CN"/>
        </w:rPr>
        <w:t>磋商有效期</w:t>
      </w:r>
      <w:r>
        <w:rPr>
          <w:rFonts w:hint="default" w:ascii="Arial" w:hAnsi="Arial" w:cs="Arial"/>
          <w:color w:val="auto"/>
          <w:sz w:val="24"/>
        </w:rPr>
        <w:t>均为90天。</w:t>
      </w:r>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14. 响应文件的签署及规定</w:t>
      </w:r>
    </w:p>
    <w:p>
      <w:pPr>
        <w:spacing w:line="360" w:lineRule="auto"/>
        <w:ind w:firstLine="480" w:firstLineChars="200"/>
        <w:rPr>
          <w:rFonts w:hint="default" w:ascii="Arial" w:hAnsi="Arial" w:cs="Arial"/>
          <w:color w:val="auto"/>
          <w:sz w:val="24"/>
        </w:rPr>
      </w:pPr>
      <w:r>
        <w:rPr>
          <w:rFonts w:hint="default" w:ascii="Arial" w:hAnsi="Arial" w:cs="Arial"/>
          <w:color w:val="auto"/>
          <w:sz w:val="24"/>
        </w:rPr>
        <w:t>14.1 供应商应按采购文件规定的内容和要求编制响应文件，响应文件须清楚的标明“资格文件”、“商务技术文件”、“报价文件”的字样。</w:t>
      </w:r>
    </w:p>
    <w:p>
      <w:pPr>
        <w:pStyle w:val="17"/>
        <w:ind w:firstLine="482" w:firstLineChars="200"/>
        <w:rPr>
          <w:rFonts w:hint="default" w:ascii="Arial" w:hAnsi="Arial" w:eastAsia="宋体" w:cs="Arial"/>
          <w:b/>
          <w:bCs/>
          <w:color w:val="auto"/>
          <w:sz w:val="24"/>
        </w:rPr>
      </w:pPr>
      <w:r>
        <w:rPr>
          <w:rFonts w:hint="default" w:ascii="Arial" w:hAnsi="Arial" w:eastAsia="宋体" w:cs="Arial"/>
          <w:b/>
          <w:bCs/>
          <w:color w:val="auto"/>
          <w:sz w:val="24"/>
        </w:rPr>
        <w:t>14.2其中电子加密响应文件中所须加盖公章部分均采用CA签章。</w:t>
      </w:r>
    </w:p>
    <w:p>
      <w:pPr>
        <w:pStyle w:val="6"/>
        <w:spacing w:before="240" w:after="240"/>
        <w:ind w:firstLine="0" w:firstLineChars="0"/>
        <w:rPr>
          <w:rFonts w:hint="default" w:ascii="Arial" w:hAnsi="Arial" w:eastAsia="宋体" w:cs="Arial"/>
          <w:color w:val="auto"/>
          <w:sz w:val="32"/>
          <w:szCs w:val="32"/>
          <w:lang w:eastAsia="zh-CN"/>
        </w:rPr>
      </w:pPr>
      <w:bookmarkStart w:id="76" w:name="_Toc493955960"/>
      <w:bookmarkStart w:id="77" w:name="_Toc15017"/>
      <w:r>
        <w:rPr>
          <w:rFonts w:hint="default" w:ascii="Arial" w:hAnsi="Arial" w:eastAsia="宋体" w:cs="Arial"/>
          <w:color w:val="auto"/>
          <w:sz w:val="32"/>
          <w:szCs w:val="32"/>
        </w:rPr>
        <w:t xml:space="preserve">四   </w:t>
      </w:r>
      <w:bookmarkEnd w:id="76"/>
      <w:bookmarkEnd w:id="77"/>
      <w:r>
        <w:rPr>
          <w:rFonts w:hint="default" w:ascii="Arial" w:hAnsi="Arial" w:eastAsia="宋体" w:cs="Arial"/>
          <w:color w:val="auto"/>
          <w:sz w:val="32"/>
          <w:szCs w:val="32"/>
          <w:lang w:eastAsia="zh-CN"/>
        </w:rPr>
        <w:t>磋商保证金</w:t>
      </w:r>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 xml:space="preserve">15. </w:t>
      </w:r>
      <w:r>
        <w:rPr>
          <w:rFonts w:hint="default" w:ascii="Arial" w:hAnsi="Arial" w:cs="Arial"/>
          <w:b/>
          <w:color w:val="auto"/>
          <w:sz w:val="24"/>
          <w:lang w:eastAsia="zh-CN"/>
        </w:rPr>
        <w:t>磋商保证金</w:t>
      </w:r>
      <w:r>
        <w:rPr>
          <w:rFonts w:hint="default" w:ascii="Arial" w:hAnsi="Arial" w:cs="Arial"/>
          <w:b/>
          <w:color w:val="auto"/>
          <w:sz w:val="24"/>
        </w:rPr>
        <w:t>（无）</w:t>
      </w:r>
    </w:p>
    <w:p>
      <w:pPr>
        <w:pStyle w:val="6"/>
        <w:spacing w:before="240" w:after="240"/>
        <w:ind w:firstLine="0" w:firstLineChars="0"/>
        <w:rPr>
          <w:rFonts w:hint="default" w:ascii="Arial" w:hAnsi="Arial" w:eastAsia="宋体" w:cs="Arial"/>
          <w:color w:val="auto"/>
          <w:sz w:val="32"/>
          <w:szCs w:val="32"/>
        </w:rPr>
      </w:pPr>
      <w:bookmarkStart w:id="78" w:name="_Toc56928685"/>
      <w:bookmarkStart w:id="79" w:name="_Toc107820049"/>
      <w:bookmarkStart w:id="80" w:name="_Toc493955961"/>
      <w:bookmarkStart w:id="81" w:name="_Toc10268"/>
      <w:r>
        <w:rPr>
          <w:rFonts w:hint="default" w:ascii="Arial" w:hAnsi="Arial" w:eastAsia="宋体" w:cs="Arial"/>
          <w:color w:val="auto"/>
          <w:sz w:val="32"/>
          <w:szCs w:val="32"/>
        </w:rPr>
        <w:t>五   响应文件的加密、标记、提交</w:t>
      </w:r>
      <w:bookmarkEnd w:id="78"/>
      <w:bookmarkEnd w:id="79"/>
      <w:r>
        <w:rPr>
          <w:rFonts w:hint="default" w:ascii="Arial" w:hAnsi="Arial" w:eastAsia="宋体" w:cs="Arial"/>
          <w:color w:val="auto"/>
          <w:sz w:val="32"/>
          <w:szCs w:val="32"/>
        </w:rPr>
        <w:t>、修改和撤回</w:t>
      </w:r>
      <w:bookmarkEnd w:id="80"/>
      <w:bookmarkEnd w:id="81"/>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16.1响应文件的加密、密封及标记</w:t>
      </w:r>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16.1.1电子加密响应文件：供应商通过政府采购云平台电子投标工具制作响应文件，电子投标工具请供应商自行前往浙江省政府采购网下载并安装（下载网址：http://</w:t>
      </w:r>
      <w:r>
        <w:rPr>
          <w:rFonts w:hint="default" w:ascii="Arial" w:hAnsi="Arial" w:cs="Arial"/>
          <w:color w:val="auto"/>
        </w:rPr>
        <w:fldChar w:fldCharType="begin"/>
      </w:r>
      <w:r>
        <w:rPr>
          <w:rFonts w:hint="default" w:ascii="Arial" w:hAnsi="Arial" w:cs="Arial"/>
          <w:color w:val="auto"/>
        </w:rPr>
        <w:instrText xml:space="preserve"> HYPERLINK "http://zfcg.czt.zj.gov.cn/bidClientTemplate/2019-09-24/12975.html/" </w:instrText>
      </w:r>
      <w:r>
        <w:rPr>
          <w:rFonts w:hint="default" w:ascii="Arial" w:hAnsi="Arial" w:cs="Arial"/>
          <w:color w:val="auto"/>
        </w:rPr>
        <w:fldChar w:fldCharType="separate"/>
      </w:r>
      <w:r>
        <w:rPr>
          <w:rStyle w:val="46"/>
          <w:rFonts w:hint="default" w:ascii="Arial" w:hAnsi="Arial" w:cs="Arial"/>
          <w:b/>
          <w:color w:val="auto"/>
          <w:sz w:val="24"/>
          <w:u w:val="none"/>
        </w:rPr>
        <w:t>zfcg.czt.zj.gov.cn/bidClientTemplate/2019-09-24/12975.html</w:t>
      </w:r>
      <w:r>
        <w:rPr>
          <w:rStyle w:val="46"/>
          <w:rFonts w:hint="default" w:ascii="Arial" w:hAnsi="Arial" w:cs="Arial"/>
          <w:b/>
          <w:color w:val="auto"/>
          <w:sz w:val="24"/>
          <w:u w:val="none"/>
        </w:rPr>
        <w:fldChar w:fldCharType="end"/>
      </w:r>
      <w:r>
        <w:rPr>
          <w:rFonts w:hint="default" w:ascii="Arial" w:hAnsi="Arial" w:cs="Arial"/>
          <w:b/>
          <w:color w:val="auto"/>
          <w:sz w:val="24"/>
        </w:rPr>
        <w:t>），电子投标具体流程文档详见网址：</w:t>
      </w:r>
      <w:r>
        <w:rPr>
          <w:rFonts w:hint="default" w:ascii="Arial" w:hAnsi="Arial" w:cs="Arial"/>
          <w:color w:val="auto"/>
        </w:rPr>
        <w:fldChar w:fldCharType="begin"/>
      </w:r>
      <w:r>
        <w:rPr>
          <w:rFonts w:hint="default" w:ascii="Arial" w:hAnsi="Arial" w:cs="Arial"/>
          <w:color w:val="auto"/>
        </w:rPr>
        <w:instrText xml:space="preserve"> HYPERLINK "https://service.zcygov.cn/" \l "/knowledges/CW1EtGwBFdiHxlNd6I3m/6IMVAG0BFdiHxlNdQ8Na" </w:instrText>
      </w:r>
      <w:r>
        <w:rPr>
          <w:rFonts w:hint="default" w:ascii="Arial" w:hAnsi="Arial" w:cs="Arial"/>
          <w:color w:val="auto"/>
        </w:rPr>
        <w:fldChar w:fldCharType="separate"/>
      </w:r>
      <w:r>
        <w:rPr>
          <w:rFonts w:hint="default" w:ascii="Arial" w:hAnsi="Arial" w:cs="Arial"/>
          <w:b/>
          <w:color w:val="auto"/>
          <w:sz w:val="24"/>
        </w:rPr>
        <w:t>https://service.zcygov.cn/#/knowledges/CW1EtGwBFdiHxlNd6I3m/6IMVAG0BFdiHxlNdQ8Na</w:t>
      </w:r>
      <w:r>
        <w:rPr>
          <w:rFonts w:hint="default" w:ascii="Arial" w:hAnsi="Arial" w:cs="Arial"/>
          <w:b/>
          <w:color w:val="auto"/>
          <w:sz w:val="24"/>
        </w:rPr>
        <w:fldChar w:fldCharType="end"/>
      </w:r>
      <w:r>
        <w:rPr>
          <w:rFonts w:hint="default" w:ascii="Arial" w:hAnsi="Arial" w:cs="Arial"/>
          <w:b/>
          <w:color w:val="auto"/>
          <w:sz w:val="24"/>
        </w:rPr>
        <w:t>进行加密；</w:t>
      </w:r>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16.1.2备份电子加密响应文件：为确保采购项目顺利实施，避免因政府采购云平台电子加密响应文件解密失败导致供应商</w:t>
      </w:r>
      <w:r>
        <w:rPr>
          <w:rFonts w:hint="default" w:ascii="Arial" w:hAnsi="Arial" w:cs="Arial"/>
          <w:b/>
          <w:color w:val="auto"/>
          <w:sz w:val="24"/>
          <w:lang w:eastAsia="zh-CN"/>
        </w:rPr>
        <w:t>响应文件无效</w:t>
      </w:r>
      <w:r>
        <w:rPr>
          <w:rFonts w:hint="default" w:ascii="Arial" w:hAnsi="Arial" w:cs="Arial"/>
          <w:b/>
          <w:color w:val="auto"/>
          <w:sz w:val="24"/>
        </w:rPr>
        <w:t>，供应商应于响应截止时间前将在政府采购云平台上最后生成的具备电子签章的备份电子加密响应文件打包压缩加密（未加密造成泄密的由供应商自行承当）后以电子邮件的形式发送至</w:t>
      </w:r>
      <w:r>
        <w:rPr>
          <w:rFonts w:hint="default" w:ascii="Arial" w:hAnsi="Arial" w:cs="Arial"/>
          <w:b/>
          <w:color w:val="auto"/>
          <w:sz w:val="24"/>
          <w:u w:val="single"/>
          <w:lang w:eastAsia="zh-CN"/>
        </w:rPr>
        <w:t>106439058@QQ.com</w:t>
      </w:r>
      <w:r>
        <w:rPr>
          <w:rFonts w:hint="default" w:ascii="Arial" w:hAnsi="Arial" w:cs="Arial"/>
          <w:b/>
          <w:color w:val="auto"/>
          <w:sz w:val="24"/>
        </w:rPr>
        <w:t>，备份电子加密响应文件在“电子加密响应文件”在线解密失败后启用，否则不予以启用；供应商确认“电子加密响应文件”在线解密失败后，将打包压缩加密的备份电子加密响应文件的解密密码在解密规定的时间（开启时间后30分钟内将）发送至上述邮箱内，未在规定时间内发送造成的</w:t>
      </w:r>
      <w:r>
        <w:rPr>
          <w:rFonts w:hint="default" w:ascii="Arial" w:hAnsi="Arial" w:cs="Arial"/>
          <w:b/>
          <w:color w:val="auto"/>
          <w:sz w:val="24"/>
          <w:lang w:eastAsia="zh-CN"/>
        </w:rPr>
        <w:t>响应文件无效</w:t>
      </w:r>
      <w:r>
        <w:rPr>
          <w:rFonts w:hint="default" w:ascii="Arial" w:hAnsi="Arial" w:cs="Arial"/>
          <w:b/>
          <w:color w:val="auto"/>
          <w:sz w:val="24"/>
        </w:rPr>
        <w:t>或失败由供应商自行承当。</w:t>
      </w:r>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17. 响应文件的提交</w:t>
      </w:r>
    </w:p>
    <w:p>
      <w:pPr>
        <w:spacing w:line="360" w:lineRule="auto"/>
        <w:ind w:firstLine="482" w:firstLineChars="200"/>
        <w:rPr>
          <w:rFonts w:hint="default" w:ascii="Arial" w:hAnsi="Arial" w:cs="Arial"/>
          <w:color w:val="auto"/>
          <w:sz w:val="24"/>
        </w:rPr>
      </w:pPr>
      <w:r>
        <w:rPr>
          <w:rFonts w:hint="default" w:ascii="Arial" w:hAnsi="Arial" w:cs="Arial"/>
          <w:b/>
          <w:bCs/>
          <w:color w:val="auto"/>
          <w:sz w:val="24"/>
        </w:rPr>
        <w:t>▲</w:t>
      </w:r>
      <w:r>
        <w:rPr>
          <w:rFonts w:hint="default" w:ascii="Arial" w:hAnsi="Arial" w:cs="Arial"/>
          <w:color w:val="auto"/>
          <w:sz w:val="24"/>
        </w:rPr>
        <w:t>17.1 在提交响应文件截止时间前，供应商应按采购文件规定的时间和地点提交响应文件。在提交响应文件截止时间后，</w:t>
      </w:r>
      <w:r>
        <w:rPr>
          <w:rFonts w:hint="default" w:ascii="Arial" w:hAnsi="Arial" w:cs="Arial"/>
          <w:color w:val="auto"/>
          <w:sz w:val="24"/>
          <w:lang w:eastAsia="zh-CN"/>
        </w:rPr>
        <w:t>浙江鼎力工程项目管理有限公司</w:t>
      </w:r>
      <w:r>
        <w:rPr>
          <w:rFonts w:hint="default" w:ascii="Arial" w:hAnsi="Arial" w:cs="Arial"/>
          <w:color w:val="auto"/>
          <w:sz w:val="24"/>
        </w:rPr>
        <w:t>将拒收供应商的响应文件。</w:t>
      </w:r>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18. 响应文件的修改和撤销</w:t>
      </w:r>
    </w:p>
    <w:p>
      <w:pPr>
        <w:spacing w:line="360" w:lineRule="auto"/>
        <w:ind w:firstLine="480" w:firstLineChars="200"/>
        <w:rPr>
          <w:rFonts w:hint="default" w:ascii="Arial" w:hAnsi="Arial" w:cs="Arial"/>
          <w:color w:val="auto"/>
          <w:sz w:val="24"/>
        </w:rPr>
      </w:pPr>
      <w:r>
        <w:rPr>
          <w:rFonts w:hint="default" w:ascii="Arial" w:hAnsi="Arial" w:cs="Arial"/>
          <w:color w:val="auto"/>
          <w:sz w:val="24"/>
        </w:rPr>
        <w:t>18.1 在提交响应文件截止时间前，供应商可对已提交的响应文件进行补充、修改或撤回，修改或撤回的意思应以书面电子形式通知</w:t>
      </w:r>
      <w:r>
        <w:rPr>
          <w:rFonts w:hint="default" w:ascii="Arial" w:hAnsi="Arial" w:cs="Arial"/>
          <w:color w:val="auto"/>
          <w:sz w:val="24"/>
          <w:lang w:eastAsia="zh-CN"/>
        </w:rPr>
        <w:t>浙江鼎力工程项目管理有限公司</w:t>
      </w:r>
      <w:r>
        <w:rPr>
          <w:rFonts w:hint="default" w:ascii="Arial" w:hAnsi="Arial" w:cs="Arial"/>
          <w:color w:val="auto"/>
          <w:sz w:val="24"/>
        </w:rPr>
        <w:t>。</w:t>
      </w:r>
    </w:p>
    <w:p>
      <w:pPr>
        <w:spacing w:line="360" w:lineRule="auto"/>
        <w:ind w:firstLine="480" w:firstLineChars="200"/>
        <w:rPr>
          <w:rFonts w:hint="default" w:ascii="Arial" w:hAnsi="Arial" w:cs="Arial"/>
          <w:color w:val="auto"/>
          <w:sz w:val="24"/>
        </w:rPr>
      </w:pPr>
      <w:r>
        <w:rPr>
          <w:rFonts w:hint="default" w:ascii="Arial" w:hAnsi="Arial" w:cs="Arial"/>
          <w:color w:val="auto"/>
          <w:sz w:val="24"/>
        </w:rPr>
        <w:t>18.2 修改后重新提交的响应文件应按采购文件的规定编制、加密、标记和提交。</w:t>
      </w:r>
    </w:p>
    <w:p>
      <w:pPr>
        <w:spacing w:line="360" w:lineRule="auto"/>
        <w:ind w:firstLine="480" w:firstLineChars="200"/>
        <w:rPr>
          <w:rFonts w:hint="default" w:ascii="Arial" w:hAnsi="Arial" w:cs="Arial"/>
          <w:color w:val="auto"/>
          <w:sz w:val="24"/>
        </w:rPr>
      </w:pPr>
      <w:r>
        <w:rPr>
          <w:rFonts w:hint="default" w:ascii="Arial" w:hAnsi="Arial" w:cs="Arial"/>
          <w:color w:val="auto"/>
          <w:sz w:val="24"/>
        </w:rPr>
        <w:t>18.3 在提交响应文件截止时间后，供应商不得未经允许修改、撤回已提交的响应文件。</w:t>
      </w:r>
    </w:p>
    <w:p>
      <w:pPr>
        <w:spacing w:line="360" w:lineRule="auto"/>
        <w:ind w:firstLine="480" w:firstLineChars="200"/>
        <w:rPr>
          <w:rFonts w:hint="default" w:ascii="Arial" w:hAnsi="Arial" w:cs="Arial"/>
          <w:color w:val="auto"/>
          <w:sz w:val="24"/>
        </w:rPr>
      </w:pPr>
      <w:r>
        <w:rPr>
          <w:rFonts w:hint="default" w:ascii="Arial" w:hAnsi="Arial" w:cs="Arial"/>
          <w:color w:val="auto"/>
          <w:sz w:val="24"/>
        </w:rPr>
        <w:t>18.4 响应文件不得涂改，若有修改错漏处，须加盖供应商公章。响应文件因字迹潦草或表达不清所引起的后果由供应商负责。</w:t>
      </w:r>
    </w:p>
    <w:p>
      <w:pPr>
        <w:pStyle w:val="6"/>
        <w:spacing w:before="240" w:after="240"/>
        <w:ind w:firstLine="0" w:firstLineChars="0"/>
        <w:rPr>
          <w:rFonts w:hint="default" w:ascii="Arial" w:hAnsi="Arial" w:eastAsia="宋体" w:cs="Arial"/>
          <w:color w:val="auto"/>
          <w:sz w:val="32"/>
          <w:szCs w:val="32"/>
        </w:rPr>
      </w:pPr>
      <w:bookmarkStart w:id="82" w:name="_Toc493955962"/>
      <w:bookmarkStart w:id="83" w:name="_Toc130"/>
      <w:bookmarkStart w:id="84" w:name="_Toc107820050"/>
      <w:r>
        <w:rPr>
          <w:rFonts w:hint="default" w:ascii="Arial" w:hAnsi="Arial" w:eastAsia="宋体" w:cs="Arial"/>
          <w:color w:val="auto"/>
          <w:sz w:val="32"/>
          <w:szCs w:val="32"/>
        </w:rPr>
        <w:t>六   开标</w:t>
      </w:r>
      <w:bookmarkEnd w:id="82"/>
      <w:bookmarkEnd w:id="83"/>
      <w:bookmarkEnd w:id="84"/>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19. 开标</w:t>
      </w:r>
    </w:p>
    <w:p>
      <w:pPr>
        <w:tabs>
          <w:tab w:val="left" w:pos="540"/>
        </w:tabs>
        <w:snapToGrid w:val="0"/>
        <w:spacing w:line="360" w:lineRule="auto"/>
        <w:ind w:firstLine="510"/>
        <w:rPr>
          <w:rFonts w:hint="default" w:ascii="Arial" w:hAnsi="Arial" w:cs="Arial"/>
          <w:b/>
          <w:bCs/>
          <w:color w:val="auto"/>
          <w:sz w:val="24"/>
        </w:rPr>
      </w:pPr>
      <w:r>
        <w:rPr>
          <w:rFonts w:hint="default" w:ascii="Arial" w:hAnsi="Arial" w:cs="Arial"/>
          <w:b/>
          <w:bCs/>
          <w:color w:val="auto"/>
          <w:sz w:val="24"/>
        </w:rPr>
        <w:t xml:space="preserve">19.1 </w:t>
      </w:r>
      <w:r>
        <w:rPr>
          <w:rFonts w:hint="default" w:ascii="Arial" w:hAnsi="Arial" w:cs="Arial"/>
          <w:b/>
          <w:color w:val="auto"/>
          <w:sz w:val="24"/>
        </w:rPr>
        <w:t>本项目通过政府采购云平台进行开标、资格审查、评审、询标、磋商，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pPr>
        <w:spacing w:line="360" w:lineRule="auto"/>
        <w:ind w:firstLine="480" w:firstLineChars="200"/>
        <w:rPr>
          <w:rFonts w:hint="default" w:ascii="Arial" w:hAnsi="Arial" w:cs="Arial"/>
          <w:color w:val="auto"/>
          <w:sz w:val="24"/>
        </w:rPr>
      </w:pPr>
      <w:r>
        <w:rPr>
          <w:rFonts w:hint="default" w:ascii="Arial" w:hAnsi="Arial" w:cs="Arial"/>
          <w:color w:val="auto"/>
          <w:sz w:val="24"/>
        </w:rPr>
        <w:t>19.2</w:t>
      </w:r>
      <w:r>
        <w:rPr>
          <w:rFonts w:hint="default" w:ascii="Arial" w:hAnsi="Arial" w:cs="Arial"/>
          <w:color w:val="auto"/>
          <w:sz w:val="24"/>
          <w:lang w:eastAsia="zh-CN"/>
        </w:rPr>
        <w:t>浙江鼎力工程项目管理有限公司</w:t>
      </w:r>
      <w:r>
        <w:rPr>
          <w:rFonts w:hint="default" w:ascii="Arial" w:hAnsi="Arial" w:cs="Arial"/>
          <w:color w:val="auto"/>
          <w:sz w:val="24"/>
        </w:rPr>
        <w:t>在采购文件规定的时间和地点组织采购会议。</w:t>
      </w:r>
    </w:p>
    <w:p>
      <w:pPr>
        <w:spacing w:line="360" w:lineRule="auto"/>
        <w:ind w:firstLine="480" w:firstLineChars="200"/>
        <w:rPr>
          <w:rFonts w:hint="default" w:ascii="Arial" w:hAnsi="Arial" w:cs="Arial"/>
          <w:color w:val="auto"/>
          <w:sz w:val="24"/>
        </w:rPr>
      </w:pPr>
      <w:r>
        <w:rPr>
          <w:rFonts w:hint="default" w:ascii="Arial" w:hAnsi="Arial" w:cs="Arial"/>
          <w:color w:val="auto"/>
          <w:sz w:val="24"/>
        </w:rPr>
        <w:t>19.3 采购会议由</w:t>
      </w:r>
      <w:r>
        <w:rPr>
          <w:rFonts w:hint="default" w:ascii="Arial" w:hAnsi="Arial" w:cs="Arial"/>
          <w:color w:val="auto"/>
          <w:sz w:val="24"/>
          <w:lang w:eastAsia="zh-CN"/>
        </w:rPr>
        <w:t>代理机构</w:t>
      </w:r>
      <w:r>
        <w:rPr>
          <w:rFonts w:hint="default" w:ascii="Arial" w:hAnsi="Arial" w:cs="Arial"/>
          <w:color w:val="auto"/>
          <w:sz w:val="24"/>
        </w:rPr>
        <w:t>主持，主持人介绍项目前期基本情况、供应商名单，宣读日程安排，宣布评审期间的有关事项。</w:t>
      </w:r>
    </w:p>
    <w:p>
      <w:pPr>
        <w:spacing w:line="360" w:lineRule="auto"/>
        <w:ind w:firstLine="482" w:firstLineChars="200"/>
        <w:rPr>
          <w:rFonts w:hint="default" w:ascii="Arial" w:hAnsi="Arial" w:cs="Arial"/>
          <w:b/>
          <w:bCs/>
          <w:color w:val="auto"/>
          <w:sz w:val="24"/>
        </w:rPr>
      </w:pPr>
      <w:r>
        <w:rPr>
          <w:rFonts w:hint="default" w:ascii="Arial" w:hAnsi="Arial" w:cs="Arial"/>
          <w:b/>
          <w:bCs/>
          <w:color w:val="auto"/>
          <w:sz w:val="24"/>
        </w:rPr>
        <w:t>▲19.4开启时间后的30分钟内，由各供应商自行对电子加密响应文件进行解密（请各供应商务必在规定时间内完成电子加密响应文件的解密工作，在电子开</w:t>
      </w:r>
      <w:r>
        <w:rPr>
          <w:rFonts w:hint="default" w:ascii="Arial" w:hAnsi="Arial" w:cs="Arial"/>
          <w:b/>
          <w:bCs/>
          <w:color w:val="auto"/>
          <w:sz w:val="24"/>
          <w:lang w:eastAsia="zh-CN"/>
        </w:rPr>
        <w:t>评审</w:t>
      </w:r>
      <w:r>
        <w:rPr>
          <w:rFonts w:hint="default" w:ascii="Arial" w:hAnsi="Arial" w:cs="Arial"/>
          <w:b/>
          <w:bCs/>
          <w:color w:val="auto"/>
          <w:sz w:val="24"/>
        </w:rPr>
        <w:t>期间，供应商（授权代表）需确保在各自所在的区域具备上网的技术条件并保持网络及联系方式畅通），同时为避免出现意外，建议全程由一台电脑进行操作（包括标书制作、上传、解密等），中途不要更换电脑</w:t>
      </w:r>
    </w:p>
    <w:p>
      <w:pPr>
        <w:spacing w:line="360" w:lineRule="auto"/>
        <w:ind w:firstLine="482" w:firstLineChars="200"/>
        <w:rPr>
          <w:rFonts w:hint="default" w:ascii="Arial" w:hAnsi="Arial" w:cs="Arial"/>
          <w:b/>
          <w:bCs/>
          <w:color w:val="auto"/>
          <w:sz w:val="24"/>
        </w:rPr>
      </w:pPr>
      <w:r>
        <w:rPr>
          <w:rFonts w:hint="default" w:ascii="Arial" w:hAnsi="Arial" w:cs="Arial"/>
          <w:b/>
          <w:bCs/>
          <w:color w:val="auto"/>
          <w:sz w:val="24"/>
        </w:rPr>
        <w:t>▲19.5本项目优先采用电子加密响应文件进行开标、</w:t>
      </w:r>
      <w:r>
        <w:rPr>
          <w:rFonts w:hint="default" w:ascii="Arial" w:hAnsi="Arial" w:cs="Arial"/>
          <w:b/>
          <w:bCs/>
          <w:color w:val="auto"/>
          <w:sz w:val="24"/>
          <w:lang w:eastAsia="zh-CN"/>
        </w:rPr>
        <w:t>评审</w:t>
      </w:r>
      <w:r>
        <w:rPr>
          <w:rFonts w:hint="default" w:ascii="Arial" w:hAnsi="Arial" w:cs="Arial"/>
          <w:b/>
          <w:bCs/>
          <w:color w:val="auto"/>
          <w:sz w:val="24"/>
        </w:rPr>
        <w:t>；若有以下特殊情形的，采用备份电子加密响应文件（政府采购云平台上最后生成的具备电子签章的备份电子加密响应文件）进行开标、</w:t>
      </w:r>
      <w:r>
        <w:rPr>
          <w:rFonts w:hint="default" w:ascii="Arial" w:hAnsi="Arial" w:cs="Arial"/>
          <w:b/>
          <w:bCs/>
          <w:color w:val="auto"/>
          <w:sz w:val="24"/>
          <w:lang w:eastAsia="zh-CN"/>
        </w:rPr>
        <w:t>评审</w:t>
      </w:r>
      <w:r>
        <w:rPr>
          <w:rFonts w:hint="default" w:ascii="Arial" w:hAnsi="Arial" w:cs="Arial"/>
          <w:b/>
          <w:bCs/>
          <w:color w:val="auto"/>
          <w:sz w:val="24"/>
        </w:rPr>
        <w:t>：</w:t>
      </w:r>
    </w:p>
    <w:p>
      <w:pPr>
        <w:spacing w:line="360" w:lineRule="auto"/>
        <w:ind w:firstLine="482" w:firstLineChars="200"/>
        <w:rPr>
          <w:rFonts w:hint="default" w:ascii="Arial" w:hAnsi="Arial" w:cs="Arial"/>
          <w:b/>
          <w:bCs/>
          <w:color w:val="auto"/>
          <w:sz w:val="24"/>
        </w:rPr>
      </w:pPr>
      <w:r>
        <w:rPr>
          <w:rFonts w:hint="default" w:ascii="Arial" w:hAnsi="Arial" w:cs="Arial"/>
          <w:b/>
          <w:bCs/>
          <w:color w:val="auto"/>
          <w:sz w:val="24"/>
        </w:rPr>
        <w:t>19.5.1因网络或政府采购云平台或其他问题造成所有供应商的电子加密响应文件无法正常解密的；</w:t>
      </w:r>
    </w:p>
    <w:p>
      <w:pPr>
        <w:spacing w:line="360" w:lineRule="auto"/>
        <w:ind w:firstLine="482" w:firstLineChars="200"/>
        <w:rPr>
          <w:rFonts w:hint="default" w:ascii="Arial" w:hAnsi="Arial" w:cs="Arial"/>
          <w:b/>
          <w:bCs/>
          <w:color w:val="auto"/>
          <w:sz w:val="24"/>
        </w:rPr>
      </w:pPr>
      <w:r>
        <w:rPr>
          <w:rFonts w:hint="default" w:ascii="Arial" w:hAnsi="Arial" w:cs="Arial"/>
          <w:b/>
          <w:bCs/>
          <w:color w:val="auto"/>
          <w:sz w:val="24"/>
        </w:rPr>
        <w:t>19.5.2电子加密响应文件成功解密的供应商不足三家的。</w:t>
      </w:r>
    </w:p>
    <w:p>
      <w:pPr>
        <w:spacing w:line="360" w:lineRule="auto"/>
        <w:ind w:firstLine="482" w:firstLineChars="200"/>
        <w:rPr>
          <w:rFonts w:hint="default" w:ascii="Arial" w:hAnsi="Arial" w:cs="Arial"/>
          <w:b/>
          <w:bCs/>
          <w:color w:val="auto"/>
          <w:kern w:val="0"/>
          <w:sz w:val="24"/>
        </w:rPr>
      </w:pPr>
      <w:r>
        <w:rPr>
          <w:rFonts w:hint="default" w:ascii="Arial" w:hAnsi="Arial" w:cs="Arial"/>
          <w:b/>
          <w:bCs/>
          <w:color w:val="auto"/>
          <w:sz w:val="24"/>
        </w:rPr>
        <w:t>19.6 备份电子加密响应文件：为确保采购项目顺利实施，避免因政府采购云平台电子加密响应文件解密失败导致供应商</w:t>
      </w:r>
      <w:r>
        <w:rPr>
          <w:rFonts w:hint="default" w:ascii="Arial" w:hAnsi="Arial" w:cs="Arial"/>
          <w:b/>
          <w:bCs/>
          <w:color w:val="auto"/>
          <w:sz w:val="24"/>
          <w:lang w:eastAsia="zh-CN"/>
        </w:rPr>
        <w:t>响应文件无效</w:t>
      </w:r>
      <w:r>
        <w:rPr>
          <w:rFonts w:hint="default" w:ascii="Arial" w:hAnsi="Arial" w:cs="Arial"/>
          <w:b/>
          <w:bCs/>
          <w:color w:val="auto"/>
          <w:sz w:val="24"/>
        </w:rPr>
        <w:t>，供应商应于响应截止时间前将在政府采购云平台上最后生成的具备电子签章的备份电子加密响应文件打包压缩加密（未加密造成泄密的由供应商自行承当）后以电子邮件的形式发送至</w:t>
      </w:r>
      <w:r>
        <w:rPr>
          <w:rFonts w:hint="default" w:ascii="Arial" w:hAnsi="Arial" w:cs="Arial"/>
          <w:b/>
          <w:bCs/>
          <w:color w:val="auto"/>
          <w:sz w:val="24"/>
          <w:u w:val="single"/>
          <w:lang w:eastAsia="zh-CN"/>
        </w:rPr>
        <w:t>106439058@QQ.com</w:t>
      </w:r>
      <w:r>
        <w:rPr>
          <w:rFonts w:hint="default" w:ascii="Arial" w:hAnsi="Arial" w:cs="Arial"/>
          <w:b/>
          <w:bCs/>
          <w:color w:val="auto"/>
          <w:sz w:val="24"/>
        </w:rPr>
        <w:t>，备份电子加密响应文件在“电子加密响应文件”在线解密失败后启用，否则不予以启用；供应商确认“电子加密响应文件”在线解密失败后，将打包压缩加密的备份电子加密响应文件的解密密码在解密规定的时间（开启时间后30分钟内将）发送至上述邮箱内，未在规定时间内发送造成的</w:t>
      </w:r>
      <w:r>
        <w:rPr>
          <w:rFonts w:hint="default" w:ascii="Arial" w:hAnsi="Arial" w:cs="Arial"/>
          <w:b/>
          <w:bCs/>
          <w:color w:val="auto"/>
          <w:sz w:val="24"/>
          <w:lang w:eastAsia="zh-CN"/>
        </w:rPr>
        <w:t>响应文件无效</w:t>
      </w:r>
      <w:r>
        <w:rPr>
          <w:rFonts w:hint="default" w:ascii="Arial" w:hAnsi="Arial" w:cs="Arial"/>
          <w:b/>
          <w:bCs/>
          <w:color w:val="auto"/>
          <w:sz w:val="24"/>
        </w:rPr>
        <w:t>或失败由供应商自行承当。</w:t>
      </w:r>
    </w:p>
    <w:p>
      <w:pPr>
        <w:spacing w:line="360" w:lineRule="auto"/>
        <w:ind w:firstLine="480" w:firstLineChars="200"/>
        <w:rPr>
          <w:rFonts w:hint="default" w:ascii="Arial" w:hAnsi="Arial" w:cs="Arial"/>
          <w:color w:val="auto"/>
          <w:kern w:val="0"/>
          <w:sz w:val="24"/>
        </w:rPr>
      </w:pPr>
      <w:r>
        <w:rPr>
          <w:rFonts w:hint="default" w:ascii="Arial" w:hAnsi="Arial" w:cs="Arial"/>
          <w:color w:val="auto"/>
          <w:kern w:val="0"/>
          <w:sz w:val="24"/>
        </w:rPr>
        <w:t>19.7 唱标</w:t>
      </w:r>
    </w:p>
    <w:p>
      <w:pPr>
        <w:spacing w:line="360" w:lineRule="auto"/>
        <w:ind w:firstLine="480" w:firstLineChars="200"/>
        <w:rPr>
          <w:rFonts w:hint="default" w:ascii="Arial" w:hAnsi="Arial" w:cs="Arial"/>
          <w:color w:val="auto"/>
          <w:kern w:val="0"/>
          <w:sz w:val="24"/>
        </w:rPr>
      </w:pPr>
      <w:r>
        <w:rPr>
          <w:rFonts w:hint="default" w:ascii="Arial" w:hAnsi="Arial" w:cs="Arial"/>
          <w:color w:val="auto"/>
          <w:kern w:val="0"/>
          <w:sz w:val="24"/>
        </w:rPr>
        <w:t xml:space="preserve">19.7.1 </w:t>
      </w:r>
      <w:r>
        <w:rPr>
          <w:rFonts w:hint="default" w:ascii="Arial" w:hAnsi="Arial" w:cs="Arial"/>
          <w:color w:val="auto"/>
          <w:kern w:val="0"/>
          <w:sz w:val="24"/>
          <w:lang w:eastAsia="zh-CN"/>
        </w:rPr>
        <w:t>代理机构</w:t>
      </w:r>
      <w:r>
        <w:rPr>
          <w:rFonts w:hint="default" w:ascii="Arial" w:hAnsi="Arial" w:cs="Arial"/>
          <w:color w:val="auto"/>
          <w:kern w:val="0"/>
          <w:sz w:val="24"/>
        </w:rPr>
        <w:t>宣布供应商名称、磋商初始报价和采购文件规定的需要宣布的其他内容。</w:t>
      </w:r>
    </w:p>
    <w:p>
      <w:pPr>
        <w:spacing w:line="360" w:lineRule="auto"/>
        <w:ind w:firstLine="480" w:firstLineChars="200"/>
        <w:rPr>
          <w:rFonts w:hint="default" w:ascii="Arial" w:hAnsi="Arial" w:cs="Arial"/>
          <w:color w:val="auto"/>
          <w:kern w:val="0"/>
          <w:sz w:val="24"/>
        </w:rPr>
      </w:pPr>
      <w:r>
        <w:rPr>
          <w:rFonts w:hint="default" w:ascii="Arial" w:hAnsi="Arial" w:cs="Arial"/>
          <w:color w:val="auto"/>
          <w:kern w:val="0"/>
          <w:sz w:val="24"/>
        </w:rPr>
        <w:t xml:space="preserve">19.7.2 </w:t>
      </w:r>
      <w:r>
        <w:rPr>
          <w:rFonts w:hint="default" w:ascii="Arial" w:hAnsi="Arial" w:cs="Arial"/>
          <w:color w:val="auto"/>
          <w:kern w:val="0"/>
          <w:sz w:val="24"/>
          <w:lang w:eastAsia="zh-CN"/>
        </w:rPr>
        <w:t>代理机构</w:t>
      </w:r>
      <w:r>
        <w:rPr>
          <w:rFonts w:hint="default" w:ascii="Arial" w:hAnsi="Arial" w:cs="Arial"/>
          <w:color w:val="auto"/>
          <w:kern w:val="0"/>
          <w:sz w:val="24"/>
        </w:rPr>
        <w:t>做好开标记录。</w:t>
      </w:r>
    </w:p>
    <w:p>
      <w:pPr>
        <w:spacing w:line="360" w:lineRule="auto"/>
        <w:ind w:firstLine="480" w:firstLineChars="200"/>
        <w:rPr>
          <w:rFonts w:hint="default" w:ascii="Arial" w:hAnsi="Arial" w:cs="Arial"/>
          <w:color w:val="auto"/>
          <w:kern w:val="0"/>
          <w:sz w:val="24"/>
        </w:rPr>
      </w:pPr>
      <w:r>
        <w:rPr>
          <w:rFonts w:hint="default" w:ascii="Arial" w:hAnsi="Arial" w:cs="Arial"/>
          <w:color w:val="auto"/>
          <w:kern w:val="0"/>
          <w:sz w:val="24"/>
        </w:rPr>
        <w:t>19.8 开标会议结束。</w:t>
      </w:r>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20. 资格审查</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20.1 采购人或政府采购代理按资格要求对供应商进行资格审查及记录。并当场告知审查结果。</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20.2 经资格审查后合格的供应商不足三家的，不得进入磋商，并按相关规定重新组织采购。</w:t>
      </w:r>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21. 磋商流程</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21.1 采购代理机构和采购人将根据采购货物和服务的特点组建评审小组，其成员由技术、经济等方面的专家和采购人代表组成。评审小组对响应文件进行</w:t>
      </w:r>
      <w:r>
        <w:rPr>
          <w:rFonts w:hint="default" w:ascii="Arial" w:hAnsi="Arial" w:cs="Arial"/>
          <w:color w:val="auto"/>
          <w:kern w:val="0"/>
          <w:sz w:val="24"/>
        </w:rPr>
        <w:t>符合性</w:t>
      </w:r>
      <w:r>
        <w:rPr>
          <w:rFonts w:hint="default" w:ascii="Arial" w:hAnsi="Arial" w:cs="Arial"/>
          <w:color w:val="auto"/>
          <w:sz w:val="24"/>
        </w:rPr>
        <w:t>审查、询标、评议和推荐</w:t>
      </w:r>
      <w:r>
        <w:rPr>
          <w:rFonts w:hint="default" w:ascii="Arial" w:hAnsi="Arial" w:cs="Arial"/>
          <w:color w:val="auto"/>
          <w:sz w:val="24"/>
          <w:lang w:eastAsia="zh-CN"/>
        </w:rPr>
        <w:t>成交</w:t>
      </w:r>
      <w:r>
        <w:rPr>
          <w:rFonts w:hint="default" w:ascii="Arial" w:hAnsi="Arial" w:cs="Arial"/>
          <w:color w:val="auto"/>
          <w:sz w:val="24"/>
        </w:rPr>
        <w:t>候选人。</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21.2 磋商</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21.2.1 符合性审查</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21.2.1.1根据采购文件的规定，从响应文件的有效性、完整性和对采购文件的响应程度进行审查，以确定是否对采购文件的实质性要求作出响应。通过符合性审查不足三家的，除采购任务取消情形外，按相关规定重新组织采购。</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21.2.1</w:t>
      </w:r>
      <w:r>
        <w:rPr>
          <w:rFonts w:hint="default" w:ascii="Arial" w:hAnsi="Arial" w:cs="Arial"/>
          <w:bCs/>
          <w:color w:val="auto"/>
          <w:sz w:val="24"/>
        </w:rPr>
        <w:t>.2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360" w:lineRule="auto"/>
        <w:ind w:firstLine="480" w:firstLineChars="200"/>
        <w:rPr>
          <w:rFonts w:hint="default" w:ascii="Arial" w:hAnsi="Arial" w:cs="Arial"/>
          <w:color w:val="auto"/>
          <w:sz w:val="24"/>
        </w:rPr>
      </w:pPr>
      <w:r>
        <w:rPr>
          <w:rFonts w:hint="default" w:ascii="Arial" w:hAnsi="Arial" w:cs="Arial"/>
          <w:color w:val="auto"/>
          <w:sz w:val="24"/>
        </w:rPr>
        <w:t xml:space="preserve">21.2.2 磋商 </w:t>
      </w:r>
    </w:p>
    <w:p>
      <w:pPr>
        <w:spacing w:line="360" w:lineRule="auto"/>
        <w:ind w:firstLine="480" w:firstLineChars="200"/>
        <w:rPr>
          <w:rFonts w:hint="default" w:ascii="Arial" w:hAnsi="Arial" w:cs="Arial"/>
          <w:color w:val="auto"/>
          <w:sz w:val="24"/>
        </w:rPr>
      </w:pPr>
      <w:r>
        <w:rPr>
          <w:rFonts w:hint="default" w:ascii="Arial" w:hAnsi="Arial" w:cs="Arial"/>
          <w:color w:val="auto"/>
          <w:sz w:val="24"/>
        </w:rPr>
        <w:t>评审小组对响应文件进行评审，并根据采购文件规定的程序、评定</w:t>
      </w:r>
      <w:r>
        <w:rPr>
          <w:rFonts w:hint="default" w:ascii="Arial" w:hAnsi="Arial" w:cs="Arial"/>
          <w:color w:val="auto"/>
          <w:sz w:val="24"/>
          <w:lang w:eastAsia="zh-CN"/>
        </w:rPr>
        <w:t>中标（成交）</w:t>
      </w:r>
      <w:r>
        <w:rPr>
          <w:rFonts w:hint="default" w:ascii="Arial" w:hAnsi="Arial" w:cs="Arial"/>
          <w:color w:val="auto"/>
          <w:sz w:val="24"/>
        </w:rPr>
        <w:t>的标准等事项与实质性响应采购文件要求的供应商进行多轮磋商。</w:t>
      </w:r>
    </w:p>
    <w:p>
      <w:pPr>
        <w:spacing w:line="360" w:lineRule="auto"/>
        <w:ind w:firstLine="480" w:firstLineChars="200"/>
        <w:rPr>
          <w:rFonts w:hint="default" w:ascii="Arial" w:hAnsi="Arial" w:cs="Arial"/>
          <w:color w:val="auto"/>
          <w:sz w:val="24"/>
        </w:rPr>
      </w:pPr>
      <w:r>
        <w:rPr>
          <w:rFonts w:hint="default" w:ascii="Arial" w:hAnsi="Arial" w:cs="Arial"/>
          <w:color w:val="auto"/>
          <w:sz w:val="24"/>
        </w:rPr>
        <w:t>（1）评审小组按递交响应文件的逆顺序，对供应商分别进行磋商。评审小组所有成员应当集中与单一供应商分别进行磋商，并给予所有参加磋商的供应商平等的磋商机会。</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（2）在磋商过程中，评审小组可以根据采购文件和磋商情况实质性变动采购需求中的技术、服务要求以及合同条款。实质性变动的内容，须经采购人代表确认。</w:t>
      </w:r>
    </w:p>
    <w:p>
      <w:pPr>
        <w:spacing w:line="360" w:lineRule="auto"/>
        <w:ind w:firstLine="480" w:firstLineChars="200"/>
        <w:rPr>
          <w:rFonts w:hint="default" w:ascii="Arial" w:hAnsi="Arial" w:cs="Arial"/>
          <w:color w:val="auto"/>
          <w:sz w:val="24"/>
        </w:rPr>
      </w:pPr>
      <w:r>
        <w:rPr>
          <w:rFonts w:hint="default" w:ascii="Arial" w:hAnsi="Arial" w:cs="Arial"/>
          <w:color w:val="auto"/>
          <w:sz w:val="24"/>
        </w:rPr>
        <w:t>对采购文件作出实质性变动是采购文件的有效组成部分，评审小组应当及时以书面电子形式同时通知所有参加</w:t>
      </w:r>
      <w:r>
        <w:rPr>
          <w:rFonts w:hint="default" w:ascii="Arial" w:hAnsi="Arial" w:cs="Arial"/>
          <w:color w:val="auto"/>
          <w:sz w:val="24"/>
          <w:lang w:eastAsia="zh-CN"/>
        </w:rPr>
        <w:t>磋商</w:t>
      </w:r>
      <w:r>
        <w:rPr>
          <w:rFonts w:hint="default" w:ascii="Arial" w:hAnsi="Arial" w:cs="Arial"/>
          <w:color w:val="auto"/>
          <w:sz w:val="24"/>
        </w:rPr>
        <w:t>的供应商。</w:t>
      </w:r>
    </w:p>
    <w:p>
      <w:pPr>
        <w:spacing w:line="360" w:lineRule="auto"/>
        <w:ind w:firstLine="480" w:firstLineChars="200"/>
        <w:rPr>
          <w:rFonts w:hint="default" w:ascii="Arial" w:hAnsi="Arial" w:cs="Arial"/>
          <w:color w:val="auto"/>
          <w:sz w:val="24"/>
        </w:rPr>
      </w:pPr>
      <w:r>
        <w:rPr>
          <w:rFonts w:hint="default" w:ascii="Arial" w:hAnsi="Arial" w:cs="Arial"/>
          <w:color w:val="auto"/>
          <w:sz w:val="24"/>
        </w:rPr>
        <w:t>供应商应当按照采购文件的变动情况和评审小组的要求重新提交响应文件。</w:t>
      </w:r>
    </w:p>
    <w:p>
      <w:pPr>
        <w:spacing w:line="360" w:lineRule="auto"/>
        <w:ind w:firstLine="480" w:firstLineChars="200"/>
        <w:rPr>
          <w:rFonts w:hint="default" w:ascii="Arial" w:hAnsi="Arial" w:cs="Arial"/>
          <w:color w:val="auto"/>
          <w:sz w:val="24"/>
        </w:rPr>
      </w:pPr>
      <w:r>
        <w:rPr>
          <w:rFonts w:hint="default" w:ascii="Arial" w:hAnsi="Arial" w:cs="Arial"/>
          <w:color w:val="auto"/>
          <w:sz w:val="24"/>
        </w:rPr>
        <w:t>（3）采购文件能够详细列明采购标的的技术、服务要求的，磋商结束后，评审小组应当要求所有继续参加磋商的供应商在规定时间内提交最后报价，提交最后报价的供应商不得少于3家。</w:t>
      </w:r>
    </w:p>
    <w:p>
      <w:pPr>
        <w:spacing w:line="360" w:lineRule="auto"/>
        <w:ind w:firstLine="480" w:firstLineChars="200"/>
        <w:rPr>
          <w:rFonts w:hint="default" w:ascii="Arial" w:hAnsi="Arial" w:cs="Arial"/>
          <w:color w:val="auto"/>
          <w:sz w:val="24"/>
        </w:rPr>
      </w:pPr>
      <w:r>
        <w:rPr>
          <w:rFonts w:hint="default" w:ascii="Arial" w:hAnsi="Arial" w:cs="Arial"/>
          <w:color w:val="auto"/>
          <w:sz w:val="24"/>
        </w:rPr>
        <w:t>采购文件不能详细列明采购标的的技术、服务要求，需经磋商由供应商提供最终设计方案或解决方案的，磋商结束后，评审小组应当按照少数服从多数的原则投票推荐3家以上供应商的设计方案或者解决方案，并要求其在规定时间内提交最后报价。</w:t>
      </w:r>
    </w:p>
    <w:p>
      <w:pPr>
        <w:spacing w:line="360" w:lineRule="auto"/>
        <w:ind w:firstLine="480" w:firstLineChars="200"/>
        <w:rPr>
          <w:rFonts w:hint="default" w:ascii="Arial" w:hAnsi="Arial" w:cs="Arial"/>
          <w:color w:val="auto"/>
          <w:sz w:val="24"/>
        </w:rPr>
      </w:pPr>
      <w:r>
        <w:rPr>
          <w:rFonts w:hint="default" w:ascii="Arial" w:hAnsi="Arial" w:cs="Arial"/>
          <w:color w:val="auto"/>
          <w:sz w:val="24"/>
        </w:rPr>
        <w:t>最后报价是供应商响应文件的有效组成部分。</w:t>
      </w:r>
    </w:p>
    <w:p>
      <w:pPr>
        <w:spacing w:line="360" w:lineRule="auto"/>
        <w:ind w:firstLine="480" w:firstLineChars="200"/>
        <w:rPr>
          <w:rFonts w:hint="default" w:ascii="Arial" w:hAnsi="Arial" w:cs="Arial"/>
          <w:color w:val="auto"/>
          <w:sz w:val="24"/>
        </w:rPr>
      </w:pPr>
      <w:r>
        <w:rPr>
          <w:rFonts w:hint="default" w:ascii="Arial" w:hAnsi="Arial" w:cs="Arial"/>
          <w:color w:val="auto"/>
          <w:sz w:val="24"/>
        </w:rPr>
        <w:t>（4）经磋商确定最终采购需求和提交最后报价的供应商后，由评审小组采用综合评分法对提交最后报价的供应商的响应文件和最后报价进行综合评分。</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21.2.3 评审</w:t>
      </w:r>
    </w:p>
    <w:p>
      <w:pPr>
        <w:spacing w:line="360" w:lineRule="auto"/>
        <w:ind w:firstLine="480" w:firstLineChars="200"/>
        <w:rPr>
          <w:rFonts w:hint="default" w:ascii="Arial" w:hAnsi="Arial" w:cs="Arial"/>
          <w:color w:val="auto"/>
          <w:sz w:val="24"/>
        </w:rPr>
      </w:pPr>
      <w:r>
        <w:rPr>
          <w:rFonts w:hint="default" w:ascii="Arial" w:hAnsi="Arial" w:cs="Arial"/>
          <w:color w:val="auto"/>
          <w:sz w:val="24"/>
        </w:rPr>
        <w:t>（1）商务技术文件评审</w:t>
      </w:r>
    </w:p>
    <w:p>
      <w:pPr>
        <w:spacing w:line="360" w:lineRule="auto"/>
        <w:ind w:firstLine="480" w:firstLineChars="200"/>
        <w:rPr>
          <w:rFonts w:hint="default" w:ascii="Arial" w:hAnsi="Arial" w:cs="Arial"/>
          <w:color w:val="auto"/>
          <w:sz w:val="24"/>
        </w:rPr>
      </w:pPr>
      <w:r>
        <w:rPr>
          <w:rFonts w:hint="default" w:ascii="Arial" w:hAnsi="Arial" w:cs="Arial"/>
          <w:color w:val="auto"/>
          <w:sz w:val="24"/>
        </w:rPr>
        <w:t>评审小组依据采购文件的规定，对各响应文件商务技术文件进行独立评审评分，对客观分应统一意见后统一给分。</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（2）报价评审</w:t>
      </w:r>
    </w:p>
    <w:p>
      <w:pPr>
        <w:spacing w:line="360" w:lineRule="auto"/>
        <w:ind w:firstLine="480" w:firstLineChars="200"/>
        <w:rPr>
          <w:rFonts w:hint="default" w:ascii="Arial" w:hAnsi="Arial" w:cs="Arial"/>
          <w:color w:val="auto"/>
          <w:sz w:val="24"/>
        </w:rPr>
      </w:pPr>
      <w:r>
        <w:rPr>
          <w:rFonts w:hint="default" w:ascii="Arial" w:hAnsi="Arial" w:cs="Arial"/>
          <w:color w:val="auto"/>
          <w:sz w:val="24"/>
        </w:rPr>
        <w:t>评审小组依据采购文件的规定，对供应商最终报价的合理性进行审查后计算得分。</w:t>
      </w:r>
    </w:p>
    <w:p>
      <w:pPr>
        <w:spacing w:line="360" w:lineRule="auto"/>
        <w:ind w:firstLine="482" w:firstLineChars="200"/>
        <w:rPr>
          <w:rFonts w:hint="default" w:ascii="Arial" w:hAnsi="Arial" w:cs="Arial"/>
          <w:b/>
          <w:color w:val="auto"/>
          <w:sz w:val="24"/>
          <w:szCs w:val="22"/>
        </w:rPr>
      </w:pPr>
      <w:r>
        <w:rPr>
          <w:rFonts w:hint="default" w:ascii="Arial" w:hAnsi="Arial" w:cs="Arial"/>
          <w:b/>
          <w:color w:val="auto"/>
          <w:sz w:val="24"/>
          <w:szCs w:val="22"/>
        </w:rPr>
        <w:t>22. 响应文件澄清</w:t>
      </w:r>
    </w:p>
    <w:p>
      <w:pPr>
        <w:spacing w:line="360" w:lineRule="auto"/>
        <w:ind w:firstLine="480" w:firstLineChars="200"/>
        <w:rPr>
          <w:rFonts w:hint="default" w:ascii="Arial" w:hAnsi="Arial" w:cs="Arial"/>
          <w:color w:val="auto"/>
          <w:sz w:val="24"/>
        </w:rPr>
      </w:pPr>
      <w:r>
        <w:rPr>
          <w:rFonts w:hint="default" w:ascii="Arial" w:hAnsi="Arial" w:cs="Arial"/>
          <w:color w:val="auto"/>
          <w:sz w:val="24"/>
          <w:szCs w:val="22"/>
        </w:rPr>
        <w:t>22.1 对响应文件中含义不明确、同类问题表述不一致或者有明显文字和计算错误的内容，</w:t>
      </w:r>
      <w:r>
        <w:rPr>
          <w:rFonts w:hint="default" w:ascii="Arial" w:hAnsi="Arial" w:cs="Arial"/>
          <w:color w:val="auto"/>
          <w:sz w:val="24"/>
        </w:rPr>
        <w:t>评审小组应当以书面电子形式要求供应商作出必要的澄清、说明或者补正。供应商的澄清、说明或者补正应当采用书面电子形式。供应商的澄清、说明或者补正不得超出响应文件的范围或者改变响应文件的实质性内容。</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22.2 磋商过程中，实质性变动的内容，经采购人代表确认后，评审小组可以根据采购文件和磋商情况实质性变动采购需求中的技术、服务要求以及合同草案条款，但不得变动采购文件中其他内容。否则评审小组不得变动采购文件中的实质性内容。供应商应当根据磋商变动情况和评审小组的要求重新提交响应内容。</w:t>
      </w:r>
    </w:p>
    <w:p>
      <w:pPr>
        <w:spacing w:line="360" w:lineRule="auto"/>
        <w:ind w:firstLine="436" w:firstLineChars="182"/>
        <w:rPr>
          <w:rFonts w:hint="default" w:ascii="Arial" w:hAnsi="Arial" w:cs="Arial"/>
          <w:color w:val="auto"/>
          <w:sz w:val="24"/>
        </w:rPr>
      </w:pPr>
      <w:r>
        <w:rPr>
          <w:rFonts w:hint="default" w:ascii="Arial" w:hAnsi="Arial" w:cs="Arial"/>
          <w:color w:val="auto"/>
          <w:sz w:val="24"/>
        </w:rPr>
        <w:t>22.3 报价算术错误将按以下方法修正：</w:t>
      </w:r>
    </w:p>
    <w:p>
      <w:pPr>
        <w:spacing w:line="360" w:lineRule="auto"/>
        <w:ind w:firstLine="436" w:firstLineChars="182"/>
        <w:rPr>
          <w:rFonts w:hint="default" w:ascii="Arial" w:hAnsi="Arial" w:cs="Arial"/>
          <w:bCs/>
          <w:color w:val="auto"/>
          <w:sz w:val="24"/>
        </w:rPr>
      </w:pPr>
      <w:r>
        <w:rPr>
          <w:rFonts w:hint="default" w:ascii="Arial" w:hAnsi="Arial" w:cs="Arial"/>
          <w:color w:val="auto"/>
          <w:sz w:val="24"/>
        </w:rPr>
        <w:t>（1）</w:t>
      </w:r>
      <w:r>
        <w:rPr>
          <w:rFonts w:hint="default" w:ascii="Arial" w:hAnsi="Arial" w:cs="Arial"/>
          <w:color w:val="auto"/>
          <w:kern w:val="0"/>
          <w:sz w:val="24"/>
        </w:rPr>
        <w:t>报价文件</w:t>
      </w:r>
      <w:r>
        <w:rPr>
          <w:rFonts w:hint="default" w:ascii="Arial" w:hAnsi="Arial" w:cs="Arial"/>
          <w:bCs/>
          <w:color w:val="auto"/>
          <w:sz w:val="24"/>
        </w:rPr>
        <w:t>中开标一览表（报价表）内容与</w:t>
      </w:r>
      <w:r>
        <w:rPr>
          <w:rFonts w:hint="default" w:ascii="Arial" w:hAnsi="Arial" w:cs="Arial"/>
          <w:color w:val="auto"/>
          <w:kern w:val="0"/>
          <w:sz w:val="24"/>
        </w:rPr>
        <w:t>报价文件</w:t>
      </w:r>
      <w:r>
        <w:rPr>
          <w:rFonts w:hint="default" w:ascii="Arial" w:hAnsi="Arial" w:cs="Arial"/>
          <w:bCs/>
          <w:color w:val="auto"/>
          <w:sz w:val="24"/>
        </w:rPr>
        <w:t>中明细表相应内容不一致的，以开标一览表（报价表）为准；</w:t>
      </w:r>
    </w:p>
    <w:p>
      <w:pPr>
        <w:spacing w:line="360" w:lineRule="auto"/>
        <w:ind w:firstLine="436" w:firstLineChars="182"/>
        <w:rPr>
          <w:rFonts w:hint="default" w:ascii="Arial" w:hAnsi="Arial" w:cs="Arial"/>
          <w:bCs/>
          <w:color w:val="auto"/>
          <w:sz w:val="24"/>
        </w:rPr>
      </w:pPr>
      <w:r>
        <w:rPr>
          <w:rFonts w:hint="default" w:ascii="Arial" w:hAnsi="Arial" w:cs="Arial"/>
          <w:bCs/>
          <w:color w:val="auto"/>
          <w:sz w:val="24"/>
        </w:rPr>
        <w:t>（2）报价文件的大写金额和小写金额不一致的，以大写金额为准；</w:t>
      </w:r>
    </w:p>
    <w:p>
      <w:pPr>
        <w:spacing w:line="360" w:lineRule="auto"/>
        <w:ind w:firstLine="436" w:firstLineChars="182"/>
        <w:rPr>
          <w:rFonts w:hint="default" w:ascii="Arial" w:hAnsi="Arial" w:cs="Arial"/>
          <w:bCs/>
          <w:color w:val="auto"/>
          <w:sz w:val="24"/>
        </w:rPr>
      </w:pPr>
      <w:r>
        <w:rPr>
          <w:rFonts w:hint="default" w:ascii="Arial" w:hAnsi="Arial" w:cs="Arial"/>
          <w:bCs/>
          <w:color w:val="auto"/>
          <w:sz w:val="24"/>
        </w:rPr>
        <w:t>（3）单价金额小数点或者百分比有明显错位的，以开标一览表（报价表）的总价为准，并修改单价；</w:t>
      </w:r>
    </w:p>
    <w:p>
      <w:pPr>
        <w:spacing w:line="360" w:lineRule="auto"/>
        <w:ind w:firstLine="436" w:firstLineChars="182"/>
        <w:rPr>
          <w:rFonts w:hint="default" w:ascii="Arial" w:hAnsi="Arial" w:cs="Arial"/>
          <w:bCs/>
          <w:color w:val="auto"/>
          <w:sz w:val="24"/>
        </w:rPr>
      </w:pPr>
      <w:r>
        <w:rPr>
          <w:rFonts w:hint="default" w:ascii="Arial" w:hAnsi="Arial" w:cs="Arial"/>
          <w:bCs/>
          <w:color w:val="auto"/>
          <w:sz w:val="24"/>
        </w:rPr>
        <w:t>（4）总价金额与按单价汇总金额不一致的，以单价金额计算结果为准；</w:t>
      </w:r>
    </w:p>
    <w:p>
      <w:pPr>
        <w:spacing w:line="360" w:lineRule="auto"/>
        <w:ind w:firstLine="436" w:firstLineChars="182"/>
        <w:rPr>
          <w:rFonts w:hint="default" w:ascii="Arial" w:hAnsi="Arial" w:cs="Arial"/>
          <w:bCs/>
          <w:color w:val="auto"/>
          <w:sz w:val="24"/>
        </w:rPr>
      </w:pPr>
      <w:r>
        <w:rPr>
          <w:rFonts w:hint="default" w:ascii="Arial" w:hAnsi="Arial" w:cs="Arial"/>
          <w:bCs/>
          <w:color w:val="auto"/>
          <w:sz w:val="24"/>
        </w:rPr>
        <w:t>（5）同时出现两种以上不一致的，按上述顺序修正。</w:t>
      </w:r>
    </w:p>
    <w:p>
      <w:pPr>
        <w:spacing w:line="360" w:lineRule="auto"/>
        <w:ind w:firstLine="436" w:firstLineChars="182"/>
        <w:rPr>
          <w:rFonts w:hint="default" w:ascii="Arial" w:hAnsi="Arial" w:cs="Arial"/>
          <w:color w:val="auto"/>
          <w:sz w:val="24"/>
        </w:rPr>
      </w:pPr>
      <w:r>
        <w:rPr>
          <w:rFonts w:hint="default" w:ascii="Arial" w:hAnsi="Arial" w:cs="Arial"/>
          <w:bCs/>
          <w:color w:val="auto"/>
          <w:sz w:val="24"/>
        </w:rPr>
        <w:t>（6）对不同文字文本</w:t>
      </w:r>
      <w:r>
        <w:rPr>
          <w:rFonts w:hint="default" w:ascii="Arial" w:hAnsi="Arial" w:cs="Arial"/>
          <w:color w:val="auto"/>
          <w:kern w:val="0"/>
          <w:sz w:val="24"/>
        </w:rPr>
        <w:t>响应文件</w:t>
      </w:r>
      <w:r>
        <w:rPr>
          <w:rFonts w:hint="default" w:ascii="Arial" w:hAnsi="Arial" w:cs="Arial"/>
          <w:bCs/>
          <w:color w:val="auto"/>
          <w:sz w:val="24"/>
        </w:rPr>
        <w:t>的解释发生异议的，以中文文本为准。</w:t>
      </w:r>
    </w:p>
    <w:p>
      <w:pPr>
        <w:spacing w:line="360" w:lineRule="auto"/>
        <w:ind w:firstLine="480" w:firstLineChars="200"/>
        <w:rPr>
          <w:rFonts w:hint="default" w:ascii="Arial" w:hAnsi="Arial" w:cs="Arial"/>
          <w:color w:val="auto"/>
          <w:sz w:val="24"/>
        </w:rPr>
      </w:pPr>
      <w:r>
        <w:rPr>
          <w:rFonts w:hint="default" w:ascii="Arial" w:hAnsi="Arial" w:cs="Arial"/>
          <w:color w:val="auto"/>
          <w:sz w:val="24"/>
        </w:rPr>
        <w:t>（7）修正错误的的磋商最终报价，经供应商的负责人（或被委托人）同意确认后产生约束力。调整后的磋商最终报价对供应商具有约束作用。若供应商不接受修正后的磋商最终报价，则其响应文件将作为无效响应处理。</w:t>
      </w:r>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23. 对响应文件的比较和评估</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23.1 评审小组根据采购文件规定的评审办法和标准、对符合性审查合格供应商的响应文件、澄清答复内容及重新承诺情况进行商务和技术评估，综合比较与评价，并按照平等、客观、公正的原则对响应文件进行综合评审和评分。</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23.2 相同品牌的产品</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23.2.1 如多家供应商提供相同品牌的产品参加同一政府采购项目竞争的，应当按一家供应商认定。评审后得分最高供应商获得</w:t>
      </w:r>
      <w:r>
        <w:rPr>
          <w:rFonts w:hint="default" w:ascii="Arial" w:hAnsi="Arial" w:cs="Arial"/>
          <w:color w:val="auto"/>
          <w:sz w:val="24"/>
          <w:lang w:eastAsia="zh-CN"/>
        </w:rPr>
        <w:t>成交</w:t>
      </w:r>
      <w:r>
        <w:rPr>
          <w:rFonts w:hint="default" w:ascii="Arial" w:hAnsi="Arial" w:cs="Arial"/>
          <w:color w:val="auto"/>
          <w:sz w:val="24"/>
        </w:rPr>
        <w:t>人推荐资格；得分相同时，取报价最低者；报价相同时，取技术得分高者；均相同时，随机抽取方式确定。其他同品牌供应商不作为</w:t>
      </w:r>
      <w:r>
        <w:rPr>
          <w:rFonts w:hint="default" w:ascii="Arial" w:hAnsi="Arial" w:cs="Arial"/>
          <w:color w:val="auto"/>
          <w:sz w:val="24"/>
          <w:lang w:eastAsia="zh-CN"/>
        </w:rPr>
        <w:t>成交</w:t>
      </w:r>
      <w:r>
        <w:rPr>
          <w:rFonts w:hint="default" w:ascii="Arial" w:hAnsi="Arial" w:cs="Arial"/>
          <w:color w:val="auto"/>
          <w:sz w:val="24"/>
        </w:rPr>
        <w:t>候选人。</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23.2.2 非单一产品采购项目中，</w:t>
      </w:r>
      <w:r>
        <w:rPr>
          <w:rFonts w:hint="default" w:ascii="Arial" w:hAnsi="Arial" w:cs="Arial"/>
          <w:color w:val="auto"/>
          <w:sz w:val="24"/>
          <w:lang w:eastAsia="zh-CN"/>
        </w:rPr>
        <w:t>采购文件</w:t>
      </w:r>
      <w:r>
        <w:rPr>
          <w:rFonts w:hint="default" w:ascii="Arial" w:hAnsi="Arial" w:cs="Arial"/>
          <w:color w:val="auto"/>
          <w:sz w:val="24"/>
        </w:rPr>
        <w:t>第二章采购内容及清单中标注★的为项目关键核心产品，作为关键核心部分的单一产品品牌相同且报价占项目总报价50%以上（含本数，下同）的，视为提供的是同品牌的产品；多家供应商中，有一家供应商的报价达到50%以上，提供同品牌产品的供应商均按一家供应商认定。</w:t>
      </w:r>
    </w:p>
    <w:p>
      <w:pPr>
        <w:spacing w:line="360" w:lineRule="auto"/>
        <w:ind w:firstLine="480" w:firstLineChars="200"/>
        <w:rPr>
          <w:rFonts w:hint="default" w:ascii="Arial" w:hAnsi="Arial" w:cs="Arial"/>
          <w:color w:val="auto"/>
          <w:sz w:val="24"/>
        </w:rPr>
      </w:pPr>
      <w:r>
        <w:rPr>
          <w:rFonts w:hint="default" w:ascii="Arial" w:hAnsi="Arial" w:cs="Arial"/>
          <w:color w:val="auto"/>
          <w:sz w:val="24"/>
        </w:rPr>
        <w:t>非单一产品采购项目中，如项目无标注关键核心产品的，项目采购内容及清单中单一产品品牌相同且报价占项目总报价50%以上（含本数，下同）的，视为提供的是同品牌的产品；多家供应商中，有一家供应商的报价达到50%以上，提供同品牌产品的供应商均按一家供应商认定。</w:t>
      </w:r>
    </w:p>
    <w:p>
      <w:pPr>
        <w:spacing w:line="360" w:lineRule="auto"/>
        <w:ind w:firstLine="480" w:firstLineChars="200"/>
        <w:rPr>
          <w:rFonts w:hint="default" w:ascii="Arial" w:hAnsi="Arial" w:cs="Arial"/>
          <w:b/>
          <w:color w:val="auto"/>
          <w:sz w:val="24"/>
        </w:rPr>
      </w:pPr>
      <w:r>
        <w:rPr>
          <w:rFonts w:hint="default" w:ascii="Arial" w:hAnsi="Arial" w:cs="Arial"/>
          <w:color w:val="auto"/>
          <w:sz w:val="24"/>
        </w:rPr>
        <w:t>23.2.3 当技术评审时发现多家供应商提供相同品牌的产品参加同一政府采购项目竞争的，或非单一产品采购项目中作为关键核心部分的单一产品品牌相同且有一家以上供应商报价占项目总报价50%以上的，评审后得分最高为有效供应商，其他同品牌供应商将作为</w:t>
      </w:r>
      <w:r>
        <w:rPr>
          <w:rFonts w:hint="default" w:ascii="Arial" w:hAnsi="Arial" w:cs="Arial"/>
          <w:color w:val="auto"/>
          <w:sz w:val="24"/>
          <w:lang w:eastAsia="zh-CN"/>
        </w:rPr>
        <w:t>无效标</w:t>
      </w:r>
      <w:r>
        <w:rPr>
          <w:rFonts w:hint="default" w:ascii="Arial" w:hAnsi="Arial" w:cs="Arial"/>
          <w:color w:val="auto"/>
          <w:sz w:val="24"/>
        </w:rPr>
        <w:t>处理。如按一家有效供应商认定后，造成项目有效供应商不足三家的，项目应予以废标处理。</w:t>
      </w:r>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 xml:space="preserve">24. </w:t>
      </w:r>
      <w:r>
        <w:rPr>
          <w:rFonts w:hint="default" w:ascii="Arial" w:hAnsi="Arial" w:cs="Arial"/>
          <w:b/>
          <w:color w:val="auto"/>
          <w:sz w:val="24"/>
          <w:lang w:eastAsia="zh-CN"/>
        </w:rPr>
        <w:t>评审</w:t>
      </w:r>
      <w:r>
        <w:rPr>
          <w:rFonts w:hint="default" w:ascii="Arial" w:hAnsi="Arial" w:cs="Arial"/>
          <w:b/>
          <w:color w:val="auto"/>
          <w:sz w:val="24"/>
        </w:rPr>
        <w:t>报告</w:t>
      </w:r>
    </w:p>
    <w:p>
      <w:pPr>
        <w:spacing w:line="360" w:lineRule="auto"/>
        <w:ind w:firstLine="480" w:firstLineChars="200"/>
        <w:rPr>
          <w:rFonts w:hint="default" w:ascii="Arial" w:hAnsi="Arial" w:cs="Arial"/>
          <w:b/>
          <w:color w:val="auto"/>
          <w:sz w:val="24"/>
        </w:rPr>
      </w:pPr>
      <w:r>
        <w:rPr>
          <w:rFonts w:hint="default" w:ascii="Arial" w:hAnsi="Arial" w:cs="Arial"/>
          <w:color w:val="auto"/>
          <w:sz w:val="24"/>
        </w:rPr>
        <w:t>评审小组根据磋商记录、全体评审小组成员签字的原始</w:t>
      </w:r>
      <w:r>
        <w:rPr>
          <w:rFonts w:hint="default" w:ascii="Arial" w:hAnsi="Arial" w:cs="Arial"/>
          <w:color w:val="auto"/>
          <w:sz w:val="24"/>
          <w:lang w:eastAsia="zh-CN"/>
        </w:rPr>
        <w:t>评审</w:t>
      </w:r>
      <w:r>
        <w:rPr>
          <w:rFonts w:hint="default" w:ascii="Arial" w:hAnsi="Arial" w:cs="Arial"/>
          <w:color w:val="auto"/>
          <w:sz w:val="24"/>
        </w:rPr>
        <w:t>记录、评审结果编写</w:t>
      </w:r>
      <w:r>
        <w:rPr>
          <w:rFonts w:hint="default" w:ascii="Arial" w:hAnsi="Arial" w:cs="Arial"/>
          <w:color w:val="auto"/>
          <w:sz w:val="24"/>
          <w:lang w:eastAsia="zh-CN"/>
        </w:rPr>
        <w:t>评审</w:t>
      </w:r>
      <w:r>
        <w:rPr>
          <w:rFonts w:hint="default" w:ascii="Arial" w:hAnsi="Arial" w:cs="Arial"/>
          <w:color w:val="auto"/>
          <w:sz w:val="24"/>
        </w:rPr>
        <w:t>报告，并推荐</w:t>
      </w:r>
      <w:r>
        <w:rPr>
          <w:rFonts w:hint="default" w:ascii="Arial" w:hAnsi="Arial" w:cs="Arial"/>
          <w:color w:val="auto"/>
          <w:sz w:val="24"/>
          <w:lang w:eastAsia="zh-CN"/>
        </w:rPr>
        <w:t>成交</w:t>
      </w:r>
      <w:r>
        <w:rPr>
          <w:rFonts w:hint="default" w:ascii="Arial" w:hAnsi="Arial" w:cs="Arial"/>
          <w:color w:val="auto"/>
          <w:sz w:val="24"/>
        </w:rPr>
        <w:t>候选人，评审报告由评审小组成员签字确认后提交。</w:t>
      </w:r>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25. 保密和磋商过程的监控</w:t>
      </w:r>
    </w:p>
    <w:p>
      <w:pPr>
        <w:spacing w:line="360" w:lineRule="auto"/>
        <w:ind w:firstLine="480" w:firstLineChars="200"/>
        <w:rPr>
          <w:rFonts w:hint="default" w:ascii="Arial" w:hAnsi="Arial" w:cs="Arial"/>
          <w:bCs/>
          <w:color w:val="auto"/>
          <w:sz w:val="24"/>
        </w:rPr>
      </w:pPr>
      <w:r>
        <w:rPr>
          <w:rFonts w:hint="default" w:ascii="Arial" w:hAnsi="Arial" w:cs="Arial"/>
          <w:bCs/>
          <w:color w:val="auto"/>
          <w:sz w:val="24"/>
        </w:rPr>
        <w:t>25.1 自项目评审时起至中标（成交）结果公告发布时间止，凡属于审查、澄清、评估和比较的有关资料，且与授予合同有关的信息都不得向任何供应商或与上述评审过程无关的人员透露。</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25.2本项目开标、磋商、评审过程实行全程录音、录像监控，供应商在采购会议、评审过程中所进行的试图影响评审结果的不公正行为或授予合同决定的过程施加影响的企图和行为，可能导致其报价被拒绝。</w:t>
      </w:r>
    </w:p>
    <w:p>
      <w:pPr>
        <w:spacing w:line="360" w:lineRule="auto"/>
        <w:ind w:firstLine="482" w:firstLineChars="200"/>
        <w:rPr>
          <w:rFonts w:hint="default" w:ascii="Arial" w:hAnsi="Arial" w:cs="Arial"/>
          <w:color w:val="auto"/>
        </w:rPr>
      </w:pPr>
      <w:r>
        <w:rPr>
          <w:rFonts w:hint="default" w:ascii="Arial" w:hAnsi="Arial" w:cs="Arial"/>
          <w:b/>
          <w:color w:val="auto"/>
          <w:sz w:val="24"/>
        </w:rPr>
        <w:t>特别说明：政府采购云平台如对电子化开标及评审流程有更新的，按更新后的流程进行开标及评审。</w:t>
      </w:r>
    </w:p>
    <w:p>
      <w:pPr>
        <w:pStyle w:val="6"/>
        <w:spacing w:before="240" w:after="240"/>
        <w:ind w:firstLine="0" w:firstLineChars="0"/>
        <w:rPr>
          <w:rFonts w:hint="default" w:ascii="Arial" w:hAnsi="Arial" w:eastAsia="宋体" w:cs="Arial"/>
          <w:color w:val="auto"/>
          <w:sz w:val="32"/>
        </w:rPr>
      </w:pPr>
      <w:bookmarkStart w:id="85" w:name="_Toc14081"/>
      <w:bookmarkStart w:id="86" w:name="_Toc493955963"/>
      <w:r>
        <w:rPr>
          <w:rFonts w:hint="default" w:ascii="Arial" w:hAnsi="Arial" w:eastAsia="宋体" w:cs="Arial"/>
          <w:color w:val="auto"/>
          <w:sz w:val="32"/>
        </w:rPr>
        <w:t xml:space="preserve">七   </w:t>
      </w:r>
      <w:r>
        <w:rPr>
          <w:rFonts w:hint="default" w:ascii="Arial" w:hAnsi="Arial" w:eastAsia="宋体" w:cs="Arial"/>
          <w:color w:val="auto"/>
          <w:sz w:val="32"/>
          <w:lang w:eastAsia="zh-CN"/>
        </w:rPr>
        <w:t>响应文件无效</w:t>
      </w:r>
      <w:r>
        <w:rPr>
          <w:rFonts w:hint="default" w:ascii="Arial" w:hAnsi="Arial" w:eastAsia="宋体" w:cs="Arial"/>
          <w:color w:val="auto"/>
          <w:sz w:val="32"/>
        </w:rPr>
        <w:t>的情形</w:t>
      </w:r>
      <w:bookmarkEnd w:id="85"/>
      <w:bookmarkEnd w:id="86"/>
    </w:p>
    <w:p>
      <w:pPr>
        <w:spacing w:line="360" w:lineRule="auto"/>
        <w:ind w:firstLine="480" w:firstLineChars="200"/>
        <w:rPr>
          <w:rFonts w:hint="default" w:ascii="Arial" w:hAnsi="Arial" w:cs="Arial"/>
          <w:color w:val="auto"/>
          <w:sz w:val="24"/>
        </w:rPr>
      </w:pPr>
      <w:r>
        <w:rPr>
          <w:rFonts w:hint="default" w:ascii="Arial" w:hAnsi="Arial" w:cs="Arial"/>
          <w:color w:val="auto"/>
          <w:sz w:val="24"/>
        </w:rPr>
        <w:t>26. 实质上没有响应采购文件要求的响应文件将被视为无效。供应商如有下列情形之一的，其</w:t>
      </w:r>
      <w:r>
        <w:rPr>
          <w:rFonts w:hint="default" w:ascii="Arial" w:hAnsi="Arial" w:cs="Arial"/>
          <w:color w:val="auto"/>
          <w:sz w:val="24"/>
          <w:lang w:eastAsia="zh-CN"/>
        </w:rPr>
        <w:t>响应文件</w:t>
      </w:r>
      <w:r>
        <w:rPr>
          <w:rFonts w:hint="default" w:ascii="Arial" w:hAnsi="Arial" w:cs="Arial"/>
          <w:color w:val="auto"/>
          <w:sz w:val="24"/>
        </w:rPr>
        <w:t>将被拒绝，响应文件无效：</w:t>
      </w:r>
    </w:p>
    <w:p>
      <w:pPr>
        <w:spacing w:line="360" w:lineRule="auto"/>
        <w:ind w:firstLine="482" w:firstLineChars="200"/>
        <w:rPr>
          <w:rFonts w:hint="default" w:ascii="Arial" w:hAnsi="Arial" w:cs="Arial"/>
          <w:b/>
          <w:bCs/>
          <w:color w:val="auto"/>
          <w:sz w:val="24"/>
        </w:rPr>
      </w:pPr>
      <w:r>
        <w:rPr>
          <w:rFonts w:hint="default" w:ascii="Arial" w:hAnsi="Arial" w:cs="Arial"/>
          <w:b/>
          <w:bCs/>
          <w:color w:val="auto"/>
          <w:sz w:val="24"/>
        </w:rPr>
        <w:t>26.1供应商没有按采购文件规定的时间和地点提交电子加密响应文件的；</w:t>
      </w:r>
    </w:p>
    <w:p>
      <w:pPr>
        <w:spacing w:line="360" w:lineRule="auto"/>
        <w:ind w:firstLine="482" w:firstLineChars="200"/>
        <w:rPr>
          <w:rFonts w:hint="default" w:ascii="Arial" w:hAnsi="Arial" w:cs="Arial"/>
          <w:b/>
          <w:bCs/>
          <w:color w:val="auto"/>
          <w:sz w:val="24"/>
        </w:rPr>
      </w:pPr>
      <w:r>
        <w:rPr>
          <w:rFonts w:hint="default" w:ascii="Arial" w:hAnsi="Arial" w:cs="Arial"/>
          <w:b/>
          <w:bCs/>
          <w:color w:val="auto"/>
          <w:sz w:val="24"/>
        </w:rPr>
        <w:t>26.2电子加密响应文件未在规定时间内解密的（出现特殊情况，采用备份电子加密响应文件（政府采购云平台上最后生成的具备电子签章的备份电子加密响应文件）开标、</w:t>
      </w:r>
      <w:r>
        <w:rPr>
          <w:rFonts w:hint="default" w:ascii="Arial" w:hAnsi="Arial" w:cs="Arial"/>
          <w:b/>
          <w:bCs/>
          <w:color w:val="auto"/>
          <w:sz w:val="24"/>
          <w:lang w:eastAsia="zh-CN"/>
        </w:rPr>
        <w:t>评审</w:t>
      </w:r>
      <w:r>
        <w:rPr>
          <w:rFonts w:hint="default" w:ascii="Arial" w:hAnsi="Arial" w:cs="Arial"/>
          <w:b/>
          <w:bCs/>
          <w:color w:val="auto"/>
          <w:sz w:val="24"/>
        </w:rPr>
        <w:t>的情形除外）；</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26.3 不具备响应文件规定资格要求的；</w:t>
      </w:r>
    </w:p>
    <w:p>
      <w:pPr>
        <w:spacing w:line="360" w:lineRule="auto"/>
        <w:ind w:firstLine="480" w:firstLineChars="200"/>
        <w:rPr>
          <w:rFonts w:hint="default" w:ascii="Arial" w:hAnsi="Arial" w:cs="Arial"/>
          <w:color w:val="auto"/>
          <w:sz w:val="24"/>
        </w:rPr>
      </w:pPr>
      <w:r>
        <w:rPr>
          <w:rFonts w:hint="default" w:ascii="Arial" w:hAnsi="Arial" w:cs="Arial"/>
          <w:color w:val="auto"/>
          <w:sz w:val="24"/>
        </w:rPr>
        <w:t xml:space="preserve">26.4 </w:t>
      </w:r>
      <w:r>
        <w:rPr>
          <w:rFonts w:hint="default" w:ascii="Arial" w:hAnsi="Arial" w:cs="Arial"/>
          <w:color w:val="auto"/>
          <w:sz w:val="24"/>
          <w:lang w:eastAsia="zh-CN"/>
        </w:rPr>
        <w:t>磋商有效期</w:t>
      </w:r>
      <w:r>
        <w:rPr>
          <w:rFonts w:hint="default" w:ascii="Arial" w:hAnsi="Arial" w:cs="Arial"/>
          <w:color w:val="auto"/>
          <w:sz w:val="24"/>
        </w:rPr>
        <w:t>不足的；</w:t>
      </w:r>
    </w:p>
    <w:p>
      <w:pPr>
        <w:spacing w:line="360" w:lineRule="auto"/>
        <w:ind w:firstLine="480" w:firstLineChars="200"/>
        <w:rPr>
          <w:rFonts w:hint="default" w:ascii="Arial" w:hAnsi="Arial" w:eastAsia="宋体" w:cs="Arial"/>
          <w:color w:val="auto"/>
          <w:sz w:val="24"/>
          <w:lang w:eastAsia="zh-CN"/>
        </w:rPr>
      </w:pPr>
      <w:r>
        <w:rPr>
          <w:rFonts w:hint="default" w:ascii="Arial" w:hAnsi="Arial" w:cs="Arial"/>
          <w:color w:val="auto"/>
          <w:sz w:val="24"/>
        </w:rPr>
        <w:t>26.5 评审小组评定有实质上“▲”条款的负偏离的</w:t>
      </w:r>
      <w:r>
        <w:rPr>
          <w:rFonts w:hint="default" w:ascii="Arial" w:hAnsi="Arial" w:cs="Arial"/>
          <w:color w:val="auto"/>
          <w:sz w:val="24"/>
          <w:lang w:eastAsia="zh-CN"/>
        </w:rPr>
        <w:t>；</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26.6 评审小组评定有非实质性负偏离超过采购文件规定项数的；</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26.7 响应文件含有采购人不能接受的附加条款的；</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26.8 报价超过响应文件中规定的预算金额或者最高限价的；</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26.</w:t>
      </w:r>
      <w:r>
        <w:rPr>
          <w:rFonts w:hint="default" w:ascii="Arial" w:hAnsi="Arial" w:cs="Arial"/>
          <w:color w:val="auto"/>
          <w:sz w:val="24"/>
          <w:lang w:val="en-US" w:eastAsia="zh-CN"/>
        </w:rPr>
        <w:t>9</w:t>
      </w:r>
      <w:r>
        <w:rPr>
          <w:rFonts w:hint="default" w:ascii="Arial" w:hAnsi="Arial" w:cs="Arial"/>
          <w:color w:val="auto"/>
          <w:sz w:val="24"/>
        </w:rPr>
        <w:t xml:space="preserve"> </w:t>
      </w:r>
      <w:r>
        <w:rPr>
          <w:rFonts w:hint="default" w:ascii="Arial" w:hAnsi="Arial" w:cs="Arial"/>
          <w:color w:val="auto"/>
          <w:sz w:val="24"/>
          <w:lang w:eastAsia="zh-CN"/>
        </w:rPr>
        <w:t>磋商报价</w:t>
      </w:r>
      <w:r>
        <w:rPr>
          <w:rFonts w:hint="default" w:ascii="Arial" w:hAnsi="Arial" w:cs="Arial"/>
          <w:color w:val="auto"/>
          <w:sz w:val="24"/>
        </w:rPr>
        <w:t>存在漏项或报价数量少于采购要求的；</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26.1</w:t>
      </w:r>
      <w:r>
        <w:rPr>
          <w:rFonts w:hint="default" w:ascii="Arial" w:hAnsi="Arial" w:cs="Arial"/>
          <w:color w:val="auto"/>
          <w:sz w:val="24"/>
          <w:lang w:val="en-US" w:eastAsia="zh-CN"/>
        </w:rPr>
        <w:t>0</w:t>
      </w:r>
      <w:r>
        <w:rPr>
          <w:rFonts w:hint="default" w:ascii="Arial" w:hAnsi="Arial" w:cs="Arial"/>
          <w:color w:val="auto"/>
          <w:sz w:val="24"/>
        </w:rPr>
        <w:t>评审小组认为供应商的报价明显低于其他通过符合性审查供应商的报价，有可能影响产品质量或者不能诚信履约的，应当要求其在</w:t>
      </w:r>
      <w:r>
        <w:rPr>
          <w:rFonts w:hint="default" w:ascii="Arial" w:hAnsi="Arial" w:cs="Arial"/>
          <w:color w:val="auto"/>
          <w:sz w:val="24"/>
          <w:lang w:eastAsia="zh-CN"/>
        </w:rPr>
        <w:t>评审</w:t>
      </w:r>
      <w:r>
        <w:rPr>
          <w:rFonts w:hint="default" w:ascii="Arial" w:hAnsi="Arial" w:cs="Arial"/>
          <w:color w:val="auto"/>
          <w:sz w:val="24"/>
        </w:rPr>
        <w:t>现场合理的时间内提供书面说明，必要时提交相关证明材料；供应商不能证明其报价合理性的，评审小组应当将其作为</w:t>
      </w:r>
      <w:r>
        <w:rPr>
          <w:rFonts w:hint="default" w:ascii="Arial" w:hAnsi="Arial" w:cs="Arial"/>
          <w:color w:val="auto"/>
          <w:sz w:val="24"/>
          <w:lang w:eastAsia="zh-CN"/>
        </w:rPr>
        <w:t>无效标</w:t>
      </w:r>
      <w:r>
        <w:rPr>
          <w:rFonts w:hint="default" w:ascii="Arial" w:hAnsi="Arial" w:cs="Arial"/>
          <w:color w:val="auto"/>
          <w:sz w:val="24"/>
        </w:rPr>
        <w:t>处理。</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26.1</w:t>
      </w:r>
      <w:r>
        <w:rPr>
          <w:rFonts w:hint="default" w:ascii="Arial" w:hAnsi="Arial" w:cs="Arial"/>
          <w:color w:val="auto"/>
          <w:sz w:val="24"/>
          <w:lang w:val="en-US" w:eastAsia="zh-CN"/>
        </w:rPr>
        <w:t>1</w:t>
      </w:r>
      <w:r>
        <w:rPr>
          <w:rFonts w:hint="default" w:ascii="Arial" w:hAnsi="Arial" w:cs="Arial"/>
          <w:color w:val="auto"/>
          <w:sz w:val="24"/>
        </w:rPr>
        <w:t>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pPr>
        <w:spacing w:line="360" w:lineRule="auto"/>
        <w:ind w:firstLine="480" w:firstLineChars="200"/>
        <w:rPr>
          <w:rFonts w:hint="default" w:ascii="Arial" w:hAnsi="Arial" w:cs="Arial"/>
          <w:color w:val="auto"/>
          <w:kern w:val="0"/>
          <w:sz w:val="24"/>
        </w:rPr>
      </w:pPr>
      <w:r>
        <w:rPr>
          <w:rFonts w:hint="default" w:ascii="Arial" w:hAnsi="Arial" w:cs="Arial"/>
          <w:color w:val="auto"/>
          <w:kern w:val="0"/>
          <w:sz w:val="24"/>
        </w:rPr>
        <w:t>26.</w:t>
      </w:r>
      <w:r>
        <w:rPr>
          <w:rFonts w:hint="default" w:ascii="Arial" w:hAnsi="Arial" w:cs="Arial"/>
          <w:color w:val="auto"/>
          <w:sz w:val="24"/>
        </w:rPr>
        <w:t>1</w:t>
      </w:r>
      <w:r>
        <w:rPr>
          <w:rFonts w:hint="default" w:ascii="Arial" w:hAnsi="Arial" w:cs="Arial"/>
          <w:color w:val="auto"/>
          <w:sz w:val="24"/>
          <w:lang w:val="en-US" w:eastAsia="zh-CN"/>
        </w:rPr>
        <w:t>2</w:t>
      </w:r>
      <w:r>
        <w:rPr>
          <w:rFonts w:hint="default" w:ascii="Arial" w:hAnsi="Arial" w:cs="Arial"/>
          <w:color w:val="auto"/>
          <w:sz w:val="24"/>
        </w:rPr>
        <w:t>提供虚假材料谋取</w:t>
      </w:r>
      <w:r>
        <w:rPr>
          <w:rFonts w:hint="default" w:ascii="Arial" w:hAnsi="Arial" w:cs="Arial"/>
          <w:color w:val="auto"/>
          <w:sz w:val="24"/>
          <w:lang w:eastAsia="zh-CN"/>
        </w:rPr>
        <w:t>中标（成交）</w:t>
      </w:r>
      <w:r>
        <w:rPr>
          <w:rFonts w:hint="default" w:ascii="Arial" w:hAnsi="Arial" w:cs="Arial"/>
          <w:color w:val="auto"/>
          <w:sz w:val="24"/>
        </w:rPr>
        <w:t>的；</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26.1</w:t>
      </w:r>
      <w:r>
        <w:rPr>
          <w:rFonts w:hint="default" w:ascii="Arial" w:hAnsi="Arial" w:cs="Arial"/>
          <w:color w:val="auto"/>
          <w:sz w:val="24"/>
          <w:lang w:val="en-US" w:eastAsia="zh-CN"/>
        </w:rPr>
        <w:t>3</w:t>
      </w:r>
      <w:r>
        <w:rPr>
          <w:rFonts w:hint="default" w:ascii="Arial" w:hAnsi="Arial" w:cs="Arial"/>
          <w:color w:val="auto"/>
          <w:sz w:val="24"/>
        </w:rPr>
        <w:t>在</w:t>
      </w:r>
      <w:r>
        <w:rPr>
          <w:rFonts w:hint="default" w:ascii="Arial" w:hAnsi="Arial" w:cs="Arial"/>
          <w:color w:val="auto"/>
          <w:sz w:val="24"/>
          <w:lang w:eastAsia="zh-CN"/>
        </w:rPr>
        <w:t>磋商</w:t>
      </w:r>
      <w:r>
        <w:rPr>
          <w:rFonts w:hint="default" w:ascii="Arial" w:hAnsi="Arial" w:cs="Arial"/>
          <w:color w:val="auto"/>
          <w:sz w:val="24"/>
        </w:rPr>
        <w:t>过程中与采购人进行协商谈判、不按采购文件和</w:t>
      </w:r>
      <w:r>
        <w:rPr>
          <w:rFonts w:hint="default" w:ascii="Arial" w:hAnsi="Arial" w:cs="Arial"/>
          <w:color w:val="auto"/>
          <w:sz w:val="24"/>
          <w:lang w:eastAsia="zh-CN"/>
        </w:rPr>
        <w:t>成交</w:t>
      </w:r>
      <w:r>
        <w:rPr>
          <w:rFonts w:hint="default" w:ascii="Arial" w:hAnsi="Arial" w:cs="Arial"/>
          <w:color w:val="auto"/>
          <w:sz w:val="24"/>
        </w:rPr>
        <w:t>人的响应文件订立合同，或者与采购人另行订立背离合同实质性内容的协议的；</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26.1</w:t>
      </w:r>
      <w:r>
        <w:rPr>
          <w:rFonts w:hint="default" w:ascii="Arial" w:hAnsi="Arial" w:cs="Arial"/>
          <w:color w:val="auto"/>
          <w:sz w:val="24"/>
          <w:lang w:val="en-US" w:eastAsia="zh-CN"/>
        </w:rPr>
        <w:t>4</w:t>
      </w:r>
      <w:r>
        <w:rPr>
          <w:rFonts w:hint="default" w:ascii="Arial" w:hAnsi="Arial" w:cs="Arial"/>
          <w:color w:val="auto"/>
          <w:sz w:val="24"/>
        </w:rPr>
        <w:t>采购文件规定的其他响应文件无效情形。</w:t>
      </w:r>
    </w:p>
    <w:p>
      <w:pPr>
        <w:pStyle w:val="6"/>
        <w:spacing w:before="240" w:after="240"/>
        <w:ind w:firstLine="0" w:firstLineChars="0"/>
        <w:rPr>
          <w:rFonts w:hint="default" w:ascii="Arial" w:hAnsi="Arial" w:eastAsia="宋体" w:cs="Arial"/>
          <w:color w:val="auto"/>
          <w:sz w:val="32"/>
        </w:rPr>
      </w:pPr>
      <w:bookmarkStart w:id="87" w:name="_Toc493955964"/>
      <w:bookmarkStart w:id="88" w:name="_Toc11936"/>
      <w:r>
        <w:rPr>
          <w:rFonts w:hint="default" w:ascii="Arial" w:hAnsi="Arial" w:eastAsia="宋体" w:cs="Arial"/>
          <w:color w:val="auto"/>
          <w:sz w:val="32"/>
        </w:rPr>
        <w:t>八   法律责任</w:t>
      </w:r>
      <w:bookmarkEnd w:id="87"/>
      <w:bookmarkEnd w:id="88"/>
    </w:p>
    <w:p>
      <w:pPr>
        <w:spacing w:line="360" w:lineRule="auto"/>
        <w:ind w:firstLine="480" w:firstLineChars="200"/>
        <w:rPr>
          <w:rFonts w:hint="default" w:ascii="Arial" w:hAnsi="Arial" w:cs="Arial"/>
          <w:color w:val="auto"/>
          <w:sz w:val="24"/>
        </w:rPr>
      </w:pPr>
      <w:r>
        <w:rPr>
          <w:rFonts w:hint="default" w:ascii="Arial" w:hAnsi="Arial" w:cs="Arial"/>
          <w:color w:val="auto"/>
          <w:sz w:val="24"/>
        </w:rPr>
        <w:t>27. 供应商有下列情形之一的，处以政府采购项目</w:t>
      </w:r>
      <w:r>
        <w:rPr>
          <w:rFonts w:hint="default" w:ascii="Arial" w:hAnsi="Arial" w:cs="Arial"/>
          <w:color w:val="auto"/>
          <w:sz w:val="24"/>
          <w:lang w:eastAsia="zh-CN"/>
        </w:rPr>
        <w:t>中标（成交）</w:t>
      </w:r>
      <w:r>
        <w:rPr>
          <w:rFonts w:hint="default" w:ascii="Arial" w:hAnsi="Arial" w:cs="Arial"/>
          <w:color w:val="auto"/>
          <w:sz w:val="24"/>
        </w:rPr>
        <w:t>金额千分之五以上千分之十以下的罚款，列入不良行为记录名单，在一至三年内禁止参加政府采购活动，并予以公告，有违法所得的，并处没收违法所得，情节严重的，由市场监督管理部门吊销营业执照；构成犯罪的，依法追究刑事责任：</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27.1 提供虚假材料谋取</w:t>
      </w:r>
      <w:r>
        <w:rPr>
          <w:rFonts w:hint="default" w:ascii="Arial" w:hAnsi="Arial" w:cs="Arial"/>
          <w:color w:val="auto"/>
          <w:sz w:val="24"/>
          <w:lang w:eastAsia="zh-CN"/>
        </w:rPr>
        <w:t>中标（成交）</w:t>
      </w:r>
      <w:r>
        <w:rPr>
          <w:rFonts w:hint="default" w:ascii="Arial" w:hAnsi="Arial" w:cs="Arial"/>
          <w:color w:val="auto"/>
          <w:sz w:val="24"/>
        </w:rPr>
        <w:t>的；</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27.2 采取不正当手段诋毁、排挤其他供应商的；</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27.3 与采购人、其他供应商或者采购代理机构恶意串通的；</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27.4 向采购人、采购代理机构行贿或者提供其他不正当利益的；</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27.5 在采购过程中与采购人进行协商谈判的；</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27.6 拒绝有关部门监督检查或者提供虚假情况的；</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27.7未按合同的规定、采购文件、响应文件及政府采购法律、法规的规定履行责任和义务的。</w:t>
      </w:r>
    </w:p>
    <w:p>
      <w:pPr>
        <w:spacing w:line="360" w:lineRule="auto"/>
        <w:ind w:firstLine="480" w:firstLineChars="200"/>
        <w:rPr>
          <w:rFonts w:hint="default" w:ascii="Arial" w:hAnsi="Arial" w:cs="Arial"/>
          <w:color w:val="auto"/>
          <w:sz w:val="24"/>
        </w:rPr>
      </w:pPr>
      <w:r>
        <w:rPr>
          <w:rFonts w:hint="default" w:ascii="Arial" w:hAnsi="Arial" w:cs="Arial"/>
          <w:color w:val="auto"/>
          <w:sz w:val="24"/>
        </w:rPr>
        <w:t>供应商有前款27.1至27.6项情形之一的，</w:t>
      </w:r>
      <w:r>
        <w:rPr>
          <w:rFonts w:hint="default" w:ascii="Arial" w:hAnsi="Arial" w:cs="Arial"/>
          <w:color w:val="auto"/>
          <w:sz w:val="24"/>
          <w:lang w:eastAsia="zh-CN"/>
        </w:rPr>
        <w:t>中标（成交）</w:t>
      </w:r>
      <w:r>
        <w:rPr>
          <w:rFonts w:hint="default" w:ascii="Arial" w:hAnsi="Arial" w:cs="Arial"/>
          <w:color w:val="auto"/>
          <w:sz w:val="24"/>
        </w:rPr>
        <w:t>无效。</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28. 供应商有下列情形之一的，依照政府采购法第七十七条第一款的规定追究法律责任：</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28.1 向评审小组或者评审小组成员行贿或者提供其他不正当利益；</w:t>
      </w:r>
    </w:p>
    <w:p>
      <w:pPr>
        <w:spacing w:line="360" w:lineRule="auto"/>
        <w:ind w:firstLine="480" w:firstLineChars="200"/>
        <w:rPr>
          <w:rFonts w:hint="default" w:ascii="Arial" w:hAnsi="Arial" w:cs="Arial"/>
          <w:color w:val="auto"/>
          <w:sz w:val="24"/>
        </w:rPr>
      </w:pPr>
      <w:r>
        <w:rPr>
          <w:rFonts w:hint="default" w:ascii="Arial" w:hAnsi="Arial" w:cs="Arial"/>
          <w:color w:val="auto"/>
          <w:sz w:val="24"/>
        </w:rPr>
        <w:t xml:space="preserve">28.2 </w:t>
      </w:r>
      <w:r>
        <w:rPr>
          <w:rFonts w:hint="default" w:ascii="Arial" w:hAnsi="Arial" w:cs="Arial"/>
          <w:color w:val="auto"/>
          <w:sz w:val="24"/>
          <w:lang w:eastAsia="zh-CN"/>
        </w:rPr>
        <w:t>成交</w:t>
      </w:r>
      <w:r>
        <w:rPr>
          <w:rFonts w:hint="default" w:ascii="Arial" w:hAnsi="Arial" w:cs="Arial"/>
          <w:color w:val="auto"/>
          <w:sz w:val="24"/>
        </w:rPr>
        <w:t>或者</w:t>
      </w:r>
      <w:r>
        <w:rPr>
          <w:rFonts w:hint="default" w:ascii="Arial" w:hAnsi="Arial" w:cs="Arial"/>
          <w:color w:val="auto"/>
          <w:sz w:val="24"/>
          <w:lang w:eastAsia="zh-CN"/>
        </w:rPr>
        <w:t>成交</w:t>
      </w:r>
      <w:r>
        <w:rPr>
          <w:rFonts w:hint="default" w:ascii="Arial" w:hAnsi="Arial" w:cs="Arial"/>
          <w:color w:val="auto"/>
          <w:sz w:val="24"/>
        </w:rPr>
        <w:t>后无正当理由拒不与采购人签订政府采购合同；</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28.3 未按照采购文件和</w:t>
      </w:r>
      <w:r>
        <w:rPr>
          <w:rFonts w:hint="default" w:ascii="Arial" w:hAnsi="Arial" w:cs="Arial"/>
          <w:color w:val="auto"/>
          <w:sz w:val="24"/>
          <w:lang w:eastAsia="zh-CN"/>
        </w:rPr>
        <w:t>成交</w:t>
      </w:r>
      <w:r>
        <w:rPr>
          <w:rFonts w:hint="default" w:ascii="Arial" w:hAnsi="Arial" w:cs="Arial"/>
          <w:color w:val="auto"/>
          <w:sz w:val="24"/>
        </w:rPr>
        <w:t>人响应文件的规定，签订政府采购合同；</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28.4 将政府采购合同转包；</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28.5 提供假冒伪劣产品；</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28.6 擅自变更、中止或者终止政府采购合同。</w:t>
      </w:r>
    </w:p>
    <w:p>
      <w:pPr>
        <w:spacing w:line="360" w:lineRule="auto"/>
        <w:ind w:firstLine="480" w:firstLineChars="200"/>
        <w:rPr>
          <w:rFonts w:hint="default" w:ascii="Arial" w:hAnsi="Arial" w:cs="Arial"/>
          <w:color w:val="auto"/>
          <w:sz w:val="24"/>
        </w:rPr>
      </w:pPr>
      <w:r>
        <w:rPr>
          <w:rFonts w:hint="default" w:ascii="Arial" w:hAnsi="Arial" w:cs="Arial"/>
          <w:color w:val="auto"/>
          <w:sz w:val="24"/>
        </w:rPr>
        <w:t>供应商有前款第一项规定情形的，</w:t>
      </w:r>
      <w:r>
        <w:rPr>
          <w:rFonts w:hint="default" w:ascii="Arial" w:hAnsi="Arial" w:cs="Arial"/>
          <w:color w:val="auto"/>
          <w:sz w:val="24"/>
          <w:lang w:eastAsia="zh-CN"/>
        </w:rPr>
        <w:t>中标（成交）</w:t>
      </w:r>
      <w:r>
        <w:rPr>
          <w:rFonts w:hint="default" w:ascii="Arial" w:hAnsi="Arial" w:cs="Arial"/>
          <w:color w:val="auto"/>
          <w:sz w:val="24"/>
        </w:rPr>
        <w:t>无效。评审阶段资格发生变化，供应商未依照《中华人民共和国政府采购法实施条例》第二十一条的规定通知采购人和采购代理机构的，处以采购金额5‰的罚款，列入不良行为记录名单，</w:t>
      </w:r>
      <w:r>
        <w:rPr>
          <w:rFonts w:hint="default" w:ascii="Arial" w:hAnsi="Arial" w:cs="Arial"/>
          <w:color w:val="auto"/>
          <w:sz w:val="24"/>
          <w:lang w:eastAsia="zh-CN"/>
        </w:rPr>
        <w:t>中标（成交）</w:t>
      </w:r>
      <w:r>
        <w:rPr>
          <w:rFonts w:hint="default" w:ascii="Arial" w:hAnsi="Arial" w:cs="Arial"/>
          <w:color w:val="auto"/>
          <w:sz w:val="24"/>
        </w:rPr>
        <w:t>无效。</w:t>
      </w:r>
    </w:p>
    <w:p>
      <w:pPr>
        <w:spacing w:line="360" w:lineRule="auto"/>
        <w:ind w:firstLine="480" w:firstLineChars="200"/>
        <w:rPr>
          <w:rFonts w:hint="default" w:ascii="Arial" w:hAnsi="Arial" w:cs="Arial"/>
          <w:color w:val="auto"/>
          <w:sz w:val="24"/>
        </w:rPr>
      </w:pPr>
      <w:r>
        <w:rPr>
          <w:rFonts w:hint="default" w:ascii="Arial" w:hAnsi="Arial" w:cs="Arial"/>
          <w:color w:val="auto"/>
          <w:sz w:val="24"/>
        </w:rPr>
        <w:t>29. 供应商捏造事实、提供虚假材料或者以非法手段取得证明材料进行投诉的，由财政部门列入不良行为记录名单，禁止其1至3年内参加政府采购活动。</w:t>
      </w:r>
    </w:p>
    <w:p>
      <w:pPr>
        <w:spacing w:line="360" w:lineRule="auto"/>
        <w:ind w:firstLine="480" w:firstLineChars="200"/>
        <w:rPr>
          <w:rFonts w:hint="default" w:ascii="Arial" w:hAnsi="Arial" w:cs="Arial"/>
          <w:color w:val="auto"/>
          <w:sz w:val="24"/>
        </w:rPr>
      </w:pPr>
      <w:r>
        <w:rPr>
          <w:rFonts w:hint="default" w:ascii="Arial" w:hAnsi="Arial" w:cs="Arial"/>
          <w:color w:val="auto"/>
          <w:sz w:val="24"/>
        </w:rPr>
        <w:t>30. 有下列情形之一的，属于恶意串通，对供应商依照政府采购法第七十七条第一款的规定追究法律责任，对采购人、采购代理机构及其工作人员依照政府采购法第七十二条的规定追究法律责任：</w:t>
      </w:r>
    </w:p>
    <w:p>
      <w:pPr>
        <w:spacing w:line="360" w:lineRule="auto"/>
        <w:ind w:firstLine="480" w:firstLineChars="200"/>
        <w:rPr>
          <w:rFonts w:hint="default" w:ascii="Arial" w:hAnsi="Arial" w:cs="Arial"/>
          <w:color w:val="auto"/>
          <w:sz w:val="24"/>
        </w:rPr>
      </w:pPr>
      <w:r>
        <w:rPr>
          <w:rFonts w:hint="default" w:ascii="Arial" w:hAnsi="Arial" w:cs="Arial"/>
          <w:color w:val="auto"/>
          <w:sz w:val="24"/>
        </w:rPr>
        <w:t>30.1 供应商直接或者间接从采购人或者采购代理机构处获得其他供应商的相关情况并修改其响应文件；</w:t>
      </w:r>
    </w:p>
    <w:p>
      <w:pPr>
        <w:spacing w:line="360" w:lineRule="auto"/>
        <w:ind w:firstLine="480" w:firstLineChars="200"/>
        <w:rPr>
          <w:rFonts w:hint="default" w:ascii="Arial" w:hAnsi="Arial" w:cs="Arial"/>
          <w:color w:val="auto"/>
          <w:sz w:val="24"/>
        </w:rPr>
      </w:pPr>
      <w:r>
        <w:rPr>
          <w:rFonts w:hint="default" w:ascii="Arial" w:hAnsi="Arial" w:cs="Arial"/>
          <w:color w:val="auto"/>
          <w:sz w:val="24"/>
        </w:rPr>
        <w:t>30.2 供应商按照采购人或者采购代理机构的授意撤换、修改响应文件或者响应文件；</w:t>
      </w:r>
    </w:p>
    <w:p>
      <w:pPr>
        <w:spacing w:line="360" w:lineRule="auto"/>
        <w:ind w:firstLine="480" w:firstLineChars="200"/>
        <w:rPr>
          <w:rFonts w:hint="default" w:ascii="Arial" w:hAnsi="Arial" w:cs="Arial"/>
          <w:color w:val="auto"/>
          <w:sz w:val="24"/>
        </w:rPr>
      </w:pPr>
      <w:r>
        <w:rPr>
          <w:rFonts w:hint="default" w:ascii="Arial" w:hAnsi="Arial" w:cs="Arial"/>
          <w:color w:val="auto"/>
          <w:sz w:val="24"/>
        </w:rPr>
        <w:t>30.3 供应商之间协商报价、技术方案等响应文件或者响应文件的实质性内容；</w:t>
      </w:r>
    </w:p>
    <w:p>
      <w:pPr>
        <w:spacing w:line="360" w:lineRule="auto"/>
        <w:ind w:firstLine="480" w:firstLineChars="200"/>
        <w:rPr>
          <w:rFonts w:hint="default" w:ascii="Arial" w:hAnsi="Arial" w:cs="Arial"/>
          <w:color w:val="auto"/>
          <w:sz w:val="24"/>
        </w:rPr>
      </w:pPr>
      <w:r>
        <w:rPr>
          <w:rFonts w:hint="default" w:ascii="Arial" w:hAnsi="Arial" w:cs="Arial"/>
          <w:color w:val="auto"/>
          <w:sz w:val="24"/>
        </w:rPr>
        <w:t>30.4 属于同一集团、协会、商会等组织成员的供应商按照该组织要求协同参加政府采购活动；</w:t>
      </w:r>
    </w:p>
    <w:p>
      <w:pPr>
        <w:spacing w:line="360" w:lineRule="auto"/>
        <w:ind w:firstLine="480" w:firstLineChars="200"/>
        <w:rPr>
          <w:rFonts w:hint="default" w:ascii="Arial" w:hAnsi="Arial" w:cs="Arial"/>
          <w:color w:val="auto"/>
          <w:sz w:val="24"/>
        </w:rPr>
      </w:pPr>
      <w:r>
        <w:rPr>
          <w:rFonts w:hint="default" w:ascii="Arial" w:hAnsi="Arial" w:cs="Arial"/>
          <w:color w:val="auto"/>
          <w:sz w:val="24"/>
        </w:rPr>
        <w:t>30.5 供应商之间事先约定由某一特定供应商</w:t>
      </w:r>
      <w:r>
        <w:rPr>
          <w:rFonts w:hint="default" w:ascii="Arial" w:hAnsi="Arial" w:cs="Arial"/>
          <w:color w:val="auto"/>
          <w:sz w:val="24"/>
          <w:lang w:eastAsia="zh-CN"/>
        </w:rPr>
        <w:t>中标（成交）</w:t>
      </w:r>
      <w:r>
        <w:rPr>
          <w:rFonts w:hint="default" w:ascii="Arial" w:hAnsi="Arial" w:cs="Arial"/>
          <w:color w:val="auto"/>
          <w:sz w:val="24"/>
        </w:rPr>
        <w:t>；</w:t>
      </w:r>
    </w:p>
    <w:p>
      <w:pPr>
        <w:spacing w:line="360" w:lineRule="auto"/>
        <w:ind w:firstLine="480" w:firstLineChars="200"/>
        <w:rPr>
          <w:rFonts w:hint="default" w:ascii="Arial" w:hAnsi="Arial" w:cs="Arial"/>
          <w:color w:val="auto"/>
          <w:sz w:val="24"/>
        </w:rPr>
      </w:pPr>
      <w:r>
        <w:rPr>
          <w:rFonts w:hint="default" w:ascii="Arial" w:hAnsi="Arial" w:cs="Arial"/>
          <w:color w:val="auto"/>
          <w:sz w:val="24"/>
        </w:rPr>
        <w:t>30.6 供应商之间商定部分供应商放弃参加政府采购活动或者放弃</w:t>
      </w:r>
      <w:r>
        <w:rPr>
          <w:rFonts w:hint="default" w:ascii="Arial" w:hAnsi="Arial" w:cs="Arial"/>
          <w:color w:val="auto"/>
          <w:sz w:val="24"/>
          <w:lang w:eastAsia="zh-CN"/>
        </w:rPr>
        <w:t>中标（成交）</w:t>
      </w:r>
      <w:r>
        <w:rPr>
          <w:rFonts w:hint="default" w:ascii="Arial" w:hAnsi="Arial" w:cs="Arial"/>
          <w:color w:val="auto"/>
          <w:sz w:val="24"/>
        </w:rPr>
        <w:t>；</w:t>
      </w:r>
    </w:p>
    <w:p>
      <w:pPr>
        <w:spacing w:line="360" w:lineRule="auto"/>
        <w:ind w:firstLine="480" w:firstLineChars="200"/>
        <w:rPr>
          <w:rFonts w:hint="default" w:ascii="Arial" w:hAnsi="Arial" w:cs="Arial"/>
          <w:color w:val="auto"/>
          <w:sz w:val="24"/>
        </w:rPr>
      </w:pPr>
      <w:r>
        <w:rPr>
          <w:rFonts w:hint="default" w:ascii="Arial" w:hAnsi="Arial" w:cs="Arial"/>
          <w:color w:val="auto"/>
          <w:sz w:val="24"/>
        </w:rPr>
        <w:t>30.7 供应商与采购人或者采购代理机构之间、供应商相互之间，为谋求特定供应商</w:t>
      </w:r>
      <w:r>
        <w:rPr>
          <w:rFonts w:hint="default" w:ascii="Arial" w:hAnsi="Arial" w:cs="Arial"/>
          <w:color w:val="auto"/>
          <w:sz w:val="24"/>
          <w:lang w:eastAsia="zh-CN"/>
        </w:rPr>
        <w:t>中标（成交）</w:t>
      </w:r>
      <w:r>
        <w:rPr>
          <w:rFonts w:hint="default" w:ascii="Arial" w:hAnsi="Arial" w:cs="Arial"/>
          <w:color w:val="auto"/>
          <w:sz w:val="24"/>
        </w:rPr>
        <w:t>或者排斥其他供应商的其他串通行为；</w:t>
      </w:r>
    </w:p>
    <w:p>
      <w:pPr>
        <w:spacing w:line="360" w:lineRule="auto"/>
        <w:ind w:firstLine="480" w:firstLineChars="200"/>
        <w:rPr>
          <w:rFonts w:hint="default" w:ascii="Arial" w:hAnsi="Arial" w:cs="Arial"/>
          <w:color w:val="auto"/>
          <w:sz w:val="24"/>
        </w:rPr>
      </w:pPr>
      <w:r>
        <w:rPr>
          <w:rFonts w:hint="default" w:ascii="Arial" w:hAnsi="Arial" w:cs="Arial"/>
          <w:color w:val="auto"/>
          <w:sz w:val="24"/>
        </w:rPr>
        <w:t>30.8 不同供应商的响应文件由同一单位或者个人编制；</w:t>
      </w:r>
    </w:p>
    <w:p>
      <w:pPr>
        <w:spacing w:line="360" w:lineRule="auto"/>
        <w:ind w:firstLine="480" w:firstLineChars="200"/>
        <w:rPr>
          <w:rFonts w:hint="default" w:ascii="Arial" w:hAnsi="Arial" w:cs="Arial"/>
          <w:color w:val="auto"/>
          <w:sz w:val="24"/>
        </w:rPr>
      </w:pPr>
      <w:r>
        <w:rPr>
          <w:rFonts w:hint="default" w:ascii="Arial" w:hAnsi="Arial" w:cs="Arial"/>
          <w:color w:val="auto"/>
          <w:sz w:val="24"/>
        </w:rPr>
        <w:t>30.9 不同供应商委托同一单位或者个人办理</w:t>
      </w:r>
      <w:r>
        <w:rPr>
          <w:rFonts w:hint="default" w:ascii="Arial" w:hAnsi="Arial" w:cs="Arial"/>
          <w:color w:val="auto"/>
          <w:sz w:val="24"/>
          <w:lang w:eastAsia="zh-CN"/>
        </w:rPr>
        <w:t>磋商</w:t>
      </w:r>
      <w:r>
        <w:rPr>
          <w:rFonts w:hint="default" w:ascii="Arial" w:hAnsi="Arial" w:cs="Arial"/>
          <w:color w:val="auto"/>
          <w:sz w:val="24"/>
        </w:rPr>
        <w:t>事宜；</w:t>
      </w:r>
    </w:p>
    <w:p>
      <w:pPr>
        <w:spacing w:line="360" w:lineRule="auto"/>
        <w:ind w:firstLine="480" w:firstLineChars="200"/>
        <w:rPr>
          <w:rFonts w:hint="default" w:ascii="Arial" w:hAnsi="Arial" w:cs="Arial"/>
          <w:color w:val="auto"/>
          <w:sz w:val="24"/>
        </w:rPr>
      </w:pPr>
      <w:r>
        <w:rPr>
          <w:rFonts w:hint="default" w:ascii="Arial" w:hAnsi="Arial" w:cs="Arial"/>
          <w:color w:val="auto"/>
          <w:sz w:val="24"/>
        </w:rPr>
        <w:t>30.10 不同供应商的响应文件载明的项目管理成员或者联系人员为同一人；</w:t>
      </w:r>
    </w:p>
    <w:p>
      <w:pPr>
        <w:spacing w:line="360" w:lineRule="auto"/>
        <w:ind w:firstLine="480" w:firstLineChars="200"/>
        <w:rPr>
          <w:rFonts w:hint="default" w:ascii="Arial" w:hAnsi="Arial" w:cs="Arial"/>
          <w:color w:val="auto"/>
          <w:sz w:val="24"/>
        </w:rPr>
      </w:pPr>
      <w:r>
        <w:rPr>
          <w:rFonts w:hint="default" w:ascii="Arial" w:hAnsi="Arial" w:cs="Arial"/>
          <w:color w:val="auto"/>
          <w:sz w:val="24"/>
        </w:rPr>
        <w:t>30.11 不同供应商的响应文件异常一致或者磋商报价呈规律性差异；</w:t>
      </w:r>
    </w:p>
    <w:p>
      <w:pPr>
        <w:spacing w:line="360" w:lineRule="auto"/>
        <w:ind w:firstLine="480" w:firstLineChars="200"/>
        <w:rPr>
          <w:rFonts w:hint="default" w:ascii="Arial" w:hAnsi="Arial" w:cs="Arial"/>
          <w:color w:val="auto"/>
          <w:sz w:val="24"/>
        </w:rPr>
      </w:pPr>
      <w:r>
        <w:rPr>
          <w:rFonts w:hint="default" w:ascii="Arial" w:hAnsi="Arial" w:cs="Arial"/>
          <w:color w:val="auto"/>
          <w:sz w:val="24"/>
        </w:rPr>
        <w:t>30.12 不同供应商的响应文件相互混装；</w:t>
      </w:r>
    </w:p>
    <w:p>
      <w:pPr>
        <w:pStyle w:val="6"/>
        <w:spacing w:before="240" w:after="240"/>
        <w:ind w:firstLine="0" w:firstLineChars="0"/>
        <w:rPr>
          <w:rFonts w:hint="default" w:ascii="Arial" w:hAnsi="Arial" w:eastAsia="宋体" w:cs="Arial"/>
          <w:color w:val="auto"/>
          <w:sz w:val="32"/>
        </w:rPr>
      </w:pPr>
      <w:bookmarkStart w:id="89" w:name="_Toc493955965"/>
      <w:bookmarkStart w:id="90" w:name="_Toc10203"/>
      <w:r>
        <w:rPr>
          <w:rFonts w:hint="default" w:ascii="Arial" w:hAnsi="Arial" w:eastAsia="宋体" w:cs="Arial"/>
          <w:color w:val="auto"/>
          <w:sz w:val="32"/>
        </w:rPr>
        <w:t>九   行贿犯罪档案查询</w:t>
      </w:r>
      <w:bookmarkEnd w:id="89"/>
      <w:bookmarkEnd w:id="90"/>
    </w:p>
    <w:p>
      <w:pPr>
        <w:spacing w:line="360" w:lineRule="auto"/>
        <w:ind w:firstLine="480" w:firstLineChars="200"/>
        <w:rPr>
          <w:rFonts w:hint="default" w:ascii="Arial" w:hAnsi="Arial" w:cs="Arial"/>
          <w:color w:val="auto"/>
          <w:sz w:val="24"/>
        </w:rPr>
      </w:pPr>
      <w:r>
        <w:rPr>
          <w:rFonts w:hint="default" w:ascii="Arial" w:hAnsi="Arial" w:cs="Arial"/>
          <w:color w:val="auto"/>
          <w:sz w:val="24"/>
        </w:rPr>
        <w:t>31．中标（成交）结果公告前采购</w:t>
      </w:r>
      <w:r>
        <w:rPr>
          <w:rFonts w:hint="default" w:ascii="Arial" w:hAnsi="Arial" w:cs="Arial"/>
          <w:color w:val="auto"/>
          <w:sz w:val="24"/>
          <w:lang w:eastAsia="zh-CN"/>
        </w:rPr>
        <w:t>人或</w:t>
      </w:r>
      <w:r>
        <w:rPr>
          <w:rFonts w:hint="default" w:ascii="Arial" w:hAnsi="Arial" w:cs="Arial"/>
          <w:color w:val="auto"/>
          <w:sz w:val="24"/>
        </w:rPr>
        <w:t>代理机构将对</w:t>
      </w:r>
      <w:r>
        <w:rPr>
          <w:rFonts w:hint="default" w:ascii="Arial" w:hAnsi="Arial" w:cs="Arial"/>
          <w:color w:val="auto"/>
          <w:sz w:val="24"/>
          <w:lang w:eastAsia="zh-CN"/>
        </w:rPr>
        <w:t>成交候选人</w:t>
      </w:r>
      <w:r>
        <w:rPr>
          <w:rFonts w:hint="default" w:ascii="Arial" w:hAnsi="Arial" w:cs="Arial"/>
          <w:color w:val="auto"/>
          <w:sz w:val="24"/>
        </w:rPr>
        <w:t>进行行贿犯罪档案查询。如有行贿犯罪纪录的，将按有关法律、法规及有关文件规定办理。</w:t>
      </w:r>
    </w:p>
    <w:p>
      <w:pPr>
        <w:pStyle w:val="6"/>
        <w:spacing w:before="240" w:after="240"/>
        <w:ind w:firstLine="0" w:firstLineChars="0"/>
        <w:rPr>
          <w:rFonts w:hint="default" w:ascii="Arial" w:hAnsi="Arial" w:eastAsia="宋体" w:cs="Arial"/>
          <w:color w:val="auto"/>
          <w:sz w:val="32"/>
        </w:rPr>
      </w:pPr>
      <w:bookmarkStart w:id="91" w:name="_Toc18326"/>
      <w:bookmarkStart w:id="92" w:name="_Toc493955966"/>
      <w:r>
        <w:rPr>
          <w:rFonts w:hint="default" w:ascii="Arial" w:hAnsi="Arial" w:eastAsia="宋体" w:cs="Arial"/>
          <w:color w:val="auto"/>
          <w:sz w:val="32"/>
        </w:rPr>
        <w:t>十   询问</w:t>
      </w:r>
      <w:bookmarkEnd w:id="91"/>
      <w:bookmarkEnd w:id="92"/>
    </w:p>
    <w:p>
      <w:pPr>
        <w:spacing w:line="360" w:lineRule="auto"/>
        <w:ind w:firstLine="480" w:firstLineChars="200"/>
        <w:rPr>
          <w:rFonts w:hint="default" w:ascii="Arial" w:hAnsi="Arial" w:cs="Arial"/>
          <w:color w:val="auto"/>
          <w:sz w:val="24"/>
        </w:rPr>
      </w:pPr>
      <w:r>
        <w:rPr>
          <w:rFonts w:hint="default" w:ascii="Arial" w:hAnsi="Arial" w:cs="Arial"/>
          <w:color w:val="auto"/>
          <w:sz w:val="24"/>
        </w:rPr>
        <w:t>32. 供应商有权就本项目采购活动的事项提出询问。</w:t>
      </w:r>
    </w:p>
    <w:p>
      <w:pPr>
        <w:spacing w:line="360" w:lineRule="auto"/>
        <w:ind w:firstLine="480" w:firstLineChars="200"/>
        <w:rPr>
          <w:rFonts w:hint="default" w:ascii="Arial" w:hAnsi="Arial" w:cs="Arial"/>
          <w:color w:val="auto"/>
          <w:sz w:val="24"/>
        </w:rPr>
      </w:pPr>
      <w:r>
        <w:rPr>
          <w:rFonts w:hint="default" w:ascii="Arial" w:hAnsi="Arial" w:cs="Arial"/>
          <w:color w:val="auto"/>
          <w:sz w:val="24"/>
        </w:rPr>
        <w:t>32.1 供应商对采购活动事项有疑问的，可向采购人或者采购代理机构提出询问，但答复的内容不涉及商业秘密。</w:t>
      </w:r>
    </w:p>
    <w:p>
      <w:pPr>
        <w:spacing w:line="360" w:lineRule="auto"/>
        <w:ind w:firstLine="480" w:firstLineChars="200"/>
        <w:rPr>
          <w:rFonts w:hint="default" w:ascii="Arial" w:hAnsi="Arial" w:cs="Arial"/>
          <w:color w:val="auto"/>
          <w:sz w:val="24"/>
        </w:rPr>
      </w:pPr>
      <w:r>
        <w:rPr>
          <w:rFonts w:hint="default" w:ascii="Arial" w:hAnsi="Arial" w:cs="Arial"/>
          <w:color w:val="auto"/>
          <w:sz w:val="24"/>
        </w:rPr>
        <w:t>32.2 对采购文件有疑问的，应在规定的时间内向采购人或者采购代理机构书面提出。</w:t>
      </w:r>
    </w:p>
    <w:p>
      <w:pPr>
        <w:spacing w:line="360" w:lineRule="auto"/>
        <w:ind w:firstLine="480" w:firstLineChars="200"/>
        <w:rPr>
          <w:rFonts w:hint="default" w:ascii="Arial" w:hAnsi="Arial" w:cs="Arial"/>
          <w:color w:val="auto"/>
          <w:sz w:val="24"/>
        </w:rPr>
      </w:pPr>
      <w:r>
        <w:rPr>
          <w:rFonts w:hint="default" w:ascii="Arial" w:hAnsi="Arial" w:cs="Arial"/>
          <w:color w:val="auto"/>
          <w:sz w:val="24"/>
        </w:rPr>
        <w:t>32.3采购人或者采购代理机构为合理安排工作进度，建议供应商在规定时间前，准备好书面询问的内容，以现场提交、邮寄或电子邮件方式提交至采购人或者采购代理机构项目联系人。</w:t>
      </w:r>
    </w:p>
    <w:p>
      <w:pPr>
        <w:spacing w:line="360" w:lineRule="auto"/>
        <w:ind w:firstLine="480" w:firstLineChars="200"/>
        <w:rPr>
          <w:rFonts w:hint="default" w:ascii="Arial" w:hAnsi="Arial" w:cs="Arial"/>
          <w:color w:val="auto"/>
          <w:sz w:val="24"/>
        </w:rPr>
      </w:pPr>
      <w:r>
        <w:rPr>
          <w:rFonts w:hint="default" w:ascii="Arial" w:hAnsi="Arial" w:cs="Arial"/>
          <w:color w:val="auto"/>
          <w:sz w:val="24"/>
        </w:rPr>
        <w:t>32.4采购人或者采购代理机构应当在5日内对供应商依法提出的询问作出答复。</w:t>
      </w:r>
    </w:p>
    <w:p>
      <w:pPr>
        <w:spacing w:line="360" w:lineRule="auto"/>
        <w:ind w:firstLine="480" w:firstLineChars="200"/>
        <w:rPr>
          <w:rFonts w:hint="default" w:ascii="Arial" w:hAnsi="Arial" w:cs="Arial"/>
          <w:color w:val="auto"/>
          <w:sz w:val="24"/>
        </w:rPr>
      </w:pPr>
      <w:r>
        <w:rPr>
          <w:rFonts w:hint="default" w:ascii="Arial" w:hAnsi="Arial" w:cs="Arial"/>
          <w:color w:val="auto"/>
          <w:sz w:val="24"/>
        </w:rPr>
        <w:t>32.5答复内容可能影响响应文件编制的，采购人或者采购代理机构应当在</w:t>
      </w:r>
      <w:r>
        <w:rPr>
          <w:rFonts w:hint="default" w:ascii="Arial" w:hAnsi="Arial" w:cs="Arial"/>
          <w:color w:val="auto"/>
          <w:sz w:val="24"/>
          <w:lang w:eastAsia="zh-CN"/>
        </w:rPr>
        <w:t>响应文件递交截止</w:t>
      </w:r>
      <w:r>
        <w:rPr>
          <w:rFonts w:hint="default" w:ascii="Arial" w:hAnsi="Arial" w:cs="Arial"/>
          <w:color w:val="auto"/>
          <w:sz w:val="24"/>
        </w:rPr>
        <w:t>时间至少5 日前，在政府采购云平台发布公告；不足5 日的，采购人或者采购代理机构应当顺延提交响应文件的截止时间。</w:t>
      </w:r>
    </w:p>
    <w:p>
      <w:pPr>
        <w:pStyle w:val="6"/>
        <w:spacing w:before="240" w:after="240"/>
        <w:ind w:firstLine="0" w:firstLineChars="0"/>
        <w:rPr>
          <w:rFonts w:hint="default" w:ascii="Arial" w:hAnsi="Arial" w:eastAsia="宋体" w:cs="Arial"/>
          <w:color w:val="auto"/>
          <w:sz w:val="32"/>
        </w:rPr>
      </w:pPr>
      <w:bookmarkStart w:id="93" w:name="_Toc335664279"/>
      <w:bookmarkStart w:id="94" w:name="_Toc493955967"/>
      <w:bookmarkStart w:id="95" w:name="_Toc176659672"/>
      <w:bookmarkStart w:id="96" w:name="_Toc334087237"/>
      <w:bookmarkStart w:id="97" w:name="_Toc789"/>
      <w:bookmarkStart w:id="98" w:name="_Toc107820051"/>
      <w:r>
        <w:rPr>
          <w:rFonts w:hint="default" w:ascii="Arial" w:hAnsi="Arial" w:eastAsia="宋体" w:cs="Arial"/>
          <w:color w:val="auto"/>
          <w:sz w:val="32"/>
        </w:rPr>
        <w:t>十一  质疑</w:t>
      </w:r>
      <w:bookmarkEnd w:id="93"/>
      <w:bookmarkEnd w:id="94"/>
      <w:bookmarkEnd w:id="95"/>
      <w:bookmarkEnd w:id="96"/>
      <w:bookmarkEnd w:id="97"/>
    </w:p>
    <w:p>
      <w:pPr>
        <w:pStyle w:val="21"/>
        <w:spacing w:line="360" w:lineRule="auto"/>
        <w:ind w:firstLine="480" w:firstLineChars="200"/>
        <w:rPr>
          <w:rFonts w:hint="default" w:ascii="Arial" w:hAnsi="Arial" w:cs="Arial"/>
          <w:color w:val="auto"/>
          <w:sz w:val="24"/>
          <w:szCs w:val="21"/>
        </w:rPr>
      </w:pPr>
      <w:bookmarkStart w:id="99" w:name="_Toc334087238"/>
      <w:r>
        <w:rPr>
          <w:rFonts w:hint="default" w:ascii="Arial" w:hAnsi="Arial" w:cs="Arial"/>
          <w:color w:val="auto"/>
          <w:sz w:val="24"/>
          <w:szCs w:val="21"/>
        </w:rPr>
        <w:t>33.1供应商认为采购文件、采购过程、中标或者成交结果使自己的权益受到损害的，可以在知道或者应知其权益受到损害之日起7个工作日内，应一次性提出针对同一采购程序环节的质疑，按照《政府采购质疑和投诉办法》（第 94 号令）的规定以书面形式向采购人、采购代理机构提出质疑。</w:t>
      </w:r>
    </w:p>
    <w:p>
      <w:pPr>
        <w:pStyle w:val="21"/>
        <w:spacing w:line="360" w:lineRule="auto"/>
        <w:ind w:firstLine="480" w:firstLineChars="200"/>
        <w:rPr>
          <w:rFonts w:hint="default" w:ascii="Arial" w:hAnsi="Arial" w:cs="Arial"/>
          <w:color w:val="auto"/>
          <w:sz w:val="24"/>
          <w:szCs w:val="21"/>
        </w:rPr>
      </w:pPr>
      <w:r>
        <w:rPr>
          <w:rFonts w:hint="default" w:ascii="Arial" w:hAnsi="Arial" w:cs="Arial"/>
          <w:color w:val="auto"/>
          <w:sz w:val="24"/>
          <w:szCs w:val="21"/>
        </w:rPr>
        <w:t>33.2提出质疑的供应商应当是参与所质疑项目采购活动的供应商。</w:t>
      </w:r>
    </w:p>
    <w:p>
      <w:pPr>
        <w:pStyle w:val="21"/>
        <w:spacing w:line="360" w:lineRule="auto"/>
        <w:ind w:firstLine="480" w:firstLineChars="200"/>
        <w:rPr>
          <w:rFonts w:hint="default" w:ascii="Arial" w:hAnsi="Arial" w:cs="Arial"/>
          <w:color w:val="auto"/>
          <w:sz w:val="24"/>
          <w:szCs w:val="21"/>
        </w:rPr>
      </w:pPr>
      <w:r>
        <w:rPr>
          <w:rFonts w:hint="default" w:ascii="Arial" w:hAnsi="Arial" w:cs="Arial"/>
          <w:color w:val="auto"/>
          <w:sz w:val="24"/>
          <w:szCs w:val="21"/>
        </w:rPr>
        <w:t>33.3潜在供应商已依法获取其可质疑的采购文件的，可以对该文件提出质疑。对采购文件提出质疑的，应当在获取采购文件或者采购文件公告期限届满之日起 7 个工作日内提出。</w:t>
      </w:r>
    </w:p>
    <w:p>
      <w:pPr>
        <w:pStyle w:val="21"/>
        <w:spacing w:line="360" w:lineRule="auto"/>
        <w:ind w:firstLine="480" w:firstLineChars="200"/>
        <w:rPr>
          <w:rFonts w:hint="default" w:ascii="Arial" w:hAnsi="Arial" w:cs="Arial"/>
          <w:color w:val="auto"/>
          <w:sz w:val="24"/>
          <w:szCs w:val="21"/>
        </w:rPr>
      </w:pPr>
      <w:r>
        <w:rPr>
          <w:rFonts w:hint="default" w:ascii="Arial" w:hAnsi="Arial" w:cs="Arial"/>
          <w:color w:val="auto"/>
          <w:sz w:val="24"/>
          <w:szCs w:val="21"/>
        </w:rPr>
        <w:t>33.4供应商提出质疑应当提交质疑函和必要的证明材料。</w:t>
      </w:r>
    </w:p>
    <w:p>
      <w:pPr>
        <w:pStyle w:val="21"/>
        <w:spacing w:line="360" w:lineRule="auto"/>
        <w:ind w:firstLine="480" w:firstLineChars="200"/>
        <w:rPr>
          <w:rFonts w:hint="default" w:ascii="Arial" w:hAnsi="Arial" w:cs="Arial"/>
          <w:color w:val="auto"/>
          <w:sz w:val="24"/>
          <w:szCs w:val="21"/>
        </w:rPr>
      </w:pPr>
      <w:r>
        <w:rPr>
          <w:rFonts w:hint="default" w:ascii="Arial" w:hAnsi="Arial" w:cs="Arial"/>
          <w:color w:val="auto"/>
          <w:sz w:val="24"/>
          <w:szCs w:val="21"/>
        </w:rPr>
        <w:t>33.5质疑函范本、投诉书范本请到浙江政府采购网下载专区下载。</w:t>
      </w:r>
    </w:p>
    <w:p>
      <w:pPr>
        <w:pStyle w:val="21"/>
        <w:spacing w:line="360" w:lineRule="auto"/>
        <w:ind w:firstLine="480" w:firstLineChars="200"/>
        <w:rPr>
          <w:rFonts w:hint="default" w:ascii="Arial" w:hAnsi="Arial" w:cs="Arial"/>
          <w:color w:val="auto"/>
          <w:sz w:val="24"/>
          <w:szCs w:val="21"/>
        </w:rPr>
      </w:pPr>
      <w:r>
        <w:rPr>
          <w:rFonts w:hint="default" w:ascii="Arial" w:hAnsi="Arial" w:cs="Arial"/>
          <w:color w:val="auto"/>
          <w:sz w:val="24"/>
          <w:szCs w:val="21"/>
        </w:rPr>
        <w:t>33.6 质疑供应商提供的相关材料中有外文资料的，应将与质疑相关的外文资料完整、客观、真实地翻译为中文，并注明翻译人员姓名、工作单位、联系方式等信息。</w:t>
      </w:r>
    </w:p>
    <w:p>
      <w:pPr>
        <w:pStyle w:val="21"/>
        <w:spacing w:line="360" w:lineRule="auto"/>
        <w:ind w:firstLine="480" w:firstLineChars="200"/>
        <w:rPr>
          <w:rFonts w:hint="default" w:ascii="Arial" w:hAnsi="Arial" w:cs="Arial"/>
          <w:color w:val="auto"/>
          <w:sz w:val="24"/>
          <w:szCs w:val="21"/>
        </w:rPr>
      </w:pPr>
      <w:r>
        <w:rPr>
          <w:rFonts w:hint="default" w:ascii="Arial" w:hAnsi="Arial" w:cs="Arial"/>
          <w:color w:val="auto"/>
          <w:sz w:val="24"/>
          <w:szCs w:val="21"/>
        </w:rPr>
        <w:t>33.7 采购代理机构在收到质疑供应商的书面质疑后7个工作日内作出答复，并以书面形式答复质疑供应商。</w:t>
      </w:r>
    </w:p>
    <w:p>
      <w:pPr>
        <w:pStyle w:val="21"/>
        <w:spacing w:line="360" w:lineRule="auto"/>
        <w:ind w:firstLine="480" w:firstLineChars="200"/>
        <w:rPr>
          <w:rFonts w:hint="default" w:ascii="Arial" w:hAnsi="Arial" w:cs="Arial"/>
          <w:color w:val="auto"/>
          <w:sz w:val="24"/>
          <w:szCs w:val="21"/>
        </w:rPr>
      </w:pPr>
      <w:r>
        <w:rPr>
          <w:rFonts w:hint="default" w:ascii="Arial" w:hAnsi="Arial" w:cs="Arial"/>
          <w:color w:val="auto"/>
          <w:sz w:val="24"/>
          <w:szCs w:val="21"/>
        </w:rPr>
        <w:t>33.8 质疑供应商捏造事实、提供虚假材料进行质疑的，采购代理机构应报告同级政府采购监督管理部门，由同级政府采购监督管理部门审查，情况属实的，应列入不良行为记录，并在指定的媒体上公告。</w:t>
      </w:r>
    </w:p>
    <w:p>
      <w:pPr>
        <w:pStyle w:val="6"/>
        <w:spacing w:before="240" w:after="240"/>
        <w:ind w:firstLine="0" w:firstLineChars="0"/>
        <w:rPr>
          <w:rFonts w:hint="default" w:ascii="Arial" w:hAnsi="Arial" w:eastAsia="宋体" w:cs="Arial"/>
          <w:color w:val="auto"/>
          <w:sz w:val="32"/>
        </w:rPr>
      </w:pPr>
      <w:bookmarkStart w:id="100" w:name="_Toc493955968"/>
      <w:bookmarkStart w:id="101" w:name="_Toc2485"/>
      <w:bookmarkStart w:id="102" w:name="_Toc335664280"/>
      <w:r>
        <w:rPr>
          <w:rFonts w:hint="default" w:ascii="Arial" w:hAnsi="Arial" w:eastAsia="宋体" w:cs="Arial"/>
          <w:color w:val="auto"/>
          <w:sz w:val="32"/>
        </w:rPr>
        <w:t>十二  投诉</w:t>
      </w:r>
      <w:bookmarkEnd w:id="99"/>
      <w:bookmarkEnd w:id="100"/>
      <w:bookmarkEnd w:id="101"/>
      <w:bookmarkEnd w:id="102"/>
    </w:p>
    <w:p>
      <w:pPr>
        <w:spacing w:line="360" w:lineRule="auto"/>
        <w:ind w:firstLine="480" w:firstLineChars="200"/>
        <w:rPr>
          <w:rFonts w:hint="default" w:ascii="Arial" w:hAnsi="Arial" w:cs="Arial"/>
          <w:color w:val="auto"/>
          <w:sz w:val="24"/>
        </w:rPr>
      </w:pPr>
      <w:bookmarkStart w:id="103" w:name="_Toc334087239"/>
      <w:r>
        <w:rPr>
          <w:rFonts w:hint="default" w:ascii="Arial" w:hAnsi="Arial" w:cs="Arial"/>
          <w:color w:val="auto"/>
          <w:sz w:val="24"/>
        </w:rPr>
        <w:t>34. 质疑供应商对采购人、采购代理机构的答复不满意，或者采购人、采购代理机构未在规定时间内作出答复的，可以在答复期满后15 个工作日内，按照《政府采购质疑和投诉办法》（第 94 号令）的规定向同级政府采购监督管理部门提起投诉。</w:t>
      </w:r>
    </w:p>
    <w:p>
      <w:pPr>
        <w:pStyle w:val="6"/>
        <w:spacing w:before="240" w:after="240"/>
        <w:ind w:firstLine="0" w:firstLineChars="0"/>
        <w:rPr>
          <w:rFonts w:hint="default" w:ascii="Arial" w:hAnsi="Arial" w:eastAsia="宋体" w:cs="Arial"/>
          <w:color w:val="auto"/>
          <w:sz w:val="32"/>
        </w:rPr>
      </w:pPr>
      <w:bookmarkStart w:id="104" w:name="_Toc28395"/>
      <w:bookmarkStart w:id="105" w:name="_Toc335664281"/>
      <w:bookmarkStart w:id="106" w:name="_Toc493955969"/>
      <w:r>
        <w:rPr>
          <w:rFonts w:hint="default" w:ascii="Arial" w:hAnsi="Arial" w:eastAsia="宋体" w:cs="Arial"/>
          <w:color w:val="auto"/>
          <w:sz w:val="32"/>
        </w:rPr>
        <w:t>十三  授予合同</w:t>
      </w:r>
      <w:bookmarkEnd w:id="98"/>
      <w:bookmarkEnd w:id="103"/>
      <w:bookmarkEnd w:id="104"/>
      <w:bookmarkEnd w:id="105"/>
      <w:bookmarkEnd w:id="106"/>
    </w:p>
    <w:p>
      <w:pPr>
        <w:spacing w:line="360" w:lineRule="auto"/>
        <w:ind w:firstLine="480" w:firstLineChars="200"/>
        <w:rPr>
          <w:rFonts w:hint="default" w:ascii="Arial" w:hAnsi="Arial" w:cs="Arial"/>
          <w:color w:val="auto"/>
          <w:sz w:val="24"/>
        </w:rPr>
      </w:pPr>
      <w:bookmarkStart w:id="107" w:name="_Toc15805937"/>
      <w:bookmarkStart w:id="108" w:name="_Toc15813254"/>
      <w:bookmarkStart w:id="109" w:name="_Toc107820052"/>
      <w:bookmarkStart w:id="110" w:name="_Toc334087240"/>
      <w:bookmarkStart w:id="111" w:name="_Toc47756031"/>
      <w:bookmarkStart w:id="112" w:name="_Toc45506731"/>
      <w:r>
        <w:rPr>
          <w:rFonts w:hint="default" w:ascii="Arial" w:hAnsi="Arial" w:cs="Arial"/>
          <w:color w:val="auto"/>
          <w:sz w:val="24"/>
        </w:rPr>
        <w:t>35. 中标（成交）结果公告及中标（成交）通知书</w:t>
      </w:r>
    </w:p>
    <w:p>
      <w:pPr>
        <w:spacing w:line="360" w:lineRule="auto"/>
        <w:ind w:firstLine="480" w:firstLineChars="200"/>
        <w:rPr>
          <w:rFonts w:hint="default" w:ascii="Arial" w:hAnsi="Arial" w:cs="Arial"/>
          <w:color w:val="auto"/>
          <w:sz w:val="24"/>
        </w:rPr>
      </w:pPr>
      <w:r>
        <w:rPr>
          <w:rFonts w:hint="default" w:ascii="Arial" w:hAnsi="Arial" w:cs="Arial"/>
          <w:color w:val="auto"/>
          <w:sz w:val="24"/>
        </w:rPr>
        <w:t>35.1 采购代理机构将在“浙江政府采购网”上发布中标（成交）结果公告。中标（成交）结果公告将包括</w:t>
      </w:r>
      <w:r>
        <w:rPr>
          <w:rFonts w:hint="default" w:ascii="Arial" w:hAnsi="Arial" w:cs="Arial"/>
          <w:color w:val="auto"/>
          <w:sz w:val="24"/>
          <w:lang w:eastAsia="zh-CN"/>
        </w:rPr>
        <w:t>中标（成交）人</w:t>
      </w:r>
      <w:r>
        <w:rPr>
          <w:rFonts w:hint="default" w:ascii="Arial" w:hAnsi="Arial" w:cs="Arial"/>
          <w:color w:val="auto"/>
          <w:sz w:val="24"/>
        </w:rPr>
        <w:t>名称、地址和中标金额，主要中标标的的名称、规格型号、数量、单价、服务要求等内容，但不包括国家秘密、商业秘密。</w:t>
      </w:r>
    </w:p>
    <w:p>
      <w:pPr>
        <w:spacing w:line="360" w:lineRule="auto"/>
        <w:ind w:firstLine="480" w:firstLineChars="200"/>
        <w:rPr>
          <w:rFonts w:hint="default" w:ascii="Arial" w:hAnsi="Arial" w:cs="Arial"/>
          <w:color w:val="auto"/>
          <w:sz w:val="24"/>
        </w:rPr>
      </w:pPr>
      <w:r>
        <w:rPr>
          <w:rFonts w:hint="default" w:ascii="Arial" w:hAnsi="Arial" w:cs="Arial"/>
          <w:color w:val="auto"/>
          <w:sz w:val="24"/>
        </w:rPr>
        <w:t>35.2采购代理机构将以书面形式发放中标（成交）通知书，</w:t>
      </w:r>
      <w:r>
        <w:rPr>
          <w:rFonts w:hint="default" w:ascii="Arial" w:hAnsi="Arial" w:cs="Arial"/>
          <w:color w:val="auto"/>
          <w:sz w:val="24"/>
          <w:lang w:eastAsia="zh-CN"/>
        </w:rPr>
        <w:t>中标（成交）人</w:t>
      </w:r>
      <w:r>
        <w:rPr>
          <w:rFonts w:hint="default" w:ascii="Arial" w:hAnsi="Arial" w:cs="Arial"/>
          <w:color w:val="auto"/>
          <w:sz w:val="24"/>
        </w:rPr>
        <w:t>可现场或通过邮寄方式领取中标（成交）通知书。</w:t>
      </w:r>
    </w:p>
    <w:p>
      <w:pPr>
        <w:spacing w:line="360" w:lineRule="auto"/>
        <w:ind w:firstLine="480" w:firstLineChars="200"/>
        <w:rPr>
          <w:rFonts w:hint="default" w:ascii="Arial" w:hAnsi="Arial" w:cs="Arial"/>
          <w:color w:val="auto"/>
          <w:sz w:val="24"/>
        </w:rPr>
      </w:pPr>
      <w:r>
        <w:rPr>
          <w:rFonts w:hint="default" w:ascii="Arial" w:hAnsi="Arial" w:cs="Arial"/>
          <w:color w:val="auto"/>
          <w:sz w:val="24"/>
        </w:rPr>
        <w:t>36. 授予合同时变更数量的权力</w:t>
      </w:r>
    </w:p>
    <w:p>
      <w:pPr>
        <w:spacing w:line="360" w:lineRule="auto"/>
        <w:ind w:firstLine="480" w:firstLineChars="200"/>
        <w:rPr>
          <w:rFonts w:hint="default" w:ascii="Arial" w:hAnsi="Arial" w:cs="Arial"/>
          <w:color w:val="auto"/>
          <w:sz w:val="24"/>
        </w:rPr>
      </w:pPr>
      <w:r>
        <w:rPr>
          <w:rFonts w:hint="default" w:ascii="Arial" w:hAnsi="Arial" w:cs="Arial"/>
          <w:color w:val="auto"/>
          <w:sz w:val="24"/>
        </w:rPr>
        <w:t>36.1 采购人需追加与合同标的相同的货物、工程或者服务，在不改变合同其他条款的前提下，可以与中标（成交）人签订补充合同，但所有补充合同的采购总额不得超过原合同采购金额的百分之十。</w:t>
      </w:r>
    </w:p>
    <w:p>
      <w:pPr>
        <w:spacing w:line="360" w:lineRule="auto"/>
        <w:ind w:firstLine="480" w:firstLineChars="200"/>
        <w:rPr>
          <w:rFonts w:hint="default" w:ascii="Arial" w:hAnsi="Arial" w:cs="Arial"/>
          <w:color w:val="auto"/>
          <w:sz w:val="24"/>
        </w:rPr>
      </w:pPr>
      <w:r>
        <w:rPr>
          <w:rFonts w:hint="default" w:ascii="Arial" w:hAnsi="Arial" w:cs="Arial"/>
          <w:color w:val="auto"/>
          <w:sz w:val="24"/>
        </w:rPr>
        <w:t>37. 签订合同</w:t>
      </w:r>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37.1 采购人与</w:t>
      </w:r>
      <w:r>
        <w:rPr>
          <w:rFonts w:hint="default" w:ascii="Arial" w:hAnsi="Arial" w:cs="Arial"/>
          <w:b/>
          <w:color w:val="auto"/>
          <w:sz w:val="24"/>
          <w:lang w:eastAsia="zh-CN"/>
        </w:rPr>
        <w:t>中标（成交）人</w:t>
      </w:r>
      <w:r>
        <w:rPr>
          <w:rFonts w:hint="default" w:ascii="Arial" w:hAnsi="Arial" w:cs="Arial"/>
          <w:b/>
          <w:color w:val="auto"/>
          <w:sz w:val="24"/>
        </w:rPr>
        <w:t>应当在中标（成交）通知书发出之日起30日内签订政府采购合同。同时，采购代理机构对合同内容进行审查，如发现与采购结果和</w:t>
      </w:r>
      <w:r>
        <w:rPr>
          <w:rFonts w:hint="default" w:ascii="Arial" w:hAnsi="Arial" w:cs="Arial"/>
          <w:b/>
          <w:color w:val="auto"/>
          <w:sz w:val="24"/>
          <w:lang w:eastAsia="zh-CN"/>
        </w:rPr>
        <w:t>磋商</w:t>
      </w:r>
      <w:r>
        <w:rPr>
          <w:rFonts w:hint="default" w:ascii="Arial" w:hAnsi="Arial" w:cs="Arial"/>
          <w:b/>
          <w:color w:val="auto"/>
          <w:sz w:val="24"/>
        </w:rPr>
        <w:t>承诺内容不一致的，应予以纠正。</w:t>
      </w:r>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37.2 采购文件、</w:t>
      </w:r>
      <w:r>
        <w:rPr>
          <w:rFonts w:hint="default" w:ascii="Arial" w:hAnsi="Arial" w:cs="Arial"/>
          <w:b/>
          <w:color w:val="auto"/>
          <w:sz w:val="24"/>
          <w:lang w:eastAsia="zh-CN"/>
        </w:rPr>
        <w:t>中标（成交）人</w:t>
      </w:r>
      <w:r>
        <w:rPr>
          <w:rFonts w:hint="default" w:ascii="Arial" w:hAnsi="Arial" w:cs="Arial"/>
          <w:b/>
          <w:color w:val="auto"/>
          <w:sz w:val="24"/>
        </w:rPr>
        <w:t>的响应文件及其澄清文件等，均为签订合同的依据。</w:t>
      </w:r>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 xml:space="preserve">37.3 </w:t>
      </w:r>
      <w:r>
        <w:rPr>
          <w:rFonts w:hint="default" w:ascii="Arial" w:hAnsi="Arial" w:cs="Arial"/>
          <w:b/>
          <w:color w:val="auto"/>
          <w:sz w:val="24"/>
          <w:lang w:eastAsia="zh-CN"/>
        </w:rPr>
        <w:t>中标（成交）人</w:t>
      </w:r>
      <w:r>
        <w:rPr>
          <w:rFonts w:hint="default" w:ascii="Arial" w:hAnsi="Arial" w:cs="Arial"/>
          <w:b/>
          <w:color w:val="auto"/>
          <w:sz w:val="24"/>
        </w:rPr>
        <w:t>不遵守采购文件和响应文件的要约条款及所作的承诺，擅自修改报价或在接到中标（成交）通知书30日内，无故拖延、拒签合同者，采购代理机构和采购人有权取消供应商的中标资格。</w:t>
      </w:r>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按有关法律法规</w:t>
      </w:r>
      <w:r>
        <w:rPr>
          <w:rFonts w:hint="default" w:ascii="Arial" w:hAnsi="Arial" w:cs="Arial"/>
          <w:b/>
          <w:color w:val="auto"/>
          <w:sz w:val="24"/>
          <w:lang w:eastAsia="zh-CN"/>
        </w:rPr>
        <w:t>中标（成交）人</w:t>
      </w:r>
      <w:r>
        <w:rPr>
          <w:rFonts w:hint="default" w:ascii="Arial" w:hAnsi="Arial" w:cs="Arial"/>
          <w:b/>
          <w:color w:val="auto"/>
          <w:sz w:val="24"/>
        </w:rPr>
        <w:t>拒绝与采购人签订合同的，采购人可以按照评审报告推荐的</w:t>
      </w:r>
      <w:r>
        <w:rPr>
          <w:rFonts w:hint="default" w:ascii="Arial" w:hAnsi="Arial" w:cs="Arial"/>
          <w:b/>
          <w:color w:val="auto"/>
          <w:sz w:val="24"/>
          <w:lang w:eastAsia="zh-CN"/>
        </w:rPr>
        <w:t>成交候选人</w:t>
      </w:r>
      <w:r>
        <w:rPr>
          <w:rFonts w:hint="default" w:ascii="Arial" w:hAnsi="Arial" w:cs="Arial"/>
          <w:b/>
          <w:color w:val="auto"/>
          <w:sz w:val="24"/>
        </w:rPr>
        <w:t>名单排序，确定下一候选人为</w:t>
      </w:r>
      <w:r>
        <w:rPr>
          <w:rFonts w:hint="default" w:ascii="Arial" w:hAnsi="Arial" w:cs="Arial"/>
          <w:b/>
          <w:color w:val="auto"/>
          <w:sz w:val="24"/>
          <w:lang w:eastAsia="zh-CN"/>
        </w:rPr>
        <w:t>中标（成交）人</w:t>
      </w:r>
      <w:r>
        <w:rPr>
          <w:rFonts w:hint="default" w:ascii="Arial" w:hAnsi="Arial" w:cs="Arial"/>
          <w:b/>
          <w:color w:val="auto"/>
          <w:sz w:val="24"/>
        </w:rPr>
        <w:t>，也可以重新开展政府采购活动。</w:t>
      </w:r>
    </w:p>
    <w:p>
      <w:pPr>
        <w:spacing w:line="360" w:lineRule="auto"/>
        <w:ind w:firstLine="482" w:firstLineChars="200"/>
        <w:rPr>
          <w:rFonts w:hint="default" w:ascii="Arial" w:hAnsi="Arial" w:cs="Arial"/>
          <w:color w:val="auto"/>
          <w:sz w:val="24"/>
        </w:rPr>
      </w:pPr>
      <w:r>
        <w:rPr>
          <w:rFonts w:hint="default" w:ascii="Arial" w:hAnsi="Arial" w:cs="Arial"/>
          <w:b/>
          <w:color w:val="auto"/>
          <w:sz w:val="24"/>
        </w:rPr>
        <w:t>37.4 询问或者质疑事项可能影响中标（成交）结果的，采购人应当暂停签订合同，已经签订合同的，应当中止履行合同。（中标（成交）结果的质疑期为中标（成交）结果公告期限届满之日起七个工作日）。</w:t>
      </w:r>
    </w:p>
    <w:p>
      <w:pPr>
        <w:spacing w:line="360" w:lineRule="auto"/>
        <w:ind w:firstLine="480" w:firstLineChars="200"/>
        <w:rPr>
          <w:rFonts w:hint="default" w:ascii="Arial" w:hAnsi="Arial" w:cs="Arial"/>
          <w:color w:val="auto"/>
          <w:sz w:val="24"/>
        </w:rPr>
      </w:pPr>
      <w:r>
        <w:rPr>
          <w:rFonts w:hint="default" w:ascii="Arial" w:hAnsi="Arial" w:cs="Arial"/>
          <w:color w:val="auto"/>
          <w:sz w:val="24"/>
        </w:rPr>
        <w:t xml:space="preserve">37.5 </w:t>
      </w:r>
      <w:r>
        <w:rPr>
          <w:rFonts w:hint="default" w:ascii="Arial" w:hAnsi="Arial" w:cs="Arial"/>
          <w:color w:val="auto"/>
          <w:sz w:val="24"/>
          <w:lang w:eastAsia="zh-CN"/>
        </w:rPr>
        <w:t>中标（成交）人</w:t>
      </w:r>
      <w:r>
        <w:rPr>
          <w:rFonts w:hint="default" w:ascii="Arial" w:hAnsi="Arial" w:cs="Arial"/>
          <w:color w:val="auto"/>
          <w:sz w:val="24"/>
        </w:rPr>
        <w:t>应按采购代理机构根据采购文件确定的履约保证金的金额，向采购人交纳履约保证金。</w:t>
      </w:r>
    </w:p>
    <w:p>
      <w:pPr>
        <w:spacing w:line="360" w:lineRule="auto"/>
        <w:ind w:firstLine="480" w:firstLineChars="200"/>
        <w:rPr>
          <w:rFonts w:hint="default" w:ascii="Arial" w:hAnsi="Arial" w:cs="Arial"/>
          <w:color w:val="auto"/>
          <w:sz w:val="24"/>
        </w:rPr>
      </w:pPr>
      <w:r>
        <w:rPr>
          <w:rFonts w:hint="default" w:ascii="Arial" w:hAnsi="Arial" w:cs="Arial"/>
          <w:color w:val="auto"/>
          <w:sz w:val="24"/>
        </w:rPr>
        <w:t>37.6 履约保证金退还：履约期满后由</w:t>
      </w:r>
      <w:r>
        <w:rPr>
          <w:rFonts w:hint="default" w:ascii="Arial" w:hAnsi="Arial" w:cs="Arial"/>
          <w:color w:val="auto"/>
          <w:sz w:val="24"/>
          <w:lang w:eastAsia="zh-CN"/>
        </w:rPr>
        <w:t>中标（成交）人</w:t>
      </w:r>
      <w:r>
        <w:rPr>
          <w:rFonts w:hint="default" w:ascii="Arial" w:hAnsi="Arial" w:cs="Arial"/>
          <w:color w:val="auto"/>
          <w:sz w:val="24"/>
        </w:rPr>
        <w:t>向采购人申请退还，采购人将以电汇或转账方式无息退还。</w:t>
      </w:r>
      <w:r>
        <w:rPr>
          <w:rFonts w:hint="default" w:ascii="Arial" w:hAnsi="Arial" w:cs="Arial"/>
          <w:color w:val="auto"/>
          <w:sz w:val="24"/>
          <w:lang w:eastAsia="zh-CN"/>
        </w:rPr>
        <w:t>中标（成交）人</w:t>
      </w:r>
      <w:r>
        <w:rPr>
          <w:rFonts w:hint="default" w:ascii="Arial" w:hAnsi="Arial" w:cs="Arial"/>
          <w:color w:val="auto"/>
          <w:sz w:val="24"/>
        </w:rPr>
        <w:t>在办理退还履约保证金时，应开具保证金收据。</w:t>
      </w:r>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37.6.4如</w:t>
      </w:r>
      <w:r>
        <w:rPr>
          <w:rFonts w:hint="default" w:ascii="Arial" w:hAnsi="Arial" w:cs="Arial"/>
          <w:b/>
          <w:color w:val="auto"/>
          <w:sz w:val="24"/>
          <w:lang w:eastAsia="zh-CN"/>
        </w:rPr>
        <w:t>中标（成交）人</w:t>
      </w:r>
      <w:r>
        <w:rPr>
          <w:rFonts w:hint="default" w:ascii="Arial" w:hAnsi="Arial" w:cs="Arial"/>
          <w:b/>
          <w:color w:val="auto"/>
          <w:sz w:val="24"/>
        </w:rPr>
        <w:t>在履约期间未履行有关义务或项目未验收通过的，采购人将延期退还</w:t>
      </w:r>
      <w:r>
        <w:rPr>
          <w:rFonts w:hint="default" w:ascii="Arial" w:hAnsi="Arial" w:cs="Arial"/>
          <w:b/>
          <w:color w:val="auto"/>
          <w:sz w:val="24"/>
          <w:lang w:eastAsia="zh-CN"/>
        </w:rPr>
        <w:t>中标（成交）人</w:t>
      </w:r>
      <w:r>
        <w:rPr>
          <w:rFonts w:hint="default" w:ascii="Arial" w:hAnsi="Arial" w:cs="Arial"/>
          <w:b/>
          <w:color w:val="auto"/>
          <w:sz w:val="24"/>
        </w:rPr>
        <w:t>履约保证金，直到</w:t>
      </w:r>
      <w:r>
        <w:rPr>
          <w:rFonts w:hint="default" w:ascii="Arial" w:hAnsi="Arial" w:cs="Arial"/>
          <w:b/>
          <w:color w:val="auto"/>
          <w:sz w:val="24"/>
          <w:lang w:eastAsia="zh-CN"/>
        </w:rPr>
        <w:t>中标（成交）人</w:t>
      </w:r>
      <w:r>
        <w:rPr>
          <w:rFonts w:hint="default" w:ascii="Arial" w:hAnsi="Arial" w:cs="Arial"/>
          <w:b/>
          <w:color w:val="auto"/>
          <w:sz w:val="24"/>
        </w:rPr>
        <w:t>正常履行有关义务止。</w:t>
      </w:r>
    </w:p>
    <w:p>
      <w:pPr>
        <w:spacing w:line="360" w:lineRule="auto"/>
        <w:ind w:firstLine="480" w:firstLineChars="200"/>
        <w:rPr>
          <w:rFonts w:hint="default" w:ascii="Arial" w:hAnsi="Arial" w:cs="Arial"/>
          <w:color w:val="auto"/>
          <w:sz w:val="24"/>
        </w:rPr>
      </w:pPr>
      <w:r>
        <w:rPr>
          <w:rFonts w:hint="default" w:ascii="Arial" w:hAnsi="Arial" w:cs="Arial"/>
          <w:color w:val="auto"/>
          <w:sz w:val="24"/>
        </w:rPr>
        <w:t>37.6.5</w:t>
      </w:r>
      <w:r>
        <w:rPr>
          <w:rFonts w:hint="default" w:ascii="Arial" w:hAnsi="Arial" w:cs="Arial"/>
          <w:color w:val="auto"/>
          <w:sz w:val="24"/>
          <w:lang w:eastAsia="zh-CN"/>
        </w:rPr>
        <w:t>中标（成交）人</w:t>
      </w:r>
      <w:r>
        <w:rPr>
          <w:rFonts w:hint="default" w:ascii="Arial" w:hAnsi="Arial" w:cs="Arial"/>
          <w:color w:val="auto"/>
          <w:sz w:val="24"/>
        </w:rPr>
        <w:t>提供的货物质量和服务符合合同约定并经验收合格的，其履约保证金在项目产品质保期满或采购文件规定的时间期满后无息退还。</w:t>
      </w:r>
    </w:p>
    <w:p>
      <w:pPr>
        <w:spacing w:line="360" w:lineRule="auto"/>
        <w:ind w:firstLine="480" w:firstLineChars="200"/>
        <w:rPr>
          <w:rFonts w:hint="default" w:ascii="Arial" w:hAnsi="Arial" w:cs="Arial"/>
          <w:color w:val="auto"/>
          <w:sz w:val="24"/>
        </w:rPr>
      </w:pPr>
      <w:r>
        <w:rPr>
          <w:rFonts w:hint="default" w:ascii="Arial" w:hAnsi="Arial" w:cs="Arial"/>
          <w:color w:val="auto"/>
          <w:sz w:val="24"/>
        </w:rPr>
        <w:t>37.7采购人应当自政府采购合同签订之日起2个工作日内，将政府采购合同在省级以上人民政府财政部门指定的媒体上公告，但政府采购合同中涉及国家秘密、商业秘密的内容除外。</w:t>
      </w:r>
    </w:p>
    <w:p>
      <w:pPr>
        <w:pStyle w:val="6"/>
        <w:spacing w:before="0" w:after="0"/>
        <w:ind w:firstLine="0" w:firstLineChars="0"/>
        <w:rPr>
          <w:rFonts w:hint="default" w:ascii="Arial" w:hAnsi="Arial" w:eastAsia="宋体" w:cs="Arial"/>
          <w:color w:val="auto"/>
          <w:sz w:val="32"/>
        </w:rPr>
      </w:pPr>
      <w:bookmarkStart w:id="113" w:name="_Toc9913"/>
      <w:bookmarkStart w:id="114" w:name="_Toc493955970"/>
      <w:r>
        <w:rPr>
          <w:rFonts w:hint="default" w:ascii="Arial" w:hAnsi="Arial" w:eastAsia="宋体" w:cs="Arial"/>
          <w:color w:val="auto"/>
          <w:sz w:val="32"/>
        </w:rPr>
        <w:t>十四  验收</w:t>
      </w:r>
      <w:bookmarkEnd w:id="113"/>
      <w:bookmarkEnd w:id="114"/>
    </w:p>
    <w:p>
      <w:pPr>
        <w:spacing w:line="360" w:lineRule="auto"/>
        <w:ind w:firstLine="480" w:firstLineChars="200"/>
        <w:rPr>
          <w:rFonts w:hint="default" w:ascii="Arial" w:hAnsi="Arial" w:cs="Arial"/>
          <w:color w:val="auto"/>
          <w:sz w:val="24"/>
        </w:rPr>
      </w:pPr>
      <w:r>
        <w:rPr>
          <w:rFonts w:hint="default" w:ascii="Arial" w:hAnsi="Arial" w:cs="Arial"/>
          <w:color w:val="auto"/>
          <w:sz w:val="24"/>
        </w:rPr>
        <w:t>38. 采购人应当按照政府采购合同规定的技术、服务、安全标准组织对</w:t>
      </w:r>
      <w:r>
        <w:rPr>
          <w:rFonts w:hint="default" w:ascii="Arial" w:hAnsi="Arial" w:cs="Arial"/>
          <w:color w:val="auto"/>
          <w:sz w:val="24"/>
          <w:lang w:eastAsia="zh-CN"/>
        </w:rPr>
        <w:t>中标（成交）人</w:t>
      </w:r>
      <w:r>
        <w:rPr>
          <w:rFonts w:hint="default" w:ascii="Arial" w:hAnsi="Arial" w:cs="Arial"/>
          <w:color w:val="auto"/>
          <w:sz w:val="24"/>
        </w:rPr>
        <w:t>履约情况进行验收，并出具验收书。验收书应当包括每一项技术、服务、安全标准的履约情况。</w:t>
      </w:r>
    </w:p>
    <w:p>
      <w:pPr>
        <w:spacing w:line="360" w:lineRule="auto"/>
        <w:ind w:firstLine="480" w:firstLineChars="200"/>
        <w:rPr>
          <w:rFonts w:hint="default" w:ascii="Arial" w:hAnsi="Arial" w:cs="Arial"/>
          <w:color w:val="auto"/>
          <w:sz w:val="24"/>
        </w:rPr>
      </w:pPr>
      <w:r>
        <w:rPr>
          <w:rFonts w:hint="default" w:ascii="Arial" w:hAnsi="Arial" w:cs="Arial"/>
          <w:color w:val="auto"/>
          <w:sz w:val="24"/>
        </w:rPr>
        <w:t>38.1 政府向社会公众提供的公共服务项目，验收时应当邀请服务对象参与并出具意见，验收结果应当向社会公告。</w:t>
      </w:r>
    </w:p>
    <w:p>
      <w:pPr>
        <w:pStyle w:val="35"/>
        <w:snapToGrid w:val="0"/>
        <w:spacing w:before="0" w:beforeAutospacing="0" w:after="0" w:afterAutospacing="0" w:line="360" w:lineRule="auto"/>
        <w:ind w:firstLine="480" w:firstLineChars="200"/>
        <w:rPr>
          <w:rFonts w:hint="default" w:ascii="Arial" w:hAnsi="Arial" w:cs="Arial"/>
          <w:color w:val="auto"/>
          <w:kern w:val="2"/>
        </w:rPr>
      </w:pPr>
      <w:r>
        <w:rPr>
          <w:rFonts w:hint="default" w:ascii="Arial" w:hAnsi="Arial" w:cs="Arial"/>
          <w:color w:val="auto"/>
          <w:kern w:val="2"/>
        </w:rPr>
        <w:t>38.2 如本项目采购人将邀请其他供应商或者第三方机构参与验收、核对中标产品的技术指标、规格型号、保修服务、承诺等内容，是否和采购文件、</w:t>
      </w:r>
      <w:r>
        <w:rPr>
          <w:rFonts w:hint="default" w:ascii="Arial" w:hAnsi="Arial" w:cs="Arial"/>
          <w:color w:val="auto"/>
          <w:lang w:eastAsia="zh-CN"/>
        </w:rPr>
        <w:t>中标（成交）人</w:t>
      </w:r>
      <w:r>
        <w:rPr>
          <w:rFonts w:hint="default" w:ascii="Arial" w:hAnsi="Arial" w:cs="Arial"/>
          <w:color w:val="auto"/>
          <w:kern w:val="2"/>
        </w:rPr>
        <w:t>响应文件的内容相符合。</w:t>
      </w:r>
    </w:p>
    <w:p>
      <w:pPr>
        <w:pStyle w:val="35"/>
        <w:snapToGrid w:val="0"/>
        <w:spacing w:before="0" w:beforeAutospacing="0" w:after="0" w:afterAutospacing="0" w:line="360" w:lineRule="auto"/>
        <w:ind w:firstLine="480" w:firstLineChars="200"/>
        <w:rPr>
          <w:rFonts w:hint="default" w:ascii="Arial" w:hAnsi="Arial" w:cs="Arial"/>
          <w:color w:val="auto"/>
          <w:kern w:val="2"/>
        </w:rPr>
      </w:pPr>
      <w:r>
        <w:rPr>
          <w:rFonts w:hint="default" w:ascii="Arial" w:hAnsi="Arial" w:cs="Arial"/>
          <w:color w:val="auto"/>
          <w:kern w:val="2"/>
        </w:rPr>
        <w:t>38.3其他供应商，在项目中标结果公告前将参与验收的人员名单、联系方式等相关信息书面告知采购人。采购人在验收二日前告知其参加验收的具体时间和地址。参加验收工作的人员，应提供供应商出具的授权委托书。</w:t>
      </w:r>
    </w:p>
    <w:p>
      <w:pPr>
        <w:spacing w:line="360" w:lineRule="auto"/>
        <w:ind w:firstLine="480" w:firstLineChars="200"/>
        <w:rPr>
          <w:rFonts w:hint="default" w:ascii="Arial" w:hAnsi="Arial" w:cs="Arial"/>
          <w:color w:val="auto"/>
          <w:sz w:val="24"/>
        </w:rPr>
      </w:pPr>
      <w:r>
        <w:rPr>
          <w:rFonts w:hint="default" w:ascii="Arial" w:hAnsi="Arial" w:cs="Arial"/>
          <w:color w:val="auto"/>
          <w:sz w:val="24"/>
        </w:rPr>
        <w:t>38.4其他供应商应遵守诚实信用、实事求是的原则，在验收期间积极配合采购人组织的验收工作，不得影响或阻扰验收工作的正常进行。参与验收的一切费用，原则上由供应商自行承担。</w:t>
      </w:r>
    </w:p>
    <w:bookmarkEnd w:id="107"/>
    <w:bookmarkEnd w:id="108"/>
    <w:bookmarkEnd w:id="109"/>
    <w:bookmarkEnd w:id="110"/>
    <w:bookmarkEnd w:id="111"/>
    <w:bookmarkEnd w:id="112"/>
    <w:p>
      <w:pPr>
        <w:spacing w:line="360" w:lineRule="auto"/>
        <w:ind w:firstLine="482" w:firstLineChars="200"/>
        <w:rPr>
          <w:rFonts w:hint="default" w:ascii="Arial" w:hAnsi="Arial" w:cs="Arial"/>
          <w:color w:val="auto"/>
          <w:kern w:val="0"/>
          <w:sz w:val="24"/>
        </w:rPr>
      </w:pPr>
      <w:bookmarkStart w:id="115" w:name="_Toc31635"/>
      <w:bookmarkStart w:id="116" w:name="EBcc06b000945a49bfabe33284d6b98662"/>
      <w:bookmarkStart w:id="117" w:name="_Toc390874092"/>
      <w:bookmarkStart w:id="118" w:name="_Toc419790527"/>
      <w:r>
        <w:rPr>
          <w:rFonts w:hint="default" w:ascii="Arial" w:hAnsi="Arial" w:cs="Arial"/>
          <w:b/>
          <w:bCs/>
          <w:color w:val="auto"/>
          <w:sz w:val="24"/>
        </w:rPr>
        <w:t>38.5</w:t>
      </w:r>
      <w:r>
        <w:rPr>
          <w:rFonts w:hint="default" w:ascii="Arial" w:hAnsi="Arial" w:cs="Arial"/>
          <w:b/>
          <w:bCs/>
          <w:color w:val="auto"/>
          <w:sz w:val="24"/>
          <w:lang w:val="zh-CN"/>
        </w:rPr>
        <w:t>中标（成交）人</w:t>
      </w:r>
      <w:r>
        <w:rPr>
          <w:rFonts w:hint="default" w:ascii="Arial" w:hAnsi="Arial" w:cs="Arial"/>
          <w:b/>
          <w:bCs/>
          <w:color w:val="auto"/>
          <w:sz w:val="24"/>
        </w:rPr>
        <w:t>未按本项目合同、采购文件和</w:t>
      </w:r>
      <w:r>
        <w:rPr>
          <w:rFonts w:hint="default" w:ascii="Arial" w:hAnsi="Arial" w:cs="Arial"/>
          <w:b/>
          <w:bCs/>
          <w:color w:val="auto"/>
          <w:sz w:val="24"/>
          <w:lang w:eastAsia="zh-CN"/>
        </w:rPr>
        <w:t>中标（成交）人</w:t>
      </w:r>
      <w:r>
        <w:rPr>
          <w:rFonts w:hint="default" w:ascii="Arial" w:hAnsi="Arial" w:cs="Arial"/>
          <w:b/>
          <w:bCs/>
          <w:color w:val="auto"/>
          <w:sz w:val="24"/>
        </w:rPr>
        <w:t>响应文件的规定及政府采购法律、法规的规定履行责任和义务，采购人有权解除或终止合同，并提请政府采购监管部门将其列入政府采购不良行为记录名单。</w:t>
      </w:r>
    </w:p>
    <w:bookmarkEnd w:id="115"/>
    <w:bookmarkEnd w:id="116"/>
    <w:p>
      <w:pPr>
        <w:spacing w:line="360" w:lineRule="auto"/>
        <w:rPr>
          <w:rFonts w:hint="default" w:ascii="Arial" w:hAnsi="Arial" w:cs="Arial"/>
          <w:b/>
          <w:bCs/>
          <w:color w:val="auto"/>
          <w:sz w:val="32"/>
        </w:rPr>
      </w:pPr>
      <w:bookmarkStart w:id="119" w:name="_Toc1457"/>
      <w:bookmarkStart w:id="120" w:name="_Toc494555864"/>
      <w:bookmarkStart w:id="121" w:name="_Toc508645761"/>
      <w:bookmarkStart w:id="122" w:name="_Toc493956048"/>
      <w:r>
        <w:rPr>
          <w:rFonts w:hint="default" w:ascii="Arial" w:hAnsi="Arial" w:cs="Arial"/>
          <w:b/>
          <w:bCs/>
          <w:color w:val="auto"/>
          <w:sz w:val="32"/>
        </w:rPr>
        <w:t>十五  落实政府采购政策</w:t>
      </w:r>
    </w:p>
    <w:p>
      <w:pPr>
        <w:spacing w:line="360" w:lineRule="auto"/>
        <w:ind w:firstLine="480" w:firstLineChars="200"/>
        <w:rPr>
          <w:rFonts w:hint="default" w:ascii="Arial" w:hAnsi="Arial" w:cs="Arial"/>
          <w:color w:val="000000"/>
          <w:sz w:val="24"/>
          <w:szCs w:val="24"/>
        </w:rPr>
      </w:pPr>
      <w:r>
        <w:rPr>
          <w:rFonts w:hint="default" w:ascii="Arial" w:hAnsi="Arial" w:cs="Arial"/>
          <w:color w:val="000000"/>
          <w:sz w:val="24"/>
          <w:szCs w:val="24"/>
        </w:rPr>
        <w:t>39. 关于中小企业参与政府采购活动的规定</w:t>
      </w:r>
    </w:p>
    <w:p>
      <w:pPr>
        <w:adjustRightInd w:val="0"/>
        <w:snapToGrid w:val="0"/>
        <w:spacing w:line="360" w:lineRule="auto"/>
        <w:ind w:firstLine="480" w:firstLineChars="200"/>
        <w:rPr>
          <w:rFonts w:hint="default" w:ascii="Arial" w:hAnsi="Arial" w:cs="Arial"/>
          <w:color w:val="000000"/>
          <w:sz w:val="24"/>
          <w:szCs w:val="24"/>
        </w:rPr>
      </w:pPr>
      <w:r>
        <w:rPr>
          <w:rFonts w:hint="default" w:ascii="Arial" w:hAnsi="Arial" w:cs="Arial"/>
          <w:color w:val="000000"/>
          <w:sz w:val="24"/>
          <w:szCs w:val="24"/>
        </w:rPr>
        <w:t>39.1</w:t>
      </w:r>
      <w:r>
        <w:rPr>
          <w:rFonts w:hint="default" w:ascii="Arial" w:hAnsi="Arial" w:cs="Arial"/>
          <w:b/>
          <w:color w:val="000000"/>
          <w:sz w:val="24"/>
          <w:szCs w:val="24"/>
        </w:rPr>
        <w:t>本项目</w:t>
      </w:r>
      <w:r>
        <w:rPr>
          <w:rFonts w:hint="default" w:ascii="Arial" w:hAnsi="Arial" w:cs="Arial"/>
          <w:b/>
          <w:color w:val="000000"/>
          <w:sz w:val="24"/>
          <w:szCs w:val="24"/>
          <w:lang w:eastAsia="zh-CN"/>
        </w:rPr>
        <w:t>是否</w:t>
      </w:r>
      <w:r>
        <w:rPr>
          <w:rFonts w:hint="default" w:ascii="Arial" w:hAnsi="Arial" w:cs="Arial"/>
          <w:b/>
          <w:color w:val="000000"/>
          <w:sz w:val="24"/>
          <w:szCs w:val="24"/>
        </w:rPr>
        <w:t>专门面向中小企业采购</w:t>
      </w:r>
      <w:r>
        <w:rPr>
          <w:rFonts w:hint="default" w:ascii="Arial" w:hAnsi="Arial" w:cs="Arial"/>
          <w:b/>
          <w:color w:val="000000"/>
          <w:sz w:val="24"/>
          <w:szCs w:val="24"/>
          <w:lang w:eastAsia="zh-CN"/>
        </w:rPr>
        <w:t>见采购公告</w:t>
      </w:r>
      <w:r>
        <w:rPr>
          <w:rFonts w:hint="default" w:ascii="Arial" w:hAnsi="Arial" w:cs="Arial"/>
          <w:b/>
          <w:color w:val="000000"/>
          <w:sz w:val="24"/>
          <w:szCs w:val="24"/>
        </w:rPr>
        <w:t>。</w:t>
      </w:r>
    </w:p>
    <w:p>
      <w:pPr>
        <w:adjustRightInd w:val="0"/>
        <w:snapToGrid w:val="0"/>
        <w:spacing w:line="360" w:lineRule="auto"/>
        <w:ind w:firstLine="480" w:firstLineChars="200"/>
        <w:rPr>
          <w:rFonts w:hint="default" w:ascii="Arial" w:hAnsi="Arial" w:cs="Arial"/>
          <w:b w:val="0"/>
          <w:bCs/>
          <w:color w:val="auto"/>
          <w:sz w:val="24"/>
          <w:szCs w:val="24"/>
          <w:u w:val="none"/>
        </w:rPr>
      </w:pPr>
      <w:r>
        <w:rPr>
          <w:rFonts w:hint="default" w:ascii="Arial" w:hAnsi="Arial" w:cs="Arial"/>
          <w:sz w:val="24"/>
          <w:szCs w:val="24"/>
        </w:rPr>
        <w:t>39.2本项目对应的中小企业划分标准所属行业：</w:t>
      </w:r>
      <w:r>
        <w:rPr>
          <w:rFonts w:hint="default" w:ascii="Arial" w:hAnsi="Arial" w:cs="Arial"/>
          <w:color w:val="auto"/>
          <w:kern w:val="0"/>
          <w:sz w:val="24"/>
          <w:szCs w:val="24"/>
          <w:u w:val="single"/>
          <w:lang w:val="en-US" w:eastAsia="zh-CN" w:bidi="ar"/>
        </w:rPr>
        <w:t>其他未列明行业</w:t>
      </w:r>
      <w:r>
        <w:rPr>
          <w:rFonts w:hint="default" w:ascii="Arial" w:hAnsi="Arial" w:eastAsia="宋体" w:cs="Arial"/>
          <w:color w:val="auto"/>
          <w:kern w:val="0"/>
          <w:sz w:val="24"/>
          <w:szCs w:val="24"/>
          <w:u w:val="none"/>
          <w:lang w:val="en-US" w:eastAsia="zh-CN" w:bidi="ar"/>
        </w:rPr>
        <w:t>。</w:t>
      </w:r>
    </w:p>
    <w:p>
      <w:pPr>
        <w:adjustRightInd w:val="0"/>
        <w:snapToGrid w:val="0"/>
        <w:spacing w:line="360" w:lineRule="auto"/>
        <w:ind w:firstLine="480" w:firstLineChars="200"/>
        <w:rPr>
          <w:rFonts w:hint="default" w:ascii="Arial" w:hAnsi="Arial" w:cs="Arial"/>
          <w:sz w:val="24"/>
          <w:szCs w:val="24"/>
        </w:rPr>
      </w:pPr>
      <w:r>
        <w:rPr>
          <w:rFonts w:hint="default" w:ascii="Arial" w:hAnsi="Arial" w:cs="Arial"/>
          <w:sz w:val="24"/>
          <w:szCs w:val="24"/>
        </w:rPr>
        <w:t>39.3中小企业是指在中华人民共和国境内依法设立，依据国务院批准的中小企业划分标准确定的中型企业、小型企业和微型企业，但与大企业的负责人为同一人，或者与大企业存在直接控股、管理关系的除外。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ind w:firstLine="480" w:firstLineChars="200"/>
        <w:rPr>
          <w:rFonts w:hint="default" w:ascii="Arial" w:hAnsi="Arial" w:cs="Arial"/>
          <w:sz w:val="24"/>
          <w:szCs w:val="24"/>
        </w:rPr>
      </w:pPr>
      <w:r>
        <w:rPr>
          <w:rFonts w:hint="default" w:ascii="Arial" w:hAnsi="Arial" w:cs="Arial"/>
          <w:sz w:val="24"/>
          <w:szCs w:val="24"/>
        </w:rPr>
        <w:t>符合中小企业划分标准的个体工商户，在政府采购活动中视同中小企业。</w:t>
      </w:r>
    </w:p>
    <w:p>
      <w:pPr>
        <w:adjustRightInd w:val="0"/>
        <w:snapToGrid w:val="0"/>
        <w:spacing w:line="360" w:lineRule="auto"/>
        <w:ind w:firstLine="480" w:firstLineChars="200"/>
        <w:rPr>
          <w:rFonts w:hint="default" w:ascii="Arial" w:hAnsi="Arial" w:cs="Arial"/>
          <w:sz w:val="24"/>
          <w:szCs w:val="24"/>
        </w:rPr>
      </w:pPr>
      <w:r>
        <w:rPr>
          <w:rFonts w:hint="default" w:ascii="Arial" w:hAnsi="Arial" w:cs="Arial"/>
          <w:sz w:val="24"/>
          <w:szCs w:val="24"/>
        </w:rPr>
        <w:t>国务院批准的中小企业划分标准：具体见工信部联企业[2011]300号。</w:t>
      </w:r>
    </w:p>
    <w:p>
      <w:pPr>
        <w:adjustRightInd w:val="0"/>
        <w:snapToGrid w:val="0"/>
        <w:spacing w:line="360" w:lineRule="auto"/>
        <w:ind w:firstLine="480" w:firstLineChars="200"/>
        <w:rPr>
          <w:rFonts w:hint="default" w:ascii="Arial" w:hAnsi="Arial" w:cs="Arial"/>
          <w:sz w:val="24"/>
          <w:szCs w:val="24"/>
        </w:rPr>
      </w:pPr>
      <w:r>
        <w:rPr>
          <w:rFonts w:hint="default" w:ascii="Arial" w:hAnsi="Arial" w:cs="Arial"/>
          <w:sz w:val="24"/>
          <w:szCs w:val="24"/>
        </w:rPr>
        <w:t>39.4在政府采购活动中，供应商提供的货物、工程或者服务符合下列情形的，视为本办法规定的中小企业：</w:t>
      </w:r>
    </w:p>
    <w:p>
      <w:pPr>
        <w:adjustRightInd w:val="0"/>
        <w:snapToGrid w:val="0"/>
        <w:spacing w:line="360" w:lineRule="auto"/>
        <w:ind w:firstLine="480" w:firstLineChars="200"/>
        <w:rPr>
          <w:rFonts w:hint="default" w:ascii="Arial" w:hAnsi="Arial" w:cs="Arial"/>
          <w:sz w:val="24"/>
          <w:szCs w:val="24"/>
        </w:rPr>
      </w:pPr>
      <w:r>
        <w:rPr>
          <w:rFonts w:hint="default" w:ascii="Arial" w:hAnsi="Arial" w:cs="Arial"/>
          <w:sz w:val="24"/>
          <w:szCs w:val="24"/>
        </w:rPr>
        <w:t>（一）在货物采购项目中，货物由中小企业制造，即货物由中小企业生产且使用该中小企业商号或者注册商标；</w:t>
      </w:r>
    </w:p>
    <w:p>
      <w:pPr>
        <w:adjustRightInd w:val="0"/>
        <w:snapToGrid w:val="0"/>
        <w:spacing w:line="360" w:lineRule="auto"/>
        <w:ind w:firstLine="480" w:firstLineChars="200"/>
        <w:rPr>
          <w:rFonts w:hint="default" w:ascii="Arial" w:hAnsi="Arial" w:cs="Arial"/>
          <w:sz w:val="24"/>
          <w:szCs w:val="24"/>
        </w:rPr>
      </w:pPr>
      <w:r>
        <w:rPr>
          <w:rFonts w:hint="default" w:ascii="Arial" w:hAnsi="Arial" w:cs="Arial"/>
          <w:sz w:val="24"/>
          <w:szCs w:val="24"/>
        </w:rPr>
        <w:t>（二）在工程采购项目中，工程由中小企业承建，即工程施工单位为中小企业；</w:t>
      </w:r>
    </w:p>
    <w:p>
      <w:pPr>
        <w:adjustRightInd w:val="0"/>
        <w:snapToGrid w:val="0"/>
        <w:spacing w:line="360" w:lineRule="auto"/>
        <w:ind w:firstLine="480" w:firstLineChars="200"/>
        <w:rPr>
          <w:rFonts w:hint="default" w:ascii="Arial" w:hAnsi="Arial" w:cs="Arial"/>
          <w:sz w:val="24"/>
          <w:szCs w:val="24"/>
        </w:rPr>
      </w:pPr>
      <w:r>
        <w:rPr>
          <w:rFonts w:hint="default" w:ascii="Arial" w:hAnsi="Arial" w:cs="Arial"/>
          <w:sz w:val="24"/>
          <w:szCs w:val="24"/>
        </w:rPr>
        <w:t>（三）在服务采购项目中，服务由中小企业承接，即提供服务的人员为中小企业依照《中华人民共和国劳动民法典》订立劳动合同的从业人员。</w:t>
      </w:r>
    </w:p>
    <w:p>
      <w:pPr>
        <w:adjustRightInd w:val="0"/>
        <w:snapToGrid w:val="0"/>
        <w:spacing w:line="360" w:lineRule="auto"/>
        <w:ind w:firstLine="480" w:firstLineChars="200"/>
        <w:rPr>
          <w:rFonts w:hint="default" w:ascii="Arial" w:hAnsi="Arial" w:cs="Arial"/>
          <w:sz w:val="24"/>
          <w:szCs w:val="24"/>
        </w:rPr>
      </w:pPr>
      <w:r>
        <w:rPr>
          <w:rFonts w:hint="default" w:ascii="Arial" w:hAnsi="Arial" w:cs="Arial"/>
          <w:sz w:val="24"/>
          <w:szCs w:val="24"/>
        </w:rPr>
        <w:t>在货物采购项目中，供应商提供的货物既有中小企业制造货物，也有大型企业制造货物的，视为非中小企业。</w:t>
      </w:r>
    </w:p>
    <w:p>
      <w:pPr>
        <w:adjustRightInd w:val="0"/>
        <w:snapToGrid w:val="0"/>
        <w:spacing w:line="360" w:lineRule="auto"/>
        <w:ind w:firstLine="480" w:firstLineChars="200"/>
        <w:rPr>
          <w:rFonts w:hint="default" w:ascii="Arial" w:hAnsi="Arial" w:cs="Arial"/>
          <w:color w:val="000000"/>
          <w:sz w:val="24"/>
          <w:szCs w:val="24"/>
        </w:rPr>
      </w:pPr>
      <w:r>
        <w:rPr>
          <w:rFonts w:hint="default" w:ascii="Arial" w:hAnsi="Arial" w:cs="Arial"/>
          <w:sz w:val="24"/>
          <w:szCs w:val="24"/>
        </w:rPr>
        <w:t>以联合体形式参加政府采购活动，联合体各方均为中小企业的，联合体视同中小企</w:t>
      </w:r>
      <w:r>
        <w:rPr>
          <w:rFonts w:hint="default" w:ascii="Arial" w:hAnsi="Arial" w:cs="Arial"/>
          <w:color w:val="000000"/>
          <w:sz w:val="24"/>
          <w:szCs w:val="24"/>
        </w:rPr>
        <w:t>业。其中，联合体各方均为小微企业的，联合体视同小微企业。</w:t>
      </w:r>
    </w:p>
    <w:p>
      <w:pPr>
        <w:adjustRightInd w:val="0"/>
        <w:snapToGrid w:val="0"/>
        <w:spacing w:line="360" w:lineRule="auto"/>
        <w:ind w:firstLine="480" w:firstLineChars="200"/>
        <w:rPr>
          <w:rFonts w:hint="default" w:ascii="Arial" w:hAnsi="Arial" w:cs="Arial"/>
          <w:color w:val="000000"/>
          <w:sz w:val="24"/>
          <w:szCs w:val="24"/>
        </w:rPr>
      </w:pPr>
      <w:r>
        <w:rPr>
          <w:rFonts w:hint="default" w:ascii="Arial" w:hAnsi="Arial" w:cs="Arial"/>
          <w:color w:val="000000"/>
          <w:sz w:val="24"/>
          <w:szCs w:val="24"/>
        </w:rPr>
        <w:t>39.5中小企业未按照采购文件格式要求未提供《中小企业声明函》</w:t>
      </w:r>
      <w:r>
        <w:rPr>
          <w:rFonts w:hint="default" w:ascii="Arial" w:hAnsi="Arial" w:cs="Arial"/>
          <w:color w:val="000000"/>
          <w:spacing w:val="8"/>
          <w:kern w:val="0"/>
          <w:sz w:val="24"/>
          <w:szCs w:val="28"/>
        </w:rPr>
        <w:t>，</w:t>
      </w:r>
      <w:r>
        <w:rPr>
          <w:rFonts w:hint="default" w:ascii="Arial" w:hAnsi="Arial" w:cs="Arial"/>
          <w:color w:val="000000"/>
          <w:sz w:val="24"/>
          <w:szCs w:val="24"/>
        </w:rPr>
        <w:t>视为非中小企业。</w:t>
      </w:r>
    </w:p>
    <w:p>
      <w:pPr>
        <w:adjustRightInd w:val="0"/>
        <w:snapToGrid w:val="0"/>
        <w:spacing w:line="360" w:lineRule="auto"/>
        <w:ind w:firstLine="480" w:firstLineChars="200"/>
        <w:rPr>
          <w:rFonts w:hint="default" w:ascii="Arial" w:hAnsi="Arial" w:cs="Arial"/>
          <w:sz w:val="24"/>
          <w:szCs w:val="24"/>
        </w:rPr>
      </w:pPr>
      <w:r>
        <w:rPr>
          <w:rFonts w:hint="default" w:ascii="Arial" w:hAnsi="Arial" w:cs="Arial"/>
          <w:sz w:val="24"/>
          <w:szCs w:val="24"/>
        </w:rPr>
        <w:t>39.6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auto"/>
        <w:ind w:firstLine="480" w:firstLineChars="200"/>
        <w:rPr>
          <w:rFonts w:hint="default" w:ascii="Arial" w:hAnsi="Arial" w:cs="Arial"/>
          <w:sz w:val="24"/>
          <w:szCs w:val="24"/>
        </w:rPr>
      </w:pPr>
      <w:r>
        <w:rPr>
          <w:rFonts w:hint="default" w:ascii="Arial" w:hAnsi="Arial" w:cs="Arial"/>
          <w:sz w:val="24"/>
          <w:szCs w:val="24"/>
        </w:rPr>
        <w:t>39.7根据《关于促进残疾人就业政府采购政策的通知》（财库[2017]141号）规定，在政府采购活动中，残疾人福利性单位视同小型、微型企业。残疾人福利性单位参加政府采购活动时，提供《残疾人福利性单位声明函》。</w:t>
      </w:r>
    </w:p>
    <w:p>
      <w:pPr>
        <w:adjustRightInd w:val="0"/>
        <w:snapToGrid w:val="0"/>
        <w:spacing w:line="360" w:lineRule="auto"/>
        <w:ind w:firstLine="480" w:firstLineChars="200"/>
        <w:rPr>
          <w:rFonts w:hint="default" w:ascii="Arial" w:hAnsi="Arial" w:cs="Arial"/>
          <w:sz w:val="24"/>
          <w:szCs w:val="24"/>
        </w:rPr>
      </w:pPr>
      <w:r>
        <w:rPr>
          <w:rFonts w:hint="default" w:ascii="Arial" w:hAnsi="Arial" w:cs="Arial"/>
          <w:sz w:val="24"/>
          <w:szCs w:val="24"/>
        </w:rPr>
        <w:t>39.8小微企业不得将合同分包给大中型企业，中型企业不得将合同分包给大型企业。</w:t>
      </w:r>
    </w:p>
    <w:p>
      <w:pPr>
        <w:spacing w:line="360" w:lineRule="auto"/>
        <w:ind w:firstLine="480" w:firstLineChars="200"/>
        <w:rPr>
          <w:rFonts w:hint="default" w:ascii="Arial" w:hAnsi="Arial" w:cs="Arial"/>
          <w:bCs/>
          <w:sz w:val="24"/>
          <w:szCs w:val="24"/>
        </w:rPr>
      </w:pPr>
      <w:r>
        <w:rPr>
          <w:rFonts w:hint="default" w:ascii="Arial" w:hAnsi="Arial" w:cs="Arial"/>
          <w:sz w:val="24"/>
          <w:szCs w:val="24"/>
        </w:rPr>
        <w:t>39.9供应商按照《政府采购促进中小企业发展管理办法》（财库﹝2020﹞46号）规定提供声明函内容不实的，属于提供虚假材料谋取</w:t>
      </w:r>
      <w:r>
        <w:rPr>
          <w:rFonts w:hint="default" w:ascii="Arial" w:hAnsi="Arial" w:cs="Arial"/>
          <w:sz w:val="24"/>
          <w:szCs w:val="24"/>
          <w:lang w:eastAsia="zh-CN"/>
        </w:rPr>
        <w:t>中标（成交）</w:t>
      </w:r>
      <w:r>
        <w:rPr>
          <w:rFonts w:hint="default" w:ascii="Arial" w:hAnsi="Arial" w:cs="Arial"/>
          <w:sz w:val="24"/>
          <w:szCs w:val="24"/>
        </w:rPr>
        <w:t>，依照《中华人民共和国政府采购法》等国家有关规定追究相应责任。</w:t>
      </w:r>
    </w:p>
    <w:p>
      <w:pPr>
        <w:spacing w:line="336" w:lineRule="auto"/>
        <w:rPr>
          <w:rFonts w:hint="default" w:ascii="Arial" w:hAnsi="Arial" w:cs="Arial"/>
          <w:color w:val="auto"/>
          <w:sz w:val="32"/>
        </w:rPr>
      </w:pPr>
      <w:r>
        <w:rPr>
          <w:rFonts w:hint="default" w:ascii="Arial" w:hAnsi="Arial" w:cs="Arial"/>
          <w:b/>
          <w:bCs/>
          <w:color w:val="auto"/>
          <w:sz w:val="32"/>
        </w:rPr>
        <w:t>十六  其他事项</w:t>
      </w:r>
      <w:bookmarkEnd w:id="119"/>
      <w:bookmarkEnd w:id="120"/>
      <w:bookmarkEnd w:id="121"/>
      <w:bookmarkEnd w:id="122"/>
    </w:p>
    <w:p>
      <w:pPr>
        <w:spacing w:line="336" w:lineRule="auto"/>
        <w:ind w:firstLine="480" w:firstLineChars="200"/>
        <w:rPr>
          <w:rFonts w:hint="default" w:ascii="Arial" w:hAnsi="Arial" w:cs="Arial"/>
          <w:bCs/>
          <w:color w:val="auto"/>
          <w:sz w:val="24"/>
        </w:rPr>
      </w:pPr>
      <w:r>
        <w:rPr>
          <w:rFonts w:hint="default" w:ascii="Arial" w:hAnsi="Arial" w:cs="Arial"/>
          <w:bCs/>
          <w:color w:val="auto"/>
          <w:sz w:val="24"/>
        </w:rPr>
        <w:t xml:space="preserve">40. 解释权 </w:t>
      </w:r>
    </w:p>
    <w:p>
      <w:pPr>
        <w:spacing w:line="336" w:lineRule="auto"/>
        <w:ind w:firstLine="480" w:firstLineChars="200"/>
        <w:rPr>
          <w:rFonts w:hint="default" w:ascii="Arial" w:hAnsi="Arial" w:cs="Arial"/>
          <w:bCs/>
          <w:color w:val="auto"/>
          <w:sz w:val="24"/>
        </w:rPr>
      </w:pPr>
      <w:r>
        <w:rPr>
          <w:rFonts w:hint="default" w:ascii="Arial" w:hAnsi="Arial" w:cs="Arial"/>
          <w:bCs/>
          <w:color w:val="auto"/>
          <w:sz w:val="24"/>
        </w:rPr>
        <w:t>本采购文件是根据国家有关法律、法规、规章和有关规定编制的，解释权属</w:t>
      </w:r>
      <w:r>
        <w:rPr>
          <w:rFonts w:hint="default" w:ascii="Arial" w:hAnsi="Arial" w:cs="Arial"/>
          <w:bCs/>
          <w:color w:val="auto"/>
          <w:sz w:val="24"/>
          <w:lang w:eastAsia="zh-CN"/>
        </w:rPr>
        <w:t>浙江鼎力工程项目管理有限公司</w:t>
      </w:r>
      <w:r>
        <w:rPr>
          <w:rFonts w:hint="default" w:ascii="Arial" w:hAnsi="Arial" w:cs="Arial"/>
          <w:bCs/>
          <w:color w:val="auto"/>
          <w:sz w:val="24"/>
        </w:rPr>
        <w:t>。</w:t>
      </w:r>
    </w:p>
    <w:p>
      <w:pPr>
        <w:spacing w:line="336" w:lineRule="auto"/>
        <w:ind w:firstLine="480" w:firstLineChars="200"/>
        <w:rPr>
          <w:rFonts w:hint="default" w:ascii="Arial" w:hAnsi="Arial" w:cs="Arial"/>
          <w:bCs/>
          <w:color w:val="auto"/>
          <w:sz w:val="24"/>
        </w:rPr>
      </w:pPr>
      <w:r>
        <w:rPr>
          <w:rFonts w:hint="default" w:ascii="Arial" w:hAnsi="Arial" w:cs="Arial"/>
          <w:bCs/>
          <w:color w:val="auto"/>
          <w:sz w:val="24"/>
        </w:rPr>
        <w:t>41.</w:t>
      </w:r>
      <w:r>
        <w:rPr>
          <w:rFonts w:hint="default" w:ascii="Arial" w:hAnsi="Arial" w:cs="Arial"/>
          <w:bCs/>
          <w:color w:val="auto"/>
          <w:sz w:val="24"/>
          <w:lang w:eastAsia="zh-CN"/>
        </w:rPr>
        <w:t>浙江鼎力工程项目管理有限公司</w:t>
      </w:r>
      <w:r>
        <w:rPr>
          <w:rFonts w:hint="default" w:ascii="Arial" w:hAnsi="Arial" w:cs="Arial"/>
          <w:bCs/>
          <w:color w:val="auto"/>
          <w:sz w:val="24"/>
        </w:rPr>
        <w:t>对决标结果不负责解释。</w:t>
      </w:r>
    </w:p>
    <w:p>
      <w:pPr>
        <w:spacing w:line="336" w:lineRule="auto"/>
        <w:ind w:firstLine="480" w:firstLineChars="200"/>
        <w:rPr>
          <w:rFonts w:hint="default" w:ascii="Arial" w:hAnsi="Arial" w:cs="Arial"/>
          <w:bCs/>
          <w:color w:val="auto"/>
          <w:sz w:val="24"/>
        </w:rPr>
      </w:pPr>
      <w:r>
        <w:rPr>
          <w:rFonts w:hint="default" w:ascii="Arial" w:hAnsi="Arial" w:cs="Arial"/>
          <w:bCs/>
          <w:color w:val="auto"/>
          <w:sz w:val="24"/>
        </w:rPr>
        <w:t>42.项目监督</w:t>
      </w:r>
    </w:p>
    <w:p>
      <w:pPr>
        <w:spacing w:line="336" w:lineRule="auto"/>
        <w:ind w:firstLine="480" w:firstLineChars="200"/>
        <w:rPr>
          <w:rFonts w:hint="default" w:ascii="Arial" w:hAnsi="Arial" w:cs="Arial"/>
          <w:bCs/>
          <w:color w:val="auto"/>
          <w:sz w:val="24"/>
        </w:rPr>
      </w:pPr>
      <w:r>
        <w:rPr>
          <w:rFonts w:hint="default" w:ascii="Arial" w:hAnsi="Arial" w:cs="Arial"/>
          <w:bCs/>
          <w:color w:val="auto"/>
          <w:sz w:val="24"/>
        </w:rPr>
        <w:t>本项目接受市监察、财政、审计等部门的监督。</w:t>
      </w:r>
    </w:p>
    <w:p>
      <w:pPr>
        <w:spacing w:line="360" w:lineRule="auto"/>
        <w:ind w:firstLine="482" w:firstLineChars="200"/>
        <w:rPr>
          <w:rFonts w:hint="default" w:ascii="Arial" w:hAnsi="Arial" w:cs="Arial"/>
          <w:b/>
          <w:color w:val="auto"/>
          <w:sz w:val="24"/>
        </w:rPr>
      </w:pPr>
      <w:r>
        <w:rPr>
          <w:rFonts w:hint="default" w:ascii="Arial" w:hAnsi="Arial" w:cs="Arial"/>
          <w:b/>
          <w:color w:val="auto"/>
          <w:sz w:val="24"/>
        </w:rPr>
        <w:t>43.采购代理服务费</w:t>
      </w:r>
    </w:p>
    <w:p>
      <w:pPr>
        <w:pStyle w:val="17"/>
        <w:spacing w:line="360" w:lineRule="auto"/>
        <w:ind w:firstLine="482" w:firstLineChars="200"/>
        <w:rPr>
          <w:rFonts w:hint="default" w:ascii="Arial" w:hAnsi="Arial" w:eastAsia="宋体" w:cs="Arial"/>
          <w:b/>
          <w:color w:val="auto"/>
          <w:sz w:val="24"/>
        </w:rPr>
      </w:pPr>
      <w:r>
        <w:rPr>
          <w:rFonts w:hint="default" w:ascii="Arial" w:hAnsi="Arial" w:eastAsia="宋体" w:cs="Arial"/>
          <w:b/>
          <w:color w:val="auto"/>
          <w:sz w:val="24"/>
        </w:rPr>
        <w:t>43.1本次采购代理服务费按</w:t>
      </w:r>
      <w:r>
        <w:rPr>
          <w:rFonts w:hint="default" w:ascii="Arial" w:hAnsi="Arial" w:eastAsia="宋体" w:cs="Arial"/>
          <w:b/>
          <w:color w:val="auto"/>
          <w:sz w:val="24"/>
          <w:lang w:eastAsia="zh-CN"/>
        </w:rPr>
        <w:t>计价格</w:t>
      </w:r>
      <w:r>
        <w:rPr>
          <w:rFonts w:hint="default" w:ascii="Arial" w:hAnsi="Arial" w:eastAsia="宋体" w:cs="Arial"/>
          <w:b/>
          <w:color w:val="auto"/>
          <w:sz w:val="24"/>
          <w:lang w:val="en-US" w:eastAsia="zh-CN"/>
        </w:rPr>
        <w:t>[2002]1980号文件</w:t>
      </w:r>
      <w:r>
        <w:rPr>
          <w:rFonts w:hint="default" w:ascii="Arial" w:hAnsi="Arial" w:eastAsia="宋体" w:cs="Arial"/>
          <w:b/>
          <w:color w:val="auto"/>
          <w:sz w:val="24"/>
        </w:rPr>
        <w:t>收取。</w:t>
      </w:r>
    </w:p>
    <w:p>
      <w:pPr>
        <w:adjustRightInd w:val="0"/>
        <w:snapToGrid w:val="0"/>
        <w:spacing w:line="336" w:lineRule="auto"/>
        <w:ind w:firstLine="470" w:firstLineChars="195"/>
        <w:rPr>
          <w:rFonts w:hint="default" w:ascii="Arial" w:hAnsi="Arial" w:cs="Arial"/>
          <w:color w:val="auto"/>
          <w:sz w:val="24"/>
        </w:rPr>
        <w:sectPr>
          <w:headerReference r:id="rId9" w:type="first"/>
          <w:footerReference r:id="rId10" w:type="first"/>
          <w:pgSz w:w="11906" w:h="16838"/>
          <w:pgMar w:top="1304" w:right="1304" w:bottom="1304" w:left="1304" w:header="851"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default" w:ascii="Arial" w:hAnsi="Arial" w:cs="Arial"/>
          <w:b/>
          <w:color w:val="auto"/>
          <w:sz w:val="24"/>
        </w:rPr>
        <w:t>43.2采购代理服务费支付：由</w:t>
      </w:r>
      <w:r>
        <w:rPr>
          <w:rFonts w:hint="default" w:ascii="Arial" w:hAnsi="Arial" w:cs="Arial"/>
          <w:b/>
          <w:color w:val="auto"/>
          <w:sz w:val="24"/>
          <w:lang w:eastAsia="zh-CN"/>
        </w:rPr>
        <w:t>中标（成交）人</w:t>
      </w:r>
      <w:r>
        <w:rPr>
          <w:rFonts w:hint="default" w:ascii="Arial" w:hAnsi="Arial" w:cs="Arial"/>
          <w:b/>
          <w:color w:val="auto"/>
          <w:sz w:val="24"/>
        </w:rPr>
        <w:t>支付采购代理服务费，</w:t>
      </w:r>
      <w:r>
        <w:rPr>
          <w:rFonts w:hint="default" w:ascii="Arial" w:hAnsi="Arial" w:cs="Arial"/>
          <w:b/>
          <w:color w:val="auto"/>
          <w:sz w:val="24"/>
          <w:lang w:eastAsia="zh-CN"/>
        </w:rPr>
        <w:t>中标（成交）人</w:t>
      </w:r>
      <w:r>
        <w:rPr>
          <w:rFonts w:hint="default" w:ascii="Arial" w:hAnsi="Arial" w:cs="Arial"/>
          <w:b/>
          <w:color w:val="auto"/>
          <w:sz w:val="24"/>
        </w:rPr>
        <w:t>在领取中标（成交）通知书时向</w:t>
      </w:r>
      <w:r>
        <w:rPr>
          <w:rFonts w:hint="default" w:ascii="Arial" w:hAnsi="Arial" w:cs="Arial"/>
          <w:b/>
          <w:color w:val="auto"/>
          <w:sz w:val="24"/>
          <w:lang w:eastAsia="zh-CN"/>
        </w:rPr>
        <w:t>浙江鼎力工程项目管理有限公司</w:t>
      </w:r>
      <w:r>
        <w:rPr>
          <w:rFonts w:hint="default" w:ascii="Arial" w:hAnsi="Arial" w:cs="Arial"/>
          <w:b/>
          <w:color w:val="auto"/>
          <w:sz w:val="24"/>
        </w:rPr>
        <w:t>支付采购代理服务费，采购代理服务费可以是现金或银行转账形式支付。</w:t>
      </w:r>
    </w:p>
    <w:p>
      <w:pPr>
        <w:pStyle w:val="5"/>
        <w:pageBreakBefore/>
        <w:spacing w:line="560" w:lineRule="exact"/>
        <w:rPr>
          <w:rFonts w:hint="default" w:ascii="Arial" w:hAnsi="Arial" w:eastAsia="宋体" w:cs="Arial"/>
          <w:color w:val="auto"/>
        </w:rPr>
      </w:pPr>
      <w:bookmarkStart w:id="123" w:name="_Toc493955973"/>
      <w:bookmarkStart w:id="124" w:name="_Toc28465"/>
      <w:bookmarkStart w:id="125" w:name="_Toc5308"/>
      <w:r>
        <w:rPr>
          <w:rFonts w:hint="default" w:ascii="Arial" w:hAnsi="Arial" w:eastAsia="宋体" w:cs="Arial"/>
          <w:color w:val="auto"/>
        </w:rPr>
        <w:t>第四章  政府采购合同格式</w:t>
      </w:r>
      <w:bookmarkEnd w:id="117"/>
      <w:bookmarkEnd w:id="118"/>
      <w:bookmarkEnd w:id="123"/>
      <w:bookmarkEnd w:id="124"/>
      <w:bookmarkEnd w:id="125"/>
    </w:p>
    <w:p>
      <w:pPr>
        <w:jc w:val="center"/>
        <w:rPr>
          <w:rFonts w:hint="default" w:ascii="Arial" w:hAnsi="Arial" w:cs="Arial"/>
          <w:color w:val="auto"/>
          <w:kern w:val="0"/>
          <w:sz w:val="24"/>
        </w:rPr>
      </w:pPr>
    </w:p>
    <w:p>
      <w:pPr>
        <w:jc w:val="center"/>
        <w:rPr>
          <w:rFonts w:hint="default" w:ascii="Arial" w:hAnsi="Arial" w:cs="Arial"/>
          <w:color w:val="auto"/>
          <w:kern w:val="0"/>
          <w:sz w:val="24"/>
        </w:rPr>
      </w:pPr>
    </w:p>
    <w:p>
      <w:pPr>
        <w:jc w:val="center"/>
        <w:rPr>
          <w:rFonts w:hint="default" w:ascii="Arial" w:hAnsi="Arial" w:cs="Arial"/>
          <w:color w:val="auto"/>
          <w:kern w:val="0"/>
          <w:sz w:val="24"/>
        </w:rPr>
      </w:pPr>
    </w:p>
    <w:p>
      <w:pPr>
        <w:rPr>
          <w:rFonts w:hint="default" w:ascii="Arial" w:hAnsi="Arial" w:cs="Arial"/>
          <w:color w:val="auto"/>
          <w:sz w:val="84"/>
          <w:szCs w:val="84"/>
        </w:rPr>
      </w:pPr>
      <w:bookmarkStart w:id="126" w:name="_Toc2714"/>
      <w:bookmarkStart w:id="127" w:name="_Toc9211"/>
      <w:bookmarkStart w:id="128" w:name="_Toc493955974"/>
      <w:r>
        <w:rPr>
          <w:rFonts w:hint="default" w:ascii="Arial" w:hAnsi="Arial" w:cs="Arial"/>
          <w:color w:val="auto"/>
          <w:sz w:val="84"/>
          <w:szCs w:val="84"/>
        </w:rPr>
        <w:br w:type="page"/>
      </w:r>
    </w:p>
    <w:p>
      <w:pPr>
        <w:spacing w:line="360" w:lineRule="auto"/>
        <w:rPr>
          <w:rFonts w:hint="default" w:ascii="Arial" w:hAnsi="Arial" w:cs="Arial"/>
          <w:color w:val="auto"/>
          <w:sz w:val="24"/>
          <w:highlight w:val="none"/>
          <w:u w:val="single"/>
        </w:rPr>
      </w:pPr>
      <w:r>
        <w:rPr>
          <w:rFonts w:hint="default" w:ascii="Arial" w:hAnsi="Arial" w:cs="Arial"/>
          <w:color w:val="auto"/>
          <w:sz w:val="24"/>
          <w:highlight w:val="none"/>
        </w:rPr>
        <w:t>合同编号：</w:t>
      </w:r>
    </w:p>
    <w:p>
      <w:pPr>
        <w:spacing w:line="360" w:lineRule="auto"/>
        <w:rPr>
          <w:rFonts w:hint="default" w:ascii="Arial" w:hAnsi="Arial" w:cs="Arial"/>
          <w:b/>
          <w:color w:val="auto"/>
          <w:sz w:val="28"/>
          <w:szCs w:val="28"/>
          <w:highlight w:val="none"/>
        </w:rPr>
      </w:pPr>
    </w:p>
    <w:p>
      <w:pPr>
        <w:spacing w:line="360" w:lineRule="auto"/>
        <w:rPr>
          <w:rFonts w:hint="default" w:ascii="Arial" w:hAnsi="Arial" w:cs="Arial"/>
          <w:b/>
          <w:color w:val="auto"/>
          <w:sz w:val="24"/>
          <w:highlight w:val="none"/>
        </w:rPr>
      </w:pPr>
    </w:p>
    <w:p>
      <w:pPr>
        <w:spacing w:line="360" w:lineRule="auto"/>
        <w:rPr>
          <w:rFonts w:hint="default" w:ascii="Arial" w:hAnsi="Arial" w:cs="Arial"/>
          <w:b/>
          <w:color w:val="auto"/>
          <w:sz w:val="24"/>
          <w:highlight w:val="none"/>
        </w:rPr>
      </w:pPr>
    </w:p>
    <w:p>
      <w:pPr>
        <w:spacing w:line="480" w:lineRule="auto"/>
        <w:jc w:val="center"/>
        <w:rPr>
          <w:rFonts w:hint="default" w:ascii="Arial" w:hAnsi="Arial" w:cs="Arial"/>
          <w:b/>
          <w:color w:val="auto"/>
          <w:sz w:val="36"/>
          <w:szCs w:val="36"/>
          <w:highlight w:val="none"/>
        </w:rPr>
      </w:pPr>
      <w:r>
        <w:rPr>
          <w:rFonts w:hint="default" w:ascii="Arial" w:hAnsi="Arial" w:cs="Arial"/>
          <w:b/>
          <w:color w:val="auto"/>
          <w:sz w:val="36"/>
          <w:szCs w:val="36"/>
          <w:highlight w:val="none"/>
        </w:rPr>
        <w:t>政府采购合同书</w:t>
      </w:r>
    </w:p>
    <w:p>
      <w:pPr>
        <w:spacing w:line="360" w:lineRule="auto"/>
        <w:rPr>
          <w:rFonts w:hint="default" w:ascii="Arial" w:hAnsi="Arial" w:cs="Arial"/>
          <w:color w:val="auto"/>
          <w:sz w:val="28"/>
          <w:szCs w:val="28"/>
          <w:highlight w:val="none"/>
        </w:rPr>
      </w:pPr>
    </w:p>
    <w:p>
      <w:pPr>
        <w:spacing w:line="360" w:lineRule="auto"/>
        <w:rPr>
          <w:rFonts w:hint="default" w:ascii="Arial" w:hAnsi="Arial" w:cs="Arial"/>
          <w:color w:val="auto"/>
          <w:sz w:val="28"/>
          <w:szCs w:val="28"/>
          <w:highlight w:val="none"/>
        </w:rPr>
      </w:pPr>
    </w:p>
    <w:p>
      <w:pPr>
        <w:spacing w:line="360" w:lineRule="auto"/>
        <w:rPr>
          <w:rFonts w:hint="default" w:ascii="Arial" w:hAnsi="Arial" w:cs="Arial"/>
          <w:color w:val="auto"/>
          <w:sz w:val="28"/>
          <w:szCs w:val="28"/>
          <w:highlight w:val="none"/>
        </w:rPr>
      </w:pPr>
    </w:p>
    <w:p>
      <w:pPr>
        <w:spacing w:line="360" w:lineRule="auto"/>
        <w:rPr>
          <w:rFonts w:hint="default" w:ascii="Arial" w:hAnsi="Arial" w:eastAsia="宋体" w:cs="Arial"/>
          <w:color w:val="auto"/>
          <w:sz w:val="28"/>
          <w:szCs w:val="28"/>
          <w:highlight w:val="none"/>
          <w:lang w:eastAsia="zh-CN"/>
        </w:rPr>
      </w:pPr>
      <w:r>
        <w:rPr>
          <w:rFonts w:hint="default" w:ascii="Arial" w:hAnsi="Arial" w:cs="Arial"/>
          <w:color w:val="auto"/>
          <w:sz w:val="28"/>
          <w:szCs w:val="28"/>
          <w:highlight w:val="none"/>
        </w:rPr>
        <w:t>项目名称：</w:t>
      </w:r>
      <w:r>
        <w:rPr>
          <w:rFonts w:hint="default" w:ascii="Arial" w:hAnsi="Arial" w:cs="Arial"/>
          <w:color w:val="auto"/>
          <w:sz w:val="28"/>
          <w:szCs w:val="28"/>
          <w:highlight w:val="none"/>
          <w:lang w:eastAsia="zh-CN"/>
        </w:rPr>
        <w:t>龙湾区第一人民医院（区公共卫生医疗中心）建设工程标识标牌</w:t>
      </w:r>
    </w:p>
    <w:p>
      <w:pPr>
        <w:spacing w:line="360" w:lineRule="auto"/>
        <w:rPr>
          <w:rFonts w:hint="default" w:ascii="Arial" w:hAnsi="Arial" w:cs="Arial"/>
          <w:color w:val="auto"/>
          <w:sz w:val="28"/>
          <w:szCs w:val="28"/>
          <w:highlight w:val="none"/>
        </w:rPr>
      </w:pPr>
      <w:r>
        <w:rPr>
          <w:rFonts w:hint="default" w:ascii="Arial" w:hAnsi="Arial" w:cs="Arial"/>
          <w:color w:val="auto"/>
          <w:sz w:val="28"/>
          <w:szCs w:val="28"/>
          <w:highlight w:val="none"/>
        </w:rPr>
        <w:t xml:space="preserve">甲    方： </w:t>
      </w:r>
    </w:p>
    <w:p>
      <w:pPr>
        <w:spacing w:line="360" w:lineRule="auto"/>
        <w:rPr>
          <w:rFonts w:hint="default" w:ascii="Arial" w:hAnsi="Arial" w:cs="Arial"/>
          <w:color w:val="auto"/>
          <w:sz w:val="28"/>
          <w:szCs w:val="28"/>
          <w:highlight w:val="none"/>
        </w:rPr>
      </w:pPr>
    </w:p>
    <w:p>
      <w:pPr>
        <w:spacing w:line="360" w:lineRule="auto"/>
        <w:rPr>
          <w:rFonts w:hint="default" w:ascii="Arial" w:hAnsi="Arial" w:cs="Arial"/>
          <w:color w:val="auto"/>
          <w:sz w:val="28"/>
          <w:szCs w:val="28"/>
          <w:highlight w:val="none"/>
        </w:rPr>
      </w:pPr>
      <w:r>
        <w:rPr>
          <w:rFonts w:hint="default" w:ascii="Arial" w:hAnsi="Arial" w:cs="Arial"/>
          <w:color w:val="auto"/>
          <w:sz w:val="28"/>
          <w:szCs w:val="28"/>
          <w:highlight w:val="none"/>
        </w:rPr>
        <w:t xml:space="preserve">乙    方： </w:t>
      </w:r>
    </w:p>
    <w:p>
      <w:pPr>
        <w:spacing w:line="360" w:lineRule="auto"/>
        <w:rPr>
          <w:rFonts w:hint="default" w:ascii="Arial" w:hAnsi="Arial" w:cs="Arial"/>
          <w:color w:val="auto"/>
          <w:sz w:val="28"/>
          <w:szCs w:val="28"/>
          <w:highlight w:val="none"/>
        </w:rPr>
      </w:pPr>
    </w:p>
    <w:p>
      <w:pPr>
        <w:spacing w:line="360" w:lineRule="auto"/>
        <w:rPr>
          <w:rFonts w:hint="default" w:ascii="Arial" w:hAnsi="Arial" w:cs="Arial"/>
          <w:color w:val="auto"/>
          <w:sz w:val="28"/>
          <w:szCs w:val="28"/>
          <w:highlight w:val="none"/>
        </w:rPr>
      </w:pPr>
      <w:r>
        <w:rPr>
          <w:rFonts w:hint="default" w:ascii="Arial" w:hAnsi="Arial" w:cs="Arial"/>
          <w:color w:val="auto"/>
          <w:sz w:val="28"/>
          <w:szCs w:val="28"/>
          <w:highlight w:val="none"/>
        </w:rPr>
        <w:t>签 订 地：浙江</w:t>
      </w:r>
      <w:r>
        <w:rPr>
          <w:rFonts w:hint="default" w:ascii="Arial" w:hAnsi="Arial" w:cs="Arial"/>
          <w:color w:val="auto"/>
          <w:sz w:val="28"/>
          <w:szCs w:val="28"/>
          <w:highlight w:val="none"/>
          <w:lang w:val="en-US" w:eastAsia="zh-CN"/>
        </w:rPr>
        <w:t xml:space="preserve">  </w:t>
      </w:r>
      <w:r>
        <w:rPr>
          <w:rFonts w:hint="default" w:ascii="Arial" w:hAnsi="Arial" w:cs="Arial"/>
          <w:color w:val="auto"/>
          <w:sz w:val="28"/>
          <w:szCs w:val="28"/>
          <w:highlight w:val="none"/>
        </w:rPr>
        <w:t>龙湾</w:t>
      </w:r>
    </w:p>
    <w:p>
      <w:pPr>
        <w:spacing w:line="360" w:lineRule="auto"/>
        <w:rPr>
          <w:rFonts w:hint="default" w:ascii="Arial" w:hAnsi="Arial" w:cs="Arial"/>
          <w:color w:val="auto"/>
          <w:sz w:val="28"/>
          <w:szCs w:val="28"/>
          <w:highlight w:val="none"/>
        </w:rPr>
      </w:pPr>
    </w:p>
    <w:p>
      <w:pPr>
        <w:spacing w:line="360" w:lineRule="auto"/>
        <w:rPr>
          <w:rFonts w:hint="default" w:ascii="Arial" w:hAnsi="Arial" w:cs="Arial"/>
          <w:color w:val="auto"/>
          <w:sz w:val="28"/>
          <w:szCs w:val="28"/>
          <w:highlight w:val="none"/>
        </w:rPr>
      </w:pPr>
      <w:r>
        <w:rPr>
          <w:rFonts w:hint="default" w:ascii="Arial" w:hAnsi="Arial" w:cs="Arial"/>
          <w:color w:val="auto"/>
          <w:sz w:val="28"/>
          <w:szCs w:val="28"/>
          <w:highlight w:val="none"/>
        </w:rPr>
        <w:t>签订日期： 年  月  日</w:t>
      </w:r>
    </w:p>
    <w:p>
      <w:pPr>
        <w:pStyle w:val="21"/>
        <w:spacing w:line="360" w:lineRule="auto"/>
        <w:rPr>
          <w:rFonts w:hint="default" w:ascii="Arial" w:hAnsi="Arial" w:cs="Arial"/>
          <w:color w:val="auto"/>
          <w:sz w:val="22"/>
          <w:szCs w:val="22"/>
          <w:highlight w:val="none"/>
        </w:rPr>
      </w:pPr>
      <w:r>
        <w:rPr>
          <w:rFonts w:hint="default" w:ascii="Arial" w:hAnsi="Arial" w:cs="Arial"/>
          <w:b/>
          <w:color w:val="auto"/>
          <w:szCs w:val="24"/>
          <w:highlight w:val="none"/>
        </w:rPr>
        <w:br w:type="page"/>
      </w:r>
      <w:r>
        <w:rPr>
          <w:rFonts w:hint="default" w:ascii="Arial" w:hAnsi="Arial" w:cs="Arial"/>
          <w:color w:val="auto"/>
          <w:sz w:val="22"/>
          <w:szCs w:val="22"/>
          <w:highlight w:val="none"/>
        </w:rPr>
        <w:t>采购人：采购人</w:t>
      </w:r>
    </w:p>
    <w:p>
      <w:pPr>
        <w:pStyle w:val="21"/>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中标供应商：本次</w:t>
      </w:r>
      <w:r>
        <w:rPr>
          <w:rFonts w:hint="default" w:ascii="Arial" w:hAnsi="Arial" w:cs="Arial"/>
          <w:color w:val="auto"/>
          <w:sz w:val="22"/>
          <w:szCs w:val="22"/>
          <w:highlight w:val="none"/>
          <w:lang w:eastAsia="zh-CN"/>
        </w:rPr>
        <w:t>采购</w:t>
      </w:r>
      <w:r>
        <w:rPr>
          <w:rFonts w:hint="default" w:ascii="Arial" w:hAnsi="Arial" w:cs="Arial"/>
          <w:color w:val="auto"/>
          <w:sz w:val="22"/>
          <w:szCs w:val="22"/>
          <w:highlight w:val="none"/>
        </w:rPr>
        <w:t>的中标供应商</w:t>
      </w:r>
    </w:p>
    <w:p>
      <w:pPr>
        <w:pStyle w:val="21"/>
        <w:spacing w:line="360" w:lineRule="auto"/>
        <w:ind w:firstLine="570"/>
        <w:rPr>
          <w:rFonts w:hint="default" w:ascii="Arial" w:hAnsi="Arial" w:cs="Arial"/>
          <w:color w:val="auto"/>
          <w:sz w:val="22"/>
          <w:szCs w:val="22"/>
          <w:highlight w:val="none"/>
        </w:rPr>
      </w:pPr>
      <w:r>
        <w:rPr>
          <w:rFonts w:hint="default" w:ascii="Arial" w:hAnsi="Arial" w:cs="Arial"/>
          <w:color w:val="auto"/>
          <w:sz w:val="22"/>
          <w:szCs w:val="22"/>
          <w:highlight w:val="none"/>
        </w:rPr>
        <w:t>双方经协商，就中标供应商向采购人提供本公司产品以及相关产品的伴随服务事宜达成以下条款：</w:t>
      </w:r>
    </w:p>
    <w:p>
      <w:pPr>
        <w:pStyle w:val="21"/>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第一条：采购商品清单及合同价格</w:t>
      </w:r>
    </w:p>
    <w:p>
      <w:pPr>
        <w:spacing w:line="360" w:lineRule="auto"/>
        <w:ind w:firstLine="540"/>
        <w:rPr>
          <w:rFonts w:hint="default" w:ascii="Arial" w:hAnsi="Arial" w:cs="Arial"/>
          <w:color w:val="auto"/>
          <w:sz w:val="22"/>
          <w:szCs w:val="22"/>
          <w:highlight w:val="none"/>
        </w:rPr>
      </w:pPr>
      <w:r>
        <w:rPr>
          <w:rFonts w:hint="default" w:ascii="Arial" w:hAnsi="Arial" w:cs="Arial"/>
          <w:color w:val="auto"/>
          <w:sz w:val="22"/>
          <w:szCs w:val="22"/>
          <w:highlight w:val="none"/>
        </w:rPr>
        <w:t>中标供应商保证提供如下内容的合格产品：        金额单位：人民币/元</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713"/>
        <w:gridCol w:w="816"/>
        <w:gridCol w:w="1259"/>
        <w:gridCol w:w="1079"/>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7" w:type="dxa"/>
            <w:noWrap w:val="0"/>
            <w:vAlign w:val="center"/>
          </w:tcPr>
          <w:p>
            <w:pPr>
              <w:spacing w:line="360" w:lineRule="auto"/>
              <w:ind w:firstLine="240"/>
              <w:jc w:val="center"/>
              <w:rPr>
                <w:rFonts w:hint="default" w:ascii="Arial" w:hAnsi="Arial" w:cs="Arial"/>
                <w:color w:val="auto"/>
                <w:sz w:val="22"/>
                <w:szCs w:val="22"/>
                <w:highlight w:val="none"/>
              </w:rPr>
            </w:pPr>
            <w:r>
              <w:rPr>
                <w:rFonts w:hint="default" w:ascii="Arial" w:hAnsi="Arial" w:cs="Arial"/>
                <w:color w:val="auto"/>
                <w:sz w:val="22"/>
                <w:szCs w:val="22"/>
                <w:highlight w:val="none"/>
              </w:rPr>
              <w:t>采购产品名称</w:t>
            </w:r>
          </w:p>
        </w:tc>
        <w:tc>
          <w:tcPr>
            <w:tcW w:w="2713" w:type="dxa"/>
            <w:noWrap w:val="0"/>
            <w:vAlign w:val="center"/>
          </w:tcPr>
          <w:p>
            <w:pPr>
              <w:spacing w:line="360" w:lineRule="auto"/>
              <w:jc w:val="center"/>
              <w:rPr>
                <w:rFonts w:hint="default" w:ascii="Arial" w:hAnsi="Arial" w:cs="Arial"/>
                <w:color w:val="auto"/>
                <w:sz w:val="22"/>
                <w:szCs w:val="22"/>
                <w:highlight w:val="none"/>
              </w:rPr>
            </w:pPr>
            <w:r>
              <w:rPr>
                <w:rFonts w:hint="default" w:ascii="Arial" w:hAnsi="Arial" w:cs="Arial"/>
                <w:color w:val="auto"/>
                <w:sz w:val="22"/>
                <w:szCs w:val="22"/>
                <w:highlight w:val="none"/>
              </w:rPr>
              <w:t>型号规格和主要配置</w:t>
            </w:r>
          </w:p>
        </w:tc>
        <w:tc>
          <w:tcPr>
            <w:tcW w:w="816" w:type="dxa"/>
            <w:noWrap w:val="0"/>
            <w:vAlign w:val="center"/>
          </w:tcPr>
          <w:p>
            <w:pPr>
              <w:spacing w:line="360" w:lineRule="auto"/>
              <w:jc w:val="center"/>
              <w:rPr>
                <w:rFonts w:hint="default" w:ascii="Arial" w:hAnsi="Arial" w:cs="Arial"/>
                <w:color w:val="auto"/>
                <w:sz w:val="22"/>
                <w:szCs w:val="22"/>
                <w:highlight w:val="none"/>
              </w:rPr>
            </w:pPr>
            <w:r>
              <w:rPr>
                <w:rFonts w:hint="default" w:ascii="Arial" w:hAnsi="Arial" w:cs="Arial"/>
                <w:color w:val="auto"/>
                <w:sz w:val="22"/>
                <w:szCs w:val="22"/>
                <w:highlight w:val="none"/>
              </w:rPr>
              <w:t>数量</w:t>
            </w:r>
          </w:p>
        </w:tc>
        <w:tc>
          <w:tcPr>
            <w:tcW w:w="1259" w:type="dxa"/>
            <w:noWrap w:val="0"/>
            <w:vAlign w:val="center"/>
          </w:tcPr>
          <w:p>
            <w:pPr>
              <w:spacing w:line="360" w:lineRule="auto"/>
              <w:jc w:val="center"/>
              <w:rPr>
                <w:rFonts w:hint="default" w:ascii="Arial" w:hAnsi="Arial" w:cs="Arial"/>
                <w:color w:val="auto"/>
                <w:sz w:val="22"/>
                <w:szCs w:val="22"/>
                <w:highlight w:val="none"/>
              </w:rPr>
            </w:pPr>
            <w:r>
              <w:rPr>
                <w:rFonts w:hint="default" w:ascii="Arial" w:hAnsi="Arial" w:cs="Arial"/>
                <w:color w:val="auto"/>
                <w:sz w:val="22"/>
                <w:szCs w:val="22"/>
                <w:highlight w:val="none"/>
              </w:rPr>
              <w:t>中标价</w:t>
            </w:r>
          </w:p>
        </w:tc>
        <w:tc>
          <w:tcPr>
            <w:tcW w:w="1079" w:type="dxa"/>
            <w:noWrap w:val="0"/>
            <w:vAlign w:val="center"/>
          </w:tcPr>
          <w:p>
            <w:pPr>
              <w:spacing w:line="360" w:lineRule="auto"/>
              <w:jc w:val="center"/>
              <w:rPr>
                <w:rFonts w:hint="default" w:ascii="Arial" w:hAnsi="Arial" w:cs="Arial"/>
                <w:color w:val="auto"/>
                <w:sz w:val="22"/>
                <w:szCs w:val="22"/>
                <w:highlight w:val="none"/>
              </w:rPr>
            </w:pPr>
            <w:r>
              <w:rPr>
                <w:rFonts w:hint="default" w:ascii="Arial" w:hAnsi="Arial" w:cs="Arial"/>
                <w:color w:val="auto"/>
                <w:sz w:val="22"/>
                <w:szCs w:val="22"/>
                <w:highlight w:val="none"/>
              </w:rPr>
              <w:t>完工期</w:t>
            </w:r>
          </w:p>
        </w:tc>
        <w:tc>
          <w:tcPr>
            <w:tcW w:w="1079" w:type="dxa"/>
            <w:noWrap w:val="0"/>
            <w:vAlign w:val="center"/>
          </w:tcPr>
          <w:p>
            <w:pPr>
              <w:spacing w:line="360" w:lineRule="auto"/>
              <w:jc w:val="center"/>
              <w:rPr>
                <w:rFonts w:hint="default" w:ascii="Arial" w:hAnsi="Arial" w:cs="Arial"/>
                <w:color w:val="auto"/>
                <w:sz w:val="22"/>
                <w:szCs w:val="22"/>
                <w:highlight w:val="none"/>
              </w:rPr>
            </w:pPr>
            <w:r>
              <w:rPr>
                <w:rFonts w:hint="default" w:ascii="Arial" w:hAnsi="Arial" w:cs="Arial"/>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2267" w:type="dxa"/>
            <w:noWrap w:val="0"/>
            <w:vAlign w:val="center"/>
          </w:tcPr>
          <w:p>
            <w:pPr>
              <w:spacing w:line="360" w:lineRule="auto"/>
              <w:jc w:val="center"/>
              <w:rPr>
                <w:rFonts w:hint="default" w:ascii="Arial" w:hAnsi="Arial" w:cs="Arial"/>
                <w:color w:val="auto"/>
                <w:sz w:val="22"/>
                <w:szCs w:val="22"/>
                <w:highlight w:val="none"/>
              </w:rPr>
            </w:pPr>
          </w:p>
        </w:tc>
        <w:tc>
          <w:tcPr>
            <w:tcW w:w="2713" w:type="dxa"/>
            <w:noWrap w:val="0"/>
            <w:vAlign w:val="center"/>
          </w:tcPr>
          <w:p>
            <w:pPr>
              <w:spacing w:line="360" w:lineRule="auto"/>
              <w:jc w:val="center"/>
              <w:rPr>
                <w:rFonts w:hint="default" w:ascii="Arial" w:hAnsi="Arial" w:cs="Arial"/>
                <w:color w:val="auto"/>
                <w:sz w:val="22"/>
                <w:szCs w:val="22"/>
                <w:highlight w:val="none"/>
              </w:rPr>
            </w:pPr>
          </w:p>
        </w:tc>
        <w:tc>
          <w:tcPr>
            <w:tcW w:w="816" w:type="dxa"/>
            <w:noWrap w:val="0"/>
            <w:vAlign w:val="center"/>
          </w:tcPr>
          <w:p>
            <w:pPr>
              <w:spacing w:line="360" w:lineRule="auto"/>
              <w:jc w:val="center"/>
              <w:rPr>
                <w:rFonts w:hint="default" w:ascii="Arial" w:hAnsi="Arial" w:cs="Arial"/>
                <w:color w:val="auto"/>
                <w:sz w:val="22"/>
                <w:szCs w:val="22"/>
                <w:highlight w:val="none"/>
              </w:rPr>
            </w:pPr>
          </w:p>
        </w:tc>
        <w:tc>
          <w:tcPr>
            <w:tcW w:w="1259" w:type="dxa"/>
            <w:noWrap w:val="0"/>
            <w:vAlign w:val="center"/>
          </w:tcPr>
          <w:p>
            <w:pPr>
              <w:spacing w:line="360" w:lineRule="auto"/>
              <w:jc w:val="center"/>
              <w:rPr>
                <w:rFonts w:hint="default" w:ascii="Arial" w:hAnsi="Arial" w:cs="Arial"/>
                <w:color w:val="auto"/>
                <w:sz w:val="22"/>
                <w:szCs w:val="22"/>
                <w:highlight w:val="none"/>
              </w:rPr>
            </w:pPr>
          </w:p>
        </w:tc>
        <w:tc>
          <w:tcPr>
            <w:tcW w:w="1079" w:type="dxa"/>
            <w:noWrap w:val="0"/>
            <w:vAlign w:val="center"/>
          </w:tcPr>
          <w:p>
            <w:pPr>
              <w:spacing w:line="360" w:lineRule="auto"/>
              <w:jc w:val="center"/>
              <w:rPr>
                <w:rFonts w:hint="default" w:ascii="Arial" w:hAnsi="Arial" w:cs="Arial"/>
                <w:color w:val="auto"/>
                <w:sz w:val="22"/>
                <w:szCs w:val="22"/>
                <w:highlight w:val="none"/>
              </w:rPr>
            </w:pPr>
          </w:p>
        </w:tc>
        <w:tc>
          <w:tcPr>
            <w:tcW w:w="1079" w:type="dxa"/>
            <w:noWrap w:val="0"/>
            <w:vAlign w:val="center"/>
          </w:tcPr>
          <w:p>
            <w:pPr>
              <w:spacing w:line="360" w:lineRule="auto"/>
              <w:jc w:val="center"/>
              <w:rPr>
                <w:rFonts w:hint="default"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noWrap w:val="0"/>
            <w:vAlign w:val="center"/>
          </w:tcPr>
          <w:p>
            <w:pPr>
              <w:spacing w:line="360" w:lineRule="auto"/>
              <w:jc w:val="center"/>
              <w:rPr>
                <w:rFonts w:hint="default" w:ascii="Arial" w:hAnsi="Arial" w:cs="Arial"/>
                <w:color w:val="auto"/>
                <w:sz w:val="22"/>
                <w:szCs w:val="22"/>
                <w:highlight w:val="none"/>
              </w:rPr>
            </w:pPr>
          </w:p>
        </w:tc>
        <w:tc>
          <w:tcPr>
            <w:tcW w:w="2713" w:type="dxa"/>
            <w:noWrap w:val="0"/>
            <w:vAlign w:val="center"/>
          </w:tcPr>
          <w:p>
            <w:pPr>
              <w:spacing w:line="360" w:lineRule="auto"/>
              <w:jc w:val="center"/>
              <w:rPr>
                <w:rFonts w:hint="default" w:ascii="Arial" w:hAnsi="Arial" w:cs="Arial"/>
                <w:color w:val="auto"/>
                <w:sz w:val="22"/>
                <w:szCs w:val="22"/>
                <w:highlight w:val="none"/>
              </w:rPr>
            </w:pPr>
          </w:p>
        </w:tc>
        <w:tc>
          <w:tcPr>
            <w:tcW w:w="816" w:type="dxa"/>
            <w:noWrap w:val="0"/>
            <w:vAlign w:val="center"/>
          </w:tcPr>
          <w:p>
            <w:pPr>
              <w:spacing w:line="360" w:lineRule="auto"/>
              <w:jc w:val="center"/>
              <w:rPr>
                <w:rFonts w:hint="default" w:ascii="Arial" w:hAnsi="Arial" w:cs="Arial"/>
                <w:color w:val="auto"/>
                <w:sz w:val="22"/>
                <w:szCs w:val="22"/>
                <w:highlight w:val="none"/>
              </w:rPr>
            </w:pPr>
          </w:p>
        </w:tc>
        <w:tc>
          <w:tcPr>
            <w:tcW w:w="1259" w:type="dxa"/>
            <w:noWrap w:val="0"/>
            <w:vAlign w:val="center"/>
          </w:tcPr>
          <w:p>
            <w:pPr>
              <w:spacing w:line="360" w:lineRule="auto"/>
              <w:jc w:val="center"/>
              <w:rPr>
                <w:rFonts w:hint="default" w:ascii="Arial" w:hAnsi="Arial" w:cs="Arial"/>
                <w:color w:val="auto"/>
                <w:sz w:val="22"/>
                <w:szCs w:val="22"/>
                <w:highlight w:val="none"/>
              </w:rPr>
            </w:pPr>
          </w:p>
        </w:tc>
        <w:tc>
          <w:tcPr>
            <w:tcW w:w="1079" w:type="dxa"/>
            <w:noWrap w:val="0"/>
            <w:vAlign w:val="center"/>
          </w:tcPr>
          <w:p>
            <w:pPr>
              <w:spacing w:line="360" w:lineRule="auto"/>
              <w:jc w:val="center"/>
              <w:rPr>
                <w:rFonts w:hint="default" w:ascii="Arial" w:hAnsi="Arial" w:cs="Arial"/>
                <w:color w:val="auto"/>
                <w:sz w:val="22"/>
                <w:szCs w:val="22"/>
                <w:highlight w:val="none"/>
              </w:rPr>
            </w:pPr>
          </w:p>
        </w:tc>
        <w:tc>
          <w:tcPr>
            <w:tcW w:w="1079" w:type="dxa"/>
            <w:noWrap w:val="0"/>
            <w:vAlign w:val="center"/>
          </w:tcPr>
          <w:p>
            <w:pPr>
              <w:spacing w:line="360" w:lineRule="auto"/>
              <w:jc w:val="center"/>
              <w:rPr>
                <w:rFonts w:hint="default"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noWrap w:val="0"/>
            <w:vAlign w:val="center"/>
          </w:tcPr>
          <w:p>
            <w:pPr>
              <w:spacing w:line="360" w:lineRule="auto"/>
              <w:jc w:val="center"/>
              <w:rPr>
                <w:rFonts w:hint="default" w:ascii="Arial" w:hAnsi="Arial" w:cs="Arial"/>
                <w:color w:val="auto"/>
                <w:sz w:val="22"/>
                <w:szCs w:val="22"/>
                <w:highlight w:val="none"/>
              </w:rPr>
            </w:pPr>
          </w:p>
        </w:tc>
        <w:tc>
          <w:tcPr>
            <w:tcW w:w="2713" w:type="dxa"/>
            <w:noWrap w:val="0"/>
            <w:vAlign w:val="center"/>
          </w:tcPr>
          <w:p>
            <w:pPr>
              <w:spacing w:line="360" w:lineRule="auto"/>
              <w:jc w:val="center"/>
              <w:rPr>
                <w:rFonts w:hint="default" w:ascii="Arial" w:hAnsi="Arial" w:cs="Arial"/>
                <w:color w:val="auto"/>
                <w:sz w:val="22"/>
                <w:szCs w:val="22"/>
                <w:highlight w:val="none"/>
              </w:rPr>
            </w:pPr>
          </w:p>
        </w:tc>
        <w:tc>
          <w:tcPr>
            <w:tcW w:w="816" w:type="dxa"/>
            <w:noWrap w:val="0"/>
            <w:vAlign w:val="center"/>
          </w:tcPr>
          <w:p>
            <w:pPr>
              <w:spacing w:line="360" w:lineRule="auto"/>
              <w:jc w:val="center"/>
              <w:rPr>
                <w:rFonts w:hint="default" w:ascii="Arial" w:hAnsi="Arial" w:cs="Arial"/>
                <w:color w:val="auto"/>
                <w:sz w:val="22"/>
                <w:szCs w:val="22"/>
                <w:highlight w:val="none"/>
              </w:rPr>
            </w:pPr>
          </w:p>
        </w:tc>
        <w:tc>
          <w:tcPr>
            <w:tcW w:w="1259" w:type="dxa"/>
            <w:noWrap w:val="0"/>
            <w:vAlign w:val="center"/>
          </w:tcPr>
          <w:p>
            <w:pPr>
              <w:spacing w:line="360" w:lineRule="auto"/>
              <w:jc w:val="center"/>
              <w:rPr>
                <w:rFonts w:hint="default" w:ascii="Arial" w:hAnsi="Arial" w:cs="Arial"/>
                <w:color w:val="auto"/>
                <w:sz w:val="22"/>
                <w:szCs w:val="22"/>
                <w:highlight w:val="none"/>
              </w:rPr>
            </w:pPr>
          </w:p>
        </w:tc>
        <w:tc>
          <w:tcPr>
            <w:tcW w:w="1079" w:type="dxa"/>
            <w:noWrap w:val="0"/>
            <w:vAlign w:val="center"/>
          </w:tcPr>
          <w:p>
            <w:pPr>
              <w:spacing w:line="360" w:lineRule="auto"/>
              <w:jc w:val="center"/>
              <w:rPr>
                <w:rFonts w:hint="default" w:ascii="Arial" w:hAnsi="Arial" w:cs="Arial"/>
                <w:color w:val="auto"/>
                <w:sz w:val="22"/>
                <w:szCs w:val="22"/>
                <w:highlight w:val="none"/>
              </w:rPr>
            </w:pPr>
          </w:p>
        </w:tc>
        <w:tc>
          <w:tcPr>
            <w:tcW w:w="1079" w:type="dxa"/>
            <w:noWrap w:val="0"/>
            <w:vAlign w:val="center"/>
          </w:tcPr>
          <w:p>
            <w:pPr>
              <w:spacing w:line="360" w:lineRule="auto"/>
              <w:jc w:val="center"/>
              <w:rPr>
                <w:rFonts w:hint="default" w:ascii="Arial" w:hAnsi="Arial" w:cs="Arial"/>
                <w:color w:val="auto"/>
                <w:sz w:val="22"/>
                <w:szCs w:val="22"/>
                <w:highlight w:val="none"/>
              </w:rPr>
            </w:pPr>
          </w:p>
        </w:tc>
      </w:tr>
    </w:tbl>
    <w:p>
      <w:pPr>
        <w:pStyle w:val="21"/>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第二条：质量标准和要求</w:t>
      </w:r>
    </w:p>
    <w:p>
      <w:pPr>
        <w:spacing w:line="360" w:lineRule="auto"/>
        <w:ind w:firstLine="420"/>
        <w:rPr>
          <w:rFonts w:hint="default" w:ascii="Arial" w:hAnsi="Arial" w:cs="Arial"/>
          <w:color w:val="auto"/>
          <w:sz w:val="22"/>
          <w:szCs w:val="22"/>
          <w:highlight w:val="none"/>
        </w:rPr>
      </w:pPr>
      <w:r>
        <w:rPr>
          <w:rFonts w:hint="default" w:ascii="Arial" w:hAnsi="Arial" w:cs="Arial"/>
          <w:color w:val="auto"/>
          <w:sz w:val="22"/>
          <w:szCs w:val="22"/>
          <w:highlight w:val="none"/>
        </w:rPr>
        <w:t>1、中标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pStyle w:val="21"/>
        <w:spacing w:line="360" w:lineRule="auto"/>
        <w:ind w:firstLine="480"/>
        <w:rPr>
          <w:rFonts w:hint="default" w:ascii="Arial" w:hAnsi="Arial" w:cs="Arial"/>
          <w:color w:val="auto"/>
          <w:sz w:val="22"/>
          <w:szCs w:val="22"/>
          <w:highlight w:val="none"/>
        </w:rPr>
      </w:pPr>
      <w:r>
        <w:rPr>
          <w:rFonts w:hint="default" w:ascii="Arial" w:hAnsi="Arial" w:cs="Arial"/>
          <w:color w:val="auto"/>
          <w:sz w:val="22"/>
          <w:szCs w:val="22"/>
          <w:highlight w:val="none"/>
        </w:rPr>
        <w:t>2、 中标供应商所出售的货物还应符合国家和浙江省有关安全、环保、卫生之规定。</w:t>
      </w:r>
    </w:p>
    <w:p>
      <w:pPr>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第三条：权利瑕疵担保</w:t>
      </w:r>
    </w:p>
    <w:p>
      <w:pPr>
        <w:spacing w:line="360" w:lineRule="auto"/>
        <w:ind w:firstLine="420"/>
        <w:rPr>
          <w:rFonts w:hint="default" w:ascii="Arial" w:hAnsi="Arial" w:cs="Arial"/>
          <w:color w:val="auto"/>
          <w:sz w:val="22"/>
          <w:szCs w:val="22"/>
          <w:highlight w:val="none"/>
        </w:rPr>
      </w:pPr>
      <w:r>
        <w:rPr>
          <w:rFonts w:hint="default" w:ascii="Arial" w:hAnsi="Arial" w:cs="Arial"/>
          <w:color w:val="auto"/>
          <w:sz w:val="22"/>
          <w:szCs w:val="22"/>
          <w:highlight w:val="none"/>
        </w:rPr>
        <w:t>1、中标供应商保证对其出售的货物享有合法的权利。</w:t>
      </w:r>
    </w:p>
    <w:p>
      <w:pPr>
        <w:spacing w:line="360" w:lineRule="auto"/>
        <w:ind w:firstLine="420"/>
        <w:rPr>
          <w:rFonts w:hint="default" w:ascii="Arial" w:hAnsi="Arial" w:cs="Arial"/>
          <w:color w:val="auto"/>
          <w:sz w:val="22"/>
          <w:szCs w:val="22"/>
          <w:highlight w:val="none"/>
        </w:rPr>
      </w:pPr>
      <w:r>
        <w:rPr>
          <w:rFonts w:hint="default" w:ascii="Arial" w:hAnsi="Arial" w:cs="Arial"/>
          <w:color w:val="auto"/>
          <w:sz w:val="22"/>
          <w:szCs w:val="22"/>
          <w:highlight w:val="none"/>
        </w:rPr>
        <w:t>2、中标供应商保证在其出售的货物上不存在任何未曾向采购人透露的担保物权，如抵押权、质押权、留置权等。</w:t>
      </w:r>
    </w:p>
    <w:p>
      <w:pPr>
        <w:spacing w:line="360" w:lineRule="auto"/>
        <w:ind w:firstLine="420"/>
        <w:rPr>
          <w:rFonts w:hint="default" w:ascii="Arial" w:hAnsi="Arial" w:cs="Arial"/>
          <w:color w:val="auto"/>
          <w:sz w:val="22"/>
          <w:szCs w:val="22"/>
          <w:highlight w:val="none"/>
        </w:rPr>
      </w:pPr>
      <w:r>
        <w:rPr>
          <w:rFonts w:hint="default" w:ascii="Arial" w:hAnsi="Arial" w:cs="Arial"/>
          <w:color w:val="auto"/>
          <w:sz w:val="22"/>
          <w:szCs w:val="22"/>
          <w:highlight w:val="none"/>
        </w:rPr>
        <w:t>3、中标供应商保证其所出售的货物没有侵犯任何第三人的知识产权和商业秘密等权利。</w:t>
      </w:r>
    </w:p>
    <w:p>
      <w:pPr>
        <w:pStyle w:val="21"/>
        <w:spacing w:line="360" w:lineRule="auto"/>
        <w:ind w:firstLine="360"/>
        <w:rPr>
          <w:rFonts w:hint="default" w:ascii="Arial" w:hAnsi="Arial" w:cs="Arial"/>
          <w:color w:val="auto"/>
          <w:sz w:val="22"/>
          <w:szCs w:val="22"/>
          <w:highlight w:val="none"/>
        </w:rPr>
      </w:pPr>
      <w:r>
        <w:rPr>
          <w:rFonts w:hint="default" w:ascii="Arial" w:hAnsi="Arial" w:cs="Arial"/>
          <w:color w:val="auto"/>
          <w:sz w:val="22"/>
          <w:szCs w:val="22"/>
          <w:highlight w:val="none"/>
        </w:rPr>
        <w:t>4、如采购人使用该货物构成上述侵权的，则由中标供应商承担全部责任。</w:t>
      </w:r>
    </w:p>
    <w:p>
      <w:pPr>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第四条：包装要求</w:t>
      </w:r>
    </w:p>
    <w:p>
      <w:pPr>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 xml:space="preserve">    1、中标供应商所出售的全部货物均应按标准保护措施进行包装，这类包装应适应于远距离运输、防潮、防震、防锈和防野蛮装卸等要求，以确保货物安全无损地运抵指定现场。</w:t>
      </w:r>
    </w:p>
    <w:p>
      <w:pPr>
        <w:pStyle w:val="21"/>
        <w:spacing w:line="360" w:lineRule="auto"/>
        <w:ind w:firstLine="360"/>
        <w:rPr>
          <w:rFonts w:hint="default" w:ascii="Arial" w:hAnsi="Arial" w:cs="Arial"/>
          <w:color w:val="auto"/>
          <w:sz w:val="22"/>
          <w:szCs w:val="22"/>
          <w:highlight w:val="none"/>
        </w:rPr>
      </w:pPr>
      <w:r>
        <w:rPr>
          <w:rFonts w:hint="default" w:ascii="Arial" w:hAnsi="Arial" w:cs="Arial"/>
          <w:color w:val="auto"/>
          <w:sz w:val="22"/>
          <w:szCs w:val="22"/>
          <w:highlight w:val="none"/>
        </w:rPr>
        <w:t xml:space="preserve"> 2、每一个包装箱内应附一份详细装箱单、质量证书和保修保养证书。</w:t>
      </w:r>
    </w:p>
    <w:p>
      <w:pPr>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第五条：供货期限</w:t>
      </w:r>
    </w:p>
    <w:p>
      <w:pPr>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交货时间：接到采购人通知后</w:t>
      </w:r>
      <w:r>
        <w:rPr>
          <w:rFonts w:hint="default" w:ascii="Arial" w:hAnsi="Arial" w:cs="Arial"/>
          <w:color w:val="auto"/>
          <w:sz w:val="22"/>
          <w:szCs w:val="22"/>
          <w:highlight w:val="none"/>
          <w:u w:val="single"/>
        </w:rPr>
        <w:t xml:space="preserve">          </w:t>
      </w:r>
      <w:r>
        <w:rPr>
          <w:rFonts w:hint="default" w:ascii="Arial" w:hAnsi="Arial" w:cs="Arial"/>
          <w:color w:val="auto"/>
          <w:sz w:val="22"/>
          <w:szCs w:val="22"/>
          <w:highlight w:val="none"/>
        </w:rPr>
        <w:t>内完成安装和调试。</w:t>
      </w:r>
    </w:p>
    <w:p>
      <w:pPr>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第六条：供货方式</w:t>
      </w:r>
    </w:p>
    <w:p>
      <w:pPr>
        <w:spacing w:line="360" w:lineRule="auto"/>
        <w:ind w:firstLine="555"/>
        <w:rPr>
          <w:rFonts w:hint="default" w:ascii="Arial" w:hAnsi="Arial" w:cs="Arial"/>
          <w:color w:val="auto"/>
          <w:sz w:val="22"/>
          <w:szCs w:val="22"/>
          <w:highlight w:val="none"/>
        </w:rPr>
      </w:pPr>
      <w:r>
        <w:rPr>
          <w:rFonts w:hint="default" w:ascii="Arial" w:hAnsi="Arial" w:cs="Arial"/>
          <w:color w:val="auto"/>
          <w:sz w:val="22"/>
          <w:szCs w:val="22"/>
          <w:highlight w:val="none"/>
        </w:rPr>
        <w:t>在供货期限内，中标供应商在与采购人签署合同后，保证在</w:t>
      </w:r>
      <w:r>
        <w:rPr>
          <w:rFonts w:hint="default" w:ascii="Arial" w:hAnsi="Arial" w:cs="Arial"/>
          <w:color w:val="auto"/>
          <w:sz w:val="22"/>
          <w:szCs w:val="22"/>
          <w:highlight w:val="none"/>
          <w:u w:val="single"/>
        </w:rPr>
        <w:t xml:space="preserve">  </w:t>
      </w:r>
      <w:r>
        <w:rPr>
          <w:rFonts w:hint="default" w:ascii="Arial" w:hAnsi="Arial" w:cs="Arial"/>
          <w:color w:val="auto"/>
          <w:sz w:val="22"/>
          <w:szCs w:val="22"/>
          <w:highlight w:val="none"/>
        </w:rPr>
        <w:t>个日历天内派人送货至采购人指定地点。</w:t>
      </w:r>
    </w:p>
    <w:p>
      <w:pPr>
        <w:pStyle w:val="21"/>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第七条：验收</w:t>
      </w:r>
    </w:p>
    <w:p>
      <w:pPr>
        <w:spacing w:line="360" w:lineRule="auto"/>
        <w:ind w:firstLine="480"/>
        <w:rPr>
          <w:rFonts w:hint="default" w:ascii="Arial" w:hAnsi="Arial" w:cs="Arial"/>
          <w:color w:val="auto"/>
          <w:sz w:val="22"/>
          <w:szCs w:val="22"/>
          <w:highlight w:val="none"/>
        </w:rPr>
      </w:pPr>
      <w:r>
        <w:rPr>
          <w:rFonts w:hint="default" w:ascii="Arial" w:hAnsi="Arial" w:cs="Arial"/>
          <w:color w:val="auto"/>
          <w:sz w:val="22"/>
          <w:szCs w:val="22"/>
          <w:highlight w:val="none"/>
        </w:rPr>
        <w:t>1、本项目验收程序参照温州市财政局关于印发《温州市政府采购履约验收办法》（温财采〔2020〕6号）文件执行。</w:t>
      </w:r>
    </w:p>
    <w:p>
      <w:pPr>
        <w:spacing w:line="360" w:lineRule="auto"/>
        <w:ind w:firstLine="480"/>
        <w:rPr>
          <w:rFonts w:hint="default" w:ascii="Arial" w:hAnsi="Arial" w:cs="Arial"/>
          <w:color w:val="auto"/>
          <w:sz w:val="22"/>
          <w:szCs w:val="22"/>
          <w:highlight w:val="none"/>
        </w:rPr>
      </w:pPr>
      <w:r>
        <w:rPr>
          <w:rFonts w:hint="default" w:ascii="Arial" w:hAnsi="Arial" w:cs="Arial"/>
          <w:color w:val="auto"/>
          <w:sz w:val="22"/>
          <w:szCs w:val="22"/>
          <w:highlight w:val="none"/>
        </w:rPr>
        <w:t>2、中标供应商送货至指定地点后，由采购人根据货物的技术规格要求和质量标准，对货物进行检查验收。</w:t>
      </w:r>
    </w:p>
    <w:p>
      <w:pPr>
        <w:spacing w:line="360" w:lineRule="auto"/>
        <w:ind w:firstLine="480"/>
        <w:rPr>
          <w:rFonts w:hint="default" w:ascii="Arial" w:hAnsi="Arial" w:cs="Arial"/>
          <w:color w:val="auto"/>
          <w:sz w:val="22"/>
          <w:szCs w:val="22"/>
          <w:highlight w:val="none"/>
        </w:rPr>
      </w:pPr>
      <w:r>
        <w:rPr>
          <w:rFonts w:hint="default" w:ascii="Arial" w:hAnsi="Arial" w:cs="Arial"/>
          <w:color w:val="auto"/>
          <w:sz w:val="22"/>
          <w:szCs w:val="22"/>
          <w:highlight w:val="none"/>
        </w:rPr>
        <w:t>3、货物的数量不足或表面瑕疵，采购人应在验收时当面提出；对质量问题有异议的应在安装调试后10个工作日内提出。</w:t>
      </w:r>
    </w:p>
    <w:p>
      <w:pPr>
        <w:spacing w:line="360" w:lineRule="auto"/>
        <w:ind w:firstLine="480"/>
        <w:rPr>
          <w:rFonts w:hint="default" w:ascii="Arial" w:hAnsi="Arial" w:cs="Arial"/>
          <w:color w:val="auto"/>
          <w:sz w:val="22"/>
          <w:szCs w:val="22"/>
          <w:highlight w:val="none"/>
        </w:rPr>
      </w:pPr>
      <w:r>
        <w:rPr>
          <w:rFonts w:hint="default" w:ascii="Arial" w:hAnsi="Arial" w:cs="Arial"/>
          <w:color w:val="auto"/>
          <w:sz w:val="22"/>
          <w:szCs w:val="22"/>
          <w:highlight w:val="none"/>
        </w:rPr>
        <w:t>4、在验收过程中发现数量不足或有质量、技术等问题，中标供应商应负责按照采购人的要求采取补足、更换或退货等处理措施，并承担由此发生的一切费用和损失。</w:t>
      </w:r>
    </w:p>
    <w:p>
      <w:pPr>
        <w:spacing w:line="360" w:lineRule="auto"/>
        <w:ind w:firstLine="480"/>
        <w:rPr>
          <w:rFonts w:hint="default" w:ascii="Arial" w:hAnsi="Arial" w:cs="Arial"/>
          <w:color w:val="auto"/>
          <w:sz w:val="22"/>
          <w:szCs w:val="22"/>
          <w:highlight w:val="none"/>
        </w:rPr>
      </w:pPr>
      <w:r>
        <w:rPr>
          <w:rFonts w:hint="default" w:ascii="Arial" w:hAnsi="Arial" w:cs="Arial"/>
          <w:color w:val="auto"/>
          <w:sz w:val="22"/>
          <w:szCs w:val="22"/>
          <w:highlight w:val="none"/>
        </w:rPr>
        <w:t>5、采购人在中标供应商按合同规定交货和安装、调试后，无正当理由而拖延接收、验收或拒绝接收、验收的，应承担由此而造成的中标供应商直接损失。</w:t>
      </w:r>
    </w:p>
    <w:p>
      <w:pPr>
        <w:pStyle w:val="21"/>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第八条：售后服务</w:t>
      </w:r>
    </w:p>
    <w:p>
      <w:pPr>
        <w:pStyle w:val="21"/>
        <w:spacing w:line="360" w:lineRule="auto"/>
        <w:ind w:firstLine="480"/>
        <w:rPr>
          <w:rFonts w:hint="default" w:ascii="Arial" w:hAnsi="Arial" w:cs="Arial"/>
          <w:color w:val="auto"/>
          <w:sz w:val="22"/>
          <w:szCs w:val="22"/>
          <w:highlight w:val="none"/>
        </w:rPr>
      </w:pPr>
      <w:r>
        <w:rPr>
          <w:rFonts w:hint="default" w:ascii="Arial" w:hAnsi="Arial" w:cs="Arial"/>
          <w:color w:val="auto"/>
          <w:sz w:val="22"/>
          <w:szCs w:val="22"/>
          <w:highlight w:val="none"/>
        </w:rPr>
        <w:t>中标供应商承诺售后服务按照</w:t>
      </w:r>
      <w:r>
        <w:rPr>
          <w:rFonts w:hint="default" w:ascii="Arial" w:hAnsi="Arial" w:cs="Arial"/>
          <w:color w:val="auto"/>
          <w:sz w:val="22"/>
          <w:szCs w:val="22"/>
          <w:highlight w:val="none"/>
          <w:lang w:eastAsia="zh-CN"/>
        </w:rPr>
        <w:t>磋商</w:t>
      </w:r>
      <w:r>
        <w:rPr>
          <w:rFonts w:hint="default" w:ascii="Arial" w:hAnsi="Arial" w:cs="Arial"/>
          <w:color w:val="auto"/>
          <w:sz w:val="22"/>
          <w:szCs w:val="22"/>
          <w:highlight w:val="none"/>
        </w:rPr>
        <w:t>承诺的服务计划实施，包括培训。</w:t>
      </w:r>
    </w:p>
    <w:p>
      <w:pPr>
        <w:pStyle w:val="21"/>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第九条：履约保证金</w:t>
      </w:r>
    </w:p>
    <w:p>
      <w:pPr>
        <w:widowControl/>
        <w:autoSpaceDE w:val="0"/>
        <w:autoSpaceDN w:val="0"/>
        <w:spacing w:line="360" w:lineRule="auto"/>
        <w:ind w:firstLine="440" w:firstLineChars="200"/>
        <w:textAlignment w:val="bottom"/>
        <w:rPr>
          <w:rFonts w:hint="default" w:ascii="Arial" w:hAnsi="Arial" w:cs="Arial"/>
          <w:color w:val="auto"/>
          <w:sz w:val="22"/>
          <w:szCs w:val="22"/>
          <w:highlight w:val="none"/>
          <w:u w:val="single"/>
        </w:rPr>
      </w:pPr>
      <w:r>
        <w:rPr>
          <w:rFonts w:hint="default" w:ascii="Arial" w:hAnsi="Arial" w:cs="Arial"/>
          <w:color w:val="auto"/>
          <w:sz w:val="22"/>
          <w:szCs w:val="22"/>
          <w:highlight w:val="none"/>
          <w:u w:val="single"/>
        </w:rPr>
        <w:t>按</w:t>
      </w:r>
      <w:r>
        <w:rPr>
          <w:rFonts w:hint="default" w:ascii="Arial" w:hAnsi="Arial" w:cs="Arial"/>
          <w:color w:val="auto"/>
          <w:sz w:val="22"/>
          <w:szCs w:val="22"/>
          <w:highlight w:val="none"/>
          <w:u w:val="single"/>
          <w:lang w:eastAsia="zh-CN"/>
        </w:rPr>
        <w:t>采购文件</w:t>
      </w:r>
      <w:r>
        <w:rPr>
          <w:rFonts w:hint="default" w:ascii="Arial" w:hAnsi="Arial" w:cs="Arial"/>
          <w:color w:val="auto"/>
          <w:sz w:val="22"/>
          <w:szCs w:val="22"/>
          <w:highlight w:val="none"/>
          <w:u w:val="single"/>
        </w:rPr>
        <w:t>要求</w:t>
      </w:r>
    </w:p>
    <w:p>
      <w:pPr>
        <w:pStyle w:val="21"/>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第十条：货款的支付</w:t>
      </w:r>
    </w:p>
    <w:p>
      <w:pPr>
        <w:snapToGrid w:val="0"/>
        <w:spacing w:line="360" w:lineRule="auto"/>
        <w:ind w:firstLine="480"/>
        <w:rPr>
          <w:rFonts w:hint="default" w:ascii="Arial" w:hAnsi="Arial" w:cs="Arial"/>
          <w:bCs/>
          <w:color w:val="auto"/>
          <w:sz w:val="22"/>
          <w:szCs w:val="22"/>
          <w:highlight w:val="none"/>
        </w:rPr>
      </w:pPr>
      <w:r>
        <w:rPr>
          <w:rFonts w:hint="default" w:ascii="Arial" w:hAnsi="Arial" w:cs="Arial"/>
          <w:bCs/>
          <w:color w:val="auto"/>
          <w:sz w:val="22"/>
          <w:szCs w:val="22"/>
          <w:highlight w:val="none"/>
        </w:rPr>
        <w:t>1.项目预付款：合同生效后7个工作日内采购人向中标供应商支付合同金额40%作为预付款，在支付预付款前，中标供应商应提供等额的预付款保函；</w:t>
      </w:r>
    </w:p>
    <w:p>
      <w:pPr>
        <w:snapToGrid w:val="0"/>
        <w:spacing w:line="360" w:lineRule="auto"/>
        <w:ind w:firstLine="480"/>
        <w:rPr>
          <w:rFonts w:hint="default" w:ascii="Arial" w:hAnsi="Arial" w:cs="Arial"/>
          <w:bCs/>
          <w:color w:val="auto"/>
          <w:sz w:val="22"/>
          <w:szCs w:val="22"/>
          <w:highlight w:val="none"/>
        </w:rPr>
      </w:pPr>
      <w:r>
        <w:rPr>
          <w:rFonts w:hint="default" w:ascii="Arial" w:hAnsi="Arial" w:cs="Arial"/>
          <w:bCs/>
          <w:color w:val="auto"/>
          <w:sz w:val="22"/>
          <w:szCs w:val="22"/>
          <w:highlight w:val="none"/>
        </w:rPr>
        <w:t>2. 项目进度款：货物到场后，经采购人及使用单位审核验收货物的数量、外观、质量合格后15日内支付合同总价的40%，同时退还中标供应商预付款保函；</w:t>
      </w:r>
    </w:p>
    <w:p>
      <w:pPr>
        <w:snapToGrid w:val="0"/>
        <w:spacing w:line="360" w:lineRule="auto"/>
        <w:ind w:firstLine="480"/>
        <w:rPr>
          <w:rFonts w:hint="default" w:ascii="Arial" w:hAnsi="Arial" w:cs="Arial"/>
          <w:bCs/>
          <w:color w:val="auto"/>
          <w:sz w:val="22"/>
          <w:szCs w:val="22"/>
          <w:highlight w:val="none"/>
        </w:rPr>
      </w:pPr>
      <w:r>
        <w:rPr>
          <w:rFonts w:hint="default" w:ascii="Arial" w:hAnsi="Arial" w:cs="Arial"/>
          <w:bCs/>
          <w:color w:val="auto"/>
          <w:sz w:val="22"/>
          <w:szCs w:val="22"/>
          <w:highlight w:val="none"/>
        </w:rPr>
        <w:t>3.全部设备安装、调试完成，采购人及使用单位验收合格，并结算完成后，结清全部货款。</w:t>
      </w:r>
    </w:p>
    <w:p>
      <w:pPr>
        <w:pStyle w:val="21"/>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第十一条：辅助服务</w:t>
      </w:r>
    </w:p>
    <w:p>
      <w:pPr>
        <w:spacing w:line="360" w:lineRule="auto"/>
        <w:ind w:firstLine="480"/>
        <w:rPr>
          <w:rFonts w:hint="default" w:ascii="Arial" w:hAnsi="Arial" w:cs="Arial"/>
          <w:color w:val="auto"/>
          <w:sz w:val="22"/>
          <w:szCs w:val="22"/>
          <w:highlight w:val="none"/>
        </w:rPr>
      </w:pPr>
      <w:r>
        <w:rPr>
          <w:rFonts w:hint="default" w:ascii="Arial" w:hAnsi="Arial" w:cs="Arial"/>
          <w:color w:val="auto"/>
          <w:sz w:val="22"/>
          <w:szCs w:val="22"/>
          <w:highlight w:val="none"/>
        </w:rPr>
        <w:t>中标供应商应提交所提供货物的技术文件，包括相应的每一套设备的中文技术文件，例如：产品目录、图纸、操作手册、使用说明、维护手册和/或服务指南。这些文件应包装好随同货物一起发运。</w:t>
      </w:r>
    </w:p>
    <w:p>
      <w:pPr>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 xml:space="preserve">     中标供应商还应提供下列服务：</w:t>
      </w:r>
    </w:p>
    <w:p>
      <w:pPr>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 xml:space="preserve">    （1）货物的现场指导安装、调试、启动监督及技术支持；</w:t>
      </w:r>
    </w:p>
    <w:p>
      <w:pPr>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 xml:space="preserve">    （2）在厂家和/或项目现场就货物的指导安装、启动、运营、维护对采购人操作人员进行培训。辅助服务的费用包含在合同价中，采购人不再另行支付。</w:t>
      </w:r>
    </w:p>
    <w:p>
      <w:pPr>
        <w:spacing w:line="360" w:lineRule="auto"/>
        <w:ind w:left="-360" w:firstLine="360"/>
        <w:rPr>
          <w:rFonts w:hint="default" w:ascii="Arial" w:hAnsi="Arial" w:cs="Arial"/>
          <w:color w:val="auto"/>
          <w:sz w:val="22"/>
          <w:szCs w:val="22"/>
          <w:highlight w:val="none"/>
        </w:rPr>
      </w:pPr>
      <w:r>
        <w:rPr>
          <w:rFonts w:hint="default" w:ascii="Arial" w:hAnsi="Arial" w:cs="Arial"/>
          <w:color w:val="auto"/>
          <w:sz w:val="22"/>
          <w:szCs w:val="22"/>
          <w:highlight w:val="none"/>
        </w:rPr>
        <w:t>第十二条：质量保证</w:t>
      </w:r>
    </w:p>
    <w:p>
      <w:pPr>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 xml:space="preserve">    中标供应商应保证所供货物是全新的、未使用过的，并完全符合合同规定的质量、规格和性能的要求。中标供应商应保证其货物在正确安装、正常使用和保养条件下，在其使用寿命期内应具有满意的性能。在货物最终交付验收后不少于</w:t>
      </w:r>
      <w:r>
        <w:rPr>
          <w:rFonts w:hint="default" w:ascii="Arial" w:hAnsi="Arial" w:cs="Arial"/>
          <w:color w:val="auto"/>
          <w:sz w:val="22"/>
          <w:szCs w:val="22"/>
          <w:highlight w:val="none"/>
          <w:u w:val="single"/>
        </w:rPr>
        <w:t xml:space="preserve">  </w:t>
      </w:r>
      <w:r>
        <w:rPr>
          <w:rFonts w:hint="default" w:ascii="Arial" w:hAnsi="Arial" w:cs="Arial"/>
          <w:color w:val="auto"/>
          <w:sz w:val="22"/>
          <w:szCs w:val="22"/>
          <w:highlight w:val="none"/>
        </w:rPr>
        <w:t>年的保修期内，中标供应商应对由于设计、工艺或材料的缺陷而产生的故障负责。</w:t>
      </w:r>
    </w:p>
    <w:p>
      <w:pPr>
        <w:spacing w:line="360" w:lineRule="auto"/>
        <w:ind w:firstLine="385" w:firstLineChars="175"/>
        <w:rPr>
          <w:rFonts w:hint="default" w:ascii="Arial" w:hAnsi="Arial" w:cs="Arial"/>
          <w:color w:val="auto"/>
          <w:sz w:val="22"/>
          <w:szCs w:val="22"/>
          <w:highlight w:val="none"/>
        </w:rPr>
      </w:pPr>
      <w:r>
        <w:rPr>
          <w:rFonts w:hint="default" w:ascii="Arial" w:hAnsi="Arial" w:cs="Arial"/>
          <w:color w:val="auto"/>
          <w:sz w:val="22"/>
          <w:szCs w:val="22"/>
          <w:highlight w:val="none"/>
        </w:rPr>
        <w:t>在保修期内，如果货物的质量或规格与合同不符，或证实货物是有缺陷的，包括潜在的缺陷或使用不符合要求的材料等，采购人可以根据本合同第十六条规定以书面形式向中标供应商提出补救措施或索赔。</w:t>
      </w:r>
    </w:p>
    <w:p>
      <w:pPr>
        <w:spacing w:line="360" w:lineRule="auto"/>
        <w:ind w:firstLine="420"/>
        <w:rPr>
          <w:rFonts w:hint="default" w:ascii="Arial" w:hAnsi="Arial" w:cs="Arial"/>
          <w:color w:val="auto"/>
          <w:sz w:val="22"/>
          <w:szCs w:val="22"/>
          <w:highlight w:val="none"/>
        </w:rPr>
      </w:pPr>
      <w:r>
        <w:rPr>
          <w:rFonts w:hint="default" w:ascii="Arial" w:hAnsi="Arial" w:cs="Arial"/>
          <w:color w:val="auto"/>
          <w:sz w:val="22"/>
          <w:szCs w:val="22"/>
          <w:highlight w:val="none"/>
        </w:rPr>
        <w:t>中标供应商在约定的时间内未能弥补缺陷，采购人可采取必要的补救措施，但其风险和费用将由中标供应商承担，采购人根据合同规定对中标供应商行使的其他权利不受影响。</w:t>
      </w:r>
    </w:p>
    <w:p>
      <w:pPr>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第十三条：履约延误</w:t>
      </w:r>
    </w:p>
    <w:p>
      <w:pPr>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 xml:space="preserve">    1、中标供应商应按照《合同》规定的时间、地点交货和提供服务。</w:t>
      </w:r>
    </w:p>
    <w:p>
      <w:pPr>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 xml:space="preserve">    2、在履行《合同》过程中，如果中标供应商可能遇到妨碍按时交货和提供服务的情况时，应及时将拖延的事实、可能拖延的期限和理由通知采购人。采购人在收到中标供应商通知后，应尽快对情况进行评价，并确定是否同意延长交货时间或延期提供服务。</w:t>
      </w:r>
    </w:p>
    <w:p>
      <w:pPr>
        <w:spacing w:line="360" w:lineRule="auto"/>
        <w:ind w:firstLine="440" w:firstLineChars="200"/>
        <w:rPr>
          <w:rFonts w:hint="default" w:ascii="Arial" w:hAnsi="Arial" w:cs="Arial"/>
          <w:color w:val="auto"/>
          <w:highlight w:val="none"/>
        </w:rPr>
      </w:pPr>
      <w:r>
        <w:rPr>
          <w:rFonts w:hint="default" w:ascii="Arial" w:hAnsi="Arial" w:cs="Arial"/>
          <w:color w:val="auto"/>
          <w:sz w:val="22"/>
          <w:szCs w:val="22"/>
          <w:highlight w:val="none"/>
        </w:rPr>
        <w:t>3、</w:t>
      </w:r>
      <w:r>
        <w:rPr>
          <w:rFonts w:hint="default" w:ascii="Arial" w:hAnsi="Arial" w:cs="Arial"/>
          <w:color w:val="auto"/>
          <w:sz w:val="22"/>
          <w:szCs w:val="22"/>
          <w:highlight w:val="none"/>
          <w:lang w:val="zh-CN"/>
        </w:rPr>
        <w:t>如不能按时交货，延期交货和延期服务的赔偿费均以合同总价款为基数按日5‰计收，直至交货或提供服务为止。但误期赔偿费的最高限额不超过合同价的30 %。当本违约条款累计违约款金额达到该上限时，采购人有权解除本合同。</w:t>
      </w:r>
    </w:p>
    <w:p>
      <w:pPr>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 xml:space="preserve"> 第十四条：不可抗力</w:t>
      </w:r>
    </w:p>
    <w:p>
      <w:pPr>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 xml:space="preserve">    1、如果合同各方因不可抗力而导致合同实施延误或不能履行合同义务的话，不应该承担误期赔偿或不能履行合同义务的责任。</w:t>
      </w:r>
    </w:p>
    <w:p>
      <w:pPr>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 xml:space="preserve">    2、本条所述的“不可抗力”系指那些双方不可预见、不可避免、不可克服的事件，但不包括双方的违约或疏忽。这些事件包括但不限于：战争、严重火灾、洪水、台风、地震、国家政策的重大变化，以及双方商定的其他事件。</w:t>
      </w:r>
    </w:p>
    <w:p>
      <w:pPr>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 xml:space="preserve">    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pStyle w:val="21"/>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第十五条：争议的解决</w:t>
      </w:r>
    </w:p>
    <w:p>
      <w:pPr>
        <w:pStyle w:val="21"/>
        <w:spacing w:line="360" w:lineRule="auto"/>
        <w:ind w:firstLine="480"/>
        <w:rPr>
          <w:rFonts w:hint="default" w:ascii="Arial" w:hAnsi="Arial" w:cs="Arial"/>
          <w:color w:val="auto"/>
          <w:sz w:val="22"/>
          <w:szCs w:val="22"/>
          <w:highlight w:val="none"/>
        </w:rPr>
      </w:pPr>
      <w:r>
        <w:rPr>
          <w:rFonts w:hint="default" w:ascii="Arial" w:hAnsi="Arial" w:cs="Arial"/>
          <w:color w:val="auto"/>
          <w:sz w:val="22"/>
          <w:szCs w:val="22"/>
          <w:highlight w:val="none"/>
        </w:rPr>
        <w:t>在发生所供商品的质量、售后服务等问题时，采购人有权直接向中标供应商索赔，签订必要的书面处理合同。协商不能解决的，任何一方有权在合同签约地选择仲裁或诉讼的途径解决。</w:t>
      </w:r>
    </w:p>
    <w:p>
      <w:pPr>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第十六条：违约处理</w:t>
      </w:r>
    </w:p>
    <w:p>
      <w:pPr>
        <w:spacing w:line="360" w:lineRule="auto"/>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1、如经国家机关、采购人指定检测机构的检验确认设备不符合本合同约定或提供的产品，保修期内无法满足采购人正常生产的，采购人有权选择下列方式之一或多项要求向中标供应商进行补救：　　</w:t>
      </w:r>
    </w:p>
    <w:p>
      <w:pPr>
        <w:spacing w:line="360" w:lineRule="auto"/>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（1）同意采购人退货，并将全额货款偿还采购人，还应向采购人支付合同总价30%元违约金，并负担因退货而发生的一切损失和费用；　</w:t>
      </w:r>
    </w:p>
    <w:p>
      <w:pPr>
        <w:spacing w:line="360" w:lineRule="auto"/>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（2）按照货物的疵劣程度、损坏的范围和采购人所遭受的损失，将货物贬值的价格补偿给采购人，金额由采购人确定；</w:t>
      </w:r>
    </w:p>
    <w:p>
      <w:pPr>
        <w:spacing w:line="360" w:lineRule="auto"/>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（3）调换有瑕疵的货物，换货必须全新并符合本合同规定的规格，质量和性能，中标供应商并负责因此而产生的一切费用和采购人的一切直接损失。　　</w:t>
      </w:r>
    </w:p>
    <w:p>
      <w:pPr>
        <w:spacing w:line="360" w:lineRule="auto"/>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2、如果中标供应商没有按照合同规定的时间交货和提供服务，采购人应从货款中扣除误期赔偿费而不影响合同项下的其他补救办法，延期交货和延期服务的赔偿费均以合同总价款为基数按日5‰计收，直至交货或提供服务为止。但误期赔偿费的最高限额不超过合同价的30 %。当本违约条款累计违约款金额达到该上限时，采购人有权解除本合同。</w:t>
      </w:r>
    </w:p>
    <w:p>
      <w:pPr>
        <w:spacing w:line="360" w:lineRule="auto"/>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3、中标供应商提供的货物型号、技术参数、质量等不符合合同规定或</w:t>
      </w:r>
      <w:r>
        <w:rPr>
          <w:rFonts w:hint="default" w:ascii="Arial" w:hAnsi="Arial" w:cs="Arial"/>
          <w:color w:val="auto"/>
          <w:sz w:val="22"/>
          <w:szCs w:val="22"/>
          <w:highlight w:val="none"/>
          <w:lang w:eastAsia="zh-CN"/>
        </w:rPr>
        <w:t>采购文件</w:t>
      </w:r>
      <w:r>
        <w:rPr>
          <w:rFonts w:hint="default" w:ascii="Arial" w:hAnsi="Arial" w:cs="Arial"/>
          <w:color w:val="auto"/>
          <w:sz w:val="22"/>
          <w:szCs w:val="22"/>
          <w:highlight w:val="none"/>
        </w:rPr>
        <w:t>规定导致验收不通过，采购人有权单方面终止合同，中标供应商需按照合同总价的 5 %支付违约金。</w:t>
      </w:r>
    </w:p>
    <w:p>
      <w:pPr>
        <w:spacing w:line="360" w:lineRule="auto"/>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4、中标供应商提供的货物不符合要求或因质量、功能存在瑕疵造成他人人身、财产损害的，由中标供应商向受害人承担全部的损害赔偿责任。采购人的装机验收并不免除中标供应商的产品质量或产品瑕疵责任。甲乙双方对产品质量有争议的，需要第三方鉴定的，由中标供应商负责委托具备资质的第三方鉴定机构鉴定，并承担鉴定所需费用（包括但不限于鉴定费）。</w:t>
      </w:r>
    </w:p>
    <w:p>
      <w:pPr>
        <w:spacing w:line="360" w:lineRule="auto"/>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5、中标供应商未按合同约定提供保修期服务的，采购人有权另行委托第三方进行保修，由此产生的所有相关费用均由中标供应商承担。</w:t>
      </w:r>
    </w:p>
    <w:p>
      <w:pPr>
        <w:spacing w:line="360" w:lineRule="auto"/>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6、中标供应商保证为采购人所提供的产品具有自主知识产权或取得完整合法的授权，如采购人购买的产品造成对任何专利权、商标权、著作权等权利的侵犯，采购人由此遭受损失的，由中标供应商承担。</w:t>
      </w:r>
    </w:p>
    <w:p>
      <w:pPr>
        <w:spacing w:line="360" w:lineRule="auto"/>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7、合同内耗材的价格和实际采购价不一致时，采取就低不就高原则。</w:t>
      </w:r>
    </w:p>
    <w:p>
      <w:pPr>
        <w:spacing w:line="360" w:lineRule="auto"/>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8.中标供应商保证为采购人所提供的产品具有自主知识产权或取得完整合法的授权，如采购人购买的产品造成对任何专利权、商标权、著作权等权利的侵犯，采购人由此遭受损失的，由供方承担。</w:t>
      </w:r>
    </w:p>
    <w:p>
      <w:pPr>
        <w:spacing w:line="360" w:lineRule="auto"/>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lang w:val="en-US" w:eastAsia="zh-CN"/>
        </w:rPr>
        <w:t>9</w:t>
      </w:r>
      <w:r>
        <w:rPr>
          <w:rFonts w:hint="default" w:ascii="Arial" w:hAnsi="Arial" w:cs="Arial"/>
          <w:color w:val="auto"/>
          <w:sz w:val="22"/>
          <w:szCs w:val="22"/>
          <w:highlight w:val="none"/>
        </w:rPr>
        <w:t>、</w:t>
      </w:r>
      <w:r>
        <w:rPr>
          <w:rFonts w:hint="default" w:ascii="Arial" w:hAnsi="Arial" w:cs="Arial"/>
          <w:color w:val="auto"/>
          <w:sz w:val="22"/>
          <w:szCs w:val="22"/>
          <w:highlight w:val="none"/>
          <w:lang w:eastAsia="zh-CN"/>
        </w:rPr>
        <w:t>采购</w:t>
      </w:r>
      <w:r>
        <w:rPr>
          <w:rFonts w:hint="default" w:ascii="Arial" w:hAnsi="Arial" w:cs="Arial"/>
          <w:color w:val="auto"/>
          <w:sz w:val="22"/>
          <w:szCs w:val="22"/>
          <w:highlight w:val="none"/>
        </w:rPr>
        <w:t>及合同中凡涉及项目的有关信息，不得透露给第三方。</w:t>
      </w:r>
    </w:p>
    <w:p>
      <w:pPr>
        <w:spacing w:line="360" w:lineRule="auto"/>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1</w:t>
      </w:r>
      <w:r>
        <w:rPr>
          <w:rFonts w:hint="default" w:ascii="Arial" w:hAnsi="Arial" w:cs="Arial"/>
          <w:color w:val="auto"/>
          <w:sz w:val="22"/>
          <w:szCs w:val="22"/>
          <w:highlight w:val="none"/>
          <w:lang w:val="en-US" w:eastAsia="zh-CN"/>
        </w:rPr>
        <w:t>0</w:t>
      </w:r>
      <w:r>
        <w:rPr>
          <w:rFonts w:hint="default" w:ascii="Arial" w:hAnsi="Arial" w:cs="Arial"/>
          <w:color w:val="auto"/>
          <w:sz w:val="22"/>
          <w:szCs w:val="22"/>
          <w:highlight w:val="none"/>
        </w:rPr>
        <w:t>、本文所称“一切损失”“一切费用”“一切直接损失”“一切直接损失和费用”等类同表述的含义相同，均指包括但不限于差旅费、调查费、保全费、担保费、诉讼费、律师费、公证费、执行费、赔偿金、补偿金的相关费用。</w:t>
      </w:r>
    </w:p>
    <w:p>
      <w:pPr>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第十七条：合同转让和分包</w:t>
      </w:r>
    </w:p>
    <w:p>
      <w:pPr>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 xml:space="preserve">    除采购人事先书面同意外，中标供应商不得转让和分包其应履行的合同义务。</w:t>
      </w:r>
    </w:p>
    <w:p>
      <w:pPr>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第十八条：合同生效</w:t>
      </w:r>
    </w:p>
    <w:p>
      <w:pPr>
        <w:pStyle w:val="21"/>
        <w:spacing w:line="360" w:lineRule="auto"/>
        <w:ind w:firstLine="480"/>
        <w:rPr>
          <w:rFonts w:hint="default" w:ascii="Arial" w:hAnsi="Arial" w:cs="Arial"/>
          <w:color w:val="auto"/>
          <w:sz w:val="22"/>
          <w:szCs w:val="22"/>
          <w:highlight w:val="none"/>
        </w:rPr>
      </w:pPr>
      <w:r>
        <w:rPr>
          <w:rFonts w:hint="default" w:ascii="Arial" w:hAnsi="Arial" w:cs="Arial"/>
          <w:color w:val="auto"/>
          <w:sz w:val="22"/>
          <w:szCs w:val="22"/>
          <w:highlight w:val="none"/>
        </w:rPr>
        <w:t>1、如上述文件与本合同有不符之处，以有利于采购人的为准。</w:t>
      </w:r>
    </w:p>
    <w:p>
      <w:pPr>
        <w:pStyle w:val="21"/>
        <w:spacing w:line="360" w:lineRule="auto"/>
        <w:ind w:firstLine="480"/>
        <w:rPr>
          <w:rFonts w:hint="default" w:ascii="Arial" w:hAnsi="Arial" w:cs="Arial"/>
          <w:color w:val="auto"/>
          <w:sz w:val="22"/>
          <w:szCs w:val="22"/>
          <w:highlight w:val="none"/>
        </w:rPr>
      </w:pPr>
      <w:r>
        <w:rPr>
          <w:rFonts w:hint="default" w:ascii="Arial" w:hAnsi="Arial" w:cs="Arial"/>
          <w:color w:val="auto"/>
          <w:sz w:val="22"/>
          <w:szCs w:val="22"/>
          <w:highlight w:val="none"/>
        </w:rPr>
        <w:t>2、</w:t>
      </w:r>
      <w:r>
        <w:rPr>
          <w:rFonts w:hint="default" w:ascii="Arial" w:hAnsi="Arial" w:cs="Arial"/>
          <w:color w:val="auto"/>
          <w:sz w:val="22"/>
          <w:szCs w:val="22"/>
          <w:highlight w:val="none"/>
          <w:u w:val="single"/>
        </w:rPr>
        <w:t>本合同经双方法定代表人或授权代表签署，采购人及中标供应商加盖印章后生效。</w:t>
      </w:r>
    </w:p>
    <w:p>
      <w:pPr>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第十九条：合同修改</w:t>
      </w:r>
    </w:p>
    <w:p>
      <w:pPr>
        <w:spacing w:line="360" w:lineRule="auto"/>
        <w:ind w:firstLine="480"/>
        <w:rPr>
          <w:rFonts w:hint="default" w:ascii="Arial" w:hAnsi="Arial" w:cs="Arial"/>
          <w:color w:val="auto"/>
          <w:sz w:val="22"/>
          <w:szCs w:val="22"/>
          <w:highlight w:val="none"/>
        </w:rPr>
      </w:pPr>
      <w:r>
        <w:rPr>
          <w:rFonts w:hint="default" w:ascii="Arial" w:hAnsi="Arial" w:cs="Arial"/>
          <w:color w:val="auto"/>
          <w:sz w:val="22"/>
          <w:szCs w:val="22"/>
          <w:highlight w:val="none"/>
        </w:rPr>
        <w:t>除了双方签署书面修改合同，并成为本合同不可分割的一部分之外，本合同条件不得有任何变化或修改。</w:t>
      </w:r>
    </w:p>
    <w:p>
      <w:pPr>
        <w:pStyle w:val="21"/>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第二十条 合同附件</w:t>
      </w:r>
    </w:p>
    <w:p>
      <w:pPr>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 xml:space="preserve">    下列文件与本合同具有同等法律效力：</w:t>
      </w:r>
    </w:p>
    <w:p>
      <w:pPr>
        <w:spacing w:line="360" w:lineRule="auto"/>
        <w:ind w:firstLine="431" w:firstLineChars="196"/>
        <w:rPr>
          <w:rFonts w:hint="default" w:ascii="Arial" w:hAnsi="Arial" w:cs="Arial"/>
          <w:color w:val="auto"/>
          <w:sz w:val="22"/>
          <w:szCs w:val="22"/>
          <w:highlight w:val="none"/>
        </w:rPr>
      </w:pPr>
      <w:r>
        <w:rPr>
          <w:rFonts w:hint="default" w:ascii="Arial" w:hAnsi="Arial" w:cs="Arial"/>
          <w:color w:val="auto"/>
          <w:sz w:val="22"/>
          <w:szCs w:val="22"/>
          <w:highlight w:val="none"/>
        </w:rPr>
        <w:t>1、采购人的</w:t>
      </w:r>
      <w:r>
        <w:rPr>
          <w:rFonts w:hint="default" w:ascii="Arial" w:hAnsi="Arial" w:cs="Arial"/>
          <w:color w:val="auto"/>
          <w:sz w:val="22"/>
          <w:szCs w:val="22"/>
          <w:highlight w:val="none"/>
          <w:lang w:eastAsia="zh-CN"/>
        </w:rPr>
        <w:t>采购文件</w:t>
      </w:r>
      <w:r>
        <w:rPr>
          <w:rFonts w:hint="default" w:ascii="Arial" w:hAnsi="Arial" w:cs="Arial"/>
          <w:color w:val="auto"/>
          <w:sz w:val="22"/>
          <w:szCs w:val="22"/>
          <w:highlight w:val="none"/>
        </w:rPr>
        <w:t>与</w:t>
      </w:r>
      <w:r>
        <w:rPr>
          <w:rFonts w:hint="default" w:ascii="Arial" w:hAnsi="Arial" w:cs="Arial"/>
          <w:color w:val="auto"/>
          <w:sz w:val="22"/>
          <w:szCs w:val="22"/>
          <w:highlight w:val="none"/>
          <w:lang w:eastAsia="zh-CN"/>
        </w:rPr>
        <w:t>采购</w:t>
      </w:r>
      <w:r>
        <w:rPr>
          <w:rFonts w:hint="default" w:ascii="Arial" w:hAnsi="Arial" w:cs="Arial"/>
          <w:color w:val="auto"/>
          <w:sz w:val="22"/>
          <w:szCs w:val="22"/>
          <w:highlight w:val="none"/>
        </w:rPr>
        <w:t>补充文件；</w:t>
      </w:r>
    </w:p>
    <w:p>
      <w:pPr>
        <w:spacing w:line="360" w:lineRule="auto"/>
        <w:ind w:firstLine="431" w:firstLineChars="196"/>
        <w:rPr>
          <w:rFonts w:hint="default" w:ascii="Arial" w:hAnsi="Arial" w:cs="Arial"/>
          <w:color w:val="auto"/>
          <w:sz w:val="22"/>
          <w:szCs w:val="22"/>
          <w:highlight w:val="none"/>
        </w:rPr>
      </w:pPr>
      <w:r>
        <w:rPr>
          <w:rFonts w:hint="default" w:ascii="Arial" w:hAnsi="Arial" w:cs="Arial"/>
          <w:color w:val="auto"/>
          <w:sz w:val="22"/>
          <w:szCs w:val="22"/>
          <w:highlight w:val="none"/>
        </w:rPr>
        <w:t>2、</w:t>
      </w:r>
      <w:r>
        <w:rPr>
          <w:rFonts w:hint="default" w:ascii="Arial" w:hAnsi="Arial" w:cs="Arial"/>
          <w:color w:val="auto"/>
          <w:sz w:val="22"/>
          <w:szCs w:val="22"/>
          <w:highlight w:val="none"/>
          <w:lang w:eastAsia="zh-CN"/>
        </w:rPr>
        <w:t>成交</w:t>
      </w:r>
      <w:r>
        <w:rPr>
          <w:rFonts w:hint="default" w:ascii="Arial" w:hAnsi="Arial" w:cs="Arial"/>
          <w:color w:val="auto"/>
          <w:sz w:val="22"/>
          <w:szCs w:val="22"/>
          <w:highlight w:val="none"/>
        </w:rPr>
        <w:t>供应商</w:t>
      </w:r>
      <w:r>
        <w:rPr>
          <w:rFonts w:hint="default" w:ascii="Arial" w:hAnsi="Arial" w:cs="Arial"/>
          <w:color w:val="auto"/>
          <w:sz w:val="22"/>
          <w:szCs w:val="22"/>
          <w:highlight w:val="none"/>
          <w:lang w:eastAsia="zh-CN"/>
        </w:rPr>
        <w:t>响应文件</w:t>
      </w:r>
      <w:r>
        <w:rPr>
          <w:rFonts w:hint="default" w:ascii="Arial" w:hAnsi="Arial" w:cs="Arial"/>
          <w:color w:val="auto"/>
          <w:sz w:val="22"/>
          <w:szCs w:val="22"/>
          <w:highlight w:val="none"/>
        </w:rPr>
        <w:t>；</w:t>
      </w:r>
    </w:p>
    <w:p>
      <w:pPr>
        <w:pStyle w:val="21"/>
        <w:spacing w:line="360" w:lineRule="auto"/>
        <w:ind w:firstLine="323" w:firstLineChars="147"/>
        <w:rPr>
          <w:rFonts w:hint="default" w:ascii="Arial" w:hAnsi="Arial" w:cs="Arial"/>
          <w:color w:val="auto"/>
          <w:sz w:val="22"/>
          <w:szCs w:val="22"/>
          <w:highlight w:val="none"/>
        </w:rPr>
      </w:pPr>
      <w:r>
        <w:rPr>
          <w:rFonts w:hint="default" w:ascii="Arial" w:hAnsi="Arial" w:cs="Arial"/>
          <w:color w:val="auto"/>
          <w:sz w:val="22"/>
          <w:szCs w:val="22"/>
          <w:highlight w:val="none"/>
        </w:rPr>
        <w:t xml:space="preserve"> 3、询标纪要和承诺书。</w:t>
      </w:r>
    </w:p>
    <w:p>
      <w:pPr>
        <w:spacing w:line="360" w:lineRule="auto"/>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4、</w:t>
      </w:r>
      <w:r>
        <w:rPr>
          <w:rFonts w:hint="default" w:ascii="Arial" w:hAnsi="Arial" w:cs="Arial"/>
          <w:color w:val="auto"/>
          <w:sz w:val="22"/>
          <w:szCs w:val="22"/>
          <w:highlight w:val="none"/>
          <w:lang w:eastAsia="zh-CN"/>
        </w:rPr>
        <w:t>成交</w:t>
      </w:r>
      <w:r>
        <w:rPr>
          <w:rFonts w:hint="default" w:ascii="Arial" w:hAnsi="Arial" w:cs="Arial"/>
          <w:color w:val="auto"/>
          <w:sz w:val="22"/>
          <w:szCs w:val="22"/>
          <w:highlight w:val="none"/>
        </w:rPr>
        <w:t>通知书</w:t>
      </w:r>
    </w:p>
    <w:p>
      <w:pPr>
        <w:pStyle w:val="21"/>
        <w:spacing w:line="360" w:lineRule="auto"/>
        <w:ind w:firstLine="323" w:firstLineChars="147"/>
        <w:rPr>
          <w:rFonts w:hint="default" w:ascii="Arial" w:hAnsi="Arial" w:cs="Arial"/>
          <w:color w:val="auto"/>
          <w:sz w:val="22"/>
          <w:szCs w:val="22"/>
          <w:highlight w:val="none"/>
        </w:rPr>
      </w:pPr>
    </w:p>
    <w:p>
      <w:pPr>
        <w:pStyle w:val="21"/>
        <w:spacing w:line="360" w:lineRule="auto"/>
        <w:ind w:firstLine="323" w:firstLineChars="147"/>
        <w:rPr>
          <w:rFonts w:hint="default" w:ascii="Arial" w:hAnsi="Arial" w:cs="Arial"/>
          <w:color w:val="auto"/>
          <w:sz w:val="22"/>
          <w:szCs w:val="22"/>
          <w:highlight w:val="none"/>
        </w:rPr>
      </w:pPr>
      <w:r>
        <w:rPr>
          <w:rFonts w:hint="default" w:ascii="Arial" w:hAnsi="Arial" w:cs="Arial"/>
          <w:color w:val="auto"/>
          <w:sz w:val="22"/>
          <w:szCs w:val="22"/>
          <w:highlight w:val="none"/>
        </w:rPr>
        <w:t>采购人：（印章）                     供应商：（印章）</w:t>
      </w:r>
    </w:p>
    <w:p>
      <w:pPr>
        <w:pStyle w:val="21"/>
        <w:spacing w:line="360" w:lineRule="auto"/>
        <w:ind w:firstLine="323" w:firstLineChars="147"/>
        <w:rPr>
          <w:rFonts w:hint="default" w:ascii="Arial" w:hAnsi="Arial" w:eastAsia="宋体" w:cs="Arial"/>
          <w:color w:val="auto"/>
          <w:sz w:val="22"/>
          <w:szCs w:val="22"/>
          <w:highlight w:val="none"/>
          <w:lang w:eastAsia="zh-CN"/>
        </w:rPr>
      </w:pPr>
      <w:r>
        <w:rPr>
          <w:rFonts w:hint="default" w:ascii="Arial" w:hAnsi="Arial" w:cs="Arial"/>
          <w:color w:val="auto"/>
          <w:sz w:val="22"/>
          <w:szCs w:val="22"/>
          <w:highlight w:val="none"/>
        </w:rPr>
        <w:t>法定代表人</w:t>
      </w:r>
      <w:r>
        <w:rPr>
          <w:rFonts w:hint="default" w:ascii="Arial" w:hAnsi="Arial" w:cs="Arial"/>
          <w:color w:val="auto"/>
          <w:sz w:val="22"/>
          <w:szCs w:val="22"/>
          <w:highlight w:val="none"/>
          <w:lang w:eastAsia="zh-CN"/>
        </w:rPr>
        <w:t>或</w:t>
      </w:r>
      <w:r>
        <w:rPr>
          <w:rFonts w:hint="default" w:ascii="Arial" w:hAnsi="Arial" w:cs="Arial"/>
          <w:color w:val="auto"/>
          <w:sz w:val="22"/>
          <w:szCs w:val="22"/>
          <w:highlight w:val="none"/>
          <w:lang w:val="en-US" w:eastAsia="zh-CN"/>
        </w:rPr>
        <w:t xml:space="preserve">          </w:t>
      </w:r>
      <w:r>
        <w:rPr>
          <w:rFonts w:hint="default" w:ascii="Arial" w:hAnsi="Arial" w:cs="Arial"/>
          <w:color w:val="auto"/>
          <w:sz w:val="22"/>
          <w:szCs w:val="22"/>
          <w:highlight w:val="none"/>
        </w:rPr>
        <w:t xml:space="preserve">      </w:t>
      </w:r>
      <w:r>
        <w:rPr>
          <w:rFonts w:hint="default" w:ascii="Arial" w:hAnsi="Arial" w:cs="Arial"/>
          <w:color w:val="auto"/>
          <w:sz w:val="22"/>
          <w:szCs w:val="22"/>
          <w:highlight w:val="none"/>
          <w:lang w:val="en-US" w:eastAsia="zh-CN"/>
        </w:rPr>
        <w:t xml:space="preserve">  </w:t>
      </w:r>
      <w:r>
        <w:rPr>
          <w:rFonts w:hint="default" w:ascii="Arial" w:hAnsi="Arial" w:cs="Arial"/>
          <w:color w:val="auto"/>
          <w:sz w:val="22"/>
          <w:szCs w:val="22"/>
          <w:highlight w:val="none"/>
        </w:rPr>
        <w:t xml:space="preserve">       法定代表人</w:t>
      </w:r>
      <w:r>
        <w:rPr>
          <w:rFonts w:hint="default" w:ascii="Arial" w:hAnsi="Arial" w:cs="Arial"/>
          <w:color w:val="auto"/>
          <w:sz w:val="22"/>
          <w:szCs w:val="22"/>
          <w:highlight w:val="none"/>
          <w:lang w:eastAsia="zh-CN"/>
        </w:rPr>
        <w:t>或</w:t>
      </w:r>
    </w:p>
    <w:p>
      <w:pPr>
        <w:pStyle w:val="21"/>
        <w:spacing w:line="360" w:lineRule="auto"/>
        <w:ind w:firstLine="323" w:firstLineChars="147"/>
        <w:rPr>
          <w:rFonts w:hint="default" w:ascii="Arial" w:hAnsi="Arial" w:cs="Arial"/>
          <w:color w:val="auto"/>
          <w:sz w:val="22"/>
          <w:szCs w:val="22"/>
          <w:highlight w:val="none"/>
        </w:rPr>
      </w:pPr>
      <w:r>
        <w:rPr>
          <w:rFonts w:hint="default" w:ascii="Arial" w:hAnsi="Arial" w:cs="Arial"/>
          <w:color w:val="auto"/>
          <w:sz w:val="22"/>
          <w:szCs w:val="22"/>
          <w:highlight w:val="none"/>
          <w:lang w:eastAsia="zh-CN"/>
        </w:rPr>
        <w:t>授</w:t>
      </w:r>
      <w:r>
        <w:rPr>
          <w:rFonts w:hint="default" w:ascii="Arial" w:hAnsi="Arial" w:cs="Arial"/>
          <w:color w:val="auto"/>
          <w:sz w:val="22"/>
          <w:szCs w:val="22"/>
          <w:highlight w:val="none"/>
        </w:rPr>
        <w:t>权代表:（签字</w:t>
      </w:r>
      <w:r>
        <w:rPr>
          <w:rFonts w:hint="default" w:ascii="Arial" w:hAnsi="Arial" w:cs="Arial"/>
          <w:color w:val="auto"/>
          <w:sz w:val="22"/>
          <w:szCs w:val="22"/>
          <w:highlight w:val="none"/>
          <w:lang w:eastAsia="zh-CN"/>
        </w:rPr>
        <w:t>或盖章</w:t>
      </w:r>
      <w:r>
        <w:rPr>
          <w:rFonts w:hint="default" w:ascii="Arial" w:hAnsi="Arial" w:cs="Arial"/>
          <w:color w:val="auto"/>
          <w:sz w:val="22"/>
          <w:szCs w:val="22"/>
          <w:highlight w:val="none"/>
        </w:rPr>
        <w:t xml:space="preserve">）              </w:t>
      </w:r>
      <w:r>
        <w:rPr>
          <w:rFonts w:hint="default" w:ascii="Arial" w:hAnsi="Arial" w:cs="Arial"/>
          <w:color w:val="auto"/>
          <w:sz w:val="22"/>
          <w:szCs w:val="22"/>
          <w:highlight w:val="none"/>
          <w:lang w:eastAsia="zh-CN"/>
        </w:rPr>
        <w:t>授</w:t>
      </w:r>
      <w:r>
        <w:rPr>
          <w:rFonts w:hint="default" w:ascii="Arial" w:hAnsi="Arial" w:cs="Arial"/>
          <w:color w:val="auto"/>
          <w:sz w:val="22"/>
          <w:szCs w:val="22"/>
          <w:highlight w:val="none"/>
        </w:rPr>
        <w:t>权代表:（签字</w:t>
      </w:r>
      <w:r>
        <w:rPr>
          <w:rFonts w:hint="default" w:ascii="Arial" w:hAnsi="Arial" w:cs="Arial"/>
          <w:color w:val="auto"/>
          <w:sz w:val="22"/>
          <w:szCs w:val="22"/>
          <w:highlight w:val="none"/>
          <w:lang w:eastAsia="zh-CN"/>
        </w:rPr>
        <w:t>或盖章</w:t>
      </w:r>
      <w:r>
        <w:rPr>
          <w:rFonts w:hint="default" w:ascii="Arial" w:hAnsi="Arial" w:cs="Arial"/>
          <w:color w:val="auto"/>
          <w:sz w:val="22"/>
          <w:szCs w:val="22"/>
          <w:highlight w:val="none"/>
        </w:rPr>
        <w:t>）</w:t>
      </w:r>
    </w:p>
    <w:p>
      <w:pPr>
        <w:pStyle w:val="21"/>
        <w:spacing w:line="360" w:lineRule="auto"/>
        <w:ind w:firstLine="323" w:firstLineChars="147"/>
        <w:rPr>
          <w:rFonts w:hint="default" w:ascii="Arial" w:hAnsi="Arial" w:cs="Arial"/>
          <w:color w:val="auto"/>
          <w:sz w:val="22"/>
          <w:szCs w:val="22"/>
          <w:highlight w:val="none"/>
        </w:rPr>
      </w:pPr>
      <w:r>
        <w:rPr>
          <w:rFonts w:hint="default" w:ascii="Arial" w:hAnsi="Arial" w:cs="Arial"/>
          <w:color w:val="auto"/>
          <w:sz w:val="22"/>
          <w:szCs w:val="22"/>
          <w:highlight w:val="none"/>
        </w:rPr>
        <w:t>地址：                               地址：</w:t>
      </w:r>
    </w:p>
    <w:p>
      <w:pPr>
        <w:pStyle w:val="21"/>
        <w:spacing w:line="360" w:lineRule="auto"/>
        <w:ind w:firstLine="323" w:firstLineChars="147"/>
        <w:rPr>
          <w:rFonts w:hint="default" w:ascii="Arial" w:hAnsi="Arial" w:eastAsia="宋体" w:cs="Arial"/>
          <w:color w:val="auto"/>
        </w:rPr>
      </w:pPr>
      <w:r>
        <w:rPr>
          <w:rFonts w:hint="default" w:ascii="Arial" w:hAnsi="Arial" w:cs="Arial"/>
          <w:color w:val="auto"/>
          <w:sz w:val="22"/>
          <w:szCs w:val="22"/>
          <w:highlight w:val="none"/>
        </w:rPr>
        <w:t>电话：                               电话：</w:t>
      </w:r>
      <w:bookmarkEnd w:id="126"/>
      <w:bookmarkEnd w:id="127"/>
      <w:bookmarkStart w:id="129" w:name="_Toc21090"/>
      <w:bookmarkStart w:id="130" w:name="_Toc18735"/>
      <w:r>
        <w:rPr>
          <w:rFonts w:hint="default" w:ascii="Arial" w:hAnsi="Arial" w:eastAsia="宋体" w:cs="Arial"/>
          <w:color w:val="auto"/>
        </w:rPr>
        <w:br w:type="page"/>
      </w:r>
    </w:p>
    <w:p>
      <w:pPr>
        <w:pStyle w:val="5"/>
        <w:spacing w:line="560" w:lineRule="exact"/>
        <w:rPr>
          <w:rFonts w:hint="default" w:ascii="Arial" w:hAnsi="Arial" w:eastAsia="宋体" w:cs="Arial"/>
          <w:color w:val="auto"/>
        </w:rPr>
      </w:pPr>
      <w:r>
        <w:rPr>
          <w:rFonts w:hint="default" w:ascii="Arial" w:hAnsi="Arial" w:eastAsia="宋体" w:cs="Arial"/>
          <w:color w:val="auto"/>
        </w:rPr>
        <w:t>第五章　</w:t>
      </w:r>
      <w:bookmarkStart w:id="131" w:name="_Toc3756"/>
      <w:r>
        <w:rPr>
          <w:rFonts w:hint="default" w:ascii="Arial" w:hAnsi="Arial" w:eastAsia="宋体" w:cs="Arial"/>
          <w:color w:val="auto"/>
        </w:rPr>
        <w:t>响应文件格式</w:t>
      </w:r>
      <w:bookmarkEnd w:id="128"/>
      <w:bookmarkEnd w:id="129"/>
      <w:bookmarkEnd w:id="130"/>
      <w:bookmarkEnd w:id="131"/>
      <w:bookmarkStart w:id="132" w:name="_Toc45506740"/>
      <w:bookmarkStart w:id="133" w:name="_Toc15805942"/>
      <w:bookmarkStart w:id="134" w:name="_Toc15813259"/>
      <w:bookmarkStart w:id="135" w:name="_Toc47756041"/>
    </w:p>
    <w:bookmarkEnd w:id="132"/>
    <w:bookmarkEnd w:id="133"/>
    <w:bookmarkEnd w:id="134"/>
    <w:bookmarkEnd w:id="135"/>
    <w:p>
      <w:pPr>
        <w:pStyle w:val="6"/>
        <w:spacing w:before="240" w:after="240"/>
        <w:ind w:firstLine="0" w:firstLineChars="0"/>
        <w:jc w:val="center"/>
        <w:rPr>
          <w:rFonts w:hint="default" w:ascii="Arial" w:hAnsi="Arial" w:eastAsia="宋体" w:cs="Arial"/>
          <w:color w:val="auto"/>
          <w:sz w:val="44"/>
          <w:szCs w:val="44"/>
        </w:rPr>
      </w:pPr>
      <w:bookmarkStart w:id="136" w:name="_Toc493955975"/>
      <w:bookmarkStart w:id="137" w:name="_Toc819"/>
      <w:bookmarkStart w:id="138" w:name="_Toc18954"/>
      <w:bookmarkStart w:id="139" w:name="_Toc105230662"/>
      <w:bookmarkStart w:id="140" w:name="_Toc173728539"/>
      <w:r>
        <w:rPr>
          <w:rFonts w:hint="default" w:ascii="Arial" w:hAnsi="Arial" w:eastAsia="宋体" w:cs="Arial"/>
          <w:color w:val="auto"/>
          <w:sz w:val="44"/>
          <w:szCs w:val="44"/>
        </w:rPr>
        <w:t>一  资格文件格式</w:t>
      </w:r>
      <w:bookmarkEnd w:id="136"/>
      <w:bookmarkEnd w:id="137"/>
      <w:bookmarkEnd w:id="138"/>
    </w:p>
    <w:p>
      <w:pPr>
        <w:ind w:firstLine="904"/>
        <w:jc w:val="center"/>
        <w:rPr>
          <w:rFonts w:hint="default" w:ascii="Arial" w:hAnsi="Arial" w:cs="Arial"/>
          <w:b/>
          <w:color w:val="auto"/>
          <w:sz w:val="44"/>
          <w:szCs w:val="44"/>
        </w:rPr>
      </w:pPr>
    </w:p>
    <w:p>
      <w:pPr>
        <w:ind w:firstLine="904"/>
        <w:jc w:val="center"/>
        <w:rPr>
          <w:rFonts w:hint="default" w:ascii="Arial" w:hAnsi="Arial" w:cs="Arial"/>
          <w:b/>
          <w:color w:val="auto"/>
          <w:sz w:val="44"/>
          <w:szCs w:val="44"/>
        </w:rPr>
      </w:pPr>
      <w:r>
        <w:rPr>
          <w:rFonts w:hint="default" w:ascii="Arial" w:hAnsi="Arial" w:cs="Arial"/>
          <w:b/>
          <w:color w:val="auto"/>
          <w:sz w:val="44"/>
          <w:szCs w:val="44"/>
        </w:rPr>
        <w:t>资格文件</w:t>
      </w:r>
    </w:p>
    <w:p>
      <w:pPr>
        <w:rPr>
          <w:rFonts w:hint="default" w:ascii="Arial" w:hAnsi="Arial" w:cs="Arial"/>
          <w:b/>
          <w:color w:val="auto"/>
          <w:sz w:val="24"/>
        </w:rPr>
      </w:pPr>
    </w:p>
    <w:p>
      <w:pPr>
        <w:pStyle w:val="18"/>
        <w:ind w:firstLine="210"/>
        <w:rPr>
          <w:rFonts w:hint="default" w:ascii="Arial" w:hAnsi="Arial" w:cs="Arial"/>
          <w:color w:val="auto"/>
        </w:rPr>
      </w:pPr>
    </w:p>
    <w:p>
      <w:pPr>
        <w:pStyle w:val="18"/>
        <w:ind w:firstLine="210"/>
        <w:rPr>
          <w:rFonts w:hint="default" w:ascii="Arial" w:hAnsi="Arial" w:cs="Arial"/>
          <w:color w:val="auto"/>
        </w:rPr>
      </w:pPr>
    </w:p>
    <w:p>
      <w:pPr>
        <w:ind w:firstLine="720" w:firstLineChars="200"/>
        <w:rPr>
          <w:rFonts w:hint="default" w:ascii="Arial" w:hAnsi="Arial" w:cs="Arial"/>
          <w:color w:val="auto"/>
          <w:sz w:val="36"/>
          <w:szCs w:val="36"/>
        </w:rPr>
      </w:pPr>
      <w:r>
        <w:rPr>
          <w:rFonts w:hint="default" w:ascii="Arial" w:hAnsi="Arial" w:cs="Arial"/>
          <w:color w:val="auto"/>
          <w:sz w:val="36"/>
          <w:szCs w:val="36"/>
        </w:rPr>
        <w:t>项目名称：</w:t>
      </w:r>
    </w:p>
    <w:p>
      <w:pPr>
        <w:ind w:firstLine="720" w:firstLineChars="200"/>
        <w:rPr>
          <w:rFonts w:hint="default" w:ascii="Arial" w:hAnsi="Arial" w:cs="Arial"/>
          <w:color w:val="auto"/>
          <w:sz w:val="36"/>
          <w:szCs w:val="36"/>
        </w:rPr>
      </w:pPr>
    </w:p>
    <w:p>
      <w:pPr>
        <w:ind w:firstLine="720" w:firstLineChars="200"/>
        <w:rPr>
          <w:rFonts w:hint="default" w:ascii="Arial" w:hAnsi="Arial" w:cs="Arial"/>
          <w:color w:val="auto"/>
          <w:sz w:val="36"/>
          <w:szCs w:val="36"/>
        </w:rPr>
      </w:pPr>
    </w:p>
    <w:p>
      <w:pPr>
        <w:ind w:firstLine="720" w:firstLineChars="200"/>
        <w:rPr>
          <w:rFonts w:hint="default" w:ascii="Arial" w:hAnsi="Arial" w:cs="Arial"/>
          <w:color w:val="auto"/>
          <w:sz w:val="36"/>
          <w:szCs w:val="36"/>
        </w:rPr>
      </w:pPr>
      <w:r>
        <w:rPr>
          <w:rFonts w:hint="default" w:ascii="Arial" w:hAnsi="Arial" w:cs="Arial"/>
          <w:color w:val="auto"/>
          <w:sz w:val="36"/>
          <w:szCs w:val="36"/>
        </w:rPr>
        <w:t>项目编号：</w:t>
      </w:r>
    </w:p>
    <w:p>
      <w:pPr>
        <w:ind w:firstLine="720" w:firstLineChars="200"/>
        <w:rPr>
          <w:rFonts w:hint="default" w:ascii="Arial" w:hAnsi="Arial" w:cs="Arial"/>
          <w:color w:val="auto"/>
          <w:sz w:val="36"/>
          <w:szCs w:val="36"/>
        </w:rPr>
      </w:pPr>
    </w:p>
    <w:p>
      <w:pPr>
        <w:ind w:firstLine="720" w:firstLineChars="200"/>
        <w:rPr>
          <w:rFonts w:hint="default" w:ascii="Arial" w:hAnsi="Arial" w:cs="Arial"/>
          <w:color w:val="auto"/>
          <w:sz w:val="36"/>
          <w:szCs w:val="36"/>
        </w:rPr>
      </w:pPr>
    </w:p>
    <w:p>
      <w:pPr>
        <w:ind w:firstLine="720" w:firstLineChars="200"/>
        <w:rPr>
          <w:rFonts w:hint="default" w:ascii="Arial" w:hAnsi="Arial" w:cs="Arial"/>
          <w:color w:val="auto"/>
          <w:sz w:val="36"/>
          <w:szCs w:val="36"/>
        </w:rPr>
      </w:pPr>
      <w:r>
        <w:rPr>
          <w:rFonts w:hint="default" w:ascii="Arial" w:hAnsi="Arial" w:cs="Arial"/>
          <w:color w:val="auto"/>
          <w:sz w:val="36"/>
          <w:szCs w:val="36"/>
        </w:rPr>
        <w:t>供应商名称（盖章）：</w:t>
      </w:r>
      <w:bookmarkStart w:id="141" w:name="_Toc4838_WPSOffice_Level1"/>
      <w:bookmarkStart w:id="142" w:name="_Toc30092_WPSOffice_Level1"/>
      <w:bookmarkStart w:id="143" w:name="_Toc972_WPSOffice_Level1"/>
    </w:p>
    <w:p>
      <w:pPr>
        <w:ind w:firstLine="800" w:firstLineChars="200"/>
        <w:rPr>
          <w:rFonts w:hint="default" w:ascii="Arial" w:hAnsi="Arial" w:cs="Arial"/>
          <w:bCs/>
          <w:color w:val="auto"/>
          <w:spacing w:val="20"/>
          <w:sz w:val="36"/>
          <w:szCs w:val="36"/>
        </w:rPr>
      </w:pPr>
    </w:p>
    <w:p>
      <w:pPr>
        <w:ind w:firstLine="800" w:firstLineChars="200"/>
        <w:rPr>
          <w:rFonts w:hint="default" w:ascii="Arial" w:hAnsi="Arial" w:cs="Arial"/>
          <w:bCs/>
          <w:color w:val="auto"/>
          <w:spacing w:val="20"/>
          <w:sz w:val="36"/>
          <w:szCs w:val="36"/>
        </w:rPr>
      </w:pPr>
    </w:p>
    <w:p>
      <w:pPr>
        <w:ind w:firstLine="800" w:firstLineChars="200"/>
        <w:rPr>
          <w:rFonts w:hint="default" w:ascii="Arial" w:hAnsi="Arial" w:cs="Arial"/>
          <w:bCs/>
          <w:color w:val="auto"/>
          <w:spacing w:val="20"/>
          <w:sz w:val="36"/>
          <w:szCs w:val="36"/>
        </w:rPr>
      </w:pPr>
      <w:r>
        <w:rPr>
          <w:rFonts w:hint="default" w:ascii="Arial" w:hAnsi="Arial" w:cs="Arial"/>
          <w:bCs/>
          <w:color w:val="auto"/>
          <w:spacing w:val="20"/>
          <w:sz w:val="36"/>
          <w:szCs w:val="36"/>
        </w:rPr>
        <w:t>日   期：</w:t>
      </w:r>
      <w:bookmarkEnd w:id="141"/>
      <w:bookmarkEnd w:id="142"/>
      <w:bookmarkEnd w:id="143"/>
    </w:p>
    <w:p>
      <w:pPr>
        <w:pStyle w:val="18"/>
        <w:ind w:firstLine="400"/>
        <w:rPr>
          <w:rFonts w:hint="default" w:ascii="Arial" w:hAnsi="Arial" w:cs="Arial"/>
          <w:bCs/>
          <w:color w:val="auto"/>
          <w:spacing w:val="20"/>
          <w:sz w:val="36"/>
          <w:szCs w:val="36"/>
        </w:rPr>
      </w:pPr>
    </w:p>
    <w:p>
      <w:pPr>
        <w:pStyle w:val="18"/>
        <w:ind w:firstLine="400"/>
        <w:rPr>
          <w:rFonts w:hint="default" w:ascii="Arial" w:hAnsi="Arial" w:cs="Arial"/>
          <w:bCs/>
          <w:color w:val="auto"/>
          <w:spacing w:val="20"/>
          <w:sz w:val="36"/>
          <w:szCs w:val="36"/>
        </w:rPr>
      </w:pPr>
    </w:p>
    <w:p>
      <w:pPr>
        <w:pStyle w:val="18"/>
        <w:ind w:firstLine="400"/>
        <w:rPr>
          <w:rFonts w:hint="default" w:ascii="Arial" w:hAnsi="Arial" w:cs="Arial"/>
          <w:bCs/>
          <w:color w:val="auto"/>
          <w:spacing w:val="20"/>
          <w:sz w:val="36"/>
          <w:szCs w:val="36"/>
        </w:rPr>
      </w:pPr>
    </w:p>
    <w:p>
      <w:pPr>
        <w:pStyle w:val="18"/>
        <w:ind w:firstLine="400"/>
        <w:rPr>
          <w:rFonts w:hint="default" w:ascii="Arial" w:hAnsi="Arial" w:cs="Arial"/>
          <w:bCs/>
          <w:color w:val="auto"/>
          <w:spacing w:val="20"/>
          <w:sz w:val="36"/>
          <w:szCs w:val="36"/>
        </w:rPr>
      </w:pPr>
    </w:p>
    <w:p>
      <w:pPr>
        <w:pStyle w:val="18"/>
        <w:ind w:firstLine="400"/>
        <w:rPr>
          <w:rFonts w:hint="default" w:ascii="Arial" w:hAnsi="Arial" w:cs="Arial"/>
          <w:bCs/>
          <w:color w:val="auto"/>
          <w:spacing w:val="20"/>
          <w:sz w:val="36"/>
          <w:szCs w:val="36"/>
        </w:rPr>
      </w:pPr>
    </w:p>
    <w:p>
      <w:pPr>
        <w:pStyle w:val="18"/>
        <w:ind w:firstLine="400"/>
        <w:rPr>
          <w:rFonts w:hint="default" w:ascii="Arial" w:hAnsi="Arial" w:cs="Arial"/>
          <w:bCs/>
          <w:color w:val="auto"/>
          <w:spacing w:val="20"/>
          <w:sz w:val="36"/>
          <w:szCs w:val="36"/>
        </w:rPr>
      </w:pPr>
    </w:p>
    <w:p>
      <w:pPr>
        <w:pStyle w:val="18"/>
        <w:ind w:firstLine="400"/>
        <w:rPr>
          <w:rFonts w:hint="default" w:ascii="Arial" w:hAnsi="Arial" w:cs="Arial"/>
          <w:bCs/>
          <w:color w:val="auto"/>
          <w:spacing w:val="20"/>
          <w:sz w:val="36"/>
          <w:szCs w:val="36"/>
        </w:rPr>
      </w:pPr>
    </w:p>
    <w:p>
      <w:pPr>
        <w:rPr>
          <w:rFonts w:hint="default" w:ascii="Arial" w:hAnsi="Arial" w:cs="Arial"/>
          <w:bCs/>
          <w:color w:val="auto"/>
          <w:spacing w:val="20"/>
          <w:sz w:val="36"/>
          <w:szCs w:val="36"/>
        </w:rPr>
      </w:pPr>
    </w:p>
    <w:p>
      <w:pPr>
        <w:pStyle w:val="2"/>
        <w:rPr>
          <w:rFonts w:hint="default"/>
        </w:rPr>
      </w:pPr>
    </w:p>
    <w:bookmarkEnd w:id="139"/>
    <w:bookmarkEnd w:id="140"/>
    <w:p>
      <w:pPr>
        <w:pStyle w:val="6"/>
        <w:spacing w:before="240" w:after="240"/>
        <w:ind w:firstLine="0" w:firstLineChars="0"/>
        <w:jc w:val="center"/>
        <w:rPr>
          <w:rFonts w:hint="default" w:ascii="Arial" w:hAnsi="Arial" w:eastAsia="宋体" w:cs="Arial"/>
          <w:color w:val="auto"/>
          <w:sz w:val="32"/>
          <w:szCs w:val="32"/>
        </w:rPr>
      </w:pPr>
      <w:bookmarkStart w:id="144" w:name="_Toc25613"/>
      <w:bookmarkStart w:id="145" w:name="_Toc493955976"/>
      <w:bookmarkStart w:id="146" w:name="_Toc1654"/>
      <w:bookmarkStart w:id="147" w:name="_Toc493957184"/>
      <w:bookmarkStart w:id="148" w:name="_Toc69635465"/>
      <w:r>
        <w:rPr>
          <w:rFonts w:hint="default" w:ascii="Arial" w:hAnsi="Arial" w:eastAsia="宋体" w:cs="Arial"/>
          <w:color w:val="auto"/>
          <w:sz w:val="32"/>
          <w:szCs w:val="32"/>
        </w:rPr>
        <w:t>1、</w:t>
      </w:r>
      <w:bookmarkEnd w:id="144"/>
      <w:bookmarkEnd w:id="145"/>
      <w:bookmarkEnd w:id="146"/>
      <w:r>
        <w:rPr>
          <w:rFonts w:hint="default" w:ascii="Arial" w:hAnsi="Arial" w:eastAsia="宋体" w:cs="Arial"/>
          <w:color w:val="auto"/>
          <w:sz w:val="32"/>
          <w:szCs w:val="32"/>
        </w:rPr>
        <w:t>营业执照扫描件</w:t>
      </w:r>
    </w:p>
    <w:p>
      <w:pPr>
        <w:spacing w:line="360" w:lineRule="auto"/>
        <w:rPr>
          <w:rFonts w:hint="default" w:ascii="Arial" w:hAnsi="Arial" w:cs="Arial"/>
          <w:color w:val="auto"/>
          <w:sz w:val="24"/>
        </w:rPr>
      </w:pPr>
      <w:r>
        <w:rPr>
          <w:rFonts w:hint="default" w:ascii="Arial" w:hAnsi="Arial" w:cs="Arial"/>
          <w:color w:val="auto"/>
          <w:sz w:val="24"/>
        </w:rPr>
        <w:t>要求：</w:t>
      </w:r>
    </w:p>
    <w:p>
      <w:pPr>
        <w:spacing w:line="360" w:lineRule="auto"/>
        <w:rPr>
          <w:rFonts w:hint="default" w:ascii="Arial" w:hAnsi="Arial" w:cs="Arial"/>
          <w:color w:val="auto"/>
          <w:sz w:val="24"/>
        </w:rPr>
      </w:pPr>
      <w:r>
        <w:rPr>
          <w:rFonts w:hint="default" w:ascii="Arial" w:hAnsi="Arial" w:cs="Arial"/>
          <w:color w:val="auto"/>
          <w:sz w:val="24"/>
        </w:rPr>
        <w:t>1.提供处于有效期之内的营业执照扫描件；</w:t>
      </w:r>
    </w:p>
    <w:p>
      <w:pPr>
        <w:spacing w:line="360" w:lineRule="auto"/>
        <w:rPr>
          <w:rFonts w:hint="default" w:ascii="Arial" w:hAnsi="Arial" w:cs="Arial"/>
          <w:color w:val="auto"/>
          <w:sz w:val="24"/>
        </w:rPr>
      </w:pPr>
      <w:r>
        <w:rPr>
          <w:rFonts w:hint="default" w:ascii="Arial" w:hAnsi="Arial" w:cs="Arial"/>
          <w:color w:val="auto"/>
          <w:sz w:val="24"/>
        </w:rPr>
        <w:t>2.扫描件须加盖公章确认。</w:t>
      </w:r>
    </w:p>
    <w:p>
      <w:pPr>
        <w:spacing w:line="360" w:lineRule="auto"/>
        <w:rPr>
          <w:rFonts w:hint="default" w:ascii="Arial" w:hAnsi="Arial" w:cs="Arial"/>
          <w:color w:val="auto"/>
          <w:sz w:val="24"/>
        </w:rPr>
      </w:pPr>
    </w:p>
    <w:p>
      <w:pPr>
        <w:spacing w:line="360" w:lineRule="auto"/>
        <w:rPr>
          <w:rFonts w:hint="default" w:ascii="Arial" w:hAnsi="Arial" w:cs="Arial"/>
          <w:color w:val="auto"/>
          <w:sz w:val="24"/>
        </w:rPr>
      </w:pPr>
    </w:p>
    <w:p>
      <w:pPr>
        <w:spacing w:line="360" w:lineRule="auto"/>
        <w:rPr>
          <w:rFonts w:hint="default" w:ascii="Arial" w:hAnsi="Arial" w:cs="Arial"/>
          <w:color w:val="auto"/>
          <w:sz w:val="24"/>
        </w:rPr>
      </w:pPr>
    </w:p>
    <w:p>
      <w:pPr>
        <w:spacing w:line="360" w:lineRule="auto"/>
        <w:rPr>
          <w:rFonts w:hint="default" w:ascii="Arial" w:hAnsi="Arial" w:cs="Arial"/>
          <w:color w:val="auto"/>
          <w:sz w:val="24"/>
        </w:rPr>
      </w:pPr>
    </w:p>
    <w:p>
      <w:pPr>
        <w:spacing w:line="360" w:lineRule="auto"/>
        <w:rPr>
          <w:rFonts w:hint="default" w:ascii="Arial" w:hAnsi="Arial" w:cs="Arial"/>
          <w:color w:val="auto"/>
          <w:sz w:val="24"/>
        </w:rPr>
      </w:pPr>
    </w:p>
    <w:p>
      <w:pPr>
        <w:spacing w:line="360" w:lineRule="auto"/>
        <w:rPr>
          <w:rFonts w:hint="default" w:ascii="Arial" w:hAnsi="Arial" w:cs="Arial"/>
          <w:color w:val="auto"/>
          <w:sz w:val="24"/>
        </w:rPr>
      </w:pPr>
    </w:p>
    <w:p>
      <w:pPr>
        <w:spacing w:line="360" w:lineRule="auto"/>
        <w:rPr>
          <w:rFonts w:hint="default" w:ascii="Arial" w:hAnsi="Arial" w:cs="Arial"/>
          <w:color w:val="auto"/>
          <w:sz w:val="24"/>
        </w:rPr>
      </w:pPr>
    </w:p>
    <w:p>
      <w:pPr>
        <w:spacing w:line="360" w:lineRule="auto"/>
        <w:rPr>
          <w:rFonts w:hint="default" w:ascii="Arial" w:hAnsi="Arial" w:cs="Arial"/>
          <w:color w:val="auto"/>
          <w:sz w:val="24"/>
        </w:rPr>
      </w:pPr>
    </w:p>
    <w:p>
      <w:pPr>
        <w:pStyle w:val="97"/>
        <w:rPr>
          <w:rFonts w:hint="default" w:ascii="Arial" w:hAnsi="Arial" w:eastAsia="宋体" w:cs="Arial"/>
          <w:color w:val="auto"/>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bookmarkStart w:id="149" w:name="_Toc365453487"/>
    </w:p>
    <w:p>
      <w:pPr>
        <w:spacing w:line="360" w:lineRule="auto"/>
        <w:jc w:val="center"/>
        <w:rPr>
          <w:rFonts w:hint="default" w:ascii="Arial" w:hAnsi="Arial" w:cs="Arial"/>
          <w:b/>
          <w:bCs/>
          <w:color w:val="auto"/>
          <w:sz w:val="32"/>
          <w:szCs w:val="32"/>
        </w:rPr>
      </w:pPr>
      <w:bookmarkStart w:id="150" w:name="_Toc6841"/>
      <w:bookmarkStart w:id="151" w:name="_Toc29641"/>
      <w:bookmarkStart w:id="152" w:name="_Toc493955977"/>
      <w:bookmarkStart w:id="153" w:name="_Toc530551879"/>
      <w:bookmarkStart w:id="154" w:name="_Toc531359045"/>
      <w:bookmarkStart w:id="155" w:name="_Toc18679895"/>
      <w:r>
        <w:rPr>
          <w:rFonts w:hint="default" w:ascii="Arial" w:hAnsi="Arial" w:cs="Arial"/>
          <w:b/>
          <w:bCs/>
          <w:color w:val="auto"/>
          <w:sz w:val="32"/>
          <w:szCs w:val="32"/>
        </w:rPr>
        <w:t>2、负责人身份证扫描件；若有被委托人的，则还应当提供授权委托书及被委托人的身份证扫描件</w:t>
      </w:r>
    </w:p>
    <w:p>
      <w:pPr>
        <w:spacing w:line="360" w:lineRule="auto"/>
        <w:jc w:val="center"/>
        <w:rPr>
          <w:rFonts w:hint="default" w:ascii="Arial" w:hAnsi="Arial" w:cs="Arial"/>
          <w:b/>
          <w:bCs/>
          <w:color w:val="auto"/>
          <w:sz w:val="32"/>
          <w:szCs w:val="32"/>
        </w:rPr>
      </w:pPr>
    </w:p>
    <w:p>
      <w:pPr>
        <w:pStyle w:val="6"/>
        <w:spacing w:before="0" w:after="0"/>
        <w:ind w:firstLine="0" w:firstLineChars="0"/>
        <w:jc w:val="center"/>
        <w:rPr>
          <w:rFonts w:hint="default" w:ascii="Arial" w:hAnsi="Arial" w:eastAsia="宋体" w:cs="Arial"/>
          <w:color w:val="auto"/>
          <w:sz w:val="32"/>
          <w:szCs w:val="32"/>
        </w:rPr>
      </w:pPr>
      <w:r>
        <w:rPr>
          <w:rFonts w:hint="default" w:ascii="Arial" w:hAnsi="Arial" w:eastAsia="宋体" w:cs="Arial"/>
          <w:color w:val="auto"/>
          <w:sz w:val="32"/>
          <w:szCs w:val="32"/>
        </w:rPr>
        <w:t>2.1负责人身份证扫描件</w:t>
      </w:r>
    </w:p>
    <w:p>
      <w:pPr>
        <w:pStyle w:val="4"/>
        <w:ind w:firstLine="0"/>
        <w:rPr>
          <w:rFonts w:hint="default" w:ascii="Arial" w:hAnsi="Arial" w:cs="Arial"/>
          <w:color w:val="auto"/>
        </w:rPr>
      </w:pPr>
    </w:p>
    <w:p>
      <w:pPr>
        <w:spacing w:line="360" w:lineRule="auto"/>
        <w:rPr>
          <w:rFonts w:hint="default" w:ascii="Arial" w:hAnsi="Arial" w:cs="Arial"/>
          <w:color w:val="auto"/>
          <w:sz w:val="24"/>
        </w:rPr>
      </w:pPr>
      <w:r>
        <w:rPr>
          <w:rFonts w:hint="default" w:ascii="Arial" w:hAnsi="Arial" w:cs="Arial"/>
          <w:color w:val="auto"/>
          <w:sz w:val="24"/>
        </w:rPr>
        <w:t>内容要求：</w:t>
      </w:r>
    </w:p>
    <w:p>
      <w:pPr>
        <w:spacing w:line="360" w:lineRule="auto"/>
        <w:rPr>
          <w:rFonts w:hint="default" w:ascii="Arial" w:hAnsi="Arial" w:cs="Arial"/>
          <w:color w:val="auto"/>
          <w:sz w:val="24"/>
        </w:rPr>
      </w:pPr>
      <w:r>
        <w:rPr>
          <w:rFonts w:hint="default" w:ascii="Arial" w:hAnsi="Arial" w:cs="Arial"/>
          <w:color w:val="auto"/>
          <w:sz w:val="24"/>
        </w:rPr>
        <w:t>1.提供处于有效期之内的负责人身份证正、反面扫描件；</w:t>
      </w:r>
    </w:p>
    <w:p>
      <w:pPr>
        <w:spacing w:line="360" w:lineRule="auto"/>
        <w:rPr>
          <w:rFonts w:hint="default" w:ascii="Arial" w:hAnsi="Arial" w:cs="Arial"/>
          <w:color w:val="auto"/>
          <w:sz w:val="24"/>
        </w:rPr>
      </w:pPr>
      <w:r>
        <w:rPr>
          <w:rFonts w:hint="default" w:ascii="Arial" w:hAnsi="Arial" w:cs="Arial"/>
          <w:color w:val="auto"/>
          <w:sz w:val="24"/>
        </w:rPr>
        <w:t>2.扫描件须加盖公章确认。</w:t>
      </w:r>
    </w:p>
    <w:p>
      <w:pPr>
        <w:pStyle w:val="18"/>
        <w:ind w:firstLine="240"/>
        <w:rPr>
          <w:rFonts w:hint="default" w:ascii="Arial" w:hAnsi="Arial" w:cs="Arial"/>
          <w:color w:val="auto"/>
          <w:sz w:val="24"/>
        </w:rPr>
      </w:pPr>
    </w:p>
    <w:p>
      <w:pPr>
        <w:pStyle w:val="18"/>
        <w:ind w:firstLine="240"/>
        <w:rPr>
          <w:rFonts w:hint="default" w:ascii="Arial" w:hAnsi="Arial" w:cs="Arial"/>
          <w:color w:val="auto"/>
          <w:sz w:val="24"/>
        </w:rPr>
      </w:pPr>
    </w:p>
    <w:p>
      <w:pPr>
        <w:pStyle w:val="18"/>
        <w:ind w:firstLine="240"/>
        <w:rPr>
          <w:rFonts w:hint="default" w:ascii="Arial" w:hAnsi="Arial" w:cs="Arial"/>
          <w:color w:val="auto"/>
          <w:sz w:val="24"/>
        </w:rPr>
      </w:pPr>
    </w:p>
    <w:p>
      <w:pPr>
        <w:pStyle w:val="18"/>
        <w:ind w:firstLine="240"/>
        <w:rPr>
          <w:rFonts w:hint="default" w:ascii="Arial" w:hAnsi="Arial" w:cs="Arial"/>
          <w:color w:val="auto"/>
          <w:sz w:val="24"/>
        </w:rPr>
      </w:pPr>
    </w:p>
    <w:p>
      <w:pPr>
        <w:pStyle w:val="18"/>
        <w:ind w:firstLine="240"/>
        <w:rPr>
          <w:rFonts w:hint="default" w:ascii="Arial" w:hAnsi="Arial" w:cs="Arial"/>
          <w:color w:val="auto"/>
          <w:sz w:val="24"/>
        </w:rPr>
      </w:pPr>
    </w:p>
    <w:p>
      <w:pPr>
        <w:pStyle w:val="18"/>
        <w:ind w:firstLine="240"/>
        <w:rPr>
          <w:rFonts w:hint="default" w:ascii="Arial" w:hAnsi="Arial" w:cs="Arial"/>
          <w:color w:val="auto"/>
          <w:sz w:val="24"/>
        </w:rPr>
      </w:pPr>
    </w:p>
    <w:p>
      <w:pPr>
        <w:pStyle w:val="18"/>
        <w:ind w:firstLine="240"/>
        <w:rPr>
          <w:rFonts w:hint="default" w:ascii="Arial" w:hAnsi="Arial" w:cs="Arial"/>
          <w:color w:val="auto"/>
          <w:sz w:val="24"/>
        </w:rPr>
      </w:pPr>
    </w:p>
    <w:p>
      <w:pPr>
        <w:pStyle w:val="18"/>
        <w:ind w:firstLine="240"/>
        <w:rPr>
          <w:rFonts w:hint="default" w:ascii="Arial" w:hAnsi="Arial" w:cs="Arial"/>
          <w:color w:val="auto"/>
          <w:sz w:val="24"/>
        </w:rPr>
      </w:pPr>
    </w:p>
    <w:p>
      <w:pPr>
        <w:pStyle w:val="18"/>
        <w:ind w:firstLine="240"/>
        <w:rPr>
          <w:rFonts w:hint="default" w:ascii="Arial" w:hAnsi="Arial" w:cs="Arial"/>
          <w:color w:val="auto"/>
          <w:sz w:val="24"/>
        </w:rPr>
      </w:pPr>
    </w:p>
    <w:p>
      <w:pPr>
        <w:pStyle w:val="18"/>
        <w:ind w:firstLine="240"/>
        <w:rPr>
          <w:rFonts w:hint="default" w:ascii="Arial" w:hAnsi="Arial" w:cs="Arial"/>
          <w:color w:val="auto"/>
          <w:sz w:val="24"/>
        </w:rPr>
      </w:pPr>
    </w:p>
    <w:p>
      <w:pPr>
        <w:pStyle w:val="18"/>
        <w:ind w:firstLine="240"/>
        <w:rPr>
          <w:rFonts w:hint="default" w:ascii="Arial" w:hAnsi="Arial" w:cs="Arial"/>
          <w:color w:val="auto"/>
          <w:sz w:val="24"/>
        </w:rPr>
      </w:pPr>
    </w:p>
    <w:p>
      <w:pPr>
        <w:pStyle w:val="18"/>
        <w:ind w:firstLine="240"/>
        <w:rPr>
          <w:rFonts w:hint="default" w:ascii="Arial" w:hAnsi="Arial" w:cs="Arial"/>
          <w:color w:val="auto"/>
          <w:sz w:val="24"/>
        </w:rPr>
      </w:pPr>
    </w:p>
    <w:p>
      <w:pPr>
        <w:pStyle w:val="18"/>
        <w:ind w:firstLine="240"/>
        <w:rPr>
          <w:rFonts w:hint="default" w:ascii="Arial" w:hAnsi="Arial" w:cs="Arial"/>
          <w:color w:val="auto"/>
          <w:sz w:val="24"/>
        </w:rPr>
      </w:pPr>
    </w:p>
    <w:p>
      <w:pPr>
        <w:pStyle w:val="18"/>
        <w:ind w:firstLine="240"/>
        <w:rPr>
          <w:rFonts w:hint="default" w:ascii="Arial" w:hAnsi="Arial" w:cs="Arial"/>
          <w:color w:val="auto"/>
          <w:sz w:val="24"/>
        </w:rPr>
      </w:pPr>
    </w:p>
    <w:p>
      <w:pPr>
        <w:pStyle w:val="18"/>
        <w:ind w:firstLine="240"/>
        <w:rPr>
          <w:rFonts w:hint="default" w:ascii="Arial" w:hAnsi="Arial" w:cs="Arial"/>
          <w:color w:val="auto"/>
          <w:sz w:val="24"/>
        </w:rPr>
      </w:pPr>
    </w:p>
    <w:p>
      <w:pPr>
        <w:pStyle w:val="18"/>
        <w:ind w:firstLine="240"/>
        <w:rPr>
          <w:rFonts w:hint="default" w:ascii="Arial" w:hAnsi="Arial" w:cs="Arial"/>
          <w:color w:val="auto"/>
          <w:sz w:val="24"/>
        </w:rPr>
      </w:pPr>
    </w:p>
    <w:p>
      <w:pPr>
        <w:pStyle w:val="18"/>
        <w:ind w:firstLine="240"/>
        <w:rPr>
          <w:rFonts w:hint="default" w:ascii="Arial" w:hAnsi="Arial" w:cs="Arial"/>
          <w:color w:val="auto"/>
          <w:sz w:val="24"/>
        </w:rPr>
      </w:pPr>
    </w:p>
    <w:p>
      <w:pPr>
        <w:pStyle w:val="18"/>
        <w:ind w:firstLine="240"/>
        <w:rPr>
          <w:rFonts w:hint="default" w:ascii="Arial" w:hAnsi="Arial" w:cs="Arial"/>
          <w:color w:val="auto"/>
          <w:sz w:val="24"/>
        </w:rPr>
      </w:pPr>
    </w:p>
    <w:p>
      <w:pPr>
        <w:pStyle w:val="18"/>
        <w:ind w:firstLine="240"/>
        <w:rPr>
          <w:rFonts w:hint="default" w:ascii="Arial" w:hAnsi="Arial" w:cs="Arial"/>
          <w:color w:val="auto"/>
          <w:sz w:val="24"/>
        </w:rPr>
      </w:pPr>
    </w:p>
    <w:p>
      <w:pPr>
        <w:pStyle w:val="18"/>
        <w:ind w:firstLine="240"/>
        <w:rPr>
          <w:rFonts w:hint="default" w:ascii="Arial" w:hAnsi="Arial" w:cs="Arial"/>
          <w:color w:val="auto"/>
          <w:sz w:val="24"/>
        </w:rPr>
      </w:pPr>
    </w:p>
    <w:p>
      <w:pPr>
        <w:rPr>
          <w:rFonts w:hint="default" w:ascii="Arial" w:hAnsi="Arial" w:cs="Arial"/>
          <w:color w:val="auto"/>
          <w:sz w:val="24"/>
        </w:rPr>
      </w:pPr>
    </w:p>
    <w:p>
      <w:pPr>
        <w:pStyle w:val="2"/>
        <w:rPr>
          <w:rFonts w:hint="default" w:ascii="Arial" w:hAnsi="Arial" w:cs="Arial"/>
          <w:color w:val="auto"/>
          <w:sz w:val="24"/>
        </w:rPr>
      </w:pPr>
    </w:p>
    <w:p>
      <w:pPr>
        <w:pStyle w:val="2"/>
        <w:rPr>
          <w:rFonts w:hint="default" w:ascii="Arial" w:hAnsi="Arial" w:cs="Arial"/>
          <w:color w:val="auto"/>
          <w:sz w:val="24"/>
        </w:rPr>
      </w:pPr>
    </w:p>
    <w:p>
      <w:pPr>
        <w:pStyle w:val="18"/>
        <w:ind w:firstLine="240"/>
        <w:rPr>
          <w:rFonts w:hint="default" w:ascii="Arial" w:hAnsi="Arial" w:cs="Arial"/>
          <w:color w:val="auto"/>
          <w:sz w:val="24"/>
        </w:rPr>
      </w:pPr>
    </w:p>
    <w:p>
      <w:pPr>
        <w:pStyle w:val="18"/>
        <w:ind w:firstLine="240"/>
        <w:rPr>
          <w:rFonts w:hint="default" w:ascii="Arial" w:hAnsi="Arial" w:cs="Arial"/>
          <w:color w:val="auto"/>
          <w:sz w:val="24"/>
        </w:rPr>
      </w:pPr>
    </w:p>
    <w:p>
      <w:pPr>
        <w:spacing w:line="360" w:lineRule="auto"/>
        <w:jc w:val="center"/>
        <w:rPr>
          <w:rFonts w:hint="default" w:ascii="Arial" w:hAnsi="Arial" w:cs="Arial"/>
          <w:b/>
          <w:bCs/>
          <w:color w:val="auto"/>
          <w:sz w:val="32"/>
          <w:szCs w:val="32"/>
        </w:rPr>
      </w:pPr>
      <w:r>
        <w:rPr>
          <w:rFonts w:hint="default" w:ascii="Arial" w:hAnsi="Arial" w:cs="Arial"/>
          <w:b/>
          <w:bCs/>
          <w:color w:val="auto"/>
          <w:sz w:val="32"/>
          <w:szCs w:val="32"/>
        </w:rPr>
        <w:t>2.2授权委托书</w:t>
      </w:r>
      <w:bookmarkEnd w:id="150"/>
      <w:bookmarkEnd w:id="151"/>
      <w:bookmarkEnd w:id="152"/>
    </w:p>
    <w:p>
      <w:pPr>
        <w:pStyle w:val="63"/>
        <w:spacing w:line="440" w:lineRule="exact"/>
        <w:rPr>
          <w:rFonts w:hint="default" w:ascii="Arial" w:hAnsi="Arial" w:cs="Arial"/>
          <w:b/>
          <w:color w:val="auto"/>
          <w:sz w:val="24"/>
          <w:szCs w:val="21"/>
        </w:rPr>
      </w:pPr>
      <w:r>
        <w:rPr>
          <w:rFonts w:hint="default" w:ascii="Arial" w:hAnsi="Arial" w:cs="Arial"/>
          <w:color w:val="auto"/>
          <w:sz w:val="24"/>
          <w:szCs w:val="20"/>
          <w:u w:val="single"/>
        </w:rPr>
        <w:t xml:space="preserve">  </w:t>
      </w:r>
      <w:r>
        <w:rPr>
          <w:rFonts w:hint="default" w:ascii="Arial" w:hAnsi="Arial" w:cs="Arial"/>
          <w:iCs/>
          <w:color w:val="auto"/>
          <w:sz w:val="24"/>
          <w:u w:val="single"/>
        </w:rPr>
        <w:t>（采购人名称）  ：</w:t>
      </w:r>
    </w:p>
    <w:p>
      <w:pPr>
        <w:pStyle w:val="63"/>
        <w:autoSpaceDE w:val="0"/>
        <w:autoSpaceDN w:val="0"/>
        <w:spacing w:line="440" w:lineRule="exact"/>
        <w:textAlignment w:val="bottom"/>
        <w:rPr>
          <w:rFonts w:hint="default" w:ascii="Arial" w:hAnsi="Arial" w:cs="Arial"/>
          <w:color w:val="auto"/>
          <w:sz w:val="24"/>
          <w:szCs w:val="20"/>
        </w:rPr>
      </w:pPr>
      <w:r>
        <w:rPr>
          <w:rFonts w:hint="default" w:ascii="Arial" w:hAnsi="Arial" w:cs="Arial"/>
          <w:color w:val="auto"/>
        </w:rPr>
        <w:t xml:space="preserve">   </w:t>
      </w:r>
      <w:r>
        <w:rPr>
          <w:rFonts w:hint="default" w:ascii="Arial" w:hAnsi="Arial" w:cs="Arial"/>
          <w:color w:val="auto"/>
          <w:sz w:val="24"/>
          <w:szCs w:val="20"/>
        </w:rPr>
        <w:t xml:space="preserve">  我</w:t>
      </w:r>
      <w:r>
        <w:rPr>
          <w:rFonts w:hint="default" w:ascii="Arial" w:hAnsi="Arial" w:cs="Arial"/>
          <w:color w:val="auto"/>
          <w:sz w:val="24"/>
          <w:szCs w:val="20"/>
          <w:u w:val="single"/>
        </w:rPr>
        <w:t xml:space="preserve">              （</w:t>
      </w:r>
      <w:r>
        <w:rPr>
          <w:rFonts w:hint="default" w:ascii="Arial" w:hAnsi="Arial" w:cs="Arial"/>
          <w:color w:val="auto"/>
          <w:sz w:val="24"/>
          <w:szCs w:val="20"/>
        </w:rPr>
        <w:t>负责人姓名）系</w:t>
      </w:r>
      <w:r>
        <w:rPr>
          <w:rFonts w:hint="default" w:ascii="Arial" w:hAnsi="Arial" w:cs="Arial"/>
          <w:color w:val="auto"/>
          <w:sz w:val="24"/>
          <w:szCs w:val="20"/>
          <w:u w:val="single"/>
        </w:rPr>
        <w:t xml:space="preserve">           </w:t>
      </w:r>
      <w:r>
        <w:rPr>
          <w:rFonts w:hint="default" w:ascii="Arial" w:hAnsi="Arial" w:cs="Arial"/>
          <w:color w:val="auto"/>
          <w:sz w:val="24"/>
          <w:szCs w:val="20"/>
        </w:rPr>
        <w:t>（供应商名称）的负责人，现授权委托本单位在职职工</w:t>
      </w:r>
      <w:r>
        <w:rPr>
          <w:rFonts w:hint="default" w:ascii="Arial" w:hAnsi="Arial" w:cs="Arial"/>
          <w:color w:val="auto"/>
          <w:sz w:val="24"/>
          <w:szCs w:val="20"/>
          <w:u w:val="single"/>
        </w:rPr>
        <w:t xml:space="preserve">              </w:t>
      </w:r>
      <w:r>
        <w:rPr>
          <w:rFonts w:hint="default" w:ascii="Arial" w:hAnsi="Arial" w:cs="Arial"/>
          <w:color w:val="auto"/>
          <w:sz w:val="24"/>
          <w:szCs w:val="20"/>
        </w:rPr>
        <w:t>（姓名）以我方的名义参加就贵方组织的</w:t>
      </w:r>
      <w:r>
        <w:rPr>
          <w:rFonts w:hint="default" w:ascii="Arial" w:hAnsi="Arial" w:cs="Arial"/>
          <w:color w:val="auto"/>
          <w:sz w:val="24"/>
          <w:szCs w:val="20"/>
          <w:u w:val="single"/>
        </w:rPr>
        <w:t xml:space="preserve">                         （项目名称）</w:t>
      </w:r>
      <w:r>
        <w:rPr>
          <w:rFonts w:hint="default" w:ascii="Arial" w:hAnsi="Arial" w:cs="Arial"/>
          <w:color w:val="auto"/>
          <w:sz w:val="24"/>
          <w:szCs w:val="20"/>
        </w:rPr>
        <w:t>（项目编号：</w:t>
      </w:r>
      <w:r>
        <w:rPr>
          <w:rFonts w:hint="default" w:ascii="Arial" w:hAnsi="Arial" w:cs="Arial"/>
          <w:color w:val="auto"/>
          <w:sz w:val="24"/>
          <w:szCs w:val="20"/>
          <w:u w:val="single"/>
        </w:rPr>
        <w:t>　　　　</w:t>
      </w:r>
      <w:r>
        <w:rPr>
          <w:rFonts w:hint="default" w:ascii="Arial" w:hAnsi="Arial" w:cs="Arial"/>
          <w:color w:val="auto"/>
          <w:sz w:val="24"/>
          <w:szCs w:val="20"/>
        </w:rPr>
        <w:t>）的</w:t>
      </w:r>
      <w:r>
        <w:rPr>
          <w:rFonts w:hint="default" w:ascii="Arial" w:hAnsi="Arial" w:cs="Arial"/>
          <w:color w:val="auto"/>
          <w:sz w:val="24"/>
          <w:szCs w:val="20"/>
          <w:lang w:eastAsia="zh-CN"/>
        </w:rPr>
        <w:t>磋商</w:t>
      </w:r>
      <w:r>
        <w:rPr>
          <w:rFonts w:hint="default" w:ascii="Arial" w:hAnsi="Arial" w:cs="Arial"/>
          <w:color w:val="auto"/>
          <w:sz w:val="24"/>
          <w:szCs w:val="20"/>
        </w:rPr>
        <w:t>活动，并代表我方全权办理针对上述项目的磋商、开标、评审、签约等具体事务和签署相关文件。</w:t>
      </w:r>
    </w:p>
    <w:p>
      <w:pPr>
        <w:pStyle w:val="63"/>
        <w:autoSpaceDE w:val="0"/>
        <w:autoSpaceDN w:val="0"/>
        <w:spacing w:line="440" w:lineRule="exact"/>
        <w:textAlignment w:val="bottom"/>
        <w:rPr>
          <w:rFonts w:hint="default" w:ascii="Arial" w:hAnsi="Arial" w:cs="Arial"/>
          <w:color w:val="auto"/>
          <w:sz w:val="24"/>
          <w:szCs w:val="20"/>
        </w:rPr>
      </w:pPr>
      <w:r>
        <w:rPr>
          <w:rFonts w:hint="default" w:ascii="Arial" w:hAnsi="Arial" w:cs="Arial"/>
          <w:color w:val="auto"/>
          <w:sz w:val="24"/>
          <w:szCs w:val="20"/>
        </w:rPr>
        <w:t xml:space="preserve">    我方对被委托人的签字或盖章事项负全部责任。</w:t>
      </w:r>
    </w:p>
    <w:p>
      <w:pPr>
        <w:pStyle w:val="63"/>
        <w:spacing w:line="440" w:lineRule="exact"/>
        <w:ind w:firstLine="480"/>
        <w:rPr>
          <w:rFonts w:hint="default" w:ascii="Arial" w:hAnsi="Arial" w:cs="Arial"/>
          <w:color w:val="auto"/>
          <w:sz w:val="24"/>
          <w:szCs w:val="21"/>
        </w:rPr>
      </w:pPr>
      <w:r>
        <w:rPr>
          <w:rFonts w:hint="default" w:ascii="Arial" w:hAnsi="Arial" w:cs="Arial"/>
          <w:color w:val="auto"/>
          <w:sz w:val="24"/>
          <w:szCs w:val="21"/>
        </w:rPr>
        <w:t>本授权书自签署之日起生效，在撤销授权的书面通知送达贵方以前，本授权委托书一直有效。被委托人在授权书有效期内签署的所有文件不因授权的撤销而失效。</w:t>
      </w:r>
    </w:p>
    <w:p>
      <w:pPr>
        <w:pStyle w:val="63"/>
        <w:spacing w:line="440" w:lineRule="exact"/>
        <w:ind w:firstLine="480"/>
        <w:rPr>
          <w:rFonts w:hint="default" w:ascii="Arial" w:hAnsi="Arial" w:cs="Arial"/>
          <w:color w:val="auto"/>
          <w:sz w:val="24"/>
          <w:szCs w:val="21"/>
        </w:rPr>
      </w:pPr>
      <w:r>
        <w:rPr>
          <w:rFonts w:hint="default" w:ascii="Arial" w:hAnsi="Arial" w:cs="Arial"/>
          <w:color w:val="auto"/>
          <w:sz w:val="24"/>
          <w:szCs w:val="21"/>
        </w:rPr>
        <w:t>被委托人无转委托权，特此声明。</w:t>
      </w:r>
    </w:p>
    <w:p>
      <w:pPr>
        <w:pStyle w:val="63"/>
        <w:spacing w:line="440" w:lineRule="exact"/>
        <w:ind w:firstLine="480"/>
        <w:rPr>
          <w:rFonts w:hint="default" w:ascii="Arial" w:hAnsi="Arial" w:cs="Arial"/>
          <w:color w:val="auto"/>
          <w:sz w:val="24"/>
          <w:szCs w:val="21"/>
        </w:rPr>
      </w:pPr>
    </w:p>
    <w:p>
      <w:pPr>
        <w:pStyle w:val="62"/>
        <w:spacing w:line="360" w:lineRule="auto"/>
        <w:ind w:firstLine="3840" w:firstLineChars="1600"/>
        <w:rPr>
          <w:rFonts w:hint="default" w:ascii="Arial" w:hAnsi="Arial" w:cs="Arial"/>
          <w:color w:val="auto"/>
          <w:spacing w:val="20"/>
          <w:sz w:val="24"/>
          <w:u w:val="single"/>
        </w:rPr>
      </w:pPr>
      <w:r>
        <w:rPr>
          <w:rFonts w:hint="default" w:ascii="Arial" w:hAnsi="Arial" w:cs="Arial"/>
          <w:color w:val="auto"/>
          <w:sz w:val="24"/>
        </w:rPr>
        <w:t xml:space="preserve">     </w:t>
      </w:r>
      <w:r>
        <w:rPr>
          <w:rFonts w:hint="default" w:ascii="Arial" w:hAnsi="Arial" w:cs="Arial"/>
          <w:color w:val="auto"/>
          <w:spacing w:val="20"/>
          <w:sz w:val="24"/>
        </w:rPr>
        <w:t>供应商盖章：</w:t>
      </w:r>
      <w:r>
        <w:rPr>
          <w:rFonts w:hint="default" w:ascii="Arial" w:hAnsi="Arial" w:cs="Arial"/>
          <w:color w:val="auto"/>
          <w:spacing w:val="20"/>
          <w:sz w:val="24"/>
          <w:u w:val="single"/>
        </w:rPr>
        <w:t xml:space="preserve">            </w:t>
      </w:r>
    </w:p>
    <w:p>
      <w:pPr>
        <w:pStyle w:val="63"/>
        <w:spacing w:line="360" w:lineRule="auto"/>
        <w:ind w:firstLine="4480" w:firstLineChars="1600"/>
        <w:rPr>
          <w:rFonts w:hint="default" w:ascii="Arial" w:hAnsi="Arial" w:cs="Arial"/>
          <w:color w:val="auto"/>
          <w:spacing w:val="20"/>
          <w:sz w:val="24"/>
          <w:u w:val="single"/>
        </w:rPr>
      </w:pPr>
      <w:r>
        <w:rPr>
          <w:rFonts w:hint="default" w:ascii="Arial" w:hAnsi="Arial" w:cs="Arial"/>
          <w:color w:val="auto"/>
          <w:spacing w:val="20"/>
          <w:sz w:val="24"/>
        </w:rPr>
        <w:t>日     期：</w:t>
      </w:r>
      <w:r>
        <w:rPr>
          <w:rFonts w:hint="default" w:ascii="Arial" w:hAnsi="Arial" w:cs="Arial"/>
          <w:color w:val="auto"/>
          <w:spacing w:val="20"/>
          <w:sz w:val="24"/>
          <w:u w:val="single"/>
        </w:rPr>
        <w:t xml:space="preserve">            </w:t>
      </w:r>
    </w:p>
    <w:p>
      <w:pPr>
        <w:pStyle w:val="63"/>
        <w:spacing w:line="440" w:lineRule="exact"/>
        <w:rPr>
          <w:rFonts w:hint="default" w:ascii="Arial" w:hAnsi="Arial" w:cs="Arial"/>
          <w:color w:val="auto"/>
          <w:sz w:val="24"/>
          <w:szCs w:val="21"/>
        </w:rPr>
      </w:pPr>
      <w:r>
        <w:rPr>
          <w:rFonts w:hint="default" w:ascii="Arial" w:hAnsi="Arial" w:cs="Arial"/>
          <w:color w:val="auto"/>
          <w:sz w:val="24"/>
          <w:szCs w:val="21"/>
        </w:rPr>
        <w:t>_____________________________________________________________________</w:t>
      </w:r>
    </w:p>
    <w:p>
      <w:pPr>
        <w:pStyle w:val="63"/>
        <w:spacing w:line="440" w:lineRule="exact"/>
        <w:ind w:firstLine="480"/>
        <w:rPr>
          <w:rFonts w:hint="default" w:ascii="Arial" w:hAnsi="Arial" w:cs="Arial"/>
          <w:color w:val="auto"/>
          <w:sz w:val="24"/>
          <w:szCs w:val="21"/>
        </w:rPr>
      </w:pPr>
      <w:r>
        <w:rPr>
          <w:rFonts w:hint="default" w:ascii="Arial" w:hAnsi="Arial" w:cs="Arial"/>
          <w:color w:val="auto"/>
          <w:sz w:val="24"/>
          <w:szCs w:val="21"/>
        </w:rPr>
        <w:t>附：被委托人工作单位：</w:t>
      </w:r>
      <w:r>
        <w:rPr>
          <w:rFonts w:hint="default" w:ascii="Arial" w:hAnsi="Arial" w:cs="Arial"/>
          <w:color w:val="auto"/>
          <w:sz w:val="24"/>
          <w:szCs w:val="21"/>
        </w:rPr>
        <w:tab/>
      </w:r>
      <w:r>
        <w:rPr>
          <w:rFonts w:hint="default" w:ascii="Arial" w:hAnsi="Arial" w:cs="Arial"/>
          <w:color w:val="auto"/>
          <w:sz w:val="24"/>
          <w:szCs w:val="21"/>
        </w:rPr>
        <w:tab/>
      </w:r>
      <w:r>
        <w:rPr>
          <w:rFonts w:hint="default" w:ascii="Arial" w:hAnsi="Arial" w:cs="Arial"/>
          <w:color w:val="auto"/>
          <w:sz w:val="24"/>
          <w:szCs w:val="21"/>
        </w:rPr>
        <w:tab/>
      </w:r>
      <w:r>
        <w:rPr>
          <w:rFonts w:hint="default" w:ascii="Arial" w:hAnsi="Arial" w:cs="Arial"/>
          <w:color w:val="auto"/>
          <w:sz w:val="24"/>
          <w:szCs w:val="21"/>
        </w:rPr>
        <w:tab/>
      </w:r>
      <w:r>
        <w:rPr>
          <w:rFonts w:hint="default" w:ascii="Arial" w:hAnsi="Arial" w:cs="Arial"/>
          <w:color w:val="auto"/>
          <w:sz w:val="24"/>
          <w:szCs w:val="21"/>
        </w:rPr>
        <w:tab/>
      </w:r>
      <w:r>
        <w:rPr>
          <w:rFonts w:hint="default" w:ascii="Arial" w:hAnsi="Arial" w:cs="Arial"/>
          <w:color w:val="auto"/>
          <w:sz w:val="24"/>
          <w:szCs w:val="21"/>
        </w:rPr>
        <w:t xml:space="preserve">职务： </w:t>
      </w:r>
    </w:p>
    <w:p>
      <w:pPr>
        <w:pStyle w:val="63"/>
        <w:spacing w:line="440" w:lineRule="exact"/>
        <w:ind w:firstLine="480"/>
        <w:rPr>
          <w:rFonts w:hint="default" w:ascii="Arial" w:hAnsi="Arial" w:cs="Arial"/>
          <w:color w:val="auto"/>
          <w:sz w:val="24"/>
          <w:szCs w:val="21"/>
        </w:rPr>
      </w:pPr>
      <w:r>
        <w:rPr>
          <w:rFonts w:hint="default" w:ascii="Arial" w:hAnsi="Arial" w:cs="Arial"/>
          <w:color w:val="auto"/>
          <w:sz w:val="24"/>
          <w:szCs w:val="21"/>
        </w:rPr>
        <w:t xml:space="preserve">    身份证号码：　　　　　　　　　　</w:t>
      </w:r>
      <w:r>
        <w:rPr>
          <w:rFonts w:hint="default" w:ascii="Arial" w:hAnsi="Arial" w:cs="Arial"/>
          <w:color w:val="auto"/>
          <w:sz w:val="24"/>
          <w:szCs w:val="21"/>
        </w:rPr>
        <w:tab/>
      </w:r>
      <w:r>
        <w:rPr>
          <w:rFonts w:hint="default" w:ascii="Arial" w:hAnsi="Arial" w:cs="Arial"/>
          <w:color w:val="auto"/>
          <w:sz w:val="24"/>
          <w:szCs w:val="21"/>
        </w:rPr>
        <w:t xml:space="preserve">性别：　    </w:t>
      </w:r>
    </w:p>
    <w:p>
      <w:pPr>
        <w:pStyle w:val="63"/>
        <w:spacing w:line="360" w:lineRule="auto"/>
        <w:ind w:firstLine="420"/>
        <w:rPr>
          <w:rFonts w:hint="default" w:ascii="Arial" w:hAnsi="Arial" w:cs="Arial"/>
          <w:b/>
          <w:color w:val="auto"/>
          <w:sz w:val="24"/>
          <w:szCs w:val="21"/>
        </w:rPr>
      </w:pPr>
    </w:p>
    <w:p>
      <w:pPr>
        <w:pStyle w:val="63"/>
        <w:spacing w:line="360" w:lineRule="auto"/>
        <w:rPr>
          <w:rFonts w:hint="default" w:ascii="Arial" w:hAnsi="Arial" w:cs="Arial"/>
          <w:color w:val="auto"/>
          <w:sz w:val="24"/>
          <w:szCs w:val="21"/>
        </w:rPr>
      </w:pPr>
      <w:r>
        <w:rPr>
          <w:rFonts w:hint="default" w:ascii="Arial" w:hAnsi="Arial" w:cs="Arial"/>
          <w:color w:val="auto"/>
          <w:sz w:val="24"/>
          <w:szCs w:val="21"/>
        </w:rPr>
        <w:t>▲注：</w:t>
      </w:r>
    </w:p>
    <w:p>
      <w:pPr>
        <w:pStyle w:val="63"/>
        <w:spacing w:line="360" w:lineRule="auto"/>
        <w:ind w:firstLine="480" w:firstLineChars="200"/>
        <w:rPr>
          <w:rFonts w:hint="default" w:ascii="Arial" w:hAnsi="Arial" w:cs="Arial"/>
          <w:color w:val="auto"/>
          <w:sz w:val="24"/>
          <w:szCs w:val="21"/>
        </w:rPr>
      </w:pPr>
      <w:r>
        <w:rPr>
          <w:rFonts w:hint="default" w:ascii="Arial" w:hAnsi="Arial" w:cs="Arial"/>
          <w:color w:val="auto"/>
          <w:sz w:val="24"/>
          <w:szCs w:val="21"/>
        </w:rPr>
        <w:t>1.供应商为法人企业的，其负责人为其法定代表人；供应商为其他组织的，其负责人为法律、行政法规规定代表单位行使职权的主要负责人；供应商为自然人的，其负责人为自然人本人。</w:t>
      </w:r>
    </w:p>
    <w:p>
      <w:pPr>
        <w:pStyle w:val="63"/>
        <w:spacing w:line="360" w:lineRule="auto"/>
        <w:ind w:firstLine="480" w:firstLineChars="200"/>
        <w:rPr>
          <w:rFonts w:hint="default" w:ascii="Arial" w:hAnsi="Arial" w:cs="Arial"/>
          <w:color w:val="auto"/>
          <w:sz w:val="24"/>
          <w:szCs w:val="21"/>
        </w:rPr>
      </w:pPr>
      <w:r>
        <w:rPr>
          <w:rFonts w:hint="default" w:ascii="Arial" w:hAnsi="Arial" w:cs="Arial"/>
          <w:color w:val="auto"/>
          <w:sz w:val="24"/>
          <w:szCs w:val="21"/>
        </w:rPr>
        <w:t>2.委托人为上述条款中的负责人。</w:t>
      </w:r>
    </w:p>
    <w:p>
      <w:pPr>
        <w:pStyle w:val="63"/>
        <w:spacing w:line="360" w:lineRule="auto"/>
        <w:ind w:firstLine="480" w:firstLineChars="200"/>
        <w:rPr>
          <w:rFonts w:hint="default" w:ascii="Arial" w:hAnsi="Arial" w:cs="Arial"/>
          <w:color w:val="auto"/>
          <w:sz w:val="24"/>
          <w:szCs w:val="21"/>
        </w:rPr>
      </w:pPr>
      <w:r>
        <w:rPr>
          <w:rFonts w:hint="default" w:ascii="Arial" w:hAnsi="Arial" w:cs="Arial"/>
          <w:color w:val="auto"/>
          <w:sz w:val="24"/>
          <w:szCs w:val="21"/>
        </w:rPr>
        <w:t>3.本“授权委托书”需附负责人、被委托人身份证件扫描件，如扫描件不清晰或错误的，后果由供应商承担。</w:t>
      </w:r>
    </w:p>
    <w:p>
      <w:pPr>
        <w:pStyle w:val="63"/>
        <w:spacing w:line="360" w:lineRule="auto"/>
        <w:ind w:firstLine="480" w:firstLineChars="200"/>
        <w:rPr>
          <w:rFonts w:hint="default" w:ascii="Arial" w:hAnsi="Arial" w:cs="Arial"/>
          <w:color w:val="auto"/>
          <w:sz w:val="24"/>
          <w:szCs w:val="21"/>
        </w:rPr>
      </w:pPr>
      <w:r>
        <w:rPr>
          <w:rFonts w:hint="default" w:ascii="Arial" w:hAnsi="Arial" w:cs="Arial"/>
          <w:color w:val="auto"/>
          <w:sz w:val="24"/>
          <w:szCs w:val="21"/>
        </w:rPr>
        <w:t>4. 若是负责人参会的，不需要提供此授权委托书。</w:t>
      </w:r>
    </w:p>
    <w:p>
      <w:pPr>
        <w:pStyle w:val="97"/>
        <w:rPr>
          <w:rFonts w:hint="default" w:ascii="Arial" w:hAnsi="Arial" w:eastAsia="宋体" w:cs="Arial"/>
          <w:color w:val="auto"/>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62"/>
        <w:spacing w:line="440" w:lineRule="exact"/>
        <w:rPr>
          <w:rFonts w:hint="default" w:ascii="Arial" w:hAnsi="Arial" w:cs="Arial"/>
          <w:bCs/>
          <w:color w:val="auto"/>
          <w:sz w:val="24"/>
        </w:rPr>
      </w:pPr>
      <w:r>
        <w:rPr>
          <w:rFonts w:hint="default" w:ascii="Arial" w:hAnsi="Arial" w:cs="Arial"/>
          <w:bCs/>
          <w:color w:val="auto"/>
          <w:sz w:val="24"/>
        </w:rPr>
        <w:t>负责人身份证件扫描件：</w:t>
      </w:r>
    </w:p>
    <w:tbl>
      <w:tblPr>
        <w:tblStyle w:val="3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2"/>
              <w:spacing w:line="440" w:lineRule="exact"/>
              <w:rPr>
                <w:rFonts w:hint="default" w:ascii="Arial" w:hAnsi="Arial" w:cs="Arial"/>
                <w:bCs/>
                <w:color w:val="auto"/>
                <w:sz w:val="24"/>
              </w:rPr>
            </w:pPr>
            <w:r>
              <w:rPr>
                <w:rFonts w:hint="default" w:ascii="Arial" w:hAnsi="Arial" w:cs="Arial"/>
                <w:bCs/>
                <w:color w:val="auto"/>
                <w:sz w:val="24"/>
              </w:rPr>
              <w:t>正面：                                 反面：</w:t>
            </w:r>
          </w:p>
          <w:p>
            <w:pPr>
              <w:pStyle w:val="62"/>
              <w:spacing w:line="440" w:lineRule="exact"/>
              <w:rPr>
                <w:rFonts w:hint="default" w:ascii="Arial" w:hAnsi="Arial" w:cs="Arial"/>
                <w:bCs/>
                <w:color w:val="auto"/>
                <w:sz w:val="24"/>
              </w:rPr>
            </w:pPr>
          </w:p>
        </w:tc>
      </w:tr>
    </w:tbl>
    <w:p>
      <w:pPr>
        <w:pStyle w:val="62"/>
        <w:spacing w:line="440" w:lineRule="exact"/>
        <w:rPr>
          <w:rFonts w:hint="default" w:ascii="Arial" w:hAnsi="Arial" w:cs="Arial"/>
          <w:bCs/>
          <w:color w:val="auto"/>
          <w:sz w:val="24"/>
        </w:rPr>
      </w:pPr>
      <w:r>
        <w:rPr>
          <w:rFonts w:hint="default" w:ascii="Arial" w:hAnsi="Arial" w:cs="Arial"/>
          <w:bCs/>
          <w:color w:val="auto"/>
          <w:sz w:val="24"/>
        </w:rPr>
        <w:t>被委托人身份证件扫描件：</w:t>
      </w:r>
    </w:p>
    <w:tbl>
      <w:tblPr>
        <w:tblStyle w:val="3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2"/>
              <w:spacing w:line="440" w:lineRule="exact"/>
              <w:rPr>
                <w:rFonts w:hint="default" w:ascii="Arial" w:hAnsi="Arial" w:cs="Arial"/>
                <w:bCs/>
                <w:color w:val="auto"/>
                <w:sz w:val="24"/>
              </w:rPr>
            </w:pPr>
            <w:r>
              <w:rPr>
                <w:rFonts w:hint="default" w:ascii="Arial" w:hAnsi="Arial" w:cs="Arial"/>
                <w:bCs/>
                <w:color w:val="auto"/>
                <w:sz w:val="24"/>
              </w:rPr>
              <w:t>正面：                                 反面：</w:t>
            </w:r>
          </w:p>
          <w:p>
            <w:pPr>
              <w:pStyle w:val="62"/>
              <w:spacing w:line="440" w:lineRule="exact"/>
              <w:rPr>
                <w:rFonts w:hint="default" w:ascii="Arial" w:hAnsi="Arial" w:cs="Arial"/>
                <w:bCs/>
                <w:color w:val="auto"/>
                <w:sz w:val="24"/>
              </w:rPr>
            </w:pPr>
          </w:p>
        </w:tc>
      </w:tr>
    </w:tbl>
    <w:p>
      <w:pPr>
        <w:pStyle w:val="62"/>
        <w:spacing w:line="360" w:lineRule="auto"/>
        <w:ind w:firstLine="4480" w:firstLineChars="1600"/>
        <w:rPr>
          <w:rFonts w:hint="default" w:ascii="Arial" w:hAnsi="Arial" w:cs="Arial"/>
          <w:color w:val="auto"/>
          <w:spacing w:val="20"/>
          <w:sz w:val="24"/>
        </w:rPr>
      </w:pPr>
    </w:p>
    <w:p>
      <w:pPr>
        <w:pStyle w:val="62"/>
        <w:spacing w:line="360" w:lineRule="auto"/>
        <w:ind w:firstLine="4480" w:firstLineChars="1600"/>
        <w:rPr>
          <w:rFonts w:hint="default" w:ascii="Arial" w:hAnsi="Arial" w:cs="Arial"/>
          <w:color w:val="auto"/>
          <w:spacing w:val="20"/>
          <w:sz w:val="24"/>
          <w:u w:val="single"/>
        </w:rPr>
      </w:pPr>
      <w:r>
        <w:rPr>
          <w:rFonts w:hint="default" w:ascii="Arial" w:hAnsi="Arial" w:cs="Arial"/>
          <w:color w:val="auto"/>
          <w:spacing w:val="20"/>
          <w:sz w:val="24"/>
        </w:rPr>
        <w:t>供应商盖章：</w:t>
      </w:r>
      <w:r>
        <w:rPr>
          <w:rFonts w:hint="default" w:ascii="Arial" w:hAnsi="Arial" w:cs="Arial"/>
          <w:color w:val="auto"/>
          <w:spacing w:val="20"/>
          <w:sz w:val="24"/>
          <w:u w:val="single"/>
        </w:rPr>
        <w:t xml:space="preserve">            </w:t>
      </w:r>
    </w:p>
    <w:p>
      <w:pPr>
        <w:pStyle w:val="62"/>
        <w:spacing w:line="360" w:lineRule="auto"/>
        <w:ind w:firstLine="4480" w:firstLineChars="1600"/>
        <w:rPr>
          <w:rFonts w:hint="default" w:ascii="Arial" w:hAnsi="Arial" w:cs="Arial"/>
          <w:color w:val="auto"/>
          <w:spacing w:val="20"/>
          <w:sz w:val="24"/>
          <w:u w:val="single"/>
        </w:rPr>
      </w:pPr>
      <w:r>
        <w:rPr>
          <w:rFonts w:hint="default" w:ascii="Arial" w:hAnsi="Arial" w:cs="Arial"/>
          <w:color w:val="auto"/>
          <w:spacing w:val="20"/>
          <w:sz w:val="24"/>
        </w:rPr>
        <w:t>日     期：</w:t>
      </w:r>
      <w:r>
        <w:rPr>
          <w:rFonts w:hint="default" w:ascii="Arial" w:hAnsi="Arial" w:cs="Arial"/>
          <w:color w:val="auto"/>
          <w:spacing w:val="20"/>
          <w:sz w:val="24"/>
          <w:u w:val="single"/>
        </w:rPr>
        <w:t xml:space="preserve">            </w:t>
      </w:r>
    </w:p>
    <w:p>
      <w:pPr>
        <w:pStyle w:val="62"/>
        <w:spacing w:line="360" w:lineRule="auto"/>
        <w:ind w:firstLine="4480" w:firstLineChars="1600"/>
        <w:rPr>
          <w:rFonts w:hint="default" w:ascii="Arial" w:hAnsi="Arial" w:cs="Arial"/>
          <w:color w:val="auto"/>
          <w:spacing w:val="20"/>
          <w:sz w:val="24"/>
          <w:u w:val="single"/>
        </w:rPr>
      </w:pPr>
    </w:p>
    <w:p>
      <w:pPr>
        <w:pStyle w:val="62"/>
        <w:spacing w:line="360" w:lineRule="auto"/>
        <w:ind w:firstLine="4480" w:firstLineChars="1600"/>
        <w:rPr>
          <w:rFonts w:hint="default" w:ascii="Arial" w:hAnsi="Arial" w:cs="Arial"/>
          <w:color w:val="auto"/>
          <w:spacing w:val="20"/>
          <w:sz w:val="24"/>
          <w:u w:val="single"/>
        </w:rPr>
      </w:pPr>
    </w:p>
    <w:p>
      <w:pPr>
        <w:pStyle w:val="62"/>
        <w:spacing w:line="360" w:lineRule="auto"/>
        <w:ind w:firstLine="4480" w:firstLineChars="1600"/>
        <w:rPr>
          <w:rFonts w:hint="default" w:ascii="Arial" w:hAnsi="Arial" w:cs="Arial"/>
          <w:color w:val="auto"/>
          <w:spacing w:val="20"/>
          <w:sz w:val="24"/>
          <w:u w:val="single"/>
        </w:rPr>
      </w:pPr>
    </w:p>
    <w:p>
      <w:pPr>
        <w:pStyle w:val="6"/>
        <w:spacing w:before="0" w:after="0"/>
        <w:ind w:firstLine="0" w:firstLineChars="0"/>
        <w:jc w:val="center"/>
        <w:rPr>
          <w:rFonts w:hint="default" w:ascii="Arial" w:hAnsi="Arial" w:eastAsia="宋体" w:cs="Arial"/>
          <w:color w:val="auto"/>
          <w:sz w:val="32"/>
          <w:szCs w:val="32"/>
        </w:rPr>
      </w:pPr>
      <w:r>
        <w:rPr>
          <w:rFonts w:hint="default" w:ascii="Arial" w:hAnsi="Arial" w:eastAsia="宋体" w:cs="Arial"/>
          <w:color w:val="auto"/>
          <w:sz w:val="32"/>
          <w:szCs w:val="32"/>
        </w:rPr>
        <w:t>3、</w:t>
      </w:r>
      <w:bookmarkEnd w:id="153"/>
      <w:bookmarkEnd w:id="154"/>
      <w:bookmarkEnd w:id="155"/>
      <w:r>
        <w:rPr>
          <w:rFonts w:hint="default" w:ascii="Arial" w:hAnsi="Arial" w:eastAsia="宋体" w:cs="Arial"/>
          <w:color w:val="auto"/>
          <w:sz w:val="32"/>
          <w:szCs w:val="32"/>
        </w:rPr>
        <w:t>具有良好的财务会计制度、依法缴纳税收和社会保障资金的承诺函</w:t>
      </w:r>
    </w:p>
    <w:p>
      <w:pPr>
        <w:pStyle w:val="4"/>
        <w:spacing w:line="360" w:lineRule="auto"/>
        <w:ind w:firstLine="0"/>
        <w:jc w:val="left"/>
        <w:rPr>
          <w:rFonts w:hint="default" w:ascii="Arial" w:hAnsi="Arial" w:cs="Arial"/>
          <w:color w:val="auto"/>
          <w:sz w:val="24"/>
          <w:szCs w:val="24"/>
        </w:rPr>
      </w:pPr>
    </w:p>
    <w:p>
      <w:pPr>
        <w:pStyle w:val="90"/>
        <w:spacing w:line="360" w:lineRule="auto"/>
        <w:rPr>
          <w:rFonts w:hint="default" w:ascii="Arial" w:hAnsi="Arial" w:cs="Arial"/>
          <w:iCs/>
          <w:color w:val="auto"/>
          <w:sz w:val="24"/>
          <w:u w:val="single"/>
        </w:rPr>
      </w:pPr>
      <w:r>
        <w:rPr>
          <w:rFonts w:hint="default" w:ascii="Arial" w:hAnsi="Arial" w:cs="Arial"/>
          <w:color w:val="auto"/>
          <w:sz w:val="24"/>
          <w:szCs w:val="20"/>
          <w:u w:val="single"/>
        </w:rPr>
        <w:t xml:space="preserve">  </w:t>
      </w:r>
      <w:r>
        <w:rPr>
          <w:rFonts w:hint="default" w:ascii="Arial" w:hAnsi="Arial" w:cs="Arial"/>
          <w:iCs/>
          <w:color w:val="auto"/>
          <w:sz w:val="24"/>
          <w:u w:val="single"/>
        </w:rPr>
        <w:t>（采购人名称）  ：</w:t>
      </w:r>
    </w:p>
    <w:p>
      <w:pPr>
        <w:pStyle w:val="4"/>
        <w:spacing w:line="360" w:lineRule="auto"/>
        <w:ind w:firstLine="504" w:firstLineChars="200"/>
        <w:jc w:val="left"/>
        <w:rPr>
          <w:rFonts w:hint="default" w:ascii="Arial" w:hAnsi="Arial" w:cs="Arial"/>
          <w:iCs/>
          <w:color w:val="auto"/>
          <w:sz w:val="24"/>
          <w:szCs w:val="24"/>
        </w:rPr>
      </w:pPr>
      <w:r>
        <w:rPr>
          <w:rFonts w:hint="default" w:ascii="Arial" w:hAnsi="Arial" w:cs="Arial"/>
          <w:iCs/>
          <w:color w:val="auto"/>
          <w:spacing w:val="6"/>
          <w:sz w:val="24"/>
          <w:szCs w:val="24"/>
        </w:rPr>
        <w:t>我方参与的</w:t>
      </w:r>
      <w:r>
        <w:rPr>
          <w:rFonts w:hint="default" w:ascii="Arial" w:hAnsi="Arial" w:cs="Arial"/>
          <w:iCs/>
          <w:color w:val="auto"/>
          <w:spacing w:val="6"/>
          <w:sz w:val="24"/>
          <w:szCs w:val="24"/>
          <w:u w:val="single"/>
        </w:rPr>
        <w:t xml:space="preserve">     </w:t>
      </w:r>
      <w:r>
        <w:rPr>
          <w:rFonts w:hint="default" w:ascii="Arial" w:hAnsi="Arial" w:cs="Arial"/>
          <w:iCs/>
          <w:color w:val="auto"/>
          <w:sz w:val="24"/>
          <w:szCs w:val="24"/>
          <w:u w:val="single"/>
        </w:rPr>
        <w:t xml:space="preserve">（项目名称）（项目编号） </w:t>
      </w:r>
      <w:r>
        <w:rPr>
          <w:rFonts w:hint="default" w:ascii="Arial" w:hAnsi="Arial" w:cs="Arial"/>
          <w:iCs/>
          <w:color w:val="auto"/>
          <w:spacing w:val="6"/>
          <w:sz w:val="24"/>
          <w:szCs w:val="24"/>
          <w:u w:val="single"/>
        </w:rPr>
        <w:t xml:space="preserve">   </w:t>
      </w:r>
      <w:r>
        <w:rPr>
          <w:rFonts w:hint="default" w:ascii="Arial" w:hAnsi="Arial" w:cs="Arial"/>
          <w:iCs/>
          <w:color w:val="auto"/>
          <w:spacing w:val="6"/>
          <w:sz w:val="24"/>
          <w:szCs w:val="24"/>
        </w:rPr>
        <w:t>的</w:t>
      </w:r>
      <w:r>
        <w:rPr>
          <w:rFonts w:hint="default" w:ascii="Arial" w:hAnsi="Arial" w:cs="Arial"/>
          <w:iCs/>
          <w:color w:val="auto"/>
          <w:spacing w:val="6"/>
          <w:sz w:val="24"/>
          <w:szCs w:val="24"/>
          <w:lang w:eastAsia="zh-CN"/>
        </w:rPr>
        <w:t>磋商</w:t>
      </w:r>
      <w:r>
        <w:rPr>
          <w:rFonts w:hint="default" w:ascii="Arial" w:hAnsi="Arial" w:cs="Arial"/>
          <w:iCs/>
          <w:color w:val="auto"/>
          <w:spacing w:val="6"/>
          <w:sz w:val="24"/>
          <w:szCs w:val="24"/>
        </w:rPr>
        <w:t>活动，我方郑重承诺，我方具有良好的财务会计制度、依法缴纳税收和社会保障资金，不偷逃税款和逃避缴纳社会保障资金。如有虚假，</w:t>
      </w:r>
      <w:r>
        <w:rPr>
          <w:rFonts w:hint="default" w:ascii="Arial" w:hAnsi="Arial" w:cs="Arial"/>
          <w:iCs/>
          <w:color w:val="auto"/>
          <w:spacing w:val="6"/>
          <w:sz w:val="24"/>
          <w:szCs w:val="24"/>
          <w:lang w:eastAsia="zh-CN"/>
        </w:rPr>
        <w:t>采购人</w:t>
      </w:r>
      <w:r>
        <w:rPr>
          <w:rFonts w:hint="default" w:ascii="Arial" w:hAnsi="Arial" w:cs="Arial"/>
          <w:iCs/>
          <w:color w:val="auto"/>
          <w:spacing w:val="6"/>
          <w:sz w:val="24"/>
          <w:szCs w:val="24"/>
        </w:rPr>
        <w:t>可取消我方任何资格（</w:t>
      </w:r>
      <w:r>
        <w:rPr>
          <w:rFonts w:hint="default" w:ascii="Arial" w:hAnsi="Arial" w:cs="Arial"/>
          <w:iCs/>
          <w:color w:val="auto"/>
          <w:spacing w:val="6"/>
          <w:sz w:val="24"/>
          <w:szCs w:val="24"/>
          <w:lang w:eastAsia="zh-CN"/>
        </w:rPr>
        <w:t>磋商</w:t>
      </w:r>
      <w:r>
        <w:rPr>
          <w:rFonts w:hint="default" w:ascii="Arial" w:hAnsi="Arial" w:cs="Arial"/>
          <w:iCs/>
          <w:color w:val="auto"/>
          <w:spacing w:val="6"/>
          <w:sz w:val="24"/>
          <w:szCs w:val="24"/>
        </w:rPr>
        <w:t>/</w:t>
      </w:r>
      <w:r>
        <w:rPr>
          <w:rFonts w:hint="default" w:ascii="Arial" w:hAnsi="Arial" w:cs="Arial"/>
          <w:iCs/>
          <w:color w:val="auto"/>
          <w:spacing w:val="6"/>
          <w:sz w:val="24"/>
          <w:szCs w:val="24"/>
          <w:lang w:eastAsia="zh-CN"/>
        </w:rPr>
        <w:t>成交</w:t>
      </w:r>
      <w:r>
        <w:rPr>
          <w:rFonts w:hint="default" w:ascii="Arial" w:hAnsi="Arial" w:cs="Arial"/>
          <w:iCs/>
          <w:color w:val="auto"/>
          <w:spacing w:val="6"/>
          <w:sz w:val="24"/>
          <w:szCs w:val="24"/>
        </w:rPr>
        <w:t>/签订合同），我方对此无任何异议。</w:t>
      </w:r>
    </w:p>
    <w:p>
      <w:pPr>
        <w:pStyle w:val="90"/>
        <w:spacing w:line="360" w:lineRule="auto"/>
        <w:ind w:firstLine="504" w:firstLineChars="200"/>
        <w:rPr>
          <w:rFonts w:hint="default" w:ascii="Arial" w:hAnsi="Arial" w:cs="Arial"/>
          <w:iCs/>
          <w:color w:val="auto"/>
          <w:spacing w:val="6"/>
          <w:sz w:val="24"/>
        </w:rPr>
      </w:pPr>
    </w:p>
    <w:p>
      <w:pPr>
        <w:pStyle w:val="90"/>
        <w:spacing w:line="360" w:lineRule="auto"/>
        <w:ind w:firstLine="504" w:firstLineChars="200"/>
        <w:rPr>
          <w:rFonts w:hint="default" w:ascii="Arial" w:hAnsi="Arial" w:cs="Arial"/>
          <w:iCs/>
          <w:color w:val="auto"/>
          <w:spacing w:val="6"/>
          <w:sz w:val="24"/>
        </w:rPr>
      </w:pPr>
      <w:r>
        <w:rPr>
          <w:rFonts w:hint="default" w:ascii="Arial" w:hAnsi="Arial" w:cs="Arial"/>
          <w:iCs/>
          <w:color w:val="auto"/>
          <w:spacing w:val="6"/>
          <w:sz w:val="24"/>
        </w:rPr>
        <w:t>特此承诺！</w:t>
      </w:r>
    </w:p>
    <w:p>
      <w:pPr>
        <w:pStyle w:val="90"/>
        <w:spacing w:line="360" w:lineRule="auto"/>
        <w:ind w:firstLine="504" w:firstLineChars="200"/>
        <w:rPr>
          <w:rFonts w:hint="default" w:ascii="Arial" w:hAnsi="Arial" w:cs="Arial"/>
          <w:iCs/>
          <w:color w:val="auto"/>
          <w:spacing w:val="6"/>
          <w:sz w:val="24"/>
        </w:rPr>
      </w:pPr>
    </w:p>
    <w:p>
      <w:pPr>
        <w:pStyle w:val="62"/>
        <w:spacing w:line="360" w:lineRule="auto"/>
        <w:ind w:firstLine="4480" w:firstLineChars="1600"/>
        <w:rPr>
          <w:rFonts w:hint="default" w:ascii="Arial" w:hAnsi="Arial" w:cs="Arial"/>
          <w:color w:val="auto"/>
          <w:spacing w:val="20"/>
          <w:sz w:val="24"/>
          <w:u w:val="single"/>
        </w:rPr>
      </w:pPr>
      <w:r>
        <w:rPr>
          <w:rFonts w:hint="default" w:ascii="Arial" w:hAnsi="Arial" w:cs="Arial"/>
          <w:color w:val="auto"/>
          <w:spacing w:val="20"/>
          <w:sz w:val="24"/>
        </w:rPr>
        <w:t>供应商盖章：</w:t>
      </w:r>
      <w:r>
        <w:rPr>
          <w:rFonts w:hint="default" w:ascii="Arial" w:hAnsi="Arial" w:cs="Arial"/>
          <w:color w:val="auto"/>
          <w:spacing w:val="20"/>
          <w:sz w:val="24"/>
          <w:u w:val="single"/>
        </w:rPr>
        <w:t xml:space="preserve">            </w:t>
      </w:r>
    </w:p>
    <w:p>
      <w:pPr>
        <w:pStyle w:val="221"/>
        <w:spacing w:line="360" w:lineRule="auto"/>
        <w:ind w:firstLine="4480" w:firstLineChars="1600"/>
        <w:rPr>
          <w:rFonts w:hint="default" w:ascii="Arial" w:hAnsi="Arial" w:cs="Arial"/>
          <w:bCs/>
          <w:iCs/>
          <w:color w:val="auto"/>
          <w:sz w:val="24"/>
          <w:szCs w:val="24"/>
        </w:rPr>
      </w:pPr>
      <w:r>
        <w:rPr>
          <w:rFonts w:hint="default" w:ascii="Arial" w:hAnsi="Arial" w:cs="Arial"/>
          <w:color w:val="auto"/>
          <w:spacing w:val="20"/>
          <w:sz w:val="24"/>
        </w:rPr>
        <w:t>日     期：</w:t>
      </w:r>
      <w:r>
        <w:rPr>
          <w:rFonts w:hint="default" w:ascii="Arial" w:hAnsi="Arial" w:cs="Arial"/>
          <w:color w:val="auto"/>
          <w:spacing w:val="20"/>
          <w:sz w:val="24"/>
          <w:u w:val="single"/>
        </w:rPr>
        <w:t xml:space="preserve">            </w:t>
      </w:r>
    </w:p>
    <w:p>
      <w:pPr>
        <w:pStyle w:val="221"/>
        <w:spacing w:line="360" w:lineRule="auto"/>
        <w:ind w:firstLine="480" w:firstLineChars="200"/>
        <w:rPr>
          <w:rFonts w:hint="default" w:ascii="Arial" w:hAnsi="Arial" w:cs="Arial"/>
          <w:bCs/>
          <w:iCs/>
          <w:color w:val="auto"/>
          <w:sz w:val="24"/>
          <w:szCs w:val="24"/>
        </w:rPr>
        <w:sectPr>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6"/>
        <w:spacing w:before="0" w:after="0"/>
        <w:ind w:firstLine="0" w:firstLineChars="0"/>
        <w:jc w:val="center"/>
        <w:rPr>
          <w:rFonts w:hint="default" w:ascii="Arial" w:hAnsi="Arial" w:eastAsia="宋体" w:cs="Arial"/>
          <w:color w:val="auto"/>
          <w:sz w:val="24"/>
          <w:szCs w:val="24"/>
        </w:rPr>
      </w:pPr>
      <w:bookmarkStart w:id="156" w:name="_Toc18679896"/>
      <w:bookmarkStart w:id="157" w:name="_Toc531359046"/>
      <w:r>
        <w:rPr>
          <w:rFonts w:hint="default" w:ascii="Arial" w:hAnsi="Arial" w:eastAsia="宋体" w:cs="Arial"/>
          <w:color w:val="auto"/>
          <w:sz w:val="32"/>
          <w:szCs w:val="32"/>
        </w:rPr>
        <w:t>4、</w:t>
      </w:r>
      <w:bookmarkEnd w:id="156"/>
      <w:bookmarkEnd w:id="157"/>
      <w:r>
        <w:rPr>
          <w:rFonts w:hint="default" w:ascii="Arial" w:hAnsi="Arial" w:eastAsia="宋体" w:cs="Arial"/>
          <w:color w:val="auto"/>
          <w:sz w:val="32"/>
          <w:szCs w:val="32"/>
        </w:rPr>
        <w:t>具有履行合同所必需设备和专业技术能力的承诺函</w:t>
      </w:r>
    </w:p>
    <w:p>
      <w:pPr>
        <w:pStyle w:val="4"/>
        <w:spacing w:line="360" w:lineRule="auto"/>
        <w:ind w:firstLine="0"/>
        <w:rPr>
          <w:rFonts w:hint="default" w:ascii="Arial" w:hAnsi="Arial" w:cs="Arial"/>
          <w:color w:val="auto"/>
          <w:sz w:val="24"/>
          <w:szCs w:val="24"/>
        </w:rPr>
      </w:pPr>
    </w:p>
    <w:p>
      <w:pPr>
        <w:pStyle w:val="90"/>
        <w:spacing w:line="360" w:lineRule="auto"/>
        <w:rPr>
          <w:rFonts w:hint="default" w:ascii="Arial" w:hAnsi="Arial" w:cs="Arial"/>
          <w:iCs/>
          <w:color w:val="auto"/>
          <w:spacing w:val="6"/>
          <w:sz w:val="24"/>
        </w:rPr>
      </w:pPr>
      <w:r>
        <w:rPr>
          <w:rFonts w:hint="default" w:ascii="Arial" w:hAnsi="Arial" w:cs="Arial"/>
          <w:color w:val="auto"/>
          <w:sz w:val="24"/>
          <w:szCs w:val="20"/>
          <w:u w:val="single"/>
        </w:rPr>
        <w:t xml:space="preserve">  </w:t>
      </w:r>
      <w:r>
        <w:rPr>
          <w:rFonts w:hint="default" w:ascii="Arial" w:hAnsi="Arial" w:cs="Arial"/>
          <w:iCs/>
          <w:color w:val="auto"/>
          <w:sz w:val="24"/>
          <w:u w:val="single"/>
        </w:rPr>
        <w:t>（采购人名称）  ：</w:t>
      </w:r>
    </w:p>
    <w:p>
      <w:pPr>
        <w:pStyle w:val="90"/>
        <w:spacing w:line="360" w:lineRule="auto"/>
        <w:ind w:firstLine="504" w:firstLineChars="200"/>
        <w:rPr>
          <w:rFonts w:hint="default" w:ascii="Arial" w:hAnsi="Arial" w:cs="Arial"/>
          <w:iCs/>
          <w:color w:val="auto"/>
          <w:spacing w:val="6"/>
          <w:sz w:val="24"/>
        </w:rPr>
      </w:pPr>
      <w:r>
        <w:rPr>
          <w:rFonts w:hint="default" w:ascii="Arial" w:hAnsi="Arial" w:cs="Arial"/>
          <w:iCs/>
          <w:color w:val="auto"/>
          <w:spacing w:val="6"/>
          <w:sz w:val="24"/>
        </w:rPr>
        <w:t>我方参与的</w:t>
      </w:r>
      <w:r>
        <w:rPr>
          <w:rFonts w:hint="default" w:ascii="Arial" w:hAnsi="Arial" w:cs="Arial"/>
          <w:iCs/>
          <w:color w:val="auto"/>
          <w:spacing w:val="6"/>
          <w:sz w:val="24"/>
          <w:u w:val="single"/>
        </w:rPr>
        <w:t xml:space="preserve">     </w:t>
      </w:r>
      <w:r>
        <w:rPr>
          <w:rFonts w:hint="default" w:ascii="Arial" w:hAnsi="Arial" w:cs="Arial"/>
          <w:iCs/>
          <w:color w:val="auto"/>
          <w:sz w:val="24"/>
          <w:u w:val="single"/>
        </w:rPr>
        <w:t>（项目名称）（项目编号）</w:t>
      </w:r>
      <w:r>
        <w:rPr>
          <w:rFonts w:hint="default" w:ascii="Arial" w:hAnsi="Arial" w:cs="Arial"/>
          <w:iCs/>
          <w:color w:val="auto"/>
          <w:spacing w:val="6"/>
          <w:sz w:val="24"/>
          <w:u w:val="single"/>
        </w:rPr>
        <w:t xml:space="preserve">    </w:t>
      </w:r>
      <w:r>
        <w:rPr>
          <w:rFonts w:hint="default" w:ascii="Arial" w:hAnsi="Arial" w:cs="Arial"/>
          <w:iCs/>
          <w:color w:val="auto"/>
          <w:spacing w:val="6"/>
          <w:sz w:val="24"/>
        </w:rPr>
        <w:t>的</w:t>
      </w:r>
      <w:r>
        <w:rPr>
          <w:rFonts w:hint="default" w:ascii="Arial" w:hAnsi="Arial" w:cs="Arial"/>
          <w:iCs/>
          <w:color w:val="auto"/>
          <w:spacing w:val="6"/>
          <w:sz w:val="24"/>
          <w:lang w:eastAsia="zh-CN"/>
        </w:rPr>
        <w:t>磋商</w:t>
      </w:r>
      <w:r>
        <w:rPr>
          <w:rFonts w:hint="default" w:ascii="Arial" w:hAnsi="Arial" w:cs="Arial"/>
          <w:iCs/>
          <w:color w:val="auto"/>
          <w:spacing w:val="6"/>
          <w:sz w:val="24"/>
        </w:rPr>
        <w:t>活动，我方郑重承诺，我方承诺具有履行合同所必需设备和专业技术能力。如有虚假，</w:t>
      </w:r>
      <w:r>
        <w:rPr>
          <w:rFonts w:hint="default" w:ascii="Arial" w:hAnsi="Arial" w:cs="Arial"/>
          <w:iCs/>
          <w:color w:val="auto"/>
          <w:spacing w:val="6"/>
          <w:sz w:val="24"/>
          <w:lang w:eastAsia="zh-CN"/>
        </w:rPr>
        <w:t>采购人</w:t>
      </w:r>
      <w:r>
        <w:rPr>
          <w:rFonts w:hint="default" w:ascii="Arial" w:hAnsi="Arial" w:cs="Arial"/>
          <w:iCs/>
          <w:color w:val="auto"/>
          <w:spacing w:val="6"/>
          <w:sz w:val="24"/>
        </w:rPr>
        <w:t>可取消我方任何资格（</w:t>
      </w:r>
      <w:r>
        <w:rPr>
          <w:rFonts w:hint="default" w:ascii="Arial" w:hAnsi="Arial" w:cs="Arial"/>
          <w:iCs/>
          <w:color w:val="auto"/>
          <w:spacing w:val="6"/>
          <w:sz w:val="24"/>
          <w:lang w:eastAsia="zh-CN"/>
        </w:rPr>
        <w:t>磋商</w:t>
      </w:r>
      <w:r>
        <w:rPr>
          <w:rFonts w:hint="default" w:ascii="Arial" w:hAnsi="Arial" w:cs="Arial"/>
          <w:iCs/>
          <w:color w:val="auto"/>
          <w:spacing w:val="6"/>
          <w:sz w:val="24"/>
        </w:rPr>
        <w:t>/</w:t>
      </w:r>
      <w:r>
        <w:rPr>
          <w:rFonts w:hint="default" w:ascii="Arial" w:hAnsi="Arial" w:cs="Arial"/>
          <w:iCs/>
          <w:color w:val="auto"/>
          <w:spacing w:val="6"/>
          <w:sz w:val="24"/>
          <w:lang w:eastAsia="zh-CN"/>
        </w:rPr>
        <w:t>成交</w:t>
      </w:r>
      <w:r>
        <w:rPr>
          <w:rFonts w:hint="default" w:ascii="Arial" w:hAnsi="Arial" w:cs="Arial"/>
          <w:iCs/>
          <w:color w:val="auto"/>
          <w:spacing w:val="6"/>
          <w:sz w:val="24"/>
        </w:rPr>
        <w:t>/签订合同），我方对此无任何异议。</w:t>
      </w:r>
    </w:p>
    <w:p>
      <w:pPr>
        <w:pStyle w:val="90"/>
        <w:spacing w:line="360" w:lineRule="auto"/>
        <w:ind w:firstLine="504" w:firstLineChars="200"/>
        <w:rPr>
          <w:rFonts w:hint="default" w:ascii="Arial" w:hAnsi="Arial" w:cs="Arial"/>
          <w:iCs/>
          <w:color w:val="auto"/>
          <w:spacing w:val="6"/>
          <w:sz w:val="24"/>
        </w:rPr>
      </w:pPr>
    </w:p>
    <w:p>
      <w:pPr>
        <w:pStyle w:val="216"/>
        <w:spacing w:line="360" w:lineRule="auto"/>
        <w:ind w:firstLine="420"/>
        <w:rPr>
          <w:rFonts w:hint="default" w:ascii="Arial" w:hAnsi="Arial" w:cs="Arial"/>
          <w:iCs/>
          <w:color w:val="auto"/>
          <w:sz w:val="24"/>
          <w:szCs w:val="24"/>
        </w:rPr>
      </w:pPr>
      <w:r>
        <w:rPr>
          <w:rFonts w:hint="default" w:ascii="Arial" w:hAnsi="Arial" w:cs="Arial"/>
          <w:iCs/>
          <w:color w:val="auto"/>
          <w:spacing w:val="6"/>
          <w:sz w:val="24"/>
          <w:szCs w:val="24"/>
        </w:rPr>
        <w:t>特此承诺！</w:t>
      </w:r>
    </w:p>
    <w:p>
      <w:pPr>
        <w:pStyle w:val="63"/>
        <w:spacing w:before="120" w:beforeLines="50" w:after="120" w:afterLines="50" w:line="360" w:lineRule="auto"/>
        <w:jc w:val="center"/>
        <w:rPr>
          <w:rFonts w:hint="default" w:ascii="Arial" w:hAnsi="Arial" w:cs="Arial"/>
          <w:b/>
          <w:iCs/>
          <w:color w:val="auto"/>
          <w:sz w:val="24"/>
        </w:rPr>
      </w:pPr>
    </w:p>
    <w:p>
      <w:pPr>
        <w:pStyle w:val="62"/>
        <w:spacing w:line="360" w:lineRule="auto"/>
        <w:ind w:firstLine="4480" w:firstLineChars="1600"/>
        <w:rPr>
          <w:rFonts w:hint="default" w:ascii="Arial" w:hAnsi="Arial" w:cs="Arial"/>
          <w:color w:val="auto"/>
          <w:spacing w:val="20"/>
          <w:sz w:val="24"/>
          <w:u w:val="single"/>
        </w:rPr>
      </w:pPr>
      <w:r>
        <w:rPr>
          <w:rFonts w:hint="default" w:ascii="Arial" w:hAnsi="Arial" w:cs="Arial"/>
          <w:color w:val="auto"/>
          <w:spacing w:val="20"/>
          <w:sz w:val="24"/>
        </w:rPr>
        <w:t>供应商盖章：</w:t>
      </w:r>
      <w:r>
        <w:rPr>
          <w:rFonts w:hint="default" w:ascii="Arial" w:hAnsi="Arial" w:cs="Arial"/>
          <w:color w:val="auto"/>
          <w:spacing w:val="20"/>
          <w:sz w:val="24"/>
          <w:u w:val="single"/>
        </w:rPr>
        <w:t xml:space="preserve">            </w:t>
      </w:r>
    </w:p>
    <w:p>
      <w:pPr>
        <w:pStyle w:val="63"/>
        <w:spacing w:before="120" w:beforeLines="50" w:after="120" w:afterLines="50" w:line="360" w:lineRule="auto"/>
        <w:jc w:val="center"/>
        <w:rPr>
          <w:rFonts w:hint="default" w:ascii="Arial" w:hAnsi="Arial" w:cs="Arial"/>
          <w:b/>
          <w:iCs/>
          <w:color w:val="auto"/>
          <w:sz w:val="24"/>
        </w:rPr>
        <w:sectPr>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default" w:ascii="Arial" w:hAnsi="Arial" w:cs="Arial"/>
          <w:color w:val="auto"/>
          <w:spacing w:val="20"/>
          <w:sz w:val="24"/>
        </w:rPr>
        <w:t xml:space="preserve">          日     期：</w:t>
      </w:r>
      <w:r>
        <w:rPr>
          <w:rFonts w:hint="default" w:ascii="Arial" w:hAnsi="Arial" w:cs="Arial"/>
          <w:color w:val="auto"/>
          <w:spacing w:val="20"/>
          <w:sz w:val="24"/>
          <w:u w:val="single"/>
        </w:rPr>
        <w:t xml:space="preserve">            </w:t>
      </w:r>
    </w:p>
    <w:p>
      <w:pPr>
        <w:pStyle w:val="6"/>
        <w:spacing w:before="240" w:after="240"/>
        <w:ind w:firstLine="0" w:firstLineChars="0"/>
        <w:jc w:val="center"/>
        <w:rPr>
          <w:rFonts w:hint="default" w:ascii="Arial" w:hAnsi="Arial" w:eastAsia="宋体" w:cs="Arial"/>
          <w:color w:val="auto"/>
          <w:sz w:val="32"/>
          <w:szCs w:val="32"/>
        </w:rPr>
      </w:pPr>
      <w:bookmarkStart w:id="158" w:name="_Toc3257"/>
      <w:bookmarkStart w:id="159" w:name="_Toc20171"/>
      <w:r>
        <w:rPr>
          <w:rFonts w:hint="default" w:ascii="Arial" w:hAnsi="Arial" w:eastAsia="宋体" w:cs="Arial"/>
          <w:color w:val="auto"/>
          <w:sz w:val="32"/>
          <w:szCs w:val="32"/>
        </w:rPr>
        <w:t>5、</w:t>
      </w:r>
      <w:bookmarkEnd w:id="158"/>
      <w:bookmarkEnd w:id="159"/>
      <w:r>
        <w:rPr>
          <w:rFonts w:hint="default" w:ascii="Arial" w:hAnsi="Arial" w:eastAsia="宋体" w:cs="Arial"/>
          <w:color w:val="auto"/>
          <w:sz w:val="32"/>
          <w:szCs w:val="32"/>
        </w:rPr>
        <w:t>无重大违法及相关失信记录声明书</w:t>
      </w:r>
    </w:p>
    <w:p>
      <w:pPr>
        <w:pStyle w:val="90"/>
        <w:spacing w:before="240" w:beforeLines="100" w:line="480" w:lineRule="auto"/>
        <w:rPr>
          <w:rFonts w:hint="default" w:ascii="Arial" w:hAnsi="Arial" w:cs="Arial"/>
          <w:color w:val="auto"/>
          <w:spacing w:val="6"/>
          <w:sz w:val="24"/>
        </w:rPr>
      </w:pPr>
      <w:r>
        <w:rPr>
          <w:rFonts w:hint="default" w:ascii="Arial" w:hAnsi="Arial" w:cs="Arial"/>
          <w:color w:val="auto"/>
          <w:sz w:val="24"/>
          <w:szCs w:val="20"/>
          <w:u w:val="single"/>
        </w:rPr>
        <w:t xml:space="preserve">  </w:t>
      </w:r>
      <w:r>
        <w:rPr>
          <w:rFonts w:hint="default" w:ascii="Arial" w:hAnsi="Arial" w:cs="Arial"/>
          <w:iCs/>
          <w:color w:val="auto"/>
          <w:sz w:val="24"/>
          <w:u w:val="single"/>
        </w:rPr>
        <w:t>（采购人名称）  ：</w:t>
      </w:r>
    </w:p>
    <w:p>
      <w:pPr>
        <w:pStyle w:val="90"/>
        <w:spacing w:before="120" w:beforeLines="50" w:line="360" w:lineRule="auto"/>
        <w:ind w:firstLine="504" w:firstLineChars="200"/>
        <w:rPr>
          <w:rFonts w:hint="default" w:ascii="Arial" w:hAnsi="Arial" w:cs="Arial"/>
          <w:color w:val="auto"/>
          <w:spacing w:val="6"/>
          <w:sz w:val="24"/>
        </w:rPr>
      </w:pPr>
      <w:r>
        <w:rPr>
          <w:rFonts w:hint="default" w:ascii="Arial" w:hAnsi="Arial" w:cs="Arial"/>
          <w:color w:val="auto"/>
          <w:spacing w:val="6"/>
          <w:sz w:val="24"/>
        </w:rPr>
        <w:t xml:space="preserve"> 我方参与的</w:t>
      </w:r>
      <w:r>
        <w:rPr>
          <w:rFonts w:hint="default" w:ascii="Arial" w:hAnsi="Arial" w:cs="Arial"/>
          <w:iCs/>
          <w:color w:val="auto"/>
          <w:spacing w:val="6"/>
          <w:sz w:val="24"/>
          <w:u w:val="single"/>
        </w:rPr>
        <w:t xml:space="preserve">     </w:t>
      </w:r>
      <w:r>
        <w:rPr>
          <w:rFonts w:hint="default" w:ascii="Arial" w:hAnsi="Arial" w:cs="Arial"/>
          <w:iCs/>
          <w:color w:val="auto"/>
          <w:sz w:val="24"/>
          <w:u w:val="single"/>
        </w:rPr>
        <w:t xml:space="preserve">（项目名称）（项目编号） </w:t>
      </w:r>
      <w:r>
        <w:rPr>
          <w:rFonts w:hint="default" w:ascii="Arial" w:hAnsi="Arial" w:cs="Arial"/>
          <w:iCs/>
          <w:color w:val="auto"/>
          <w:spacing w:val="6"/>
          <w:sz w:val="24"/>
          <w:u w:val="single"/>
        </w:rPr>
        <w:t xml:space="preserve">   </w:t>
      </w:r>
      <w:r>
        <w:rPr>
          <w:rFonts w:hint="default" w:ascii="Arial" w:hAnsi="Arial" w:cs="Arial"/>
          <w:color w:val="auto"/>
          <w:spacing w:val="6"/>
          <w:sz w:val="24"/>
        </w:rPr>
        <w:t>的</w:t>
      </w:r>
      <w:r>
        <w:rPr>
          <w:rFonts w:hint="default" w:ascii="Arial" w:hAnsi="Arial" w:cs="Arial"/>
          <w:color w:val="auto"/>
          <w:spacing w:val="6"/>
          <w:sz w:val="24"/>
          <w:lang w:eastAsia="zh-CN"/>
        </w:rPr>
        <w:t>磋商</w:t>
      </w:r>
      <w:r>
        <w:rPr>
          <w:rFonts w:hint="default" w:ascii="Arial" w:hAnsi="Arial" w:cs="Arial"/>
          <w:color w:val="auto"/>
          <w:spacing w:val="6"/>
          <w:sz w:val="24"/>
        </w:rPr>
        <w:t>活动，我方郑重声明，我方参加本项目</w:t>
      </w:r>
      <w:r>
        <w:rPr>
          <w:rFonts w:hint="default" w:ascii="Arial" w:hAnsi="Arial" w:cs="Arial"/>
          <w:color w:val="auto"/>
          <w:spacing w:val="6"/>
          <w:sz w:val="24"/>
          <w:lang w:eastAsia="zh-CN"/>
        </w:rPr>
        <w:t>磋商</w:t>
      </w:r>
      <w:r>
        <w:rPr>
          <w:rFonts w:hint="default" w:ascii="Arial" w:hAnsi="Arial" w:cs="Arial"/>
          <w:color w:val="auto"/>
          <w:spacing w:val="6"/>
          <w:sz w:val="24"/>
        </w:rPr>
        <w:t>活动前三年内无重大违法记录（重大违法记录是指供应商因违法经营受到刑事处罚或者责令停产停业、吊销许可证或者执照、较大数额罚款等行政处罚）；</w:t>
      </w:r>
      <w:r>
        <w:rPr>
          <w:rFonts w:hint="default" w:ascii="Arial" w:hAnsi="Arial" w:cs="Arial"/>
          <w:color w:val="auto"/>
          <w:spacing w:val="6"/>
          <w:sz w:val="24"/>
          <w:lang w:eastAsia="zh-CN"/>
        </w:rPr>
        <w:t>响应文件递交截止</w:t>
      </w:r>
      <w:r>
        <w:rPr>
          <w:rFonts w:hint="default" w:ascii="Arial" w:hAnsi="Arial" w:cs="Arial"/>
          <w:color w:val="auto"/>
          <w:spacing w:val="6"/>
          <w:sz w:val="24"/>
        </w:rPr>
        <w:t>之日至前三年内，在“信用中国网” (</w:t>
      </w:r>
      <w:r>
        <w:rPr>
          <w:rFonts w:hint="default" w:ascii="Arial" w:hAnsi="Arial" w:cs="Arial"/>
          <w:color w:val="auto"/>
        </w:rPr>
        <w:fldChar w:fldCharType="begin"/>
      </w:r>
      <w:r>
        <w:rPr>
          <w:rFonts w:hint="default" w:ascii="Arial" w:hAnsi="Arial" w:cs="Arial"/>
          <w:color w:val="auto"/>
        </w:rPr>
        <w:instrText xml:space="preserve"> HYPERLINK "http://www.creditchina.gov.cn" </w:instrText>
      </w:r>
      <w:r>
        <w:rPr>
          <w:rFonts w:hint="default" w:ascii="Arial" w:hAnsi="Arial" w:cs="Arial"/>
          <w:color w:val="auto"/>
        </w:rPr>
        <w:fldChar w:fldCharType="separate"/>
      </w:r>
      <w:r>
        <w:rPr>
          <w:rStyle w:val="46"/>
          <w:rFonts w:hint="default" w:ascii="Arial" w:hAnsi="Arial" w:cs="Arial"/>
          <w:color w:val="auto"/>
          <w:spacing w:val="6"/>
          <w:sz w:val="24"/>
        </w:rPr>
        <w:t>www.creditchina.gov.cn</w:t>
      </w:r>
      <w:r>
        <w:rPr>
          <w:rStyle w:val="46"/>
          <w:rFonts w:hint="default" w:ascii="Arial" w:hAnsi="Arial" w:cs="Arial"/>
          <w:color w:val="auto"/>
          <w:spacing w:val="6"/>
          <w:sz w:val="24"/>
        </w:rPr>
        <w:fldChar w:fldCharType="end"/>
      </w:r>
      <w:r>
        <w:rPr>
          <w:rFonts w:hint="default" w:ascii="Arial" w:hAnsi="Arial" w:cs="Arial"/>
          <w:color w:val="auto"/>
          <w:spacing w:val="6"/>
          <w:sz w:val="24"/>
        </w:rPr>
        <w:t>)</w:t>
      </w:r>
      <w:r>
        <w:rPr>
          <w:rFonts w:hint="default" w:ascii="Arial" w:hAnsi="Arial" w:cs="Arial"/>
          <w:b/>
          <w:color w:val="auto"/>
          <w:spacing w:val="6"/>
          <w:sz w:val="24"/>
        </w:rPr>
        <w:t>无被列入</w:t>
      </w:r>
      <w:r>
        <w:rPr>
          <w:rFonts w:hint="default" w:ascii="Arial" w:hAnsi="Arial" w:cs="Arial"/>
          <w:color w:val="auto"/>
          <w:spacing w:val="6"/>
          <w:sz w:val="24"/>
        </w:rPr>
        <w:t>失信被执行人、重大税收违法当事人名单、政府采购严重违法失信行为的记录名单；</w:t>
      </w:r>
      <w:r>
        <w:rPr>
          <w:rFonts w:hint="default" w:ascii="Arial" w:hAnsi="Arial" w:cs="Arial"/>
          <w:color w:val="auto"/>
          <w:spacing w:val="6"/>
          <w:sz w:val="24"/>
          <w:lang w:eastAsia="zh-CN"/>
        </w:rPr>
        <w:t>响应文件递交截止</w:t>
      </w:r>
      <w:r>
        <w:rPr>
          <w:rFonts w:hint="default" w:ascii="Arial" w:hAnsi="Arial" w:cs="Arial"/>
          <w:color w:val="auto"/>
          <w:spacing w:val="6"/>
          <w:sz w:val="24"/>
        </w:rPr>
        <w:t>前，在“中国政府采购网”(</w:t>
      </w:r>
      <w:r>
        <w:rPr>
          <w:rFonts w:hint="default" w:ascii="Arial" w:hAnsi="Arial" w:cs="Arial"/>
          <w:color w:val="auto"/>
        </w:rPr>
        <w:fldChar w:fldCharType="begin"/>
      </w:r>
      <w:r>
        <w:rPr>
          <w:rFonts w:hint="default" w:ascii="Arial" w:hAnsi="Arial" w:cs="Arial"/>
          <w:color w:val="auto"/>
        </w:rPr>
        <w:instrText xml:space="preserve"> HYPERLINK "http://www.ccgp.gov.cn" </w:instrText>
      </w:r>
      <w:r>
        <w:rPr>
          <w:rFonts w:hint="default" w:ascii="Arial" w:hAnsi="Arial" w:cs="Arial"/>
          <w:color w:val="auto"/>
        </w:rPr>
        <w:fldChar w:fldCharType="separate"/>
      </w:r>
      <w:r>
        <w:rPr>
          <w:rStyle w:val="46"/>
          <w:rFonts w:hint="default" w:ascii="Arial" w:hAnsi="Arial" w:cs="Arial"/>
          <w:color w:val="auto"/>
          <w:spacing w:val="6"/>
          <w:sz w:val="24"/>
        </w:rPr>
        <w:t>www.ccgp.gov.cn</w:t>
      </w:r>
      <w:r>
        <w:rPr>
          <w:rStyle w:val="46"/>
          <w:rFonts w:hint="default" w:ascii="Arial" w:hAnsi="Arial" w:cs="Arial"/>
          <w:color w:val="auto"/>
          <w:spacing w:val="6"/>
          <w:sz w:val="24"/>
        </w:rPr>
        <w:fldChar w:fldCharType="end"/>
      </w:r>
      <w:r>
        <w:rPr>
          <w:rFonts w:hint="default" w:ascii="Arial" w:hAnsi="Arial" w:cs="Arial"/>
          <w:color w:val="auto"/>
          <w:spacing w:val="6"/>
          <w:sz w:val="24"/>
        </w:rPr>
        <w:t>) 在处罚有效期内</w:t>
      </w:r>
      <w:r>
        <w:rPr>
          <w:rFonts w:hint="default" w:ascii="Arial" w:hAnsi="Arial" w:cs="Arial"/>
          <w:b/>
          <w:color w:val="auto"/>
          <w:spacing w:val="6"/>
          <w:sz w:val="24"/>
        </w:rPr>
        <w:t>无被列入</w:t>
      </w:r>
      <w:r>
        <w:rPr>
          <w:rFonts w:hint="default" w:ascii="Arial" w:hAnsi="Arial" w:cs="Arial"/>
          <w:color w:val="auto"/>
          <w:spacing w:val="6"/>
          <w:sz w:val="24"/>
        </w:rPr>
        <w:t>政府采购严重违法失信行为的记录名单。符合《中华人民共和国政府采购法》、《中华人民共和国政府采购法实施条例》的规定。我方对此声明负全部法律责任。</w:t>
      </w:r>
    </w:p>
    <w:p>
      <w:pPr>
        <w:pStyle w:val="90"/>
        <w:spacing w:line="480" w:lineRule="auto"/>
        <w:ind w:firstLine="504" w:firstLineChars="200"/>
        <w:rPr>
          <w:rFonts w:hint="default" w:ascii="Arial" w:hAnsi="Arial" w:cs="Arial"/>
          <w:color w:val="auto"/>
          <w:spacing w:val="6"/>
          <w:sz w:val="24"/>
        </w:rPr>
      </w:pPr>
      <w:r>
        <w:rPr>
          <w:rFonts w:hint="default" w:ascii="Arial" w:hAnsi="Arial" w:cs="Arial"/>
          <w:color w:val="auto"/>
          <w:spacing w:val="6"/>
          <w:sz w:val="24"/>
        </w:rPr>
        <w:tab/>
      </w:r>
      <w:r>
        <w:rPr>
          <w:rFonts w:hint="default" w:ascii="Arial" w:hAnsi="Arial" w:cs="Arial"/>
          <w:color w:val="auto"/>
          <w:spacing w:val="6"/>
          <w:sz w:val="24"/>
        </w:rPr>
        <w:t>特此声明。</w:t>
      </w:r>
    </w:p>
    <w:p>
      <w:pPr>
        <w:pStyle w:val="89"/>
        <w:jc w:val="center"/>
        <w:rPr>
          <w:rFonts w:hint="default" w:ascii="Arial" w:hAnsi="Arial" w:cs="Arial"/>
          <w:color w:val="auto"/>
          <w:sz w:val="24"/>
          <w:szCs w:val="24"/>
        </w:rPr>
      </w:pPr>
    </w:p>
    <w:p>
      <w:pPr>
        <w:pStyle w:val="89"/>
        <w:jc w:val="center"/>
        <w:rPr>
          <w:rFonts w:hint="default" w:ascii="Arial" w:hAnsi="Arial" w:cs="Arial"/>
          <w:color w:val="auto"/>
          <w:sz w:val="24"/>
          <w:szCs w:val="24"/>
        </w:rPr>
      </w:pPr>
    </w:p>
    <w:p>
      <w:pPr>
        <w:pStyle w:val="62"/>
        <w:spacing w:line="360" w:lineRule="auto"/>
        <w:ind w:firstLine="3840" w:firstLineChars="1600"/>
        <w:rPr>
          <w:rFonts w:hint="default" w:ascii="Arial" w:hAnsi="Arial" w:cs="Arial"/>
          <w:color w:val="auto"/>
          <w:spacing w:val="20"/>
          <w:sz w:val="24"/>
          <w:u w:val="single"/>
        </w:rPr>
      </w:pPr>
      <w:r>
        <w:rPr>
          <w:rFonts w:hint="default" w:ascii="Arial" w:hAnsi="Arial" w:cs="Arial"/>
          <w:color w:val="auto"/>
          <w:sz w:val="24"/>
          <w:szCs w:val="24"/>
        </w:rPr>
        <w:t xml:space="preserve">     </w:t>
      </w:r>
      <w:r>
        <w:rPr>
          <w:rFonts w:hint="default" w:ascii="Arial" w:hAnsi="Arial" w:cs="Arial"/>
          <w:color w:val="auto"/>
          <w:spacing w:val="20"/>
          <w:sz w:val="24"/>
        </w:rPr>
        <w:t>供应商盖章：</w:t>
      </w:r>
      <w:r>
        <w:rPr>
          <w:rFonts w:hint="default" w:ascii="Arial" w:hAnsi="Arial" w:cs="Arial"/>
          <w:color w:val="auto"/>
          <w:spacing w:val="20"/>
          <w:sz w:val="24"/>
          <w:u w:val="single"/>
        </w:rPr>
        <w:t xml:space="preserve">            </w:t>
      </w:r>
    </w:p>
    <w:p>
      <w:pPr>
        <w:pStyle w:val="63"/>
        <w:spacing w:line="440" w:lineRule="exact"/>
        <w:ind w:firstLine="4480" w:firstLineChars="1600"/>
        <w:rPr>
          <w:rFonts w:hint="default" w:ascii="Arial" w:hAnsi="Arial" w:cs="Arial"/>
          <w:b/>
          <w:color w:val="auto"/>
          <w:sz w:val="24"/>
        </w:rPr>
      </w:pPr>
      <w:r>
        <w:rPr>
          <w:rFonts w:hint="default" w:ascii="Arial" w:hAnsi="Arial" w:cs="Arial"/>
          <w:color w:val="auto"/>
          <w:spacing w:val="20"/>
          <w:sz w:val="24"/>
        </w:rPr>
        <w:t>日     期：</w:t>
      </w:r>
      <w:r>
        <w:rPr>
          <w:rFonts w:hint="default" w:ascii="Arial" w:hAnsi="Arial" w:cs="Arial"/>
          <w:color w:val="auto"/>
          <w:spacing w:val="20"/>
          <w:sz w:val="24"/>
          <w:u w:val="single"/>
        </w:rPr>
        <w:t xml:space="preserve">            </w:t>
      </w:r>
    </w:p>
    <w:p>
      <w:pPr>
        <w:pStyle w:val="63"/>
        <w:spacing w:line="360" w:lineRule="auto"/>
        <w:ind w:firstLine="4480" w:firstLineChars="1600"/>
        <w:rPr>
          <w:rFonts w:hint="default" w:ascii="Arial" w:hAnsi="Arial" w:cs="Arial"/>
          <w:color w:val="auto"/>
          <w:spacing w:val="20"/>
          <w:sz w:val="24"/>
          <w:u w:val="single"/>
        </w:rPr>
      </w:pPr>
    </w:p>
    <w:p>
      <w:pPr>
        <w:spacing w:line="720" w:lineRule="auto"/>
        <w:rPr>
          <w:rFonts w:hint="default" w:ascii="Arial" w:hAnsi="Arial" w:cs="Arial"/>
          <w:color w:val="auto"/>
        </w:rPr>
      </w:pPr>
    </w:p>
    <w:p>
      <w:pPr>
        <w:spacing w:line="720" w:lineRule="auto"/>
        <w:rPr>
          <w:rFonts w:hint="default" w:ascii="Arial" w:hAnsi="Arial" w:cs="Arial"/>
          <w:color w:val="auto"/>
        </w:rPr>
      </w:pPr>
    </w:p>
    <w:p>
      <w:pPr>
        <w:pStyle w:val="63"/>
        <w:spacing w:line="360" w:lineRule="auto"/>
        <w:jc w:val="center"/>
        <w:rPr>
          <w:rFonts w:hint="default" w:ascii="Arial" w:hAnsi="Arial" w:cs="Arial"/>
          <w:b/>
          <w:color w:val="auto"/>
          <w:sz w:val="24"/>
        </w:rPr>
      </w:pPr>
    </w:p>
    <w:p>
      <w:pPr>
        <w:pStyle w:val="63"/>
        <w:spacing w:line="360" w:lineRule="auto"/>
        <w:jc w:val="center"/>
        <w:rPr>
          <w:rFonts w:hint="default" w:ascii="Arial" w:hAnsi="Arial" w:cs="Arial"/>
          <w:b/>
          <w:color w:val="auto"/>
          <w:sz w:val="24"/>
        </w:rPr>
      </w:pPr>
    </w:p>
    <w:p>
      <w:pPr>
        <w:pStyle w:val="63"/>
        <w:spacing w:line="360" w:lineRule="auto"/>
        <w:jc w:val="center"/>
        <w:rPr>
          <w:rFonts w:hint="default" w:ascii="Arial" w:hAnsi="Arial" w:cs="Arial"/>
          <w:b/>
          <w:color w:val="auto"/>
          <w:sz w:val="24"/>
        </w:rPr>
      </w:pPr>
    </w:p>
    <w:p>
      <w:pPr>
        <w:pStyle w:val="63"/>
        <w:spacing w:line="360" w:lineRule="auto"/>
        <w:jc w:val="center"/>
        <w:rPr>
          <w:rFonts w:hint="default" w:ascii="Arial" w:hAnsi="Arial" w:cs="Arial"/>
          <w:b/>
          <w:color w:val="auto"/>
          <w:sz w:val="24"/>
        </w:rPr>
      </w:pPr>
    </w:p>
    <w:p>
      <w:pPr>
        <w:pStyle w:val="63"/>
        <w:spacing w:line="360" w:lineRule="auto"/>
        <w:jc w:val="center"/>
        <w:rPr>
          <w:rFonts w:hint="default" w:ascii="Arial" w:hAnsi="Arial" w:cs="Arial"/>
          <w:b/>
          <w:color w:val="auto"/>
          <w:sz w:val="24"/>
        </w:rPr>
      </w:pPr>
    </w:p>
    <w:p>
      <w:pPr>
        <w:pStyle w:val="63"/>
        <w:spacing w:line="360" w:lineRule="auto"/>
        <w:jc w:val="center"/>
        <w:rPr>
          <w:rFonts w:hint="default" w:ascii="Arial" w:hAnsi="Arial" w:cs="Arial"/>
          <w:b/>
          <w:color w:val="auto"/>
          <w:sz w:val="24"/>
        </w:rPr>
      </w:pPr>
    </w:p>
    <w:p>
      <w:pPr>
        <w:pStyle w:val="63"/>
        <w:spacing w:line="360" w:lineRule="auto"/>
        <w:jc w:val="center"/>
        <w:rPr>
          <w:rFonts w:hint="default" w:ascii="Arial" w:hAnsi="Arial" w:cs="Arial"/>
          <w:b/>
          <w:color w:val="auto"/>
          <w:sz w:val="24"/>
        </w:rPr>
      </w:pPr>
    </w:p>
    <w:p>
      <w:pPr>
        <w:pStyle w:val="63"/>
        <w:spacing w:line="360" w:lineRule="auto"/>
        <w:jc w:val="center"/>
        <w:rPr>
          <w:rFonts w:hint="default" w:ascii="Arial" w:hAnsi="Arial" w:cs="Arial"/>
          <w:b/>
          <w:color w:val="auto"/>
          <w:sz w:val="24"/>
        </w:rPr>
      </w:pPr>
    </w:p>
    <w:p>
      <w:pPr>
        <w:pStyle w:val="63"/>
        <w:spacing w:line="360" w:lineRule="auto"/>
        <w:jc w:val="center"/>
        <w:rPr>
          <w:rFonts w:hint="default" w:ascii="Arial" w:hAnsi="Arial" w:cs="Arial"/>
          <w:b/>
          <w:color w:val="auto"/>
          <w:sz w:val="24"/>
        </w:rPr>
      </w:pPr>
    </w:p>
    <w:p>
      <w:pPr>
        <w:pStyle w:val="63"/>
        <w:spacing w:line="360" w:lineRule="auto"/>
        <w:jc w:val="center"/>
        <w:rPr>
          <w:rFonts w:hint="default" w:ascii="Arial" w:hAnsi="Arial" w:cs="Arial"/>
          <w:b/>
          <w:sz w:val="24"/>
        </w:rPr>
      </w:pPr>
      <w:r>
        <w:rPr>
          <w:rFonts w:hint="default" w:ascii="Arial" w:hAnsi="Arial" w:cs="Arial"/>
          <w:b/>
          <w:sz w:val="32"/>
          <w:szCs w:val="32"/>
        </w:rPr>
        <w:t>6、落实政府采购政策需满足的资格要求：本项目属于专门面向中小企业采购的项目,供应商应为中、小、微型企业，残疾人福利性单位，监狱企业，需上传《中小企业声明函》或《残疾人福利性单位声明函》或《监狱企业证明》。</w:t>
      </w:r>
    </w:p>
    <w:p>
      <w:pPr>
        <w:pStyle w:val="6"/>
        <w:spacing w:before="0" w:after="0"/>
        <w:ind w:firstLine="0" w:firstLineChars="0"/>
        <w:jc w:val="center"/>
        <w:rPr>
          <w:rFonts w:hint="default" w:ascii="Arial" w:hAnsi="Arial" w:eastAsia="宋体" w:cs="Arial"/>
          <w:sz w:val="32"/>
          <w:szCs w:val="32"/>
        </w:rPr>
      </w:pPr>
    </w:p>
    <w:p>
      <w:pPr>
        <w:pStyle w:val="6"/>
        <w:spacing w:before="0" w:after="0"/>
        <w:ind w:firstLine="0" w:firstLineChars="0"/>
        <w:jc w:val="center"/>
        <w:rPr>
          <w:rFonts w:hint="default" w:ascii="Arial" w:hAnsi="Arial" w:eastAsia="宋体" w:cs="Arial"/>
          <w:sz w:val="32"/>
          <w:szCs w:val="32"/>
        </w:rPr>
      </w:pPr>
      <w:r>
        <w:rPr>
          <w:rFonts w:hint="default" w:ascii="Arial" w:hAnsi="Arial" w:eastAsia="宋体" w:cs="Arial"/>
          <w:sz w:val="32"/>
          <w:szCs w:val="32"/>
        </w:rPr>
        <w:t>6.1中小企业声明函格式</w:t>
      </w:r>
    </w:p>
    <w:p>
      <w:pPr>
        <w:widowControl/>
        <w:spacing w:line="720" w:lineRule="auto"/>
        <w:jc w:val="center"/>
        <w:rPr>
          <w:rFonts w:hint="default" w:ascii="Arial" w:hAnsi="Arial" w:cs="Arial"/>
          <w:sz w:val="24"/>
          <w:szCs w:val="24"/>
        </w:rPr>
      </w:pPr>
      <w:r>
        <w:rPr>
          <w:rFonts w:hint="default" w:ascii="Arial" w:hAnsi="Arial" w:cs="Arial"/>
          <w:b/>
          <w:kern w:val="0"/>
          <w:sz w:val="32"/>
          <w:szCs w:val="32"/>
          <w:lang w:bidi="ar"/>
        </w:rPr>
        <w:t>中小企业声明函（货物）</w:t>
      </w:r>
    </w:p>
    <w:p>
      <w:pPr>
        <w:widowControl/>
        <w:spacing w:line="360" w:lineRule="auto"/>
        <w:ind w:firstLine="480" w:firstLineChars="200"/>
        <w:jc w:val="left"/>
        <w:rPr>
          <w:rFonts w:hint="default" w:ascii="Arial" w:hAnsi="Arial" w:cs="Arial"/>
          <w:sz w:val="24"/>
          <w:szCs w:val="24"/>
        </w:rPr>
      </w:pPr>
      <w:r>
        <w:rPr>
          <w:rFonts w:hint="default" w:ascii="Arial" w:hAnsi="Arial" w:cs="Arial"/>
          <w:kern w:val="0"/>
          <w:sz w:val="24"/>
          <w:szCs w:val="24"/>
          <w:lang w:bidi="ar"/>
        </w:rPr>
        <w:t>本公司（联合体）郑重声明，根据《政府采购促进中小企业发展管理办法》（财库﹝2020﹞46 号）的规定，本公司（联合体）参加</w:t>
      </w:r>
      <w:r>
        <w:rPr>
          <w:rFonts w:hint="default" w:ascii="Arial" w:hAnsi="Arial" w:cs="Arial"/>
          <w:kern w:val="0"/>
          <w:sz w:val="24"/>
          <w:szCs w:val="24"/>
          <w:u w:val="single"/>
          <w:lang w:bidi="ar"/>
        </w:rPr>
        <w:t xml:space="preserve"> （单位名称） </w:t>
      </w:r>
      <w:r>
        <w:rPr>
          <w:rFonts w:hint="default" w:ascii="Arial" w:hAnsi="Arial" w:cs="Arial"/>
          <w:kern w:val="0"/>
          <w:sz w:val="24"/>
          <w:szCs w:val="24"/>
          <w:lang w:bidi="ar"/>
        </w:rPr>
        <w:t>的</w:t>
      </w:r>
      <w:r>
        <w:rPr>
          <w:rFonts w:hint="default" w:ascii="Arial" w:hAnsi="Arial" w:cs="Arial"/>
          <w:kern w:val="0"/>
          <w:sz w:val="24"/>
          <w:szCs w:val="24"/>
          <w:u w:val="single"/>
          <w:lang w:bidi="ar"/>
        </w:rPr>
        <w:t xml:space="preserve"> （项目名称） </w:t>
      </w:r>
      <w:r>
        <w:rPr>
          <w:rFonts w:hint="default" w:ascii="Arial" w:hAnsi="Arial" w:cs="Arial"/>
          <w:kern w:val="0"/>
          <w:sz w:val="24"/>
          <w:szCs w:val="24"/>
          <w:lang w:bidi="ar"/>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ind w:firstLine="480" w:firstLineChars="200"/>
        <w:jc w:val="left"/>
        <w:rPr>
          <w:rFonts w:hint="default" w:ascii="Arial" w:hAnsi="Arial" w:cs="Arial"/>
          <w:sz w:val="24"/>
          <w:szCs w:val="24"/>
        </w:rPr>
      </w:pPr>
      <w:r>
        <w:rPr>
          <w:rFonts w:hint="default" w:ascii="Arial" w:hAnsi="Arial" w:cs="Arial"/>
          <w:kern w:val="0"/>
          <w:sz w:val="24"/>
          <w:szCs w:val="24"/>
          <w:lang w:bidi="ar"/>
        </w:rPr>
        <w:t>1.</w:t>
      </w:r>
      <w:r>
        <w:rPr>
          <w:rFonts w:hint="default" w:ascii="Arial" w:hAnsi="Arial" w:cs="Arial"/>
          <w:kern w:val="0"/>
          <w:sz w:val="24"/>
          <w:szCs w:val="24"/>
          <w:u w:val="single"/>
          <w:lang w:bidi="ar"/>
        </w:rPr>
        <w:t xml:space="preserve">  （标的名称）  </w:t>
      </w:r>
      <w:r>
        <w:rPr>
          <w:rFonts w:hint="default" w:ascii="Arial" w:hAnsi="Arial" w:cs="Arial"/>
          <w:kern w:val="0"/>
          <w:sz w:val="24"/>
          <w:szCs w:val="24"/>
          <w:lang w:bidi="ar"/>
        </w:rPr>
        <w:t>，属于</w:t>
      </w:r>
      <w:r>
        <w:rPr>
          <w:rFonts w:hint="default" w:ascii="Arial" w:hAnsi="Arial" w:cs="Arial"/>
          <w:kern w:val="0"/>
          <w:sz w:val="24"/>
          <w:szCs w:val="24"/>
          <w:u w:val="single"/>
          <w:lang w:bidi="ar"/>
        </w:rPr>
        <w:t xml:space="preserve"> （采购文件中明确的所属行业） </w:t>
      </w:r>
      <w:r>
        <w:rPr>
          <w:rFonts w:hint="default" w:ascii="Arial" w:hAnsi="Arial" w:cs="Arial"/>
          <w:kern w:val="0"/>
          <w:sz w:val="24"/>
          <w:szCs w:val="24"/>
          <w:lang w:bidi="ar"/>
        </w:rPr>
        <w:t>；承建（承接）企业为</w:t>
      </w:r>
      <w:r>
        <w:rPr>
          <w:rFonts w:hint="default" w:ascii="Arial" w:hAnsi="Arial" w:cs="Arial"/>
          <w:kern w:val="0"/>
          <w:sz w:val="24"/>
          <w:szCs w:val="24"/>
          <w:u w:val="single"/>
          <w:lang w:bidi="ar"/>
        </w:rPr>
        <w:t xml:space="preserve"> （企业名称） </w:t>
      </w:r>
      <w:r>
        <w:rPr>
          <w:rFonts w:hint="default" w:ascii="Arial" w:hAnsi="Arial" w:cs="Arial"/>
          <w:kern w:val="0"/>
          <w:sz w:val="24"/>
          <w:szCs w:val="24"/>
          <w:lang w:bidi="ar"/>
        </w:rPr>
        <w:t>，从业人员</w:t>
      </w:r>
      <w:r>
        <w:rPr>
          <w:rFonts w:hint="default" w:ascii="Arial" w:hAnsi="Arial" w:cs="Arial"/>
          <w:kern w:val="0"/>
          <w:sz w:val="24"/>
          <w:szCs w:val="24"/>
          <w:u w:val="single"/>
          <w:lang w:bidi="ar"/>
        </w:rPr>
        <w:t xml:space="preserve">        </w:t>
      </w:r>
      <w:r>
        <w:rPr>
          <w:rFonts w:hint="default" w:ascii="Arial" w:hAnsi="Arial" w:cs="Arial"/>
          <w:kern w:val="0"/>
          <w:sz w:val="24"/>
          <w:szCs w:val="24"/>
          <w:lang w:bidi="ar"/>
        </w:rPr>
        <w:t>人，营业收入为</w:t>
      </w:r>
      <w:r>
        <w:rPr>
          <w:rFonts w:hint="default" w:ascii="Arial" w:hAnsi="Arial" w:cs="Arial"/>
          <w:kern w:val="0"/>
          <w:sz w:val="24"/>
          <w:szCs w:val="24"/>
          <w:u w:val="single"/>
          <w:lang w:bidi="ar"/>
        </w:rPr>
        <w:t xml:space="preserve">        </w:t>
      </w:r>
      <w:r>
        <w:rPr>
          <w:rFonts w:hint="default" w:ascii="Arial" w:hAnsi="Arial" w:cs="Arial"/>
          <w:kern w:val="0"/>
          <w:sz w:val="24"/>
          <w:szCs w:val="24"/>
          <w:lang w:bidi="ar"/>
        </w:rPr>
        <w:t>万元，资产总额为</w:t>
      </w:r>
      <w:r>
        <w:rPr>
          <w:rFonts w:hint="default" w:ascii="Arial" w:hAnsi="Arial" w:cs="Arial"/>
          <w:kern w:val="0"/>
          <w:sz w:val="24"/>
          <w:szCs w:val="24"/>
          <w:u w:val="single"/>
          <w:lang w:bidi="ar"/>
        </w:rPr>
        <w:t xml:space="preserve">        </w:t>
      </w:r>
      <w:r>
        <w:rPr>
          <w:rFonts w:hint="default" w:ascii="Arial" w:hAnsi="Arial" w:cs="Arial"/>
          <w:kern w:val="0"/>
          <w:sz w:val="24"/>
          <w:szCs w:val="24"/>
          <w:lang w:bidi="ar"/>
        </w:rPr>
        <w:t>万元¹，属于</w:t>
      </w:r>
      <w:r>
        <w:rPr>
          <w:rFonts w:hint="default" w:ascii="Arial" w:hAnsi="Arial" w:cs="Arial"/>
          <w:kern w:val="0"/>
          <w:sz w:val="24"/>
          <w:szCs w:val="24"/>
          <w:u w:val="single"/>
          <w:lang w:bidi="ar"/>
        </w:rPr>
        <w:t xml:space="preserve"> （中型企业、小型企业、微型企业） </w:t>
      </w:r>
      <w:r>
        <w:rPr>
          <w:rFonts w:hint="default" w:ascii="Arial" w:hAnsi="Arial" w:cs="Arial"/>
          <w:kern w:val="0"/>
          <w:sz w:val="24"/>
          <w:szCs w:val="24"/>
          <w:lang w:bidi="ar"/>
        </w:rPr>
        <w:t xml:space="preserve">； </w:t>
      </w:r>
    </w:p>
    <w:p>
      <w:pPr>
        <w:widowControl/>
        <w:spacing w:line="360" w:lineRule="auto"/>
        <w:ind w:firstLine="480" w:firstLineChars="200"/>
        <w:jc w:val="left"/>
        <w:rPr>
          <w:rFonts w:hint="default" w:ascii="Arial" w:hAnsi="Arial" w:cs="Arial"/>
          <w:sz w:val="24"/>
          <w:szCs w:val="24"/>
        </w:rPr>
      </w:pPr>
      <w:r>
        <w:rPr>
          <w:rFonts w:hint="default" w:ascii="Arial" w:hAnsi="Arial" w:cs="Arial"/>
          <w:kern w:val="0"/>
          <w:sz w:val="24"/>
          <w:szCs w:val="24"/>
          <w:lang w:bidi="ar"/>
        </w:rPr>
        <w:t>2.</w:t>
      </w:r>
      <w:r>
        <w:rPr>
          <w:rFonts w:hint="default" w:ascii="Arial" w:hAnsi="Arial" w:cs="Arial"/>
          <w:kern w:val="0"/>
          <w:sz w:val="24"/>
          <w:szCs w:val="24"/>
          <w:u w:val="single"/>
          <w:lang w:bidi="ar"/>
        </w:rPr>
        <w:t xml:space="preserve">  （标的名称）  </w:t>
      </w:r>
      <w:r>
        <w:rPr>
          <w:rFonts w:hint="default" w:ascii="Arial" w:hAnsi="Arial" w:cs="Arial"/>
          <w:kern w:val="0"/>
          <w:sz w:val="24"/>
          <w:szCs w:val="24"/>
          <w:lang w:bidi="ar"/>
        </w:rPr>
        <w:t>，属于</w:t>
      </w:r>
      <w:r>
        <w:rPr>
          <w:rFonts w:hint="default" w:ascii="Arial" w:hAnsi="Arial" w:cs="Arial"/>
          <w:kern w:val="0"/>
          <w:sz w:val="24"/>
          <w:szCs w:val="24"/>
          <w:u w:val="single"/>
          <w:lang w:bidi="ar"/>
        </w:rPr>
        <w:t xml:space="preserve"> （采购文件中明确的所属行业） </w:t>
      </w:r>
      <w:r>
        <w:rPr>
          <w:rFonts w:hint="default" w:ascii="Arial" w:hAnsi="Arial" w:cs="Arial"/>
          <w:kern w:val="0"/>
          <w:sz w:val="24"/>
          <w:szCs w:val="24"/>
          <w:lang w:bidi="ar"/>
        </w:rPr>
        <w:t>；承建（承接）企业为</w:t>
      </w:r>
      <w:r>
        <w:rPr>
          <w:rFonts w:hint="default" w:ascii="Arial" w:hAnsi="Arial" w:cs="Arial"/>
          <w:kern w:val="0"/>
          <w:sz w:val="24"/>
          <w:szCs w:val="24"/>
          <w:u w:val="single"/>
          <w:lang w:bidi="ar"/>
        </w:rPr>
        <w:t xml:space="preserve"> （企业名称） </w:t>
      </w:r>
      <w:r>
        <w:rPr>
          <w:rFonts w:hint="default" w:ascii="Arial" w:hAnsi="Arial" w:cs="Arial"/>
          <w:kern w:val="0"/>
          <w:sz w:val="24"/>
          <w:szCs w:val="24"/>
          <w:lang w:bidi="ar"/>
        </w:rPr>
        <w:t>，从业人员</w:t>
      </w:r>
      <w:r>
        <w:rPr>
          <w:rFonts w:hint="default" w:ascii="Arial" w:hAnsi="Arial" w:cs="Arial"/>
          <w:kern w:val="0"/>
          <w:sz w:val="24"/>
          <w:szCs w:val="24"/>
          <w:u w:val="single"/>
          <w:lang w:bidi="ar"/>
        </w:rPr>
        <w:t xml:space="preserve">        </w:t>
      </w:r>
      <w:r>
        <w:rPr>
          <w:rFonts w:hint="default" w:ascii="Arial" w:hAnsi="Arial" w:cs="Arial"/>
          <w:kern w:val="0"/>
          <w:sz w:val="24"/>
          <w:szCs w:val="24"/>
          <w:lang w:bidi="ar"/>
        </w:rPr>
        <w:t>人，营业收入为</w:t>
      </w:r>
      <w:r>
        <w:rPr>
          <w:rFonts w:hint="default" w:ascii="Arial" w:hAnsi="Arial" w:cs="Arial"/>
          <w:kern w:val="0"/>
          <w:sz w:val="24"/>
          <w:szCs w:val="24"/>
          <w:u w:val="single"/>
          <w:lang w:bidi="ar"/>
        </w:rPr>
        <w:t xml:space="preserve">        </w:t>
      </w:r>
      <w:r>
        <w:rPr>
          <w:rFonts w:hint="default" w:ascii="Arial" w:hAnsi="Arial" w:cs="Arial"/>
          <w:kern w:val="0"/>
          <w:sz w:val="24"/>
          <w:szCs w:val="24"/>
          <w:lang w:bidi="ar"/>
        </w:rPr>
        <w:t>万元，资产总额为</w:t>
      </w:r>
      <w:r>
        <w:rPr>
          <w:rFonts w:hint="default" w:ascii="Arial" w:hAnsi="Arial" w:cs="Arial"/>
          <w:kern w:val="0"/>
          <w:sz w:val="24"/>
          <w:szCs w:val="24"/>
          <w:u w:val="single"/>
          <w:lang w:bidi="ar"/>
        </w:rPr>
        <w:t xml:space="preserve">        </w:t>
      </w:r>
      <w:r>
        <w:rPr>
          <w:rFonts w:hint="default" w:ascii="Arial" w:hAnsi="Arial" w:cs="Arial"/>
          <w:kern w:val="0"/>
          <w:sz w:val="24"/>
          <w:szCs w:val="24"/>
          <w:lang w:bidi="ar"/>
        </w:rPr>
        <w:t>万元，属于</w:t>
      </w:r>
      <w:r>
        <w:rPr>
          <w:rFonts w:hint="default" w:ascii="Arial" w:hAnsi="Arial" w:cs="Arial"/>
          <w:kern w:val="0"/>
          <w:sz w:val="24"/>
          <w:szCs w:val="24"/>
          <w:u w:val="single"/>
          <w:lang w:bidi="ar"/>
        </w:rPr>
        <w:t xml:space="preserve"> （中型企业、小型企业、微型企业） </w:t>
      </w:r>
      <w:r>
        <w:rPr>
          <w:rFonts w:hint="default" w:ascii="Arial" w:hAnsi="Arial" w:cs="Arial"/>
          <w:kern w:val="0"/>
          <w:sz w:val="24"/>
          <w:szCs w:val="24"/>
          <w:lang w:bidi="ar"/>
        </w:rPr>
        <w:t xml:space="preserve">； </w:t>
      </w:r>
    </w:p>
    <w:p>
      <w:pPr>
        <w:widowControl/>
        <w:spacing w:line="360" w:lineRule="auto"/>
        <w:ind w:firstLine="480" w:firstLineChars="200"/>
        <w:jc w:val="left"/>
        <w:rPr>
          <w:rFonts w:hint="default" w:ascii="Arial" w:hAnsi="Arial" w:cs="Arial"/>
          <w:sz w:val="24"/>
          <w:szCs w:val="24"/>
        </w:rPr>
      </w:pPr>
      <w:r>
        <w:rPr>
          <w:rFonts w:hint="default" w:ascii="Arial" w:hAnsi="Arial" w:cs="Arial"/>
          <w:kern w:val="0"/>
          <w:sz w:val="24"/>
          <w:szCs w:val="24"/>
          <w:lang w:bidi="ar"/>
        </w:rPr>
        <w:t>……</w:t>
      </w:r>
    </w:p>
    <w:p>
      <w:pPr>
        <w:widowControl/>
        <w:spacing w:line="360" w:lineRule="auto"/>
        <w:ind w:firstLine="480" w:firstLineChars="200"/>
        <w:jc w:val="left"/>
        <w:rPr>
          <w:rFonts w:hint="default" w:ascii="Arial" w:hAnsi="Arial" w:cs="Arial"/>
          <w:sz w:val="24"/>
          <w:szCs w:val="24"/>
        </w:rPr>
      </w:pPr>
      <w:r>
        <w:rPr>
          <w:rFonts w:hint="default" w:ascii="Arial" w:hAnsi="Arial" w:cs="Arial"/>
          <w:kern w:val="0"/>
          <w:sz w:val="24"/>
          <w:szCs w:val="24"/>
          <w:lang w:bidi="ar"/>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hint="default" w:ascii="Arial" w:hAnsi="Arial" w:cs="Arial"/>
          <w:sz w:val="24"/>
          <w:szCs w:val="24"/>
        </w:rPr>
      </w:pPr>
      <w:r>
        <w:rPr>
          <w:rFonts w:hint="default" w:ascii="Arial" w:hAnsi="Arial" w:cs="Arial"/>
          <w:kern w:val="0"/>
          <w:sz w:val="24"/>
          <w:szCs w:val="24"/>
          <w:lang w:bidi="ar"/>
        </w:rPr>
        <w:t xml:space="preserve">本企业对上述声明内容的真实性负责。如有虚假，将依法承担相应责任。 </w:t>
      </w:r>
    </w:p>
    <w:p>
      <w:pPr>
        <w:widowControl/>
        <w:spacing w:line="360" w:lineRule="auto"/>
        <w:ind w:firstLine="4560" w:firstLineChars="1900"/>
        <w:jc w:val="left"/>
        <w:rPr>
          <w:rFonts w:hint="default" w:ascii="Arial" w:hAnsi="Arial" w:cs="Arial"/>
          <w:sz w:val="24"/>
          <w:szCs w:val="24"/>
        </w:rPr>
      </w:pPr>
      <w:r>
        <w:rPr>
          <w:rFonts w:hint="default" w:ascii="Arial" w:hAnsi="Arial" w:cs="Arial"/>
          <w:kern w:val="0"/>
          <w:sz w:val="24"/>
          <w:szCs w:val="24"/>
          <w:lang w:bidi="ar"/>
        </w:rPr>
        <w:t xml:space="preserve">企业名称（盖章）： </w:t>
      </w:r>
    </w:p>
    <w:p>
      <w:pPr>
        <w:widowControl/>
        <w:spacing w:line="360" w:lineRule="auto"/>
        <w:ind w:firstLine="4560" w:firstLineChars="1900"/>
        <w:jc w:val="left"/>
        <w:rPr>
          <w:rFonts w:hint="default" w:ascii="Arial" w:hAnsi="Arial" w:cs="Arial"/>
          <w:sz w:val="24"/>
          <w:szCs w:val="24"/>
        </w:rPr>
      </w:pPr>
      <w:r>
        <w:rPr>
          <w:rFonts w:hint="default" w:ascii="Arial" w:hAnsi="Arial" w:cs="Arial"/>
          <w:kern w:val="0"/>
          <w:sz w:val="24"/>
          <w:szCs w:val="24"/>
          <w:lang w:bidi="ar"/>
        </w:rPr>
        <w:t xml:space="preserve">日 期： </w:t>
      </w:r>
    </w:p>
    <w:p>
      <w:pPr>
        <w:pStyle w:val="63"/>
        <w:ind w:left="296" w:leftChars="141"/>
        <w:jc w:val="left"/>
        <w:rPr>
          <w:rFonts w:hint="default" w:ascii="Arial" w:hAnsi="Arial" w:cs="Arial"/>
          <w:kern w:val="0"/>
          <w:sz w:val="24"/>
          <w:lang w:bidi="ar"/>
        </w:rPr>
      </w:pPr>
      <w:r>
        <w:rPr>
          <w:rFonts w:hint="default" w:ascii="Arial" w:hAnsi="Arial" w:cs="Arial"/>
          <w:kern w:val="0"/>
          <w:sz w:val="24"/>
          <w:lang w:bidi="ar"/>
        </w:rPr>
        <w:t>¹从业人员、营业收入、资产总额填报上一年度数据，无上一年度数据的新成立企业可不填报。</w:t>
      </w:r>
    </w:p>
    <w:p>
      <w:pPr>
        <w:pStyle w:val="63"/>
        <w:ind w:left="296" w:leftChars="141"/>
        <w:jc w:val="left"/>
        <w:rPr>
          <w:rFonts w:hint="default" w:ascii="Arial" w:hAnsi="Arial" w:cs="Arial"/>
          <w:kern w:val="0"/>
          <w:sz w:val="24"/>
          <w:lang w:bidi="ar"/>
        </w:rPr>
      </w:pPr>
    </w:p>
    <w:p>
      <w:pPr>
        <w:pStyle w:val="256"/>
        <w:spacing w:line="360" w:lineRule="auto"/>
        <w:jc w:val="center"/>
        <w:rPr>
          <w:rFonts w:hint="default" w:ascii="Arial" w:hAnsi="Arial" w:cs="Arial"/>
          <w:b/>
          <w:bCs/>
          <w:spacing w:val="6"/>
          <w:sz w:val="32"/>
          <w:szCs w:val="32"/>
        </w:rPr>
      </w:pPr>
      <w:r>
        <w:rPr>
          <w:rFonts w:hint="default" w:ascii="Arial" w:hAnsi="Arial" w:cs="Arial"/>
          <w:b/>
          <w:bCs/>
          <w:spacing w:val="6"/>
          <w:sz w:val="32"/>
          <w:szCs w:val="32"/>
        </w:rPr>
        <w:t>6.2残疾人福利性单位声明函格式</w:t>
      </w:r>
    </w:p>
    <w:p>
      <w:pPr>
        <w:pStyle w:val="256"/>
        <w:spacing w:line="360" w:lineRule="auto"/>
        <w:jc w:val="center"/>
        <w:rPr>
          <w:rFonts w:hint="default" w:ascii="Arial" w:hAnsi="Arial" w:cs="Arial"/>
          <w:b/>
          <w:bCs/>
          <w:spacing w:val="6"/>
          <w:sz w:val="32"/>
          <w:szCs w:val="32"/>
        </w:rPr>
      </w:pPr>
    </w:p>
    <w:p>
      <w:pPr>
        <w:pStyle w:val="256"/>
        <w:spacing w:line="360" w:lineRule="auto"/>
        <w:jc w:val="center"/>
        <w:rPr>
          <w:rFonts w:hint="default" w:ascii="Arial" w:hAnsi="Arial" w:cs="Arial"/>
          <w:b/>
          <w:bCs/>
          <w:spacing w:val="6"/>
          <w:sz w:val="24"/>
          <w:szCs w:val="24"/>
        </w:rPr>
      </w:pPr>
      <w:r>
        <w:rPr>
          <w:rFonts w:hint="default" w:ascii="Arial" w:hAnsi="Arial" w:cs="Arial"/>
          <w:b/>
          <w:bCs/>
          <w:spacing w:val="6"/>
          <w:sz w:val="32"/>
          <w:szCs w:val="32"/>
        </w:rPr>
        <w:t>残疾人福利性单位声明函</w:t>
      </w:r>
    </w:p>
    <w:p>
      <w:pPr>
        <w:pStyle w:val="256"/>
        <w:spacing w:line="360" w:lineRule="auto"/>
        <w:jc w:val="center"/>
        <w:rPr>
          <w:rFonts w:hint="default" w:ascii="Arial" w:hAnsi="Arial" w:cs="Arial"/>
          <w:bCs/>
          <w:spacing w:val="6"/>
          <w:sz w:val="24"/>
          <w:szCs w:val="24"/>
        </w:rPr>
      </w:pPr>
    </w:p>
    <w:p>
      <w:pPr>
        <w:pStyle w:val="256"/>
        <w:spacing w:line="360" w:lineRule="auto"/>
        <w:ind w:firstLine="601"/>
        <w:rPr>
          <w:rFonts w:hint="default" w:ascii="Arial" w:hAnsi="Arial" w:cs="Arial"/>
          <w:kern w:val="2"/>
          <w:sz w:val="24"/>
          <w:szCs w:val="24"/>
        </w:rPr>
      </w:pPr>
      <w:r>
        <w:rPr>
          <w:rFonts w:hint="default" w:ascii="Arial" w:hAnsi="Arial" w:cs="Arial"/>
          <w:kern w:val="2"/>
          <w:sz w:val="24"/>
          <w:szCs w:val="24"/>
        </w:rPr>
        <w:t>本单位郑重声明，根据《财政部 民政部 中国残疾人联合会关于促进残疾人就业政府采购政策的通知》（财库〔2017〕141号）的规定，本单位为符合条件的残疾人福利性单位，且本单位参加</w:t>
      </w:r>
      <w:r>
        <w:rPr>
          <w:rFonts w:hint="default" w:ascii="Arial" w:hAnsi="Arial" w:cs="Arial"/>
          <w:kern w:val="2"/>
          <w:sz w:val="24"/>
          <w:szCs w:val="24"/>
          <w:u w:val="single"/>
        </w:rPr>
        <w:t xml:space="preserve">   单位的    </w:t>
      </w:r>
      <w:r>
        <w:rPr>
          <w:rFonts w:hint="default" w:ascii="Arial" w:hAnsi="Arial" w:cs="Arial"/>
          <w:kern w:val="2"/>
          <w:sz w:val="24"/>
          <w:szCs w:val="24"/>
        </w:rPr>
        <w:t>项目采购活动提供本单位制造的货物（由本单位承担工程/提供服务），或者提供其他残疾人福利性单位制造的货物（不包括使用非残疾人福利性单位注册商标的货物）。</w:t>
      </w:r>
    </w:p>
    <w:p>
      <w:pPr>
        <w:pStyle w:val="5"/>
        <w:rPr>
          <w:rFonts w:hint="default" w:ascii="Arial" w:hAnsi="Arial" w:eastAsia="宋体" w:cs="Arial"/>
          <w:sz w:val="24"/>
          <w:szCs w:val="24"/>
        </w:rPr>
      </w:pPr>
      <w:r>
        <w:rPr>
          <w:rFonts w:hint="default" w:ascii="Arial" w:hAnsi="Arial" w:eastAsia="宋体" w:cs="Arial"/>
          <w:kern w:val="2"/>
          <w:sz w:val="24"/>
          <w:szCs w:val="24"/>
        </w:rPr>
        <w:t>本单位对上述声明的真实性负责。如有虚假，将依法承担相应责任。</w:t>
      </w:r>
    </w:p>
    <w:p>
      <w:pPr>
        <w:widowControl/>
        <w:spacing w:line="360" w:lineRule="auto"/>
        <w:ind w:firstLine="4560" w:firstLineChars="1900"/>
        <w:jc w:val="left"/>
        <w:rPr>
          <w:rFonts w:hint="default" w:ascii="Arial" w:hAnsi="Arial" w:cs="Arial"/>
          <w:sz w:val="24"/>
          <w:szCs w:val="24"/>
        </w:rPr>
      </w:pPr>
      <w:r>
        <w:rPr>
          <w:rFonts w:hint="default" w:ascii="Arial" w:hAnsi="Arial" w:cs="Arial"/>
          <w:kern w:val="0"/>
          <w:sz w:val="24"/>
          <w:szCs w:val="24"/>
          <w:lang w:bidi="ar"/>
        </w:rPr>
        <w:t xml:space="preserve">企业名称（盖章）： </w:t>
      </w:r>
    </w:p>
    <w:p>
      <w:pPr>
        <w:pStyle w:val="5"/>
        <w:rPr>
          <w:rFonts w:hint="default" w:ascii="Arial" w:hAnsi="Arial" w:eastAsia="宋体" w:cs="Arial"/>
          <w:b w:val="0"/>
        </w:rPr>
      </w:pPr>
      <w:r>
        <w:rPr>
          <w:rFonts w:hint="default" w:ascii="Arial" w:hAnsi="Arial" w:eastAsia="宋体" w:cs="Arial"/>
          <w:b w:val="0"/>
          <w:sz w:val="24"/>
          <w:szCs w:val="24"/>
          <w:lang w:bidi="ar"/>
        </w:rPr>
        <w:t xml:space="preserve">     日 期：</w:t>
      </w:r>
    </w:p>
    <w:p>
      <w:pPr>
        <w:pStyle w:val="5"/>
        <w:rPr>
          <w:rFonts w:hint="default" w:ascii="Arial" w:hAnsi="Arial" w:eastAsia="宋体" w:cs="Arial"/>
        </w:rPr>
      </w:pPr>
    </w:p>
    <w:p>
      <w:pPr>
        <w:rPr>
          <w:rFonts w:hint="default" w:ascii="Arial" w:hAnsi="Arial" w:cs="Arial"/>
        </w:rPr>
      </w:pPr>
    </w:p>
    <w:p>
      <w:pPr>
        <w:pStyle w:val="18"/>
        <w:ind w:firstLine="210"/>
        <w:rPr>
          <w:rFonts w:hint="default" w:ascii="Arial" w:hAnsi="Arial" w:cs="Arial"/>
        </w:rPr>
      </w:pPr>
    </w:p>
    <w:p>
      <w:pPr>
        <w:pStyle w:val="18"/>
        <w:ind w:firstLine="210"/>
        <w:rPr>
          <w:rFonts w:hint="default" w:ascii="Arial" w:hAnsi="Arial" w:cs="Arial"/>
        </w:rPr>
      </w:pPr>
    </w:p>
    <w:p>
      <w:pPr>
        <w:pStyle w:val="18"/>
        <w:ind w:firstLine="210"/>
        <w:rPr>
          <w:rFonts w:hint="default" w:ascii="Arial" w:hAnsi="Arial" w:cs="Arial"/>
        </w:rPr>
      </w:pPr>
    </w:p>
    <w:p>
      <w:pPr>
        <w:pStyle w:val="18"/>
        <w:ind w:firstLine="210"/>
        <w:rPr>
          <w:rFonts w:hint="default" w:ascii="Arial" w:hAnsi="Arial" w:cs="Arial"/>
        </w:rPr>
      </w:pPr>
    </w:p>
    <w:p>
      <w:pPr>
        <w:pStyle w:val="18"/>
        <w:ind w:firstLine="210"/>
        <w:rPr>
          <w:rFonts w:hint="default" w:ascii="Arial" w:hAnsi="Arial" w:cs="Arial"/>
        </w:rPr>
      </w:pPr>
    </w:p>
    <w:p>
      <w:pPr>
        <w:pStyle w:val="18"/>
        <w:ind w:firstLine="210"/>
        <w:rPr>
          <w:rFonts w:hint="default" w:ascii="Arial" w:hAnsi="Arial" w:cs="Arial"/>
        </w:rPr>
      </w:pPr>
    </w:p>
    <w:p>
      <w:pPr>
        <w:pStyle w:val="18"/>
        <w:ind w:firstLine="210"/>
        <w:rPr>
          <w:rFonts w:hint="default" w:ascii="Arial" w:hAnsi="Arial" w:cs="Arial"/>
        </w:rPr>
      </w:pPr>
    </w:p>
    <w:p>
      <w:pPr>
        <w:pStyle w:val="18"/>
        <w:ind w:firstLine="210"/>
        <w:rPr>
          <w:rFonts w:hint="default" w:ascii="Arial" w:hAnsi="Arial" w:cs="Arial"/>
        </w:rPr>
      </w:pPr>
    </w:p>
    <w:p>
      <w:pPr>
        <w:pStyle w:val="18"/>
        <w:ind w:firstLine="210"/>
        <w:rPr>
          <w:rFonts w:hint="default" w:ascii="Arial" w:hAnsi="Arial" w:cs="Arial"/>
        </w:rPr>
      </w:pPr>
    </w:p>
    <w:p>
      <w:pPr>
        <w:pStyle w:val="18"/>
        <w:ind w:firstLine="210"/>
        <w:rPr>
          <w:rFonts w:hint="default" w:ascii="Arial" w:hAnsi="Arial" w:cs="Arial"/>
        </w:rPr>
      </w:pPr>
    </w:p>
    <w:p>
      <w:pPr>
        <w:pStyle w:val="18"/>
        <w:ind w:firstLine="210"/>
        <w:rPr>
          <w:rFonts w:hint="default" w:ascii="Arial" w:hAnsi="Arial" w:cs="Arial"/>
        </w:rPr>
      </w:pPr>
    </w:p>
    <w:p>
      <w:pPr>
        <w:pStyle w:val="18"/>
        <w:ind w:firstLine="210"/>
        <w:rPr>
          <w:rFonts w:hint="default" w:ascii="Arial" w:hAnsi="Arial" w:cs="Arial"/>
        </w:rPr>
      </w:pPr>
    </w:p>
    <w:p>
      <w:pPr>
        <w:pStyle w:val="18"/>
        <w:ind w:firstLine="210"/>
        <w:rPr>
          <w:rFonts w:hint="default" w:ascii="Arial" w:hAnsi="Arial" w:cs="Arial"/>
        </w:rPr>
      </w:pPr>
    </w:p>
    <w:p>
      <w:pPr>
        <w:pStyle w:val="18"/>
        <w:ind w:firstLine="210"/>
        <w:rPr>
          <w:rFonts w:hint="default" w:ascii="Arial" w:hAnsi="Arial" w:cs="Arial"/>
        </w:rPr>
      </w:pPr>
    </w:p>
    <w:p>
      <w:pPr>
        <w:pStyle w:val="18"/>
        <w:ind w:firstLine="210"/>
        <w:rPr>
          <w:rFonts w:hint="default" w:ascii="Arial" w:hAnsi="Arial" w:cs="Arial"/>
        </w:rPr>
      </w:pPr>
    </w:p>
    <w:p>
      <w:pPr>
        <w:pStyle w:val="18"/>
        <w:ind w:firstLine="210"/>
        <w:rPr>
          <w:rFonts w:hint="default" w:ascii="Arial" w:hAnsi="Arial" w:cs="Arial"/>
        </w:rPr>
      </w:pPr>
    </w:p>
    <w:p>
      <w:pPr>
        <w:pStyle w:val="6"/>
        <w:spacing w:before="0" w:after="0"/>
        <w:ind w:firstLine="0" w:firstLineChars="0"/>
        <w:jc w:val="center"/>
        <w:rPr>
          <w:rFonts w:hint="default" w:ascii="Arial" w:hAnsi="Arial" w:eastAsia="宋体" w:cs="Arial"/>
          <w:sz w:val="24"/>
          <w:szCs w:val="24"/>
        </w:rPr>
      </w:pPr>
      <w:r>
        <w:rPr>
          <w:rFonts w:hint="default" w:ascii="Arial" w:hAnsi="Arial" w:eastAsia="宋体" w:cs="Arial"/>
          <w:sz w:val="32"/>
          <w:szCs w:val="32"/>
        </w:rPr>
        <w:t>6.3监狱企业证明格式</w:t>
      </w:r>
    </w:p>
    <w:p>
      <w:pPr>
        <w:pStyle w:val="4"/>
        <w:spacing w:line="360" w:lineRule="auto"/>
        <w:ind w:firstLine="0"/>
        <w:jc w:val="center"/>
        <w:rPr>
          <w:rFonts w:hint="default" w:ascii="Arial" w:hAnsi="Arial" w:cs="Arial"/>
          <w:b/>
          <w:sz w:val="24"/>
          <w:szCs w:val="24"/>
        </w:rPr>
      </w:pPr>
      <w:r>
        <w:rPr>
          <w:rFonts w:hint="default" w:ascii="Arial" w:hAnsi="Arial" w:cs="Arial"/>
          <w:b/>
          <w:sz w:val="32"/>
          <w:szCs w:val="32"/>
        </w:rPr>
        <w:t>监狱企业证明</w:t>
      </w:r>
    </w:p>
    <w:p>
      <w:pPr>
        <w:pStyle w:val="4"/>
        <w:spacing w:line="360" w:lineRule="auto"/>
        <w:ind w:firstLine="0"/>
        <w:jc w:val="center"/>
        <w:rPr>
          <w:rFonts w:hint="default" w:ascii="Arial" w:hAnsi="Arial" w:cs="Arial"/>
          <w:sz w:val="24"/>
          <w:szCs w:val="24"/>
        </w:rPr>
      </w:pPr>
    </w:p>
    <w:p>
      <w:pPr>
        <w:widowControl/>
        <w:spacing w:line="360" w:lineRule="auto"/>
        <w:jc w:val="left"/>
        <w:rPr>
          <w:rFonts w:hint="default" w:ascii="Arial" w:hAnsi="Arial" w:cs="Arial"/>
          <w:sz w:val="24"/>
          <w:szCs w:val="24"/>
        </w:rPr>
      </w:pPr>
      <w:r>
        <w:rPr>
          <w:rFonts w:hint="default" w:ascii="Arial" w:hAnsi="Arial" w:cs="Arial"/>
          <w:b/>
          <w:sz w:val="24"/>
          <w:szCs w:val="24"/>
        </w:rPr>
        <w:t>注：</w:t>
      </w:r>
      <w:r>
        <w:rPr>
          <w:rFonts w:hint="default" w:ascii="Arial" w:hAnsi="Arial" w:cs="Arial"/>
          <w:sz w:val="24"/>
          <w:szCs w:val="24"/>
        </w:rPr>
        <w:t>须提供省级以上监狱管理局、戒毒管理局（含新疆生产建设兵团）出具的属于监狱企业的证明文件。</w:t>
      </w:r>
    </w:p>
    <w:p>
      <w:pPr>
        <w:pStyle w:val="17"/>
        <w:rPr>
          <w:rFonts w:hint="default" w:ascii="Arial" w:hAnsi="Arial" w:eastAsia="宋体" w:cs="Arial"/>
          <w:sz w:val="24"/>
          <w:szCs w:val="24"/>
        </w:rPr>
      </w:pPr>
    </w:p>
    <w:p>
      <w:pPr>
        <w:pStyle w:val="63"/>
        <w:spacing w:line="360" w:lineRule="auto"/>
        <w:ind w:firstLine="3855" w:firstLineChars="1600"/>
        <w:rPr>
          <w:rFonts w:hint="default" w:ascii="Arial" w:hAnsi="Arial" w:cs="Arial"/>
          <w:b/>
          <w:sz w:val="24"/>
        </w:rPr>
      </w:pPr>
    </w:p>
    <w:p>
      <w:pPr>
        <w:pStyle w:val="63"/>
        <w:spacing w:line="360" w:lineRule="auto"/>
        <w:ind w:firstLine="3855" w:firstLineChars="1600"/>
        <w:rPr>
          <w:rFonts w:hint="default" w:ascii="Arial" w:hAnsi="Arial" w:cs="Arial"/>
          <w:b/>
          <w:sz w:val="24"/>
        </w:rPr>
      </w:pPr>
    </w:p>
    <w:p>
      <w:pPr>
        <w:pStyle w:val="63"/>
        <w:spacing w:line="360" w:lineRule="auto"/>
        <w:ind w:firstLine="3855" w:firstLineChars="1600"/>
        <w:rPr>
          <w:rFonts w:hint="default" w:ascii="Arial" w:hAnsi="Arial" w:cs="Arial"/>
          <w:b/>
          <w:sz w:val="24"/>
        </w:rPr>
      </w:pPr>
    </w:p>
    <w:p>
      <w:pPr>
        <w:pStyle w:val="63"/>
        <w:spacing w:line="360" w:lineRule="auto"/>
        <w:ind w:firstLine="3855" w:firstLineChars="1600"/>
        <w:rPr>
          <w:rFonts w:hint="default" w:ascii="Arial" w:hAnsi="Arial" w:cs="Arial"/>
          <w:b/>
          <w:sz w:val="24"/>
        </w:rPr>
      </w:pPr>
    </w:p>
    <w:p>
      <w:pPr>
        <w:pStyle w:val="63"/>
        <w:spacing w:line="360" w:lineRule="auto"/>
        <w:ind w:firstLine="3855" w:firstLineChars="1600"/>
        <w:rPr>
          <w:rFonts w:hint="default" w:ascii="Arial" w:hAnsi="Arial" w:cs="Arial"/>
          <w:b/>
          <w:sz w:val="24"/>
        </w:rPr>
      </w:pPr>
    </w:p>
    <w:p>
      <w:pPr>
        <w:pStyle w:val="63"/>
        <w:spacing w:line="360" w:lineRule="auto"/>
        <w:ind w:firstLine="3855" w:firstLineChars="1600"/>
        <w:rPr>
          <w:rFonts w:hint="default" w:ascii="Arial" w:hAnsi="Arial" w:cs="Arial"/>
          <w:b/>
          <w:sz w:val="24"/>
        </w:rPr>
      </w:pPr>
    </w:p>
    <w:p>
      <w:pPr>
        <w:pStyle w:val="63"/>
        <w:spacing w:line="360" w:lineRule="auto"/>
        <w:ind w:firstLine="3855" w:firstLineChars="1600"/>
        <w:rPr>
          <w:rFonts w:hint="default" w:ascii="Arial" w:hAnsi="Arial" w:cs="Arial"/>
          <w:b/>
          <w:sz w:val="24"/>
        </w:rPr>
      </w:pPr>
    </w:p>
    <w:p>
      <w:pPr>
        <w:pStyle w:val="63"/>
        <w:spacing w:line="360" w:lineRule="auto"/>
        <w:ind w:firstLine="3855" w:firstLineChars="1600"/>
        <w:rPr>
          <w:rFonts w:hint="default" w:ascii="Arial" w:hAnsi="Arial" w:cs="Arial"/>
          <w:b/>
          <w:sz w:val="24"/>
        </w:rPr>
      </w:pPr>
    </w:p>
    <w:p>
      <w:pPr>
        <w:pStyle w:val="63"/>
        <w:spacing w:line="360" w:lineRule="auto"/>
        <w:ind w:firstLine="3855" w:firstLineChars="1600"/>
        <w:rPr>
          <w:rFonts w:hint="default" w:ascii="Arial" w:hAnsi="Arial" w:cs="Arial"/>
          <w:b/>
          <w:sz w:val="24"/>
        </w:rPr>
      </w:pPr>
    </w:p>
    <w:p>
      <w:pPr>
        <w:pStyle w:val="63"/>
        <w:spacing w:line="360" w:lineRule="auto"/>
        <w:ind w:firstLine="3855" w:firstLineChars="1600"/>
        <w:rPr>
          <w:rFonts w:hint="default" w:ascii="Arial" w:hAnsi="Arial" w:cs="Arial"/>
          <w:b/>
          <w:sz w:val="24"/>
        </w:rPr>
      </w:pPr>
    </w:p>
    <w:p>
      <w:pPr>
        <w:pStyle w:val="63"/>
        <w:spacing w:line="360" w:lineRule="auto"/>
        <w:ind w:firstLine="3855" w:firstLineChars="1600"/>
        <w:rPr>
          <w:rFonts w:hint="default" w:ascii="Arial" w:hAnsi="Arial" w:cs="Arial"/>
          <w:b/>
          <w:sz w:val="24"/>
        </w:rPr>
      </w:pPr>
    </w:p>
    <w:p>
      <w:pPr>
        <w:pStyle w:val="63"/>
        <w:spacing w:line="360" w:lineRule="auto"/>
        <w:ind w:firstLine="3855" w:firstLineChars="1600"/>
        <w:rPr>
          <w:rFonts w:hint="default" w:ascii="Arial" w:hAnsi="Arial" w:cs="Arial"/>
          <w:b/>
          <w:sz w:val="24"/>
        </w:rPr>
      </w:pPr>
    </w:p>
    <w:p>
      <w:pPr>
        <w:pStyle w:val="63"/>
        <w:spacing w:line="360" w:lineRule="auto"/>
        <w:ind w:firstLine="3855" w:firstLineChars="1600"/>
        <w:rPr>
          <w:rFonts w:hint="default" w:ascii="Arial" w:hAnsi="Arial" w:cs="Arial"/>
          <w:b/>
          <w:sz w:val="24"/>
        </w:rPr>
      </w:pPr>
    </w:p>
    <w:p>
      <w:pPr>
        <w:pStyle w:val="63"/>
        <w:spacing w:line="360" w:lineRule="auto"/>
        <w:ind w:firstLine="3855" w:firstLineChars="1600"/>
        <w:rPr>
          <w:rFonts w:hint="default" w:ascii="Arial" w:hAnsi="Arial" w:cs="Arial"/>
          <w:b/>
          <w:sz w:val="24"/>
        </w:rPr>
      </w:pPr>
    </w:p>
    <w:p>
      <w:pPr>
        <w:pStyle w:val="63"/>
        <w:spacing w:line="360" w:lineRule="auto"/>
        <w:ind w:firstLine="3855" w:firstLineChars="1600"/>
        <w:rPr>
          <w:rFonts w:hint="default" w:ascii="Arial" w:hAnsi="Arial" w:cs="Arial"/>
          <w:b/>
          <w:sz w:val="24"/>
        </w:rPr>
      </w:pPr>
    </w:p>
    <w:p>
      <w:pPr>
        <w:pStyle w:val="89"/>
        <w:spacing w:line="480" w:lineRule="auto"/>
        <w:rPr>
          <w:rFonts w:hint="default" w:ascii="Arial" w:hAnsi="Arial" w:cs="Arial"/>
          <w:b/>
          <w:sz w:val="32"/>
          <w:szCs w:val="32"/>
          <w:lang w:eastAsia="zh-CN"/>
        </w:rPr>
      </w:pPr>
    </w:p>
    <w:p>
      <w:pPr>
        <w:pStyle w:val="89"/>
        <w:spacing w:line="480" w:lineRule="auto"/>
        <w:rPr>
          <w:rFonts w:hint="default" w:ascii="Arial" w:hAnsi="Arial" w:cs="Arial"/>
          <w:b/>
          <w:sz w:val="32"/>
          <w:szCs w:val="32"/>
          <w:lang w:eastAsia="zh-CN"/>
        </w:rPr>
      </w:pPr>
    </w:p>
    <w:p>
      <w:pPr>
        <w:pStyle w:val="89"/>
        <w:spacing w:line="480" w:lineRule="auto"/>
        <w:rPr>
          <w:rFonts w:hint="default" w:ascii="Arial" w:hAnsi="Arial" w:cs="Arial"/>
          <w:b/>
          <w:sz w:val="32"/>
          <w:szCs w:val="32"/>
          <w:lang w:eastAsia="zh-CN"/>
        </w:rPr>
      </w:pPr>
    </w:p>
    <w:p>
      <w:pPr>
        <w:pStyle w:val="89"/>
        <w:spacing w:line="480" w:lineRule="auto"/>
        <w:rPr>
          <w:rFonts w:hint="default" w:ascii="Arial" w:hAnsi="Arial" w:cs="Arial"/>
          <w:b/>
          <w:sz w:val="32"/>
          <w:szCs w:val="32"/>
          <w:lang w:eastAsia="zh-CN"/>
        </w:rPr>
      </w:pPr>
    </w:p>
    <w:p>
      <w:pPr>
        <w:pStyle w:val="89"/>
        <w:spacing w:line="480" w:lineRule="auto"/>
        <w:rPr>
          <w:rFonts w:hint="default" w:ascii="Arial" w:hAnsi="Arial" w:cs="Arial"/>
          <w:b/>
          <w:sz w:val="32"/>
          <w:szCs w:val="32"/>
          <w:lang w:eastAsia="zh-CN"/>
        </w:rPr>
      </w:pPr>
    </w:p>
    <w:p>
      <w:pPr>
        <w:pStyle w:val="89"/>
        <w:spacing w:line="480" w:lineRule="auto"/>
        <w:rPr>
          <w:rFonts w:hint="default" w:ascii="Arial" w:hAnsi="Arial" w:cs="Arial"/>
          <w:b/>
          <w:sz w:val="32"/>
          <w:szCs w:val="32"/>
          <w:lang w:eastAsia="zh-CN"/>
        </w:rPr>
      </w:pPr>
    </w:p>
    <w:p>
      <w:pPr>
        <w:pStyle w:val="269"/>
        <w:keepNext/>
        <w:keepLines/>
        <w:spacing w:after="60"/>
        <w:jc w:val="center"/>
        <w:rPr>
          <w:rFonts w:hint="default" w:ascii="Arial" w:hAnsi="Arial" w:cs="Arial"/>
          <w:b/>
          <w:bCs/>
          <w:i w:val="0"/>
          <w:iCs w:val="0"/>
        </w:rPr>
      </w:pPr>
      <w:bookmarkStart w:id="160" w:name="bookmark350"/>
      <w:bookmarkStart w:id="161" w:name="bookmark348"/>
      <w:bookmarkStart w:id="162" w:name="bookmark351"/>
      <w:bookmarkStart w:id="163" w:name="bookmark349"/>
      <w:r>
        <w:rPr>
          <w:rFonts w:hint="default" w:ascii="Arial" w:hAnsi="Arial" w:eastAsia="Times New Roman" w:cs="Arial"/>
          <w:b/>
          <w:bCs/>
          <w:i w:val="0"/>
          <w:iCs w:val="0"/>
          <w:color w:val="000000"/>
          <w:sz w:val="24"/>
          <w:szCs w:val="24"/>
        </w:rPr>
        <w:t>7</w:t>
      </w:r>
      <w:bookmarkEnd w:id="160"/>
      <w:r>
        <w:rPr>
          <w:rFonts w:hint="default" w:ascii="Arial" w:hAnsi="Arial" w:cs="Arial"/>
          <w:b/>
          <w:bCs/>
          <w:i w:val="0"/>
          <w:iCs w:val="0"/>
          <w:color w:val="000000"/>
        </w:rPr>
        <w:t>、联合体协议书格式</w:t>
      </w:r>
      <w:bookmarkEnd w:id="161"/>
      <w:bookmarkEnd w:id="162"/>
      <w:bookmarkEnd w:id="163"/>
    </w:p>
    <w:p>
      <w:pPr>
        <w:pStyle w:val="270"/>
        <w:spacing w:line="465" w:lineRule="exact"/>
        <w:ind w:firstLine="0"/>
        <w:jc w:val="center"/>
        <w:rPr>
          <w:rFonts w:hint="default" w:ascii="Arial" w:hAnsi="Arial" w:cs="Arial"/>
        </w:rPr>
      </w:pPr>
      <w:r>
        <w:rPr>
          <w:rFonts w:hint="default" w:ascii="Arial" w:hAnsi="Arial" w:cs="Arial"/>
          <w:color w:val="000000"/>
        </w:rPr>
        <w:t>联合体协议书（若有）</w:t>
      </w:r>
    </w:p>
    <w:p>
      <w:pPr>
        <w:pStyle w:val="270"/>
        <w:spacing w:line="465" w:lineRule="exact"/>
        <w:ind w:firstLine="0"/>
        <w:rPr>
          <w:rFonts w:hint="default" w:ascii="Arial" w:hAnsi="Arial" w:cs="Arial"/>
        </w:rPr>
      </w:pPr>
      <w:r>
        <w:rPr>
          <w:rFonts w:hint="default" w:ascii="Arial" w:hAnsi="Arial" w:cs="Arial"/>
          <w:color w:val="000000"/>
        </w:rPr>
        <w:t>甲方：</w:t>
      </w:r>
    </w:p>
    <w:p>
      <w:pPr>
        <w:pStyle w:val="270"/>
        <w:spacing w:line="465" w:lineRule="exact"/>
        <w:ind w:firstLine="0"/>
        <w:rPr>
          <w:rFonts w:hint="default" w:ascii="Arial" w:hAnsi="Arial" w:cs="Arial"/>
        </w:rPr>
      </w:pPr>
      <w:r>
        <w:rPr>
          <w:rFonts w:hint="default" w:ascii="Arial" w:hAnsi="Arial" w:cs="Arial"/>
          <w:color w:val="000000"/>
        </w:rPr>
        <w:t>乙方：</w:t>
      </w:r>
    </w:p>
    <w:p>
      <w:pPr>
        <w:pStyle w:val="270"/>
        <w:spacing w:line="465" w:lineRule="exact"/>
        <w:ind w:firstLine="600"/>
        <w:rPr>
          <w:rFonts w:hint="default" w:ascii="Arial" w:hAnsi="Arial" w:cs="Arial"/>
        </w:rPr>
      </w:pPr>
      <w:r>
        <w:rPr>
          <w:rFonts w:hint="default" w:ascii="Arial" w:hAnsi="Arial" w:cs="Arial"/>
          <w:color w:val="000000"/>
        </w:rPr>
        <w:t>（如果有的话，可按甲、乙、丙、丁…序列増加）</w:t>
      </w:r>
    </w:p>
    <w:p>
      <w:pPr>
        <w:pStyle w:val="270"/>
        <w:spacing w:line="465" w:lineRule="exact"/>
        <w:ind w:firstLine="480"/>
        <w:rPr>
          <w:rFonts w:hint="default" w:ascii="Arial" w:hAnsi="Arial" w:cs="Arial"/>
        </w:rPr>
      </w:pPr>
      <w:r>
        <w:rPr>
          <w:rFonts w:hint="default" w:ascii="Arial" w:hAnsi="Arial" w:cs="Arial"/>
          <w:color w:val="000000"/>
        </w:rPr>
        <w:t>各方经协商，就响应</w:t>
      </w:r>
      <w:r>
        <w:rPr>
          <w:rFonts w:hint="default" w:ascii="Arial" w:hAnsi="Arial" w:cs="Arial"/>
          <w:color w:val="000000"/>
          <w:u w:val="single"/>
        </w:rPr>
        <w:t>_ （采购代理机构名称）组</w:t>
      </w:r>
      <w:r>
        <w:rPr>
          <w:rFonts w:hint="default" w:ascii="Arial" w:hAnsi="Arial" w:cs="Arial"/>
          <w:color w:val="000000"/>
        </w:rPr>
        <w:t>织实施的</w:t>
      </w:r>
      <w:r>
        <w:rPr>
          <w:rFonts w:hint="default" w:ascii="Arial" w:hAnsi="Arial" w:cs="Arial"/>
          <w:color w:val="000000"/>
          <w:u w:val="single"/>
        </w:rPr>
        <w:t>（项目名称）（项目编 号）（标项）</w:t>
      </w:r>
      <w:r>
        <w:rPr>
          <w:rFonts w:hint="default" w:ascii="Arial" w:hAnsi="Arial" w:cs="Arial"/>
          <w:color w:val="000000"/>
        </w:rPr>
        <w:t>的釆购活动联合参与釆购之事宜,达成如下协议：</w:t>
      </w:r>
    </w:p>
    <w:p>
      <w:pPr>
        <w:pStyle w:val="270"/>
        <w:tabs>
          <w:tab w:val="left" w:pos="6165"/>
        </w:tabs>
        <w:spacing w:line="420" w:lineRule="exact"/>
        <w:ind w:firstLine="480"/>
        <w:rPr>
          <w:rFonts w:hint="default" w:ascii="Arial" w:hAnsi="Arial" w:cs="Arial"/>
        </w:rPr>
      </w:pPr>
      <w:r>
        <w:rPr>
          <w:rFonts w:hint="default" w:ascii="Arial" w:hAnsi="Arial" w:cs="Arial"/>
          <w:color w:val="000000"/>
          <w:lang w:val="en-US" w:eastAsia="zh-CN" w:bidi="en-US"/>
        </w:rPr>
        <w:t>—</w:t>
      </w:r>
      <w:r>
        <w:rPr>
          <w:rFonts w:hint="default" w:ascii="Arial" w:hAnsi="Arial" w:cs="Arial"/>
          <w:color w:val="000000"/>
        </w:rPr>
        <w:t>、各方一致决定，以</w:t>
      </w:r>
      <w:r>
        <w:rPr>
          <w:rFonts w:hint="default" w:ascii="Arial" w:hAnsi="Arial" w:cs="Arial"/>
          <w:u w:val="single"/>
        </w:rPr>
        <w:tab/>
      </w:r>
      <w:r>
        <w:rPr>
          <w:rFonts w:hint="default" w:ascii="Arial" w:hAnsi="Arial" w:cs="Arial"/>
          <w:color w:val="000000"/>
        </w:rPr>
        <w:t>主办人进行釆购活动，并 按照釆购文件的规定提交釆购响应文件。</w:t>
      </w:r>
    </w:p>
    <w:p>
      <w:pPr>
        <w:pStyle w:val="270"/>
        <w:tabs>
          <w:tab w:val="left" w:pos="995"/>
        </w:tabs>
        <w:spacing w:line="472" w:lineRule="exact"/>
        <w:ind w:firstLine="480"/>
        <w:rPr>
          <w:rFonts w:hint="default" w:ascii="Arial" w:hAnsi="Arial" w:cs="Arial"/>
        </w:rPr>
      </w:pPr>
      <w:bookmarkStart w:id="164" w:name="bookmark352"/>
      <w:r>
        <w:rPr>
          <w:rFonts w:hint="default" w:ascii="Arial" w:hAnsi="Arial" w:cs="Arial"/>
          <w:color w:val="000000"/>
        </w:rPr>
        <w:t>二</w:t>
      </w:r>
      <w:bookmarkEnd w:id="164"/>
      <w:r>
        <w:rPr>
          <w:rFonts w:hint="default" w:ascii="Arial" w:hAnsi="Arial" w:cs="Arial"/>
          <w:color w:val="000000"/>
        </w:rPr>
        <w:t>、</w:t>
      </w:r>
      <w:r>
        <w:rPr>
          <w:rFonts w:hint="default" w:ascii="Arial" w:hAnsi="Arial" w:cs="Arial"/>
          <w:color w:val="000000"/>
        </w:rPr>
        <w:tab/>
      </w:r>
      <w:r>
        <w:rPr>
          <w:rFonts w:hint="default" w:ascii="Arial" w:hAnsi="Arial" w:cs="Arial"/>
          <w:color w:val="000000"/>
        </w:rPr>
        <w:t>在本次釆购过程中，主办二的</w:t>
      </w:r>
      <w:r>
        <w:rPr>
          <w:rFonts w:hint="default" w:ascii="Arial" w:hAnsi="Arial" w:cs="Arial"/>
          <w:color w:val="000000"/>
          <w:u w:val="single"/>
        </w:rPr>
        <w:t>（法定代表人或委托代理人）根</w:t>
      </w:r>
      <w:r>
        <w:rPr>
          <w:rFonts w:hint="default" w:ascii="Arial" w:hAnsi="Arial" w:cs="Arial"/>
          <w:color w:val="000000"/>
        </w:rPr>
        <w:t>据定购文件规定 及采购内容而对</w:t>
      </w:r>
      <w:r>
        <w:rPr>
          <w:rFonts w:hint="default" w:ascii="Arial" w:hAnsi="Arial" w:cs="Arial"/>
          <w:color w:val="000000"/>
          <w:u w:val="single"/>
        </w:rPr>
        <w:t>（釆购代理机构名称）和</w:t>
      </w:r>
      <w:r>
        <w:rPr>
          <w:rFonts w:hint="default" w:ascii="Arial" w:hAnsi="Arial" w:cs="Arial"/>
          <w:color w:val="000000"/>
        </w:rPr>
        <w:t>采购人所作的任何合法承诺,包括书面澄清及 响应等均对联合体各方产生约束力。如果</w:t>
      </w:r>
      <w:r>
        <w:rPr>
          <w:rFonts w:hint="default" w:ascii="Arial" w:hAnsi="Arial" w:cs="Arial"/>
          <w:color w:val="000000"/>
          <w:lang w:eastAsia="zh-CN"/>
        </w:rPr>
        <w:t>中标（成交）</w:t>
      </w:r>
      <w:r>
        <w:rPr>
          <w:rFonts w:hint="default" w:ascii="Arial" w:hAnsi="Arial" w:cs="Arial"/>
          <w:color w:val="000000"/>
        </w:rPr>
        <w:t>并签订合同，则联合体各方将 共同履行对</w:t>
      </w:r>
      <w:r>
        <w:rPr>
          <w:rFonts w:hint="default" w:ascii="Arial" w:hAnsi="Arial" w:cs="Arial"/>
          <w:color w:val="000000"/>
          <w:u w:val="single"/>
        </w:rPr>
        <w:t>（釆购代理机构名称）和</w:t>
      </w:r>
      <w:r>
        <w:rPr>
          <w:rFonts w:hint="default" w:ascii="Arial" w:hAnsi="Arial" w:cs="Arial"/>
          <w:color w:val="000000"/>
        </w:rPr>
        <w:t>采购人所负有的全部义务并就采购合同约定的事项 对釆购人承担连带责任。</w:t>
      </w:r>
    </w:p>
    <w:p>
      <w:pPr>
        <w:pStyle w:val="270"/>
        <w:tabs>
          <w:tab w:val="left" w:pos="995"/>
        </w:tabs>
        <w:spacing w:line="510" w:lineRule="exact"/>
        <w:ind w:firstLine="480"/>
        <w:rPr>
          <w:rFonts w:hint="default" w:ascii="Arial" w:hAnsi="Arial" w:cs="Arial"/>
        </w:rPr>
      </w:pPr>
      <w:bookmarkStart w:id="165" w:name="bookmark353"/>
      <w:r>
        <w:rPr>
          <w:rFonts w:hint="default" w:ascii="Arial" w:hAnsi="Arial" w:cs="Arial"/>
          <w:color w:val="000000"/>
        </w:rPr>
        <w:t>三</w:t>
      </w:r>
      <w:bookmarkEnd w:id="165"/>
      <w:r>
        <w:rPr>
          <w:rFonts w:hint="default" w:ascii="Arial" w:hAnsi="Arial" w:cs="Arial"/>
          <w:color w:val="000000"/>
        </w:rPr>
        <w:t>、</w:t>
      </w:r>
      <w:r>
        <w:rPr>
          <w:rFonts w:hint="default" w:ascii="Arial" w:hAnsi="Arial" w:cs="Arial"/>
          <w:color w:val="000000"/>
        </w:rPr>
        <w:tab/>
      </w:r>
      <w:r>
        <w:rPr>
          <w:rFonts w:hint="default" w:ascii="Arial" w:hAnsi="Arial" w:cs="Arial"/>
          <w:color w:val="000000"/>
        </w:rPr>
        <w:t>联合体其余各方保证对主办人为响应本次釆购而提供的产品和服务提供全部质 量保证及售后服务支持。</w:t>
      </w:r>
    </w:p>
    <w:p>
      <w:pPr>
        <w:pStyle w:val="270"/>
        <w:tabs>
          <w:tab w:val="left" w:pos="995"/>
        </w:tabs>
        <w:spacing w:line="469" w:lineRule="exact"/>
        <w:ind w:firstLine="480"/>
        <w:rPr>
          <w:rFonts w:hint="default" w:ascii="Arial" w:hAnsi="Arial" w:cs="Arial"/>
        </w:rPr>
      </w:pPr>
      <w:bookmarkStart w:id="166" w:name="bookmark354"/>
      <w:r>
        <w:rPr>
          <w:rFonts w:hint="default" w:ascii="Arial" w:hAnsi="Arial" w:cs="Arial"/>
          <w:color w:val="000000"/>
        </w:rPr>
        <w:t>四</w:t>
      </w:r>
      <w:bookmarkEnd w:id="166"/>
      <w:r>
        <w:rPr>
          <w:rFonts w:hint="default" w:ascii="Arial" w:hAnsi="Arial" w:cs="Arial"/>
          <w:color w:val="000000"/>
        </w:rPr>
        <w:t>、</w:t>
      </w:r>
      <w:r>
        <w:rPr>
          <w:rFonts w:hint="default" w:ascii="Arial" w:hAnsi="Arial" w:cs="Arial"/>
          <w:color w:val="000000"/>
        </w:rPr>
        <w:tab/>
      </w:r>
      <w:r>
        <w:rPr>
          <w:rFonts w:hint="default" w:ascii="Arial" w:hAnsi="Arial" w:cs="Arial"/>
          <w:color w:val="000000"/>
        </w:rPr>
        <w:t>本次联合体中</w:t>
      </w:r>
    </w:p>
    <w:p>
      <w:pPr>
        <w:pStyle w:val="270"/>
        <w:spacing w:after="460" w:line="469" w:lineRule="exact"/>
        <w:ind w:firstLine="480"/>
        <w:rPr>
          <w:rFonts w:hint="default" w:ascii="Arial" w:hAnsi="Arial" w:cs="Arial"/>
        </w:rPr>
      </w:pPr>
      <w:r>
        <w:rPr>
          <w:rFonts w:hint="default" w:ascii="Arial" w:hAnsi="Arial" w:cs="Arial"/>
          <w:color w:val="000000"/>
        </w:rPr>
        <w:t>甲方承担的工作和义务为：</w:t>
      </w:r>
    </w:p>
    <w:p>
      <w:pPr>
        <w:pStyle w:val="270"/>
        <w:spacing w:after="460" w:line="469" w:lineRule="exact"/>
        <w:ind w:firstLine="480"/>
        <w:rPr>
          <w:rFonts w:hint="default" w:ascii="Arial" w:hAnsi="Arial" w:cs="Arial"/>
        </w:rPr>
      </w:pPr>
      <w:r>
        <w:rPr>
          <w:rFonts w:hint="default" w:ascii="Arial" w:hAnsi="Arial" w:cs="Arial"/>
          <w:color w:val="000000"/>
        </w:rPr>
        <w:t>乙方承担的工作和义务为：</w:t>
      </w:r>
    </w:p>
    <w:p>
      <w:pPr>
        <w:pStyle w:val="270"/>
        <w:spacing w:line="469" w:lineRule="exact"/>
        <w:ind w:firstLine="600"/>
        <w:rPr>
          <w:rFonts w:hint="default" w:ascii="Arial" w:hAnsi="Arial" w:cs="Arial"/>
        </w:rPr>
      </w:pPr>
      <w:r>
        <w:rPr>
          <w:rFonts w:hint="default" w:ascii="Arial" w:hAnsi="Arial" w:cs="Arial"/>
          <w:color w:val="000000"/>
        </w:rPr>
        <w:t>（如果有的话，可按甲、乙、丙、丁…序列増加）</w:t>
      </w:r>
    </w:p>
    <w:p>
      <w:pPr>
        <w:pStyle w:val="270"/>
        <w:tabs>
          <w:tab w:val="left" w:pos="975"/>
        </w:tabs>
        <w:spacing w:line="469" w:lineRule="exact"/>
        <w:ind w:firstLine="460"/>
        <w:rPr>
          <w:rFonts w:hint="default" w:ascii="Arial" w:hAnsi="Arial" w:cs="Arial"/>
        </w:rPr>
      </w:pPr>
      <w:bookmarkStart w:id="167" w:name="bookmark355"/>
      <w:r>
        <w:rPr>
          <w:rFonts w:hint="default" w:ascii="Arial" w:hAnsi="Arial" w:cs="Arial"/>
          <w:color w:val="000000"/>
        </w:rPr>
        <w:t>五</w:t>
      </w:r>
      <w:bookmarkEnd w:id="167"/>
      <w:r>
        <w:rPr>
          <w:rFonts w:hint="default" w:ascii="Arial" w:hAnsi="Arial" w:cs="Arial"/>
          <w:color w:val="000000"/>
        </w:rPr>
        <w:t>、</w:t>
      </w:r>
      <w:r>
        <w:rPr>
          <w:rFonts w:hint="default" w:ascii="Arial" w:hAnsi="Arial" w:cs="Arial"/>
          <w:color w:val="000000"/>
        </w:rPr>
        <w:tab/>
      </w:r>
      <w:r>
        <w:rPr>
          <w:rFonts w:hint="default" w:ascii="Arial" w:hAnsi="Arial" w:cs="Arial"/>
          <w:color w:val="000000"/>
        </w:rPr>
        <w:t>中小企业合同金额达到</w:t>
      </w:r>
      <w:r>
        <w:rPr>
          <w:rFonts w:hint="default" w:ascii="Arial" w:hAnsi="Arial" w:cs="Arial"/>
          <w:color w:val="000000"/>
          <w:lang w:val="zh-CN" w:eastAsia="zh-CN" w:bidi="zh-CN"/>
        </w:rPr>
        <w:t>―</w:t>
      </w:r>
      <w:r>
        <w:rPr>
          <w:rFonts w:hint="default" w:ascii="Arial" w:hAnsi="Arial" w:cs="Arial"/>
          <w:color w:val="000000"/>
        </w:rPr>
        <w:t>%,小微企业合同金额达到</w:t>
      </w:r>
      <w:r>
        <w:rPr>
          <w:rFonts w:hint="default" w:ascii="Arial" w:hAnsi="Arial" w:cs="Arial"/>
          <w:color w:val="000000"/>
          <w:lang w:val="zh-CN" w:eastAsia="zh-CN" w:bidi="zh-CN"/>
        </w:rPr>
        <w:t>―</w:t>
      </w:r>
      <w:r>
        <w:rPr>
          <w:rFonts w:hint="default" w:ascii="Arial" w:hAnsi="Arial" w:cs="Arial"/>
          <w:color w:val="000000"/>
        </w:rPr>
        <w:t>%。</w:t>
      </w:r>
    </w:p>
    <w:p>
      <w:pPr>
        <w:pStyle w:val="270"/>
        <w:tabs>
          <w:tab w:val="left" w:pos="980"/>
        </w:tabs>
        <w:spacing w:line="495" w:lineRule="exact"/>
        <w:ind w:firstLine="480"/>
        <w:rPr>
          <w:rFonts w:hint="default" w:ascii="Arial" w:hAnsi="Arial" w:cs="Arial"/>
        </w:rPr>
      </w:pPr>
      <w:bookmarkStart w:id="168" w:name="bookmark356"/>
      <w:r>
        <w:rPr>
          <w:rFonts w:hint="default" w:ascii="Arial" w:hAnsi="Arial" w:cs="Arial"/>
          <w:color w:val="000000"/>
        </w:rPr>
        <w:t>六</w:t>
      </w:r>
      <w:bookmarkEnd w:id="168"/>
      <w:r>
        <w:rPr>
          <w:rFonts w:hint="default" w:ascii="Arial" w:hAnsi="Arial" w:cs="Arial"/>
          <w:color w:val="000000"/>
        </w:rPr>
        <w:t>、</w:t>
      </w:r>
      <w:r>
        <w:rPr>
          <w:rFonts w:hint="default" w:ascii="Arial" w:hAnsi="Arial" w:cs="Arial"/>
          <w:color w:val="000000"/>
        </w:rPr>
        <w:tab/>
      </w:r>
      <w:r>
        <w:rPr>
          <w:rFonts w:hint="default" w:ascii="Arial" w:hAnsi="Arial" w:cs="Arial"/>
          <w:color w:val="000000"/>
        </w:rPr>
        <w:t>如果</w:t>
      </w:r>
      <w:r>
        <w:rPr>
          <w:rFonts w:hint="default" w:ascii="Arial" w:hAnsi="Arial" w:cs="Arial"/>
          <w:color w:val="000000"/>
          <w:lang w:eastAsia="zh-CN"/>
        </w:rPr>
        <w:t>中标（成交）</w:t>
      </w:r>
      <w:r>
        <w:rPr>
          <w:rFonts w:hint="default" w:ascii="Arial" w:hAnsi="Arial" w:cs="Arial"/>
          <w:color w:val="000000"/>
        </w:rPr>
        <w:t>，联合体各成员方共同与釆购人签订合同，并就釆购合同约定的事项 对釆购人承担连带责任。</w:t>
      </w:r>
    </w:p>
    <w:p>
      <w:pPr>
        <w:pStyle w:val="270"/>
        <w:tabs>
          <w:tab w:val="left" w:pos="995"/>
        </w:tabs>
        <w:spacing w:after="120" w:line="465" w:lineRule="exact"/>
        <w:ind w:firstLine="480"/>
        <w:rPr>
          <w:rFonts w:hint="default" w:ascii="Arial" w:hAnsi="Arial" w:cs="Arial"/>
        </w:rPr>
      </w:pPr>
      <w:bookmarkStart w:id="169" w:name="bookmark357"/>
      <w:r>
        <w:rPr>
          <w:rFonts w:hint="default" w:ascii="Arial" w:hAnsi="Arial" w:cs="Arial"/>
          <w:color w:val="000000"/>
        </w:rPr>
        <w:t>七</w:t>
      </w:r>
      <w:bookmarkEnd w:id="169"/>
      <w:r>
        <w:rPr>
          <w:rFonts w:hint="default" w:ascii="Arial" w:hAnsi="Arial" w:cs="Arial"/>
          <w:color w:val="000000"/>
        </w:rPr>
        <w:t>、</w:t>
      </w:r>
      <w:r>
        <w:rPr>
          <w:rFonts w:hint="default" w:ascii="Arial" w:hAnsi="Arial" w:cs="Arial"/>
          <w:color w:val="000000"/>
        </w:rPr>
        <w:tab/>
      </w:r>
      <w:r>
        <w:rPr>
          <w:rFonts w:hint="default" w:ascii="Arial" w:hAnsi="Arial" w:cs="Arial"/>
          <w:color w:val="000000"/>
        </w:rPr>
        <w:t>本协议提交</w:t>
      </w:r>
      <w:r>
        <w:rPr>
          <w:rFonts w:hint="default" w:ascii="Arial" w:hAnsi="Arial" w:cs="Arial"/>
          <w:color w:val="000000"/>
          <w:u w:val="single"/>
        </w:rPr>
        <w:t>（釆购入名称）后</w:t>
      </w:r>
      <w:r>
        <w:rPr>
          <w:rFonts w:hint="default" w:ascii="Arial" w:hAnsi="Arial" w:cs="Arial"/>
          <w:color w:val="000000"/>
        </w:rPr>
        <w:t>,联合体各方不得以任何形式对上述实质内容进 行修改或撤销。</w:t>
      </w:r>
    </w:p>
    <w:p>
      <w:pPr>
        <w:pStyle w:val="270"/>
        <w:tabs>
          <w:tab w:val="left" w:pos="975"/>
        </w:tabs>
        <w:spacing w:line="240" w:lineRule="auto"/>
        <w:ind w:firstLine="460"/>
        <w:rPr>
          <w:rFonts w:hint="default" w:ascii="Arial" w:hAnsi="Arial" w:cs="Arial"/>
        </w:rPr>
      </w:pPr>
      <w:bookmarkStart w:id="170" w:name="bookmark358"/>
      <w:r>
        <w:rPr>
          <w:rFonts w:hint="default" w:ascii="Arial" w:hAnsi="Arial" w:cs="Arial"/>
          <w:color w:val="000000"/>
        </w:rPr>
        <w:t>八</w:t>
      </w:r>
      <w:bookmarkEnd w:id="170"/>
      <w:r>
        <w:rPr>
          <w:rFonts w:hint="default" w:ascii="Arial" w:hAnsi="Arial" w:cs="Arial"/>
          <w:color w:val="000000"/>
        </w:rPr>
        <w:t>、</w:t>
      </w:r>
      <w:r>
        <w:rPr>
          <w:rFonts w:hint="default" w:ascii="Arial" w:hAnsi="Arial" w:cs="Arial"/>
          <w:color w:val="000000"/>
        </w:rPr>
        <w:tab/>
      </w:r>
      <w:r>
        <w:rPr>
          <w:rFonts w:hint="default" w:ascii="Arial" w:hAnsi="Arial" w:cs="Arial"/>
          <w:color w:val="000000"/>
        </w:rPr>
        <w:t>有关本次联合体的其他事宜：</w:t>
      </w:r>
    </w:p>
    <w:p>
      <w:pPr>
        <w:pStyle w:val="270"/>
        <w:spacing w:line="469" w:lineRule="exact"/>
        <w:ind w:firstLine="460"/>
        <w:rPr>
          <w:rFonts w:hint="default" w:ascii="Arial" w:hAnsi="Arial" w:cs="Arial"/>
        </w:rPr>
      </w:pPr>
      <w:bookmarkStart w:id="171" w:name="bookmark359"/>
      <w:r>
        <w:rPr>
          <w:rFonts w:hint="default" w:ascii="Arial" w:hAnsi="Arial" w:cs="Arial"/>
          <w:color w:val="000000"/>
          <w:sz w:val="24"/>
          <w:szCs w:val="24"/>
        </w:rPr>
        <w:t>1</w:t>
      </w:r>
      <w:bookmarkEnd w:id="171"/>
      <w:r>
        <w:rPr>
          <w:rFonts w:hint="default" w:ascii="Arial" w:hAnsi="Arial" w:cs="Arial"/>
          <w:color w:val="000000"/>
        </w:rPr>
        <w:t>、联合体各方不再单独参加或者与其他供应商另外组成联合体参加同一合同项下 的政府釆购活动。</w:t>
      </w:r>
    </w:p>
    <w:p>
      <w:pPr>
        <w:pStyle w:val="270"/>
        <w:tabs>
          <w:tab w:val="left" w:pos="875"/>
        </w:tabs>
        <w:spacing w:line="495" w:lineRule="exact"/>
        <w:ind w:firstLine="480"/>
        <w:rPr>
          <w:rFonts w:hint="default" w:ascii="Arial" w:hAnsi="Arial" w:cs="Arial"/>
        </w:rPr>
      </w:pPr>
      <w:bookmarkStart w:id="172" w:name="bookmark360"/>
      <w:r>
        <w:rPr>
          <w:rFonts w:hint="default" w:ascii="Arial" w:hAnsi="Arial" w:cs="Arial"/>
          <w:color w:val="000000"/>
          <w:sz w:val="24"/>
          <w:szCs w:val="24"/>
        </w:rPr>
        <w:t>2</w:t>
      </w:r>
      <w:bookmarkEnd w:id="172"/>
      <w:r>
        <w:rPr>
          <w:rFonts w:hint="default" w:ascii="Arial" w:hAnsi="Arial" w:cs="Arial"/>
          <w:color w:val="000000"/>
        </w:rPr>
        <w:t>、</w:t>
      </w:r>
      <w:r>
        <w:rPr>
          <w:rFonts w:hint="default" w:ascii="Arial" w:hAnsi="Arial" w:cs="Arial"/>
          <w:color w:val="000000"/>
        </w:rPr>
        <w:tab/>
      </w:r>
      <w:r>
        <w:rPr>
          <w:rFonts w:hint="default" w:ascii="Arial" w:hAnsi="Arial" w:cs="Arial"/>
          <w:color w:val="000000"/>
        </w:rPr>
        <w:t>联合体中有同类资质的各方按照联合体分工承担相同工作的，按照资质等级较 低的供应商确定资质等级。</w:t>
      </w:r>
    </w:p>
    <w:p>
      <w:pPr>
        <w:pStyle w:val="270"/>
        <w:tabs>
          <w:tab w:val="left" w:pos="875"/>
        </w:tabs>
        <w:spacing w:line="480" w:lineRule="exact"/>
        <w:ind w:firstLine="480"/>
        <w:rPr>
          <w:rFonts w:hint="default" w:ascii="Arial" w:hAnsi="Arial" w:cs="Arial"/>
        </w:rPr>
      </w:pPr>
      <w:bookmarkStart w:id="173" w:name="bookmark361"/>
      <w:r>
        <w:rPr>
          <w:rFonts w:hint="default" w:ascii="Arial" w:hAnsi="Arial" w:cs="Arial"/>
          <w:color w:val="000000"/>
          <w:sz w:val="24"/>
          <w:szCs w:val="24"/>
        </w:rPr>
        <w:t>3</w:t>
      </w:r>
      <w:bookmarkEnd w:id="173"/>
      <w:r>
        <w:rPr>
          <w:rFonts w:hint="default" w:ascii="Arial" w:hAnsi="Arial" w:cs="Arial"/>
          <w:color w:val="000000"/>
        </w:rPr>
        <w:t>、</w:t>
      </w:r>
      <w:r>
        <w:rPr>
          <w:rFonts w:hint="default" w:ascii="Arial" w:hAnsi="Arial" w:cs="Arial"/>
          <w:color w:val="000000"/>
        </w:rPr>
        <w:tab/>
      </w:r>
      <w:r>
        <w:rPr>
          <w:rFonts w:hint="default" w:ascii="Arial" w:hAnsi="Arial" w:cs="Arial"/>
          <w:color w:val="000000"/>
        </w:rPr>
        <w:t>本协议提交釆购入、釆购机构后，联合体各方不得以任何形式对上述内容进行 修改或撤销。</w:t>
      </w:r>
    </w:p>
    <w:p>
      <w:pPr>
        <w:pStyle w:val="270"/>
        <w:spacing w:after="360" w:line="487" w:lineRule="exact"/>
        <w:ind w:firstLine="480"/>
        <w:rPr>
          <w:rFonts w:hint="default" w:ascii="Arial" w:hAnsi="Arial" w:cs="Arial"/>
        </w:rPr>
      </w:pPr>
      <w:bookmarkStart w:id="174" w:name="bookmark362"/>
      <w:r>
        <w:rPr>
          <w:rFonts w:hint="default" w:ascii="Arial" w:hAnsi="Arial" w:cs="Arial"/>
          <w:color w:val="000000"/>
        </w:rPr>
        <w:t>九</w:t>
      </w:r>
      <w:bookmarkEnd w:id="174"/>
      <w:r>
        <w:rPr>
          <w:rFonts w:hint="default" w:ascii="Arial" w:hAnsi="Arial" w:cs="Arial"/>
          <w:color w:val="000000"/>
        </w:rPr>
        <w:t>、本协议一式 份，签约各方各持一份，</w:t>
      </w:r>
      <w:r>
        <w:rPr>
          <w:rFonts w:hint="default" w:ascii="Arial" w:hAnsi="Arial" w:cs="Arial"/>
          <w:color w:val="000000"/>
          <w:lang w:val="zh-CN" w:eastAsia="zh-CN" w:bidi="zh-CN"/>
        </w:rPr>
        <w:t>提交一</w:t>
      </w:r>
      <w:r>
        <w:rPr>
          <w:rFonts w:hint="default" w:ascii="Arial" w:hAnsi="Arial" w:cs="Arial"/>
          <w:color w:val="000000"/>
        </w:rPr>
        <w:t>（釆购代理机构名称）—份。</w:t>
      </w:r>
    </w:p>
    <w:tbl>
      <w:tblPr>
        <w:tblStyle w:val="39"/>
        <w:tblW w:w="0" w:type="auto"/>
        <w:jc w:val="center"/>
        <w:tblLayout w:type="fixed"/>
        <w:tblCellMar>
          <w:top w:w="0" w:type="dxa"/>
          <w:left w:w="10" w:type="dxa"/>
          <w:bottom w:w="0" w:type="dxa"/>
          <w:right w:w="10" w:type="dxa"/>
        </w:tblCellMar>
      </w:tblPr>
      <w:tblGrid>
        <w:gridCol w:w="4050"/>
        <w:gridCol w:w="5085"/>
      </w:tblGrid>
      <w:tr>
        <w:tblPrEx>
          <w:tblCellMar>
            <w:top w:w="0" w:type="dxa"/>
            <w:left w:w="10" w:type="dxa"/>
            <w:bottom w:w="0" w:type="dxa"/>
            <w:right w:w="10" w:type="dxa"/>
          </w:tblCellMar>
        </w:tblPrEx>
        <w:trPr>
          <w:trHeight w:val="420" w:hRule="exact"/>
          <w:jc w:val="center"/>
        </w:trPr>
        <w:tc>
          <w:tcPr>
            <w:tcW w:w="4050" w:type="dxa"/>
            <w:noWrap w:val="0"/>
            <w:vAlign w:val="top"/>
          </w:tcPr>
          <w:p>
            <w:pPr>
              <w:pStyle w:val="271"/>
              <w:tabs>
                <w:tab w:val="left" w:pos="2750"/>
              </w:tabs>
              <w:spacing w:line="240" w:lineRule="auto"/>
              <w:ind w:firstLine="380"/>
              <w:rPr>
                <w:rFonts w:hint="default" w:ascii="Arial" w:hAnsi="Arial" w:cs="Arial"/>
              </w:rPr>
            </w:pPr>
            <w:r>
              <w:rPr>
                <w:rFonts w:hint="default" w:ascii="Arial" w:hAnsi="Arial" w:cs="Arial"/>
                <w:color w:val="000000"/>
              </w:rPr>
              <w:t>甲方单位：</w:t>
            </w:r>
            <w:r>
              <w:rPr>
                <w:rFonts w:hint="default" w:ascii="Arial" w:hAnsi="Arial" w:cs="Arial"/>
                <w:color w:val="000000"/>
              </w:rPr>
              <w:tab/>
            </w:r>
            <w:r>
              <w:rPr>
                <w:rFonts w:hint="default" w:ascii="Arial" w:hAnsi="Arial" w:cs="Arial"/>
                <w:color w:val="000000"/>
              </w:rPr>
              <w:t>（公章）</w:t>
            </w:r>
          </w:p>
        </w:tc>
        <w:tc>
          <w:tcPr>
            <w:tcW w:w="5085" w:type="dxa"/>
            <w:noWrap w:val="0"/>
            <w:vAlign w:val="top"/>
          </w:tcPr>
          <w:p>
            <w:pPr>
              <w:pStyle w:val="271"/>
              <w:tabs>
                <w:tab w:val="left" w:pos="3145"/>
              </w:tabs>
              <w:spacing w:line="240" w:lineRule="auto"/>
              <w:ind w:firstLine="580"/>
              <w:rPr>
                <w:rFonts w:hint="default" w:ascii="Arial" w:hAnsi="Arial" w:cs="Arial"/>
              </w:rPr>
            </w:pPr>
            <w:r>
              <w:rPr>
                <w:rFonts w:hint="default" w:ascii="Arial" w:hAnsi="Arial" w:cs="Arial"/>
                <w:color w:val="000000"/>
              </w:rPr>
              <w:t>乙方单位：</w:t>
            </w:r>
            <w:r>
              <w:rPr>
                <w:rFonts w:hint="default" w:ascii="Arial" w:hAnsi="Arial" w:cs="Arial"/>
                <w:color w:val="000000"/>
              </w:rPr>
              <w:tab/>
            </w:r>
            <w:r>
              <w:rPr>
                <w:rFonts w:hint="default" w:ascii="Arial" w:hAnsi="Arial" w:cs="Arial"/>
                <w:color w:val="000000"/>
              </w:rPr>
              <w:t>（公章）</w:t>
            </w:r>
          </w:p>
        </w:tc>
      </w:tr>
      <w:tr>
        <w:tblPrEx>
          <w:tblCellMar>
            <w:top w:w="0" w:type="dxa"/>
            <w:left w:w="10" w:type="dxa"/>
            <w:bottom w:w="0" w:type="dxa"/>
            <w:right w:w="10" w:type="dxa"/>
          </w:tblCellMar>
        </w:tblPrEx>
        <w:trPr>
          <w:trHeight w:val="570" w:hRule="exact"/>
          <w:jc w:val="center"/>
        </w:trPr>
        <w:tc>
          <w:tcPr>
            <w:tcW w:w="4050" w:type="dxa"/>
            <w:noWrap w:val="0"/>
            <w:vAlign w:val="center"/>
          </w:tcPr>
          <w:p>
            <w:pPr>
              <w:pStyle w:val="271"/>
              <w:spacing w:line="240" w:lineRule="auto"/>
              <w:ind w:firstLine="380"/>
              <w:rPr>
                <w:rFonts w:hint="default" w:ascii="Arial" w:hAnsi="Arial" w:cs="Arial"/>
              </w:rPr>
            </w:pPr>
            <w:r>
              <w:rPr>
                <w:rFonts w:hint="default" w:ascii="Arial" w:hAnsi="Arial" w:cs="Arial"/>
                <w:color w:val="000000"/>
              </w:rPr>
              <w:t>法定代表人或委托代理人：</w:t>
            </w:r>
          </w:p>
        </w:tc>
        <w:tc>
          <w:tcPr>
            <w:tcW w:w="5085" w:type="dxa"/>
            <w:noWrap w:val="0"/>
            <w:vAlign w:val="center"/>
          </w:tcPr>
          <w:p>
            <w:pPr>
              <w:pStyle w:val="271"/>
              <w:spacing w:line="240" w:lineRule="auto"/>
              <w:ind w:firstLine="580"/>
              <w:rPr>
                <w:rFonts w:hint="default" w:ascii="Arial" w:hAnsi="Arial" w:cs="Arial"/>
              </w:rPr>
            </w:pPr>
            <w:r>
              <w:rPr>
                <w:rFonts w:hint="default" w:ascii="Arial" w:hAnsi="Arial" w:cs="Arial"/>
                <w:color w:val="000000"/>
              </w:rPr>
              <w:t>法定代表人或委托代理人：</w:t>
            </w:r>
          </w:p>
        </w:tc>
      </w:tr>
      <w:tr>
        <w:tblPrEx>
          <w:tblCellMar>
            <w:top w:w="0" w:type="dxa"/>
            <w:left w:w="10" w:type="dxa"/>
            <w:bottom w:w="0" w:type="dxa"/>
            <w:right w:w="10" w:type="dxa"/>
          </w:tblCellMar>
        </w:tblPrEx>
        <w:trPr>
          <w:trHeight w:val="840" w:hRule="exact"/>
          <w:jc w:val="center"/>
        </w:trPr>
        <w:tc>
          <w:tcPr>
            <w:tcW w:w="4050" w:type="dxa"/>
            <w:noWrap w:val="0"/>
            <w:vAlign w:val="top"/>
          </w:tcPr>
          <w:p>
            <w:pPr>
              <w:pStyle w:val="271"/>
              <w:spacing w:before="140" w:line="240" w:lineRule="auto"/>
              <w:ind w:firstLine="500"/>
              <w:rPr>
                <w:rFonts w:hint="default" w:ascii="Arial" w:hAnsi="Arial" w:cs="Arial"/>
              </w:rPr>
            </w:pPr>
            <w:r>
              <w:rPr>
                <w:rFonts w:hint="default" w:ascii="Arial" w:hAnsi="Arial" w:cs="Arial"/>
                <w:color w:val="000000"/>
              </w:rPr>
              <w:t>（签字或盖章）</w:t>
            </w:r>
          </w:p>
        </w:tc>
        <w:tc>
          <w:tcPr>
            <w:tcW w:w="5085" w:type="dxa"/>
            <w:noWrap w:val="0"/>
            <w:vAlign w:val="top"/>
          </w:tcPr>
          <w:p>
            <w:pPr>
              <w:pStyle w:val="271"/>
              <w:spacing w:before="140" w:line="240" w:lineRule="auto"/>
              <w:ind w:firstLine="700"/>
              <w:rPr>
                <w:rFonts w:hint="default" w:ascii="Arial" w:hAnsi="Arial" w:cs="Arial"/>
              </w:rPr>
            </w:pPr>
            <w:r>
              <w:rPr>
                <w:rFonts w:hint="default" w:ascii="Arial" w:hAnsi="Arial" w:cs="Arial"/>
                <w:color w:val="000000"/>
              </w:rPr>
              <w:t>（签字或盖章）</w:t>
            </w:r>
          </w:p>
        </w:tc>
      </w:tr>
      <w:tr>
        <w:tblPrEx>
          <w:tblCellMar>
            <w:top w:w="0" w:type="dxa"/>
            <w:left w:w="10" w:type="dxa"/>
            <w:bottom w:w="0" w:type="dxa"/>
            <w:right w:w="10" w:type="dxa"/>
          </w:tblCellMar>
        </w:tblPrEx>
        <w:trPr>
          <w:trHeight w:val="705" w:hRule="exact"/>
          <w:jc w:val="center"/>
        </w:trPr>
        <w:tc>
          <w:tcPr>
            <w:tcW w:w="4050" w:type="dxa"/>
            <w:noWrap w:val="0"/>
            <w:vAlign w:val="bottom"/>
          </w:tcPr>
          <w:p>
            <w:pPr>
              <w:pStyle w:val="271"/>
              <w:spacing w:line="240" w:lineRule="auto"/>
              <w:ind w:firstLine="0"/>
              <w:jc w:val="center"/>
              <w:rPr>
                <w:rFonts w:hint="default" w:ascii="Arial" w:hAnsi="Arial" w:cs="Arial"/>
              </w:rPr>
            </w:pPr>
            <w:r>
              <w:rPr>
                <w:rFonts w:hint="default" w:ascii="Arial" w:hAnsi="Arial" w:cs="Arial"/>
                <w:color w:val="000000"/>
              </w:rPr>
              <w:t>日期： 年 月 日</w:t>
            </w:r>
          </w:p>
        </w:tc>
        <w:tc>
          <w:tcPr>
            <w:tcW w:w="5085" w:type="dxa"/>
            <w:noWrap w:val="0"/>
            <w:vAlign w:val="bottom"/>
          </w:tcPr>
          <w:p>
            <w:pPr>
              <w:pStyle w:val="271"/>
              <w:spacing w:line="240" w:lineRule="auto"/>
              <w:ind w:left="1100" w:firstLine="0"/>
              <w:rPr>
                <w:rFonts w:hint="default" w:ascii="Arial" w:hAnsi="Arial" w:cs="Arial"/>
              </w:rPr>
            </w:pPr>
            <w:r>
              <w:rPr>
                <w:rFonts w:hint="default" w:ascii="Arial" w:hAnsi="Arial" w:cs="Arial"/>
                <w:color w:val="000000"/>
              </w:rPr>
              <w:t>日期：年 月 日</w:t>
            </w:r>
          </w:p>
        </w:tc>
      </w:tr>
    </w:tbl>
    <w:p>
      <w:pPr>
        <w:spacing w:after="179" w:line="1" w:lineRule="exact"/>
        <w:rPr>
          <w:rFonts w:hint="default" w:ascii="Arial" w:hAnsi="Arial" w:cs="Arial"/>
        </w:rPr>
      </w:pPr>
    </w:p>
    <w:p>
      <w:pPr>
        <w:pStyle w:val="270"/>
        <w:spacing w:line="465" w:lineRule="exact"/>
        <w:ind w:firstLine="0"/>
        <w:rPr>
          <w:rFonts w:hint="default" w:ascii="Arial" w:hAnsi="Arial" w:cs="Arial"/>
        </w:rPr>
      </w:pPr>
      <w:r>
        <w:rPr>
          <w:rFonts w:hint="default" w:ascii="Arial" w:hAnsi="Arial" w:cs="Arial"/>
          <w:color w:val="000000"/>
        </w:rPr>
        <w:t>▲注：</w:t>
      </w:r>
      <w:r>
        <w:rPr>
          <w:rFonts w:hint="default" w:ascii="Arial" w:hAnsi="Arial" w:cs="Arial"/>
          <w:color w:val="000000"/>
          <w:sz w:val="24"/>
          <w:szCs w:val="24"/>
        </w:rPr>
        <w:t>1</w:t>
      </w:r>
      <w:r>
        <w:rPr>
          <w:rFonts w:hint="default" w:ascii="Arial" w:hAnsi="Arial" w:cs="Arial"/>
          <w:color w:val="000000"/>
        </w:rPr>
        <w:t>、若是联合体参与</w:t>
      </w:r>
      <w:r>
        <w:rPr>
          <w:rFonts w:hint="default" w:ascii="Arial" w:hAnsi="Arial" w:cs="Arial"/>
          <w:color w:val="000000"/>
          <w:lang w:eastAsia="zh-CN"/>
        </w:rPr>
        <w:t>磋商</w:t>
      </w:r>
      <w:r>
        <w:rPr>
          <w:rFonts w:hint="default" w:ascii="Arial" w:hAnsi="Arial" w:cs="Arial"/>
          <w:color w:val="000000"/>
        </w:rPr>
        <w:t>的，须提供本协议；</w:t>
      </w:r>
    </w:p>
    <w:p>
      <w:pPr>
        <w:pStyle w:val="270"/>
        <w:spacing w:after="280" w:line="465" w:lineRule="exact"/>
        <w:ind w:firstLine="720"/>
        <w:rPr>
          <w:rFonts w:hint="default" w:ascii="Arial" w:hAnsi="Arial" w:cs="Arial"/>
        </w:rPr>
        <w:sectPr>
          <w:pgSz w:w="11900" w:h="16820"/>
          <w:pgMar w:top="1440" w:right="1633" w:bottom="1440" w:left="1633" w:header="510" w:footer="510" w:gutter="0"/>
          <w:pgBorders>
            <w:top w:val="none" w:sz="0" w:space="0"/>
            <w:left w:val="none" w:sz="0" w:space="0"/>
            <w:bottom w:val="none" w:sz="0" w:space="0"/>
            <w:right w:val="none" w:sz="0" w:space="0"/>
          </w:pgBorders>
          <w:pgNumType w:fmt="decimal"/>
          <w:cols w:space="720" w:num="1"/>
          <w:docGrid w:linePitch="360" w:charSpace="0"/>
        </w:sectPr>
      </w:pPr>
      <w:r>
        <w:rPr>
          <w:rFonts w:hint="default" w:ascii="Arial" w:hAnsi="Arial" w:cs="Arial"/>
          <w:color w:val="000000"/>
          <w:sz w:val="24"/>
          <w:szCs w:val="24"/>
        </w:rPr>
        <w:t>2</w:t>
      </w:r>
      <w:r>
        <w:rPr>
          <w:rFonts w:hint="default" w:ascii="Arial" w:hAnsi="Arial" w:cs="Arial"/>
          <w:color w:val="000000"/>
        </w:rPr>
        <w:t>、联合体</w:t>
      </w:r>
      <w:r>
        <w:rPr>
          <w:rFonts w:hint="default" w:ascii="Arial" w:hAnsi="Arial" w:cs="Arial"/>
          <w:color w:val="000000"/>
          <w:lang w:eastAsia="zh-CN"/>
        </w:rPr>
        <w:t>磋商</w:t>
      </w:r>
      <w:r>
        <w:rPr>
          <w:rFonts w:hint="default" w:ascii="Arial" w:hAnsi="Arial" w:cs="Arial"/>
          <w:color w:val="000000"/>
        </w:rPr>
        <w:t>的：联合体各方均需提供营业执照电子文档，法定代表人（或负 责人）身份证电子文档，财务会计制度、依法缴纳税收和社会保障资金的承诺函，无重 大违法记录声明书等相关材料。</w:t>
      </w:r>
    </w:p>
    <w:p>
      <w:pPr>
        <w:pStyle w:val="269"/>
        <w:keepNext/>
        <w:keepLines/>
        <w:spacing w:after="280"/>
        <w:jc w:val="center"/>
        <w:rPr>
          <w:rFonts w:hint="default" w:ascii="Arial" w:hAnsi="Arial" w:cs="Arial"/>
        </w:rPr>
      </w:pPr>
      <w:bookmarkStart w:id="175" w:name="bookmark365"/>
      <w:bookmarkStart w:id="176" w:name="bookmark366"/>
      <w:bookmarkStart w:id="177" w:name="bookmark364"/>
      <w:bookmarkStart w:id="178" w:name="bookmark363"/>
      <w:r>
        <w:rPr>
          <w:rFonts w:hint="default" w:ascii="Arial" w:hAnsi="Arial" w:eastAsia="Times New Roman" w:cs="Arial"/>
          <w:color w:val="000000"/>
        </w:rPr>
        <w:t>8</w:t>
      </w:r>
      <w:bookmarkEnd w:id="175"/>
      <w:r>
        <w:rPr>
          <w:rFonts w:hint="default" w:ascii="Arial" w:hAnsi="Arial" w:cs="Arial"/>
          <w:color w:val="000000"/>
        </w:rPr>
        <w:t>、分包意向协议书格式</w:t>
      </w:r>
      <w:bookmarkEnd w:id="176"/>
      <w:bookmarkEnd w:id="177"/>
      <w:bookmarkEnd w:id="178"/>
    </w:p>
    <w:p>
      <w:pPr>
        <w:pStyle w:val="270"/>
        <w:spacing w:line="240" w:lineRule="auto"/>
        <w:ind w:firstLine="0"/>
        <w:jc w:val="center"/>
        <w:rPr>
          <w:rFonts w:hint="default" w:ascii="Arial" w:hAnsi="Arial" w:cs="Arial"/>
        </w:rPr>
      </w:pPr>
      <w:r>
        <w:rPr>
          <w:rFonts w:hint="default" w:ascii="Arial" w:hAnsi="Arial" w:cs="Arial"/>
          <w:b/>
          <w:bCs/>
          <w:color w:val="000000"/>
        </w:rPr>
        <w:t>分包意向协议书</w:t>
      </w:r>
      <w:r>
        <w:rPr>
          <w:rFonts w:hint="default" w:ascii="Arial" w:hAnsi="Arial" w:cs="Arial"/>
          <w:color w:val="000000"/>
        </w:rPr>
        <w:t>（若有）</w:t>
      </w:r>
    </w:p>
    <w:p>
      <w:pPr>
        <w:pStyle w:val="270"/>
        <w:spacing w:line="465" w:lineRule="exact"/>
        <w:ind w:firstLine="0"/>
        <w:rPr>
          <w:rFonts w:hint="default" w:ascii="Arial" w:hAnsi="Arial" w:cs="Arial"/>
        </w:rPr>
      </w:pPr>
      <w:r>
        <w:rPr>
          <w:rFonts w:hint="default" w:ascii="Arial" w:hAnsi="Arial" w:cs="Arial"/>
          <w:color w:val="000000"/>
        </w:rPr>
        <w:t>甲方（</w:t>
      </w:r>
      <w:r>
        <w:rPr>
          <w:rFonts w:hint="default" w:ascii="Arial" w:hAnsi="Arial" w:cs="Arial"/>
          <w:color w:val="000000"/>
          <w:lang w:eastAsia="zh-CN"/>
        </w:rPr>
        <w:t>供应商</w:t>
      </w:r>
      <w:r>
        <w:rPr>
          <w:rFonts w:hint="default" w:ascii="Arial" w:hAnsi="Arial" w:cs="Arial"/>
          <w:color w:val="000000"/>
        </w:rPr>
        <w:t>名称）：</w:t>
      </w:r>
    </w:p>
    <w:p>
      <w:pPr>
        <w:pStyle w:val="270"/>
        <w:spacing w:line="465" w:lineRule="exact"/>
        <w:ind w:firstLine="0"/>
        <w:rPr>
          <w:rFonts w:hint="default" w:ascii="Arial" w:hAnsi="Arial" w:cs="Arial"/>
        </w:rPr>
      </w:pPr>
      <w:r>
        <w:rPr>
          <w:rFonts w:hint="default" w:ascii="Arial" w:hAnsi="Arial" w:cs="Arial"/>
          <w:color w:val="000000"/>
        </w:rPr>
        <w:t>乙方（分包供应商）：</w:t>
      </w:r>
    </w:p>
    <w:p>
      <w:pPr>
        <w:pStyle w:val="270"/>
        <w:spacing w:line="465" w:lineRule="exact"/>
        <w:ind w:firstLine="0"/>
        <w:rPr>
          <w:rFonts w:hint="default" w:ascii="Arial" w:hAnsi="Arial" w:cs="Arial"/>
        </w:rPr>
      </w:pPr>
      <w:r>
        <w:rPr>
          <w:rFonts w:hint="default" w:ascii="Arial" w:hAnsi="Arial" w:cs="Arial"/>
          <w:color w:val="000000"/>
        </w:rPr>
        <w:t>（如果有的话，可按甲、乙、丙、丁…序列増加）</w:t>
      </w:r>
    </w:p>
    <w:p>
      <w:pPr>
        <w:pStyle w:val="270"/>
        <w:spacing w:line="465" w:lineRule="exact"/>
        <w:ind w:firstLine="580"/>
        <w:rPr>
          <w:rFonts w:hint="default" w:ascii="Arial" w:hAnsi="Arial" w:cs="Arial"/>
        </w:rPr>
      </w:pPr>
      <w:r>
        <w:rPr>
          <w:rFonts w:hint="default" w:ascii="Arial" w:hAnsi="Arial" w:cs="Arial"/>
          <w:color w:val="000000"/>
          <w:u w:val="single"/>
        </w:rPr>
        <w:t>（</w:t>
      </w:r>
      <w:r>
        <w:rPr>
          <w:rFonts w:hint="default" w:ascii="Arial" w:hAnsi="Arial" w:cs="Arial"/>
          <w:color w:val="000000"/>
          <w:u w:val="single"/>
          <w:lang w:eastAsia="zh-CN"/>
        </w:rPr>
        <w:t>供应商</w:t>
      </w:r>
      <w:r>
        <w:rPr>
          <w:rFonts w:hint="default" w:ascii="Arial" w:hAnsi="Arial" w:cs="Arial"/>
          <w:color w:val="000000"/>
          <w:u w:val="single"/>
        </w:rPr>
        <w:t>名称）若</w:t>
      </w:r>
      <w:r>
        <w:rPr>
          <w:rFonts w:hint="default" w:ascii="Arial" w:hAnsi="Arial" w:cs="Arial"/>
          <w:color w:val="000000"/>
        </w:rPr>
        <w:t>成为</w:t>
      </w:r>
      <w:r>
        <w:rPr>
          <w:rFonts w:hint="default" w:ascii="Arial" w:hAnsi="Arial" w:cs="Arial"/>
          <w:color w:val="000000"/>
          <w:u w:val="single"/>
        </w:rPr>
        <w:t>（项目名称）（项目编号）（标目）</w:t>
      </w:r>
      <w:r>
        <w:rPr>
          <w:rFonts w:hint="default" w:ascii="Arial" w:hAnsi="Arial" w:cs="Arial"/>
          <w:color w:val="000000"/>
        </w:rPr>
        <w:t>的</w:t>
      </w:r>
      <w:r>
        <w:rPr>
          <w:rFonts w:hint="default" w:ascii="Arial" w:hAnsi="Arial" w:cs="Arial"/>
          <w:color w:val="000000"/>
          <w:lang w:eastAsia="zh-CN"/>
        </w:rPr>
        <w:t>成交</w:t>
      </w:r>
      <w:r>
        <w:rPr>
          <w:rFonts w:hint="default" w:ascii="Arial" w:hAnsi="Arial" w:cs="Arial"/>
          <w:color w:val="000000"/>
        </w:rPr>
        <w:t>供应商,将依法 釆取分包方式履行合同。</w:t>
      </w:r>
      <w:r>
        <w:rPr>
          <w:rFonts w:hint="default" w:ascii="Arial" w:hAnsi="Arial" w:cs="Arial"/>
          <w:color w:val="000000"/>
          <w:u w:val="single"/>
        </w:rPr>
        <w:t>（</w:t>
      </w:r>
      <w:r>
        <w:rPr>
          <w:rFonts w:hint="default" w:ascii="Arial" w:hAnsi="Arial" w:cs="Arial"/>
          <w:color w:val="000000"/>
          <w:u w:val="single"/>
          <w:lang w:eastAsia="zh-CN"/>
        </w:rPr>
        <w:t>供应商</w:t>
      </w:r>
      <w:r>
        <w:rPr>
          <w:rFonts w:hint="default" w:ascii="Arial" w:hAnsi="Arial" w:cs="Arial"/>
          <w:color w:val="000000"/>
          <w:u w:val="single"/>
        </w:rPr>
        <w:t>名称）与（所有分包供应商名称）达</w:t>
      </w:r>
      <w:r>
        <w:rPr>
          <w:rFonts w:hint="default" w:ascii="Arial" w:hAnsi="Arial" w:cs="Arial"/>
          <w:color w:val="000000"/>
        </w:rPr>
        <w:t>成分包意向协 议。</w:t>
      </w:r>
    </w:p>
    <w:p>
      <w:pPr>
        <w:pStyle w:val="270"/>
        <w:spacing w:line="465" w:lineRule="exact"/>
        <w:ind w:firstLine="580"/>
        <w:rPr>
          <w:rFonts w:hint="default" w:ascii="Arial" w:hAnsi="Arial" w:cs="Arial"/>
        </w:rPr>
      </w:pPr>
      <w:r>
        <w:rPr>
          <w:rFonts w:hint="default" w:ascii="Arial" w:hAnsi="Arial" w:cs="Arial"/>
          <w:color w:val="000000"/>
          <w:lang w:val="en-US" w:eastAsia="zh-CN" w:bidi="en-US"/>
        </w:rPr>
        <w:t>—</w:t>
      </w:r>
      <w:r>
        <w:rPr>
          <w:rFonts w:hint="default" w:ascii="Arial" w:hAnsi="Arial" w:cs="Arial"/>
          <w:color w:val="000000"/>
        </w:rPr>
        <w:t>、分包标的及数量</w:t>
      </w:r>
    </w:p>
    <w:p>
      <w:pPr>
        <w:pStyle w:val="270"/>
        <w:spacing w:after="660" w:line="465" w:lineRule="exact"/>
        <w:ind w:firstLine="680"/>
        <w:rPr>
          <w:rFonts w:hint="default" w:ascii="Arial" w:hAnsi="Arial" w:cs="Arial"/>
        </w:rPr>
      </w:pPr>
      <w:r>
        <w:rPr>
          <w:rFonts w:hint="default" w:ascii="Arial" w:hAnsi="Arial" w:cs="Arial"/>
          <w:color w:val="000000"/>
          <w:u w:val="single"/>
        </w:rPr>
        <w:t>（</w:t>
      </w:r>
      <w:r>
        <w:rPr>
          <w:rFonts w:hint="default" w:ascii="Arial" w:hAnsi="Arial" w:cs="Arial"/>
          <w:color w:val="000000"/>
          <w:u w:val="single"/>
          <w:lang w:eastAsia="zh-CN"/>
        </w:rPr>
        <w:t>供应商</w:t>
      </w:r>
      <w:r>
        <w:rPr>
          <w:rFonts w:hint="default" w:ascii="Arial" w:hAnsi="Arial" w:cs="Arial"/>
          <w:color w:val="000000"/>
          <w:u w:val="single"/>
        </w:rPr>
        <w:t xml:space="preserve">名称）将 </w:t>
      </w:r>
      <w:r>
        <w:rPr>
          <w:rFonts w:hint="default" w:ascii="Arial" w:hAnsi="Arial" w:eastAsia="Times New Roman" w:cs="Arial"/>
          <w:color w:val="000000"/>
          <w:sz w:val="18"/>
          <w:szCs w:val="18"/>
          <w:u w:val="single"/>
          <w:lang w:val="en-US" w:eastAsia="zh-CN" w:bidi="en-US"/>
        </w:rPr>
        <w:t>xx</w:t>
      </w:r>
      <w:r>
        <w:rPr>
          <w:rFonts w:hint="default" w:ascii="Arial" w:hAnsi="Arial" w:cs="Arial"/>
          <w:color w:val="000000"/>
          <w:u w:val="single"/>
        </w:rPr>
        <w:t>工作内容 分</w:t>
      </w:r>
      <w:r>
        <w:rPr>
          <w:rFonts w:hint="default" w:ascii="Arial" w:hAnsi="Arial" w:cs="Arial"/>
          <w:color w:val="000000"/>
        </w:rPr>
        <w:t>包给</w:t>
      </w:r>
      <w:r>
        <w:rPr>
          <w:rFonts w:hint="default" w:ascii="Arial" w:hAnsi="Arial" w:cs="Arial"/>
          <w:color w:val="000000"/>
          <w:u w:val="single"/>
        </w:rPr>
        <w:t>（某分包供应商名称）</w:t>
      </w:r>
      <w:r>
        <w:rPr>
          <w:rFonts w:hint="default" w:ascii="Arial" w:hAnsi="Arial" w:cs="Arial"/>
          <w:color w:val="000000"/>
        </w:rPr>
        <w:t>，</w:t>
      </w:r>
      <w:r>
        <w:rPr>
          <w:rFonts w:hint="default" w:ascii="Arial" w:hAnsi="Arial" w:cs="Arial"/>
          <w:color w:val="000000"/>
          <w:u w:val="single"/>
        </w:rPr>
        <w:t>（某分包供 应商名称）,具</w:t>
      </w:r>
      <w:r>
        <w:rPr>
          <w:rFonts w:hint="default" w:ascii="Arial" w:hAnsi="Arial" w:cs="Arial"/>
          <w:color w:val="000000"/>
        </w:rPr>
        <w:t>备承担</w:t>
      </w:r>
      <w:r>
        <w:rPr>
          <w:rFonts w:hint="default" w:ascii="Arial" w:hAnsi="Arial" w:eastAsia="Times New Roman" w:cs="Arial"/>
          <w:color w:val="000000"/>
          <w:sz w:val="18"/>
          <w:szCs w:val="18"/>
          <w:u w:val="single"/>
        </w:rPr>
        <w:t>XX</w:t>
      </w:r>
      <w:r>
        <w:rPr>
          <w:rFonts w:hint="default" w:ascii="Arial" w:hAnsi="Arial" w:cs="Arial"/>
          <w:color w:val="000000"/>
          <w:u w:val="single"/>
        </w:rPr>
        <w:t>工作内容相</w:t>
      </w:r>
      <w:r>
        <w:rPr>
          <w:rFonts w:hint="default" w:ascii="Arial" w:hAnsi="Arial" w:cs="Arial"/>
          <w:color w:val="000000"/>
        </w:rPr>
        <w:t>应资质条件且不得再次分包</w:t>
      </w:r>
      <w:r>
        <w:rPr>
          <w:rFonts w:hint="default" w:ascii="Arial" w:hAnsi="Arial" w:cs="Arial"/>
          <w:i/>
          <w:iCs/>
          <w:color w:val="000000"/>
        </w:rPr>
        <w:t>；</w:t>
      </w:r>
    </w:p>
    <w:p>
      <w:pPr>
        <w:pStyle w:val="270"/>
        <w:spacing w:after="220" w:line="240" w:lineRule="auto"/>
        <w:ind w:firstLine="680"/>
        <w:rPr>
          <w:rFonts w:hint="default" w:ascii="Arial" w:hAnsi="Arial" w:cs="Arial"/>
        </w:rPr>
      </w:pPr>
      <w:r>
        <w:rPr>
          <w:rFonts w:hint="default" w:ascii="Arial" w:hAnsi="Arial" w:cs="Arial"/>
          <w:color w:val="000000"/>
        </w:rPr>
        <w:t>（如果有的话，可按甲、乙、丙、丁</w:t>
      </w:r>
      <w:r>
        <w:rPr>
          <w:rFonts w:hint="default" w:ascii="Arial" w:hAnsi="Arial" w:cs="Arial"/>
          <w:color w:val="000000"/>
          <w:lang w:val="zh-CN" w:eastAsia="zh-CN" w:bidi="zh-CN"/>
        </w:rPr>
        <w:t>…序列</w:t>
      </w:r>
      <w:r>
        <w:rPr>
          <w:rFonts w:hint="default" w:ascii="Arial" w:hAnsi="Arial" w:cs="Arial"/>
          <w:color w:val="000000"/>
        </w:rPr>
        <w:t>増加）</w:t>
      </w:r>
    </w:p>
    <w:p>
      <w:pPr>
        <w:pStyle w:val="270"/>
        <w:spacing w:after="660" w:line="240" w:lineRule="auto"/>
        <w:ind w:firstLine="560"/>
        <w:rPr>
          <w:rFonts w:hint="default" w:ascii="Arial" w:hAnsi="Arial" w:cs="Arial"/>
        </w:rPr>
      </w:pPr>
      <w:bookmarkStart w:id="179" w:name="bookmark367"/>
      <w:r>
        <w:rPr>
          <w:rFonts w:hint="default" w:ascii="Arial" w:hAnsi="Arial" w:cs="Arial"/>
          <w:color w:val="000000"/>
        </w:rPr>
        <w:t>二</w:t>
      </w:r>
      <w:bookmarkEnd w:id="179"/>
      <w:r>
        <w:rPr>
          <w:rFonts w:hint="default" w:ascii="Arial" w:hAnsi="Arial" w:cs="Arial"/>
          <w:color w:val="000000"/>
        </w:rPr>
        <w:t>、分包工作履行期限、地点、方式</w:t>
      </w:r>
    </w:p>
    <w:p>
      <w:pPr>
        <w:pStyle w:val="270"/>
        <w:pBdr>
          <w:top w:val="single" w:color="auto" w:sz="4" w:space="0"/>
        </w:pBdr>
        <w:spacing w:after="660" w:line="240" w:lineRule="auto"/>
        <w:ind w:firstLine="560"/>
        <w:rPr>
          <w:rFonts w:hint="default" w:ascii="Arial" w:hAnsi="Arial" w:cs="Arial"/>
        </w:rPr>
      </w:pPr>
      <w:bookmarkStart w:id="180" w:name="bookmark368"/>
      <w:r>
        <w:rPr>
          <w:rFonts w:hint="default" w:ascii="Arial" w:hAnsi="Arial" w:cs="Arial"/>
          <w:color w:val="000000"/>
        </w:rPr>
        <w:t>三</w:t>
      </w:r>
      <w:bookmarkEnd w:id="180"/>
      <w:r>
        <w:rPr>
          <w:rFonts w:hint="default" w:ascii="Arial" w:hAnsi="Arial" w:cs="Arial"/>
          <w:color w:val="000000"/>
        </w:rPr>
        <w:t>、质量</w:t>
      </w:r>
    </w:p>
    <w:p>
      <w:pPr>
        <w:pStyle w:val="270"/>
        <w:pBdr>
          <w:top w:val="single" w:color="auto" w:sz="4" w:space="0"/>
        </w:pBdr>
        <w:spacing w:after="660" w:line="240" w:lineRule="auto"/>
        <w:ind w:firstLine="560"/>
        <w:rPr>
          <w:rFonts w:hint="default" w:ascii="Arial" w:hAnsi="Arial" w:cs="Arial"/>
        </w:rPr>
      </w:pPr>
      <w:bookmarkStart w:id="181" w:name="bookmark369"/>
      <w:r>
        <w:rPr>
          <w:rFonts w:hint="default" w:ascii="Arial" w:hAnsi="Arial" w:cs="Arial"/>
          <w:color w:val="000000"/>
        </w:rPr>
        <w:t>四</w:t>
      </w:r>
      <w:bookmarkEnd w:id="181"/>
      <w:r>
        <w:rPr>
          <w:rFonts w:hint="default" w:ascii="Arial" w:hAnsi="Arial" w:cs="Arial"/>
          <w:color w:val="000000"/>
        </w:rPr>
        <w:t>、价款或者报酬</w:t>
      </w:r>
    </w:p>
    <w:p>
      <w:pPr>
        <w:pStyle w:val="270"/>
        <w:pBdr>
          <w:top w:val="single" w:color="auto" w:sz="4" w:space="0"/>
        </w:pBdr>
        <w:spacing w:after="660" w:line="240" w:lineRule="auto"/>
        <w:ind w:firstLine="560"/>
        <w:rPr>
          <w:rFonts w:hint="default" w:ascii="Arial" w:hAnsi="Arial" w:cs="Arial"/>
        </w:rPr>
      </w:pPr>
      <w:bookmarkStart w:id="182" w:name="bookmark370"/>
      <w:r>
        <w:rPr>
          <w:rFonts w:hint="default" w:ascii="Arial" w:hAnsi="Arial" w:cs="Arial"/>
          <w:color w:val="000000"/>
        </w:rPr>
        <w:t>五</w:t>
      </w:r>
      <w:bookmarkEnd w:id="182"/>
      <w:r>
        <w:rPr>
          <w:rFonts w:hint="default" w:ascii="Arial" w:hAnsi="Arial" w:cs="Arial"/>
          <w:color w:val="000000"/>
        </w:rPr>
        <w:t>、违约责任</w:t>
      </w:r>
    </w:p>
    <w:p>
      <w:pPr>
        <w:pStyle w:val="270"/>
        <w:pBdr>
          <w:top w:val="single" w:color="auto" w:sz="4" w:space="0"/>
        </w:pBdr>
        <w:spacing w:after="660" w:line="240" w:lineRule="auto"/>
        <w:ind w:firstLine="560"/>
        <w:rPr>
          <w:rFonts w:hint="default" w:ascii="Arial" w:hAnsi="Arial" w:cs="Arial"/>
        </w:rPr>
      </w:pPr>
      <w:bookmarkStart w:id="183" w:name="bookmark371"/>
      <w:r>
        <w:rPr>
          <w:rFonts w:hint="default" w:ascii="Arial" w:hAnsi="Arial" w:cs="Arial"/>
          <w:color w:val="000000"/>
        </w:rPr>
        <w:t>六</w:t>
      </w:r>
      <w:bookmarkEnd w:id="183"/>
      <w:r>
        <w:rPr>
          <w:rFonts w:hint="default" w:ascii="Arial" w:hAnsi="Arial" w:cs="Arial"/>
          <w:color w:val="000000"/>
        </w:rPr>
        <w:t>、争议解决的办法</w:t>
      </w:r>
    </w:p>
    <w:p>
      <w:pPr>
        <w:pStyle w:val="270"/>
        <w:pBdr>
          <w:top w:val="single" w:color="auto" w:sz="4" w:space="0"/>
        </w:pBdr>
        <w:spacing w:after="180" w:line="240" w:lineRule="auto"/>
        <w:ind w:firstLine="560"/>
        <w:rPr>
          <w:rFonts w:hint="default" w:ascii="Arial" w:hAnsi="Arial" w:cs="Arial"/>
        </w:rPr>
      </w:pPr>
      <w:bookmarkStart w:id="184" w:name="bookmark372"/>
      <w:r>
        <w:rPr>
          <w:rFonts w:hint="default" w:ascii="Arial" w:hAnsi="Arial" w:cs="Arial"/>
          <w:color w:val="000000"/>
        </w:rPr>
        <w:t>七</w:t>
      </w:r>
      <w:bookmarkEnd w:id="184"/>
      <w:r>
        <w:rPr>
          <w:rFonts w:hint="default" w:ascii="Arial" w:hAnsi="Arial" w:cs="Arial"/>
          <w:color w:val="000000"/>
        </w:rPr>
        <w:t>、其他</w:t>
      </w:r>
    </w:p>
    <w:p>
      <w:pPr>
        <w:pStyle w:val="270"/>
        <w:spacing w:after="900" w:line="240" w:lineRule="auto"/>
        <w:ind w:firstLine="560"/>
        <w:rPr>
          <w:rFonts w:hint="default" w:ascii="Arial" w:hAnsi="Arial" w:cs="Arial"/>
          <w:sz w:val="18"/>
          <w:szCs w:val="18"/>
        </w:rPr>
      </w:pPr>
      <w:r>
        <w:rPr>
          <w:rFonts w:hint="default" w:ascii="Arial" w:hAnsi="Arial" w:cs="Arial"/>
          <w:color w:val="000000"/>
        </w:rPr>
        <w:t xml:space="preserve">中小企业合同金额达到 %,小微企业合同金额达到 </w:t>
      </w:r>
      <w:r>
        <w:rPr>
          <w:rFonts w:hint="default" w:ascii="Arial" w:hAnsi="Arial" w:eastAsia="Times New Roman" w:cs="Arial"/>
          <w:color w:val="000000"/>
          <w:sz w:val="18"/>
          <w:szCs w:val="18"/>
          <w:lang w:val="en-US" w:eastAsia="zh-CN" w:bidi="en-US"/>
        </w:rPr>
        <w:t>%o</w:t>
      </w:r>
    </w:p>
    <w:p>
      <w:pPr>
        <w:pStyle w:val="270"/>
        <w:tabs>
          <w:tab w:val="left" w:pos="2750"/>
          <w:tab w:val="left" w:pos="4570"/>
          <w:tab w:val="left" w:pos="7175"/>
        </w:tabs>
        <w:spacing w:after="280" w:line="240" w:lineRule="auto"/>
        <w:ind w:firstLine="380"/>
        <w:rPr>
          <w:rFonts w:hint="default" w:ascii="Arial" w:hAnsi="Arial" w:cs="Arial"/>
        </w:rPr>
      </w:pPr>
      <w:r>
        <w:rPr>
          <w:rFonts w:hint="default" w:ascii="Arial" w:hAnsi="Arial" w:cs="Arial"/>
          <w:color w:val="000000"/>
        </w:rPr>
        <w:t>甲方单位：</w:t>
      </w:r>
      <w:r>
        <w:rPr>
          <w:rFonts w:hint="default" w:ascii="Arial" w:hAnsi="Arial" w:cs="Arial"/>
          <w:color w:val="000000"/>
        </w:rPr>
        <w:tab/>
      </w:r>
      <w:r>
        <w:rPr>
          <w:rFonts w:hint="default" w:ascii="Arial" w:hAnsi="Arial" w:cs="Arial"/>
          <w:color w:val="000000"/>
        </w:rPr>
        <w:t>（公章）</w:t>
      </w:r>
      <w:r>
        <w:rPr>
          <w:rFonts w:hint="default" w:ascii="Arial" w:hAnsi="Arial" w:cs="Arial"/>
          <w:color w:val="000000"/>
        </w:rPr>
        <w:tab/>
      </w:r>
      <w:r>
        <w:rPr>
          <w:rFonts w:hint="default" w:ascii="Arial" w:hAnsi="Arial" w:cs="Arial"/>
          <w:color w:val="000000"/>
        </w:rPr>
        <w:t>乙方单位：</w:t>
      </w:r>
      <w:r>
        <w:rPr>
          <w:rFonts w:hint="default" w:ascii="Arial" w:hAnsi="Arial" w:cs="Arial"/>
          <w:color w:val="000000"/>
        </w:rPr>
        <w:tab/>
      </w:r>
      <w:r>
        <w:rPr>
          <w:rFonts w:hint="default" w:ascii="Arial" w:hAnsi="Arial" w:cs="Arial"/>
          <w:color w:val="000000"/>
        </w:rPr>
        <w:t>（公章）</w:t>
      </w:r>
    </w:p>
    <w:p>
      <w:pPr>
        <w:pStyle w:val="270"/>
        <w:tabs>
          <w:tab w:val="left" w:pos="4570"/>
        </w:tabs>
        <w:spacing w:after="280" w:line="240" w:lineRule="auto"/>
        <w:ind w:firstLine="380"/>
        <w:rPr>
          <w:rFonts w:hint="default" w:ascii="Arial" w:hAnsi="Arial" w:cs="Arial"/>
        </w:rPr>
      </w:pPr>
      <w:r>
        <w:rPr>
          <w:rFonts w:hint="default" w:ascii="Arial" w:hAnsi="Arial" w:cs="Arial"/>
          <w:color w:val="000000"/>
        </w:rPr>
        <w:t>法定代表人或委托代理人：</w:t>
      </w:r>
      <w:r>
        <w:rPr>
          <w:rFonts w:hint="default" w:ascii="Arial" w:hAnsi="Arial" w:cs="Arial"/>
          <w:color w:val="000000"/>
        </w:rPr>
        <w:tab/>
      </w:r>
      <w:r>
        <w:rPr>
          <w:rFonts w:hint="default" w:ascii="Arial" w:hAnsi="Arial" w:cs="Arial"/>
          <w:color w:val="000000"/>
        </w:rPr>
        <w:t>法定代表人或委托代理人：</w:t>
      </w:r>
    </w:p>
    <w:p>
      <w:pPr>
        <w:pStyle w:val="270"/>
        <w:tabs>
          <w:tab w:val="left" w:pos="4570"/>
        </w:tabs>
        <w:spacing w:after="660" w:line="240" w:lineRule="auto"/>
        <w:ind w:firstLine="500"/>
        <w:rPr>
          <w:rFonts w:hint="default" w:ascii="Arial" w:hAnsi="Arial" w:cs="Arial"/>
        </w:rPr>
        <w:sectPr>
          <w:pgSz w:w="11900" w:h="16820"/>
          <w:pgMar w:top="1440" w:right="1633" w:bottom="1440" w:left="1633" w:header="624" w:footer="680" w:gutter="0"/>
          <w:pgBorders>
            <w:top w:val="none" w:sz="0" w:space="0"/>
            <w:left w:val="none" w:sz="0" w:space="0"/>
            <w:bottom w:val="none" w:sz="0" w:space="0"/>
            <w:right w:val="none" w:sz="0" w:space="0"/>
          </w:pgBorders>
          <w:pgNumType w:fmt="decimal"/>
          <w:cols w:space="720" w:num="1"/>
          <w:docGrid w:linePitch="360" w:charSpace="0"/>
        </w:sectPr>
      </w:pPr>
      <w:r>
        <w:rPr>
          <w:rFonts w:hint="default" w:ascii="Arial" w:hAnsi="Arial" w:cs="Arial"/>
          <w:color w:val="000000"/>
        </w:rPr>
        <w:t>（签字或盖章）</w:t>
      </w:r>
      <w:r>
        <w:rPr>
          <w:rFonts w:hint="default" w:ascii="Arial" w:hAnsi="Arial" w:cs="Arial"/>
          <w:color w:val="000000"/>
        </w:rPr>
        <w:tab/>
      </w:r>
      <w:r>
        <w:rPr>
          <w:rFonts w:hint="default" w:ascii="Arial" w:hAnsi="Arial" w:cs="Arial"/>
          <w:color w:val="000000"/>
        </w:rPr>
        <w:t>（签字或盖章）</w:t>
      </w:r>
    </w:p>
    <w:p>
      <w:pPr>
        <w:pStyle w:val="270"/>
        <w:tabs>
          <w:tab w:val="left" w:pos="5130"/>
        </w:tabs>
        <w:spacing w:after="380" w:line="487" w:lineRule="exact"/>
        <w:ind w:firstLine="900"/>
        <w:rPr>
          <w:rFonts w:hint="default" w:ascii="Arial" w:hAnsi="Arial" w:cs="Arial"/>
        </w:rPr>
      </w:pPr>
      <w:r>
        <w:rPr>
          <w:rFonts w:hint="default" w:ascii="Arial" w:hAnsi="Arial" w:cs="Arial"/>
          <w:color w:val="000000"/>
        </w:rPr>
        <w:t>日期： 年 月 日</w:t>
      </w:r>
      <w:r>
        <w:rPr>
          <w:rFonts w:hint="default" w:ascii="Arial" w:hAnsi="Arial" w:cs="Arial"/>
          <w:color w:val="000000"/>
        </w:rPr>
        <w:tab/>
      </w:r>
      <w:r>
        <w:rPr>
          <w:rFonts w:hint="default" w:ascii="Arial" w:hAnsi="Arial" w:cs="Arial"/>
          <w:color w:val="000000"/>
        </w:rPr>
        <w:t>日期：年 月 日</w:t>
      </w:r>
    </w:p>
    <w:p>
      <w:pPr>
        <w:pStyle w:val="270"/>
        <w:spacing w:line="240" w:lineRule="auto"/>
        <w:ind w:firstLine="0"/>
        <w:rPr>
          <w:rFonts w:hint="default" w:ascii="Arial" w:hAnsi="Arial" w:cs="Arial"/>
        </w:rPr>
      </w:pPr>
      <w:r>
        <w:rPr>
          <w:rFonts w:hint="default" w:ascii="Arial" w:hAnsi="Arial" w:cs="Arial"/>
          <w:b/>
          <w:bCs/>
          <w:color w:val="000000"/>
        </w:rPr>
        <w:t>▲注：</w:t>
      </w:r>
    </w:p>
    <w:p>
      <w:pPr>
        <w:pStyle w:val="270"/>
        <w:tabs>
          <w:tab w:val="left" w:pos="875"/>
        </w:tabs>
        <w:spacing w:line="465" w:lineRule="exact"/>
        <w:ind w:firstLine="480"/>
        <w:rPr>
          <w:rFonts w:hint="default" w:ascii="Arial" w:hAnsi="Arial" w:cs="Arial"/>
        </w:rPr>
      </w:pPr>
      <w:bookmarkStart w:id="185" w:name="bookmark373"/>
      <w:r>
        <w:rPr>
          <w:rFonts w:hint="default" w:ascii="Arial" w:hAnsi="Arial" w:cs="Arial"/>
          <w:color w:val="000000"/>
          <w:sz w:val="24"/>
          <w:szCs w:val="24"/>
        </w:rPr>
        <w:t>1</w:t>
      </w:r>
      <w:bookmarkEnd w:id="185"/>
      <w:r>
        <w:rPr>
          <w:rFonts w:hint="default" w:ascii="Arial" w:hAnsi="Arial" w:cs="Arial"/>
          <w:color w:val="000000"/>
        </w:rPr>
        <w:t>、</w:t>
      </w:r>
      <w:r>
        <w:rPr>
          <w:rFonts w:hint="default" w:ascii="Arial" w:hAnsi="Arial" w:cs="Arial"/>
          <w:color w:val="000000"/>
        </w:rPr>
        <w:tab/>
      </w:r>
      <w:r>
        <w:rPr>
          <w:rFonts w:hint="default" w:ascii="Arial" w:hAnsi="Arial" w:cs="Arial"/>
          <w:color w:val="000000"/>
        </w:rPr>
        <w:t>项目若是有分包的，须提供本协议；有多个分包协议的，技本格式要求相应添 加。</w:t>
      </w:r>
    </w:p>
    <w:p>
      <w:pPr>
        <w:pStyle w:val="270"/>
        <w:tabs>
          <w:tab w:val="left" w:pos="875"/>
        </w:tabs>
        <w:spacing w:after="4560" w:line="487" w:lineRule="exact"/>
        <w:ind w:firstLine="480"/>
        <w:rPr>
          <w:rFonts w:hint="default" w:ascii="Arial" w:hAnsi="Arial" w:cs="Arial"/>
        </w:rPr>
      </w:pPr>
      <w:bookmarkStart w:id="186" w:name="bookmark374"/>
      <w:r>
        <w:rPr>
          <w:rFonts w:hint="default" w:ascii="Arial" w:hAnsi="Arial" w:cs="Arial"/>
          <w:color w:val="000000"/>
          <w:sz w:val="24"/>
          <w:szCs w:val="24"/>
        </w:rPr>
        <w:t>2</w:t>
      </w:r>
      <w:bookmarkEnd w:id="186"/>
      <w:r>
        <w:rPr>
          <w:rFonts w:hint="default" w:ascii="Arial" w:hAnsi="Arial" w:cs="Arial"/>
          <w:color w:val="000000"/>
        </w:rPr>
        <w:t>、</w:t>
      </w:r>
      <w:r>
        <w:rPr>
          <w:rFonts w:hint="default" w:ascii="Arial" w:hAnsi="Arial" w:cs="Arial"/>
          <w:color w:val="000000"/>
        </w:rPr>
        <w:tab/>
      </w:r>
      <w:r>
        <w:rPr>
          <w:rFonts w:hint="default" w:ascii="Arial" w:hAnsi="Arial" w:cs="Arial"/>
          <w:color w:val="000000"/>
        </w:rPr>
        <w:t>分包供应商：需提供营业执照电子文档，法定代表人（或负责人）身份证电子 文档，财务会计制度、依法缴纳税收和社会保障资金的承诺函，无重大违法记录声明书 等相关材料。</w:t>
      </w:r>
    </w:p>
    <w:p>
      <w:pPr>
        <w:pStyle w:val="269"/>
        <w:keepNext/>
        <w:keepLines/>
        <w:spacing w:after="380"/>
        <w:jc w:val="center"/>
        <w:rPr>
          <w:rFonts w:hint="default" w:ascii="Arial" w:hAnsi="Arial" w:cs="Arial"/>
          <w:lang w:eastAsia="zh-CN"/>
        </w:rPr>
        <w:sectPr>
          <w:headerReference r:id="rId11" w:type="default"/>
          <w:footerReference r:id="rId13" w:type="default"/>
          <w:headerReference r:id="rId12" w:type="even"/>
          <w:footerReference r:id="rId14" w:type="even"/>
          <w:type w:val="continuous"/>
          <w:pgSz w:w="11900" w:h="16820"/>
          <w:pgMar w:top="1440" w:right="1633" w:bottom="1440" w:left="1633" w:header="0" w:footer="3" w:gutter="0"/>
          <w:pgBorders>
            <w:top w:val="none" w:sz="0" w:space="0"/>
            <w:left w:val="none" w:sz="0" w:space="0"/>
            <w:bottom w:val="none" w:sz="0" w:space="0"/>
            <w:right w:val="none" w:sz="0" w:space="0"/>
          </w:pgBorders>
          <w:pgNumType w:fmt="decimal"/>
          <w:cols w:space="720" w:num="1"/>
          <w:docGrid w:linePitch="360" w:charSpace="0"/>
        </w:sectPr>
      </w:pPr>
      <w:bookmarkStart w:id="187" w:name="bookmark377"/>
      <w:bookmarkStart w:id="188" w:name="bookmark376"/>
      <w:bookmarkStart w:id="189" w:name="bookmark375"/>
      <w:r>
        <w:rPr>
          <w:rFonts w:hint="default" w:ascii="Arial" w:hAnsi="Arial" w:eastAsia="Times New Roman" w:cs="Arial"/>
          <w:color w:val="000000"/>
        </w:rPr>
        <w:t>9</w:t>
      </w:r>
      <w:r>
        <w:rPr>
          <w:rFonts w:hint="default" w:ascii="Arial" w:hAnsi="Arial" w:cs="Arial"/>
          <w:color w:val="000000"/>
        </w:rPr>
        <w:t>、特定资格条件证明材料扫描件（若有</w:t>
      </w:r>
      <w:bookmarkEnd w:id="187"/>
      <w:bookmarkEnd w:id="188"/>
      <w:bookmarkEnd w:id="189"/>
      <w:r>
        <w:rPr>
          <w:rFonts w:hint="default" w:ascii="Arial" w:hAnsi="Arial" w:cs="Arial"/>
          <w:color w:val="000000"/>
        </w:rPr>
        <w:t>）</w:t>
      </w:r>
    </w:p>
    <w:p>
      <w:pPr>
        <w:pStyle w:val="32"/>
        <w:rPr>
          <w:rFonts w:hint="default" w:ascii="Arial" w:hAnsi="Arial" w:cs="Arial"/>
          <w:color w:val="auto"/>
          <w:sz w:val="24"/>
          <w:szCs w:val="24"/>
        </w:rPr>
      </w:pPr>
    </w:p>
    <w:p>
      <w:pPr>
        <w:spacing w:line="720" w:lineRule="auto"/>
        <w:rPr>
          <w:rFonts w:hint="default" w:ascii="Arial" w:hAnsi="Arial" w:cs="Arial"/>
          <w:color w:val="auto"/>
        </w:rPr>
      </w:pPr>
    </w:p>
    <w:p>
      <w:pPr>
        <w:pStyle w:val="6"/>
        <w:spacing w:before="240" w:after="240" w:line="240" w:lineRule="auto"/>
        <w:ind w:firstLine="0" w:firstLineChars="0"/>
        <w:jc w:val="center"/>
        <w:rPr>
          <w:rFonts w:hint="default" w:ascii="Arial" w:hAnsi="Arial" w:eastAsia="宋体" w:cs="Arial"/>
          <w:color w:val="auto"/>
          <w:sz w:val="44"/>
          <w:szCs w:val="44"/>
        </w:rPr>
      </w:pPr>
      <w:bookmarkStart w:id="190" w:name="_Toc10456"/>
      <w:bookmarkStart w:id="191" w:name="_Toc7676"/>
      <w:bookmarkStart w:id="192" w:name="_Toc493955982"/>
      <w:r>
        <w:rPr>
          <w:rFonts w:hint="default" w:ascii="Arial" w:hAnsi="Arial" w:eastAsia="宋体" w:cs="Arial"/>
          <w:color w:val="auto"/>
          <w:sz w:val="44"/>
          <w:szCs w:val="44"/>
        </w:rPr>
        <w:t>二  商务技术文件格式</w:t>
      </w:r>
      <w:bookmarkEnd w:id="190"/>
      <w:bookmarkEnd w:id="191"/>
      <w:bookmarkEnd w:id="192"/>
    </w:p>
    <w:p>
      <w:pPr>
        <w:pStyle w:val="6"/>
        <w:spacing w:before="240" w:after="240" w:line="240" w:lineRule="auto"/>
        <w:ind w:firstLine="0" w:firstLineChars="0"/>
        <w:jc w:val="center"/>
        <w:rPr>
          <w:rFonts w:hint="default" w:ascii="Arial" w:hAnsi="Arial" w:eastAsia="宋体" w:cs="Arial"/>
          <w:color w:val="auto"/>
          <w:sz w:val="32"/>
          <w:szCs w:val="32"/>
        </w:rPr>
      </w:pPr>
      <w:bookmarkStart w:id="193" w:name="_Toc30231"/>
      <w:bookmarkStart w:id="194" w:name="_Toc493955983"/>
      <w:bookmarkStart w:id="195" w:name="_Toc30283"/>
    </w:p>
    <w:p>
      <w:pPr>
        <w:pStyle w:val="4"/>
        <w:rPr>
          <w:rFonts w:hint="default" w:ascii="Arial" w:hAnsi="Arial" w:cs="Arial"/>
          <w:color w:val="auto"/>
          <w:sz w:val="32"/>
          <w:szCs w:val="32"/>
        </w:rPr>
      </w:pPr>
    </w:p>
    <w:p>
      <w:pPr>
        <w:pStyle w:val="4"/>
        <w:rPr>
          <w:rFonts w:hint="default" w:ascii="Arial" w:hAnsi="Arial" w:cs="Arial"/>
          <w:color w:val="auto"/>
          <w:sz w:val="32"/>
          <w:szCs w:val="32"/>
        </w:rPr>
      </w:pPr>
    </w:p>
    <w:p>
      <w:pPr>
        <w:pStyle w:val="4"/>
        <w:rPr>
          <w:rFonts w:hint="default" w:ascii="Arial" w:hAnsi="Arial" w:cs="Arial"/>
          <w:color w:val="auto"/>
          <w:sz w:val="32"/>
          <w:szCs w:val="32"/>
        </w:rPr>
      </w:pPr>
    </w:p>
    <w:p>
      <w:pPr>
        <w:pStyle w:val="4"/>
        <w:rPr>
          <w:rFonts w:hint="default" w:ascii="Arial" w:hAnsi="Arial" w:cs="Arial"/>
          <w:color w:val="auto"/>
        </w:rPr>
      </w:pPr>
    </w:p>
    <w:p>
      <w:pPr>
        <w:ind w:firstLine="904"/>
        <w:jc w:val="center"/>
        <w:rPr>
          <w:rFonts w:hint="default" w:ascii="Arial" w:hAnsi="Arial" w:cs="Arial"/>
          <w:b/>
          <w:color w:val="auto"/>
          <w:sz w:val="44"/>
          <w:szCs w:val="44"/>
        </w:rPr>
      </w:pPr>
      <w:r>
        <w:rPr>
          <w:rFonts w:hint="default" w:ascii="Arial" w:hAnsi="Arial" w:cs="Arial"/>
          <w:b/>
          <w:color w:val="auto"/>
          <w:sz w:val="44"/>
          <w:szCs w:val="44"/>
        </w:rPr>
        <w:t>商务技术文件</w:t>
      </w:r>
    </w:p>
    <w:p>
      <w:pPr>
        <w:rPr>
          <w:rFonts w:hint="default" w:ascii="Arial" w:hAnsi="Arial" w:cs="Arial"/>
          <w:b/>
          <w:color w:val="auto"/>
          <w:sz w:val="24"/>
        </w:rPr>
      </w:pPr>
    </w:p>
    <w:p>
      <w:pPr>
        <w:pStyle w:val="18"/>
        <w:ind w:firstLine="210"/>
        <w:rPr>
          <w:rFonts w:hint="default" w:ascii="Arial" w:hAnsi="Arial" w:cs="Arial"/>
          <w:color w:val="auto"/>
        </w:rPr>
      </w:pPr>
    </w:p>
    <w:p>
      <w:pPr>
        <w:pStyle w:val="18"/>
        <w:ind w:firstLine="210"/>
        <w:rPr>
          <w:rFonts w:hint="default" w:ascii="Arial" w:hAnsi="Arial" w:cs="Arial"/>
          <w:color w:val="auto"/>
        </w:rPr>
      </w:pPr>
    </w:p>
    <w:p>
      <w:pPr>
        <w:ind w:firstLine="720" w:firstLineChars="200"/>
        <w:rPr>
          <w:rFonts w:hint="default" w:ascii="Arial" w:hAnsi="Arial" w:cs="Arial"/>
          <w:color w:val="auto"/>
          <w:sz w:val="36"/>
          <w:szCs w:val="36"/>
        </w:rPr>
      </w:pPr>
      <w:r>
        <w:rPr>
          <w:rFonts w:hint="default" w:ascii="Arial" w:hAnsi="Arial" w:cs="Arial"/>
          <w:color w:val="auto"/>
          <w:sz w:val="36"/>
          <w:szCs w:val="36"/>
        </w:rPr>
        <w:t>项目名称：</w:t>
      </w:r>
    </w:p>
    <w:p>
      <w:pPr>
        <w:ind w:firstLine="720" w:firstLineChars="200"/>
        <w:rPr>
          <w:rFonts w:hint="default" w:ascii="Arial" w:hAnsi="Arial" w:cs="Arial"/>
          <w:color w:val="auto"/>
          <w:sz w:val="36"/>
          <w:szCs w:val="36"/>
        </w:rPr>
      </w:pPr>
    </w:p>
    <w:p>
      <w:pPr>
        <w:ind w:firstLine="720" w:firstLineChars="200"/>
        <w:rPr>
          <w:rFonts w:hint="default" w:ascii="Arial" w:hAnsi="Arial" w:cs="Arial"/>
          <w:color w:val="auto"/>
          <w:sz w:val="36"/>
          <w:szCs w:val="36"/>
        </w:rPr>
      </w:pPr>
    </w:p>
    <w:p>
      <w:pPr>
        <w:ind w:firstLine="720" w:firstLineChars="200"/>
        <w:rPr>
          <w:rFonts w:hint="default" w:ascii="Arial" w:hAnsi="Arial" w:cs="Arial"/>
          <w:color w:val="auto"/>
          <w:sz w:val="36"/>
          <w:szCs w:val="36"/>
        </w:rPr>
      </w:pPr>
      <w:r>
        <w:rPr>
          <w:rFonts w:hint="default" w:ascii="Arial" w:hAnsi="Arial" w:cs="Arial"/>
          <w:color w:val="auto"/>
          <w:sz w:val="36"/>
          <w:szCs w:val="36"/>
        </w:rPr>
        <w:t>项目编号：</w:t>
      </w:r>
    </w:p>
    <w:p>
      <w:pPr>
        <w:ind w:firstLine="720" w:firstLineChars="200"/>
        <w:rPr>
          <w:rFonts w:hint="default" w:ascii="Arial" w:hAnsi="Arial" w:cs="Arial"/>
          <w:color w:val="auto"/>
          <w:sz w:val="36"/>
          <w:szCs w:val="36"/>
        </w:rPr>
      </w:pPr>
    </w:p>
    <w:p>
      <w:pPr>
        <w:ind w:firstLine="720" w:firstLineChars="200"/>
        <w:rPr>
          <w:rFonts w:hint="default" w:ascii="Arial" w:hAnsi="Arial" w:cs="Arial"/>
          <w:color w:val="auto"/>
          <w:sz w:val="36"/>
          <w:szCs w:val="36"/>
        </w:rPr>
      </w:pPr>
    </w:p>
    <w:p>
      <w:pPr>
        <w:ind w:firstLine="720" w:firstLineChars="200"/>
        <w:rPr>
          <w:rFonts w:hint="default" w:ascii="Arial" w:hAnsi="Arial" w:cs="Arial"/>
          <w:color w:val="auto"/>
          <w:sz w:val="36"/>
          <w:szCs w:val="36"/>
        </w:rPr>
      </w:pPr>
      <w:r>
        <w:rPr>
          <w:rFonts w:hint="default" w:ascii="Arial" w:hAnsi="Arial" w:cs="Arial"/>
          <w:color w:val="auto"/>
          <w:sz w:val="36"/>
          <w:szCs w:val="36"/>
        </w:rPr>
        <w:t>供应商名称（盖章）：</w:t>
      </w:r>
    </w:p>
    <w:p>
      <w:pPr>
        <w:ind w:firstLine="800" w:firstLineChars="200"/>
        <w:rPr>
          <w:rFonts w:hint="default" w:ascii="Arial" w:hAnsi="Arial" w:cs="Arial"/>
          <w:bCs/>
          <w:color w:val="auto"/>
          <w:spacing w:val="20"/>
          <w:sz w:val="36"/>
          <w:szCs w:val="36"/>
        </w:rPr>
      </w:pPr>
    </w:p>
    <w:p>
      <w:pPr>
        <w:ind w:firstLine="800" w:firstLineChars="200"/>
        <w:rPr>
          <w:rFonts w:hint="default" w:ascii="Arial" w:hAnsi="Arial" w:cs="Arial"/>
          <w:bCs/>
          <w:color w:val="auto"/>
          <w:spacing w:val="20"/>
          <w:sz w:val="36"/>
          <w:szCs w:val="36"/>
        </w:rPr>
      </w:pPr>
    </w:p>
    <w:p>
      <w:pPr>
        <w:ind w:firstLine="800" w:firstLineChars="200"/>
        <w:rPr>
          <w:rFonts w:hint="default" w:ascii="Arial" w:hAnsi="Arial" w:cs="Arial"/>
          <w:bCs/>
          <w:color w:val="auto"/>
          <w:spacing w:val="20"/>
          <w:sz w:val="36"/>
          <w:szCs w:val="36"/>
        </w:rPr>
      </w:pPr>
      <w:r>
        <w:rPr>
          <w:rFonts w:hint="default" w:ascii="Arial" w:hAnsi="Arial" w:cs="Arial"/>
          <w:bCs/>
          <w:color w:val="auto"/>
          <w:spacing w:val="20"/>
          <w:sz w:val="36"/>
          <w:szCs w:val="36"/>
        </w:rPr>
        <w:t>日   期：</w:t>
      </w:r>
    </w:p>
    <w:p>
      <w:pPr>
        <w:pStyle w:val="18"/>
        <w:ind w:firstLine="400"/>
        <w:rPr>
          <w:rFonts w:hint="default" w:ascii="Arial" w:hAnsi="Arial" w:cs="Arial"/>
          <w:bCs/>
          <w:color w:val="auto"/>
          <w:spacing w:val="20"/>
          <w:sz w:val="36"/>
          <w:szCs w:val="36"/>
        </w:rPr>
      </w:pPr>
    </w:p>
    <w:p>
      <w:pPr>
        <w:pStyle w:val="18"/>
        <w:ind w:firstLine="400"/>
        <w:rPr>
          <w:rFonts w:hint="default" w:ascii="Arial" w:hAnsi="Arial" w:cs="Arial"/>
          <w:bCs/>
          <w:color w:val="auto"/>
          <w:spacing w:val="20"/>
          <w:sz w:val="36"/>
          <w:szCs w:val="36"/>
        </w:rPr>
      </w:pPr>
    </w:p>
    <w:p>
      <w:pPr>
        <w:pStyle w:val="18"/>
        <w:ind w:firstLine="400"/>
        <w:rPr>
          <w:rFonts w:hint="default" w:ascii="Arial" w:hAnsi="Arial" w:cs="Arial"/>
          <w:bCs/>
          <w:color w:val="auto"/>
          <w:spacing w:val="20"/>
          <w:sz w:val="36"/>
          <w:szCs w:val="36"/>
        </w:rPr>
      </w:pPr>
    </w:p>
    <w:p>
      <w:pPr>
        <w:pStyle w:val="4"/>
        <w:rPr>
          <w:rFonts w:hint="default" w:ascii="Arial" w:hAnsi="Arial" w:cs="Arial"/>
          <w:color w:val="auto"/>
        </w:rPr>
      </w:pPr>
    </w:p>
    <w:p>
      <w:pPr>
        <w:pStyle w:val="4"/>
        <w:rPr>
          <w:rFonts w:hint="default" w:ascii="Arial" w:hAnsi="Arial" w:cs="Arial"/>
          <w:color w:val="auto"/>
        </w:rPr>
      </w:pPr>
    </w:p>
    <w:p>
      <w:pPr>
        <w:pStyle w:val="4"/>
        <w:rPr>
          <w:rFonts w:hint="default" w:ascii="Arial" w:hAnsi="Arial" w:cs="Arial"/>
          <w:color w:val="auto"/>
        </w:rPr>
      </w:pPr>
    </w:p>
    <w:p>
      <w:pPr>
        <w:pStyle w:val="4"/>
        <w:rPr>
          <w:rFonts w:hint="default" w:ascii="Arial" w:hAnsi="Arial" w:cs="Arial"/>
          <w:color w:val="auto"/>
        </w:rPr>
      </w:pPr>
    </w:p>
    <w:p>
      <w:pPr>
        <w:pStyle w:val="4"/>
        <w:rPr>
          <w:rFonts w:hint="default" w:ascii="Arial" w:hAnsi="Arial" w:cs="Arial"/>
          <w:color w:val="auto"/>
        </w:rPr>
      </w:pPr>
    </w:p>
    <w:p>
      <w:pPr>
        <w:pStyle w:val="4"/>
        <w:rPr>
          <w:rFonts w:hint="default" w:ascii="Arial" w:hAnsi="Arial" w:cs="Arial"/>
          <w:color w:val="auto"/>
        </w:rPr>
      </w:pPr>
    </w:p>
    <w:p>
      <w:pPr>
        <w:pStyle w:val="4"/>
        <w:rPr>
          <w:rFonts w:hint="default" w:ascii="Arial" w:hAnsi="Arial" w:cs="Arial"/>
          <w:color w:val="auto"/>
        </w:rPr>
      </w:pPr>
    </w:p>
    <w:p>
      <w:pPr>
        <w:pStyle w:val="6"/>
        <w:spacing w:before="240" w:after="240" w:line="240" w:lineRule="auto"/>
        <w:ind w:firstLine="0" w:firstLineChars="0"/>
        <w:jc w:val="center"/>
        <w:rPr>
          <w:rFonts w:hint="default" w:ascii="Arial" w:hAnsi="Arial" w:eastAsia="宋体" w:cs="Arial"/>
          <w:color w:val="auto"/>
          <w:sz w:val="32"/>
          <w:szCs w:val="32"/>
          <w:lang w:eastAsia="zh-CN"/>
        </w:rPr>
      </w:pPr>
      <w:r>
        <w:rPr>
          <w:rFonts w:hint="default" w:ascii="Arial" w:hAnsi="Arial" w:eastAsia="宋体" w:cs="Arial"/>
          <w:color w:val="auto"/>
          <w:sz w:val="32"/>
          <w:szCs w:val="32"/>
        </w:rPr>
        <w:t>1、</w:t>
      </w:r>
      <w:bookmarkEnd w:id="193"/>
      <w:bookmarkEnd w:id="194"/>
      <w:bookmarkEnd w:id="195"/>
      <w:r>
        <w:rPr>
          <w:rFonts w:hint="default" w:ascii="Arial" w:hAnsi="Arial" w:eastAsia="宋体" w:cs="Arial"/>
          <w:color w:val="auto"/>
          <w:sz w:val="32"/>
          <w:szCs w:val="32"/>
          <w:lang w:eastAsia="zh-CN"/>
        </w:rPr>
        <w:t>响应函</w:t>
      </w:r>
    </w:p>
    <w:p>
      <w:pPr>
        <w:pStyle w:val="21"/>
        <w:tabs>
          <w:tab w:val="left" w:pos="0"/>
        </w:tabs>
        <w:spacing w:line="440" w:lineRule="exact"/>
        <w:rPr>
          <w:rFonts w:hint="default" w:ascii="Arial" w:hAnsi="Arial" w:cs="Arial"/>
          <w:color w:val="auto"/>
          <w:sz w:val="24"/>
          <w:szCs w:val="21"/>
        </w:rPr>
      </w:pPr>
      <w:r>
        <w:rPr>
          <w:rFonts w:hint="default" w:ascii="Arial" w:hAnsi="Arial" w:cs="Arial"/>
          <w:color w:val="auto"/>
          <w:sz w:val="24"/>
          <w:u w:val="single"/>
        </w:rPr>
        <w:t xml:space="preserve">  </w:t>
      </w:r>
      <w:r>
        <w:rPr>
          <w:rFonts w:hint="default" w:ascii="Arial" w:hAnsi="Arial" w:cs="Arial"/>
          <w:iCs/>
          <w:color w:val="auto"/>
          <w:sz w:val="24"/>
          <w:szCs w:val="24"/>
          <w:u w:val="single"/>
        </w:rPr>
        <w:t>（采购人名称）  ：</w:t>
      </w:r>
    </w:p>
    <w:p>
      <w:pPr>
        <w:pStyle w:val="21"/>
        <w:spacing w:line="440" w:lineRule="exact"/>
        <w:ind w:firstLine="720"/>
        <w:rPr>
          <w:rFonts w:hint="default" w:ascii="Arial" w:hAnsi="Arial" w:cs="Arial"/>
          <w:color w:val="auto"/>
          <w:sz w:val="24"/>
          <w:szCs w:val="21"/>
        </w:rPr>
      </w:pPr>
      <w:r>
        <w:rPr>
          <w:rFonts w:hint="default" w:ascii="Arial" w:hAnsi="Arial" w:cs="Arial"/>
          <w:color w:val="auto"/>
          <w:sz w:val="24"/>
          <w:u w:val="single"/>
        </w:rPr>
        <w:t>　</w:t>
      </w:r>
      <w:r>
        <w:rPr>
          <w:rFonts w:hint="default" w:ascii="Arial" w:hAnsi="Arial" w:cs="Arial"/>
          <w:color w:val="auto"/>
          <w:sz w:val="24"/>
          <w:szCs w:val="21"/>
          <w:u w:val="single"/>
        </w:rPr>
        <w:t>(供应商名称)</w:t>
      </w:r>
      <w:r>
        <w:rPr>
          <w:rFonts w:hint="default" w:ascii="Arial" w:hAnsi="Arial" w:cs="Arial"/>
          <w:color w:val="auto"/>
          <w:sz w:val="24"/>
          <w:u w:val="single"/>
        </w:rPr>
        <w:t xml:space="preserve"> 　</w:t>
      </w:r>
      <w:r>
        <w:rPr>
          <w:rFonts w:hint="default" w:ascii="Arial" w:hAnsi="Arial" w:cs="Arial"/>
          <w:color w:val="auto"/>
          <w:sz w:val="24"/>
          <w:szCs w:val="21"/>
        </w:rPr>
        <w:t>系中华人民共和国合法企业，经营地址。</w:t>
      </w:r>
    </w:p>
    <w:p>
      <w:pPr>
        <w:pStyle w:val="21"/>
        <w:spacing w:line="440" w:lineRule="exact"/>
        <w:ind w:firstLine="720"/>
        <w:rPr>
          <w:rFonts w:hint="default" w:ascii="Arial" w:hAnsi="Arial" w:cs="Arial"/>
          <w:color w:val="auto"/>
          <w:sz w:val="24"/>
          <w:szCs w:val="21"/>
        </w:rPr>
      </w:pPr>
      <w:r>
        <w:rPr>
          <w:rFonts w:hint="default" w:ascii="Arial" w:hAnsi="Arial" w:cs="Arial"/>
          <w:color w:val="auto"/>
          <w:sz w:val="24"/>
          <w:szCs w:val="21"/>
        </w:rPr>
        <w:t>我</w:t>
      </w:r>
      <w:r>
        <w:rPr>
          <w:rFonts w:hint="default" w:ascii="Arial" w:hAnsi="Arial" w:cs="Arial"/>
          <w:color w:val="auto"/>
          <w:sz w:val="24"/>
          <w:szCs w:val="21"/>
          <w:u w:val="single"/>
        </w:rPr>
        <w:t>(法定代表人或负责人名字)</w:t>
      </w:r>
      <w:r>
        <w:rPr>
          <w:rFonts w:hint="default" w:ascii="Arial" w:hAnsi="Arial" w:cs="Arial"/>
          <w:color w:val="auto"/>
          <w:sz w:val="24"/>
          <w:szCs w:val="21"/>
        </w:rPr>
        <w:t>系</w:t>
      </w:r>
      <w:r>
        <w:rPr>
          <w:rFonts w:hint="default" w:ascii="Arial" w:hAnsi="Arial" w:cs="Arial"/>
          <w:color w:val="auto"/>
          <w:sz w:val="24"/>
          <w:szCs w:val="21"/>
          <w:u w:val="single"/>
        </w:rPr>
        <w:t xml:space="preserve">    (供应商名称)       </w:t>
      </w:r>
      <w:r>
        <w:rPr>
          <w:rFonts w:hint="default" w:ascii="Arial" w:hAnsi="Arial" w:cs="Arial"/>
          <w:color w:val="auto"/>
          <w:sz w:val="24"/>
          <w:szCs w:val="21"/>
        </w:rPr>
        <w:t>为负责人，我方愿意参加贵方组织的</w:t>
      </w:r>
      <w:r>
        <w:rPr>
          <w:rFonts w:hint="default" w:ascii="Arial" w:hAnsi="Arial" w:cs="Arial"/>
          <w:color w:val="auto"/>
          <w:sz w:val="24"/>
          <w:szCs w:val="21"/>
          <w:u w:val="single"/>
        </w:rPr>
        <w:t xml:space="preserve">   （项目名称）（项目编号：   ）</w:t>
      </w:r>
      <w:r>
        <w:rPr>
          <w:rFonts w:hint="default" w:ascii="Arial" w:hAnsi="Arial" w:cs="Arial"/>
          <w:color w:val="auto"/>
          <w:sz w:val="24"/>
          <w:szCs w:val="21"/>
        </w:rPr>
        <w:t>的</w:t>
      </w:r>
      <w:r>
        <w:rPr>
          <w:rFonts w:hint="default" w:ascii="Arial" w:hAnsi="Arial" w:cs="Arial"/>
          <w:color w:val="auto"/>
          <w:sz w:val="24"/>
          <w:szCs w:val="21"/>
          <w:lang w:eastAsia="zh-CN"/>
        </w:rPr>
        <w:t>磋商</w:t>
      </w:r>
      <w:r>
        <w:rPr>
          <w:rFonts w:hint="default" w:ascii="Arial" w:hAnsi="Arial" w:cs="Arial"/>
          <w:color w:val="auto"/>
          <w:sz w:val="24"/>
          <w:szCs w:val="21"/>
        </w:rPr>
        <w:t>活动。为便于贵方公正、择优地确定供应商以及</w:t>
      </w:r>
      <w:r>
        <w:rPr>
          <w:rFonts w:hint="default" w:ascii="Arial" w:hAnsi="Arial" w:cs="Arial"/>
          <w:color w:val="auto"/>
          <w:sz w:val="24"/>
          <w:szCs w:val="21"/>
          <w:lang w:eastAsia="zh-CN"/>
        </w:rPr>
        <w:t>磋商产品</w:t>
      </w:r>
      <w:r>
        <w:rPr>
          <w:rFonts w:hint="default" w:ascii="Arial" w:hAnsi="Arial" w:cs="Arial"/>
          <w:color w:val="auto"/>
          <w:sz w:val="24"/>
          <w:szCs w:val="21"/>
        </w:rPr>
        <w:t>和服务，我方就本次</w:t>
      </w:r>
      <w:r>
        <w:rPr>
          <w:rFonts w:hint="default" w:ascii="Arial" w:hAnsi="Arial" w:cs="Arial"/>
          <w:color w:val="auto"/>
          <w:sz w:val="24"/>
          <w:szCs w:val="21"/>
          <w:lang w:eastAsia="zh-CN"/>
        </w:rPr>
        <w:t>磋商</w:t>
      </w:r>
      <w:r>
        <w:rPr>
          <w:rFonts w:hint="default" w:ascii="Arial" w:hAnsi="Arial" w:cs="Arial"/>
          <w:color w:val="auto"/>
          <w:sz w:val="24"/>
          <w:szCs w:val="21"/>
        </w:rPr>
        <w:t>有关事项郑重承诺如下：</w:t>
      </w:r>
    </w:p>
    <w:p>
      <w:pPr>
        <w:pStyle w:val="21"/>
        <w:spacing w:line="440" w:lineRule="exact"/>
        <w:ind w:firstLine="480" w:firstLineChars="200"/>
        <w:rPr>
          <w:rFonts w:hint="default" w:ascii="Arial" w:hAnsi="Arial" w:cs="Arial"/>
          <w:color w:val="auto"/>
          <w:sz w:val="24"/>
          <w:szCs w:val="21"/>
        </w:rPr>
      </w:pPr>
      <w:r>
        <w:rPr>
          <w:rFonts w:hint="default" w:ascii="Arial" w:hAnsi="Arial" w:cs="Arial"/>
          <w:color w:val="auto"/>
          <w:sz w:val="24"/>
          <w:szCs w:val="21"/>
        </w:rPr>
        <w:t>1、我方向贵方提交的所有响应文件、资料都是准确的和真实的。</w:t>
      </w:r>
    </w:p>
    <w:p>
      <w:pPr>
        <w:pStyle w:val="21"/>
        <w:spacing w:line="440" w:lineRule="exact"/>
        <w:ind w:firstLine="480" w:firstLineChars="200"/>
        <w:rPr>
          <w:rFonts w:hint="default" w:ascii="Arial" w:hAnsi="Arial" w:cs="Arial"/>
          <w:color w:val="auto"/>
          <w:sz w:val="24"/>
          <w:szCs w:val="21"/>
        </w:rPr>
      </w:pPr>
      <w:r>
        <w:rPr>
          <w:rFonts w:hint="default" w:ascii="Arial" w:hAnsi="Arial" w:cs="Arial"/>
          <w:color w:val="auto"/>
          <w:sz w:val="24"/>
          <w:szCs w:val="21"/>
        </w:rPr>
        <w:t>2、我方承诺已经具备《中华人民共和国政府采购法》、《中华人民共和国政府采购法实施条例》中规定的参加政府采购活动的供应商应当具备的条件，并真实提供相关材料。</w:t>
      </w:r>
    </w:p>
    <w:p>
      <w:pPr>
        <w:pStyle w:val="21"/>
        <w:spacing w:line="360" w:lineRule="auto"/>
        <w:ind w:firstLine="480" w:firstLineChars="200"/>
        <w:rPr>
          <w:rFonts w:hint="default" w:ascii="Arial" w:hAnsi="Arial" w:cs="Arial"/>
          <w:color w:val="auto"/>
          <w:sz w:val="24"/>
          <w:szCs w:val="21"/>
        </w:rPr>
      </w:pPr>
      <w:r>
        <w:rPr>
          <w:rFonts w:hint="default" w:ascii="Arial" w:hAnsi="Arial" w:cs="Arial"/>
          <w:color w:val="auto"/>
          <w:sz w:val="24"/>
          <w:szCs w:val="21"/>
        </w:rPr>
        <w:t>3、提供供应商须知规定的全部响应文件，包括：</w:t>
      </w:r>
    </w:p>
    <w:p>
      <w:pPr>
        <w:spacing w:line="360" w:lineRule="auto"/>
        <w:ind w:firstLine="480" w:firstLineChars="200"/>
        <w:rPr>
          <w:rFonts w:hint="default" w:ascii="Arial" w:hAnsi="Arial" w:cs="Arial"/>
          <w:bCs/>
          <w:color w:val="auto"/>
          <w:sz w:val="24"/>
        </w:rPr>
      </w:pPr>
      <w:r>
        <w:rPr>
          <w:rFonts w:hint="default" w:ascii="Arial" w:hAnsi="Arial" w:cs="Arial"/>
          <w:bCs/>
          <w:color w:val="auto"/>
          <w:sz w:val="24"/>
        </w:rPr>
        <w:t>电子加密响应文件；</w:t>
      </w:r>
    </w:p>
    <w:p>
      <w:pPr>
        <w:spacing w:line="360" w:lineRule="auto"/>
        <w:ind w:firstLine="480" w:firstLineChars="200"/>
        <w:rPr>
          <w:rFonts w:hint="default" w:ascii="Arial" w:hAnsi="Arial" w:cs="Arial"/>
          <w:bCs/>
          <w:color w:val="auto"/>
          <w:sz w:val="24"/>
        </w:rPr>
      </w:pPr>
      <w:r>
        <w:rPr>
          <w:rFonts w:hint="default" w:ascii="Arial" w:hAnsi="Arial" w:cs="Arial"/>
          <w:bCs/>
          <w:color w:val="auto"/>
          <w:sz w:val="24"/>
        </w:rPr>
        <w:t>备份电子加密响应文件份（政府采购云平台上最后生成的具备电子签章的备份电子加密响应文件）；</w:t>
      </w:r>
    </w:p>
    <w:p>
      <w:pPr>
        <w:spacing w:line="360" w:lineRule="auto"/>
        <w:ind w:firstLine="480" w:firstLineChars="200"/>
        <w:jc w:val="left"/>
        <w:rPr>
          <w:rFonts w:hint="default" w:ascii="Arial" w:hAnsi="Arial" w:cs="Arial"/>
          <w:bCs/>
          <w:color w:val="auto"/>
          <w:sz w:val="24"/>
        </w:rPr>
      </w:pPr>
      <w:r>
        <w:rPr>
          <w:rFonts w:hint="default" w:ascii="Arial" w:hAnsi="Arial" w:cs="Arial"/>
          <w:bCs/>
          <w:color w:val="auto"/>
          <w:sz w:val="24"/>
        </w:rPr>
        <w:t>电子加密响应文件、备份电子加密响应文件（政府采购云平台上最后生成的具备电子签章的备份电子加密响应文件）具有同等效力，内容应完全一致；</w:t>
      </w:r>
    </w:p>
    <w:p>
      <w:pPr>
        <w:pStyle w:val="21"/>
        <w:spacing w:line="360" w:lineRule="auto"/>
        <w:ind w:firstLine="480" w:firstLineChars="200"/>
        <w:rPr>
          <w:rFonts w:hint="default" w:ascii="Arial" w:hAnsi="Arial" w:cs="Arial"/>
          <w:bCs/>
          <w:color w:val="auto"/>
          <w:sz w:val="24"/>
          <w:szCs w:val="24"/>
        </w:rPr>
      </w:pPr>
      <w:r>
        <w:rPr>
          <w:rFonts w:hint="default" w:ascii="Arial" w:hAnsi="Arial" w:cs="Arial"/>
          <w:bCs/>
          <w:color w:val="auto"/>
          <w:sz w:val="24"/>
          <w:szCs w:val="24"/>
        </w:rPr>
        <w:t>供应商须知要求的供应商提交的全部文件；</w:t>
      </w:r>
    </w:p>
    <w:p>
      <w:pPr>
        <w:pStyle w:val="21"/>
        <w:spacing w:line="360" w:lineRule="auto"/>
        <w:ind w:firstLine="480" w:firstLineChars="200"/>
        <w:rPr>
          <w:rFonts w:hint="default" w:ascii="Arial" w:hAnsi="Arial" w:cs="Arial"/>
          <w:bCs/>
          <w:color w:val="auto"/>
          <w:sz w:val="24"/>
          <w:szCs w:val="24"/>
        </w:rPr>
      </w:pPr>
      <w:r>
        <w:rPr>
          <w:rFonts w:hint="default" w:ascii="Arial" w:hAnsi="Arial" w:cs="Arial"/>
          <w:bCs/>
          <w:color w:val="auto"/>
          <w:sz w:val="24"/>
          <w:szCs w:val="24"/>
        </w:rPr>
        <w:t>按采购文件要求提供和交付的货物和服务的价格详见报价表。</w:t>
      </w:r>
    </w:p>
    <w:p>
      <w:pPr>
        <w:pStyle w:val="21"/>
        <w:spacing w:line="440" w:lineRule="exact"/>
        <w:ind w:firstLine="480" w:firstLineChars="200"/>
        <w:rPr>
          <w:rFonts w:hint="default" w:ascii="Arial" w:hAnsi="Arial" w:cs="Arial"/>
          <w:color w:val="auto"/>
          <w:sz w:val="24"/>
          <w:szCs w:val="21"/>
        </w:rPr>
      </w:pPr>
      <w:r>
        <w:rPr>
          <w:rFonts w:hint="default" w:ascii="Arial" w:hAnsi="Arial" w:cs="Arial"/>
          <w:color w:val="auto"/>
          <w:sz w:val="24"/>
          <w:szCs w:val="21"/>
        </w:rPr>
        <w:t>4、如果我方</w:t>
      </w:r>
      <w:r>
        <w:rPr>
          <w:rFonts w:hint="default" w:ascii="Arial" w:hAnsi="Arial" w:cs="Arial"/>
          <w:color w:val="auto"/>
          <w:sz w:val="24"/>
          <w:szCs w:val="21"/>
          <w:lang w:eastAsia="zh-CN"/>
        </w:rPr>
        <w:t>中标（成交）</w:t>
      </w:r>
      <w:r>
        <w:rPr>
          <w:rFonts w:hint="default" w:ascii="Arial" w:hAnsi="Arial" w:cs="Arial"/>
          <w:color w:val="auto"/>
          <w:sz w:val="24"/>
          <w:szCs w:val="21"/>
        </w:rPr>
        <w:t>，在合同签订后</w:t>
      </w:r>
      <w:r>
        <w:rPr>
          <w:rFonts w:hint="default" w:ascii="Arial" w:hAnsi="Arial" w:cs="Arial"/>
          <w:color w:val="auto"/>
          <w:sz w:val="24"/>
          <w:szCs w:val="21"/>
          <w:u w:val="single"/>
          <w:lang w:val="en-US" w:eastAsia="zh-CN"/>
        </w:rPr>
        <w:t xml:space="preserve">     </w:t>
      </w:r>
      <w:r>
        <w:rPr>
          <w:rFonts w:hint="default" w:ascii="Arial" w:hAnsi="Arial" w:cs="Arial"/>
          <w:color w:val="auto"/>
          <w:sz w:val="24"/>
          <w:szCs w:val="21"/>
        </w:rPr>
        <w:t>天（日历天）完成该项目</w:t>
      </w:r>
    </w:p>
    <w:p>
      <w:pPr>
        <w:pStyle w:val="21"/>
        <w:spacing w:line="440" w:lineRule="exact"/>
        <w:ind w:firstLine="480" w:firstLineChars="200"/>
        <w:rPr>
          <w:rFonts w:hint="default" w:ascii="Arial" w:hAnsi="Arial" w:cs="Arial"/>
          <w:color w:val="auto"/>
          <w:sz w:val="24"/>
          <w:szCs w:val="21"/>
        </w:rPr>
      </w:pPr>
      <w:r>
        <w:rPr>
          <w:rFonts w:hint="default" w:ascii="Arial" w:hAnsi="Arial" w:cs="Arial"/>
          <w:color w:val="auto"/>
          <w:sz w:val="24"/>
          <w:szCs w:val="21"/>
        </w:rPr>
        <w:t>5、如果我方</w:t>
      </w:r>
      <w:r>
        <w:rPr>
          <w:rFonts w:hint="default" w:ascii="Arial" w:hAnsi="Arial" w:cs="Arial"/>
          <w:color w:val="auto"/>
          <w:sz w:val="24"/>
          <w:szCs w:val="21"/>
          <w:lang w:eastAsia="zh-CN"/>
        </w:rPr>
        <w:t>中标（成交）</w:t>
      </w:r>
      <w:r>
        <w:rPr>
          <w:rFonts w:hint="default" w:ascii="Arial" w:hAnsi="Arial" w:cs="Arial"/>
          <w:color w:val="auto"/>
          <w:sz w:val="24"/>
          <w:szCs w:val="21"/>
        </w:rPr>
        <w:t>，将派出</w:t>
      </w:r>
      <w:r>
        <w:rPr>
          <w:rFonts w:hint="default" w:ascii="Arial" w:hAnsi="Arial" w:cs="Arial"/>
          <w:color w:val="auto"/>
          <w:sz w:val="24"/>
          <w:szCs w:val="21"/>
          <w:u w:val="single"/>
        </w:rPr>
        <w:t>（姓名及身份证号码）</w:t>
      </w:r>
      <w:r>
        <w:rPr>
          <w:rFonts w:hint="default" w:ascii="Arial" w:hAnsi="Arial" w:cs="Arial"/>
          <w:color w:val="auto"/>
          <w:sz w:val="24"/>
          <w:szCs w:val="21"/>
        </w:rPr>
        <w:t>，作为本项目与采购单位联系的项目实施负责人，联系手机号码：</w:t>
      </w:r>
      <w:r>
        <w:rPr>
          <w:rFonts w:hint="default" w:ascii="Arial" w:hAnsi="Arial" w:cs="Arial"/>
          <w:color w:val="auto"/>
          <w:sz w:val="24"/>
          <w:szCs w:val="21"/>
          <w:u w:val="single"/>
          <w:lang w:val="en-US" w:eastAsia="zh-CN"/>
        </w:rPr>
        <w:t xml:space="preserve">     </w:t>
      </w:r>
      <w:r>
        <w:rPr>
          <w:rFonts w:hint="default" w:ascii="Arial" w:hAnsi="Arial" w:cs="Arial"/>
          <w:color w:val="auto"/>
          <w:sz w:val="24"/>
          <w:szCs w:val="21"/>
        </w:rPr>
        <w:t>。 在项目实施过程中，并承诺项目实施负责人不更换，若确需更换的，书面征得采购人同意后才准予更换。</w:t>
      </w:r>
    </w:p>
    <w:p>
      <w:pPr>
        <w:pStyle w:val="21"/>
        <w:spacing w:line="440" w:lineRule="exact"/>
        <w:ind w:firstLine="480" w:firstLineChars="200"/>
        <w:rPr>
          <w:rFonts w:hint="default" w:ascii="Arial" w:hAnsi="Arial" w:cs="Arial"/>
          <w:color w:val="auto"/>
          <w:sz w:val="24"/>
          <w:szCs w:val="21"/>
        </w:rPr>
      </w:pPr>
      <w:r>
        <w:rPr>
          <w:rFonts w:hint="default" w:ascii="Arial" w:hAnsi="Arial" w:cs="Arial"/>
          <w:color w:val="auto"/>
          <w:sz w:val="24"/>
          <w:szCs w:val="21"/>
        </w:rPr>
        <w:t>6、我方的</w:t>
      </w:r>
      <w:r>
        <w:rPr>
          <w:rFonts w:hint="default" w:ascii="Arial" w:hAnsi="Arial" w:cs="Arial"/>
          <w:color w:val="auto"/>
          <w:sz w:val="24"/>
          <w:szCs w:val="21"/>
          <w:lang w:eastAsia="zh-CN"/>
        </w:rPr>
        <w:t>磋商有效期</w:t>
      </w:r>
      <w:r>
        <w:rPr>
          <w:rFonts w:hint="default" w:ascii="Arial" w:hAnsi="Arial" w:cs="Arial"/>
          <w:color w:val="auto"/>
          <w:sz w:val="24"/>
          <w:szCs w:val="21"/>
        </w:rPr>
        <w:t>自在提交响应文件截止之日起</w:t>
      </w:r>
      <w:r>
        <w:rPr>
          <w:rFonts w:hint="default" w:ascii="Arial" w:hAnsi="Arial" w:cs="Arial"/>
          <w:color w:val="auto"/>
          <w:sz w:val="24"/>
          <w:szCs w:val="21"/>
          <w:u w:val="single"/>
        </w:rPr>
        <w:t>90</w:t>
      </w:r>
      <w:r>
        <w:rPr>
          <w:rFonts w:hint="default" w:ascii="Arial" w:hAnsi="Arial" w:cs="Arial"/>
          <w:color w:val="auto"/>
          <w:sz w:val="24"/>
          <w:szCs w:val="21"/>
        </w:rPr>
        <w:t>天内有效。</w:t>
      </w:r>
    </w:p>
    <w:p>
      <w:pPr>
        <w:pStyle w:val="21"/>
        <w:spacing w:line="440" w:lineRule="exact"/>
        <w:ind w:firstLine="480" w:firstLineChars="200"/>
        <w:rPr>
          <w:rFonts w:hint="default" w:ascii="Arial" w:hAnsi="Arial" w:cs="Arial"/>
          <w:color w:val="auto"/>
          <w:sz w:val="24"/>
          <w:szCs w:val="21"/>
        </w:rPr>
      </w:pPr>
      <w:r>
        <w:rPr>
          <w:rFonts w:hint="default" w:ascii="Arial" w:hAnsi="Arial" w:cs="Arial"/>
          <w:color w:val="auto"/>
          <w:sz w:val="24"/>
          <w:szCs w:val="21"/>
        </w:rPr>
        <w:t>7、我方在磋商之前已经与贵方进行了充分的沟通，完全理解并接受采购文件的各项规定和要求，对采购文件的合理性、合法性不再有异议。</w:t>
      </w:r>
    </w:p>
    <w:p>
      <w:pPr>
        <w:pStyle w:val="21"/>
        <w:spacing w:line="440" w:lineRule="exact"/>
        <w:ind w:firstLine="480" w:firstLineChars="200"/>
        <w:rPr>
          <w:rFonts w:hint="default" w:ascii="Arial" w:hAnsi="Arial" w:cs="Arial"/>
          <w:color w:val="auto"/>
          <w:sz w:val="24"/>
          <w:szCs w:val="21"/>
        </w:rPr>
      </w:pPr>
      <w:r>
        <w:rPr>
          <w:rFonts w:hint="default" w:ascii="Arial" w:hAnsi="Arial" w:cs="Arial"/>
          <w:color w:val="auto"/>
          <w:sz w:val="24"/>
          <w:szCs w:val="21"/>
        </w:rPr>
        <w:t>我方愿意向贵方提供真实完整的任何与该项磋商有关的数据、情况和技术资料。若贵方需要，我方愿意提供我方作出的一切承诺的证明材料。</w:t>
      </w:r>
    </w:p>
    <w:p>
      <w:pPr>
        <w:pStyle w:val="21"/>
        <w:spacing w:line="440" w:lineRule="exact"/>
        <w:ind w:firstLine="480" w:firstLineChars="200"/>
        <w:rPr>
          <w:rFonts w:hint="default" w:ascii="Arial" w:hAnsi="Arial" w:cs="Arial"/>
          <w:color w:val="auto"/>
          <w:sz w:val="24"/>
          <w:szCs w:val="21"/>
        </w:rPr>
      </w:pPr>
      <w:r>
        <w:rPr>
          <w:rFonts w:hint="default" w:ascii="Arial" w:hAnsi="Arial" w:cs="Arial"/>
          <w:color w:val="auto"/>
          <w:sz w:val="24"/>
          <w:szCs w:val="21"/>
        </w:rPr>
        <w:t>8、我方已详细审核全部采购文件，包括采购文件的澄清或修改文件（如有的话）、参考资料及有关附件，已经了解我方对于采购文件、采购过程、采购结果有依法进行询问、质疑、投诉的权利及相关渠道和要求。</w:t>
      </w:r>
    </w:p>
    <w:p>
      <w:pPr>
        <w:pStyle w:val="21"/>
        <w:spacing w:line="440" w:lineRule="exact"/>
        <w:ind w:firstLine="480" w:firstLineChars="200"/>
        <w:rPr>
          <w:rFonts w:hint="default" w:ascii="Arial" w:hAnsi="Arial" w:cs="Arial"/>
          <w:color w:val="auto"/>
          <w:sz w:val="24"/>
          <w:szCs w:val="21"/>
        </w:rPr>
      </w:pPr>
      <w:r>
        <w:rPr>
          <w:rFonts w:hint="default" w:ascii="Arial" w:hAnsi="Arial" w:cs="Arial"/>
          <w:color w:val="auto"/>
          <w:sz w:val="24"/>
          <w:szCs w:val="21"/>
        </w:rPr>
        <w:t>9、我方不是采购人的附属机构，并未为本项目提供整体设计、规范编制或者项目管理、监理、监测等服务。</w:t>
      </w:r>
    </w:p>
    <w:p>
      <w:pPr>
        <w:pStyle w:val="21"/>
        <w:spacing w:line="440" w:lineRule="exact"/>
        <w:ind w:firstLine="480" w:firstLineChars="200"/>
        <w:rPr>
          <w:rFonts w:hint="default" w:ascii="Arial" w:hAnsi="Arial" w:cs="Arial"/>
          <w:color w:val="auto"/>
          <w:sz w:val="24"/>
          <w:szCs w:val="21"/>
        </w:rPr>
      </w:pPr>
      <w:r>
        <w:rPr>
          <w:rFonts w:hint="default" w:ascii="Arial" w:hAnsi="Arial" w:cs="Arial"/>
          <w:color w:val="auto"/>
          <w:sz w:val="24"/>
          <w:szCs w:val="21"/>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市场监督管理部门吊销营业执照；构成犯罪的，依法追究刑事责任：</w:t>
      </w:r>
    </w:p>
    <w:p>
      <w:pPr>
        <w:pStyle w:val="21"/>
        <w:spacing w:line="440" w:lineRule="exact"/>
        <w:ind w:firstLine="240" w:firstLineChars="100"/>
        <w:rPr>
          <w:rFonts w:hint="default" w:ascii="Arial" w:hAnsi="Arial" w:cs="Arial"/>
          <w:color w:val="auto"/>
          <w:sz w:val="24"/>
          <w:szCs w:val="21"/>
        </w:rPr>
      </w:pPr>
      <w:r>
        <w:rPr>
          <w:rFonts w:hint="default" w:ascii="Arial" w:hAnsi="Arial" w:cs="Arial"/>
          <w:color w:val="auto"/>
          <w:sz w:val="24"/>
          <w:szCs w:val="21"/>
        </w:rPr>
        <w:t>（一）提供虚假材料谋取</w:t>
      </w:r>
      <w:r>
        <w:rPr>
          <w:rFonts w:hint="default" w:ascii="Arial" w:hAnsi="Arial" w:cs="Arial"/>
          <w:color w:val="auto"/>
          <w:sz w:val="24"/>
          <w:szCs w:val="21"/>
          <w:lang w:eastAsia="zh-CN"/>
        </w:rPr>
        <w:t>中标（成交）</w:t>
      </w:r>
      <w:r>
        <w:rPr>
          <w:rFonts w:hint="default" w:ascii="Arial" w:hAnsi="Arial" w:cs="Arial"/>
          <w:color w:val="auto"/>
          <w:sz w:val="24"/>
          <w:szCs w:val="21"/>
        </w:rPr>
        <w:t>的；</w:t>
      </w:r>
    </w:p>
    <w:p>
      <w:pPr>
        <w:pStyle w:val="21"/>
        <w:spacing w:line="440" w:lineRule="exact"/>
        <w:ind w:firstLine="240" w:firstLineChars="100"/>
        <w:rPr>
          <w:rFonts w:hint="default" w:ascii="Arial" w:hAnsi="Arial" w:cs="Arial"/>
          <w:color w:val="auto"/>
          <w:sz w:val="24"/>
          <w:szCs w:val="21"/>
        </w:rPr>
      </w:pPr>
      <w:r>
        <w:rPr>
          <w:rFonts w:hint="default" w:ascii="Arial" w:hAnsi="Arial" w:cs="Arial"/>
          <w:color w:val="auto"/>
          <w:sz w:val="24"/>
          <w:szCs w:val="21"/>
        </w:rPr>
        <w:t>（二）采取不正当手段诋毁、排挤其他供应商的；</w:t>
      </w:r>
    </w:p>
    <w:p>
      <w:pPr>
        <w:pStyle w:val="21"/>
        <w:spacing w:line="440" w:lineRule="exact"/>
        <w:ind w:firstLine="240" w:firstLineChars="100"/>
        <w:rPr>
          <w:rFonts w:hint="default" w:ascii="Arial" w:hAnsi="Arial" w:cs="Arial"/>
          <w:color w:val="auto"/>
          <w:sz w:val="24"/>
          <w:szCs w:val="21"/>
        </w:rPr>
      </w:pPr>
      <w:r>
        <w:rPr>
          <w:rFonts w:hint="default" w:ascii="Arial" w:hAnsi="Arial" w:cs="Arial"/>
          <w:color w:val="auto"/>
          <w:sz w:val="24"/>
          <w:szCs w:val="21"/>
        </w:rPr>
        <w:t>（三）与采购人、其它供应商或者采购代理机构恶意串通的；</w:t>
      </w:r>
    </w:p>
    <w:p>
      <w:pPr>
        <w:pStyle w:val="21"/>
        <w:spacing w:line="440" w:lineRule="exact"/>
        <w:ind w:firstLine="240" w:firstLineChars="100"/>
        <w:rPr>
          <w:rFonts w:hint="default" w:ascii="Arial" w:hAnsi="Arial" w:cs="Arial"/>
          <w:color w:val="auto"/>
          <w:sz w:val="24"/>
          <w:szCs w:val="21"/>
        </w:rPr>
      </w:pPr>
      <w:r>
        <w:rPr>
          <w:rFonts w:hint="default" w:ascii="Arial" w:hAnsi="Arial" w:cs="Arial"/>
          <w:color w:val="auto"/>
          <w:sz w:val="24"/>
          <w:szCs w:val="21"/>
        </w:rPr>
        <w:t>（四）向采购人、采购代理机构行贿或者提供其他不正当利益的；</w:t>
      </w:r>
    </w:p>
    <w:p>
      <w:pPr>
        <w:pStyle w:val="21"/>
        <w:spacing w:line="440" w:lineRule="exact"/>
        <w:ind w:firstLine="240" w:firstLineChars="100"/>
        <w:rPr>
          <w:rFonts w:hint="default" w:ascii="Arial" w:hAnsi="Arial" w:cs="Arial"/>
          <w:color w:val="auto"/>
          <w:sz w:val="24"/>
          <w:szCs w:val="21"/>
        </w:rPr>
      </w:pPr>
      <w:r>
        <w:rPr>
          <w:rFonts w:hint="default" w:ascii="Arial" w:hAnsi="Arial" w:cs="Arial"/>
          <w:color w:val="auto"/>
          <w:sz w:val="24"/>
          <w:szCs w:val="21"/>
        </w:rPr>
        <w:t>（五）在采购过程中与采购人进行协商谈判的；</w:t>
      </w:r>
    </w:p>
    <w:p>
      <w:pPr>
        <w:pStyle w:val="21"/>
        <w:spacing w:line="440" w:lineRule="exact"/>
        <w:ind w:firstLine="240" w:firstLineChars="100"/>
        <w:rPr>
          <w:rFonts w:hint="default" w:ascii="Arial" w:hAnsi="Arial" w:cs="Arial"/>
          <w:color w:val="auto"/>
          <w:sz w:val="24"/>
          <w:szCs w:val="21"/>
        </w:rPr>
      </w:pPr>
      <w:r>
        <w:rPr>
          <w:rFonts w:hint="default" w:ascii="Arial" w:hAnsi="Arial" w:cs="Arial"/>
          <w:color w:val="auto"/>
          <w:sz w:val="24"/>
          <w:szCs w:val="21"/>
        </w:rPr>
        <w:t>（六）拒绝有关部门监督检查或提供虚假情况的。</w:t>
      </w:r>
    </w:p>
    <w:p>
      <w:pPr>
        <w:pStyle w:val="21"/>
        <w:spacing w:line="440" w:lineRule="exact"/>
        <w:ind w:firstLine="480" w:firstLineChars="200"/>
        <w:rPr>
          <w:rFonts w:hint="default" w:ascii="Arial" w:hAnsi="Arial" w:cs="Arial"/>
          <w:color w:val="auto"/>
          <w:sz w:val="24"/>
          <w:szCs w:val="21"/>
        </w:rPr>
      </w:pPr>
      <w:r>
        <w:rPr>
          <w:rFonts w:hint="default" w:ascii="Arial" w:hAnsi="Arial" w:cs="Arial"/>
          <w:color w:val="auto"/>
          <w:sz w:val="24"/>
          <w:szCs w:val="21"/>
        </w:rPr>
        <w:t>11.如</w:t>
      </w:r>
      <w:r>
        <w:rPr>
          <w:rFonts w:hint="default" w:ascii="Arial" w:hAnsi="Arial" w:cs="Arial"/>
          <w:color w:val="auto"/>
          <w:sz w:val="24"/>
          <w:szCs w:val="21"/>
          <w:lang w:eastAsia="zh-CN"/>
        </w:rPr>
        <w:t>中标（成交）</w:t>
      </w:r>
      <w:r>
        <w:rPr>
          <w:rFonts w:hint="default" w:ascii="Arial" w:hAnsi="Arial" w:cs="Arial"/>
          <w:color w:val="auto"/>
          <w:sz w:val="24"/>
          <w:szCs w:val="21"/>
        </w:rPr>
        <w:t>，本响应文件至本项目合同履行完毕止均保持有效，我方将按本项目合同、采购文件和响应文件的规定及政府采购法律、法规的规定履行责任和义务，否则我方愿意承担政府采购监管部门将我方列入政府采购不良行为记录名单。</w:t>
      </w:r>
    </w:p>
    <w:p>
      <w:pPr>
        <w:pStyle w:val="21"/>
        <w:spacing w:line="440" w:lineRule="exact"/>
        <w:ind w:firstLine="480" w:firstLineChars="200"/>
        <w:rPr>
          <w:rFonts w:hint="default" w:ascii="Arial" w:hAnsi="Arial" w:cs="Arial"/>
          <w:color w:val="auto"/>
          <w:sz w:val="24"/>
          <w:szCs w:val="21"/>
        </w:rPr>
      </w:pPr>
      <w:r>
        <w:rPr>
          <w:rFonts w:hint="default" w:ascii="Arial" w:hAnsi="Arial" w:cs="Arial"/>
          <w:color w:val="auto"/>
          <w:sz w:val="24"/>
          <w:szCs w:val="21"/>
        </w:rPr>
        <w:t>12、以上事项如有虚假或隐瞒，我方愿意承担一切不利后果，并不再寻求任何旨在减轻或免除法律责任。</w:t>
      </w:r>
    </w:p>
    <w:p>
      <w:pPr>
        <w:pStyle w:val="21"/>
        <w:spacing w:line="440" w:lineRule="exact"/>
        <w:rPr>
          <w:rFonts w:hint="default" w:ascii="Arial" w:hAnsi="Arial" w:cs="Arial"/>
          <w:color w:val="auto"/>
          <w:sz w:val="24"/>
          <w:szCs w:val="21"/>
        </w:rPr>
      </w:pPr>
      <w:r>
        <w:rPr>
          <w:rFonts w:hint="default" w:ascii="Arial" w:hAnsi="Arial" w:cs="Arial"/>
          <w:color w:val="auto"/>
          <w:sz w:val="24"/>
          <w:szCs w:val="21"/>
        </w:rPr>
        <w:t xml:space="preserve">    与本次</w:t>
      </w:r>
      <w:r>
        <w:rPr>
          <w:rFonts w:hint="default" w:ascii="Arial" w:hAnsi="Arial" w:cs="Arial"/>
          <w:color w:val="auto"/>
          <w:sz w:val="24"/>
          <w:szCs w:val="21"/>
          <w:lang w:eastAsia="zh-CN"/>
        </w:rPr>
        <w:t>磋商</w:t>
      </w:r>
      <w:r>
        <w:rPr>
          <w:rFonts w:hint="default" w:ascii="Arial" w:hAnsi="Arial" w:cs="Arial"/>
          <w:color w:val="auto"/>
          <w:sz w:val="24"/>
          <w:szCs w:val="21"/>
        </w:rPr>
        <w:t>有关的一切正式往来信函请寄：</w:t>
      </w:r>
    </w:p>
    <w:p>
      <w:pPr>
        <w:pStyle w:val="21"/>
        <w:spacing w:line="440" w:lineRule="exact"/>
        <w:ind w:firstLine="480" w:firstLineChars="200"/>
        <w:rPr>
          <w:rFonts w:hint="default" w:ascii="Arial" w:hAnsi="Arial" w:cs="Arial"/>
          <w:color w:val="auto"/>
          <w:sz w:val="24"/>
          <w:szCs w:val="21"/>
        </w:rPr>
      </w:pPr>
      <w:r>
        <w:rPr>
          <w:rFonts w:hint="default" w:ascii="Arial" w:hAnsi="Arial" w:cs="Arial"/>
          <w:color w:val="auto"/>
          <w:sz w:val="24"/>
          <w:szCs w:val="21"/>
        </w:rPr>
        <w:t xml:space="preserve">地址：     </w:t>
      </w:r>
    </w:p>
    <w:p>
      <w:pPr>
        <w:pStyle w:val="21"/>
        <w:spacing w:line="440" w:lineRule="exact"/>
        <w:ind w:firstLine="480" w:firstLineChars="200"/>
        <w:rPr>
          <w:rFonts w:hint="default" w:ascii="Arial" w:hAnsi="Arial" w:cs="Arial"/>
          <w:color w:val="auto"/>
          <w:sz w:val="24"/>
          <w:szCs w:val="21"/>
        </w:rPr>
      </w:pPr>
      <w:r>
        <w:rPr>
          <w:rFonts w:hint="default" w:ascii="Arial" w:hAnsi="Arial" w:cs="Arial"/>
          <w:color w:val="auto"/>
          <w:sz w:val="24"/>
          <w:szCs w:val="21"/>
        </w:rPr>
        <w:t>邮编：　</w:t>
      </w:r>
    </w:p>
    <w:p>
      <w:pPr>
        <w:pStyle w:val="21"/>
        <w:spacing w:line="440" w:lineRule="exact"/>
        <w:ind w:firstLine="480" w:firstLineChars="200"/>
        <w:rPr>
          <w:rFonts w:hint="default" w:ascii="Arial" w:hAnsi="Arial" w:cs="Arial"/>
          <w:color w:val="auto"/>
          <w:sz w:val="24"/>
          <w:szCs w:val="21"/>
        </w:rPr>
      </w:pPr>
      <w:r>
        <w:rPr>
          <w:rFonts w:hint="default" w:ascii="Arial" w:hAnsi="Arial" w:cs="Arial"/>
          <w:color w:val="auto"/>
          <w:sz w:val="24"/>
          <w:szCs w:val="21"/>
        </w:rPr>
        <w:t xml:space="preserve">电话：     </w:t>
      </w:r>
    </w:p>
    <w:p>
      <w:pPr>
        <w:pStyle w:val="21"/>
        <w:spacing w:line="440" w:lineRule="exact"/>
        <w:ind w:firstLine="480" w:firstLineChars="200"/>
        <w:rPr>
          <w:rFonts w:hint="default" w:ascii="Arial" w:hAnsi="Arial" w:cs="Arial"/>
          <w:color w:val="auto"/>
          <w:sz w:val="24"/>
          <w:szCs w:val="21"/>
        </w:rPr>
      </w:pPr>
      <w:r>
        <w:rPr>
          <w:rFonts w:hint="default" w:ascii="Arial" w:hAnsi="Arial" w:cs="Arial"/>
          <w:color w:val="auto"/>
          <w:sz w:val="24"/>
          <w:szCs w:val="21"/>
        </w:rPr>
        <w:t>传真：</w:t>
      </w:r>
    </w:p>
    <w:p>
      <w:pPr>
        <w:pStyle w:val="21"/>
        <w:spacing w:line="440" w:lineRule="exact"/>
        <w:ind w:firstLine="480" w:firstLineChars="200"/>
        <w:rPr>
          <w:rFonts w:hint="default" w:ascii="Arial" w:hAnsi="Arial" w:cs="Arial"/>
          <w:color w:val="auto"/>
          <w:sz w:val="24"/>
          <w:szCs w:val="21"/>
        </w:rPr>
      </w:pPr>
    </w:p>
    <w:p>
      <w:pPr>
        <w:pStyle w:val="62"/>
        <w:spacing w:line="360" w:lineRule="auto"/>
        <w:ind w:firstLine="4480" w:firstLineChars="1600"/>
        <w:rPr>
          <w:rFonts w:hint="default" w:ascii="Arial" w:hAnsi="Arial" w:cs="Arial"/>
          <w:color w:val="auto"/>
          <w:spacing w:val="20"/>
          <w:sz w:val="24"/>
          <w:u w:val="single"/>
        </w:rPr>
      </w:pPr>
      <w:r>
        <w:rPr>
          <w:rFonts w:hint="default" w:ascii="Arial" w:hAnsi="Arial" w:cs="Arial"/>
          <w:color w:val="auto"/>
          <w:spacing w:val="20"/>
          <w:sz w:val="24"/>
        </w:rPr>
        <w:t>供应商盖章：</w:t>
      </w:r>
    </w:p>
    <w:p>
      <w:pPr>
        <w:pStyle w:val="63"/>
        <w:spacing w:line="360" w:lineRule="auto"/>
        <w:ind w:firstLine="4480" w:firstLineChars="1600"/>
        <w:rPr>
          <w:rFonts w:hint="default" w:ascii="Arial" w:hAnsi="Arial" w:cs="Arial"/>
          <w:b/>
          <w:color w:val="auto"/>
          <w:sz w:val="24"/>
        </w:rPr>
      </w:pPr>
      <w:r>
        <w:rPr>
          <w:rFonts w:hint="default" w:ascii="Arial" w:hAnsi="Arial" w:cs="Arial"/>
          <w:color w:val="auto"/>
          <w:spacing w:val="20"/>
          <w:sz w:val="24"/>
        </w:rPr>
        <w:t>日     期：</w:t>
      </w:r>
    </w:p>
    <w:p>
      <w:pPr>
        <w:pStyle w:val="63"/>
        <w:spacing w:line="360" w:lineRule="auto"/>
        <w:ind w:firstLine="4480" w:firstLineChars="1600"/>
        <w:rPr>
          <w:rFonts w:hint="default" w:ascii="Arial" w:hAnsi="Arial" w:cs="Arial"/>
          <w:color w:val="auto"/>
          <w:spacing w:val="20"/>
          <w:sz w:val="24"/>
          <w:u w:val="single"/>
        </w:rPr>
      </w:pPr>
    </w:p>
    <w:p>
      <w:pPr>
        <w:pStyle w:val="18"/>
        <w:ind w:firstLine="240"/>
        <w:rPr>
          <w:rFonts w:hint="default" w:ascii="Arial" w:hAnsi="Arial" w:cs="Arial"/>
          <w:color w:val="auto"/>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default" w:ascii="Arial" w:hAnsi="Arial" w:cs="Arial"/>
          <w:color w:val="auto"/>
          <w:sz w:val="24"/>
          <w:szCs w:val="21"/>
        </w:rPr>
        <w:t>注：</w:t>
      </w:r>
      <w:r>
        <w:rPr>
          <w:rFonts w:hint="default" w:ascii="Arial" w:hAnsi="Arial" w:cs="Arial"/>
          <w:b/>
          <w:bCs/>
          <w:color w:val="auto"/>
          <w:sz w:val="24"/>
        </w:rPr>
        <w:t>▲</w:t>
      </w:r>
      <w:r>
        <w:rPr>
          <w:rFonts w:hint="default" w:ascii="Arial" w:hAnsi="Arial" w:cs="Arial"/>
          <w:color w:val="auto"/>
          <w:sz w:val="24"/>
          <w:szCs w:val="21"/>
        </w:rPr>
        <w:t>按照本声明书要求填报。</w:t>
      </w:r>
    </w:p>
    <w:bookmarkEnd w:id="149"/>
    <w:p>
      <w:pPr>
        <w:pStyle w:val="6"/>
        <w:spacing w:before="240" w:after="240"/>
        <w:ind w:firstLine="0" w:firstLineChars="0"/>
        <w:jc w:val="center"/>
        <w:rPr>
          <w:rFonts w:hint="default" w:ascii="Arial" w:hAnsi="Arial" w:eastAsia="宋体" w:cs="Arial"/>
          <w:color w:val="auto"/>
          <w:sz w:val="32"/>
          <w:szCs w:val="32"/>
        </w:rPr>
      </w:pPr>
      <w:bookmarkStart w:id="196" w:name="_Toc31884"/>
      <w:bookmarkStart w:id="197" w:name="_Toc8533"/>
      <w:bookmarkStart w:id="198" w:name="_Toc493955984"/>
      <w:bookmarkStart w:id="199" w:name="_Toc15805947"/>
      <w:bookmarkStart w:id="200" w:name="_Toc45506741"/>
      <w:bookmarkStart w:id="201" w:name="_Toc47756042"/>
      <w:bookmarkStart w:id="202" w:name="_Toc15813264"/>
      <w:r>
        <w:rPr>
          <w:rFonts w:hint="default" w:ascii="Arial" w:hAnsi="Arial" w:eastAsia="宋体" w:cs="Arial"/>
          <w:color w:val="auto"/>
          <w:sz w:val="32"/>
          <w:szCs w:val="32"/>
        </w:rPr>
        <w:t>2、供应商</w:t>
      </w:r>
      <w:r>
        <w:rPr>
          <w:rFonts w:hint="default" w:ascii="Arial" w:hAnsi="Arial" w:eastAsia="宋体" w:cs="Arial"/>
          <w:color w:val="auto"/>
          <w:sz w:val="32"/>
          <w:szCs w:val="32"/>
          <w:lang w:eastAsia="zh-CN"/>
        </w:rPr>
        <w:t>磋商</w:t>
      </w:r>
      <w:r>
        <w:rPr>
          <w:rFonts w:hint="default" w:ascii="Arial" w:hAnsi="Arial" w:eastAsia="宋体" w:cs="Arial"/>
          <w:color w:val="auto"/>
          <w:sz w:val="32"/>
          <w:szCs w:val="32"/>
        </w:rPr>
        <w:t>申请表</w:t>
      </w:r>
      <w:bookmarkEnd w:id="196"/>
      <w:bookmarkEnd w:id="197"/>
      <w:bookmarkEnd w:id="198"/>
    </w:p>
    <w:tbl>
      <w:tblPr>
        <w:tblStyle w:val="3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r>
              <w:rPr>
                <w:rFonts w:hint="default" w:ascii="Arial" w:hAnsi="Arial" w:cs="Arial"/>
                <w:color w:val="auto"/>
                <w:sz w:val="24"/>
              </w:rPr>
              <w:t>机构代码编号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r>
              <w:rPr>
                <w:rFonts w:hint="default" w:ascii="Arial" w:hAnsi="Arial" w:cs="Arial"/>
                <w:color w:val="auto"/>
                <w:sz w:val="24"/>
              </w:rPr>
              <w:t>供应商名称</w:t>
            </w:r>
          </w:p>
        </w:tc>
        <w:tc>
          <w:tcPr>
            <w:tcW w:w="2843" w:type="dxa"/>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r>
              <w:rPr>
                <w:rFonts w:hint="default" w:ascii="Arial" w:hAnsi="Arial" w:cs="Arial"/>
                <w:color w:val="auto"/>
                <w:sz w:val="24"/>
              </w:rPr>
              <w:t>营业执照编号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r>
              <w:rPr>
                <w:rFonts w:hint="default" w:ascii="Arial" w:hAnsi="Arial" w:cs="Arial"/>
                <w:color w:val="auto"/>
                <w:sz w:val="24"/>
              </w:rPr>
              <w:t>供应商地址</w:t>
            </w:r>
          </w:p>
        </w:tc>
        <w:tc>
          <w:tcPr>
            <w:tcW w:w="2843" w:type="dxa"/>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r>
              <w:rPr>
                <w:rFonts w:hint="default" w:ascii="Arial" w:hAnsi="Arial" w:cs="Arial"/>
                <w:color w:val="auto"/>
                <w:sz w:val="24"/>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r>
              <w:rPr>
                <w:rFonts w:hint="default" w:ascii="Arial" w:hAnsi="Arial" w:cs="Arial"/>
                <w:color w:val="auto"/>
                <w:sz w:val="24"/>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r>
              <w:rPr>
                <w:rFonts w:hint="default" w:ascii="Arial" w:hAnsi="Arial" w:cs="Arial"/>
                <w:color w:val="auto"/>
                <w:sz w:val="24"/>
              </w:rPr>
              <w:t>供应商网址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r>
              <w:rPr>
                <w:rFonts w:hint="default" w:ascii="Arial" w:hAnsi="Arial" w:cs="Arial"/>
                <w:color w:val="auto"/>
                <w:sz w:val="24"/>
              </w:rPr>
              <w:t>E-mail</w:t>
            </w:r>
          </w:p>
        </w:tc>
        <w:tc>
          <w:tcPr>
            <w:tcW w:w="2843" w:type="dxa"/>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r>
              <w:rPr>
                <w:rFonts w:hint="default" w:ascii="Arial" w:hAnsi="Arial" w:cs="Arial"/>
                <w:color w:val="auto"/>
                <w:sz w:val="24"/>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pStyle w:val="125"/>
              <w:rPr>
                <w:rFonts w:hint="default" w:ascii="Arial" w:hAnsi="Arial" w:cs="Arial"/>
                <w:color w:val="auto"/>
                <w:sz w:val="24"/>
              </w:rPr>
            </w:pPr>
            <w:r>
              <w:rPr>
                <w:rFonts w:hint="default" w:ascii="Arial" w:hAnsi="Arial" w:cs="Arial"/>
                <w:color w:val="auto"/>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pPr>
              <w:pStyle w:val="125"/>
              <w:rPr>
                <w:rFonts w:hint="default" w:ascii="Arial" w:hAnsi="Arial" w:cs="Arial"/>
                <w:color w:val="auto"/>
                <w:sz w:val="24"/>
              </w:rPr>
            </w:pPr>
            <w:r>
              <w:rPr>
                <w:rFonts w:hint="default" w:ascii="Arial" w:hAnsi="Arial" w:cs="Arial"/>
                <w:color w:val="auto"/>
                <w:sz w:val="24"/>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r>
              <w:rPr>
                <w:rFonts w:hint="default" w:ascii="Arial" w:hAnsi="Arial" w:cs="Arial"/>
                <w:color w:val="auto"/>
                <w:sz w:val="24"/>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pStyle w:val="125"/>
              <w:rPr>
                <w:rFonts w:hint="default" w:ascii="Arial" w:hAnsi="Arial" w:cs="Arial"/>
                <w:color w:val="auto"/>
                <w:sz w:val="24"/>
              </w:rPr>
            </w:pPr>
            <w:r>
              <w:rPr>
                <w:rFonts w:hint="default" w:ascii="Arial" w:hAnsi="Arial" w:cs="Arial"/>
                <w:color w:val="auto"/>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pPr>
              <w:pStyle w:val="125"/>
              <w:rPr>
                <w:rFonts w:hint="default" w:ascii="Arial" w:hAnsi="Arial" w:cs="Arial"/>
                <w:color w:val="auto"/>
                <w:sz w:val="24"/>
              </w:rPr>
            </w:pPr>
            <w:r>
              <w:rPr>
                <w:rFonts w:hint="default" w:ascii="Arial" w:hAnsi="Arial" w:cs="Arial"/>
                <w:color w:val="auto"/>
                <w:sz w:val="24"/>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125"/>
              <w:ind w:left="-109" w:leftChars="-52" w:right="-113" w:rightChars="-54"/>
              <w:jc w:val="center"/>
              <w:rPr>
                <w:rFonts w:hint="default" w:ascii="Arial" w:hAnsi="Arial" w:cs="Arial"/>
                <w:color w:val="auto"/>
                <w:sz w:val="24"/>
              </w:rPr>
            </w:pPr>
            <w:r>
              <w:rPr>
                <w:rFonts w:hint="default" w:ascii="Arial" w:hAnsi="Arial" w:cs="Arial"/>
                <w:color w:val="auto"/>
                <w:sz w:val="24"/>
              </w:rPr>
              <w:t>主营项目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125"/>
              <w:ind w:left="-109" w:leftChars="-52" w:right="-113" w:rightChars="-54"/>
              <w:jc w:val="center"/>
              <w:rPr>
                <w:rFonts w:hint="default" w:ascii="Arial" w:hAnsi="Arial" w:cs="Arial"/>
                <w:color w:val="auto"/>
                <w:sz w:val="24"/>
              </w:rPr>
            </w:pPr>
            <w:r>
              <w:rPr>
                <w:rFonts w:hint="default" w:ascii="Arial" w:hAnsi="Arial" w:cs="Arial"/>
                <w:color w:val="auto"/>
                <w:sz w:val="24"/>
              </w:rPr>
              <w:t>兼营项目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pPr>
              <w:pStyle w:val="125"/>
              <w:rPr>
                <w:rFonts w:hint="default" w:ascii="Arial" w:hAnsi="Arial" w:cs="Arial"/>
                <w:color w:val="auto"/>
                <w:sz w:val="24"/>
              </w:rPr>
            </w:pPr>
            <w:r>
              <w:rPr>
                <w:rFonts w:hint="default" w:ascii="Arial" w:hAnsi="Arial" w:cs="Arial"/>
                <w:color w:val="auto"/>
                <w:sz w:val="24"/>
              </w:rPr>
              <w:t>本单位申请参加下列采购项目的</w:t>
            </w:r>
            <w:r>
              <w:rPr>
                <w:rFonts w:hint="default" w:ascii="Arial" w:hAnsi="Arial" w:cs="Arial"/>
                <w:color w:val="auto"/>
                <w:sz w:val="24"/>
                <w:lang w:eastAsia="zh-CN"/>
              </w:rPr>
              <w:t>磋商</w:t>
            </w:r>
            <w:r>
              <w:rPr>
                <w:rFonts w:hint="default" w:ascii="Arial" w:hAnsi="Arial" w:cs="Arial"/>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pPr>
              <w:pStyle w:val="125"/>
              <w:jc w:val="center"/>
              <w:rPr>
                <w:rFonts w:hint="default" w:ascii="Arial" w:hAnsi="Arial" w:cs="Arial"/>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r>
              <w:rPr>
                <w:rFonts w:hint="default" w:ascii="Arial" w:hAnsi="Arial" w:cs="Arial"/>
                <w:color w:val="auto"/>
                <w:sz w:val="24"/>
              </w:rPr>
              <w:t>项目名称</w:t>
            </w: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r>
              <w:rPr>
                <w:rFonts w:hint="default" w:ascii="Arial" w:hAnsi="Arial" w:cs="Arial"/>
                <w:color w:val="auto"/>
                <w:sz w:val="24"/>
              </w:rPr>
              <w:t>项目编号</w:t>
            </w:r>
          </w:p>
        </w:tc>
        <w:tc>
          <w:tcPr>
            <w:tcW w:w="2843" w:type="dxa"/>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eastAsia="宋体" w:cs="Arial"/>
                <w:color w:val="auto"/>
                <w:sz w:val="24"/>
                <w:lang w:eastAsia="zh-CN"/>
              </w:rPr>
            </w:pPr>
            <w:r>
              <w:rPr>
                <w:rFonts w:hint="default" w:ascii="Arial" w:hAnsi="Arial" w:cs="Arial"/>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r>
              <w:rPr>
                <w:rFonts w:hint="default" w:ascii="Arial" w:hAnsi="Arial" w:cs="Arial"/>
                <w:color w:val="auto"/>
                <w:sz w:val="24"/>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r>
              <w:rPr>
                <w:rFonts w:hint="default" w:ascii="Arial" w:hAnsi="Arial" w:cs="Arial"/>
                <w:color w:val="auto"/>
                <w:sz w:val="24"/>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r>
              <w:rPr>
                <w:rFonts w:hint="default" w:ascii="Arial" w:hAnsi="Arial" w:cs="Arial"/>
                <w:color w:val="auto"/>
                <w:sz w:val="24"/>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r>
              <w:rPr>
                <w:rFonts w:hint="default" w:ascii="Arial" w:hAnsi="Arial" w:cs="Arial"/>
                <w:color w:val="auto"/>
                <w:sz w:val="24"/>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5"/>
              <w:jc w:val="center"/>
              <w:rPr>
                <w:rFonts w:hint="default" w:ascii="Arial" w:hAnsi="Arial" w:cs="Arial"/>
                <w:color w:val="auto"/>
                <w:sz w:val="24"/>
              </w:rPr>
            </w:pPr>
          </w:p>
        </w:tc>
      </w:tr>
      <w:bookmarkEnd w:id="199"/>
      <w:bookmarkEnd w:id="200"/>
      <w:bookmarkEnd w:id="201"/>
      <w:bookmarkEnd w:id="202"/>
    </w:tbl>
    <w:p>
      <w:pPr>
        <w:pStyle w:val="62"/>
        <w:spacing w:line="360" w:lineRule="auto"/>
        <w:rPr>
          <w:rFonts w:hint="default" w:ascii="Arial" w:hAnsi="Arial" w:cs="Arial"/>
          <w:color w:val="auto"/>
          <w:spacing w:val="20"/>
          <w:sz w:val="24"/>
        </w:rPr>
      </w:pPr>
      <w:bookmarkStart w:id="203" w:name="_Toc25071"/>
      <w:bookmarkStart w:id="204" w:name="_Toc14110"/>
      <w:bookmarkStart w:id="205" w:name="_Toc493955986"/>
    </w:p>
    <w:p>
      <w:pPr>
        <w:pStyle w:val="62"/>
        <w:spacing w:line="360" w:lineRule="auto"/>
        <w:ind w:firstLine="4480" w:firstLineChars="1600"/>
        <w:rPr>
          <w:rFonts w:hint="default" w:ascii="Arial" w:hAnsi="Arial" w:cs="Arial"/>
          <w:color w:val="auto"/>
          <w:spacing w:val="20"/>
          <w:sz w:val="24"/>
          <w:u w:val="single"/>
        </w:rPr>
      </w:pPr>
      <w:r>
        <w:rPr>
          <w:rFonts w:hint="default" w:ascii="Arial" w:hAnsi="Arial" w:cs="Arial"/>
          <w:color w:val="auto"/>
          <w:spacing w:val="20"/>
          <w:sz w:val="24"/>
        </w:rPr>
        <w:t>供应商盖章：</w:t>
      </w:r>
    </w:p>
    <w:p>
      <w:pPr>
        <w:pStyle w:val="63"/>
        <w:spacing w:line="360" w:lineRule="auto"/>
        <w:ind w:firstLine="4480" w:firstLineChars="1600"/>
        <w:rPr>
          <w:rFonts w:hint="default" w:ascii="Arial" w:hAnsi="Arial" w:cs="Arial"/>
          <w:b/>
          <w:color w:val="auto"/>
          <w:sz w:val="24"/>
        </w:rPr>
      </w:pPr>
      <w:r>
        <w:rPr>
          <w:rFonts w:hint="default" w:ascii="Arial" w:hAnsi="Arial" w:cs="Arial"/>
          <w:color w:val="auto"/>
          <w:spacing w:val="20"/>
          <w:sz w:val="24"/>
        </w:rPr>
        <w:t>日     期：</w:t>
      </w:r>
    </w:p>
    <w:p>
      <w:pPr>
        <w:pStyle w:val="63"/>
        <w:spacing w:line="360" w:lineRule="auto"/>
        <w:ind w:firstLine="3855" w:firstLineChars="1600"/>
        <w:rPr>
          <w:rFonts w:hint="default" w:ascii="Arial" w:hAnsi="Arial" w:cs="Arial"/>
          <w:b/>
          <w:color w:val="auto"/>
          <w:sz w:val="24"/>
        </w:rPr>
      </w:pPr>
    </w:p>
    <w:p>
      <w:pPr>
        <w:pStyle w:val="6"/>
        <w:numPr>
          <w:ilvl w:val="0"/>
          <w:numId w:val="3"/>
        </w:numPr>
        <w:spacing w:before="240" w:after="240"/>
        <w:ind w:firstLine="0" w:firstLineChars="0"/>
        <w:jc w:val="center"/>
        <w:rPr>
          <w:rFonts w:hint="default" w:ascii="Arial" w:hAnsi="Arial" w:eastAsia="宋体" w:cs="Arial"/>
          <w:color w:val="auto"/>
          <w:sz w:val="32"/>
          <w:szCs w:val="32"/>
        </w:rPr>
      </w:pPr>
      <w:r>
        <w:rPr>
          <w:rFonts w:hint="default" w:ascii="Arial" w:hAnsi="Arial" w:eastAsia="宋体" w:cs="Arial"/>
          <w:color w:val="auto"/>
          <w:sz w:val="32"/>
          <w:szCs w:val="32"/>
        </w:rPr>
        <w:t>商务响应表</w:t>
      </w:r>
      <w:bookmarkEnd w:id="203"/>
      <w:bookmarkEnd w:id="204"/>
    </w:p>
    <w:p>
      <w:pPr>
        <w:pStyle w:val="175"/>
        <w:spacing w:line="360" w:lineRule="auto"/>
        <w:rPr>
          <w:rFonts w:hint="default" w:ascii="Arial" w:hAnsi="Arial" w:cs="Arial"/>
          <w:color w:val="auto"/>
          <w:sz w:val="24"/>
        </w:rPr>
      </w:pPr>
      <w:r>
        <w:rPr>
          <w:rFonts w:hint="default" w:ascii="Arial" w:hAnsi="Arial" w:cs="Arial"/>
          <w:color w:val="auto"/>
          <w:sz w:val="24"/>
        </w:rPr>
        <w:t>内容要求：</w:t>
      </w:r>
    </w:p>
    <w:p>
      <w:pPr>
        <w:pStyle w:val="175"/>
        <w:spacing w:line="360" w:lineRule="auto"/>
        <w:rPr>
          <w:rFonts w:hint="default" w:ascii="Arial" w:hAnsi="Arial" w:cs="Arial"/>
          <w:color w:val="auto"/>
          <w:sz w:val="24"/>
        </w:rPr>
      </w:pPr>
      <w:r>
        <w:rPr>
          <w:rFonts w:hint="default" w:ascii="Arial" w:hAnsi="Arial" w:cs="Arial"/>
          <w:color w:val="auto"/>
          <w:sz w:val="24"/>
        </w:rPr>
        <w:t>1.供应商须针对采购需求中有关要求逐个作出实质性的响应，请按采购需求内容的顺序进行详细描述。</w:t>
      </w:r>
    </w:p>
    <w:p>
      <w:pPr>
        <w:pStyle w:val="175"/>
        <w:spacing w:line="360" w:lineRule="auto"/>
        <w:rPr>
          <w:rFonts w:hint="default" w:ascii="Arial" w:hAnsi="Arial" w:cs="Arial"/>
          <w:color w:val="auto"/>
          <w:sz w:val="24"/>
        </w:rPr>
      </w:pPr>
      <w:r>
        <w:rPr>
          <w:rFonts w:hint="default" w:ascii="Arial" w:hAnsi="Arial" w:cs="Arial"/>
          <w:color w:val="auto"/>
          <w:sz w:val="24"/>
        </w:rPr>
        <w:t>2.本项目采购需求中有关要求只是基本要求，供应商可以根据</w:t>
      </w:r>
      <w:r>
        <w:rPr>
          <w:rFonts w:hint="default" w:ascii="Arial" w:hAnsi="Arial" w:cs="Arial"/>
          <w:color w:val="auto"/>
          <w:sz w:val="24"/>
          <w:lang w:eastAsia="zh-CN"/>
        </w:rPr>
        <w:t>磋商产品</w:t>
      </w:r>
      <w:r>
        <w:rPr>
          <w:rFonts w:hint="default" w:ascii="Arial" w:hAnsi="Arial" w:cs="Arial"/>
          <w:color w:val="auto"/>
          <w:sz w:val="24"/>
        </w:rPr>
        <w:t>/服务实际技术指标作出优于或等同于采购需求的承诺。</w:t>
      </w:r>
    </w:p>
    <w:p>
      <w:pPr>
        <w:pStyle w:val="4"/>
        <w:spacing w:line="360" w:lineRule="auto"/>
        <w:ind w:firstLine="0"/>
        <w:rPr>
          <w:rFonts w:hint="default" w:ascii="Arial" w:hAnsi="Arial" w:cs="Arial"/>
          <w:color w:val="auto"/>
          <w:sz w:val="24"/>
          <w:szCs w:val="24"/>
        </w:rPr>
      </w:pPr>
      <w:r>
        <w:rPr>
          <w:rFonts w:hint="default" w:ascii="Arial" w:hAnsi="Arial" w:cs="Arial"/>
          <w:color w:val="auto"/>
          <w:sz w:val="24"/>
        </w:rPr>
        <w:t>3.</w:t>
      </w:r>
      <w:r>
        <w:rPr>
          <w:rFonts w:hint="default" w:ascii="Arial" w:hAnsi="Arial" w:cs="Arial"/>
          <w:bCs/>
          <w:color w:val="auto"/>
          <w:sz w:val="24"/>
        </w:rPr>
        <w:t>内容请按第二章和第五章内容要求编制，格式自拟。</w:t>
      </w:r>
    </w:p>
    <w:p>
      <w:pPr>
        <w:pStyle w:val="21"/>
        <w:spacing w:line="560" w:lineRule="exact"/>
        <w:rPr>
          <w:rFonts w:hint="default" w:ascii="Arial" w:hAnsi="Arial" w:cs="Arial"/>
          <w:color w:val="auto"/>
          <w:sz w:val="24"/>
          <w:szCs w:val="24"/>
        </w:rPr>
      </w:pPr>
      <w:r>
        <w:rPr>
          <w:rFonts w:hint="default" w:ascii="Arial" w:hAnsi="Arial" w:cs="Arial"/>
          <w:color w:val="auto"/>
          <w:sz w:val="24"/>
          <w:szCs w:val="24"/>
        </w:rPr>
        <w:t xml:space="preserve">项目名称：                         项目编号：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1"/>
              <w:jc w:val="center"/>
              <w:rPr>
                <w:rFonts w:hint="default" w:ascii="Arial" w:hAnsi="Arial" w:cs="Arial"/>
                <w:color w:val="auto"/>
                <w:sz w:val="24"/>
                <w:szCs w:val="24"/>
              </w:rPr>
            </w:pPr>
            <w:r>
              <w:rPr>
                <w:rFonts w:hint="default" w:ascii="Arial" w:hAnsi="Arial" w:cs="Arial"/>
                <w:color w:val="auto"/>
                <w:sz w:val="24"/>
                <w:szCs w:val="24"/>
              </w:rPr>
              <w:t>序号</w:t>
            </w:r>
          </w:p>
        </w:tc>
        <w:tc>
          <w:tcPr>
            <w:tcW w:w="1927" w:type="dxa"/>
            <w:vAlign w:val="center"/>
          </w:tcPr>
          <w:p>
            <w:pPr>
              <w:pStyle w:val="21"/>
              <w:jc w:val="center"/>
              <w:rPr>
                <w:rFonts w:hint="default" w:ascii="Arial" w:hAnsi="Arial" w:cs="Arial"/>
                <w:color w:val="auto"/>
                <w:sz w:val="24"/>
                <w:szCs w:val="24"/>
              </w:rPr>
            </w:pPr>
            <w:r>
              <w:rPr>
                <w:rFonts w:hint="default" w:ascii="Arial" w:hAnsi="Arial" w:cs="Arial"/>
                <w:color w:val="auto"/>
                <w:sz w:val="24"/>
                <w:szCs w:val="24"/>
              </w:rPr>
              <w:t>类别</w:t>
            </w:r>
          </w:p>
        </w:tc>
        <w:tc>
          <w:tcPr>
            <w:tcW w:w="2546" w:type="dxa"/>
            <w:vAlign w:val="center"/>
          </w:tcPr>
          <w:p>
            <w:pPr>
              <w:pStyle w:val="21"/>
              <w:jc w:val="center"/>
              <w:rPr>
                <w:rFonts w:hint="default" w:ascii="Arial" w:hAnsi="Arial" w:cs="Arial"/>
                <w:color w:val="auto"/>
                <w:sz w:val="24"/>
                <w:szCs w:val="24"/>
              </w:rPr>
            </w:pPr>
            <w:r>
              <w:rPr>
                <w:rFonts w:hint="default" w:ascii="Arial" w:hAnsi="Arial" w:cs="Arial"/>
                <w:color w:val="auto"/>
                <w:sz w:val="24"/>
                <w:szCs w:val="24"/>
              </w:rPr>
              <w:t>采购文件要求</w:t>
            </w:r>
          </w:p>
        </w:tc>
        <w:tc>
          <w:tcPr>
            <w:tcW w:w="2694" w:type="dxa"/>
            <w:vAlign w:val="center"/>
          </w:tcPr>
          <w:p>
            <w:pPr>
              <w:pStyle w:val="21"/>
              <w:jc w:val="center"/>
              <w:rPr>
                <w:rFonts w:hint="default" w:ascii="Arial" w:hAnsi="Arial" w:cs="Arial"/>
                <w:color w:val="auto"/>
                <w:sz w:val="24"/>
                <w:szCs w:val="24"/>
              </w:rPr>
            </w:pPr>
            <w:r>
              <w:rPr>
                <w:rFonts w:hint="default" w:ascii="Arial" w:hAnsi="Arial" w:cs="Arial"/>
                <w:color w:val="auto"/>
                <w:sz w:val="24"/>
                <w:szCs w:val="24"/>
              </w:rPr>
              <w:t>供应商承诺</w:t>
            </w:r>
          </w:p>
        </w:tc>
        <w:tc>
          <w:tcPr>
            <w:tcW w:w="1275" w:type="dxa"/>
            <w:vAlign w:val="center"/>
          </w:tcPr>
          <w:p>
            <w:pPr>
              <w:pStyle w:val="21"/>
              <w:jc w:val="center"/>
              <w:rPr>
                <w:rFonts w:hint="default" w:ascii="Arial" w:hAnsi="Arial" w:cs="Arial"/>
                <w:color w:val="auto"/>
                <w:sz w:val="24"/>
                <w:szCs w:val="24"/>
              </w:rPr>
            </w:pPr>
            <w:r>
              <w:rPr>
                <w:rFonts w:hint="default" w:ascii="Arial" w:hAnsi="Arial" w:cs="Arial"/>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1"/>
              <w:jc w:val="center"/>
              <w:rPr>
                <w:rFonts w:hint="default" w:ascii="Arial" w:hAnsi="Arial" w:cs="Arial"/>
                <w:color w:val="auto"/>
                <w:sz w:val="24"/>
                <w:szCs w:val="24"/>
              </w:rPr>
            </w:pPr>
            <w:r>
              <w:rPr>
                <w:rFonts w:hint="default" w:ascii="Arial" w:hAnsi="Arial" w:cs="Arial"/>
                <w:color w:val="auto"/>
                <w:sz w:val="24"/>
                <w:szCs w:val="24"/>
              </w:rPr>
              <w:t>1</w:t>
            </w:r>
          </w:p>
        </w:tc>
        <w:tc>
          <w:tcPr>
            <w:tcW w:w="1927" w:type="dxa"/>
            <w:vAlign w:val="center"/>
          </w:tcPr>
          <w:p>
            <w:pPr>
              <w:jc w:val="center"/>
              <w:rPr>
                <w:rFonts w:hint="default" w:ascii="Arial" w:hAnsi="Arial" w:cs="Arial"/>
                <w:color w:val="auto"/>
                <w:sz w:val="24"/>
              </w:rPr>
            </w:pPr>
          </w:p>
        </w:tc>
        <w:tc>
          <w:tcPr>
            <w:tcW w:w="2546" w:type="dxa"/>
            <w:vAlign w:val="center"/>
          </w:tcPr>
          <w:p>
            <w:pPr>
              <w:pStyle w:val="21"/>
              <w:jc w:val="center"/>
              <w:rPr>
                <w:rFonts w:hint="default" w:ascii="Arial" w:hAnsi="Arial" w:cs="Arial"/>
                <w:color w:val="auto"/>
                <w:sz w:val="24"/>
                <w:szCs w:val="24"/>
              </w:rPr>
            </w:pPr>
          </w:p>
        </w:tc>
        <w:tc>
          <w:tcPr>
            <w:tcW w:w="2694" w:type="dxa"/>
            <w:vAlign w:val="center"/>
          </w:tcPr>
          <w:p>
            <w:pPr>
              <w:pStyle w:val="21"/>
              <w:jc w:val="center"/>
              <w:rPr>
                <w:rFonts w:hint="default" w:ascii="Arial" w:hAnsi="Arial" w:cs="Arial"/>
                <w:color w:val="auto"/>
                <w:sz w:val="24"/>
                <w:szCs w:val="24"/>
              </w:rPr>
            </w:pPr>
          </w:p>
        </w:tc>
        <w:tc>
          <w:tcPr>
            <w:tcW w:w="1275" w:type="dxa"/>
            <w:vAlign w:val="center"/>
          </w:tcPr>
          <w:p>
            <w:pPr>
              <w:pStyle w:val="21"/>
              <w:jc w:val="center"/>
              <w:rPr>
                <w:rFonts w:hint="default" w:ascii="Arial" w:hAnsi="Arial"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1"/>
              <w:jc w:val="center"/>
              <w:rPr>
                <w:rFonts w:hint="default" w:ascii="Arial" w:hAnsi="Arial" w:cs="Arial"/>
                <w:color w:val="auto"/>
                <w:sz w:val="24"/>
                <w:szCs w:val="24"/>
              </w:rPr>
            </w:pPr>
            <w:r>
              <w:rPr>
                <w:rFonts w:hint="default" w:ascii="Arial" w:hAnsi="Arial" w:cs="Arial"/>
                <w:color w:val="auto"/>
                <w:sz w:val="24"/>
                <w:szCs w:val="24"/>
              </w:rPr>
              <w:t>2</w:t>
            </w:r>
          </w:p>
        </w:tc>
        <w:tc>
          <w:tcPr>
            <w:tcW w:w="1927" w:type="dxa"/>
            <w:vAlign w:val="center"/>
          </w:tcPr>
          <w:p>
            <w:pPr>
              <w:jc w:val="center"/>
              <w:rPr>
                <w:rFonts w:hint="default" w:ascii="Arial" w:hAnsi="Arial" w:cs="Arial"/>
                <w:color w:val="auto"/>
                <w:sz w:val="24"/>
              </w:rPr>
            </w:pPr>
          </w:p>
        </w:tc>
        <w:tc>
          <w:tcPr>
            <w:tcW w:w="2546" w:type="dxa"/>
            <w:vAlign w:val="center"/>
          </w:tcPr>
          <w:p>
            <w:pPr>
              <w:pStyle w:val="21"/>
              <w:jc w:val="center"/>
              <w:rPr>
                <w:rFonts w:hint="default" w:ascii="Arial" w:hAnsi="Arial" w:cs="Arial"/>
                <w:color w:val="auto"/>
                <w:sz w:val="24"/>
                <w:szCs w:val="24"/>
              </w:rPr>
            </w:pPr>
          </w:p>
        </w:tc>
        <w:tc>
          <w:tcPr>
            <w:tcW w:w="2694" w:type="dxa"/>
            <w:vAlign w:val="center"/>
          </w:tcPr>
          <w:p>
            <w:pPr>
              <w:pStyle w:val="21"/>
              <w:jc w:val="center"/>
              <w:rPr>
                <w:rFonts w:hint="default" w:ascii="Arial" w:hAnsi="Arial" w:cs="Arial"/>
                <w:color w:val="auto"/>
                <w:sz w:val="24"/>
                <w:szCs w:val="24"/>
              </w:rPr>
            </w:pPr>
          </w:p>
        </w:tc>
        <w:tc>
          <w:tcPr>
            <w:tcW w:w="1275" w:type="dxa"/>
            <w:vAlign w:val="center"/>
          </w:tcPr>
          <w:p>
            <w:pPr>
              <w:pStyle w:val="21"/>
              <w:jc w:val="center"/>
              <w:rPr>
                <w:rFonts w:hint="default" w:ascii="Arial" w:hAnsi="Arial"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1"/>
              <w:jc w:val="center"/>
              <w:rPr>
                <w:rFonts w:hint="default" w:ascii="Arial" w:hAnsi="Arial" w:cs="Arial"/>
                <w:color w:val="auto"/>
                <w:sz w:val="24"/>
                <w:szCs w:val="24"/>
              </w:rPr>
            </w:pPr>
            <w:r>
              <w:rPr>
                <w:rFonts w:hint="default" w:ascii="Arial" w:hAnsi="Arial" w:cs="Arial"/>
                <w:color w:val="auto"/>
                <w:sz w:val="24"/>
                <w:szCs w:val="24"/>
              </w:rPr>
              <w:t>3</w:t>
            </w:r>
          </w:p>
        </w:tc>
        <w:tc>
          <w:tcPr>
            <w:tcW w:w="1927" w:type="dxa"/>
            <w:vAlign w:val="center"/>
          </w:tcPr>
          <w:p>
            <w:pPr>
              <w:pStyle w:val="21"/>
              <w:jc w:val="center"/>
              <w:rPr>
                <w:rFonts w:hint="default" w:ascii="Arial" w:hAnsi="Arial" w:cs="Arial"/>
                <w:color w:val="auto"/>
                <w:sz w:val="24"/>
                <w:szCs w:val="24"/>
              </w:rPr>
            </w:pPr>
          </w:p>
        </w:tc>
        <w:tc>
          <w:tcPr>
            <w:tcW w:w="2546" w:type="dxa"/>
            <w:vAlign w:val="center"/>
          </w:tcPr>
          <w:p>
            <w:pPr>
              <w:pStyle w:val="21"/>
              <w:jc w:val="center"/>
              <w:rPr>
                <w:rFonts w:hint="default" w:ascii="Arial" w:hAnsi="Arial" w:cs="Arial"/>
                <w:color w:val="auto"/>
                <w:sz w:val="24"/>
                <w:szCs w:val="24"/>
              </w:rPr>
            </w:pPr>
          </w:p>
        </w:tc>
        <w:tc>
          <w:tcPr>
            <w:tcW w:w="2694" w:type="dxa"/>
            <w:vAlign w:val="center"/>
          </w:tcPr>
          <w:p>
            <w:pPr>
              <w:pStyle w:val="21"/>
              <w:jc w:val="center"/>
              <w:rPr>
                <w:rFonts w:hint="default" w:ascii="Arial" w:hAnsi="Arial" w:cs="Arial"/>
                <w:color w:val="auto"/>
                <w:sz w:val="24"/>
                <w:szCs w:val="24"/>
              </w:rPr>
            </w:pPr>
          </w:p>
        </w:tc>
        <w:tc>
          <w:tcPr>
            <w:tcW w:w="1275" w:type="dxa"/>
            <w:vAlign w:val="center"/>
          </w:tcPr>
          <w:p>
            <w:pPr>
              <w:pStyle w:val="21"/>
              <w:jc w:val="center"/>
              <w:rPr>
                <w:rFonts w:hint="default" w:ascii="Arial" w:hAnsi="Arial"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1"/>
              <w:jc w:val="center"/>
              <w:rPr>
                <w:rFonts w:hint="default" w:ascii="Arial" w:hAnsi="Arial" w:cs="Arial"/>
                <w:color w:val="auto"/>
                <w:sz w:val="24"/>
                <w:szCs w:val="24"/>
              </w:rPr>
            </w:pPr>
            <w:r>
              <w:rPr>
                <w:rFonts w:hint="default" w:ascii="Arial" w:hAnsi="Arial" w:cs="Arial"/>
                <w:color w:val="auto"/>
                <w:sz w:val="24"/>
                <w:szCs w:val="24"/>
              </w:rPr>
              <w:t>4</w:t>
            </w:r>
          </w:p>
        </w:tc>
        <w:tc>
          <w:tcPr>
            <w:tcW w:w="1927" w:type="dxa"/>
            <w:vAlign w:val="center"/>
          </w:tcPr>
          <w:p>
            <w:pPr>
              <w:jc w:val="center"/>
              <w:rPr>
                <w:rFonts w:hint="default" w:ascii="Arial" w:hAnsi="Arial" w:cs="Arial"/>
                <w:color w:val="auto"/>
                <w:sz w:val="24"/>
              </w:rPr>
            </w:pPr>
          </w:p>
        </w:tc>
        <w:tc>
          <w:tcPr>
            <w:tcW w:w="2546" w:type="dxa"/>
            <w:vAlign w:val="center"/>
          </w:tcPr>
          <w:p>
            <w:pPr>
              <w:pStyle w:val="21"/>
              <w:jc w:val="center"/>
              <w:rPr>
                <w:rFonts w:hint="default" w:ascii="Arial" w:hAnsi="Arial" w:cs="Arial"/>
                <w:color w:val="auto"/>
                <w:sz w:val="24"/>
                <w:szCs w:val="24"/>
              </w:rPr>
            </w:pPr>
          </w:p>
        </w:tc>
        <w:tc>
          <w:tcPr>
            <w:tcW w:w="2694" w:type="dxa"/>
            <w:vAlign w:val="center"/>
          </w:tcPr>
          <w:p>
            <w:pPr>
              <w:pStyle w:val="21"/>
              <w:jc w:val="center"/>
              <w:rPr>
                <w:rFonts w:hint="default" w:ascii="Arial" w:hAnsi="Arial" w:cs="Arial"/>
                <w:color w:val="auto"/>
                <w:sz w:val="24"/>
                <w:szCs w:val="24"/>
              </w:rPr>
            </w:pPr>
          </w:p>
        </w:tc>
        <w:tc>
          <w:tcPr>
            <w:tcW w:w="1275" w:type="dxa"/>
            <w:vAlign w:val="center"/>
          </w:tcPr>
          <w:p>
            <w:pPr>
              <w:pStyle w:val="21"/>
              <w:jc w:val="center"/>
              <w:rPr>
                <w:rFonts w:hint="default" w:ascii="Arial" w:hAnsi="Arial" w:cs="Arial"/>
                <w:color w:val="auto"/>
                <w:sz w:val="24"/>
                <w:szCs w:val="24"/>
              </w:rPr>
            </w:pPr>
          </w:p>
        </w:tc>
      </w:tr>
    </w:tbl>
    <w:p>
      <w:pPr>
        <w:pStyle w:val="21"/>
        <w:spacing w:line="560" w:lineRule="exact"/>
        <w:jc w:val="left"/>
        <w:rPr>
          <w:rFonts w:hint="default" w:ascii="Arial" w:hAnsi="Arial" w:cs="Arial"/>
          <w:color w:val="auto"/>
          <w:sz w:val="30"/>
        </w:rPr>
      </w:pPr>
    </w:p>
    <w:p>
      <w:pPr>
        <w:pStyle w:val="21"/>
        <w:spacing w:line="560" w:lineRule="exact"/>
        <w:jc w:val="left"/>
        <w:rPr>
          <w:rFonts w:hint="default" w:ascii="Arial" w:hAnsi="Arial" w:cs="Arial"/>
          <w:color w:val="auto"/>
          <w:sz w:val="30"/>
        </w:rPr>
      </w:pPr>
    </w:p>
    <w:p>
      <w:pPr>
        <w:pStyle w:val="62"/>
        <w:spacing w:line="360" w:lineRule="auto"/>
        <w:ind w:firstLine="4480" w:firstLineChars="1600"/>
        <w:rPr>
          <w:rFonts w:hint="default" w:ascii="Arial" w:hAnsi="Arial" w:cs="Arial"/>
          <w:color w:val="auto"/>
          <w:spacing w:val="20"/>
          <w:sz w:val="24"/>
          <w:u w:val="single"/>
        </w:rPr>
      </w:pPr>
      <w:r>
        <w:rPr>
          <w:rFonts w:hint="default" w:ascii="Arial" w:hAnsi="Arial" w:cs="Arial"/>
          <w:color w:val="auto"/>
          <w:spacing w:val="20"/>
          <w:sz w:val="24"/>
        </w:rPr>
        <w:t>供应商盖章：</w:t>
      </w:r>
    </w:p>
    <w:p>
      <w:pPr>
        <w:pStyle w:val="63"/>
        <w:spacing w:line="360" w:lineRule="auto"/>
        <w:ind w:firstLine="4480" w:firstLineChars="1600"/>
        <w:rPr>
          <w:rFonts w:hint="default" w:ascii="Arial" w:hAnsi="Arial" w:cs="Arial"/>
          <w:color w:val="auto"/>
          <w:sz w:val="30"/>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default" w:ascii="Arial" w:hAnsi="Arial" w:cs="Arial"/>
          <w:color w:val="auto"/>
          <w:spacing w:val="20"/>
          <w:sz w:val="24"/>
        </w:rPr>
        <w:t>日     期：</w:t>
      </w:r>
    </w:p>
    <w:bookmarkEnd w:id="205"/>
    <w:p>
      <w:pPr>
        <w:pStyle w:val="6"/>
        <w:spacing w:before="240" w:after="240"/>
        <w:ind w:firstLine="0" w:firstLineChars="0"/>
        <w:jc w:val="center"/>
        <w:rPr>
          <w:rFonts w:hint="default" w:ascii="Arial" w:hAnsi="Arial" w:eastAsia="宋体" w:cs="Arial"/>
          <w:b w:val="0"/>
          <w:sz w:val="32"/>
          <w:szCs w:val="32"/>
        </w:rPr>
      </w:pPr>
      <w:r>
        <w:rPr>
          <w:rFonts w:hint="default" w:ascii="Arial" w:hAnsi="Arial" w:eastAsia="宋体" w:cs="Arial"/>
          <w:sz w:val="32"/>
          <w:szCs w:val="32"/>
        </w:rPr>
        <w:t>4、</w:t>
      </w:r>
      <w:r>
        <w:rPr>
          <w:rFonts w:hint="default" w:ascii="Arial" w:hAnsi="Arial" w:eastAsia="宋体" w:cs="Arial"/>
          <w:sz w:val="32"/>
          <w:szCs w:val="32"/>
          <w:lang w:eastAsia="zh-CN"/>
        </w:rPr>
        <w:t>磋商产品</w:t>
      </w:r>
      <w:r>
        <w:rPr>
          <w:rFonts w:hint="default" w:ascii="Arial" w:hAnsi="Arial" w:eastAsia="宋体" w:cs="Arial"/>
          <w:sz w:val="32"/>
          <w:szCs w:val="32"/>
        </w:rPr>
        <w:t>技术偏离表</w:t>
      </w:r>
    </w:p>
    <w:tbl>
      <w:tblPr>
        <w:tblStyle w:val="39"/>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813"/>
        <w:gridCol w:w="1813"/>
        <w:gridCol w:w="1813"/>
        <w:gridCol w:w="1815"/>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76" w:type="dxa"/>
            <w:tcBorders>
              <w:top w:val="single" w:color="auto" w:sz="4" w:space="0"/>
              <w:left w:val="single" w:color="auto" w:sz="4" w:space="0"/>
              <w:right w:val="single" w:color="auto" w:sz="4" w:space="0"/>
            </w:tcBorders>
            <w:noWrap w:val="0"/>
            <w:vAlign w:val="center"/>
          </w:tcPr>
          <w:p>
            <w:pPr>
              <w:pStyle w:val="136"/>
              <w:tabs>
                <w:tab w:val="left" w:pos="3200"/>
              </w:tabs>
              <w:jc w:val="center"/>
              <w:rPr>
                <w:rFonts w:hint="default" w:ascii="Arial" w:hAnsi="Arial" w:cs="Arial"/>
                <w:sz w:val="24"/>
              </w:rPr>
            </w:pPr>
            <w:r>
              <w:rPr>
                <w:rFonts w:hint="default" w:ascii="Arial" w:hAnsi="Arial" w:cs="Arial"/>
                <w:sz w:val="24"/>
              </w:rPr>
              <w:t>序号</w:t>
            </w:r>
          </w:p>
        </w:tc>
        <w:tc>
          <w:tcPr>
            <w:tcW w:w="1813" w:type="dxa"/>
            <w:tcBorders>
              <w:top w:val="single" w:color="auto" w:sz="4" w:space="0"/>
              <w:left w:val="single" w:color="auto" w:sz="4" w:space="0"/>
              <w:right w:val="single" w:color="auto" w:sz="4" w:space="0"/>
            </w:tcBorders>
            <w:noWrap w:val="0"/>
            <w:vAlign w:val="center"/>
          </w:tcPr>
          <w:p>
            <w:pPr>
              <w:pStyle w:val="136"/>
              <w:tabs>
                <w:tab w:val="left" w:pos="3200"/>
              </w:tabs>
              <w:jc w:val="center"/>
              <w:rPr>
                <w:rFonts w:hint="default" w:ascii="Arial" w:hAnsi="Arial" w:cs="Arial"/>
                <w:sz w:val="24"/>
              </w:rPr>
            </w:pPr>
            <w:r>
              <w:rPr>
                <w:rFonts w:hint="default" w:ascii="Arial" w:hAnsi="Arial" w:cs="Arial"/>
                <w:sz w:val="24"/>
                <w:lang w:eastAsia="zh-CN"/>
              </w:rPr>
              <w:t>磋商产品</w:t>
            </w:r>
            <w:r>
              <w:rPr>
                <w:rFonts w:hint="default" w:ascii="Arial" w:hAnsi="Arial" w:cs="Arial"/>
                <w:sz w:val="24"/>
              </w:rPr>
              <w:t>名称</w:t>
            </w:r>
          </w:p>
        </w:tc>
        <w:tc>
          <w:tcPr>
            <w:tcW w:w="1813" w:type="dxa"/>
            <w:tcBorders>
              <w:top w:val="single" w:color="auto" w:sz="4" w:space="0"/>
              <w:left w:val="single" w:color="auto" w:sz="4" w:space="0"/>
              <w:right w:val="single" w:color="auto" w:sz="4" w:space="0"/>
            </w:tcBorders>
            <w:noWrap w:val="0"/>
            <w:vAlign w:val="center"/>
          </w:tcPr>
          <w:p>
            <w:pPr>
              <w:pStyle w:val="136"/>
              <w:jc w:val="center"/>
              <w:rPr>
                <w:rFonts w:hint="default" w:ascii="Arial" w:hAnsi="Arial" w:cs="Arial"/>
                <w:sz w:val="24"/>
              </w:rPr>
            </w:pPr>
            <w:r>
              <w:rPr>
                <w:rFonts w:hint="default" w:ascii="Arial" w:hAnsi="Arial" w:cs="Arial"/>
                <w:sz w:val="24"/>
              </w:rPr>
              <w:t>采购需求</w:t>
            </w:r>
            <w:r>
              <w:rPr>
                <w:rFonts w:hint="default" w:ascii="Arial" w:hAnsi="Arial" w:cs="Arial"/>
                <w:sz w:val="24"/>
                <w:szCs w:val="21"/>
              </w:rPr>
              <w:t>技术指标</w:t>
            </w:r>
          </w:p>
        </w:tc>
        <w:tc>
          <w:tcPr>
            <w:tcW w:w="1813" w:type="dxa"/>
            <w:tcBorders>
              <w:top w:val="single" w:color="auto" w:sz="4" w:space="0"/>
              <w:left w:val="single" w:color="auto" w:sz="4" w:space="0"/>
              <w:right w:val="single" w:color="auto" w:sz="4" w:space="0"/>
            </w:tcBorders>
            <w:noWrap w:val="0"/>
            <w:vAlign w:val="center"/>
          </w:tcPr>
          <w:p>
            <w:pPr>
              <w:pStyle w:val="136"/>
              <w:jc w:val="center"/>
              <w:rPr>
                <w:rFonts w:hint="default" w:ascii="Arial" w:hAnsi="Arial" w:cs="Arial"/>
                <w:sz w:val="24"/>
              </w:rPr>
            </w:pPr>
            <w:r>
              <w:rPr>
                <w:rFonts w:hint="default" w:ascii="Arial" w:hAnsi="Arial" w:cs="Arial"/>
                <w:sz w:val="24"/>
                <w:lang w:eastAsia="zh-CN"/>
              </w:rPr>
              <w:t>磋商产品</w:t>
            </w:r>
            <w:r>
              <w:rPr>
                <w:rFonts w:hint="default" w:ascii="Arial" w:hAnsi="Arial" w:cs="Arial"/>
                <w:sz w:val="24"/>
              </w:rPr>
              <w:t>实际</w:t>
            </w:r>
            <w:r>
              <w:rPr>
                <w:rFonts w:hint="default" w:ascii="Arial" w:hAnsi="Arial" w:cs="Arial"/>
                <w:sz w:val="24"/>
                <w:szCs w:val="21"/>
              </w:rPr>
              <w:t>技术指标</w:t>
            </w:r>
          </w:p>
        </w:tc>
        <w:tc>
          <w:tcPr>
            <w:tcW w:w="1815" w:type="dxa"/>
            <w:tcBorders>
              <w:top w:val="single" w:color="auto" w:sz="4" w:space="0"/>
              <w:left w:val="single" w:color="auto" w:sz="4" w:space="0"/>
              <w:right w:val="single" w:color="auto" w:sz="4" w:space="0"/>
            </w:tcBorders>
            <w:noWrap w:val="0"/>
            <w:vAlign w:val="center"/>
          </w:tcPr>
          <w:p>
            <w:pPr>
              <w:pStyle w:val="136"/>
              <w:jc w:val="center"/>
              <w:rPr>
                <w:rFonts w:hint="default" w:ascii="Arial" w:hAnsi="Arial" w:cs="Arial"/>
                <w:sz w:val="24"/>
              </w:rPr>
            </w:pPr>
            <w:r>
              <w:rPr>
                <w:rFonts w:hint="default" w:ascii="Arial" w:hAnsi="Arial" w:cs="Arial"/>
                <w:sz w:val="24"/>
              </w:rPr>
              <w:t>偏离情况详细说明</w:t>
            </w:r>
          </w:p>
        </w:tc>
        <w:tc>
          <w:tcPr>
            <w:tcW w:w="1386" w:type="dxa"/>
            <w:tcBorders>
              <w:top w:val="single" w:color="auto" w:sz="4" w:space="0"/>
              <w:left w:val="single" w:color="auto" w:sz="4" w:space="0"/>
              <w:right w:val="single" w:color="auto" w:sz="4" w:space="0"/>
            </w:tcBorders>
            <w:noWrap w:val="0"/>
            <w:vAlign w:val="center"/>
          </w:tcPr>
          <w:p>
            <w:pPr>
              <w:pStyle w:val="136"/>
              <w:jc w:val="center"/>
              <w:rPr>
                <w:rFonts w:hint="default" w:ascii="Arial" w:hAnsi="Arial" w:cs="Arial"/>
                <w:sz w:val="24"/>
              </w:rPr>
            </w:pPr>
            <w:r>
              <w:rPr>
                <w:rFonts w:hint="default" w:ascii="Arial" w:hAnsi="Arial" w:cs="Arial"/>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76" w:type="dxa"/>
            <w:tcBorders>
              <w:left w:val="single" w:color="auto" w:sz="4" w:space="0"/>
              <w:right w:val="single" w:color="auto" w:sz="4" w:space="0"/>
            </w:tcBorders>
            <w:noWrap w:val="0"/>
            <w:vAlign w:val="center"/>
          </w:tcPr>
          <w:p>
            <w:pPr>
              <w:pStyle w:val="136"/>
              <w:tabs>
                <w:tab w:val="left" w:pos="3200"/>
              </w:tabs>
              <w:jc w:val="center"/>
              <w:rPr>
                <w:rFonts w:hint="default" w:ascii="Arial" w:hAnsi="Arial" w:cs="Arial"/>
                <w:sz w:val="24"/>
              </w:rPr>
            </w:pPr>
            <w:r>
              <w:rPr>
                <w:rFonts w:hint="default" w:ascii="Arial" w:hAnsi="Arial" w:cs="Arial"/>
                <w:sz w:val="24"/>
              </w:rPr>
              <w:t>1</w:t>
            </w:r>
          </w:p>
        </w:tc>
        <w:tc>
          <w:tcPr>
            <w:tcW w:w="1813" w:type="dxa"/>
            <w:tcBorders>
              <w:top w:val="single" w:color="auto" w:sz="4" w:space="0"/>
              <w:left w:val="single" w:color="auto" w:sz="4" w:space="0"/>
              <w:right w:val="single" w:color="auto" w:sz="4" w:space="0"/>
            </w:tcBorders>
            <w:noWrap w:val="0"/>
            <w:vAlign w:val="center"/>
          </w:tcPr>
          <w:p>
            <w:pPr>
              <w:pStyle w:val="136"/>
              <w:jc w:val="center"/>
              <w:rPr>
                <w:rFonts w:hint="default" w:ascii="Arial" w:hAnsi="Arial" w:cs="Arial"/>
                <w:sz w:val="24"/>
              </w:rPr>
            </w:pPr>
          </w:p>
        </w:tc>
        <w:tc>
          <w:tcPr>
            <w:tcW w:w="1813" w:type="dxa"/>
            <w:tcBorders>
              <w:top w:val="single" w:color="auto" w:sz="4" w:space="0"/>
              <w:left w:val="single" w:color="auto" w:sz="4" w:space="0"/>
              <w:bottom w:val="single" w:color="auto" w:sz="4" w:space="0"/>
              <w:right w:val="single" w:color="auto" w:sz="4" w:space="0"/>
            </w:tcBorders>
            <w:noWrap w:val="0"/>
            <w:vAlign w:val="center"/>
          </w:tcPr>
          <w:p>
            <w:pPr>
              <w:pStyle w:val="136"/>
              <w:jc w:val="center"/>
              <w:rPr>
                <w:rFonts w:hint="default" w:ascii="Arial" w:hAnsi="Arial" w:cs="Arial"/>
                <w:sz w:val="24"/>
              </w:rPr>
            </w:pPr>
          </w:p>
        </w:tc>
        <w:tc>
          <w:tcPr>
            <w:tcW w:w="1813" w:type="dxa"/>
            <w:tcBorders>
              <w:top w:val="single" w:color="auto" w:sz="4" w:space="0"/>
              <w:left w:val="single" w:color="auto" w:sz="4" w:space="0"/>
              <w:bottom w:val="single" w:color="auto" w:sz="4" w:space="0"/>
              <w:right w:val="single" w:color="auto" w:sz="4" w:space="0"/>
            </w:tcBorders>
            <w:noWrap w:val="0"/>
            <w:vAlign w:val="center"/>
          </w:tcPr>
          <w:p>
            <w:pPr>
              <w:pStyle w:val="136"/>
              <w:jc w:val="center"/>
              <w:rPr>
                <w:rFonts w:hint="default" w:ascii="Arial" w:hAnsi="Arial" w:cs="Arial"/>
                <w:sz w:val="24"/>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pStyle w:val="136"/>
              <w:jc w:val="center"/>
              <w:rPr>
                <w:rFonts w:hint="default" w:ascii="Arial" w:hAnsi="Arial" w:cs="Arial"/>
                <w:sz w:val="24"/>
                <w:lang w:val="en-GB"/>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Style w:val="136"/>
              <w:jc w:val="center"/>
              <w:rPr>
                <w:rFonts w:hint="default" w:ascii="Arial" w:hAnsi="Arial" w:cs="Arial"/>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76" w:type="dxa"/>
            <w:tcBorders>
              <w:left w:val="single" w:color="auto" w:sz="4" w:space="0"/>
              <w:right w:val="single" w:color="auto" w:sz="4" w:space="0"/>
            </w:tcBorders>
            <w:noWrap w:val="0"/>
            <w:vAlign w:val="center"/>
          </w:tcPr>
          <w:p>
            <w:pPr>
              <w:pStyle w:val="136"/>
              <w:tabs>
                <w:tab w:val="left" w:pos="3200"/>
              </w:tabs>
              <w:jc w:val="center"/>
              <w:rPr>
                <w:rFonts w:hint="default" w:ascii="Arial" w:hAnsi="Arial" w:cs="Arial"/>
                <w:sz w:val="24"/>
              </w:rPr>
            </w:pPr>
            <w:r>
              <w:rPr>
                <w:rFonts w:hint="default" w:ascii="Arial" w:hAnsi="Arial" w:cs="Arial"/>
                <w:sz w:val="24"/>
              </w:rPr>
              <w:t>2</w:t>
            </w:r>
          </w:p>
        </w:tc>
        <w:tc>
          <w:tcPr>
            <w:tcW w:w="1813" w:type="dxa"/>
            <w:tcBorders>
              <w:left w:val="single" w:color="auto" w:sz="4" w:space="0"/>
              <w:right w:val="single" w:color="auto" w:sz="4" w:space="0"/>
            </w:tcBorders>
            <w:noWrap w:val="0"/>
            <w:vAlign w:val="center"/>
          </w:tcPr>
          <w:p>
            <w:pPr>
              <w:pStyle w:val="136"/>
              <w:jc w:val="center"/>
              <w:rPr>
                <w:rFonts w:hint="default" w:ascii="Arial" w:hAnsi="Arial" w:cs="Arial"/>
                <w:sz w:val="24"/>
              </w:rPr>
            </w:pPr>
          </w:p>
        </w:tc>
        <w:tc>
          <w:tcPr>
            <w:tcW w:w="1813" w:type="dxa"/>
            <w:tcBorders>
              <w:top w:val="single" w:color="auto" w:sz="4" w:space="0"/>
              <w:left w:val="single" w:color="auto" w:sz="4" w:space="0"/>
              <w:bottom w:val="single" w:color="auto" w:sz="4" w:space="0"/>
              <w:right w:val="single" w:color="auto" w:sz="4" w:space="0"/>
            </w:tcBorders>
            <w:noWrap w:val="0"/>
            <w:vAlign w:val="center"/>
          </w:tcPr>
          <w:p>
            <w:pPr>
              <w:pStyle w:val="136"/>
              <w:jc w:val="center"/>
              <w:rPr>
                <w:rFonts w:hint="default" w:ascii="Arial" w:hAnsi="Arial" w:cs="Arial"/>
                <w:sz w:val="24"/>
              </w:rPr>
            </w:pPr>
          </w:p>
        </w:tc>
        <w:tc>
          <w:tcPr>
            <w:tcW w:w="1813" w:type="dxa"/>
            <w:tcBorders>
              <w:top w:val="single" w:color="auto" w:sz="4" w:space="0"/>
              <w:left w:val="single" w:color="auto" w:sz="4" w:space="0"/>
              <w:bottom w:val="single" w:color="auto" w:sz="4" w:space="0"/>
              <w:right w:val="single" w:color="auto" w:sz="4" w:space="0"/>
            </w:tcBorders>
            <w:noWrap w:val="0"/>
            <w:vAlign w:val="center"/>
          </w:tcPr>
          <w:p>
            <w:pPr>
              <w:pStyle w:val="136"/>
              <w:jc w:val="center"/>
              <w:rPr>
                <w:rFonts w:hint="default" w:ascii="Arial" w:hAnsi="Arial" w:cs="Arial"/>
                <w:sz w:val="24"/>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pStyle w:val="136"/>
              <w:jc w:val="center"/>
              <w:rPr>
                <w:rFonts w:hint="default" w:ascii="Arial" w:hAnsi="Arial" w:cs="Arial"/>
                <w:sz w:val="24"/>
                <w:lang w:val="en-GB"/>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Style w:val="136"/>
              <w:jc w:val="center"/>
              <w:rPr>
                <w:rFonts w:hint="default" w:ascii="Arial" w:hAnsi="Arial" w:cs="Arial"/>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6" w:type="dxa"/>
            <w:tcBorders>
              <w:left w:val="single" w:color="auto" w:sz="4" w:space="0"/>
              <w:right w:val="single" w:color="auto" w:sz="4" w:space="0"/>
            </w:tcBorders>
            <w:noWrap w:val="0"/>
            <w:vAlign w:val="center"/>
          </w:tcPr>
          <w:p>
            <w:pPr>
              <w:pStyle w:val="136"/>
              <w:tabs>
                <w:tab w:val="left" w:pos="3200"/>
              </w:tabs>
              <w:jc w:val="center"/>
              <w:rPr>
                <w:rFonts w:hint="default" w:ascii="Arial" w:hAnsi="Arial" w:cs="Arial"/>
                <w:sz w:val="24"/>
              </w:rPr>
            </w:pPr>
            <w:r>
              <w:rPr>
                <w:rFonts w:hint="default" w:ascii="Arial" w:hAnsi="Arial" w:cs="Arial"/>
                <w:sz w:val="24"/>
              </w:rPr>
              <w:t>…</w:t>
            </w:r>
          </w:p>
        </w:tc>
        <w:tc>
          <w:tcPr>
            <w:tcW w:w="1813" w:type="dxa"/>
            <w:tcBorders>
              <w:left w:val="single" w:color="auto" w:sz="4" w:space="0"/>
              <w:bottom w:val="single" w:color="auto" w:sz="4" w:space="0"/>
              <w:right w:val="single" w:color="auto" w:sz="4" w:space="0"/>
            </w:tcBorders>
            <w:noWrap w:val="0"/>
            <w:vAlign w:val="center"/>
          </w:tcPr>
          <w:p>
            <w:pPr>
              <w:pStyle w:val="136"/>
              <w:jc w:val="center"/>
              <w:rPr>
                <w:rFonts w:hint="default" w:ascii="Arial" w:hAnsi="Arial" w:cs="Arial"/>
                <w:sz w:val="24"/>
              </w:rPr>
            </w:pPr>
            <w:r>
              <w:rPr>
                <w:rFonts w:hint="default" w:ascii="Arial" w:hAnsi="Arial" w:cs="Arial"/>
                <w:sz w:val="24"/>
              </w:rPr>
              <w:t>…</w:t>
            </w:r>
          </w:p>
        </w:tc>
        <w:tc>
          <w:tcPr>
            <w:tcW w:w="1813" w:type="dxa"/>
            <w:tcBorders>
              <w:top w:val="single" w:color="auto" w:sz="4" w:space="0"/>
              <w:left w:val="single" w:color="auto" w:sz="4" w:space="0"/>
              <w:bottom w:val="single" w:color="auto" w:sz="4" w:space="0"/>
              <w:right w:val="single" w:color="auto" w:sz="4" w:space="0"/>
            </w:tcBorders>
            <w:noWrap w:val="0"/>
            <w:vAlign w:val="center"/>
          </w:tcPr>
          <w:p>
            <w:pPr>
              <w:pStyle w:val="136"/>
              <w:jc w:val="center"/>
              <w:rPr>
                <w:rFonts w:hint="default" w:ascii="Arial" w:hAnsi="Arial" w:cs="Arial"/>
                <w:sz w:val="24"/>
              </w:rPr>
            </w:pPr>
            <w:r>
              <w:rPr>
                <w:rFonts w:hint="default" w:ascii="Arial" w:hAnsi="Arial" w:cs="Arial"/>
                <w:sz w:val="24"/>
              </w:rPr>
              <w:t>…</w:t>
            </w:r>
          </w:p>
        </w:tc>
        <w:tc>
          <w:tcPr>
            <w:tcW w:w="1813" w:type="dxa"/>
            <w:tcBorders>
              <w:top w:val="single" w:color="auto" w:sz="4" w:space="0"/>
              <w:left w:val="single" w:color="auto" w:sz="4" w:space="0"/>
              <w:bottom w:val="single" w:color="auto" w:sz="4" w:space="0"/>
              <w:right w:val="single" w:color="auto" w:sz="4" w:space="0"/>
            </w:tcBorders>
            <w:noWrap w:val="0"/>
            <w:vAlign w:val="center"/>
          </w:tcPr>
          <w:p>
            <w:pPr>
              <w:pStyle w:val="136"/>
              <w:jc w:val="center"/>
              <w:rPr>
                <w:rFonts w:hint="default" w:ascii="Arial" w:hAnsi="Arial" w:cs="Arial"/>
                <w:sz w:val="24"/>
              </w:rPr>
            </w:pPr>
            <w:r>
              <w:rPr>
                <w:rFonts w:hint="default" w:ascii="Arial" w:hAnsi="Arial" w:cs="Arial"/>
                <w:sz w:val="24"/>
              </w:rPr>
              <w:t>…</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pStyle w:val="136"/>
              <w:jc w:val="center"/>
              <w:rPr>
                <w:rFonts w:hint="default" w:ascii="Arial" w:hAnsi="Arial" w:cs="Arial"/>
                <w:sz w:val="24"/>
                <w:lang w:val="en-GB"/>
              </w:rPr>
            </w:pPr>
            <w:r>
              <w:rPr>
                <w:rFonts w:hint="default" w:ascii="Arial" w:hAnsi="Arial" w:cs="Arial"/>
                <w:sz w:val="24"/>
              </w:rPr>
              <w:t>…</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pStyle w:val="136"/>
              <w:jc w:val="center"/>
              <w:rPr>
                <w:rFonts w:hint="default" w:ascii="Arial" w:hAnsi="Arial" w:cs="Arial"/>
                <w:sz w:val="24"/>
                <w:lang w:val="en-GB"/>
              </w:rPr>
            </w:pPr>
            <w:r>
              <w:rPr>
                <w:rFonts w:hint="default" w:ascii="Arial" w:hAnsi="Arial" w:cs="Arial"/>
                <w:sz w:val="24"/>
              </w:rPr>
              <w:t>…</w:t>
            </w:r>
          </w:p>
        </w:tc>
      </w:tr>
    </w:tbl>
    <w:p>
      <w:pPr>
        <w:pStyle w:val="136"/>
        <w:spacing w:line="360" w:lineRule="auto"/>
        <w:rPr>
          <w:rFonts w:hint="default" w:ascii="Arial" w:hAnsi="Arial" w:cs="Arial"/>
          <w:sz w:val="24"/>
          <w:lang w:val="en-GB"/>
        </w:rPr>
      </w:pPr>
      <w:r>
        <w:rPr>
          <w:rFonts w:hint="default" w:ascii="Arial" w:hAnsi="Arial" w:cs="Arial"/>
          <w:sz w:val="24"/>
          <w:lang w:val="en-GB"/>
        </w:rPr>
        <w:t>注：</w:t>
      </w:r>
    </w:p>
    <w:p>
      <w:pPr>
        <w:pStyle w:val="136"/>
        <w:spacing w:line="360" w:lineRule="auto"/>
        <w:rPr>
          <w:rFonts w:hint="default" w:ascii="Arial" w:hAnsi="Arial" w:cs="Arial"/>
          <w:sz w:val="24"/>
          <w:lang w:val="en-GB"/>
        </w:rPr>
      </w:pPr>
      <w:r>
        <w:rPr>
          <w:rFonts w:hint="default" w:ascii="Arial" w:hAnsi="Arial" w:cs="Arial"/>
          <w:sz w:val="24"/>
          <w:lang w:val="en-GB"/>
        </w:rPr>
        <w:t>请各供应商参照采购需求，根据</w:t>
      </w:r>
      <w:r>
        <w:rPr>
          <w:rFonts w:hint="default" w:ascii="Arial" w:hAnsi="Arial" w:cs="Arial"/>
          <w:sz w:val="24"/>
          <w:lang w:val="en-GB" w:eastAsia="zh-CN"/>
        </w:rPr>
        <w:t>磋商产品</w:t>
      </w:r>
      <w:r>
        <w:rPr>
          <w:rFonts w:hint="default" w:ascii="Arial" w:hAnsi="Arial" w:cs="Arial"/>
          <w:sz w:val="24"/>
          <w:lang w:val="en-GB"/>
        </w:rPr>
        <w:t>的实际技术指标真实、认真的填写本表</w:t>
      </w:r>
      <w:r>
        <w:rPr>
          <w:rFonts w:hint="eastAsia" w:ascii="Arial" w:hAnsi="Arial" w:cs="Arial"/>
          <w:sz w:val="24"/>
          <w:lang w:val="en-GB" w:eastAsia="zh-CN"/>
        </w:rPr>
        <w:t>，未填写的视为无偏离</w:t>
      </w:r>
      <w:r>
        <w:rPr>
          <w:rFonts w:hint="default" w:ascii="Arial" w:hAnsi="Arial" w:cs="Arial"/>
          <w:sz w:val="24"/>
          <w:lang w:val="en-GB"/>
        </w:rPr>
        <w:t>：</w:t>
      </w:r>
    </w:p>
    <w:p>
      <w:pPr>
        <w:pStyle w:val="136"/>
        <w:spacing w:line="360" w:lineRule="auto"/>
        <w:rPr>
          <w:rFonts w:hint="default" w:ascii="Arial" w:hAnsi="Arial" w:cs="Arial"/>
          <w:sz w:val="24"/>
        </w:rPr>
      </w:pPr>
      <w:r>
        <w:rPr>
          <w:rFonts w:hint="default" w:ascii="Arial" w:hAnsi="Arial" w:cs="Arial"/>
          <w:sz w:val="24"/>
        </w:rPr>
        <w:t>1.</w:t>
      </w:r>
      <w:r>
        <w:rPr>
          <w:rFonts w:hint="default" w:ascii="Arial" w:hAnsi="Arial" w:cs="Arial"/>
          <w:sz w:val="24"/>
          <w:lang w:val="en-GB"/>
        </w:rPr>
        <w:t>“</w:t>
      </w:r>
      <w:r>
        <w:rPr>
          <w:rFonts w:hint="default" w:ascii="Arial" w:hAnsi="Arial" w:cs="Arial"/>
          <w:sz w:val="24"/>
          <w:lang w:eastAsia="zh-CN"/>
        </w:rPr>
        <w:t>磋商产品</w:t>
      </w:r>
      <w:r>
        <w:rPr>
          <w:rFonts w:hint="default" w:ascii="Arial" w:hAnsi="Arial" w:cs="Arial"/>
          <w:sz w:val="24"/>
        </w:rPr>
        <w:t>名称</w:t>
      </w:r>
      <w:r>
        <w:rPr>
          <w:rFonts w:hint="default" w:ascii="Arial" w:hAnsi="Arial" w:cs="Arial"/>
          <w:sz w:val="24"/>
          <w:lang w:val="en-GB"/>
        </w:rPr>
        <w:t>”</w:t>
      </w:r>
      <w:r>
        <w:rPr>
          <w:rFonts w:hint="default" w:ascii="Arial" w:hAnsi="Arial" w:cs="Arial"/>
          <w:sz w:val="24"/>
        </w:rPr>
        <w:t>应与</w:t>
      </w:r>
      <w:r>
        <w:rPr>
          <w:rFonts w:hint="default" w:ascii="Arial" w:hAnsi="Arial" w:cs="Arial"/>
          <w:sz w:val="24"/>
          <w:lang w:val="en-GB"/>
        </w:rPr>
        <w:t>采购需求</w:t>
      </w:r>
      <w:r>
        <w:rPr>
          <w:rFonts w:hint="default" w:ascii="Arial" w:hAnsi="Arial" w:cs="Arial"/>
          <w:sz w:val="24"/>
        </w:rPr>
        <w:t>的内容一致；</w:t>
      </w:r>
    </w:p>
    <w:p>
      <w:pPr>
        <w:pStyle w:val="136"/>
        <w:spacing w:line="360" w:lineRule="auto"/>
        <w:rPr>
          <w:rFonts w:hint="default" w:ascii="Arial" w:hAnsi="Arial" w:cs="Arial"/>
          <w:sz w:val="24"/>
          <w:lang w:val="en-GB"/>
        </w:rPr>
      </w:pPr>
      <w:r>
        <w:rPr>
          <w:rFonts w:hint="default" w:ascii="Arial" w:hAnsi="Arial" w:cs="Arial"/>
          <w:sz w:val="24"/>
        </w:rPr>
        <w:t>2</w:t>
      </w:r>
      <w:r>
        <w:rPr>
          <w:rFonts w:hint="default" w:ascii="Arial" w:hAnsi="Arial" w:cs="Arial"/>
          <w:sz w:val="24"/>
          <w:lang w:val="en-GB"/>
        </w:rPr>
        <w:t>.“</w:t>
      </w:r>
      <w:r>
        <w:rPr>
          <w:rFonts w:hint="default" w:ascii="Arial" w:hAnsi="Arial" w:cs="Arial"/>
          <w:sz w:val="24"/>
        </w:rPr>
        <w:t>采购需求</w:t>
      </w:r>
      <w:r>
        <w:rPr>
          <w:rFonts w:hint="default" w:ascii="Arial" w:hAnsi="Arial" w:cs="Arial"/>
          <w:sz w:val="24"/>
          <w:szCs w:val="21"/>
        </w:rPr>
        <w:t>技术指标</w:t>
      </w:r>
      <w:r>
        <w:rPr>
          <w:rFonts w:hint="default" w:ascii="Arial" w:hAnsi="Arial" w:cs="Arial"/>
          <w:sz w:val="24"/>
          <w:lang w:val="en-GB"/>
        </w:rPr>
        <w:t>”</w:t>
      </w:r>
      <w:r>
        <w:rPr>
          <w:rFonts w:hint="default" w:ascii="Arial" w:hAnsi="Arial" w:cs="Arial"/>
          <w:sz w:val="24"/>
        </w:rPr>
        <w:t>应与</w:t>
      </w:r>
      <w:r>
        <w:rPr>
          <w:rFonts w:hint="default" w:ascii="Arial" w:hAnsi="Arial" w:cs="Arial"/>
          <w:sz w:val="24"/>
          <w:lang w:val="en-GB"/>
        </w:rPr>
        <w:t>采购需求</w:t>
      </w:r>
      <w:r>
        <w:rPr>
          <w:rFonts w:hint="default" w:ascii="Arial" w:hAnsi="Arial" w:cs="Arial"/>
          <w:sz w:val="24"/>
        </w:rPr>
        <w:t>的内容一致；</w:t>
      </w:r>
    </w:p>
    <w:p>
      <w:pPr>
        <w:pStyle w:val="136"/>
        <w:spacing w:line="360" w:lineRule="auto"/>
        <w:rPr>
          <w:rFonts w:hint="default" w:ascii="Arial" w:hAnsi="Arial" w:cs="Arial"/>
          <w:sz w:val="24"/>
        </w:rPr>
      </w:pPr>
      <w:r>
        <w:rPr>
          <w:rFonts w:hint="default" w:ascii="Arial" w:hAnsi="Arial" w:cs="Arial"/>
          <w:sz w:val="24"/>
        </w:rPr>
        <w:t>3.</w:t>
      </w:r>
      <w:r>
        <w:rPr>
          <w:rFonts w:hint="default" w:ascii="Arial" w:hAnsi="Arial" w:cs="Arial"/>
          <w:sz w:val="24"/>
          <w:lang w:val="en-GB"/>
        </w:rPr>
        <w:t>“</w:t>
      </w:r>
      <w:r>
        <w:rPr>
          <w:rFonts w:hint="default" w:ascii="Arial" w:hAnsi="Arial" w:cs="Arial"/>
          <w:sz w:val="24"/>
          <w:lang w:eastAsia="zh-CN"/>
        </w:rPr>
        <w:t>磋商产品</w:t>
      </w:r>
      <w:r>
        <w:rPr>
          <w:rFonts w:hint="default" w:ascii="Arial" w:hAnsi="Arial" w:cs="Arial"/>
          <w:sz w:val="24"/>
        </w:rPr>
        <w:t>实际</w:t>
      </w:r>
      <w:r>
        <w:rPr>
          <w:rFonts w:hint="default" w:ascii="Arial" w:hAnsi="Arial" w:cs="Arial"/>
          <w:sz w:val="24"/>
          <w:szCs w:val="21"/>
        </w:rPr>
        <w:t>技术指标</w:t>
      </w:r>
      <w:r>
        <w:rPr>
          <w:rFonts w:hint="default" w:ascii="Arial" w:hAnsi="Arial" w:cs="Arial"/>
          <w:sz w:val="24"/>
          <w:lang w:val="en-GB"/>
        </w:rPr>
        <w:t>”应注明</w:t>
      </w:r>
      <w:r>
        <w:rPr>
          <w:rFonts w:hint="default" w:ascii="Arial" w:hAnsi="Arial" w:cs="Arial"/>
          <w:sz w:val="24"/>
          <w:lang w:val="en-GB" w:eastAsia="zh-CN"/>
        </w:rPr>
        <w:t>磋商产品</w:t>
      </w:r>
      <w:r>
        <w:rPr>
          <w:rFonts w:hint="default" w:ascii="Arial" w:hAnsi="Arial" w:cs="Arial"/>
          <w:sz w:val="24"/>
          <w:lang w:val="en-GB"/>
        </w:rPr>
        <w:t>的详细技术</w:t>
      </w:r>
      <w:r>
        <w:rPr>
          <w:rFonts w:hint="default" w:ascii="Arial" w:hAnsi="Arial" w:cs="Arial"/>
          <w:sz w:val="24"/>
          <w:szCs w:val="21"/>
        </w:rPr>
        <w:t>指标、</w:t>
      </w:r>
      <w:r>
        <w:rPr>
          <w:rFonts w:hint="default" w:ascii="Arial" w:hAnsi="Arial" w:cs="Arial"/>
          <w:sz w:val="24"/>
          <w:lang w:val="en-GB"/>
        </w:rPr>
        <w:t>参数等，并</w:t>
      </w:r>
      <w:r>
        <w:rPr>
          <w:rFonts w:hint="default" w:ascii="Arial" w:hAnsi="Arial" w:cs="Arial"/>
          <w:sz w:val="24"/>
        </w:rPr>
        <w:t>提供相应证明资料</w:t>
      </w:r>
      <w:r>
        <w:rPr>
          <w:rFonts w:hint="default" w:ascii="Arial" w:hAnsi="Arial" w:cs="Arial"/>
          <w:sz w:val="24"/>
          <w:lang w:val="en-GB"/>
        </w:rPr>
        <w:t>；</w:t>
      </w:r>
    </w:p>
    <w:p>
      <w:pPr>
        <w:pStyle w:val="136"/>
        <w:spacing w:line="360" w:lineRule="auto"/>
        <w:rPr>
          <w:rFonts w:hint="default" w:ascii="Arial" w:hAnsi="Arial" w:cs="Arial"/>
          <w:sz w:val="24"/>
        </w:rPr>
      </w:pPr>
      <w:r>
        <w:rPr>
          <w:rFonts w:hint="default" w:ascii="Arial" w:hAnsi="Arial" w:cs="Arial"/>
          <w:sz w:val="24"/>
        </w:rPr>
        <w:t>4.</w:t>
      </w:r>
      <w:r>
        <w:rPr>
          <w:rFonts w:hint="default" w:ascii="Arial" w:hAnsi="Arial" w:cs="Arial"/>
          <w:sz w:val="24"/>
          <w:lang w:val="en-GB"/>
        </w:rPr>
        <w:t>“</w:t>
      </w:r>
      <w:r>
        <w:rPr>
          <w:rFonts w:hint="default" w:ascii="Arial" w:hAnsi="Arial" w:cs="Arial"/>
          <w:sz w:val="24"/>
        </w:rPr>
        <w:t>偏离情况详细说明</w:t>
      </w:r>
      <w:r>
        <w:rPr>
          <w:rFonts w:hint="default" w:ascii="Arial" w:hAnsi="Arial" w:cs="Arial"/>
          <w:sz w:val="24"/>
          <w:lang w:val="en-GB"/>
        </w:rPr>
        <w:t>”应注明详细的偏离技术</w:t>
      </w:r>
      <w:r>
        <w:rPr>
          <w:rFonts w:hint="default" w:ascii="Arial" w:hAnsi="Arial" w:cs="Arial"/>
          <w:sz w:val="24"/>
          <w:szCs w:val="21"/>
        </w:rPr>
        <w:t>指标</w:t>
      </w:r>
      <w:r>
        <w:rPr>
          <w:rFonts w:hint="default" w:ascii="Arial" w:hAnsi="Arial" w:cs="Arial"/>
          <w:sz w:val="24"/>
          <w:lang w:val="en-GB"/>
        </w:rPr>
        <w:t>及说明，并</w:t>
      </w:r>
      <w:r>
        <w:rPr>
          <w:rFonts w:hint="default" w:ascii="Arial" w:hAnsi="Arial" w:cs="Arial"/>
          <w:sz w:val="24"/>
        </w:rPr>
        <w:t>提供相应证明资料</w:t>
      </w:r>
      <w:r>
        <w:rPr>
          <w:rFonts w:hint="default" w:ascii="Arial" w:hAnsi="Arial" w:cs="Arial"/>
          <w:sz w:val="24"/>
          <w:lang w:val="en-GB"/>
        </w:rPr>
        <w:t>；</w:t>
      </w:r>
    </w:p>
    <w:p>
      <w:pPr>
        <w:pStyle w:val="136"/>
        <w:spacing w:line="360" w:lineRule="auto"/>
        <w:rPr>
          <w:rFonts w:hint="default" w:ascii="Arial" w:hAnsi="Arial" w:cs="Arial"/>
          <w:sz w:val="24"/>
          <w:lang w:val="en-GB"/>
        </w:rPr>
      </w:pPr>
      <w:r>
        <w:rPr>
          <w:rFonts w:hint="default" w:ascii="Arial" w:hAnsi="Arial" w:cs="Arial"/>
          <w:sz w:val="24"/>
        </w:rPr>
        <w:t>5.</w:t>
      </w:r>
      <w:r>
        <w:rPr>
          <w:rFonts w:hint="default" w:ascii="Arial" w:hAnsi="Arial" w:cs="Arial"/>
          <w:sz w:val="24"/>
          <w:lang w:val="en-GB"/>
        </w:rPr>
        <w:t>“备注”应注明此项偏离为“正偏离”或“负偏离”，并</w:t>
      </w:r>
      <w:r>
        <w:rPr>
          <w:rFonts w:hint="default" w:ascii="Arial" w:hAnsi="Arial" w:cs="Arial"/>
          <w:sz w:val="24"/>
        </w:rPr>
        <w:t>提供相应证明资料</w:t>
      </w:r>
      <w:r>
        <w:rPr>
          <w:rFonts w:hint="default" w:ascii="Arial" w:hAnsi="Arial" w:cs="Arial"/>
          <w:sz w:val="24"/>
          <w:lang w:val="en-GB"/>
        </w:rPr>
        <w:t>；</w:t>
      </w:r>
    </w:p>
    <w:p>
      <w:pPr>
        <w:pStyle w:val="136"/>
        <w:spacing w:line="360" w:lineRule="auto"/>
        <w:rPr>
          <w:rFonts w:hint="default" w:ascii="Arial" w:hAnsi="Arial" w:cs="Arial"/>
          <w:sz w:val="24"/>
        </w:rPr>
      </w:pPr>
      <w:r>
        <w:rPr>
          <w:rFonts w:hint="default" w:ascii="Arial" w:hAnsi="Arial" w:cs="Arial"/>
          <w:sz w:val="24"/>
        </w:rPr>
        <w:t>6.</w:t>
      </w:r>
      <w:r>
        <w:rPr>
          <w:rFonts w:hint="default" w:ascii="Arial" w:hAnsi="Arial" w:cs="Arial"/>
          <w:sz w:val="24"/>
          <w:lang w:val="en-GB"/>
        </w:rPr>
        <w:t>存在</w:t>
      </w:r>
      <w:r>
        <w:rPr>
          <w:rFonts w:hint="default" w:ascii="Arial" w:hAnsi="Arial" w:cs="Arial"/>
          <w:sz w:val="24"/>
        </w:rPr>
        <w:t>实质性条款</w:t>
      </w:r>
      <w:r>
        <w:rPr>
          <w:rFonts w:hint="default" w:ascii="Arial" w:hAnsi="Arial" w:cs="Arial"/>
          <w:sz w:val="24"/>
          <w:lang w:val="en-GB"/>
        </w:rPr>
        <w:t>负偏离，</w:t>
      </w:r>
      <w:r>
        <w:rPr>
          <w:rFonts w:hint="default" w:ascii="Arial" w:hAnsi="Arial" w:cs="Arial"/>
          <w:sz w:val="24"/>
          <w:lang w:val="en-GB" w:eastAsia="zh-CN"/>
        </w:rPr>
        <w:t>响应文件</w:t>
      </w:r>
      <w:r>
        <w:rPr>
          <w:rFonts w:hint="default" w:ascii="Arial" w:hAnsi="Arial" w:cs="Arial"/>
          <w:sz w:val="24"/>
          <w:lang w:val="en-GB"/>
        </w:rPr>
        <w:t>无效（采购需求中</w:t>
      </w:r>
      <w:r>
        <w:rPr>
          <w:rFonts w:hint="default" w:ascii="Arial" w:hAnsi="Arial" w:cs="Arial"/>
          <w:sz w:val="24"/>
        </w:rPr>
        <w:t>“▲”条款为实质性条款）</w:t>
      </w:r>
      <w:r>
        <w:rPr>
          <w:rFonts w:hint="default" w:ascii="Arial" w:hAnsi="Arial" w:cs="Arial"/>
          <w:sz w:val="24"/>
          <w:lang w:val="en-GB"/>
        </w:rPr>
        <w:t>；</w:t>
      </w:r>
    </w:p>
    <w:p>
      <w:pPr>
        <w:pStyle w:val="136"/>
        <w:spacing w:line="360" w:lineRule="auto"/>
        <w:rPr>
          <w:rFonts w:hint="default" w:ascii="Arial" w:hAnsi="Arial" w:cs="Arial"/>
          <w:sz w:val="24"/>
        </w:rPr>
      </w:pPr>
      <w:r>
        <w:rPr>
          <w:rFonts w:hint="default" w:ascii="Arial" w:hAnsi="Arial" w:cs="Arial"/>
          <w:sz w:val="24"/>
        </w:rPr>
        <w:t>7.</w:t>
      </w:r>
      <w:r>
        <w:rPr>
          <w:rFonts w:hint="default" w:ascii="Arial" w:hAnsi="Arial" w:cs="Arial"/>
          <w:sz w:val="24"/>
          <w:lang w:val="en-GB"/>
        </w:rPr>
        <w:t>“</w:t>
      </w:r>
      <w:r>
        <w:rPr>
          <w:rFonts w:hint="default" w:ascii="Arial" w:hAnsi="Arial" w:cs="Arial"/>
          <w:sz w:val="24"/>
          <w:lang w:eastAsia="zh-CN"/>
        </w:rPr>
        <w:t>磋商产品</w:t>
      </w:r>
      <w:r>
        <w:rPr>
          <w:rFonts w:hint="default" w:ascii="Arial" w:hAnsi="Arial" w:cs="Arial"/>
          <w:sz w:val="24"/>
        </w:rPr>
        <w:t>名称</w:t>
      </w:r>
      <w:r>
        <w:rPr>
          <w:rFonts w:hint="default" w:ascii="Arial" w:hAnsi="Arial" w:cs="Arial"/>
          <w:sz w:val="24"/>
          <w:lang w:val="en-GB"/>
        </w:rPr>
        <w:t>”、“</w:t>
      </w:r>
      <w:r>
        <w:rPr>
          <w:rFonts w:hint="default" w:ascii="Arial" w:hAnsi="Arial" w:cs="Arial"/>
          <w:sz w:val="24"/>
        </w:rPr>
        <w:t>采购需求</w:t>
      </w:r>
      <w:r>
        <w:rPr>
          <w:rFonts w:hint="default" w:ascii="Arial" w:hAnsi="Arial" w:cs="Arial"/>
          <w:sz w:val="24"/>
          <w:szCs w:val="21"/>
        </w:rPr>
        <w:t>技术指标</w:t>
      </w:r>
      <w:r>
        <w:rPr>
          <w:rFonts w:hint="default" w:ascii="Arial" w:hAnsi="Arial" w:cs="Arial"/>
          <w:sz w:val="24"/>
          <w:lang w:val="en-GB"/>
        </w:rPr>
        <w:t>”</w:t>
      </w:r>
      <w:r>
        <w:rPr>
          <w:rFonts w:hint="default" w:ascii="Arial" w:hAnsi="Arial" w:cs="Arial"/>
          <w:sz w:val="24"/>
        </w:rPr>
        <w:t>如与</w:t>
      </w:r>
      <w:r>
        <w:rPr>
          <w:rFonts w:hint="default" w:ascii="Arial" w:hAnsi="Arial" w:cs="Arial"/>
          <w:sz w:val="24"/>
          <w:lang w:val="en-GB"/>
        </w:rPr>
        <w:t>采购需求</w:t>
      </w:r>
      <w:r>
        <w:rPr>
          <w:rFonts w:hint="default" w:ascii="Arial" w:hAnsi="Arial" w:cs="Arial"/>
          <w:sz w:val="24"/>
        </w:rPr>
        <w:t>的内容不一致，有意修改且不作出</w:t>
      </w:r>
      <w:r>
        <w:rPr>
          <w:rFonts w:hint="default" w:ascii="Arial" w:hAnsi="Arial" w:cs="Arial"/>
          <w:sz w:val="24"/>
          <w:lang w:val="en-GB"/>
        </w:rPr>
        <w:t>说明</w:t>
      </w:r>
      <w:r>
        <w:rPr>
          <w:rFonts w:hint="default" w:ascii="Arial" w:hAnsi="Arial" w:cs="Arial"/>
          <w:sz w:val="24"/>
        </w:rPr>
        <w:t>，</w:t>
      </w:r>
      <w:r>
        <w:rPr>
          <w:rFonts w:hint="default" w:ascii="Arial" w:hAnsi="Arial" w:cs="Arial"/>
          <w:sz w:val="24"/>
          <w:lang w:eastAsia="zh-CN"/>
        </w:rPr>
        <w:t>评审</w:t>
      </w:r>
      <w:r>
        <w:rPr>
          <w:rFonts w:hint="default" w:ascii="Arial" w:hAnsi="Arial" w:cs="Arial"/>
          <w:sz w:val="24"/>
        </w:rPr>
        <w:t>委员会</w:t>
      </w:r>
      <w:r>
        <w:rPr>
          <w:rFonts w:hint="default" w:ascii="Arial" w:hAnsi="Arial" w:cs="Arial"/>
          <w:sz w:val="24"/>
          <w:lang w:val="en-GB"/>
        </w:rPr>
        <w:t>可对此项按评审办法加倍减分</w:t>
      </w:r>
      <w:r>
        <w:rPr>
          <w:rFonts w:hint="default" w:ascii="Arial" w:hAnsi="Arial" w:cs="Arial"/>
          <w:sz w:val="24"/>
        </w:rPr>
        <w:t>；</w:t>
      </w:r>
    </w:p>
    <w:p>
      <w:pPr>
        <w:pStyle w:val="136"/>
        <w:tabs>
          <w:tab w:val="left" w:pos="1267"/>
        </w:tabs>
        <w:spacing w:line="360" w:lineRule="auto"/>
        <w:rPr>
          <w:rFonts w:hint="default" w:ascii="Arial" w:hAnsi="Arial" w:cs="Arial"/>
          <w:bCs/>
          <w:sz w:val="24"/>
        </w:rPr>
      </w:pPr>
      <w:r>
        <w:rPr>
          <w:rFonts w:hint="default" w:ascii="Arial" w:hAnsi="Arial" w:cs="Arial"/>
          <w:sz w:val="24"/>
        </w:rPr>
        <w:t>8.</w:t>
      </w:r>
      <w:r>
        <w:rPr>
          <w:rFonts w:hint="default" w:ascii="Arial" w:hAnsi="Arial" w:cs="Arial"/>
          <w:sz w:val="24"/>
          <w:lang w:eastAsia="zh-CN"/>
        </w:rPr>
        <w:t>评审</w:t>
      </w:r>
      <w:r>
        <w:rPr>
          <w:rFonts w:hint="default" w:ascii="Arial" w:hAnsi="Arial" w:cs="Arial"/>
          <w:sz w:val="24"/>
        </w:rPr>
        <w:t>委员会</w:t>
      </w:r>
      <w:r>
        <w:rPr>
          <w:rFonts w:hint="default" w:ascii="Arial" w:hAnsi="Arial" w:cs="Arial"/>
          <w:sz w:val="24"/>
          <w:lang w:val="en-GB"/>
        </w:rPr>
        <w:t>将根据评审办法和细则进行打分，如某项</w:t>
      </w:r>
      <w:r>
        <w:rPr>
          <w:rFonts w:hint="default" w:ascii="Arial" w:hAnsi="Arial" w:cs="Arial"/>
          <w:sz w:val="24"/>
          <w:lang w:eastAsia="zh-CN"/>
        </w:rPr>
        <w:t>磋商产品</w:t>
      </w:r>
      <w:r>
        <w:rPr>
          <w:rFonts w:hint="default" w:ascii="Arial" w:hAnsi="Arial" w:cs="Arial"/>
          <w:sz w:val="24"/>
        </w:rPr>
        <w:t>实际</w:t>
      </w:r>
      <w:r>
        <w:rPr>
          <w:rFonts w:hint="default" w:ascii="Arial" w:hAnsi="Arial" w:cs="Arial"/>
          <w:sz w:val="24"/>
          <w:szCs w:val="21"/>
        </w:rPr>
        <w:t>技术指标</w:t>
      </w:r>
      <w:r>
        <w:rPr>
          <w:rFonts w:hint="default" w:ascii="Arial" w:hAnsi="Arial" w:cs="Arial"/>
          <w:sz w:val="24"/>
          <w:lang w:val="en-GB"/>
        </w:rPr>
        <w:t>为“负偏离”，而供应商注明为“正偏离”或不注明的，</w:t>
      </w:r>
      <w:r>
        <w:rPr>
          <w:rFonts w:hint="default" w:ascii="Arial" w:hAnsi="Arial" w:cs="Arial"/>
          <w:sz w:val="24"/>
          <w:lang w:eastAsia="zh-CN"/>
        </w:rPr>
        <w:t>评审</w:t>
      </w:r>
      <w:r>
        <w:rPr>
          <w:rFonts w:hint="default" w:ascii="Arial" w:hAnsi="Arial" w:cs="Arial"/>
          <w:sz w:val="24"/>
        </w:rPr>
        <w:t>委员会</w:t>
      </w:r>
      <w:r>
        <w:rPr>
          <w:rFonts w:hint="default" w:ascii="Arial" w:hAnsi="Arial" w:cs="Arial"/>
          <w:sz w:val="24"/>
          <w:lang w:val="en-GB"/>
        </w:rPr>
        <w:t>可对此项偏离按评审办法加倍减分；</w:t>
      </w:r>
    </w:p>
    <w:p>
      <w:pPr>
        <w:pStyle w:val="136"/>
        <w:spacing w:line="360" w:lineRule="auto"/>
        <w:rPr>
          <w:rFonts w:hint="default" w:ascii="Arial" w:hAnsi="Arial" w:cs="Arial"/>
          <w:bCs/>
          <w:sz w:val="24"/>
        </w:rPr>
      </w:pPr>
      <w:r>
        <w:rPr>
          <w:rFonts w:hint="default" w:ascii="Arial" w:hAnsi="Arial" w:cs="Arial"/>
          <w:sz w:val="24"/>
        </w:rPr>
        <w:t>9.</w:t>
      </w:r>
      <w:r>
        <w:rPr>
          <w:rFonts w:hint="default" w:ascii="Arial" w:hAnsi="Arial" w:cs="Arial"/>
          <w:sz w:val="24"/>
          <w:lang w:val="en-GB"/>
        </w:rPr>
        <w:t>供应商注明的偏离情况只作为</w:t>
      </w:r>
      <w:r>
        <w:rPr>
          <w:rFonts w:hint="default" w:ascii="Arial" w:hAnsi="Arial" w:cs="Arial"/>
          <w:sz w:val="24"/>
          <w:lang w:val="en-GB" w:eastAsia="zh-CN"/>
        </w:rPr>
        <w:t>评审</w:t>
      </w:r>
      <w:r>
        <w:rPr>
          <w:rFonts w:hint="default" w:ascii="Arial" w:hAnsi="Arial" w:cs="Arial"/>
          <w:sz w:val="24"/>
          <w:lang w:val="en-GB"/>
        </w:rPr>
        <w:t>委员会评</w:t>
      </w:r>
      <w:r>
        <w:rPr>
          <w:rFonts w:hint="default" w:ascii="Arial" w:hAnsi="Arial" w:cs="Arial"/>
          <w:sz w:val="24"/>
        </w:rPr>
        <w:t>审</w:t>
      </w:r>
      <w:r>
        <w:rPr>
          <w:rFonts w:hint="default" w:ascii="Arial" w:hAnsi="Arial" w:cs="Arial"/>
          <w:sz w:val="24"/>
          <w:lang w:val="en-GB"/>
        </w:rPr>
        <w:t>的参考，最终是否构成偏离或实质性偏离情况以</w:t>
      </w:r>
      <w:r>
        <w:rPr>
          <w:rFonts w:hint="default" w:ascii="Arial" w:hAnsi="Arial" w:cs="Arial"/>
          <w:sz w:val="24"/>
          <w:lang w:eastAsia="zh-CN"/>
        </w:rPr>
        <w:t>评审</w:t>
      </w:r>
      <w:r>
        <w:rPr>
          <w:rFonts w:hint="default" w:ascii="Arial" w:hAnsi="Arial" w:cs="Arial"/>
          <w:sz w:val="24"/>
        </w:rPr>
        <w:t>委员会</w:t>
      </w:r>
      <w:r>
        <w:rPr>
          <w:rFonts w:hint="default" w:ascii="Arial" w:hAnsi="Arial" w:cs="Arial"/>
          <w:sz w:val="24"/>
          <w:lang w:val="en-GB"/>
        </w:rPr>
        <w:t>综合评价为准，</w:t>
      </w:r>
      <w:r>
        <w:rPr>
          <w:rFonts w:hint="default" w:ascii="Arial" w:hAnsi="Arial" w:cs="Arial"/>
          <w:bCs/>
          <w:sz w:val="24"/>
        </w:rPr>
        <w:t>解释权属</w:t>
      </w:r>
      <w:r>
        <w:rPr>
          <w:rFonts w:hint="default" w:ascii="Arial" w:hAnsi="Arial" w:cs="Arial"/>
          <w:sz w:val="24"/>
          <w:lang w:eastAsia="zh-CN"/>
        </w:rPr>
        <w:t>评审</w:t>
      </w:r>
      <w:r>
        <w:rPr>
          <w:rFonts w:hint="default" w:ascii="Arial" w:hAnsi="Arial" w:cs="Arial"/>
          <w:sz w:val="24"/>
        </w:rPr>
        <w:t>委员会</w:t>
      </w:r>
      <w:r>
        <w:rPr>
          <w:rFonts w:hint="default" w:ascii="Arial" w:hAnsi="Arial" w:cs="Arial"/>
          <w:bCs/>
          <w:sz w:val="24"/>
        </w:rPr>
        <w:t>；</w:t>
      </w:r>
    </w:p>
    <w:p>
      <w:pPr>
        <w:pStyle w:val="175"/>
        <w:spacing w:line="360" w:lineRule="auto"/>
        <w:rPr>
          <w:rFonts w:hint="default" w:ascii="Arial" w:hAnsi="Arial" w:cs="Arial"/>
          <w:sz w:val="24"/>
          <w:lang w:val="en-GB"/>
        </w:rPr>
      </w:pPr>
      <w:r>
        <w:rPr>
          <w:rFonts w:hint="default" w:ascii="Arial" w:hAnsi="Arial" w:cs="Arial"/>
          <w:sz w:val="24"/>
        </w:rPr>
        <w:t>10.</w:t>
      </w:r>
      <w:r>
        <w:rPr>
          <w:rFonts w:hint="default" w:ascii="Arial" w:hAnsi="Arial" w:cs="Arial"/>
          <w:sz w:val="24"/>
          <w:lang w:val="en-GB"/>
        </w:rPr>
        <w:t>供应商应真实、认真的填写本表，并对其真实性负责，因任何原因漏写或缺项或填写不正确的，造成后果由供应商自行承担。</w:t>
      </w:r>
    </w:p>
    <w:p>
      <w:pPr>
        <w:pStyle w:val="175"/>
        <w:spacing w:line="360" w:lineRule="auto"/>
        <w:rPr>
          <w:rFonts w:hint="default" w:ascii="Arial" w:hAnsi="Arial" w:cs="Arial"/>
          <w:sz w:val="24"/>
          <w:lang w:val="en-GB"/>
        </w:rPr>
      </w:pPr>
    </w:p>
    <w:p>
      <w:pPr>
        <w:pStyle w:val="62"/>
        <w:spacing w:line="360" w:lineRule="auto"/>
        <w:ind w:firstLine="4480" w:firstLineChars="1600"/>
        <w:rPr>
          <w:rFonts w:hint="default" w:ascii="Arial" w:hAnsi="Arial" w:cs="Arial"/>
          <w:spacing w:val="20"/>
          <w:sz w:val="24"/>
          <w:u w:val="single"/>
        </w:rPr>
      </w:pPr>
      <w:r>
        <w:rPr>
          <w:rFonts w:hint="default" w:ascii="Arial" w:hAnsi="Arial" w:cs="Arial"/>
          <w:spacing w:val="20"/>
          <w:sz w:val="24"/>
          <w:lang w:eastAsia="zh-CN"/>
        </w:rPr>
        <w:t>供应商</w:t>
      </w:r>
      <w:r>
        <w:rPr>
          <w:rFonts w:hint="default" w:ascii="Arial" w:hAnsi="Arial" w:cs="Arial"/>
          <w:spacing w:val="20"/>
          <w:sz w:val="24"/>
        </w:rPr>
        <w:t>盖章：</w:t>
      </w:r>
      <w:r>
        <w:rPr>
          <w:rFonts w:hint="default" w:ascii="Arial" w:hAnsi="Arial" w:cs="Arial"/>
          <w:spacing w:val="20"/>
          <w:sz w:val="24"/>
          <w:u w:val="single"/>
        </w:rPr>
        <w:t xml:space="preserve">            </w:t>
      </w:r>
    </w:p>
    <w:p>
      <w:pPr>
        <w:pStyle w:val="63"/>
        <w:spacing w:line="360" w:lineRule="auto"/>
        <w:ind w:firstLine="4480" w:firstLineChars="1600"/>
        <w:rPr>
          <w:rFonts w:hint="default" w:ascii="Arial" w:hAnsi="Arial" w:cs="Arial"/>
          <w:spacing w:val="20"/>
          <w:sz w:val="24"/>
          <w:u w:val="single"/>
        </w:rPr>
      </w:pPr>
      <w:r>
        <w:rPr>
          <w:rFonts w:hint="default" w:ascii="Arial" w:hAnsi="Arial" w:cs="Arial"/>
          <w:spacing w:val="20"/>
          <w:sz w:val="24"/>
        </w:rPr>
        <w:t>日     期：</w:t>
      </w:r>
      <w:r>
        <w:rPr>
          <w:rFonts w:hint="default" w:ascii="Arial" w:hAnsi="Arial" w:cs="Arial"/>
          <w:spacing w:val="20"/>
          <w:sz w:val="24"/>
          <w:u w:val="single"/>
        </w:rPr>
        <w:t xml:space="preserve">             </w:t>
      </w:r>
    </w:p>
    <w:p>
      <w:pPr>
        <w:pStyle w:val="63"/>
        <w:spacing w:line="360" w:lineRule="auto"/>
        <w:ind w:firstLine="4480" w:firstLineChars="1600"/>
        <w:rPr>
          <w:rFonts w:hint="default" w:ascii="Arial" w:hAnsi="Arial" w:cs="Arial"/>
          <w:spacing w:val="20"/>
          <w:sz w:val="24"/>
          <w:u w:val="single"/>
        </w:rPr>
      </w:pPr>
    </w:p>
    <w:p>
      <w:pPr>
        <w:pStyle w:val="175"/>
        <w:spacing w:line="360" w:lineRule="auto"/>
        <w:rPr>
          <w:rFonts w:hint="default" w:ascii="Arial" w:hAnsi="Arial" w:cs="Arial"/>
          <w:sz w:val="24"/>
          <w:lang w:val="en-GB"/>
        </w:rPr>
      </w:pPr>
    </w:p>
    <w:p>
      <w:pPr>
        <w:pStyle w:val="63"/>
        <w:spacing w:line="360" w:lineRule="auto"/>
        <w:rPr>
          <w:rFonts w:hint="default" w:ascii="Arial" w:hAnsi="Arial" w:cs="Arial"/>
          <w:spacing w:val="20"/>
          <w:sz w:val="24"/>
          <w:u w:val="single"/>
        </w:rPr>
      </w:pPr>
    </w:p>
    <w:p>
      <w:pPr>
        <w:pStyle w:val="6"/>
        <w:spacing w:before="240" w:after="240"/>
        <w:ind w:firstLine="0" w:firstLineChars="0"/>
        <w:jc w:val="center"/>
        <w:rPr>
          <w:rFonts w:hint="default" w:ascii="Arial" w:hAnsi="Arial" w:eastAsia="宋体" w:cs="Arial"/>
          <w:sz w:val="32"/>
          <w:szCs w:val="32"/>
          <w:lang w:val="en-US" w:eastAsia="zh-CN"/>
        </w:rPr>
      </w:pPr>
      <w:r>
        <w:rPr>
          <w:rFonts w:hint="default" w:ascii="Arial" w:hAnsi="Arial" w:eastAsia="宋体" w:cs="Arial"/>
          <w:sz w:val="32"/>
          <w:szCs w:val="32"/>
        </w:rPr>
        <w:t>5、</w:t>
      </w:r>
      <w:r>
        <w:rPr>
          <w:rFonts w:hint="default" w:ascii="Arial" w:hAnsi="Arial" w:eastAsia="宋体" w:cs="Arial"/>
          <w:sz w:val="32"/>
          <w:szCs w:val="32"/>
          <w:lang w:val="en-US" w:eastAsia="zh-CN"/>
        </w:rPr>
        <w:t>类似</w:t>
      </w:r>
      <w:r>
        <w:rPr>
          <w:rFonts w:hint="default" w:ascii="Arial" w:hAnsi="Arial" w:eastAsia="宋体" w:cs="Arial"/>
          <w:sz w:val="32"/>
          <w:szCs w:val="32"/>
        </w:rPr>
        <w:t>项目案例、</w:t>
      </w:r>
      <w:r>
        <w:rPr>
          <w:rFonts w:hint="default" w:ascii="Arial" w:hAnsi="Arial" w:eastAsia="宋体" w:cs="Arial"/>
          <w:sz w:val="32"/>
          <w:szCs w:val="32"/>
          <w:lang w:eastAsia="zh-CN"/>
        </w:rPr>
        <w:t>磋商产品</w:t>
      </w:r>
      <w:r>
        <w:rPr>
          <w:rFonts w:hint="default" w:ascii="Arial" w:hAnsi="Arial" w:eastAsia="宋体" w:cs="Arial"/>
          <w:sz w:val="32"/>
          <w:szCs w:val="32"/>
        </w:rPr>
        <w:t>综合性能</w:t>
      </w:r>
      <w:r>
        <w:rPr>
          <w:rFonts w:hint="default" w:ascii="Arial" w:hAnsi="Arial" w:eastAsia="宋体" w:cs="Arial"/>
          <w:sz w:val="32"/>
          <w:szCs w:val="32"/>
          <w:lang w:val="en-US" w:eastAsia="zh-CN"/>
        </w:rPr>
        <w:t>、项目实施</w:t>
      </w:r>
      <w:r>
        <w:rPr>
          <w:rFonts w:hint="default" w:ascii="Arial" w:hAnsi="Arial" w:eastAsia="宋体" w:cs="Arial"/>
          <w:sz w:val="32"/>
          <w:szCs w:val="32"/>
        </w:rPr>
        <w:t>方案</w:t>
      </w:r>
      <w:r>
        <w:rPr>
          <w:rFonts w:hint="default" w:ascii="Arial" w:hAnsi="Arial" w:eastAsia="宋体" w:cs="Arial"/>
          <w:sz w:val="32"/>
          <w:szCs w:val="32"/>
          <w:lang w:val="en-US" w:eastAsia="zh-CN"/>
        </w:rPr>
        <w:t>、</w:t>
      </w:r>
      <w:r>
        <w:rPr>
          <w:rFonts w:hint="default" w:ascii="Arial" w:hAnsi="Arial" w:eastAsia="宋体" w:cs="Arial"/>
          <w:sz w:val="32"/>
          <w:szCs w:val="32"/>
        </w:rPr>
        <w:t>研究重点、难点及对策</w:t>
      </w:r>
      <w:r>
        <w:rPr>
          <w:rFonts w:hint="default" w:ascii="Arial" w:hAnsi="Arial" w:eastAsia="宋体" w:cs="Arial"/>
          <w:sz w:val="32"/>
          <w:szCs w:val="32"/>
          <w:lang w:val="en-US" w:eastAsia="zh-CN"/>
        </w:rPr>
        <w:t>、项目进度安排、</w:t>
      </w:r>
      <w:r>
        <w:rPr>
          <w:rFonts w:hint="default" w:ascii="Arial" w:hAnsi="Arial" w:eastAsia="宋体" w:cs="Arial"/>
          <w:sz w:val="32"/>
          <w:szCs w:val="32"/>
        </w:rPr>
        <w:t>质量保证措施</w:t>
      </w:r>
      <w:r>
        <w:rPr>
          <w:rFonts w:hint="default" w:ascii="Arial" w:hAnsi="Arial" w:eastAsia="宋体" w:cs="Arial"/>
          <w:sz w:val="32"/>
          <w:szCs w:val="32"/>
          <w:lang w:val="en-US" w:eastAsia="zh-CN"/>
        </w:rPr>
        <w:t>、</w:t>
      </w:r>
      <w:r>
        <w:rPr>
          <w:rFonts w:hint="default" w:ascii="Arial" w:hAnsi="Arial" w:eastAsia="宋体" w:cs="Arial"/>
          <w:sz w:val="32"/>
          <w:szCs w:val="32"/>
        </w:rPr>
        <w:t>工期</w:t>
      </w:r>
      <w:r>
        <w:rPr>
          <w:rFonts w:hint="default" w:ascii="Arial" w:hAnsi="Arial" w:eastAsia="宋体" w:cs="Arial"/>
          <w:sz w:val="32"/>
          <w:szCs w:val="32"/>
          <w:lang w:val="en-US" w:eastAsia="zh-CN"/>
        </w:rPr>
        <w:t>及验收</w:t>
      </w:r>
      <w:r>
        <w:rPr>
          <w:rFonts w:hint="default" w:ascii="Arial" w:hAnsi="Arial" w:eastAsia="宋体" w:cs="Arial"/>
          <w:sz w:val="32"/>
          <w:szCs w:val="32"/>
        </w:rPr>
        <w:t>保证方案</w:t>
      </w:r>
      <w:r>
        <w:rPr>
          <w:rFonts w:hint="default" w:ascii="Arial" w:hAnsi="Arial" w:eastAsia="宋体" w:cs="Arial"/>
          <w:sz w:val="32"/>
          <w:szCs w:val="32"/>
          <w:lang w:val="en-US" w:eastAsia="zh-CN"/>
        </w:rPr>
        <w:t>、</w:t>
      </w:r>
      <w:r>
        <w:rPr>
          <w:rFonts w:hint="default" w:ascii="Arial" w:hAnsi="Arial" w:eastAsia="宋体" w:cs="Arial"/>
          <w:sz w:val="32"/>
          <w:szCs w:val="32"/>
        </w:rPr>
        <w:t>项目质量保证方案</w:t>
      </w:r>
      <w:r>
        <w:rPr>
          <w:rFonts w:hint="default" w:ascii="Arial" w:hAnsi="Arial" w:eastAsia="宋体" w:cs="Arial"/>
          <w:sz w:val="32"/>
          <w:szCs w:val="32"/>
          <w:lang w:eastAsia="zh-CN"/>
        </w:rPr>
        <w:t>、</w:t>
      </w:r>
      <w:r>
        <w:rPr>
          <w:rFonts w:hint="default" w:ascii="Arial" w:hAnsi="Arial" w:eastAsia="宋体" w:cs="Arial"/>
          <w:sz w:val="32"/>
          <w:szCs w:val="32"/>
        </w:rPr>
        <w:t>售后服务方案</w:t>
      </w:r>
      <w:r>
        <w:rPr>
          <w:rFonts w:hint="default" w:ascii="Arial" w:hAnsi="Arial" w:eastAsia="宋体" w:cs="Arial"/>
          <w:sz w:val="32"/>
          <w:szCs w:val="32"/>
          <w:lang w:eastAsia="zh-CN"/>
        </w:rPr>
        <w:t>、</w:t>
      </w:r>
      <w:r>
        <w:rPr>
          <w:rFonts w:hint="default" w:ascii="Arial" w:hAnsi="Arial" w:eastAsia="宋体" w:cs="Arial"/>
          <w:sz w:val="32"/>
          <w:szCs w:val="32"/>
          <w:lang w:val="en-US" w:eastAsia="zh-CN"/>
        </w:rPr>
        <w:t>质保期</w:t>
      </w:r>
    </w:p>
    <w:p>
      <w:pPr>
        <w:pStyle w:val="175"/>
        <w:spacing w:line="360" w:lineRule="auto"/>
        <w:rPr>
          <w:rFonts w:hint="default" w:ascii="Arial" w:hAnsi="Arial" w:cs="Arial"/>
          <w:sz w:val="24"/>
        </w:rPr>
      </w:pPr>
      <w:r>
        <w:rPr>
          <w:rFonts w:hint="default" w:ascii="Arial" w:hAnsi="Arial" w:cs="Arial"/>
          <w:sz w:val="24"/>
        </w:rPr>
        <w:t>内容要求：</w:t>
      </w:r>
    </w:p>
    <w:p>
      <w:pPr>
        <w:pStyle w:val="175"/>
        <w:spacing w:line="360" w:lineRule="auto"/>
        <w:rPr>
          <w:rFonts w:hint="default" w:ascii="Arial" w:hAnsi="Arial" w:cs="Arial"/>
          <w:sz w:val="24"/>
        </w:rPr>
      </w:pPr>
      <w:r>
        <w:rPr>
          <w:rFonts w:hint="default" w:ascii="Arial" w:hAnsi="Arial" w:cs="Arial"/>
          <w:sz w:val="24"/>
        </w:rPr>
        <w:t>1.供应商须针对采购需求中有关要求逐个作出实质性的响应，请按采购需求内容的顺序进行详细描述。</w:t>
      </w:r>
    </w:p>
    <w:p>
      <w:pPr>
        <w:pStyle w:val="175"/>
        <w:spacing w:line="360" w:lineRule="auto"/>
        <w:rPr>
          <w:rFonts w:hint="default" w:ascii="Arial" w:hAnsi="Arial" w:cs="Arial"/>
          <w:sz w:val="24"/>
        </w:rPr>
      </w:pPr>
      <w:r>
        <w:rPr>
          <w:rFonts w:hint="default" w:ascii="Arial" w:hAnsi="Arial" w:cs="Arial"/>
          <w:sz w:val="24"/>
        </w:rPr>
        <w:t>2.本项目采购需求中有关要求只是基本要求，供应商可以根据</w:t>
      </w:r>
      <w:r>
        <w:rPr>
          <w:rFonts w:hint="default" w:ascii="Arial" w:hAnsi="Arial" w:cs="Arial"/>
          <w:sz w:val="24"/>
          <w:lang w:eastAsia="zh-CN"/>
        </w:rPr>
        <w:t>磋商产品</w:t>
      </w:r>
      <w:r>
        <w:rPr>
          <w:rFonts w:hint="default" w:ascii="Arial" w:hAnsi="Arial" w:cs="Arial"/>
          <w:sz w:val="24"/>
        </w:rPr>
        <w:t>/服务实际技术指标作出优于或等同于采购需求的承诺。</w:t>
      </w:r>
    </w:p>
    <w:p>
      <w:pPr>
        <w:pStyle w:val="175"/>
        <w:spacing w:line="360" w:lineRule="auto"/>
        <w:rPr>
          <w:rFonts w:hint="default" w:ascii="Arial" w:hAnsi="Arial" w:cs="Arial"/>
          <w:bCs/>
          <w:sz w:val="24"/>
        </w:rPr>
      </w:pPr>
      <w:r>
        <w:rPr>
          <w:rFonts w:hint="default" w:ascii="Arial" w:hAnsi="Arial" w:cs="Arial"/>
          <w:sz w:val="24"/>
        </w:rPr>
        <w:t>3.</w:t>
      </w:r>
      <w:r>
        <w:rPr>
          <w:rFonts w:hint="default" w:ascii="Arial" w:hAnsi="Arial" w:cs="Arial"/>
          <w:bCs/>
          <w:sz w:val="24"/>
        </w:rPr>
        <w:t>内容请按第二章和第五章内容要求编制，格式自拟。</w:t>
      </w:r>
    </w:p>
    <w:p>
      <w:pPr>
        <w:spacing w:line="360" w:lineRule="auto"/>
        <w:jc w:val="center"/>
        <w:rPr>
          <w:rFonts w:hint="default" w:ascii="Arial" w:hAnsi="Arial" w:cs="Arial"/>
          <w:b/>
          <w:bCs/>
          <w:sz w:val="32"/>
          <w:szCs w:val="32"/>
        </w:rPr>
      </w:pPr>
    </w:p>
    <w:p>
      <w:pPr>
        <w:pStyle w:val="38"/>
        <w:rPr>
          <w:rFonts w:hint="default" w:ascii="Arial" w:hAnsi="Arial" w:cs="Arial"/>
          <w:b/>
          <w:bCs/>
          <w:sz w:val="32"/>
          <w:szCs w:val="32"/>
        </w:rPr>
      </w:pPr>
    </w:p>
    <w:p>
      <w:pPr>
        <w:rPr>
          <w:rFonts w:hint="default" w:ascii="Arial" w:hAnsi="Arial" w:cs="Arial"/>
        </w:rPr>
      </w:pPr>
    </w:p>
    <w:p>
      <w:pPr>
        <w:pStyle w:val="62"/>
        <w:spacing w:line="360" w:lineRule="auto"/>
        <w:ind w:firstLine="4480" w:firstLineChars="1600"/>
        <w:rPr>
          <w:rFonts w:hint="default" w:ascii="Arial" w:hAnsi="Arial" w:cs="Arial"/>
          <w:spacing w:val="20"/>
          <w:sz w:val="24"/>
          <w:u w:val="single"/>
        </w:rPr>
      </w:pPr>
      <w:r>
        <w:rPr>
          <w:rFonts w:hint="default" w:ascii="Arial" w:hAnsi="Arial" w:cs="Arial"/>
          <w:spacing w:val="20"/>
          <w:sz w:val="24"/>
          <w:lang w:val="en-US" w:eastAsia="zh-CN"/>
        </w:rPr>
        <w:t xml:space="preserve"> </w:t>
      </w:r>
      <w:r>
        <w:rPr>
          <w:rFonts w:hint="default" w:ascii="Arial" w:hAnsi="Arial" w:cs="Arial"/>
          <w:spacing w:val="20"/>
          <w:sz w:val="24"/>
          <w:lang w:eastAsia="zh-CN"/>
        </w:rPr>
        <w:t>供应商</w:t>
      </w:r>
      <w:r>
        <w:rPr>
          <w:rFonts w:hint="default" w:ascii="Arial" w:hAnsi="Arial" w:cs="Arial"/>
          <w:spacing w:val="20"/>
          <w:sz w:val="24"/>
        </w:rPr>
        <w:t>盖章：</w:t>
      </w:r>
      <w:r>
        <w:rPr>
          <w:rFonts w:hint="default" w:ascii="Arial" w:hAnsi="Arial" w:cs="Arial"/>
          <w:spacing w:val="20"/>
          <w:sz w:val="24"/>
          <w:u w:val="single"/>
        </w:rPr>
        <w:t xml:space="preserve">            </w:t>
      </w:r>
    </w:p>
    <w:p>
      <w:pPr>
        <w:pStyle w:val="63"/>
        <w:spacing w:line="360" w:lineRule="auto"/>
        <w:ind w:firstLine="4480" w:firstLineChars="1600"/>
        <w:rPr>
          <w:rFonts w:hint="default" w:ascii="Arial" w:hAnsi="Arial" w:cs="Arial"/>
          <w:spacing w:val="20"/>
          <w:sz w:val="24"/>
          <w:u w:val="single"/>
        </w:rPr>
      </w:pPr>
      <w:r>
        <w:rPr>
          <w:rFonts w:hint="default" w:ascii="Arial" w:hAnsi="Arial" w:cs="Arial"/>
          <w:spacing w:val="20"/>
          <w:sz w:val="24"/>
        </w:rPr>
        <w:t>日     期：</w:t>
      </w:r>
      <w:r>
        <w:rPr>
          <w:rFonts w:hint="default" w:ascii="Arial" w:hAnsi="Arial" w:cs="Arial"/>
          <w:spacing w:val="20"/>
          <w:sz w:val="24"/>
          <w:u w:val="single"/>
        </w:rPr>
        <w:t xml:space="preserve">             </w:t>
      </w:r>
    </w:p>
    <w:p>
      <w:pPr>
        <w:pStyle w:val="63"/>
        <w:spacing w:line="360" w:lineRule="auto"/>
        <w:ind w:firstLine="4480" w:firstLineChars="1600"/>
        <w:rPr>
          <w:rFonts w:hint="default" w:ascii="Arial" w:hAnsi="Arial" w:cs="Arial"/>
          <w:spacing w:val="20"/>
          <w:sz w:val="24"/>
          <w:u w:val="single"/>
        </w:rPr>
      </w:pPr>
    </w:p>
    <w:p>
      <w:pPr>
        <w:spacing w:line="360" w:lineRule="auto"/>
        <w:jc w:val="center"/>
        <w:rPr>
          <w:rFonts w:hint="default" w:ascii="Arial" w:hAnsi="Arial" w:cs="Arial"/>
          <w:b/>
          <w:bCs/>
          <w:sz w:val="32"/>
          <w:szCs w:val="32"/>
        </w:rPr>
      </w:pPr>
    </w:p>
    <w:p>
      <w:pPr>
        <w:pStyle w:val="274"/>
        <w:rPr>
          <w:rFonts w:hint="default" w:ascii="Arial" w:hAnsi="Arial" w:cs="Arial"/>
          <w:b/>
          <w:kern w:val="2"/>
          <w:sz w:val="32"/>
          <w:szCs w:val="32"/>
        </w:rPr>
      </w:pPr>
    </w:p>
    <w:p>
      <w:pPr>
        <w:pStyle w:val="6"/>
        <w:spacing w:before="240" w:after="240"/>
        <w:ind w:firstLine="0" w:firstLineChars="0"/>
        <w:jc w:val="center"/>
        <w:rPr>
          <w:rFonts w:hint="default" w:ascii="Arial" w:hAnsi="Arial" w:cs="Arial"/>
          <w:sz w:val="32"/>
          <w:szCs w:val="32"/>
        </w:rPr>
      </w:pPr>
    </w:p>
    <w:p>
      <w:pPr>
        <w:pStyle w:val="6"/>
        <w:spacing w:before="240" w:after="240"/>
        <w:ind w:firstLine="0" w:firstLineChars="0"/>
        <w:jc w:val="center"/>
        <w:rPr>
          <w:rFonts w:hint="default" w:ascii="Arial" w:hAnsi="Arial" w:eastAsia="宋体" w:cs="Arial"/>
          <w:sz w:val="32"/>
          <w:szCs w:val="32"/>
        </w:rPr>
      </w:pPr>
      <w:r>
        <w:rPr>
          <w:rFonts w:hint="default" w:ascii="Arial" w:hAnsi="Arial" w:cs="Arial"/>
          <w:sz w:val="32"/>
          <w:szCs w:val="32"/>
        </w:rPr>
        <w:t>6、</w:t>
      </w:r>
      <w:r>
        <w:rPr>
          <w:rFonts w:hint="default" w:ascii="Arial" w:hAnsi="Arial" w:eastAsia="宋体" w:cs="Arial"/>
          <w:sz w:val="32"/>
          <w:szCs w:val="32"/>
        </w:rPr>
        <w:t>其他</w:t>
      </w:r>
    </w:p>
    <w:p>
      <w:pPr>
        <w:pStyle w:val="6"/>
        <w:spacing w:before="240" w:after="240"/>
        <w:ind w:firstLine="0" w:firstLineChars="0"/>
        <w:jc w:val="center"/>
        <w:rPr>
          <w:rFonts w:hint="default" w:ascii="Arial" w:hAnsi="Arial" w:eastAsia="宋体" w:cs="Arial"/>
          <w:sz w:val="32"/>
          <w:szCs w:val="32"/>
        </w:rPr>
      </w:pPr>
      <w:r>
        <w:rPr>
          <w:rFonts w:hint="default" w:ascii="Arial" w:hAnsi="Arial" w:eastAsia="宋体" w:cs="Arial"/>
          <w:sz w:val="32"/>
          <w:szCs w:val="32"/>
        </w:rPr>
        <w:t>供应商认为有必要提交的其他商务技术证明资料。</w:t>
      </w:r>
    </w:p>
    <w:p>
      <w:pPr>
        <w:rPr>
          <w:rFonts w:hint="default" w:ascii="Arial" w:hAnsi="Arial" w:cs="Arial"/>
          <w:color w:val="auto"/>
        </w:rPr>
      </w:pPr>
    </w:p>
    <w:p>
      <w:pPr>
        <w:pStyle w:val="30"/>
        <w:rPr>
          <w:rFonts w:hint="default" w:ascii="Arial" w:hAnsi="Arial" w:cs="Arial"/>
          <w:color w:val="auto"/>
        </w:rPr>
      </w:pPr>
    </w:p>
    <w:p>
      <w:pPr>
        <w:rPr>
          <w:rFonts w:hint="default" w:ascii="Arial" w:hAnsi="Arial" w:cs="Arial"/>
        </w:rPr>
      </w:pPr>
    </w:p>
    <w:p>
      <w:pPr>
        <w:rPr>
          <w:rFonts w:hint="default" w:ascii="Arial" w:hAnsi="Arial" w:cs="Arial"/>
          <w:color w:val="auto"/>
        </w:rPr>
      </w:pPr>
    </w:p>
    <w:p>
      <w:pPr>
        <w:pStyle w:val="30"/>
        <w:rPr>
          <w:rFonts w:hint="default" w:ascii="Arial" w:hAnsi="Arial" w:cs="Arial"/>
          <w:color w:val="auto"/>
        </w:rPr>
      </w:pPr>
    </w:p>
    <w:p>
      <w:pPr>
        <w:rPr>
          <w:rFonts w:hint="default" w:ascii="Arial" w:hAnsi="Arial" w:cs="Arial"/>
          <w:color w:val="auto"/>
        </w:rPr>
      </w:pPr>
    </w:p>
    <w:p>
      <w:pPr>
        <w:pStyle w:val="30"/>
        <w:rPr>
          <w:rFonts w:hint="default" w:ascii="Arial" w:hAnsi="Arial" w:cs="Arial"/>
          <w:color w:val="auto"/>
        </w:rPr>
      </w:pPr>
    </w:p>
    <w:p>
      <w:pPr>
        <w:rPr>
          <w:rFonts w:hint="default" w:ascii="Arial" w:hAnsi="Arial" w:cs="Arial"/>
          <w:color w:val="auto"/>
        </w:rPr>
      </w:pPr>
    </w:p>
    <w:p>
      <w:pPr>
        <w:pStyle w:val="30"/>
        <w:rPr>
          <w:rFonts w:hint="default" w:ascii="Arial" w:hAnsi="Arial" w:cs="Arial"/>
          <w:color w:val="auto"/>
        </w:rPr>
      </w:pPr>
    </w:p>
    <w:p>
      <w:pPr>
        <w:rPr>
          <w:rFonts w:hint="default" w:ascii="Arial" w:hAnsi="Arial" w:cs="Arial"/>
          <w:color w:val="auto"/>
        </w:rPr>
      </w:pPr>
    </w:p>
    <w:p>
      <w:pPr>
        <w:pStyle w:val="30"/>
        <w:rPr>
          <w:rFonts w:hint="default" w:ascii="Arial" w:hAnsi="Arial" w:cs="Arial"/>
        </w:rPr>
      </w:pPr>
    </w:p>
    <w:p>
      <w:pPr>
        <w:pStyle w:val="6"/>
        <w:spacing w:before="240" w:after="240"/>
        <w:ind w:firstLine="0" w:firstLineChars="0"/>
        <w:jc w:val="center"/>
        <w:rPr>
          <w:rFonts w:hint="default" w:ascii="Arial" w:hAnsi="Arial" w:eastAsia="宋体" w:cs="Arial"/>
          <w:color w:val="auto"/>
          <w:sz w:val="44"/>
          <w:szCs w:val="44"/>
        </w:rPr>
      </w:pPr>
      <w:bookmarkStart w:id="206" w:name="_Toc2510"/>
      <w:r>
        <w:rPr>
          <w:rFonts w:hint="default" w:ascii="Arial" w:hAnsi="Arial" w:eastAsia="宋体" w:cs="Arial"/>
          <w:color w:val="auto"/>
          <w:sz w:val="44"/>
          <w:szCs w:val="44"/>
        </w:rPr>
        <w:t>三  报价文件格式</w:t>
      </w:r>
      <w:bookmarkEnd w:id="147"/>
      <w:bookmarkEnd w:id="206"/>
    </w:p>
    <w:p>
      <w:pPr>
        <w:pStyle w:val="6"/>
        <w:spacing w:before="240" w:after="240"/>
        <w:ind w:firstLine="0" w:firstLineChars="0"/>
        <w:jc w:val="center"/>
        <w:rPr>
          <w:rFonts w:hint="default" w:ascii="Arial" w:hAnsi="Arial" w:eastAsia="宋体" w:cs="Arial"/>
          <w:color w:val="auto"/>
          <w:sz w:val="32"/>
          <w:szCs w:val="32"/>
        </w:rPr>
      </w:pPr>
    </w:p>
    <w:p>
      <w:pPr>
        <w:pStyle w:val="4"/>
        <w:rPr>
          <w:rFonts w:hint="default" w:ascii="Arial" w:hAnsi="Arial" w:cs="Arial"/>
          <w:color w:val="auto"/>
          <w:sz w:val="32"/>
          <w:szCs w:val="32"/>
        </w:rPr>
      </w:pPr>
    </w:p>
    <w:p>
      <w:pPr>
        <w:pStyle w:val="4"/>
        <w:rPr>
          <w:rFonts w:hint="default" w:ascii="Arial" w:hAnsi="Arial" w:cs="Arial"/>
          <w:color w:val="auto"/>
          <w:sz w:val="32"/>
          <w:szCs w:val="32"/>
        </w:rPr>
      </w:pPr>
    </w:p>
    <w:p>
      <w:pPr>
        <w:pStyle w:val="4"/>
        <w:rPr>
          <w:rFonts w:hint="default" w:ascii="Arial" w:hAnsi="Arial" w:cs="Arial"/>
          <w:color w:val="auto"/>
          <w:sz w:val="32"/>
          <w:szCs w:val="32"/>
        </w:rPr>
      </w:pPr>
    </w:p>
    <w:p>
      <w:pPr>
        <w:ind w:firstLine="904"/>
        <w:jc w:val="center"/>
        <w:rPr>
          <w:rFonts w:hint="default" w:ascii="Arial" w:hAnsi="Arial" w:cs="Arial"/>
          <w:b/>
          <w:color w:val="auto"/>
          <w:sz w:val="44"/>
          <w:szCs w:val="44"/>
        </w:rPr>
      </w:pPr>
      <w:r>
        <w:rPr>
          <w:rFonts w:hint="default" w:ascii="Arial" w:hAnsi="Arial" w:cs="Arial"/>
          <w:b/>
          <w:color w:val="auto"/>
          <w:sz w:val="44"/>
          <w:szCs w:val="44"/>
        </w:rPr>
        <w:t>报价文件</w:t>
      </w:r>
    </w:p>
    <w:p>
      <w:pPr>
        <w:rPr>
          <w:rFonts w:hint="default" w:ascii="Arial" w:hAnsi="Arial" w:cs="Arial"/>
          <w:b/>
          <w:color w:val="auto"/>
          <w:sz w:val="24"/>
        </w:rPr>
      </w:pPr>
    </w:p>
    <w:p>
      <w:pPr>
        <w:pStyle w:val="18"/>
        <w:ind w:firstLine="210"/>
        <w:rPr>
          <w:rFonts w:hint="default" w:ascii="Arial" w:hAnsi="Arial" w:cs="Arial"/>
          <w:color w:val="auto"/>
        </w:rPr>
      </w:pPr>
    </w:p>
    <w:p>
      <w:pPr>
        <w:pStyle w:val="18"/>
        <w:ind w:firstLine="210"/>
        <w:rPr>
          <w:rFonts w:hint="default" w:ascii="Arial" w:hAnsi="Arial" w:cs="Arial"/>
          <w:color w:val="auto"/>
        </w:rPr>
      </w:pPr>
    </w:p>
    <w:p>
      <w:pPr>
        <w:ind w:firstLine="720" w:firstLineChars="200"/>
        <w:rPr>
          <w:rFonts w:hint="default" w:ascii="Arial" w:hAnsi="Arial" w:cs="Arial"/>
          <w:color w:val="auto"/>
          <w:sz w:val="36"/>
          <w:szCs w:val="36"/>
        </w:rPr>
      </w:pPr>
      <w:r>
        <w:rPr>
          <w:rFonts w:hint="default" w:ascii="Arial" w:hAnsi="Arial" w:cs="Arial"/>
          <w:color w:val="auto"/>
          <w:sz w:val="36"/>
          <w:szCs w:val="36"/>
        </w:rPr>
        <w:t>项目名称：</w:t>
      </w:r>
    </w:p>
    <w:p>
      <w:pPr>
        <w:ind w:firstLine="720" w:firstLineChars="200"/>
        <w:rPr>
          <w:rFonts w:hint="default" w:ascii="Arial" w:hAnsi="Arial" w:cs="Arial"/>
          <w:color w:val="auto"/>
          <w:sz w:val="36"/>
          <w:szCs w:val="36"/>
        </w:rPr>
      </w:pPr>
    </w:p>
    <w:p>
      <w:pPr>
        <w:ind w:firstLine="720" w:firstLineChars="200"/>
        <w:rPr>
          <w:rFonts w:hint="default" w:ascii="Arial" w:hAnsi="Arial" w:cs="Arial"/>
          <w:color w:val="auto"/>
          <w:sz w:val="36"/>
          <w:szCs w:val="36"/>
        </w:rPr>
      </w:pPr>
    </w:p>
    <w:p>
      <w:pPr>
        <w:ind w:firstLine="720" w:firstLineChars="200"/>
        <w:rPr>
          <w:rFonts w:hint="default" w:ascii="Arial" w:hAnsi="Arial" w:cs="Arial"/>
          <w:color w:val="auto"/>
          <w:sz w:val="36"/>
          <w:szCs w:val="36"/>
        </w:rPr>
      </w:pPr>
      <w:r>
        <w:rPr>
          <w:rFonts w:hint="default" w:ascii="Arial" w:hAnsi="Arial" w:cs="Arial"/>
          <w:color w:val="auto"/>
          <w:sz w:val="36"/>
          <w:szCs w:val="36"/>
        </w:rPr>
        <w:t>项目编号：</w:t>
      </w:r>
    </w:p>
    <w:p>
      <w:pPr>
        <w:ind w:firstLine="720" w:firstLineChars="200"/>
        <w:rPr>
          <w:rFonts w:hint="default" w:ascii="Arial" w:hAnsi="Arial" w:cs="Arial"/>
          <w:color w:val="auto"/>
          <w:sz w:val="36"/>
          <w:szCs w:val="36"/>
        </w:rPr>
      </w:pPr>
    </w:p>
    <w:p>
      <w:pPr>
        <w:ind w:firstLine="720" w:firstLineChars="200"/>
        <w:rPr>
          <w:rFonts w:hint="default" w:ascii="Arial" w:hAnsi="Arial" w:cs="Arial"/>
          <w:color w:val="auto"/>
          <w:sz w:val="36"/>
          <w:szCs w:val="36"/>
        </w:rPr>
      </w:pPr>
    </w:p>
    <w:p>
      <w:pPr>
        <w:ind w:firstLine="720" w:firstLineChars="200"/>
        <w:rPr>
          <w:rFonts w:hint="default" w:ascii="Arial" w:hAnsi="Arial" w:cs="Arial"/>
          <w:color w:val="auto"/>
          <w:sz w:val="36"/>
          <w:szCs w:val="36"/>
        </w:rPr>
      </w:pPr>
      <w:r>
        <w:rPr>
          <w:rFonts w:hint="default" w:ascii="Arial" w:hAnsi="Arial" w:cs="Arial"/>
          <w:color w:val="auto"/>
          <w:sz w:val="36"/>
          <w:szCs w:val="36"/>
        </w:rPr>
        <w:t>供应商名称（盖章）：</w:t>
      </w:r>
    </w:p>
    <w:p>
      <w:pPr>
        <w:ind w:firstLine="800" w:firstLineChars="200"/>
        <w:rPr>
          <w:rFonts w:hint="default" w:ascii="Arial" w:hAnsi="Arial" w:cs="Arial"/>
          <w:bCs/>
          <w:color w:val="auto"/>
          <w:spacing w:val="20"/>
          <w:sz w:val="36"/>
          <w:szCs w:val="36"/>
        </w:rPr>
      </w:pPr>
    </w:p>
    <w:p>
      <w:pPr>
        <w:ind w:firstLine="800" w:firstLineChars="200"/>
        <w:rPr>
          <w:rFonts w:hint="default" w:ascii="Arial" w:hAnsi="Arial" w:cs="Arial"/>
          <w:bCs/>
          <w:color w:val="auto"/>
          <w:spacing w:val="20"/>
          <w:sz w:val="36"/>
          <w:szCs w:val="36"/>
        </w:rPr>
      </w:pPr>
    </w:p>
    <w:p>
      <w:pPr>
        <w:ind w:firstLine="800" w:firstLineChars="200"/>
        <w:rPr>
          <w:rFonts w:hint="default" w:ascii="Arial" w:hAnsi="Arial" w:cs="Arial"/>
          <w:bCs/>
          <w:color w:val="auto"/>
          <w:spacing w:val="20"/>
          <w:sz w:val="36"/>
          <w:szCs w:val="36"/>
        </w:rPr>
      </w:pPr>
      <w:r>
        <w:rPr>
          <w:rFonts w:hint="default" w:ascii="Arial" w:hAnsi="Arial" w:cs="Arial"/>
          <w:bCs/>
          <w:color w:val="auto"/>
          <w:spacing w:val="20"/>
          <w:sz w:val="36"/>
          <w:szCs w:val="36"/>
        </w:rPr>
        <w:t>日   期：</w:t>
      </w:r>
    </w:p>
    <w:p>
      <w:pPr>
        <w:pStyle w:val="18"/>
        <w:ind w:firstLine="400"/>
        <w:rPr>
          <w:rFonts w:hint="default" w:ascii="Arial" w:hAnsi="Arial" w:cs="Arial"/>
          <w:bCs/>
          <w:color w:val="auto"/>
          <w:spacing w:val="20"/>
          <w:sz w:val="36"/>
          <w:szCs w:val="36"/>
        </w:rPr>
      </w:pPr>
    </w:p>
    <w:p>
      <w:pPr>
        <w:pStyle w:val="18"/>
        <w:ind w:firstLine="400"/>
        <w:rPr>
          <w:rFonts w:hint="default" w:ascii="Arial" w:hAnsi="Arial" w:cs="Arial"/>
          <w:bCs/>
          <w:color w:val="auto"/>
          <w:spacing w:val="20"/>
          <w:sz w:val="36"/>
          <w:szCs w:val="36"/>
        </w:rPr>
      </w:pPr>
    </w:p>
    <w:p>
      <w:pPr>
        <w:pStyle w:val="18"/>
        <w:ind w:firstLine="400"/>
        <w:rPr>
          <w:rFonts w:hint="default" w:ascii="Arial" w:hAnsi="Arial" w:cs="Arial"/>
          <w:bCs/>
          <w:color w:val="auto"/>
          <w:spacing w:val="20"/>
          <w:sz w:val="36"/>
          <w:szCs w:val="36"/>
        </w:rPr>
      </w:pPr>
    </w:p>
    <w:p>
      <w:pPr>
        <w:rPr>
          <w:rFonts w:hint="default"/>
        </w:rPr>
      </w:pPr>
    </w:p>
    <w:p>
      <w:pPr>
        <w:pStyle w:val="4"/>
        <w:rPr>
          <w:rFonts w:hint="default" w:ascii="Arial" w:hAnsi="Arial" w:cs="Arial"/>
          <w:color w:val="auto"/>
        </w:rPr>
      </w:pPr>
    </w:p>
    <w:p>
      <w:pPr>
        <w:pStyle w:val="4"/>
        <w:rPr>
          <w:rFonts w:hint="default" w:ascii="Arial" w:hAnsi="Arial" w:cs="Arial"/>
          <w:color w:val="auto"/>
        </w:rPr>
      </w:pPr>
    </w:p>
    <w:p>
      <w:pPr>
        <w:pStyle w:val="4"/>
        <w:rPr>
          <w:rFonts w:hint="default" w:ascii="Arial" w:hAnsi="Arial" w:cs="Arial"/>
          <w:color w:val="auto"/>
        </w:rPr>
      </w:pPr>
    </w:p>
    <w:p>
      <w:pPr>
        <w:pStyle w:val="4"/>
        <w:rPr>
          <w:rFonts w:hint="default" w:ascii="Arial" w:hAnsi="Arial" w:cs="Arial"/>
          <w:color w:val="auto"/>
          <w:sz w:val="32"/>
          <w:szCs w:val="32"/>
        </w:rPr>
      </w:pPr>
    </w:p>
    <w:p>
      <w:pPr>
        <w:pStyle w:val="4"/>
        <w:rPr>
          <w:rFonts w:hint="default" w:ascii="Arial" w:hAnsi="Arial" w:cs="Arial"/>
          <w:color w:val="auto"/>
          <w:sz w:val="32"/>
          <w:szCs w:val="32"/>
        </w:rPr>
      </w:pPr>
    </w:p>
    <w:p>
      <w:pPr>
        <w:pStyle w:val="6"/>
        <w:spacing w:before="240" w:after="240"/>
        <w:ind w:firstLine="0" w:firstLineChars="0"/>
        <w:jc w:val="center"/>
        <w:rPr>
          <w:rFonts w:hint="default" w:ascii="Arial" w:hAnsi="Arial" w:eastAsia="宋体" w:cs="Arial"/>
          <w:color w:val="auto"/>
        </w:rPr>
      </w:pPr>
      <w:bookmarkStart w:id="207" w:name="_Toc3883"/>
      <w:r>
        <w:rPr>
          <w:rFonts w:hint="default" w:ascii="Arial" w:hAnsi="Arial" w:eastAsia="宋体" w:cs="Arial"/>
          <w:color w:val="auto"/>
        </w:rPr>
        <w:t>1、开标一览表</w:t>
      </w:r>
      <w:bookmarkEnd w:id="207"/>
    </w:p>
    <w:p>
      <w:pPr>
        <w:spacing w:line="440" w:lineRule="exact"/>
        <w:ind w:firstLine="240" w:firstLineChars="100"/>
        <w:rPr>
          <w:rFonts w:hint="default" w:ascii="Arial" w:hAnsi="Arial" w:cs="Arial"/>
          <w:color w:val="auto"/>
          <w:sz w:val="24"/>
          <w:szCs w:val="21"/>
        </w:rPr>
      </w:pPr>
      <w:r>
        <w:rPr>
          <w:rFonts w:hint="default" w:ascii="Arial" w:hAnsi="Arial" w:cs="Arial"/>
          <w:color w:val="auto"/>
          <w:sz w:val="24"/>
          <w:szCs w:val="21"/>
        </w:rPr>
        <w:t xml:space="preserve">项目名称：                             </w:t>
      </w:r>
    </w:p>
    <w:p>
      <w:pPr>
        <w:spacing w:line="440" w:lineRule="exact"/>
        <w:ind w:firstLine="240" w:firstLineChars="100"/>
        <w:rPr>
          <w:rFonts w:hint="default" w:ascii="Arial" w:hAnsi="Arial" w:cs="Arial"/>
          <w:color w:val="auto"/>
          <w:sz w:val="24"/>
          <w:szCs w:val="21"/>
        </w:rPr>
      </w:pPr>
      <w:r>
        <w:rPr>
          <w:rFonts w:hint="default" w:ascii="Arial" w:hAnsi="Arial" w:cs="Arial"/>
          <w:color w:val="auto"/>
          <w:sz w:val="24"/>
          <w:szCs w:val="21"/>
        </w:rPr>
        <w:t xml:space="preserve">项目编号：                             </w:t>
      </w:r>
      <w:r>
        <w:rPr>
          <w:rFonts w:hint="default" w:ascii="Arial" w:hAnsi="Arial" w:cs="Arial"/>
          <w:color w:val="auto"/>
          <w:sz w:val="24"/>
          <w:szCs w:val="21"/>
          <w:lang w:val="en-US" w:eastAsia="zh-CN"/>
        </w:rPr>
        <w:t xml:space="preserve">            </w:t>
      </w:r>
      <w:r>
        <w:rPr>
          <w:rFonts w:hint="default" w:ascii="Arial" w:hAnsi="Arial" w:cs="Arial"/>
          <w:color w:val="auto"/>
          <w:sz w:val="24"/>
          <w:szCs w:val="21"/>
        </w:rPr>
        <w:t>报价金额单位：人民币元</w:t>
      </w:r>
    </w:p>
    <w:tbl>
      <w:tblPr>
        <w:tblStyle w:val="39"/>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823"/>
        <w:gridCol w:w="6172"/>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823" w:type="dxa"/>
            <w:tcBorders>
              <w:bottom w:val="single" w:color="000000" w:sz="6" w:space="0"/>
              <w:right w:val="single" w:color="000000" w:sz="6" w:space="0"/>
            </w:tcBorders>
            <w:vAlign w:val="center"/>
          </w:tcPr>
          <w:p>
            <w:pPr>
              <w:tabs>
                <w:tab w:val="left" w:pos="420"/>
                <w:tab w:val="center" w:pos="4153"/>
                <w:tab w:val="right" w:pos="8306"/>
              </w:tabs>
              <w:adjustRightInd w:val="0"/>
              <w:jc w:val="center"/>
              <w:rPr>
                <w:rFonts w:hint="default" w:ascii="Arial" w:hAnsi="Arial" w:cs="Arial"/>
                <w:b/>
                <w:caps/>
                <w:color w:val="auto"/>
                <w:spacing w:val="20"/>
                <w:kern w:val="0"/>
                <w:sz w:val="24"/>
                <w:szCs w:val="20"/>
              </w:rPr>
            </w:pPr>
            <w:r>
              <w:rPr>
                <w:rFonts w:hint="default" w:ascii="Arial" w:hAnsi="Arial" w:cs="Arial"/>
                <w:b/>
                <w:caps/>
                <w:color w:val="auto"/>
                <w:spacing w:val="20"/>
                <w:kern w:val="0"/>
                <w:sz w:val="24"/>
                <w:szCs w:val="20"/>
              </w:rPr>
              <w:t>名称</w:t>
            </w:r>
          </w:p>
        </w:tc>
        <w:tc>
          <w:tcPr>
            <w:tcW w:w="6172" w:type="dxa"/>
            <w:tcBorders>
              <w:left w:val="single" w:color="000000" w:sz="6" w:space="0"/>
              <w:bottom w:val="single" w:color="000000" w:sz="6" w:space="0"/>
            </w:tcBorders>
            <w:vAlign w:val="center"/>
          </w:tcPr>
          <w:p>
            <w:pPr>
              <w:jc w:val="center"/>
              <w:rPr>
                <w:rFonts w:hint="default" w:ascii="Arial" w:hAnsi="Arial" w:cs="Arial"/>
                <w:b/>
                <w:caps/>
                <w:color w:val="auto"/>
                <w:spacing w:val="20"/>
                <w:sz w:val="24"/>
              </w:rPr>
            </w:pPr>
            <w:r>
              <w:rPr>
                <w:rFonts w:hint="default" w:ascii="Arial" w:hAnsi="Arial" w:cs="Arial"/>
                <w:b/>
                <w:caps/>
                <w:color w:val="auto"/>
                <w:spacing w:val="20"/>
                <w:sz w:val="24"/>
              </w:rPr>
              <w:t>金额</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973" w:hRule="atLeast"/>
          <w:jc w:val="center"/>
        </w:trPr>
        <w:tc>
          <w:tcPr>
            <w:tcW w:w="2823" w:type="dxa"/>
            <w:tcBorders>
              <w:top w:val="single" w:color="000000" w:sz="6" w:space="0"/>
              <w:right w:val="single" w:color="000000" w:sz="6" w:space="0"/>
            </w:tcBorders>
            <w:vAlign w:val="center"/>
          </w:tcPr>
          <w:p>
            <w:pPr>
              <w:jc w:val="center"/>
              <w:rPr>
                <w:rFonts w:hint="default" w:ascii="Arial" w:hAnsi="Arial" w:cs="Arial"/>
                <w:color w:val="auto"/>
                <w:spacing w:val="20"/>
                <w:sz w:val="24"/>
              </w:rPr>
            </w:pPr>
            <w:r>
              <w:rPr>
                <w:rFonts w:hint="default" w:ascii="Arial" w:hAnsi="Arial" w:cs="Arial"/>
                <w:color w:val="auto"/>
                <w:spacing w:val="20"/>
                <w:sz w:val="24"/>
              </w:rPr>
              <w:t>项目总报价</w:t>
            </w:r>
          </w:p>
        </w:tc>
        <w:tc>
          <w:tcPr>
            <w:tcW w:w="6172" w:type="dxa"/>
            <w:tcBorders>
              <w:top w:val="single" w:color="000000" w:sz="6" w:space="0"/>
              <w:left w:val="single" w:color="000000" w:sz="6" w:space="0"/>
            </w:tcBorders>
            <w:vAlign w:val="center"/>
          </w:tcPr>
          <w:p>
            <w:pPr>
              <w:jc w:val="center"/>
              <w:rPr>
                <w:rFonts w:hint="default" w:ascii="Arial" w:hAnsi="Arial" w:cs="Arial"/>
                <w:color w:val="auto"/>
                <w:spacing w:val="20"/>
                <w:sz w:val="24"/>
              </w:rPr>
            </w:pPr>
            <w:r>
              <w:rPr>
                <w:rFonts w:hint="default" w:ascii="Arial" w:hAnsi="Arial" w:cs="Arial"/>
                <w:color w:val="auto"/>
                <w:spacing w:val="20"/>
                <w:sz w:val="24"/>
              </w:rPr>
              <w:t>大写：                （￥          ）</w:t>
            </w:r>
          </w:p>
        </w:tc>
      </w:tr>
    </w:tbl>
    <w:p>
      <w:pPr>
        <w:spacing w:line="440" w:lineRule="exact"/>
        <w:rPr>
          <w:rFonts w:hint="default" w:ascii="Arial" w:hAnsi="Arial" w:cs="Arial"/>
          <w:color w:val="auto"/>
          <w:sz w:val="24"/>
          <w:szCs w:val="21"/>
        </w:rPr>
      </w:pPr>
    </w:p>
    <w:p>
      <w:pPr>
        <w:spacing w:line="360" w:lineRule="auto"/>
        <w:rPr>
          <w:rFonts w:hint="default" w:ascii="Arial" w:hAnsi="Arial" w:cs="Arial"/>
          <w:iCs/>
          <w:color w:val="auto"/>
          <w:spacing w:val="20"/>
          <w:sz w:val="24"/>
        </w:rPr>
      </w:pPr>
      <w:r>
        <w:rPr>
          <w:rFonts w:hint="default" w:ascii="Arial" w:hAnsi="Arial" w:cs="Arial"/>
          <w:b/>
          <w:bCs/>
          <w:color w:val="auto"/>
          <w:sz w:val="24"/>
        </w:rPr>
        <w:t>▲</w:t>
      </w:r>
      <w:r>
        <w:rPr>
          <w:rFonts w:hint="default" w:ascii="Arial" w:hAnsi="Arial" w:cs="Arial"/>
          <w:iCs/>
          <w:color w:val="auto"/>
          <w:spacing w:val="20"/>
          <w:sz w:val="24"/>
        </w:rPr>
        <w:t>注：</w:t>
      </w:r>
    </w:p>
    <w:p>
      <w:pPr>
        <w:spacing w:line="360" w:lineRule="auto"/>
        <w:ind w:firstLine="480" w:firstLineChars="200"/>
        <w:rPr>
          <w:rFonts w:hint="default" w:ascii="Arial" w:hAnsi="Arial" w:cs="Arial"/>
          <w:bCs/>
          <w:color w:val="auto"/>
          <w:sz w:val="24"/>
        </w:rPr>
      </w:pPr>
      <w:r>
        <w:rPr>
          <w:rFonts w:hint="default" w:ascii="Arial" w:hAnsi="Arial" w:cs="Arial"/>
          <w:bCs/>
          <w:color w:val="auto"/>
          <w:sz w:val="24"/>
        </w:rPr>
        <w:t>1.响应文件只允许有一个报价，有选择的或者有条件的报价将不予接受。</w:t>
      </w:r>
    </w:p>
    <w:p>
      <w:pPr>
        <w:spacing w:line="360" w:lineRule="auto"/>
        <w:ind w:firstLine="480" w:firstLineChars="200"/>
        <w:rPr>
          <w:rFonts w:hint="default" w:ascii="Arial" w:hAnsi="Arial" w:cs="Arial"/>
          <w:b/>
          <w:bCs/>
          <w:color w:val="auto"/>
          <w:sz w:val="24"/>
        </w:rPr>
      </w:pPr>
      <w:r>
        <w:rPr>
          <w:rFonts w:hint="default" w:ascii="Arial" w:hAnsi="Arial" w:cs="Arial"/>
          <w:color w:val="auto"/>
          <w:sz w:val="24"/>
        </w:rPr>
        <w:t>2.相关报价明细表填写时，应详细注明该表列举的费用及分项清单。</w:t>
      </w:r>
    </w:p>
    <w:p>
      <w:pPr>
        <w:spacing w:line="360" w:lineRule="auto"/>
        <w:ind w:firstLine="480"/>
        <w:rPr>
          <w:rFonts w:hint="default" w:ascii="Arial" w:hAnsi="Arial" w:cs="Arial"/>
          <w:color w:val="auto"/>
          <w:sz w:val="24"/>
        </w:rPr>
      </w:pPr>
      <w:r>
        <w:rPr>
          <w:rFonts w:hint="default" w:ascii="Arial" w:hAnsi="Arial" w:cs="Arial"/>
          <w:color w:val="auto"/>
          <w:sz w:val="24"/>
        </w:rPr>
        <w:t>3.报价超过采购最高限价的，供应商不得推荐为</w:t>
      </w:r>
      <w:r>
        <w:rPr>
          <w:rFonts w:hint="default" w:ascii="Arial" w:hAnsi="Arial" w:cs="Arial"/>
          <w:color w:val="auto"/>
          <w:sz w:val="24"/>
          <w:lang w:eastAsia="zh-CN"/>
        </w:rPr>
        <w:t>成交</w:t>
      </w:r>
      <w:r>
        <w:rPr>
          <w:rFonts w:hint="default" w:ascii="Arial" w:hAnsi="Arial" w:cs="Arial"/>
          <w:color w:val="auto"/>
          <w:sz w:val="24"/>
        </w:rPr>
        <w:t>候选人。</w:t>
      </w:r>
    </w:p>
    <w:p>
      <w:pPr>
        <w:spacing w:line="360" w:lineRule="auto"/>
        <w:ind w:firstLine="480"/>
        <w:rPr>
          <w:rFonts w:hint="default" w:ascii="Arial" w:hAnsi="Arial" w:cs="Arial"/>
          <w:color w:val="auto"/>
          <w:sz w:val="24"/>
        </w:rPr>
      </w:pPr>
      <w:r>
        <w:rPr>
          <w:rFonts w:hint="default" w:ascii="Arial" w:hAnsi="Arial" w:cs="Arial"/>
          <w:color w:val="auto"/>
          <w:sz w:val="24"/>
        </w:rPr>
        <w:t>4.供应商报价只有总报价而无分项报价的，供应商不得推荐为</w:t>
      </w:r>
      <w:r>
        <w:rPr>
          <w:rFonts w:hint="default" w:ascii="Arial" w:hAnsi="Arial" w:cs="Arial"/>
          <w:color w:val="auto"/>
          <w:sz w:val="24"/>
          <w:lang w:eastAsia="zh-CN"/>
        </w:rPr>
        <w:t>成交</w:t>
      </w:r>
      <w:r>
        <w:rPr>
          <w:rFonts w:hint="default" w:ascii="Arial" w:hAnsi="Arial" w:cs="Arial"/>
          <w:color w:val="auto"/>
          <w:sz w:val="24"/>
        </w:rPr>
        <w:t>候选人。供应商报价只有分项报价而无总报价的，其不得推荐为</w:t>
      </w:r>
      <w:r>
        <w:rPr>
          <w:rFonts w:hint="default" w:ascii="Arial" w:hAnsi="Arial" w:cs="Arial"/>
          <w:color w:val="auto"/>
          <w:sz w:val="24"/>
          <w:lang w:eastAsia="zh-CN"/>
        </w:rPr>
        <w:t>成交</w:t>
      </w:r>
      <w:r>
        <w:rPr>
          <w:rFonts w:hint="default" w:ascii="Arial" w:hAnsi="Arial" w:cs="Arial"/>
          <w:color w:val="auto"/>
          <w:sz w:val="24"/>
        </w:rPr>
        <w:t>候选人。</w:t>
      </w:r>
    </w:p>
    <w:p>
      <w:pPr>
        <w:spacing w:line="360" w:lineRule="auto"/>
        <w:ind w:firstLine="560" w:firstLineChars="200"/>
        <w:rPr>
          <w:rFonts w:hint="default" w:ascii="Arial" w:hAnsi="Arial" w:cs="Arial"/>
          <w:bCs/>
          <w:color w:val="auto"/>
          <w:sz w:val="24"/>
        </w:rPr>
      </w:pPr>
      <w:r>
        <w:rPr>
          <w:rFonts w:hint="default" w:ascii="Arial" w:hAnsi="Arial" w:cs="Arial"/>
          <w:iCs/>
          <w:color w:val="auto"/>
          <w:spacing w:val="20"/>
          <w:sz w:val="24"/>
        </w:rPr>
        <w:t>5.报价一经涂改，应在涂改处加盖单位公章</w:t>
      </w:r>
      <w:r>
        <w:rPr>
          <w:rFonts w:hint="default" w:ascii="Arial" w:hAnsi="Arial" w:cs="Arial"/>
          <w:iCs/>
          <w:color w:val="auto"/>
          <w:spacing w:val="20"/>
          <w:sz w:val="24"/>
          <w:lang w:eastAsia="zh-CN"/>
        </w:rPr>
        <w:t>或法定代表人或授权代表签字</w:t>
      </w:r>
      <w:r>
        <w:rPr>
          <w:rFonts w:hint="default" w:ascii="Arial" w:hAnsi="Arial" w:cs="Arial"/>
          <w:iCs/>
          <w:color w:val="auto"/>
          <w:spacing w:val="20"/>
          <w:sz w:val="24"/>
        </w:rPr>
        <w:t>，否则不得推荐为</w:t>
      </w:r>
      <w:r>
        <w:rPr>
          <w:rFonts w:hint="default" w:ascii="Arial" w:hAnsi="Arial" w:cs="Arial"/>
          <w:iCs/>
          <w:color w:val="auto"/>
          <w:spacing w:val="20"/>
          <w:sz w:val="24"/>
          <w:lang w:eastAsia="zh-CN"/>
        </w:rPr>
        <w:t>成交</w:t>
      </w:r>
      <w:r>
        <w:rPr>
          <w:rFonts w:hint="default" w:ascii="Arial" w:hAnsi="Arial" w:cs="Arial"/>
          <w:iCs/>
          <w:color w:val="auto"/>
          <w:spacing w:val="20"/>
          <w:sz w:val="24"/>
        </w:rPr>
        <w:t>候选人。</w:t>
      </w:r>
    </w:p>
    <w:p>
      <w:pPr>
        <w:spacing w:line="360" w:lineRule="auto"/>
        <w:ind w:firstLine="480" w:firstLineChars="200"/>
        <w:rPr>
          <w:rFonts w:hint="default" w:ascii="Arial" w:hAnsi="Arial" w:eastAsia="宋体" w:cs="Arial"/>
          <w:bCs/>
          <w:color w:val="auto"/>
          <w:sz w:val="24"/>
          <w:lang w:eastAsia="zh-CN"/>
        </w:rPr>
      </w:pPr>
      <w:r>
        <w:rPr>
          <w:rFonts w:hint="default" w:ascii="Arial" w:hAnsi="Arial" w:cs="Arial"/>
          <w:bCs/>
          <w:color w:val="auto"/>
          <w:sz w:val="24"/>
        </w:rPr>
        <w:t>6.本次报价采用综合报价，</w:t>
      </w:r>
      <w:r>
        <w:rPr>
          <w:rFonts w:hint="default" w:ascii="Arial" w:hAnsi="Arial" w:cs="Arial"/>
          <w:bCs/>
          <w:color w:val="auto"/>
          <w:sz w:val="24"/>
          <w:lang w:eastAsia="zh-CN"/>
        </w:rPr>
        <w:t>应包括本次项目实施所需的物资、产品、劳务、管理、材料、运费、安装调试、质保、保险、利润、税金、培训费、措施费、人身意外伤害保险费、第三方检测费用、备品备件费用、相关审批费用、政策性文件规定费用及合同包含的所有风险、责任等所有费用。供应商应列入而未列入其中的费用，均视为已包含在内，风险由供应商承担。</w:t>
      </w:r>
    </w:p>
    <w:p>
      <w:pPr>
        <w:spacing w:line="360" w:lineRule="auto"/>
        <w:ind w:firstLine="480" w:firstLineChars="200"/>
        <w:rPr>
          <w:rFonts w:hint="default" w:ascii="Arial" w:hAnsi="Arial" w:cs="Arial"/>
          <w:iCs/>
          <w:color w:val="auto"/>
          <w:spacing w:val="20"/>
          <w:sz w:val="24"/>
        </w:rPr>
      </w:pPr>
      <w:r>
        <w:rPr>
          <w:rFonts w:hint="default" w:ascii="Arial" w:hAnsi="Arial" w:cs="Arial"/>
          <w:bCs/>
          <w:color w:val="auto"/>
          <w:sz w:val="24"/>
        </w:rPr>
        <w:t>7.</w:t>
      </w:r>
      <w:r>
        <w:rPr>
          <w:rFonts w:hint="default" w:ascii="Arial" w:hAnsi="Arial" w:cs="Arial"/>
          <w:color w:val="auto"/>
          <w:sz w:val="24"/>
        </w:rPr>
        <w:t>供应商未在响应文件中注明上述相关明细或证明的，造成后果由供应商自行承担。</w:t>
      </w:r>
    </w:p>
    <w:p>
      <w:pPr>
        <w:spacing w:line="440" w:lineRule="exact"/>
        <w:ind w:firstLine="240" w:firstLineChars="100"/>
        <w:rPr>
          <w:rFonts w:hint="default" w:ascii="Arial" w:hAnsi="Arial" w:cs="Arial"/>
          <w:color w:val="auto"/>
          <w:sz w:val="24"/>
          <w:szCs w:val="21"/>
        </w:rPr>
      </w:pPr>
    </w:p>
    <w:p>
      <w:pPr>
        <w:pStyle w:val="62"/>
        <w:spacing w:line="360" w:lineRule="auto"/>
        <w:ind w:firstLine="4480" w:firstLineChars="1600"/>
        <w:rPr>
          <w:rFonts w:hint="default" w:ascii="Arial" w:hAnsi="Arial" w:cs="Arial"/>
          <w:color w:val="auto"/>
          <w:spacing w:val="20"/>
          <w:sz w:val="24"/>
          <w:u w:val="single"/>
        </w:rPr>
      </w:pPr>
      <w:r>
        <w:rPr>
          <w:rFonts w:hint="default" w:ascii="Arial" w:hAnsi="Arial" w:cs="Arial"/>
          <w:color w:val="auto"/>
          <w:spacing w:val="20"/>
          <w:sz w:val="24"/>
        </w:rPr>
        <w:t>供应商盖章：</w:t>
      </w:r>
    </w:p>
    <w:p>
      <w:pPr>
        <w:pStyle w:val="62"/>
        <w:spacing w:line="360" w:lineRule="auto"/>
        <w:ind w:firstLine="4480" w:firstLineChars="1600"/>
        <w:rPr>
          <w:rFonts w:hint="default" w:ascii="Arial" w:hAnsi="Arial" w:cs="Arial"/>
          <w:color w:val="auto"/>
        </w:rPr>
        <w:sectPr>
          <w:headerReference r:id="rId15" w:type="default"/>
          <w:footerReference r:id="rId16" w:type="default"/>
          <w:pgSz w:w="11906" w:h="16838"/>
          <w:pgMar w:top="1304" w:right="1304" w:bottom="1304" w:left="1304" w:header="851"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default" w:ascii="Arial" w:hAnsi="Arial" w:cs="Arial"/>
          <w:color w:val="auto"/>
          <w:spacing w:val="20"/>
          <w:sz w:val="24"/>
        </w:rPr>
        <w:t>日     期：</w:t>
      </w:r>
    </w:p>
    <w:bookmarkEnd w:id="148"/>
    <w:p>
      <w:pPr>
        <w:pStyle w:val="6"/>
        <w:numPr>
          <w:ilvl w:val="0"/>
          <w:numId w:val="4"/>
        </w:numPr>
        <w:spacing w:before="240" w:after="240"/>
        <w:ind w:firstLine="0" w:firstLineChars="0"/>
        <w:jc w:val="center"/>
        <w:rPr>
          <w:rFonts w:hint="default" w:ascii="Arial" w:hAnsi="Arial" w:eastAsia="宋体" w:cs="Arial"/>
          <w:color w:val="auto"/>
        </w:rPr>
      </w:pPr>
      <w:bookmarkStart w:id="208" w:name="_Toc22567"/>
      <w:bookmarkStart w:id="209" w:name="_Toc493955997"/>
      <w:bookmarkStart w:id="210" w:name="_Toc335664294"/>
      <w:bookmarkStart w:id="211" w:name="_Toc23912"/>
      <w:r>
        <w:rPr>
          <w:rFonts w:hint="default" w:ascii="Arial" w:hAnsi="Arial" w:eastAsia="宋体" w:cs="Arial"/>
          <w:color w:val="auto"/>
        </w:rPr>
        <w:t>分项报价表</w:t>
      </w:r>
      <w:bookmarkEnd w:id="208"/>
    </w:p>
    <w:p>
      <w:pPr>
        <w:pStyle w:val="115"/>
        <w:spacing w:line="360" w:lineRule="auto"/>
        <w:rPr>
          <w:rFonts w:hint="default" w:ascii="Arial" w:hAnsi="Arial" w:eastAsia="宋体" w:cs="Arial"/>
          <w:b/>
          <w:color w:val="auto"/>
          <w:kern w:val="2"/>
          <w:sz w:val="24"/>
          <w:szCs w:val="24"/>
        </w:rPr>
      </w:pPr>
      <w:r>
        <w:rPr>
          <w:rFonts w:hint="default" w:ascii="Arial" w:hAnsi="Arial" w:eastAsia="宋体" w:cs="Arial"/>
          <w:b/>
          <w:color w:val="auto"/>
          <w:kern w:val="2"/>
          <w:sz w:val="24"/>
          <w:szCs w:val="24"/>
        </w:rPr>
        <w:t xml:space="preserve">分项报价表内容要求： </w:t>
      </w:r>
    </w:p>
    <w:p>
      <w:pPr>
        <w:pStyle w:val="4"/>
        <w:spacing w:line="360" w:lineRule="auto"/>
        <w:ind w:firstLine="0"/>
        <w:rPr>
          <w:rFonts w:hint="default" w:ascii="Arial" w:hAnsi="Arial" w:cs="Arial"/>
          <w:color w:val="auto"/>
        </w:rPr>
      </w:pPr>
      <w:r>
        <w:rPr>
          <w:rFonts w:hint="default" w:ascii="Arial" w:hAnsi="Arial" w:cs="Arial"/>
          <w:color w:val="auto"/>
          <w:sz w:val="24"/>
          <w:szCs w:val="24"/>
        </w:rPr>
        <w:t>供应商需按“开标一览表”的总报价，对产生总报价的</w:t>
      </w:r>
      <w:r>
        <w:rPr>
          <w:rFonts w:hint="default" w:ascii="Arial" w:hAnsi="Arial" w:cs="Arial"/>
          <w:b/>
          <w:bCs/>
          <w:color w:val="auto"/>
          <w:sz w:val="24"/>
          <w:szCs w:val="24"/>
        </w:rPr>
        <w:t>分项报价进行详细列表说明。</w:t>
      </w:r>
      <w:r>
        <w:rPr>
          <w:rFonts w:hint="default" w:ascii="Arial" w:hAnsi="Arial" w:cs="Arial"/>
          <w:color w:val="auto"/>
          <w:sz w:val="24"/>
          <w:szCs w:val="24"/>
        </w:rPr>
        <w:t>（表格请按第二章和第五章相关内容和要求自行设计）</w:t>
      </w:r>
    </w:p>
    <w:p>
      <w:pPr>
        <w:spacing w:line="360" w:lineRule="auto"/>
        <w:jc w:val="right"/>
        <w:rPr>
          <w:rFonts w:hint="default" w:ascii="Arial" w:hAnsi="Arial" w:cs="Arial"/>
          <w:color w:val="auto"/>
          <w:sz w:val="24"/>
        </w:rPr>
      </w:pPr>
      <w:r>
        <w:rPr>
          <w:rFonts w:hint="default" w:ascii="Arial" w:hAnsi="Arial" w:cs="Arial"/>
          <w:color w:val="auto"/>
          <w:sz w:val="24"/>
        </w:rPr>
        <w:t>报价金额单位：人民币元</w:t>
      </w:r>
    </w:p>
    <w:tbl>
      <w:tblPr>
        <w:tblStyle w:val="39"/>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710"/>
        <w:gridCol w:w="2010"/>
        <w:gridCol w:w="1749"/>
        <w:gridCol w:w="921"/>
        <w:gridCol w:w="1245"/>
        <w:gridCol w:w="1245"/>
        <w:gridCol w:w="1246"/>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bottom w:val="single" w:color="000000" w:sz="6" w:space="0"/>
              <w:right w:val="single" w:color="000000" w:sz="6" w:space="0"/>
            </w:tcBorders>
            <w:vAlign w:val="center"/>
          </w:tcPr>
          <w:p>
            <w:pPr>
              <w:widowControl/>
              <w:ind w:left="-84" w:leftChars="-40" w:right="-105" w:rightChars="-50"/>
              <w:jc w:val="center"/>
              <w:rPr>
                <w:rFonts w:hint="default" w:ascii="Arial" w:hAnsi="Arial" w:cs="Arial"/>
                <w:caps/>
                <w:color w:val="auto"/>
                <w:spacing w:val="20"/>
                <w:sz w:val="24"/>
              </w:rPr>
            </w:pPr>
            <w:r>
              <w:rPr>
                <w:rFonts w:hint="default" w:ascii="Arial" w:hAnsi="Arial" w:cs="Arial"/>
                <w:caps/>
                <w:color w:val="auto"/>
                <w:spacing w:val="20"/>
                <w:sz w:val="24"/>
              </w:rPr>
              <w:t>序号</w:t>
            </w:r>
          </w:p>
        </w:tc>
        <w:tc>
          <w:tcPr>
            <w:tcW w:w="2010" w:type="dxa"/>
            <w:tcBorders>
              <w:left w:val="single" w:color="000000" w:sz="6" w:space="0"/>
              <w:bottom w:val="single" w:color="000000" w:sz="6" w:space="0"/>
              <w:right w:val="single" w:color="000000" w:sz="6" w:space="0"/>
            </w:tcBorders>
            <w:vAlign w:val="center"/>
          </w:tcPr>
          <w:p>
            <w:pPr>
              <w:widowControl/>
              <w:tabs>
                <w:tab w:val="left" w:pos="420"/>
                <w:tab w:val="center" w:pos="4153"/>
                <w:tab w:val="right" w:pos="8306"/>
              </w:tabs>
              <w:adjustRightInd w:val="0"/>
              <w:jc w:val="center"/>
              <w:rPr>
                <w:rFonts w:hint="default" w:ascii="Arial" w:hAnsi="Arial" w:cs="Arial"/>
                <w:caps/>
                <w:color w:val="auto"/>
                <w:spacing w:val="20"/>
                <w:kern w:val="0"/>
                <w:sz w:val="24"/>
              </w:rPr>
            </w:pPr>
            <w:r>
              <w:rPr>
                <w:rFonts w:hint="default" w:ascii="Arial" w:hAnsi="Arial" w:cs="Arial"/>
                <w:caps/>
                <w:color w:val="auto"/>
                <w:spacing w:val="20"/>
                <w:kern w:val="0"/>
                <w:sz w:val="24"/>
                <w:lang w:eastAsia="zh-CN"/>
              </w:rPr>
              <w:t>项目</w:t>
            </w:r>
            <w:r>
              <w:rPr>
                <w:rFonts w:hint="default" w:ascii="Arial" w:hAnsi="Arial" w:cs="Arial"/>
                <w:caps/>
                <w:color w:val="auto"/>
                <w:spacing w:val="20"/>
                <w:kern w:val="0"/>
                <w:sz w:val="24"/>
              </w:rPr>
              <w:t>名称</w:t>
            </w:r>
          </w:p>
        </w:tc>
        <w:tc>
          <w:tcPr>
            <w:tcW w:w="1749" w:type="dxa"/>
            <w:tcBorders>
              <w:left w:val="single" w:color="000000" w:sz="6" w:space="0"/>
              <w:bottom w:val="single" w:color="000000" w:sz="6" w:space="0"/>
              <w:right w:val="single" w:color="auto" w:sz="4" w:space="0"/>
            </w:tcBorders>
            <w:vAlign w:val="center"/>
          </w:tcPr>
          <w:p>
            <w:pPr>
              <w:widowControl/>
              <w:jc w:val="center"/>
              <w:rPr>
                <w:rFonts w:hint="default" w:ascii="Arial" w:hAnsi="Arial" w:eastAsia="宋体" w:cs="Arial"/>
                <w:caps/>
                <w:color w:val="auto"/>
                <w:spacing w:val="20"/>
                <w:sz w:val="24"/>
                <w:lang w:eastAsia="zh-CN"/>
              </w:rPr>
            </w:pPr>
            <w:r>
              <w:rPr>
                <w:rFonts w:hint="default" w:ascii="Arial" w:hAnsi="Arial" w:cs="Arial"/>
                <w:caps/>
                <w:color w:val="auto"/>
                <w:spacing w:val="20"/>
                <w:sz w:val="24"/>
                <w:lang w:eastAsia="zh-CN"/>
              </w:rPr>
              <w:t>技术规格</w:t>
            </w:r>
          </w:p>
        </w:tc>
        <w:tc>
          <w:tcPr>
            <w:tcW w:w="921" w:type="dxa"/>
            <w:tcBorders>
              <w:left w:val="single" w:color="auto" w:sz="4" w:space="0"/>
              <w:bottom w:val="single" w:color="000000" w:sz="6" w:space="0"/>
              <w:right w:val="single" w:color="auto" w:sz="4" w:space="0"/>
            </w:tcBorders>
            <w:vAlign w:val="center"/>
          </w:tcPr>
          <w:p>
            <w:pPr>
              <w:widowControl/>
              <w:jc w:val="center"/>
              <w:rPr>
                <w:rFonts w:hint="default" w:ascii="Arial" w:hAnsi="Arial" w:eastAsia="宋体" w:cs="Arial"/>
                <w:caps/>
                <w:color w:val="auto"/>
                <w:spacing w:val="20"/>
                <w:sz w:val="24"/>
                <w:lang w:eastAsia="zh-CN"/>
              </w:rPr>
            </w:pPr>
            <w:r>
              <w:rPr>
                <w:rFonts w:hint="default" w:ascii="Arial" w:hAnsi="Arial" w:cs="Arial"/>
                <w:caps/>
                <w:color w:val="auto"/>
                <w:spacing w:val="20"/>
                <w:sz w:val="24"/>
                <w:lang w:eastAsia="zh-CN"/>
              </w:rPr>
              <w:t>单位</w:t>
            </w:r>
          </w:p>
        </w:tc>
        <w:tc>
          <w:tcPr>
            <w:tcW w:w="1245" w:type="dxa"/>
            <w:tcBorders>
              <w:left w:val="single" w:color="auto" w:sz="4" w:space="0"/>
              <w:bottom w:val="single" w:color="000000" w:sz="6" w:space="0"/>
              <w:right w:val="single" w:color="auto" w:sz="4" w:space="0"/>
            </w:tcBorders>
            <w:vAlign w:val="center"/>
          </w:tcPr>
          <w:p>
            <w:pPr>
              <w:widowControl/>
              <w:jc w:val="center"/>
              <w:rPr>
                <w:rFonts w:hint="default" w:ascii="Arial" w:hAnsi="Arial" w:cs="Arial"/>
                <w:caps/>
                <w:color w:val="auto"/>
                <w:spacing w:val="20"/>
                <w:sz w:val="24"/>
              </w:rPr>
            </w:pPr>
            <w:r>
              <w:rPr>
                <w:rFonts w:hint="default" w:ascii="Arial" w:hAnsi="Arial" w:cs="Arial"/>
                <w:caps/>
                <w:color w:val="auto"/>
                <w:spacing w:val="20"/>
                <w:sz w:val="24"/>
              </w:rPr>
              <w:t>数量</w:t>
            </w:r>
          </w:p>
        </w:tc>
        <w:tc>
          <w:tcPr>
            <w:tcW w:w="1245" w:type="dxa"/>
            <w:tcBorders>
              <w:left w:val="single" w:color="auto" w:sz="4" w:space="0"/>
              <w:bottom w:val="single" w:color="000000" w:sz="6" w:space="0"/>
            </w:tcBorders>
            <w:vAlign w:val="center"/>
          </w:tcPr>
          <w:p>
            <w:pPr>
              <w:widowControl/>
              <w:jc w:val="center"/>
              <w:rPr>
                <w:rFonts w:hint="default" w:ascii="Arial" w:hAnsi="Arial" w:cs="Arial"/>
                <w:caps/>
                <w:color w:val="auto"/>
                <w:spacing w:val="20"/>
                <w:sz w:val="24"/>
              </w:rPr>
            </w:pPr>
            <w:r>
              <w:rPr>
                <w:rFonts w:hint="default" w:ascii="Arial" w:hAnsi="Arial" w:cs="Arial"/>
                <w:caps/>
                <w:color w:val="auto"/>
                <w:spacing w:val="20"/>
                <w:sz w:val="24"/>
              </w:rPr>
              <w:t>单价</w:t>
            </w:r>
          </w:p>
        </w:tc>
        <w:tc>
          <w:tcPr>
            <w:tcW w:w="1246" w:type="dxa"/>
            <w:tcBorders>
              <w:left w:val="single" w:color="auto" w:sz="4" w:space="0"/>
              <w:bottom w:val="single" w:color="000000" w:sz="6" w:space="0"/>
            </w:tcBorders>
            <w:vAlign w:val="center"/>
          </w:tcPr>
          <w:p>
            <w:pPr>
              <w:widowControl/>
              <w:jc w:val="center"/>
              <w:rPr>
                <w:rFonts w:hint="default" w:ascii="Arial" w:hAnsi="Arial" w:cs="Arial"/>
                <w:caps/>
                <w:color w:val="auto"/>
                <w:spacing w:val="20"/>
                <w:sz w:val="24"/>
              </w:rPr>
            </w:pPr>
            <w:r>
              <w:rPr>
                <w:rFonts w:hint="default" w:ascii="Arial" w:hAnsi="Arial" w:cs="Arial"/>
                <w:caps/>
                <w:color w:val="auto"/>
                <w:spacing w:val="20"/>
                <w:sz w:val="24"/>
              </w:rPr>
              <w:t>合价</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top w:val="single" w:color="000000" w:sz="6" w:space="0"/>
              <w:bottom w:val="single" w:color="000000" w:sz="6" w:space="0"/>
              <w:right w:val="single" w:color="000000" w:sz="6" w:space="0"/>
            </w:tcBorders>
            <w:vAlign w:val="center"/>
          </w:tcPr>
          <w:p>
            <w:pPr>
              <w:widowControl/>
              <w:jc w:val="center"/>
              <w:rPr>
                <w:rFonts w:hint="default" w:ascii="Arial" w:hAnsi="Arial" w:cs="Arial"/>
                <w:color w:val="auto"/>
                <w:spacing w:val="20"/>
                <w:sz w:val="24"/>
              </w:rPr>
            </w:pPr>
          </w:p>
        </w:tc>
        <w:tc>
          <w:tcPr>
            <w:tcW w:w="201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default" w:ascii="Arial" w:hAnsi="Arial" w:cs="Arial"/>
                <w:color w:val="auto"/>
                <w:spacing w:val="20"/>
                <w:sz w:val="24"/>
              </w:rPr>
            </w:pPr>
          </w:p>
        </w:tc>
        <w:tc>
          <w:tcPr>
            <w:tcW w:w="1749" w:type="dxa"/>
            <w:tcBorders>
              <w:top w:val="single" w:color="000000" w:sz="6" w:space="0"/>
              <w:left w:val="single" w:color="000000" w:sz="6" w:space="0"/>
              <w:bottom w:val="single" w:color="000000" w:sz="6" w:space="0"/>
              <w:right w:val="single" w:color="auto" w:sz="4" w:space="0"/>
            </w:tcBorders>
            <w:vAlign w:val="center"/>
          </w:tcPr>
          <w:p>
            <w:pPr>
              <w:widowControl/>
              <w:jc w:val="center"/>
              <w:rPr>
                <w:rFonts w:hint="default" w:ascii="Arial" w:hAnsi="Arial" w:cs="Arial"/>
                <w:color w:val="auto"/>
                <w:spacing w:val="20"/>
                <w:sz w:val="24"/>
              </w:rPr>
            </w:pPr>
          </w:p>
        </w:tc>
        <w:tc>
          <w:tcPr>
            <w:tcW w:w="921" w:type="dxa"/>
            <w:tcBorders>
              <w:top w:val="single" w:color="000000" w:sz="6" w:space="0"/>
              <w:left w:val="single" w:color="auto" w:sz="4" w:space="0"/>
              <w:bottom w:val="single" w:color="000000" w:sz="6" w:space="0"/>
              <w:right w:val="single" w:color="auto" w:sz="4" w:space="0"/>
            </w:tcBorders>
            <w:vAlign w:val="center"/>
          </w:tcPr>
          <w:p>
            <w:pPr>
              <w:widowControl/>
              <w:jc w:val="center"/>
              <w:rPr>
                <w:rFonts w:hint="default" w:ascii="Arial" w:hAnsi="Arial" w:cs="Arial"/>
                <w:color w:val="auto"/>
                <w:spacing w:val="20"/>
                <w:sz w:val="24"/>
              </w:rPr>
            </w:pPr>
          </w:p>
        </w:tc>
        <w:tc>
          <w:tcPr>
            <w:tcW w:w="1245" w:type="dxa"/>
            <w:tcBorders>
              <w:top w:val="single" w:color="000000" w:sz="6" w:space="0"/>
              <w:left w:val="single" w:color="auto" w:sz="4" w:space="0"/>
              <w:bottom w:val="single" w:color="000000" w:sz="6" w:space="0"/>
              <w:right w:val="single" w:color="auto" w:sz="4" w:space="0"/>
            </w:tcBorders>
            <w:vAlign w:val="center"/>
          </w:tcPr>
          <w:p>
            <w:pPr>
              <w:widowControl/>
              <w:jc w:val="center"/>
              <w:rPr>
                <w:rFonts w:hint="default" w:ascii="Arial" w:hAnsi="Arial" w:cs="Arial"/>
                <w:color w:val="auto"/>
                <w:spacing w:val="20"/>
                <w:sz w:val="24"/>
              </w:rPr>
            </w:pPr>
          </w:p>
        </w:tc>
        <w:tc>
          <w:tcPr>
            <w:tcW w:w="1245" w:type="dxa"/>
            <w:tcBorders>
              <w:top w:val="single" w:color="000000" w:sz="6" w:space="0"/>
              <w:left w:val="single" w:color="auto" w:sz="4" w:space="0"/>
              <w:bottom w:val="single" w:color="000000" w:sz="6" w:space="0"/>
            </w:tcBorders>
            <w:vAlign w:val="center"/>
          </w:tcPr>
          <w:p>
            <w:pPr>
              <w:widowControl/>
              <w:jc w:val="center"/>
              <w:rPr>
                <w:rFonts w:hint="default" w:ascii="Arial" w:hAnsi="Arial" w:cs="Arial"/>
                <w:color w:val="auto"/>
                <w:spacing w:val="20"/>
                <w:sz w:val="24"/>
              </w:rPr>
            </w:pPr>
          </w:p>
        </w:tc>
        <w:tc>
          <w:tcPr>
            <w:tcW w:w="1246" w:type="dxa"/>
            <w:tcBorders>
              <w:top w:val="single" w:color="000000" w:sz="6" w:space="0"/>
              <w:left w:val="single" w:color="auto" w:sz="4" w:space="0"/>
              <w:bottom w:val="single" w:color="000000" w:sz="6" w:space="0"/>
            </w:tcBorders>
            <w:vAlign w:val="center"/>
          </w:tcPr>
          <w:p>
            <w:pPr>
              <w:widowControl/>
              <w:jc w:val="center"/>
              <w:rPr>
                <w:rFonts w:hint="default" w:ascii="Arial" w:hAnsi="Arial" w:cs="Arial"/>
                <w:color w:val="auto"/>
                <w:spacing w:val="20"/>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top w:val="single" w:color="000000" w:sz="6" w:space="0"/>
              <w:bottom w:val="single" w:color="000000" w:sz="6" w:space="0"/>
              <w:right w:val="single" w:color="000000" w:sz="6" w:space="0"/>
            </w:tcBorders>
            <w:vAlign w:val="center"/>
          </w:tcPr>
          <w:p>
            <w:pPr>
              <w:widowControl/>
              <w:jc w:val="center"/>
              <w:rPr>
                <w:rFonts w:hint="default" w:ascii="Arial" w:hAnsi="Arial" w:cs="Arial"/>
                <w:color w:val="auto"/>
                <w:spacing w:val="20"/>
                <w:sz w:val="24"/>
              </w:rPr>
            </w:pPr>
          </w:p>
        </w:tc>
        <w:tc>
          <w:tcPr>
            <w:tcW w:w="201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default" w:ascii="Arial" w:hAnsi="Arial" w:cs="Arial"/>
                <w:color w:val="auto"/>
                <w:spacing w:val="20"/>
                <w:sz w:val="24"/>
              </w:rPr>
            </w:pPr>
          </w:p>
        </w:tc>
        <w:tc>
          <w:tcPr>
            <w:tcW w:w="1749" w:type="dxa"/>
            <w:tcBorders>
              <w:top w:val="single" w:color="000000" w:sz="6" w:space="0"/>
              <w:left w:val="single" w:color="000000" w:sz="6" w:space="0"/>
              <w:bottom w:val="single" w:color="000000" w:sz="6" w:space="0"/>
              <w:right w:val="single" w:color="auto" w:sz="4" w:space="0"/>
            </w:tcBorders>
            <w:vAlign w:val="center"/>
          </w:tcPr>
          <w:p>
            <w:pPr>
              <w:widowControl/>
              <w:jc w:val="center"/>
              <w:rPr>
                <w:rFonts w:hint="default" w:ascii="Arial" w:hAnsi="Arial" w:cs="Arial"/>
                <w:color w:val="auto"/>
                <w:spacing w:val="20"/>
                <w:sz w:val="24"/>
              </w:rPr>
            </w:pPr>
          </w:p>
        </w:tc>
        <w:tc>
          <w:tcPr>
            <w:tcW w:w="921" w:type="dxa"/>
            <w:tcBorders>
              <w:top w:val="single" w:color="000000" w:sz="6" w:space="0"/>
              <w:left w:val="single" w:color="auto" w:sz="4" w:space="0"/>
              <w:bottom w:val="single" w:color="000000" w:sz="6" w:space="0"/>
              <w:right w:val="single" w:color="auto" w:sz="4" w:space="0"/>
            </w:tcBorders>
            <w:vAlign w:val="center"/>
          </w:tcPr>
          <w:p>
            <w:pPr>
              <w:widowControl/>
              <w:jc w:val="center"/>
              <w:rPr>
                <w:rFonts w:hint="default" w:ascii="Arial" w:hAnsi="Arial" w:cs="Arial"/>
                <w:color w:val="auto"/>
                <w:spacing w:val="20"/>
                <w:sz w:val="24"/>
              </w:rPr>
            </w:pPr>
          </w:p>
        </w:tc>
        <w:tc>
          <w:tcPr>
            <w:tcW w:w="1245" w:type="dxa"/>
            <w:tcBorders>
              <w:top w:val="single" w:color="000000" w:sz="6" w:space="0"/>
              <w:left w:val="single" w:color="auto" w:sz="4" w:space="0"/>
              <w:bottom w:val="single" w:color="000000" w:sz="6" w:space="0"/>
              <w:right w:val="single" w:color="auto" w:sz="4" w:space="0"/>
            </w:tcBorders>
            <w:vAlign w:val="center"/>
          </w:tcPr>
          <w:p>
            <w:pPr>
              <w:widowControl/>
              <w:jc w:val="center"/>
              <w:rPr>
                <w:rFonts w:hint="default" w:ascii="Arial" w:hAnsi="Arial" w:cs="Arial"/>
                <w:color w:val="auto"/>
                <w:spacing w:val="20"/>
                <w:sz w:val="24"/>
              </w:rPr>
            </w:pPr>
          </w:p>
        </w:tc>
        <w:tc>
          <w:tcPr>
            <w:tcW w:w="1245" w:type="dxa"/>
            <w:tcBorders>
              <w:top w:val="single" w:color="000000" w:sz="6" w:space="0"/>
              <w:left w:val="single" w:color="auto" w:sz="4" w:space="0"/>
              <w:bottom w:val="single" w:color="000000" w:sz="6" w:space="0"/>
            </w:tcBorders>
            <w:vAlign w:val="center"/>
          </w:tcPr>
          <w:p>
            <w:pPr>
              <w:widowControl/>
              <w:jc w:val="center"/>
              <w:rPr>
                <w:rFonts w:hint="default" w:ascii="Arial" w:hAnsi="Arial" w:cs="Arial"/>
                <w:color w:val="auto"/>
                <w:spacing w:val="20"/>
                <w:sz w:val="24"/>
              </w:rPr>
            </w:pPr>
          </w:p>
        </w:tc>
        <w:tc>
          <w:tcPr>
            <w:tcW w:w="1246" w:type="dxa"/>
            <w:tcBorders>
              <w:top w:val="single" w:color="000000" w:sz="6" w:space="0"/>
              <w:left w:val="single" w:color="auto" w:sz="4" w:space="0"/>
              <w:bottom w:val="single" w:color="000000" w:sz="6" w:space="0"/>
            </w:tcBorders>
            <w:vAlign w:val="center"/>
          </w:tcPr>
          <w:p>
            <w:pPr>
              <w:widowControl/>
              <w:jc w:val="center"/>
              <w:rPr>
                <w:rFonts w:hint="default" w:ascii="Arial" w:hAnsi="Arial" w:cs="Arial"/>
                <w:color w:val="auto"/>
                <w:spacing w:val="20"/>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top w:val="single" w:color="000000" w:sz="6" w:space="0"/>
              <w:bottom w:val="single" w:color="000000" w:sz="6" w:space="0"/>
              <w:right w:val="single" w:color="000000" w:sz="6" w:space="0"/>
            </w:tcBorders>
            <w:vAlign w:val="center"/>
          </w:tcPr>
          <w:p>
            <w:pPr>
              <w:widowControl/>
              <w:jc w:val="center"/>
              <w:rPr>
                <w:rFonts w:hint="default" w:ascii="Arial" w:hAnsi="Arial" w:cs="Arial"/>
                <w:color w:val="auto"/>
                <w:spacing w:val="20"/>
                <w:sz w:val="24"/>
              </w:rPr>
            </w:pPr>
          </w:p>
        </w:tc>
        <w:tc>
          <w:tcPr>
            <w:tcW w:w="201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default" w:ascii="Arial" w:hAnsi="Arial" w:cs="Arial"/>
                <w:color w:val="auto"/>
                <w:spacing w:val="20"/>
                <w:sz w:val="24"/>
              </w:rPr>
            </w:pPr>
          </w:p>
        </w:tc>
        <w:tc>
          <w:tcPr>
            <w:tcW w:w="1749" w:type="dxa"/>
            <w:tcBorders>
              <w:top w:val="single" w:color="000000" w:sz="6" w:space="0"/>
              <w:left w:val="single" w:color="000000" w:sz="6" w:space="0"/>
              <w:bottom w:val="single" w:color="000000" w:sz="6" w:space="0"/>
              <w:right w:val="single" w:color="auto" w:sz="4" w:space="0"/>
            </w:tcBorders>
            <w:vAlign w:val="center"/>
          </w:tcPr>
          <w:p>
            <w:pPr>
              <w:widowControl/>
              <w:jc w:val="center"/>
              <w:rPr>
                <w:rFonts w:hint="default" w:ascii="Arial" w:hAnsi="Arial" w:cs="Arial"/>
                <w:color w:val="auto"/>
                <w:spacing w:val="20"/>
                <w:sz w:val="24"/>
              </w:rPr>
            </w:pPr>
          </w:p>
        </w:tc>
        <w:tc>
          <w:tcPr>
            <w:tcW w:w="921" w:type="dxa"/>
            <w:tcBorders>
              <w:top w:val="single" w:color="000000" w:sz="6" w:space="0"/>
              <w:left w:val="single" w:color="auto" w:sz="4" w:space="0"/>
              <w:bottom w:val="single" w:color="000000" w:sz="6" w:space="0"/>
              <w:right w:val="single" w:color="auto" w:sz="4" w:space="0"/>
            </w:tcBorders>
            <w:vAlign w:val="center"/>
          </w:tcPr>
          <w:p>
            <w:pPr>
              <w:widowControl/>
              <w:jc w:val="center"/>
              <w:rPr>
                <w:rFonts w:hint="default" w:ascii="Arial" w:hAnsi="Arial" w:cs="Arial"/>
                <w:color w:val="auto"/>
                <w:spacing w:val="20"/>
                <w:sz w:val="24"/>
              </w:rPr>
            </w:pPr>
          </w:p>
        </w:tc>
        <w:tc>
          <w:tcPr>
            <w:tcW w:w="1245" w:type="dxa"/>
            <w:tcBorders>
              <w:top w:val="single" w:color="000000" w:sz="6" w:space="0"/>
              <w:left w:val="single" w:color="auto" w:sz="4" w:space="0"/>
              <w:bottom w:val="single" w:color="000000" w:sz="6" w:space="0"/>
              <w:right w:val="single" w:color="auto" w:sz="4" w:space="0"/>
            </w:tcBorders>
            <w:vAlign w:val="center"/>
          </w:tcPr>
          <w:p>
            <w:pPr>
              <w:widowControl/>
              <w:jc w:val="center"/>
              <w:rPr>
                <w:rFonts w:hint="default" w:ascii="Arial" w:hAnsi="Arial" w:cs="Arial"/>
                <w:color w:val="auto"/>
                <w:spacing w:val="20"/>
                <w:sz w:val="24"/>
              </w:rPr>
            </w:pPr>
          </w:p>
        </w:tc>
        <w:tc>
          <w:tcPr>
            <w:tcW w:w="1245" w:type="dxa"/>
            <w:tcBorders>
              <w:top w:val="single" w:color="000000" w:sz="6" w:space="0"/>
              <w:left w:val="single" w:color="auto" w:sz="4" w:space="0"/>
              <w:bottom w:val="single" w:color="000000" w:sz="6" w:space="0"/>
            </w:tcBorders>
            <w:vAlign w:val="center"/>
          </w:tcPr>
          <w:p>
            <w:pPr>
              <w:widowControl/>
              <w:jc w:val="center"/>
              <w:rPr>
                <w:rFonts w:hint="default" w:ascii="Arial" w:hAnsi="Arial" w:cs="Arial"/>
                <w:color w:val="auto"/>
                <w:spacing w:val="20"/>
                <w:sz w:val="24"/>
              </w:rPr>
            </w:pPr>
          </w:p>
        </w:tc>
        <w:tc>
          <w:tcPr>
            <w:tcW w:w="1246" w:type="dxa"/>
            <w:tcBorders>
              <w:top w:val="single" w:color="000000" w:sz="6" w:space="0"/>
              <w:left w:val="single" w:color="auto" w:sz="4" w:space="0"/>
              <w:bottom w:val="single" w:color="000000" w:sz="6" w:space="0"/>
            </w:tcBorders>
            <w:vAlign w:val="center"/>
          </w:tcPr>
          <w:p>
            <w:pPr>
              <w:widowControl/>
              <w:jc w:val="center"/>
              <w:rPr>
                <w:rFonts w:hint="default" w:ascii="Arial" w:hAnsi="Arial" w:cs="Arial"/>
                <w:color w:val="auto"/>
                <w:spacing w:val="20"/>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top w:val="single" w:color="000000" w:sz="6" w:space="0"/>
              <w:bottom w:val="single" w:color="000000" w:sz="6" w:space="0"/>
              <w:right w:val="single" w:color="000000" w:sz="6" w:space="0"/>
            </w:tcBorders>
            <w:vAlign w:val="center"/>
          </w:tcPr>
          <w:p>
            <w:pPr>
              <w:widowControl/>
              <w:jc w:val="center"/>
              <w:rPr>
                <w:rFonts w:hint="default" w:ascii="Arial" w:hAnsi="Arial" w:cs="Arial"/>
                <w:color w:val="auto"/>
                <w:spacing w:val="20"/>
                <w:sz w:val="24"/>
              </w:rPr>
            </w:pPr>
          </w:p>
        </w:tc>
        <w:tc>
          <w:tcPr>
            <w:tcW w:w="201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default" w:ascii="Arial" w:hAnsi="Arial" w:cs="Arial"/>
                <w:color w:val="auto"/>
                <w:spacing w:val="20"/>
                <w:sz w:val="24"/>
              </w:rPr>
            </w:pPr>
          </w:p>
        </w:tc>
        <w:tc>
          <w:tcPr>
            <w:tcW w:w="1749" w:type="dxa"/>
            <w:tcBorders>
              <w:top w:val="single" w:color="000000" w:sz="6" w:space="0"/>
              <w:left w:val="single" w:color="000000" w:sz="6" w:space="0"/>
              <w:bottom w:val="single" w:color="000000" w:sz="6" w:space="0"/>
              <w:right w:val="single" w:color="auto" w:sz="4" w:space="0"/>
            </w:tcBorders>
            <w:vAlign w:val="center"/>
          </w:tcPr>
          <w:p>
            <w:pPr>
              <w:widowControl/>
              <w:jc w:val="center"/>
              <w:rPr>
                <w:rFonts w:hint="default" w:ascii="Arial" w:hAnsi="Arial" w:cs="Arial"/>
                <w:color w:val="auto"/>
                <w:spacing w:val="20"/>
                <w:sz w:val="24"/>
              </w:rPr>
            </w:pPr>
          </w:p>
        </w:tc>
        <w:tc>
          <w:tcPr>
            <w:tcW w:w="921" w:type="dxa"/>
            <w:tcBorders>
              <w:top w:val="single" w:color="000000" w:sz="6" w:space="0"/>
              <w:left w:val="single" w:color="auto" w:sz="4" w:space="0"/>
              <w:bottom w:val="single" w:color="000000" w:sz="6" w:space="0"/>
              <w:right w:val="single" w:color="auto" w:sz="4" w:space="0"/>
            </w:tcBorders>
            <w:vAlign w:val="center"/>
          </w:tcPr>
          <w:p>
            <w:pPr>
              <w:widowControl/>
              <w:jc w:val="center"/>
              <w:rPr>
                <w:rFonts w:hint="default" w:ascii="Arial" w:hAnsi="Arial" w:cs="Arial"/>
                <w:color w:val="auto"/>
                <w:spacing w:val="20"/>
                <w:sz w:val="24"/>
              </w:rPr>
            </w:pPr>
          </w:p>
        </w:tc>
        <w:tc>
          <w:tcPr>
            <w:tcW w:w="1245" w:type="dxa"/>
            <w:tcBorders>
              <w:top w:val="single" w:color="000000" w:sz="6" w:space="0"/>
              <w:left w:val="single" w:color="auto" w:sz="4" w:space="0"/>
              <w:bottom w:val="single" w:color="000000" w:sz="6" w:space="0"/>
              <w:right w:val="single" w:color="auto" w:sz="4" w:space="0"/>
            </w:tcBorders>
            <w:vAlign w:val="center"/>
          </w:tcPr>
          <w:p>
            <w:pPr>
              <w:widowControl/>
              <w:jc w:val="center"/>
              <w:rPr>
                <w:rFonts w:hint="default" w:ascii="Arial" w:hAnsi="Arial" w:cs="Arial"/>
                <w:color w:val="auto"/>
                <w:spacing w:val="20"/>
                <w:sz w:val="24"/>
              </w:rPr>
            </w:pPr>
          </w:p>
        </w:tc>
        <w:tc>
          <w:tcPr>
            <w:tcW w:w="1245" w:type="dxa"/>
            <w:tcBorders>
              <w:top w:val="single" w:color="000000" w:sz="6" w:space="0"/>
              <w:left w:val="single" w:color="auto" w:sz="4" w:space="0"/>
              <w:bottom w:val="single" w:color="000000" w:sz="6" w:space="0"/>
            </w:tcBorders>
            <w:vAlign w:val="center"/>
          </w:tcPr>
          <w:p>
            <w:pPr>
              <w:widowControl/>
              <w:jc w:val="center"/>
              <w:rPr>
                <w:rFonts w:hint="default" w:ascii="Arial" w:hAnsi="Arial" w:cs="Arial"/>
                <w:color w:val="auto"/>
                <w:spacing w:val="20"/>
                <w:sz w:val="24"/>
              </w:rPr>
            </w:pPr>
          </w:p>
        </w:tc>
        <w:tc>
          <w:tcPr>
            <w:tcW w:w="1246" w:type="dxa"/>
            <w:tcBorders>
              <w:top w:val="single" w:color="000000" w:sz="6" w:space="0"/>
              <w:left w:val="single" w:color="auto" w:sz="4" w:space="0"/>
              <w:bottom w:val="single" w:color="000000" w:sz="6" w:space="0"/>
            </w:tcBorders>
            <w:vAlign w:val="center"/>
          </w:tcPr>
          <w:p>
            <w:pPr>
              <w:widowControl/>
              <w:jc w:val="center"/>
              <w:rPr>
                <w:rFonts w:hint="default" w:ascii="Arial" w:hAnsi="Arial" w:cs="Arial"/>
                <w:color w:val="auto"/>
                <w:spacing w:val="20"/>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top w:val="single" w:color="000000" w:sz="6" w:space="0"/>
              <w:bottom w:val="single" w:color="000000" w:sz="6" w:space="0"/>
              <w:right w:val="single" w:color="000000" w:sz="6" w:space="0"/>
            </w:tcBorders>
            <w:vAlign w:val="center"/>
          </w:tcPr>
          <w:p>
            <w:pPr>
              <w:widowControl/>
              <w:jc w:val="center"/>
              <w:rPr>
                <w:rFonts w:hint="default" w:ascii="Arial" w:hAnsi="Arial" w:cs="Arial"/>
                <w:color w:val="auto"/>
                <w:spacing w:val="20"/>
                <w:sz w:val="24"/>
              </w:rPr>
            </w:pPr>
          </w:p>
        </w:tc>
        <w:tc>
          <w:tcPr>
            <w:tcW w:w="201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default" w:ascii="Arial" w:hAnsi="Arial" w:cs="Arial"/>
                <w:color w:val="auto"/>
                <w:spacing w:val="20"/>
                <w:sz w:val="24"/>
              </w:rPr>
            </w:pPr>
            <w:r>
              <w:rPr>
                <w:rFonts w:hint="default" w:ascii="Arial" w:hAnsi="Arial" w:cs="Arial"/>
                <w:color w:val="auto"/>
                <w:spacing w:val="20"/>
                <w:sz w:val="24"/>
              </w:rPr>
              <w:t>…</w:t>
            </w:r>
          </w:p>
        </w:tc>
        <w:tc>
          <w:tcPr>
            <w:tcW w:w="1749" w:type="dxa"/>
            <w:tcBorders>
              <w:top w:val="single" w:color="000000" w:sz="6" w:space="0"/>
              <w:left w:val="single" w:color="000000" w:sz="6" w:space="0"/>
              <w:bottom w:val="single" w:color="000000" w:sz="6" w:space="0"/>
              <w:right w:val="single" w:color="auto" w:sz="4" w:space="0"/>
            </w:tcBorders>
            <w:vAlign w:val="center"/>
          </w:tcPr>
          <w:p>
            <w:pPr>
              <w:widowControl/>
              <w:jc w:val="center"/>
              <w:rPr>
                <w:rFonts w:hint="default" w:ascii="Arial" w:hAnsi="Arial" w:cs="Arial"/>
                <w:color w:val="auto"/>
                <w:spacing w:val="20"/>
                <w:sz w:val="24"/>
              </w:rPr>
            </w:pPr>
          </w:p>
        </w:tc>
        <w:tc>
          <w:tcPr>
            <w:tcW w:w="921" w:type="dxa"/>
            <w:tcBorders>
              <w:top w:val="single" w:color="000000" w:sz="6" w:space="0"/>
              <w:left w:val="single" w:color="auto" w:sz="4" w:space="0"/>
              <w:bottom w:val="single" w:color="000000" w:sz="6" w:space="0"/>
              <w:right w:val="single" w:color="auto" w:sz="4" w:space="0"/>
            </w:tcBorders>
            <w:vAlign w:val="center"/>
          </w:tcPr>
          <w:p>
            <w:pPr>
              <w:widowControl/>
              <w:jc w:val="center"/>
              <w:rPr>
                <w:rFonts w:hint="default" w:ascii="Arial" w:hAnsi="Arial" w:cs="Arial"/>
                <w:color w:val="auto"/>
                <w:spacing w:val="20"/>
                <w:sz w:val="24"/>
              </w:rPr>
            </w:pPr>
          </w:p>
        </w:tc>
        <w:tc>
          <w:tcPr>
            <w:tcW w:w="1245" w:type="dxa"/>
            <w:tcBorders>
              <w:top w:val="single" w:color="000000" w:sz="6" w:space="0"/>
              <w:left w:val="single" w:color="auto" w:sz="4" w:space="0"/>
              <w:bottom w:val="single" w:color="000000" w:sz="6" w:space="0"/>
              <w:right w:val="single" w:color="auto" w:sz="4" w:space="0"/>
            </w:tcBorders>
            <w:vAlign w:val="center"/>
          </w:tcPr>
          <w:p>
            <w:pPr>
              <w:widowControl/>
              <w:jc w:val="center"/>
              <w:rPr>
                <w:rFonts w:hint="default" w:ascii="Arial" w:hAnsi="Arial" w:cs="Arial"/>
                <w:color w:val="auto"/>
                <w:spacing w:val="20"/>
                <w:sz w:val="24"/>
              </w:rPr>
            </w:pPr>
          </w:p>
        </w:tc>
        <w:tc>
          <w:tcPr>
            <w:tcW w:w="1245" w:type="dxa"/>
            <w:tcBorders>
              <w:top w:val="single" w:color="000000" w:sz="6" w:space="0"/>
              <w:left w:val="single" w:color="auto" w:sz="4" w:space="0"/>
              <w:bottom w:val="single" w:color="000000" w:sz="6" w:space="0"/>
            </w:tcBorders>
            <w:vAlign w:val="center"/>
          </w:tcPr>
          <w:p>
            <w:pPr>
              <w:widowControl/>
              <w:jc w:val="center"/>
              <w:rPr>
                <w:rFonts w:hint="default" w:ascii="Arial" w:hAnsi="Arial" w:cs="Arial"/>
                <w:color w:val="auto"/>
                <w:spacing w:val="20"/>
                <w:sz w:val="24"/>
              </w:rPr>
            </w:pPr>
          </w:p>
        </w:tc>
        <w:tc>
          <w:tcPr>
            <w:tcW w:w="1246" w:type="dxa"/>
            <w:tcBorders>
              <w:top w:val="single" w:color="000000" w:sz="6" w:space="0"/>
              <w:left w:val="single" w:color="auto" w:sz="4" w:space="0"/>
              <w:bottom w:val="single" w:color="000000" w:sz="6" w:space="0"/>
            </w:tcBorders>
            <w:vAlign w:val="center"/>
          </w:tcPr>
          <w:p>
            <w:pPr>
              <w:widowControl/>
              <w:jc w:val="center"/>
              <w:rPr>
                <w:rFonts w:hint="default" w:ascii="Arial" w:hAnsi="Arial" w:cs="Arial"/>
                <w:color w:val="auto"/>
                <w:spacing w:val="20"/>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top w:val="single" w:color="000000" w:sz="6" w:space="0"/>
              <w:right w:val="single" w:color="000000" w:sz="6" w:space="0"/>
            </w:tcBorders>
            <w:vAlign w:val="center"/>
          </w:tcPr>
          <w:p>
            <w:pPr>
              <w:widowControl/>
              <w:jc w:val="center"/>
              <w:rPr>
                <w:rFonts w:hint="default" w:ascii="Arial" w:hAnsi="Arial" w:cs="Arial"/>
                <w:color w:val="auto"/>
                <w:spacing w:val="20"/>
                <w:sz w:val="24"/>
              </w:rPr>
            </w:pPr>
          </w:p>
        </w:tc>
        <w:tc>
          <w:tcPr>
            <w:tcW w:w="2010" w:type="dxa"/>
            <w:tcBorders>
              <w:top w:val="single" w:color="000000" w:sz="6" w:space="0"/>
              <w:left w:val="single" w:color="000000" w:sz="6" w:space="0"/>
              <w:right w:val="single" w:color="000000" w:sz="6" w:space="0"/>
            </w:tcBorders>
            <w:vAlign w:val="center"/>
          </w:tcPr>
          <w:p>
            <w:pPr>
              <w:widowControl/>
              <w:jc w:val="center"/>
              <w:rPr>
                <w:rFonts w:hint="default" w:ascii="Arial" w:hAnsi="Arial" w:cs="Arial"/>
                <w:color w:val="auto"/>
                <w:spacing w:val="20"/>
                <w:sz w:val="24"/>
              </w:rPr>
            </w:pPr>
            <w:r>
              <w:rPr>
                <w:rFonts w:hint="default" w:ascii="Arial" w:hAnsi="Arial" w:cs="Arial"/>
                <w:color w:val="auto"/>
                <w:spacing w:val="20"/>
                <w:sz w:val="24"/>
              </w:rPr>
              <w:t>总报价</w:t>
            </w:r>
          </w:p>
        </w:tc>
        <w:tc>
          <w:tcPr>
            <w:tcW w:w="6406" w:type="dxa"/>
            <w:gridSpan w:val="5"/>
            <w:tcBorders>
              <w:top w:val="single" w:color="000000" w:sz="6" w:space="0"/>
              <w:left w:val="single" w:color="000000" w:sz="6" w:space="0"/>
            </w:tcBorders>
            <w:vAlign w:val="center"/>
          </w:tcPr>
          <w:p>
            <w:pPr>
              <w:widowControl/>
              <w:jc w:val="center"/>
              <w:rPr>
                <w:rFonts w:hint="default" w:ascii="Arial" w:hAnsi="Arial" w:cs="Arial"/>
                <w:color w:val="auto"/>
                <w:spacing w:val="20"/>
                <w:sz w:val="24"/>
              </w:rPr>
            </w:pPr>
            <w:r>
              <w:rPr>
                <w:rFonts w:hint="default" w:ascii="Arial" w:hAnsi="Arial" w:cs="Arial"/>
                <w:color w:val="auto"/>
                <w:spacing w:val="20"/>
                <w:sz w:val="24"/>
              </w:rPr>
              <w:t>大写：           （￥      ）</w:t>
            </w:r>
          </w:p>
        </w:tc>
      </w:tr>
    </w:tbl>
    <w:p>
      <w:pPr>
        <w:rPr>
          <w:rFonts w:hint="default" w:ascii="Arial" w:hAnsi="Arial" w:cs="Arial"/>
          <w:caps/>
          <w:color w:val="auto"/>
          <w:spacing w:val="20"/>
          <w:sz w:val="24"/>
        </w:rPr>
      </w:pPr>
    </w:p>
    <w:p>
      <w:pPr>
        <w:pStyle w:val="115"/>
        <w:keepNext w:val="0"/>
        <w:keepLines w:val="0"/>
        <w:pageBreakBefore w:val="0"/>
        <w:kinsoku/>
        <w:wordWrap/>
        <w:overflowPunct/>
        <w:topLinePunct w:val="0"/>
        <w:bidi w:val="0"/>
        <w:spacing w:line="360" w:lineRule="auto"/>
        <w:textAlignment w:val="auto"/>
        <w:rPr>
          <w:rFonts w:hint="default" w:ascii="Arial" w:hAnsi="Arial" w:eastAsia="宋体" w:cs="Arial"/>
          <w:color w:val="000000"/>
          <w:sz w:val="24"/>
          <w:highlight w:val="none"/>
          <w:lang w:val="en-US" w:eastAsia="zh-CN"/>
        </w:rPr>
      </w:pPr>
      <w:r>
        <w:rPr>
          <w:rFonts w:hint="default" w:ascii="Arial" w:hAnsi="Arial" w:eastAsia="宋体" w:cs="Arial"/>
          <w:color w:val="000000"/>
          <w:sz w:val="24"/>
          <w:highlight w:val="none"/>
          <w:lang w:val="en-US" w:eastAsia="zh-CN"/>
        </w:rPr>
        <w:t>注：1、</w:t>
      </w:r>
      <w:r>
        <w:rPr>
          <w:rFonts w:hint="default" w:ascii="Arial" w:hAnsi="Arial" w:eastAsia="宋体" w:cs="Arial"/>
          <w:color w:val="000000"/>
          <w:sz w:val="24"/>
          <w:highlight w:val="none"/>
          <w:lang w:eastAsia="zh-CN"/>
        </w:rPr>
        <w:t xml:space="preserve">上述报价应包括人工费、机械费、材料费、安装费、管理费、利润、税金等一切费用。 </w:t>
      </w:r>
    </w:p>
    <w:p>
      <w:pPr>
        <w:pStyle w:val="115"/>
        <w:keepNext w:val="0"/>
        <w:keepLines w:val="0"/>
        <w:pageBreakBefore w:val="0"/>
        <w:kinsoku/>
        <w:wordWrap/>
        <w:overflowPunct/>
        <w:topLinePunct w:val="0"/>
        <w:bidi w:val="0"/>
        <w:spacing w:line="360" w:lineRule="auto"/>
        <w:ind w:firstLine="480" w:firstLineChars="200"/>
        <w:textAlignment w:val="auto"/>
        <w:rPr>
          <w:rFonts w:hint="default" w:ascii="Arial" w:hAnsi="Arial" w:eastAsia="宋体" w:cs="Arial"/>
          <w:color w:val="000000"/>
          <w:sz w:val="24"/>
          <w:highlight w:val="none"/>
          <w:lang w:eastAsia="zh-CN"/>
        </w:rPr>
      </w:pPr>
      <w:r>
        <w:rPr>
          <w:rFonts w:hint="default" w:ascii="Arial" w:hAnsi="Arial" w:eastAsia="宋体" w:cs="Arial"/>
          <w:color w:val="000000"/>
          <w:sz w:val="24"/>
          <w:highlight w:val="none"/>
          <w:lang w:val="en-US" w:eastAsia="zh-CN"/>
        </w:rPr>
        <w:t>2、</w:t>
      </w:r>
      <w:r>
        <w:rPr>
          <w:rFonts w:hint="default" w:ascii="Arial" w:hAnsi="Arial" w:eastAsia="宋体" w:cs="Arial"/>
          <w:color w:val="000000"/>
          <w:sz w:val="24"/>
          <w:highlight w:val="none"/>
          <w:lang w:eastAsia="zh-CN"/>
        </w:rPr>
        <w:t>上述维护费总价应与开标一览表中的总报价一致。</w:t>
      </w:r>
    </w:p>
    <w:p>
      <w:pPr>
        <w:pStyle w:val="115"/>
        <w:keepNext w:val="0"/>
        <w:keepLines w:val="0"/>
        <w:pageBreakBefore w:val="0"/>
        <w:kinsoku/>
        <w:wordWrap/>
        <w:overflowPunct/>
        <w:topLinePunct w:val="0"/>
        <w:bidi w:val="0"/>
        <w:spacing w:line="360" w:lineRule="auto"/>
        <w:ind w:firstLine="480" w:firstLineChars="200"/>
        <w:textAlignment w:val="auto"/>
        <w:rPr>
          <w:rFonts w:hint="default" w:ascii="Arial" w:hAnsi="Arial" w:eastAsia="宋体" w:cs="Arial"/>
          <w:color w:val="000000"/>
          <w:sz w:val="24"/>
          <w:highlight w:val="none"/>
          <w:lang w:val="en-US" w:eastAsia="zh-CN"/>
        </w:rPr>
      </w:pPr>
      <w:r>
        <w:rPr>
          <w:rFonts w:hint="default" w:ascii="Arial" w:hAnsi="Arial" w:eastAsia="宋体" w:cs="Arial"/>
          <w:color w:val="000000"/>
          <w:sz w:val="24"/>
          <w:highlight w:val="none"/>
          <w:lang w:val="en-US" w:eastAsia="zh-CN"/>
        </w:rPr>
        <w:t>3、有关本项目实施所涉及的一切费用均计入报价。</w:t>
      </w:r>
    </w:p>
    <w:p>
      <w:pPr>
        <w:spacing w:line="360" w:lineRule="auto"/>
        <w:ind w:firstLine="480" w:firstLineChars="200"/>
        <w:rPr>
          <w:rFonts w:hint="default" w:ascii="Arial" w:hAnsi="Arial" w:cs="Arial"/>
          <w:iCs/>
          <w:color w:val="auto"/>
          <w:sz w:val="24"/>
        </w:rPr>
      </w:pPr>
    </w:p>
    <w:p>
      <w:pPr>
        <w:spacing w:line="360" w:lineRule="auto"/>
        <w:ind w:firstLine="560" w:firstLineChars="200"/>
        <w:rPr>
          <w:rFonts w:hint="default" w:ascii="Arial" w:hAnsi="Arial" w:cs="Arial"/>
          <w:color w:val="auto"/>
          <w:spacing w:val="20"/>
          <w:sz w:val="24"/>
        </w:rPr>
      </w:pPr>
    </w:p>
    <w:p>
      <w:pPr>
        <w:pStyle w:val="62"/>
        <w:spacing w:line="360" w:lineRule="auto"/>
        <w:ind w:firstLine="4480" w:firstLineChars="1600"/>
        <w:rPr>
          <w:rFonts w:hint="default" w:ascii="Arial" w:hAnsi="Arial" w:cs="Arial"/>
          <w:color w:val="auto"/>
          <w:spacing w:val="20"/>
          <w:sz w:val="24"/>
          <w:u w:val="single"/>
        </w:rPr>
      </w:pPr>
      <w:r>
        <w:rPr>
          <w:rFonts w:hint="default" w:ascii="Arial" w:hAnsi="Arial" w:cs="Arial"/>
          <w:color w:val="auto"/>
          <w:spacing w:val="20"/>
          <w:sz w:val="24"/>
        </w:rPr>
        <w:t>供应商盖章：</w:t>
      </w:r>
    </w:p>
    <w:p>
      <w:pPr>
        <w:pStyle w:val="63"/>
        <w:spacing w:line="360" w:lineRule="auto"/>
        <w:ind w:firstLine="4480" w:firstLineChars="1600"/>
        <w:rPr>
          <w:rFonts w:hint="default" w:ascii="Arial" w:hAnsi="Arial" w:cs="Arial"/>
          <w:color w:val="auto"/>
          <w:spacing w:val="20"/>
          <w:sz w:val="24"/>
          <w:u w:val="single"/>
        </w:rPr>
      </w:pPr>
      <w:r>
        <w:rPr>
          <w:rFonts w:hint="default" w:ascii="Arial" w:hAnsi="Arial" w:cs="Arial"/>
          <w:color w:val="auto"/>
          <w:spacing w:val="20"/>
          <w:sz w:val="24"/>
        </w:rPr>
        <w:t>日     期：</w:t>
      </w:r>
    </w:p>
    <w:p>
      <w:pPr>
        <w:pStyle w:val="63"/>
        <w:spacing w:line="360" w:lineRule="auto"/>
        <w:ind w:firstLine="4480" w:firstLineChars="1600"/>
        <w:rPr>
          <w:rFonts w:hint="default" w:ascii="Arial" w:hAnsi="Arial" w:cs="Arial"/>
          <w:color w:val="auto"/>
          <w:spacing w:val="20"/>
          <w:sz w:val="24"/>
          <w:u w:val="single"/>
        </w:rPr>
      </w:pPr>
    </w:p>
    <w:p>
      <w:pPr>
        <w:pStyle w:val="63"/>
        <w:spacing w:line="360" w:lineRule="auto"/>
        <w:ind w:firstLine="4480" w:firstLineChars="1600"/>
        <w:rPr>
          <w:rFonts w:hint="default" w:ascii="Arial" w:hAnsi="Arial" w:cs="Arial"/>
          <w:color w:val="auto"/>
          <w:spacing w:val="20"/>
          <w:sz w:val="24"/>
          <w:u w:val="single"/>
        </w:rPr>
      </w:pPr>
    </w:p>
    <w:p>
      <w:pPr>
        <w:pStyle w:val="63"/>
        <w:jc w:val="left"/>
        <w:rPr>
          <w:rFonts w:hint="default" w:ascii="Arial" w:hAnsi="Arial" w:cs="Arial"/>
          <w:color w:val="auto"/>
          <w:kern w:val="0"/>
          <w:sz w:val="24"/>
        </w:rPr>
      </w:pPr>
    </w:p>
    <w:p>
      <w:pPr>
        <w:pStyle w:val="63"/>
        <w:ind w:left="296" w:leftChars="141"/>
        <w:jc w:val="left"/>
        <w:rPr>
          <w:rFonts w:hint="default" w:ascii="Arial" w:hAnsi="Arial" w:cs="Arial"/>
          <w:color w:val="auto"/>
          <w:kern w:val="0"/>
          <w:sz w:val="24"/>
        </w:rPr>
      </w:pPr>
    </w:p>
    <w:p>
      <w:pPr>
        <w:rPr>
          <w:rFonts w:hint="default" w:ascii="Arial" w:hAnsi="Arial" w:eastAsia="宋体" w:cs="Arial"/>
          <w:color w:val="auto"/>
        </w:rPr>
      </w:pPr>
      <w:bookmarkStart w:id="212" w:name="_Toc2980"/>
      <w:r>
        <w:rPr>
          <w:rFonts w:hint="default" w:ascii="Arial" w:hAnsi="Arial" w:eastAsia="宋体" w:cs="Arial"/>
          <w:color w:val="auto"/>
        </w:rPr>
        <w:br w:type="page"/>
      </w:r>
    </w:p>
    <w:p>
      <w:pPr>
        <w:pStyle w:val="5"/>
        <w:rPr>
          <w:rFonts w:hint="default" w:ascii="Arial" w:hAnsi="Arial" w:eastAsia="宋体" w:cs="Arial"/>
          <w:color w:val="auto"/>
          <w:sz w:val="24"/>
        </w:rPr>
      </w:pPr>
      <w:r>
        <w:rPr>
          <w:rFonts w:hint="default" w:ascii="Arial" w:hAnsi="Arial" w:eastAsia="宋体" w:cs="Arial"/>
          <w:color w:val="auto"/>
        </w:rPr>
        <w:t>第六章  评审办法和细则</w:t>
      </w:r>
      <w:bookmarkEnd w:id="209"/>
      <w:bookmarkEnd w:id="210"/>
      <w:bookmarkEnd w:id="211"/>
      <w:bookmarkEnd w:id="212"/>
    </w:p>
    <w:p>
      <w:pPr>
        <w:pStyle w:val="24"/>
        <w:snapToGrid/>
        <w:ind w:firstLineChars="200"/>
        <w:rPr>
          <w:rFonts w:hint="default" w:ascii="Arial" w:hAnsi="Arial" w:eastAsia="宋体" w:cs="Arial"/>
          <w:color w:val="auto"/>
        </w:rPr>
      </w:pPr>
      <w:r>
        <w:rPr>
          <w:rFonts w:hint="default" w:ascii="Arial" w:hAnsi="Arial" w:eastAsia="宋体" w:cs="Arial"/>
          <w:color w:val="auto"/>
        </w:rPr>
        <w:t>根据《中华人民共和国政府采购法》等有关法律法规的规定，并结合本项目的实际，按照公正、公平、科学、择优的原则选择</w:t>
      </w:r>
      <w:r>
        <w:rPr>
          <w:rFonts w:hint="default" w:ascii="Arial" w:hAnsi="Arial" w:eastAsia="宋体" w:cs="Arial"/>
          <w:color w:val="auto"/>
          <w:lang w:eastAsia="zh-CN"/>
        </w:rPr>
        <w:t>成交</w:t>
      </w:r>
      <w:r>
        <w:rPr>
          <w:rFonts w:hint="default" w:ascii="Arial" w:hAnsi="Arial" w:eastAsia="宋体" w:cs="Arial"/>
          <w:color w:val="auto"/>
        </w:rPr>
        <w:t>人，特制定本办法。</w:t>
      </w:r>
    </w:p>
    <w:p>
      <w:pPr>
        <w:pStyle w:val="6"/>
        <w:spacing w:before="240" w:after="240"/>
        <w:ind w:firstLine="0" w:firstLineChars="0"/>
        <w:rPr>
          <w:rFonts w:hint="default" w:ascii="Arial" w:hAnsi="Arial" w:eastAsia="宋体" w:cs="Arial"/>
          <w:bCs w:val="0"/>
          <w:color w:val="auto"/>
          <w:sz w:val="32"/>
          <w:szCs w:val="32"/>
        </w:rPr>
      </w:pPr>
      <w:bookmarkStart w:id="213" w:name="_Toc493955998"/>
      <w:bookmarkStart w:id="214" w:name="_Toc31585"/>
      <w:bookmarkStart w:id="215" w:name="_Toc335664295"/>
      <w:r>
        <w:rPr>
          <w:rFonts w:hint="default" w:ascii="Arial" w:hAnsi="Arial" w:eastAsia="宋体" w:cs="Arial"/>
          <w:bCs w:val="0"/>
          <w:color w:val="auto"/>
          <w:sz w:val="32"/>
          <w:szCs w:val="32"/>
        </w:rPr>
        <w:t>一   总则</w:t>
      </w:r>
      <w:bookmarkEnd w:id="213"/>
      <w:bookmarkEnd w:id="214"/>
      <w:bookmarkEnd w:id="215"/>
    </w:p>
    <w:p>
      <w:pPr>
        <w:pStyle w:val="24"/>
        <w:snapToGrid/>
        <w:ind w:firstLineChars="200"/>
        <w:rPr>
          <w:rFonts w:hint="default" w:ascii="Arial" w:hAnsi="Arial" w:eastAsia="宋体" w:cs="Arial"/>
          <w:color w:val="auto"/>
          <w:szCs w:val="22"/>
        </w:rPr>
      </w:pPr>
      <w:r>
        <w:rPr>
          <w:rFonts w:hint="default" w:ascii="Arial" w:hAnsi="Arial" w:eastAsia="宋体" w:cs="Arial"/>
          <w:color w:val="auto"/>
          <w:szCs w:val="22"/>
        </w:rPr>
        <w:t>1.1 为最大限度地保护各当事人的权益，评审小组应严格按照采购文件的商务技术、报价要求，对响应文件进行综合分析评价并编制</w:t>
      </w:r>
      <w:r>
        <w:rPr>
          <w:rFonts w:hint="default" w:ascii="Arial" w:hAnsi="Arial" w:eastAsia="宋体" w:cs="Arial"/>
          <w:color w:val="auto"/>
          <w:szCs w:val="22"/>
          <w:lang w:eastAsia="zh-CN"/>
        </w:rPr>
        <w:t>评审</w:t>
      </w:r>
      <w:r>
        <w:rPr>
          <w:rFonts w:hint="default" w:ascii="Arial" w:hAnsi="Arial" w:eastAsia="宋体" w:cs="Arial"/>
          <w:color w:val="auto"/>
          <w:szCs w:val="22"/>
        </w:rPr>
        <w:t>报告。评审小组成员必须严格遵守保密规定，不得泄漏评审有关的情况，不得索贿受贿，不得参加影响评审的任何活动。</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auto"/>
          <w:szCs w:val="22"/>
        </w:rPr>
        <w:t>1.2 本</w:t>
      </w:r>
      <w:r>
        <w:rPr>
          <w:rFonts w:hint="default" w:ascii="Arial" w:hAnsi="Arial" w:eastAsia="宋体" w:cs="Arial"/>
          <w:color w:val="000000" w:themeColor="text1"/>
          <w:szCs w:val="22"/>
          <w14:textFill>
            <w14:solidFill>
              <w14:schemeClr w14:val="tx1"/>
            </w14:solidFill>
          </w14:textFill>
        </w:rPr>
        <w:t>次评审方法采取百分制综合评分法，按最终得分由高到低顺序排列。最终得分相同的，按最终报价由低到高顺序排列；最终得分且报价相同的，按商务技术得分由高到低顺序排列。评审小组按顺序推荐</w:t>
      </w:r>
      <w:r>
        <w:rPr>
          <w:rFonts w:hint="default" w:ascii="Arial" w:hAnsi="Arial" w:eastAsia="宋体" w:cs="Arial"/>
          <w:color w:val="000000" w:themeColor="text1"/>
          <w:szCs w:val="22"/>
          <w:lang w:eastAsia="zh-CN"/>
          <w14:textFill>
            <w14:solidFill>
              <w14:schemeClr w14:val="tx1"/>
            </w14:solidFill>
          </w14:textFill>
        </w:rPr>
        <w:t>一名成交</w:t>
      </w:r>
      <w:r>
        <w:rPr>
          <w:rFonts w:hint="default" w:ascii="Arial" w:hAnsi="Arial" w:eastAsia="宋体" w:cs="Arial"/>
          <w:color w:val="000000" w:themeColor="text1"/>
          <w:szCs w:val="22"/>
          <w14:textFill>
            <w14:solidFill>
              <w14:schemeClr w14:val="tx1"/>
            </w14:solidFill>
          </w14:textFill>
        </w:rPr>
        <w:t>候选人。</w:t>
      </w:r>
    </w:p>
    <w:p>
      <w:pPr>
        <w:pStyle w:val="6"/>
        <w:spacing w:before="240" w:after="240"/>
        <w:ind w:firstLine="0" w:firstLineChars="0"/>
        <w:rPr>
          <w:rFonts w:hint="default" w:ascii="Arial" w:hAnsi="Arial" w:eastAsia="宋体" w:cs="Arial"/>
          <w:bCs w:val="0"/>
          <w:color w:val="000000" w:themeColor="text1"/>
          <w:sz w:val="32"/>
          <w:szCs w:val="32"/>
          <w14:textFill>
            <w14:solidFill>
              <w14:schemeClr w14:val="tx1"/>
            </w14:solidFill>
          </w14:textFill>
        </w:rPr>
      </w:pPr>
      <w:bookmarkStart w:id="216" w:name="_Toc493955999"/>
      <w:bookmarkStart w:id="217" w:name="_Toc23636"/>
      <w:bookmarkStart w:id="218" w:name="_Toc335664296"/>
      <w:r>
        <w:rPr>
          <w:rFonts w:hint="default" w:ascii="Arial" w:hAnsi="Arial" w:eastAsia="宋体" w:cs="Arial"/>
          <w:bCs w:val="0"/>
          <w:color w:val="000000" w:themeColor="text1"/>
          <w:sz w:val="32"/>
          <w:szCs w:val="32"/>
          <w14:textFill>
            <w14:solidFill>
              <w14:schemeClr w14:val="tx1"/>
            </w14:solidFill>
          </w14:textFill>
        </w:rPr>
        <w:t xml:space="preserve">二   </w:t>
      </w:r>
      <w:bookmarkEnd w:id="216"/>
      <w:bookmarkEnd w:id="217"/>
      <w:bookmarkEnd w:id="218"/>
      <w:r>
        <w:rPr>
          <w:rFonts w:hint="default" w:ascii="Arial" w:hAnsi="Arial" w:eastAsia="宋体" w:cs="Arial"/>
          <w:bCs w:val="0"/>
          <w:color w:val="000000" w:themeColor="text1"/>
          <w:sz w:val="32"/>
          <w:szCs w:val="32"/>
          <w14:textFill>
            <w14:solidFill>
              <w14:schemeClr w14:val="tx1"/>
            </w14:solidFill>
          </w14:textFill>
        </w:rPr>
        <w:t>评审小组</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2.1评审小组</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2.1.1成员：由采购人代表和评审专家组成，其中评审专家人数不得少于评审小组成员总数的三分之二。除国务院财政部门规定的情形外，评审小组成员由</w:t>
      </w:r>
      <w:r>
        <w:rPr>
          <w:rFonts w:hint="default" w:ascii="Arial" w:hAnsi="Arial" w:eastAsia="宋体" w:cs="Arial"/>
          <w:color w:val="000000" w:themeColor="text1"/>
          <w:szCs w:val="22"/>
          <w:lang w:eastAsia="zh-CN"/>
          <w14:textFill>
            <w14:solidFill>
              <w14:schemeClr w14:val="tx1"/>
            </w14:solidFill>
          </w14:textFill>
        </w:rPr>
        <w:t>浙江鼎力工程项目管理有限公司</w:t>
      </w:r>
      <w:r>
        <w:rPr>
          <w:rFonts w:hint="default" w:ascii="Arial" w:hAnsi="Arial" w:eastAsia="宋体" w:cs="Arial"/>
          <w:color w:val="000000" w:themeColor="text1"/>
          <w:szCs w:val="22"/>
          <w14:textFill>
            <w14:solidFill>
              <w14:schemeClr w14:val="tx1"/>
            </w14:solidFill>
          </w14:textFill>
        </w:rPr>
        <w:t>在政府采购专家库中随机抽取。</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2.1.2职责：严格按政府采购法律法规的有关规定执行，评审小组成员应按采购文件规定的评审要求、评审程序、评审内容、评审方法和评审标准进行评审，对评审意见承担个人责任。</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2.2评审小组成员的评审情况和评审意见受监督人员和</w:t>
      </w:r>
      <w:r>
        <w:rPr>
          <w:rFonts w:hint="default" w:ascii="Arial" w:hAnsi="Arial" w:eastAsia="宋体" w:cs="Arial"/>
          <w:color w:val="000000" w:themeColor="text1"/>
          <w:szCs w:val="22"/>
          <w:lang w:eastAsia="zh-CN"/>
          <w14:textFill>
            <w14:solidFill>
              <w14:schemeClr w14:val="tx1"/>
            </w14:solidFill>
          </w14:textFill>
        </w:rPr>
        <w:t>浙江鼎力工程项目管理有限公司</w:t>
      </w:r>
      <w:r>
        <w:rPr>
          <w:rFonts w:hint="default" w:ascii="Arial" w:hAnsi="Arial" w:eastAsia="宋体" w:cs="Arial"/>
          <w:color w:val="000000" w:themeColor="text1"/>
          <w:szCs w:val="22"/>
          <w14:textFill>
            <w14:solidFill>
              <w14:schemeClr w14:val="tx1"/>
            </w14:solidFill>
          </w14:textFill>
        </w:rPr>
        <w:t>审查，如发现评审小组成员的评审意见带有明显倾向性，或不按规定程序和标准评审、计分的，可要求评审小组成员进行书面澄清和说明。</w:t>
      </w:r>
    </w:p>
    <w:p>
      <w:pPr>
        <w:pStyle w:val="6"/>
        <w:spacing w:before="240" w:after="240"/>
        <w:ind w:firstLine="0" w:firstLineChars="0"/>
        <w:rPr>
          <w:rFonts w:hint="default" w:ascii="Arial" w:hAnsi="Arial" w:eastAsia="宋体" w:cs="Arial"/>
          <w:bCs w:val="0"/>
          <w:color w:val="000000" w:themeColor="text1"/>
          <w:sz w:val="32"/>
          <w:szCs w:val="32"/>
          <w14:textFill>
            <w14:solidFill>
              <w14:schemeClr w14:val="tx1"/>
            </w14:solidFill>
          </w14:textFill>
        </w:rPr>
      </w:pPr>
      <w:bookmarkStart w:id="219" w:name="_Toc18960"/>
      <w:r>
        <w:rPr>
          <w:rFonts w:hint="default" w:ascii="Arial" w:hAnsi="Arial" w:eastAsia="宋体" w:cs="Arial"/>
          <w:bCs w:val="0"/>
          <w:color w:val="000000" w:themeColor="text1"/>
          <w:sz w:val="32"/>
          <w:szCs w:val="32"/>
          <w14:textFill>
            <w14:solidFill>
              <w14:schemeClr w14:val="tx1"/>
            </w14:solidFill>
          </w14:textFill>
        </w:rPr>
        <w:t>三   磋商程序</w:t>
      </w:r>
      <w:bookmarkEnd w:id="219"/>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3.1 符合性审查</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3.1.1评审小组会依据采购文件的规定，从响应文件的有效性、完整性和对采购文件的响应程度进行审查，以确定是否对采购文件的实质性要求作出响应。通过符合性审查不足三家的，除采购任务取消情形外，按相关规定重新组织采购。</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cs="Arial"/>
          <w:bCs/>
          <w:color w:val="000000" w:themeColor="text1"/>
          <w14:textFill>
            <w14:solidFill>
              <w14:schemeClr w14:val="tx1"/>
            </w14:solidFill>
          </w14:textFill>
        </w:rPr>
        <w:t>3.1.2</w:t>
      </w:r>
      <w:r>
        <w:rPr>
          <w:rFonts w:hint="default" w:ascii="Arial" w:hAnsi="Arial" w:eastAsia="宋体" w:cs="Arial"/>
          <w:bCs/>
          <w:color w:val="000000" w:themeColor="text1"/>
          <w14:textFill>
            <w14:solidFill>
              <w14:schemeClr w14:val="tx1"/>
            </w14:solidFill>
          </w14:textFill>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3.2 磋商</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3.2.1评审小组对响应文件进行评审，并根据采购文件规定的程序、评定</w:t>
      </w:r>
      <w:r>
        <w:rPr>
          <w:rFonts w:hint="default" w:ascii="Arial" w:hAnsi="Arial" w:eastAsia="宋体" w:cs="Arial"/>
          <w:color w:val="000000" w:themeColor="text1"/>
          <w:szCs w:val="22"/>
          <w:lang w:eastAsia="zh-CN"/>
          <w14:textFill>
            <w14:solidFill>
              <w14:schemeClr w14:val="tx1"/>
            </w14:solidFill>
          </w14:textFill>
        </w:rPr>
        <w:t>中标（成交）</w:t>
      </w:r>
      <w:r>
        <w:rPr>
          <w:rFonts w:hint="default" w:ascii="Arial" w:hAnsi="Arial" w:eastAsia="宋体" w:cs="Arial"/>
          <w:color w:val="000000" w:themeColor="text1"/>
          <w:szCs w:val="22"/>
          <w14:textFill>
            <w14:solidFill>
              <w14:schemeClr w14:val="tx1"/>
            </w14:solidFill>
          </w14:textFill>
        </w:rPr>
        <w:t>的标准等事项与实质性响应采购文件要求的供应商进行多轮磋商。</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（1）评审小组按响应文件送达的供应商逆顺序分别进行磋商。评审小组所有成员应当集中与单一供应商分别进行磋商，并给予所有参加磋商的供应商平等的磋商机会。</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2）响应文件中含义不明确、同类问题表述不一致或者有明显文字和计算错误的内容，评审小组应当以书面电子形式要求供应商作出必要的澄清、说明或者更正。供应商的澄清、说明或者更正不得超出响应文件的范围或者改变响应文件的实质性内容。</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（3）在磋商过程中，评审小组可以根据采购文件和磋商情况实质性变动采购需求中的技术、服务要求以及合同条款。实质性变动的内容，须经采购人代表确认。</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对采购文件作出实质性变动是采购文件的有效组成部分，评审小组应当及时以书面电子形式同时通知所有参加磋商的供应商。</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（4）采购文件能够详细列明采购标的的技术、服务要求的，磋商结束后，评审小组应当要求所有继续参加磋商的供应商在规定时间内提交最后报价，提交最后报价的供应商不得少于3家。</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采购文件不能详细列明采购标的的技术、服务要求，需经磋商由供应商提供最终设计方案或解决方案的，磋商结束后，评审小组应当按照少数服从多数的原则投票推荐3家以上供应商的设计方案或者解决方案，并要求其在规定时间内提交最后报价。</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最后报价是供应商响应文件的有效组成部分。</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（5）经磋商确定最终采购需求和提交最后报价的供应商后，由评审小组采用综合评分法对提交最后报价的供应商的响应文件和最后报价进行综合评分。</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3.2.2 磋商注意事项</w:t>
      </w:r>
      <w:r>
        <w:rPr>
          <w:rFonts w:hint="default" w:ascii="Arial" w:hAnsi="Arial" w:eastAsia="宋体" w:cs="Arial"/>
          <w:color w:val="000000" w:themeColor="text1"/>
          <w:szCs w:val="22"/>
          <w14:textFill>
            <w14:solidFill>
              <w14:schemeClr w14:val="tx1"/>
            </w14:solidFill>
          </w14:textFill>
        </w:rPr>
        <w:tab/>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1）磋商时，参与磋商的供应商应派代表在指定的地点参加磋商。参与磋商的供应商人员应及时解释和澄清响应文件相关内容，以书面的形式重新做出承诺并签署确定。后一轮磋商的价格、服务承诺及优惠条件等必须优于或等于前一轮磋商的价格、服务承诺及优惠条件等。</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（2）</w:t>
      </w:r>
      <w:r>
        <w:rPr>
          <w:rFonts w:hint="default" w:ascii="Arial" w:hAnsi="Arial" w:eastAsia="宋体" w:cs="Arial"/>
          <w:color w:val="000000" w:themeColor="text1"/>
          <w14:textFill>
            <w14:solidFill>
              <w14:schemeClr w14:val="tx1"/>
            </w14:solidFill>
          </w14:textFill>
        </w:rPr>
        <w:t>评审小组认为供应商的报价明显低于其他通过符合性审查供应商的报价，有可能影响产品质量或者不能诚信履约的，应当要求其在</w:t>
      </w:r>
      <w:r>
        <w:rPr>
          <w:rFonts w:hint="default" w:ascii="Arial" w:hAnsi="Arial" w:eastAsia="宋体" w:cs="Arial"/>
          <w:color w:val="000000" w:themeColor="text1"/>
          <w:lang w:eastAsia="zh-CN"/>
          <w14:textFill>
            <w14:solidFill>
              <w14:schemeClr w14:val="tx1"/>
            </w14:solidFill>
          </w14:textFill>
        </w:rPr>
        <w:t>评审</w:t>
      </w:r>
      <w:r>
        <w:rPr>
          <w:rFonts w:hint="default" w:ascii="Arial" w:hAnsi="Arial" w:eastAsia="宋体" w:cs="Arial"/>
          <w:color w:val="000000" w:themeColor="text1"/>
          <w14:textFill>
            <w14:solidFill>
              <w14:schemeClr w14:val="tx1"/>
            </w14:solidFill>
          </w14:textFill>
        </w:rPr>
        <w:t>现场合理的时间内提供书面说明，必要时提交相关证明材料；供应商不能证明其报价合理性的，评审小组应当将其作为</w:t>
      </w:r>
      <w:r>
        <w:rPr>
          <w:rFonts w:hint="default" w:ascii="Arial" w:hAnsi="Arial" w:eastAsia="宋体" w:cs="Arial"/>
          <w:color w:val="000000" w:themeColor="text1"/>
          <w:lang w:eastAsia="zh-CN"/>
          <w14:textFill>
            <w14:solidFill>
              <w14:schemeClr w14:val="tx1"/>
            </w14:solidFill>
          </w14:textFill>
        </w:rPr>
        <w:t>无效标</w:t>
      </w:r>
      <w:r>
        <w:rPr>
          <w:rFonts w:hint="default" w:ascii="Arial" w:hAnsi="Arial" w:eastAsia="宋体" w:cs="Arial"/>
          <w:color w:val="000000" w:themeColor="text1"/>
          <w14:textFill>
            <w14:solidFill>
              <w14:schemeClr w14:val="tx1"/>
            </w14:solidFill>
          </w14:textFill>
        </w:rPr>
        <w:t>处理。</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3.3 评审</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3.3.1 商务技术文件评审</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（1）评审小组依据采购文件的规定，对各供应商的商务技术文件进行独立评审。对各响应文件进行比较和必要的澄清，并根据审查、澄清、演示、样品等情况结合评审办法进行独立打分；</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（2）各供应商的商务技术得分，为各评审小组成员对该供应商的商务技术得分结果汇总后的算术平均数。</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（3）磋商小依据采购文件的规定，对各供应商的商务技术文件进行评审，对客观分应统一意见后统一给分。</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3.3.2 报价文件评审</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（1）评审小组依据采购文件的规定，对各供应商的最终报价的合理性进行审查，必要时可要求供应商对其报价做出澄清、说明。</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 xml:space="preserve">（2）报价修正； </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（3）评审小组根据供应商的报价和评审标准，计算各供应商的报价得分。</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 xml:space="preserve">3.3 </w:t>
      </w:r>
      <w:r>
        <w:rPr>
          <w:rFonts w:hint="default" w:ascii="Arial" w:hAnsi="Arial" w:eastAsia="宋体" w:cs="Arial"/>
          <w:color w:val="000000" w:themeColor="text1"/>
          <w:szCs w:val="22"/>
          <w:lang w:eastAsia="zh-CN"/>
          <w14:textFill>
            <w14:solidFill>
              <w14:schemeClr w14:val="tx1"/>
            </w14:solidFill>
          </w14:textFill>
        </w:rPr>
        <w:t>评审</w:t>
      </w:r>
      <w:r>
        <w:rPr>
          <w:rFonts w:hint="default" w:ascii="Arial" w:hAnsi="Arial" w:eastAsia="宋体" w:cs="Arial"/>
          <w:color w:val="000000" w:themeColor="text1"/>
          <w:szCs w:val="22"/>
          <w14:textFill>
            <w14:solidFill>
              <w14:schemeClr w14:val="tx1"/>
            </w14:solidFill>
          </w14:textFill>
        </w:rPr>
        <w:t>结果</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3.3.1 评审结果汇总，供应商结果排序；</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3.3.2 起草</w:t>
      </w:r>
      <w:r>
        <w:rPr>
          <w:rFonts w:hint="default" w:ascii="Arial" w:hAnsi="Arial" w:eastAsia="宋体" w:cs="Arial"/>
          <w:color w:val="000000" w:themeColor="text1"/>
          <w:szCs w:val="22"/>
          <w:lang w:eastAsia="zh-CN"/>
          <w14:textFill>
            <w14:solidFill>
              <w14:schemeClr w14:val="tx1"/>
            </w14:solidFill>
          </w14:textFill>
        </w:rPr>
        <w:t>评审</w:t>
      </w:r>
      <w:r>
        <w:rPr>
          <w:rFonts w:hint="default" w:ascii="Arial" w:hAnsi="Arial" w:eastAsia="宋体" w:cs="Arial"/>
          <w:color w:val="000000" w:themeColor="text1"/>
          <w:szCs w:val="22"/>
          <w14:textFill>
            <w14:solidFill>
              <w14:schemeClr w14:val="tx1"/>
            </w14:solidFill>
          </w14:textFill>
        </w:rPr>
        <w:t>报告，确定</w:t>
      </w:r>
      <w:r>
        <w:rPr>
          <w:rFonts w:hint="default" w:ascii="Arial" w:hAnsi="Arial" w:eastAsia="宋体" w:cs="Arial"/>
          <w:color w:val="000000" w:themeColor="text1"/>
          <w:szCs w:val="22"/>
          <w:lang w:eastAsia="zh-CN"/>
          <w14:textFill>
            <w14:solidFill>
              <w14:schemeClr w14:val="tx1"/>
            </w14:solidFill>
          </w14:textFill>
        </w:rPr>
        <w:t>成交</w:t>
      </w:r>
      <w:r>
        <w:rPr>
          <w:rFonts w:hint="default" w:ascii="Arial" w:hAnsi="Arial" w:eastAsia="宋体" w:cs="Arial"/>
          <w:color w:val="000000" w:themeColor="text1"/>
          <w:szCs w:val="22"/>
          <w14:textFill>
            <w14:solidFill>
              <w14:schemeClr w14:val="tx1"/>
            </w14:solidFill>
          </w14:textFill>
        </w:rPr>
        <w:t>候选人；</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 xml:space="preserve">3.3.2.1 </w:t>
      </w:r>
      <w:r>
        <w:rPr>
          <w:rFonts w:hint="default" w:ascii="Arial" w:hAnsi="Arial" w:eastAsia="宋体" w:cs="Arial"/>
          <w:color w:val="000000" w:themeColor="text1"/>
          <w:szCs w:val="22"/>
          <w:lang w:eastAsia="zh-CN"/>
          <w14:textFill>
            <w14:solidFill>
              <w14:schemeClr w14:val="tx1"/>
            </w14:solidFill>
          </w14:textFill>
        </w:rPr>
        <w:t>评审</w:t>
      </w:r>
      <w:r>
        <w:rPr>
          <w:rFonts w:hint="default" w:ascii="Arial" w:hAnsi="Arial" w:eastAsia="宋体" w:cs="Arial"/>
          <w:color w:val="000000" w:themeColor="text1"/>
          <w:szCs w:val="22"/>
          <w14:textFill>
            <w14:solidFill>
              <w14:schemeClr w14:val="tx1"/>
            </w14:solidFill>
          </w14:textFill>
        </w:rPr>
        <w:t>报告应包括以下内容：</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（1）采购公告刊登的媒体名称、开标日期和地点；</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（2）供应商名单和评审小组名单；</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（3）评审方法和标准；</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（4）开标记录和评审情况及说明，包括无效供应商名单及原因；</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（5）评审结果，确定的</w:t>
      </w:r>
      <w:r>
        <w:rPr>
          <w:rFonts w:hint="default" w:ascii="Arial" w:hAnsi="Arial" w:eastAsia="宋体" w:cs="Arial"/>
          <w:color w:val="000000" w:themeColor="text1"/>
          <w:szCs w:val="22"/>
          <w:lang w:eastAsia="zh-CN"/>
          <w14:textFill>
            <w14:solidFill>
              <w14:schemeClr w14:val="tx1"/>
            </w14:solidFill>
          </w14:textFill>
        </w:rPr>
        <w:t>成交</w:t>
      </w:r>
      <w:r>
        <w:rPr>
          <w:rFonts w:hint="default" w:ascii="Arial" w:hAnsi="Arial" w:eastAsia="宋体" w:cs="Arial"/>
          <w:color w:val="000000" w:themeColor="text1"/>
          <w:szCs w:val="22"/>
          <w14:textFill>
            <w14:solidFill>
              <w14:schemeClr w14:val="tx1"/>
            </w14:solidFill>
          </w14:textFill>
        </w:rPr>
        <w:t>候选人名单或者经采购人委托直接确定的</w:t>
      </w:r>
      <w:r>
        <w:rPr>
          <w:rFonts w:hint="default" w:ascii="Arial" w:hAnsi="Arial" w:eastAsia="宋体" w:cs="Arial"/>
          <w:color w:val="000000" w:themeColor="text1"/>
          <w:szCs w:val="22"/>
          <w:lang w:eastAsia="zh-CN"/>
          <w14:textFill>
            <w14:solidFill>
              <w14:schemeClr w14:val="tx1"/>
            </w14:solidFill>
          </w14:textFill>
        </w:rPr>
        <w:t>成交</w:t>
      </w:r>
      <w:r>
        <w:rPr>
          <w:rFonts w:hint="default" w:ascii="Arial" w:hAnsi="Arial" w:eastAsia="宋体" w:cs="Arial"/>
          <w:color w:val="000000" w:themeColor="text1"/>
          <w:szCs w:val="22"/>
          <w14:textFill>
            <w14:solidFill>
              <w14:schemeClr w14:val="tx1"/>
            </w14:solidFill>
          </w14:textFill>
        </w:rPr>
        <w:t>人；</w:t>
      </w:r>
    </w:p>
    <w:p>
      <w:pPr>
        <w:pStyle w:val="24"/>
        <w:snapToGrid/>
        <w:ind w:firstLineChars="200"/>
        <w:rPr>
          <w:rFonts w:hint="default" w:ascii="Arial" w:hAnsi="Arial" w:eastAsia="宋体" w:cs="Arial"/>
          <w:color w:val="000000" w:themeColor="text1"/>
          <w:szCs w:val="22"/>
          <w14:textFill>
            <w14:solidFill>
              <w14:schemeClr w14:val="tx1"/>
            </w14:solidFill>
          </w14:textFill>
        </w:rPr>
      </w:pPr>
      <w:r>
        <w:rPr>
          <w:rFonts w:hint="default" w:ascii="Arial" w:hAnsi="Arial" w:eastAsia="宋体" w:cs="Arial"/>
          <w:color w:val="000000" w:themeColor="text1"/>
          <w:szCs w:val="22"/>
          <w14:textFill>
            <w14:solidFill>
              <w14:schemeClr w14:val="tx1"/>
            </w14:solidFill>
          </w14:textFill>
        </w:rPr>
        <w:t>（6）其他需要说明的情况，包括评审过程中供应商根据评审小组要求进行的澄清、说明或者补正，评审小组成员的更换等。</w:t>
      </w:r>
    </w:p>
    <w:p>
      <w:pPr>
        <w:pStyle w:val="6"/>
        <w:spacing w:before="240" w:after="240"/>
        <w:ind w:firstLine="0" w:firstLineChars="0"/>
        <w:rPr>
          <w:rFonts w:hint="default" w:ascii="Arial" w:hAnsi="Arial" w:eastAsia="宋体" w:cs="Arial"/>
          <w:bCs w:val="0"/>
          <w:color w:val="000000" w:themeColor="text1"/>
          <w:sz w:val="32"/>
          <w:szCs w:val="32"/>
          <w14:textFill>
            <w14:solidFill>
              <w14:schemeClr w14:val="tx1"/>
            </w14:solidFill>
          </w14:textFill>
        </w:rPr>
      </w:pPr>
      <w:bookmarkStart w:id="220" w:name="_Toc19345"/>
      <w:bookmarkStart w:id="221" w:name="_Toc417378826"/>
      <w:bookmarkStart w:id="222" w:name="_Toc493956002"/>
      <w:r>
        <w:rPr>
          <w:rFonts w:hint="default" w:ascii="Arial" w:hAnsi="Arial" w:eastAsia="宋体" w:cs="Arial"/>
          <w:bCs w:val="0"/>
          <w:color w:val="000000" w:themeColor="text1"/>
          <w:sz w:val="32"/>
          <w:szCs w:val="32"/>
          <w14:textFill>
            <w14:solidFill>
              <w14:schemeClr w14:val="tx1"/>
            </w14:solidFill>
          </w14:textFill>
        </w:rPr>
        <w:t>四   评审一般规定</w:t>
      </w:r>
      <w:bookmarkEnd w:id="220"/>
      <w:bookmarkEnd w:id="221"/>
      <w:bookmarkEnd w:id="222"/>
    </w:p>
    <w:p>
      <w:pPr>
        <w:spacing w:line="360" w:lineRule="auto"/>
        <w:ind w:firstLine="480" w:firstLineChars="200"/>
        <w:rPr>
          <w:rFonts w:hint="default" w:ascii="Arial" w:hAnsi="Arial" w:cs="Arial"/>
          <w:color w:val="000000" w:themeColor="text1"/>
          <w:sz w:val="24"/>
          <w14:textFill>
            <w14:solidFill>
              <w14:schemeClr w14:val="tx1"/>
            </w14:solidFill>
          </w14:textFill>
        </w:rPr>
      </w:pPr>
      <w:bookmarkStart w:id="223" w:name="_Toc335664299"/>
      <w:bookmarkStart w:id="224" w:name="_Toc395536954"/>
      <w:bookmarkStart w:id="225" w:name="_Toc493956003"/>
      <w:r>
        <w:rPr>
          <w:rFonts w:hint="default" w:ascii="Arial" w:hAnsi="Arial" w:cs="Arial"/>
          <w:color w:val="000000" w:themeColor="text1"/>
          <w:sz w:val="24"/>
          <w14:textFill>
            <w14:solidFill>
              <w14:schemeClr w14:val="tx1"/>
            </w14:solidFill>
          </w14:textFill>
        </w:rPr>
        <w:t>4.1本评审办法采用综合评分法，总分100分。</w:t>
      </w:r>
    </w:p>
    <w:p>
      <w:pPr>
        <w:spacing w:line="360" w:lineRule="auto"/>
        <w:ind w:firstLine="480" w:firstLineChars="200"/>
        <w:rPr>
          <w:rFonts w:hint="default" w:ascii="Arial" w:hAnsi="Arial" w:cs="Arial"/>
          <w:color w:val="000000" w:themeColor="text1"/>
          <w:sz w:val="24"/>
          <w14:textFill>
            <w14:solidFill>
              <w14:schemeClr w14:val="tx1"/>
            </w14:solidFill>
          </w14:textFill>
        </w:rPr>
      </w:pPr>
      <w:r>
        <w:rPr>
          <w:rFonts w:hint="default" w:ascii="Arial" w:hAnsi="Arial" w:cs="Arial"/>
          <w:color w:val="000000" w:themeColor="text1"/>
          <w:sz w:val="24"/>
          <w14:textFill>
            <w14:solidFill>
              <w14:schemeClr w14:val="tx1"/>
            </w14:solidFill>
          </w14:textFill>
        </w:rPr>
        <w:t>4.1.1由评审小组讨论后统一打分。</w:t>
      </w:r>
    </w:p>
    <w:p>
      <w:pPr>
        <w:spacing w:line="360" w:lineRule="auto"/>
        <w:ind w:firstLine="480" w:firstLineChars="200"/>
        <w:rPr>
          <w:rFonts w:hint="default" w:ascii="Arial" w:hAnsi="Arial" w:cs="Arial"/>
          <w:color w:val="000000" w:themeColor="text1"/>
          <w:sz w:val="24"/>
          <w14:textFill>
            <w14:solidFill>
              <w14:schemeClr w14:val="tx1"/>
            </w14:solidFill>
          </w14:textFill>
        </w:rPr>
      </w:pPr>
      <w:r>
        <w:rPr>
          <w:rFonts w:hint="default" w:ascii="Arial" w:hAnsi="Arial" w:cs="Arial"/>
          <w:color w:val="000000" w:themeColor="text1"/>
          <w:sz w:val="24"/>
          <w14:textFill>
            <w14:solidFill>
              <w14:schemeClr w14:val="tx1"/>
            </w14:solidFill>
          </w14:textFill>
        </w:rPr>
        <w:t>4.1.2本项目</w:t>
      </w:r>
      <w:r>
        <w:rPr>
          <w:rFonts w:hint="default" w:ascii="Arial" w:hAnsi="Arial" w:cs="Arial"/>
          <w:bCs/>
          <w:color w:val="000000" w:themeColor="text1"/>
          <w:sz w:val="24"/>
          <w14:textFill>
            <w14:solidFill>
              <w14:schemeClr w14:val="tx1"/>
            </w14:solidFill>
          </w14:textFill>
        </w:rPr>
        <w:t>商务技术</w:t>
      </w:r>
      <w:r>
        <w:rPr>
          <w:rFonts w:hint="default" w:ascii="Arial" w:hAnsi="Arial" w:cs="Arial"/>
          <w:color w:val="000000" w:themeColor="text1"/>
          <w:sz w:val="24"/>
          <w14:textFill>
            <w14:solidFill>
              <w14:schemeClr w14:val="tx1"/>
            </w14:solidFill>
          </w14:textFill>
        </w:rPr>
        <w:t>权重为70%，总分值为70分：评审小组对各响应文件的</w:t>
      </w:r>
      <w:r>
        <w:rPr>
          <w:rFonts w:hint="default" w:ascii="Arial" w:hAnsi="Arial" w:cs="Arial"/>
          <w:bCs/>
          <w:color w:val="000000" w:themeColor="text1"/>
          <w:sz w:val="24"/>
          <w14:textFill>
            <w14:solidFill>
              <w14:schemeClr w14:val="tx1"/>
            </w14:solidFill>
          </w14:textFill>
        </w:rPr>
        <w:t>商务技术</w:t>
      </w:r>
      <w:r>
        <w:rPr>
          <w:rFonts w:hint="default" w:ascii="Arial" w:hAnsi="Arial" w:cs="Arial"/>
          <w:color w:val="000000" w:themeColor="text1"/>
          <w:sz w:val="24"/>
          <w14:textFill>
            <w14:solidFill>
              <w14:schemeClr w14:val="tx1"/>
            </w14:solidFill>
          </w14:textFill>
        </w:rPr>
        <w:t>标进行评价后，在规定的分值内由评审小组成员单独评定打分。如果某个单项的打分超过所规定的分值范围，则该张打分表无效。供应商最终</w:t>
      </w:r>
      <w:r>
        <w:rPr>
          <w:rFonts w:hint="default" w:ascii="Arial" w:hAnsi="Arial" w:cs="Arial"/>
          <w:bCs/>
          <w:color w:val="000000" w:themeColor="text1"/>
          <w:sz w:val="24"/>
          <w14:textFill>
            <w14:solidFill>
              <w14:schemeClr w14:val="tx1"/>
            </w14:solidFill>
          </w14:textFill>
        </w:rPr>
        <w:t>商务技术</w:t>
      </w:r>
      <w:r>
        <w:rPr>
          <w:rFonts w:hint="default" w:ascii="Arial" w:hAnsi="Arial" w:cs="Arial"/>
          <w:color w:val="000000" w:themeColor="text1"/>
          <w:sz w:val="24"/>
          <w14:textFill>
            <w14:solidFill>
              <w14:schemeClr w14:val="tx1"/>
            </w14:solidFill>
          </w14:textFill>
        </w:rPr>
        <w:t>得分为各评审小组成员对该供应商的</w:t>
      </w:r>
      <w:r>
        <w:rPr>
          <w:rFonts w:hint="default" w:ascii="Arial" w:hAnsi="Arial" w:cs="Arial"/>
          <w:bCs/>
          <w:color w:val="000000" w:themeColor="text1"/>
          <w:sz w:val="24"/>
          <w14:textFill>
            <w14:solidFill>
              <w14:schemeClr w14:val="tx1"/>
            </w14:solidFill>
          </w14:textFill>
        </w:rPr>
        <w:t>商务技术</w:t>
      </w:r>
      <w:r>
        <w:rPr>
          <w:rFonts w:hint="default" w:ascii="Arial" w:hAnsi="Arial" w:cs="Arial"/>
          <w:color w:val="000000" w:themeColor="text1"/>
          <w:sz w:val="24"/>
          <w14:textFill>
            <w14:solidFill>
              <w14:schemeClr w14:val="tx1"/>
            </w14:solidFill>
          </w14:textFill>
        </w:rPr>
        <w:t>得分结果汇总后的算术平均数。</w:t>
      </w:r>
    </w:p>
    <w:p>
      <w:pPr>
        <w:spacing w:line="360" w:lineRule="auto"/>
        <w:ind w:firstLine="480" w:firstLineChars="200"/>
        <w:rPr>
          <w:rFonts w:hint="default" w:ascii="Arial" w:hAnsi="Arial" w:cs="Arial"/>
          <w:bCs/>
          <w:color w:val="000000" w:themeColor="text1"/>
          <w:sz w:val="24"/>
          <w14:textFill>
            <w14:solidFill>
              <w14:schemeClr w14:val="tx1"/>
            </w14:solidFill>
          </w14:textFill>
        </w:rPr>
      </w:pPr>
      <w:r>
        <w:rPr>
          <w:rFonts w:hint="default" w:ascii="Arial" w:hAnsi="Arial" w:cs="Arial"/>
          <w:bCs/>
          <w:color w:val="000000" w:themeColor="text1"/>
          <w:sz w:val="24"/>
          <w14:textFill>
            <w14:solidFill>
              <w14:schemeClr w14:val="tx1"/>
            </w14:solidFill>
          </w14:textFill>
        </w:rPr>
        <w:t>4.1.3商务技术总分为70分， 评审小组成员按采购文件规定的评审办法进行评审。</w:t>
      </w:r>
    </w:p>
    <w:p>
      <w:pPr>
        <w:spacing w:line="360" w:lineRule="auto"/>
        <w:ind w:firstLine="482" w:firstLineChars="200"/>
        <w:rPr>
          <w:rFonts w:hint="default" w:ascii="Arial" w:hAnsi="Arial" w:cs="Arial"/>
          <w:b/>
          <w:bCs/>
          <w:color w:val="000000" w:themeColor="text1"/>
          <w:sz w:val="24"/>
          <w14:textFill>
            <w14:solidFill>
              <w14:schemeClr w14:val="tx1"/>
            </w14:solidFill>
          </w14:textFill>
        </w:rPr>
      </w:pPr>
      <w:r>
        <w:rPr>
          <w:rFonts w:hint="default" w:ascii="Arial" w:hAnsi="Arial" w:cs="Arial"/>
          <w:b/>
          <w:bCs/>
          <w:color w:val="000000" w:themeColor="text1"/>
          <w:sz w:val="24"/>
          <w14:textFill>
            <w14:solidFill>
              <w14:schemeClr w14:val="tx1"/>
            </w14:solidFill>
          </w14:textFill>
        </w:rPr>
        <w:t>4.1.4报价权重为30%，总分值为30分，由评审小组成员按各供应商的报价统一计算。</w:t>
      </w:r>
    </w:p>
    <w:p>
      <w:pPr>
        <w:spacing w:line="360" w:lineRule="auto"/>
        <w:ind w:firstLine="480" w:firstLineChars="200"/>
        <w:rPr>
          <w:rFonts w:hint="default" w:ascii="Arial" w:hAnsi="Arial" w:cs="Arial"/>
          <w:color w:val="000000" w:themeColor="text1"/>
          <w:sz w:val="24"/>
          <w14:textFill>
            <w14:solidFill>
              <w14:schemeClr w14:val="tx1"/>
            </w14:solidFill>
          </w14:textFill>
        </w:rPr>
      </w:pPr>
      <w:r>
        <w:rPr>
          <w:rFonts w:hint="default" w:ascii="Arial" w:hAnsi="Arial" w:cs="Arial"/>
          <w:color w:val="000000" w:themeColor="text1"/>
          <w:sz w:val="24"/>
          <w14:textFill>
            <w14:solidFill>
              <w14:schemeClr w14:val="tx1"/>
            </w14:solidFill>
          </w14:textFill>
        </w:rPr>
        <w:t>4.1.5评审小组成员在规定的分值范围内独立打分，评分保留</w:t>
      </w:r>
      <w:r>
        <w:rPr>
          <w:rFonts w:hint="default" w:ascii="Arial" w:hAnsi="Arial" w:cs="Arial"/>
          <w:color w:val="000000" w:themeColor="text1"/>
          <w:sz w:val="24"/>
          <w:lang w:eastAsia="zh-CN"/>
          <w14:textFill>
            <w14:solidFill>
              <w14:schemeClr w14:val="tx1"/>
            </w14:solidFill>
          </w14:textFill>
        </w:rPr>
        <w:t>一</w:t>
      </w:r>
      <w:r>
        <w:rPr>
          <w:rFonts w:hint="default" w:ascii="Arial" w:hAnsi="Arial" w:cs="Arial"/>
          <w:color w:val="000000" w:themeColor="text1"/>
          <w:sz w:val="24"/>
          <w14:textFill>
            <w14:solidFill>
              <w14:schemeClr w14:val="tx1"/>
            </w14:solidFill>
          </w14:textFill>
        </w:rPr>
        <w:t>位小数。</w:t>
      </w:r>
    </w:p>
    <w:p>
      <w:pPr>
        <w:pStyle w:val="6"/>
        <w:spacing w:before="240" w:after="240"/>
        <w:ind w:firstLine="0" w:firstLineChars="0"/>
        <w:rPr>
          <w:rFonts w:hint="default" w:ascii="Arial" w:hAnsi="Arial" w:eastAsia="宋体" w:cs="Arial"/>
          <w:bCs w:val="0"/>
          <w:color w:val="000000" w:themeColor="text1"/>
          <w:sz w:val="32"/>
          <w:szCs w:val="32"/>
          <w14:textFill>
            <w14:solidFill>
              <w14:schemeClr w14:val="tx1"/>
            </w14:solidFill>
          </w14:textFill>
        </w:rPr>
      </w:pPr>
      <w:bookmarkStart w:id="226" w:name="_Toc12709"/>
      <w:r>
        <w:rPr>
          <w:rFonts w:hint="default" w:ascii="Arial" w:hAnsi="Arial" w:eastAsia="宋体" w:cs="Arial"/>
          <w:bCs w:val="0"/>
          <w:color w:val="000000" w:themeColor="text1"/>
          <w:sz w:val="32"/>
          <w:szCs w:val="32"/>
          <w14:textFill>
            <w14:solidFill>
              <w14:schemeClr w14:val="tx1"/>
            </w14:solidFill>
          </w14:textFill>
        </w:rPr>
        <w:t xml:space="preserve">五   </w:t>
      </w:r>
      <w:bookmarkEnd w:id="223"/>
      <w:bookmarkEnd w:id="224"/>
      <w:bookmarkEnd w:id="225"/>
      <w:r>
        <w:rPr>
          <w:rFonts w:hint="default" w:ascii="Arial" w:hAnsi="Arial" w:eastAsia="宋体" w:cs="Arial"/>
          <w:bCs w:val="0"/>
          <w:color w:val="000000" w:themeColor="text1"/>
          <w:sz w:val="32"/>
          <w:szCs w:val="32"/>
          <w14:textFill>
            <w14:solidFill>
              <w14:schemeClr w14:val="tx1"/>
            </w14:solidFill>
          </w14:textFill>
        </w:rPr>
        <w:t>评审内容及标准</w:t>
      </w:r>
      <w:bookmarkEnd w:id="226"/>
    </w:p>
    <w:p>
      <w:pPr>
        <w:spacing w:line="360" w:lineRule="auto"/>
        <w:ind w:firstLine="482" w:firstLineChars="200"/>
        <w:rPr>
          <w:rFonts w:hint="default" w:ascii="Arial" w:hAnsi="Arial" w:cs="Arial"/>
          <w:b/>
          <w:color w:val="000000" w:themeColor="text1"/>
          <w:sz w:val="24"/>
          <w14:textFill>
            <w14:solidFill>
              <w14:schemeClr w14:val="tx1"/>
            </w14:solidFill>
          </w14:textFill>
        </w:rPr>
      </w:pPr>
      <w:r>
        <w:rPr>
          <w:rFonts w:hint="default" w:ascii="Arial" w:hAnsi="Arial" w:cs="Arial"/>
          <w:b/>
          <w:color w:val="000000" w:themeColor="text1"/>
          <w:sz w:val="24"/>
          <w14:textFill>
            <w14:solidFill>
              <w14:schemeClr w14:val="tx1"/>
            </w14:solidFill>
          </w14:textFill>
        </w:rPr>
        <w:t>5.1商务技术部分评审内容及分值</w:t>
      </w:r>
    </w:p>
    <w:tbl>
      <w:tblPr>
        <w:tblStyle w:val="39"/>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7"/>
        <w:gridCol w:w="1862"/>
        <w:gridCol w:w="683"/>
        <w:gridCol w:w="6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517" w:type="dxa"/>
            <w:shd w:val="clear" w:color="auto" w:fill="B6DDE8" w:themeFill="accent5" w:themeFillTint="66"/>
            <w:noWrap/>
            <w:vAlign w:val="center"/>
          </w:tcPr>
          <w:p>
            <w:pPr>
              <w:keepNext w:val="0"/>
              <w:pageBreakBefore w:val="0"/>
              <w:widowControl/>
              <w:kinsoku/>
              <w:wordWrap/>
              <w:overflowPunct/>
              <w:topLinePunct w:val="0"/>
              <w:autoSpaceDE/>
              <w:autoSpaceDN/>
              <w:bidi w:val="0"/>
              <w:adjustRightInd/>
              <w:spacing w:line="300" w:lineRule="auto"/>
              <w:jc w:val="center"/>
              <w:textAlignment w:val="auto"/>
              <w:rPr>
                <w:rFonts w:hint="default" w:ascii="Arial" w:hAnsi="Arial" w:cs="Arial"/>
                <w:color w:val="000000"/>
                <w:kern w:val="0"/>
                <w:sz w:val="24"/>
                <w:szCs w:val="24"/>
              </w:rPr>
            </w:pPr>
            <w:bookmarkStart w:id="227" w:name="_Toc335664301"/>
            <w:bookmarkStart w:id="228" w:name="_Toc493956004"/>
            <w:r>
              <w:rPr>
                <w:rFonts w:hint="default" w:ascii="Arial" w:hAnsi="Arial" w:cs="Arial"/>
                <w:color w:val="000000"/>
                <w:kern w:val="0"/>
                <w:sz w:val="24"/>
                <w:szCs w:val="24"/>
              </w:rPr>
              <w:t>序号</w:t>
            </w:r>
          </w:p>
        </w:tc>
        <w:tc>
          <w:tcPr>
            <w:tcW w:w="1862" w:type="dxa"/>
            <w:shd w:val="clear" w:color="auto" w:fill="B6DDE8" w:themeFill="accent5" w:themeFillTint="66"/>
            <w:noWrap/>
            <w:vAlign w:val="center"/>
          </w:tcPr>
          <w:p>
            <w:pPr>
              <w:keepNext w:val="0"/>
              <w:pageBreakBefore w:val="0"/>
              <w:widowControl/>
              <w:kinsoku/>
              <w:wordWrap/>
              <w:overflowPunct/>
              <w:topLinePunct w:val="0"/>
              <w:autoSpaceDE/>
              <w:autoSpaceDN/>
              <w:bidi w:val="0"/>
              <w:adjustRightInd/>
              <w:spacing w:line="300" w:lineRule="auto"/>
              <w:jc w:val="center"/>
              <w:textAlignment w:val="auto"/>
              <w:rPr>
                <w:rFonts w:hint="default" w:ascii="Arial" w:hAnsi="Arial" w:cs="Arial"/>
                <w:color w:val="000000"/>
                <w:kern w:val="0"/>
                <w:sz w:val="24"/>
                <w:szCs w:val="24"/>
              </w:rPr>
            </w:pPr>
            <w:r>
              <w:rPr>
                <w:rFonts w:hint="default" w:ascii="Arial" w:hAnsi="Arial" w:cs="Arial"/>
                <w:color w:val="000000"/>
                <w:kern w:val="0"/>
                <w:sz w:val="24"/>
                <w:szCs w:val="24"/>
              </w:rPr>
              <w:t>内容</w:t>
            </w:r>
          </w:p>
        </w:tc>
        <w:tc>
          <w:tcPr>
            <w:tcW w:w="683" w:type="dxa"/>
            <w:shd w:val="clear" w:color="auto" w:fill="B6DDE8" w:themeFill="accent5" w:themeFillTint="66"/>
            <w:noWrap/>
            <w:vAlign w:val="center"/>
          </w:tcPr>
          <w:p>
            <w:pPr>
              <w:keepNext w:val="0"/>
              <w:pageBreakBefore w:val="0"/>
              <w:widowControl/>
              <w:kinsoku/>
              <w:wordWrap/>
              <w:overflowPunct/>
              <w:topLinePunct w:val="0"/>
              <w:autoSpaceDE/>
              <w:autoSpaceDN/>
              <w:bidi w:val="0"/>
              <w:adjustRightInd/>
              <w:spacing w:line="300" w:lineRule="auto"/>
              <w:jc w:val="center"/>
              <w:textAlignment w:val="auto"/>
              <w:rPr>
                <w:rFonts w:hint="default" w:ascii="Arial" w:hAnsi="Arial" w:cs="Arial"/>
                <w:color w:val="000000"/>
                <w:kern w:val="0"/>
                <w:sz w:val="24"/>
                <w:szCs w:val="24"/>
              </w:rPr>
            </w:pPr>
            <w:r>
              <w:rPr>
                <w:rFonts w:hint="default" w:ascii="Arial" w:hAnsi="Arial" w:cs="Arial"/>
                <w:color w:val="000000"/>
                <w:kern w:val="0"/>
                <w:sz w:val="24"/>
                <w:szCs w:val="24"/>
              </w:rPr>
              <w:t>分值</w:t>
            </w:r>
          </w:p>
        </w:tc>
        <w:tc>
          <w:tcPr>
            <w:tcW w:w="6848" w:type="dxa"/>
            <w:shd w:val="clear" w:color="auto" w:fill="B6DDE8" w:themeFill="accent5" w:themeFillTint="66"/>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center"/>
              <w:textAlignment w:val="auto"/>
              <w:rPr>
                <w:rFonts w:hint="default" w:ascii="Arial" w:hAnsi="Arial" w:cs="Arial"/>
                <w:color w:val="000000"/>
                <w:kern w:val="0"/>
                <w:sz w:val="24"/>
                <w:szCs w:val="24"/>
              </w:rPr>
            </w:pPr>
            <w:r>
              <w:rPr>
                <w:rFonts w:hint="default" w:ascii="Arial" w:hAnsi="Arial" w:cs="Arial"/>
                <w:color w:val="000000"/>
                <w:kern w:val="0"/>
                <w:sz w:val="24"/>
                <w:szCs w:val="24"/>
              </w:rPr>
              <w:t>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517"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center"/>
              <w:textAlignment w:val="auto"/>
              <w:rPr>
                <w:rFonts w:hint="default" w:ascii="Arial" w:hAnsi="Arial" w:eastAsia="宋体" w:cs="Arial"/>
                <w:color w:val="000000"/>
                <w:kern w:val="0"/>
                <w:sz w:val="24"/>
                <w:szCs w:val="24"/>
                <w:lang w:val="en-US" w:eastAsia="zh-CN"/>
              </w:rPr>
            </w:pPr>
            <w:r>
              <w:rPr>
                <w:rFonts w:hint="default" w:ascii="Arial" w:hAnsi="Arial" w:cs="Arial"/>
                <w:color w:val="000000"/>
                <w:kern w:val="0"/>
                <w:sz w:val="24"/>
                <w:szCs w:val="24"/>
                <w:lang w:val="en-US" w:eastAsia="zh-CN"/>
              </w:rPr>
              <w:t>1</w:t>
            </w:r>
          </w:p>
        </w:tc>
        <w:tc>
          <w:tcPr>
            <w:tcW w:w="1862"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center"/>
              <w:textAlignment w:val="auto"/>
              <w:rPr>
                <w:rFonts w:hint="default" w:ascii="Arial" w:hAnsi="Arial" w:eastAsia="宋体" w:cs="Arial"/>
                <w:color w:val="000000"/>
                <w:kern w:val="0"/>
                <w:sz w:val="24"/>
                <w:szCs w:val="24"/>
                <w:lang w:val="en-US" w:eastAsia="zh-CN"/>
              </w:rPr>
            </w:pPr>
            <w:r>
              <w:rPr>
                <w:rFonts w:hint="default" w:ascii="Arial" w:hAnsi="Arial" w:eastAsia="宋体" w:cs="Arial"/>
                <w:color w:val="000000"/>
                <w:kern w:val="0"/>
                <w:sz w:val="24"/>
                <w:szCs w:val="24"/>
                <w:lang w:val="en-US" w:eastAsia="zh-CN"/>
              </w:rPr>
              <w:t>深化设计方案</w:t>
            </w:r>
          </w:p>
        </w:tc>
        <w:tc>
          <w:tcPr>
            <w:tcW w:w="683"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center"/>
              <w:textAlignment w:val="auto"/>
              <w:rPr>
                <w:rFonts w:hint="default" w:ascii="Arial" w:hAnsi="Arial" w:eastAsia="宋体" w:cs="Arial"/>
                <w:color w:val="000000"/>
                <w:kern w:val="0"/>
                <w:sz w:val="24"/>
                <w:szCs w:val="24"/>
                <w:lang w:val="en-US" w:eastAsia="zh-CN"/>
              </w:rPr>
            </w:pPr>
            <w:r>
              <w:rPr>
                <w:rFonts w:hint="default" w:ascii="Arial" w:hAnsi="Arial" w:cs="Arial"/>
                <w:color w:val="000000"/>
                <w:kern w:val="0"/>
                <w:sz w:val="24"/>
                <w:szCs w:val="24"/>
                <w:lang w:val="en-US" w:eastAsia="zh-CN"/>
              </w:rPr>
              <w:t>10</w:t>
            </w:r>
          </w:p>
        </w:tc>
        <w:tc>
          <w:tcPr>
            <w:tcW w:w="6848"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left"/>
              <w:textAlignment w:val="auto"/>
              <w:rPr>
                <w:rFonts w:hint="default" w:ascii="Arial" w:hAnsi="Arial" w:eastAsia="宋体" w:cs="Arial"/>
                <w:color w:val="000000"/>
                <w:kern w:val="0"/>
                <w:sz w:val="24"/>
                <w:szCs w:val="24"/>
                <w:lang w:val="en-US" w:eastAsia="zh-CN"/>
              </w:rPr>
            </w:pPr>
            <w:r>
              <w:rPr>
                <w:rFonts w:hint="default" w:ascii="Arial" w:hAnsi="Arial" w:eastAsia="宋体" w:cs="Arial"/>
                <w:color w:val="000000"/>
                <w:kern w:val="0"/>
                <w:sz w:val="24"/>
                <w:szCs w:val="24"/>
                <w:lang w:val="en-US" w:eastAsia="zh-CN"/>
              </w:rPr>
              <w:t>提供标识标牌的深化设计思路及方案。方案科学明确且有效，得</w:t>
            </w:r>
            <w:r>
              <w:rPr>
                <w:rFonts w:hint="default" w:ascii="Arial" w:hAnsi="Arial" w:cs="Arial"/>
                <w:color w:val="000000"/>
                <w:kern w:val="0"/>
                <w:sz w:val="24"/>
                <w:szCs w:val="24"/>
                <w:lang w:val="en-US" w:eastAsia="zh-CN"/>
              </w:rPr>
              <w:t>10</w:t>
            </w:r>
            <w:r>
              <w:rPr>
                <w:rFonts w:hint="default" w:ascii="Arial" w:hAnsi="Arial" w:eastAsia="宋体" w:cs="Arial"/>
                <w:color w:val="000000"/>
                <w:kern w:val="0"/>
                <w:sz w:val="24"/>
                <w:szCs w:val="24"/>
                <w:lang w:val="en-US" w:eastAsia="zh-CN"/>
              </w:rPr>
              <w:t>分；方案科学较明确且较有效，得</w:t>
            </w:r>
            <w:r>
              <w:rPr>
                <w:rFonts w:hint="default" w:ascii="Arial" w:hAnsi="Arial" w:cs="Arial"/>
                <w:color w:val="000000"/>
                <w:kern w:val="0"/>
                <w:sz w:val="24"/>
                <w:szCs w:val="24"/>
                <w:lang w:val="en-US" w:eastAsia="zh-CN"/>
              </w:rPr>
              <w:t>7</w:t>
            </w:r>
            <w:r>
              <w:rPr>
                <w:rFonts w:hint="default" w:ascii="Arial" w:hAnsi="Arial" w:eastAsia="宋体" w:cs="Arial"/>
                <w:color w:val="000000"/>
                <w:kern w:val="0"/>
                <w:sz w:val="24"/>
                <w:szCs w:val="24"/>
                <w:lang w:val="en-US" w:eastAsia="zh-CN"/>
              </w:rPr>
              <w:t>分；方案欠妥的，得</w:t>
            </w:r>
            <w:r>
              <w:rPr>
                <w:rFonts w:hint="default" w:ascii="Arial" w:hAnsi="Arial" w:cs="Arial"/>
                <w:color w:val="000000"/>
                <w:kern w:val="0"/>
                <w:sz w:val="24"/>
                <w:szCs w:val="24"/>
                <w:lang w:val="en-US" w:eastAsia="zh-CN"/>
              </w:rPr>
              <w:t>4</w:t>
            </w:r>
            <w:r>
              <w:rPr>
                <w:rFonts w:hint="default" w:ascii="Arial" w:hAnsi="Arial" w:eastAsia="宋体" w:cs="Arial"/>
                <w:color w:val="000000"/>
                <w:kern w:val="0"/>
                <w:sz w:val="24"/>
                <w:szCs w:val="24"/>
                <w:lang w:val="en-US" w:eastAsia="zh-CN"/>
              </w:rPr>
              <w:t>分；方案存在明显缺陷的，得1分；未提供不得分。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517"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center"/>
              <w:textAlignment w:val="auto"/>
              <w:rPr>
                <w:rFonts w:hint="default" w:ascii="Arial" w:hAnsi="Arial" w:eastAsia="宋体" w:cs="Arial"/>
                <w:color w:val="000000"/>
                <w:kern w:val="0"/>
                <w:sz w:val="24"/>
                <w:szCs w:val="24"/>
                <w:lang w:val="en-US" w:eastAsia="zh-CN"/>
              </w:rPr>
            </w:pPr>
            <w:r>
              <w:rPr>
                <w:rFonts w:hint="default" w:ascii="Arial" w:hAnsi="Arial" w:cs="Arial"/>
                <w:color w:val="000000"/>
                <w:kern w:val="0"/>
                <w:sz w:val="24"/>
                <w:szCs w:val="24"/>
                <w:lang w:val="en-US" w:eastAsia="zh-CN"/>
              </w:rPr>
              <w:t>2</w:t>
            </w:r>
          </w:p>
        </w:tc>
        <w:tc>
          <w:tcPr>
            <w:tcW w:w="1862"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center"/>
              <w:textAlignment w:val="auto"/>
              <w:rPr>
                <w:rFonts w:hint="default" w:ascii="Arial" w:hAnsi="Arial" w:eastAsia="宋体" w:cs="Arial"/>
                <w:color w:val="000000"/>
                <w:kern w:val="0"/>
                <w:sz w:val="24"/>
                <w:szCs w:val="24"/>
                <w:lang w:val="en-US" w:eastAsia="zh-CN"/>
              </w:rPr>
            </w:pPr>
            <w:r>
              <w:rPr>
                <w:rFonts w:hint="default" w:ascii="Arial" w:hAnsi="Arial" w:cs="Arial"/>
                <w:color w:val="000000"/>
                <w:kern w:val="0"/>
                <w:sz w:val="24"/>
                <w:szCs w:val="24"/>
                <w:lang w:val="en-US" w:eastAsia="zh-CN"/>
              </w:rPr>
              <w:t>方案效果动画演示</w:t>
            </w:r>
          </w:p>
        </w:tc>
        <w:tc>
          <w:tcPr>
            <w:tcW w:w="683"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center"/>
              <w:textAlignment w:val="auto"/>
              <w:rPr>
                <w:rFonts w:hint="default" w:ascii="Arial" w:hAnsi="Arial" w:eastAsia="宋体" w:cs="Arial"/>
                <w:color w:val="000000"/>
                <w:kern w:val="0"/>
                <w:sz w:val="24"/>
                <w:szCs w:val="24"/>
                <w:lang w:val="en-US" w:eastAsia="zh-CN"/>
              </w:rPr>
            </w:pPr>
            <w:r>
              <w:rPr>
                <w:rFonts w:hint="default" w:ascii="Arial" w:hAnsi="Arial" w:cs="Arial"/>
                <w:color w:val="000000"/>
                <w:kern w:val="0"/>
                <w:sz w:val="24"/>
                <w:szCs w:val="24"/>
                <w:lang w:val="en-US" w:eastAsia="zh-CN"/>
              </w:rPr>
              <w:t>10</w:t>
            </w:r>
          </w:p>
        </w:tc>
        <w:tc>
          <w:tcPr>
            <w:tcW w:w="6848"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left"/>
              <w:textAlignment w:val="auto"/>
              <w:rPr>
                <w:rFonts w:hint="default" w:ascii="Arial" w:hAnsi="Arial" w:eastAsia="宋体" w:cs="Arial"/>
                <w:color w:val="000000"/>
                <w:kern w:val="0"/>
                <w:sz w:val="24"/>
                <w:szCs w:val="24"/>
                <w:lang w:val="en-US" w:eastAsia="zh-CN" w:bidi="ar-SA"/>
              </w:rPr>
            </w:pPr>
            <w:r>
              <w:rPr>
                <w:rFonts w:hint="default" w:ascii="Arial" w:hAnsi="Arial" w:eastAsia="宋体" w:cs="Arial"/>
                <w:color w:val="000000"/>
                <w:kern w:val="0"/>
                <w:sz w:val="24"/>
                <w:szCs w:val="24"/>
                <w:lang w:val="en-US" w:eastAsia="zh-CN"/>
              </w:rPr>
              <w:t>提供标识标牌</w:t>
            </w:r>
            <w:r>
              <w:rPr>
                <w:rFonts w:hint="default" w:ascii="Arial" w:hAnsi="Arial" w:cs="Arial"/>
                <w:color w:val="000000"/>
                <w:kern w:val="0"/>
                <w:sz w:val="24"/>
                <w:szCs w:val="24"/>
                <w:lang w:val="en-US" w:eastAsia="zh-CN"/>
              </w:rPr>
              <w:t>方案效果</w:t>
            </w:r>
            <w:r>
              <w:rPr>
                <w:rFonts w:hint="default" w:ascii="Arial" w:hAnsi="Arial" w:eastAsia="宋体" w:cs="Arial"/>
                <w:color w:val="000000"/>
                <w:kern w:val="0"/>
                <w:sz w:val="24"/>
                <w:szCs w:val="24"/>
                <w:lang w:val="en-US" w:eastAsia="zh-CN"/>
              </w:rPr>
              <w:t>的</w:t>
            </w:r>
            <w:r>
              <w:rPr>
                <w:rFonts w:hint="default" w:ascii="Arial" w:hAnsi="Arial" w:cs="Arial"/>
                <w:color w:val="000000"/>
                <w:kern w:val="0"/>
                <w:sz w:val="24"/>
                <w:szCs w:val="24"/>
                <w:lang w:val="en-US" w:eastAsia="zh-CN"/>
              </w:rPr>
              <w:t>动画演示</w:t>
            </w:r>
            <w:r>
              <w:rPr>
                <w:rFonts w:hint="default" w:ascii="Arial" w:hAnsi="Arial" w:eastAsia="宋体" w:cs="Arial"/>
                <w:color w:val="000000"/>
                <w:kern w:val="0"/>
                <w:sz w:val="24"/>
                <w:szCs w:val="24"/>
                <w:lang w:val="en-US" w:eastAsia="zh-CN"/>
              </w:rPr>
              <w:t>。</w:t>
            </w:r>
            <w:r>
              <w:rPr>
                <w:rFonts w:hint="default" w:ascii="Arial" w:hAnsi="Arial" w:cs="Arial"/>
                <w:color w:val="000000"/>
                <w:kern w:val="0"/>
                <w:sz w:val="24"/>
                <w:szCs w:val="24"/>
                <w:lang w:val="en-US" w:eastAsia="zh-CN"/>
              </w:rPr>
              <w:t>方案效果完全符合医院建筑特点</w:t>
            </w:r>
            <w:r>
              <w:rPr>
                <w:rFonts w:hint="default" w:ascii="Arial" w:hAnsi="Arial" w:eastAsia="宋体" w:cs="Arial"/>
                <w:color w:val="000000"/>
                <w:kern w:val="0"/>
                <w:sz w:val="24"/>
                <w:szCs w:val="24"/>
                <w:lang w:val="en-US" w:eastAsia="zh-CN"/>
              </w:rPr>
              <w:t>，得10分；</w:t>
            </w:r>
            <w:r>
              <w:rPr>
                <w:rFonts w:hint="default" w:ascii="Arial" w:hAnsi="Arial" w:cs="Arial"/>
                <w:color w:val="000000"/>
                <w:kern w:val="0"/>
                <w:sz w:val="24"/>
                <w:szCs w:val="24"/>
                <w:lang w:val="en-US" w:eastAsia="zh-CN"/>
              </w:rPr>
              <w:t>方案效果基本符合医院建筑特点</w:t>
            </w:r>
            <w:r>
              <w:rPr>
                <w:rFonts w:hint="default" w:ascii="Arial" w:hAnsi="Arial" w:eastAsia="宋体" w:cs="Arial"/>
                <w:color w:val="000000"/>
                <w:kern w:val="0"/>
                <w:sz w:val="24"/>
                <w:szCs w:val="24"/>
                <w:lang w:val="en-US" w:eastAsia="zh-CN"/>
              </w:rPr>
              <w:t>，得7分；方案效果欠佳的，得4分；方案存在明显缺陷的，得1分；未提供不得分。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517"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center"/>
              <w:textAlignment w:val="auto"/>
              <w:rPr>
                <w:rFonts w:hint="default" w:ascii="Arial" w:hAnsi="Arial" w:eastAsia="宋体" w:cs="Arial"/>
                <w:color w:val="000000"/>
                <w:kern w:val="0"/>
                <w:sz w:val="24"/>
                <w:szCs w:val="24"/>
                <w:lang w:val="en-US" w:eastAsia="zh-CN"/>
              </w:rPr>
            </w:pPr>
            <w:r>
              <w:rPr>
                <w:rFonts w:hint="default" w:ascii="Arial" w:hAnsi="Arial" w:cs="Arial"/>
                <w:color w:val="000000"/>
                <w:kern w:val="0"/>
                <w:sz w:val="24"/>
                <w:szCs w:val="24"/>
                <w:lang w:val="en-US" w:eastAsia="zh-CN"/>
              </w:rPr>
              <w:t>3</w:t>
            </w:r>
          </w:p>
        </w:tc>
        <w:tc>
          <w:tcPr>
            <w:tcW w:w="1862"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center"/>
              <w:textAlignment w:val="auto"/>
              <w:rPr>
                <w:rFonts w:hint="default" w:ascii="Arial" w:hAnsi="Arial" w:eastAsia="宋体" w:cs="Arial"/>
                <w:color w:val="000000"/>
                <w:kern w:val="0"/>
                <w:sz w:val="24"/>
                <w:szCs w:val="24"/>
                <w:lang w:val="en-US" w:eastAsia="zh-CN"/>
              </w:rPr>
            </w:pPr>
            <w:r>
              <w:rPr>
                <w:rFonts w:hint="default" w:ascii="Arial" w:hAnsi="Arial" w:eastAsia="宋体" w:cs="Arial"/>
                <w:color w:val="000000"/>
                <w:kern w:val="0"/>
                <w:sz w:val="24"/>
                <w:szCs w:val="24"/>
                <w:lang w:val="en-US" w:eastAsia="zh-CN"/>
              </w:rPr>
              <w:t>施工方案与技术措施</w:t>
            </w:r>
          </w:p>
        </w:tc>
        <w:tc>
          <w:tcPr>
            <w:tcW w:w="683"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center"/>
              <w:textAlignment w:val="auto"/>
              <w:rPr>
                <w:rFonts w:hint="default" w:ascii="Arial" w:hAnsi="Arial" w:eastAsia="宋体" w:cs="Arial"/>
                <w:color w:val="000000"/>
                <w:kern w:val="0"/>
                <w:sz w:val="24"/>
                <w:szCs w:val="24"/>
                <w:lang w:val="en-US" w:eastAsia="zh-CN"/>
              </w:rPr>
            </w:pPr>
            <w:r>
              <w:rPr>
                <w:rFonts w:hint="default" w:ascii="Arial" w:hAnsi="Arial" w:eastAsia="宋体" w:cs="Arial"/>
                <w:color w:val="000000"/>
                <w:kern w:val="0"/>
                <w:sz w:val="24"/>
                <w:szCs w:val="24"/>
                <w:lang w:val="en-US" w:eastAsia="zh-CN"/>
              </w:rPr>
              <w:t>6</w:t>
            </w:r>
          </w:p>
        </w:tc>
        <w:tc>
          <w:tcPr>
            <w:tcW w:w="6848"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left"/>
              <w:textAlignment w:val="auto"/>
              <w:rPr>
                <w:rFonts w:hint="default" w:ascii="Arial" w:hAnsi="Arial" w:eastAsia="宋体" w:cs="Arial"/>
                <w:color w:val="000000"/>
                <w:kern w:val="0"/>
                <w:sz w:val="24"/>
                <w:szCs w:val="24"/>
                <w:lang w:val="en-US" w:eastAsia="zh-CN"/>
              </w:rPr>
            </w:pPr>
            <w:r>
              <w:rPr>
                <w:rFonts w:hint="default" w:ascii="Arial" w:hAnsi="Arial" w:eastAsia="宋体" w:cs="Arial"/>
                <w:color w:val="000000"/>
                <w:kern w:val="0"/>
                <w:sz w:val="24"/>
                <w:szCs w:val="24"/>
                <w:lang w:val="en-US" w:eastAsia="zh-CN"/>
              </w:rPr>
              <w:t>施工方法符合项目实际，具有详尽的施工技术方案，工艺等，能指导具体施工并确保安全。方案和措施科学明确且有效，得6分；方案和措施科学较明确且较有效，得4分；方案措施欠妥的，得2分；方案措施存在明显缺陷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517"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center"/>
              <w:textAlignment w:val="auto"/>
              <w:rPr>
                <w:rFonts w:hint="default" w:ascii="Arial" w:hAnsi="Arial" w:eastAsia="宋体" w:cs="Arial"/>
                <w:color w:val="000000"/>
                <w:kern w:val="0"/>
                <w:sz w:val="24"/>
                <w:szCs w:val="24"/>
                <w:lang w:val="en-US" w:eastAsia="zh-CN"/>
              </w:rPr>
            </w:pPr>
            <w:r>
              <w:rPr>
                <w:rFonts w:hint="default" w:ascii="Arial" w:hAnsi="Arial" w:cs="Arial"/>
                <w:color w:val="000000"/>
                <w:kern w:val="0"/>
                <w:sz w:val="24"/>
                <w:szCs w:val="24"/>
                <w:lang w:val="en-US" w:eastAsia="zh-CN"/>
              </w:rPr>
              <w:t>4</w:t>
            </w:r>
          </w:p>
        </w:tc>
        <w:tc>
          <w:tcPr>
            <w:tcW w:w="1862"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center"/>
              <w:textAlignment w:val="auto"/>
              <w:rPr>
                <w:rFonts w:hint="default" w:ascii="Arial" w:hAnsi="Arial" w:eastAsia="宋体" w:cs="Arial"/>
                <w:color w:val="000000"/>
                <w:kern w:val="0"/>
                <w:sz w:val="24"/>
                <w:szCs w:val="24"/>
                <w:lang w:val="en-US" w:eastAsia="zh-CN"/>
              </w:rPr>
            </w:pPr>
            <w:r>
              <w:rPr>
                <w:rFonts w:hint="default" w:ascii="Arial" w:hAnsi="Arial" w:eastAsia="宋体" w:cs="Arial"/>
                <w:color w:val="000000"/>
                <w:kern w:val="0"/>
                <w:sz w:val="24"/>
                <w:szCs w:val="24"/>
                <w:lang w:val="en-US" w:eastAsia="zh-CN"/>
              </w:rPr>
              <w:t>安全管理体系与措施</w:t>
            </w:r>
          </w:p>
        </w:tc>
        <w:tc>
          <w:tcPr>
            <w:tcW w:w="683"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center"/>
              <w:textAlignment w:val="auto"/>
              <w:rPr>
                <w:rFonts w:hint="default" w:ascii="Arial" w:hAnsi="Arial" w:eastAsia="宋体" w:cs="Arial"/>
                <w:color w:val="000000"/>
                <w:kern w:val="0"/>
                <w:sz w:val="24"/>
                <w:szCs w:val="24"/>
                <w:lang w:val="en-US" w:eastAsia="zh-CN"/>
              </w:rPr>
            </w:pPr>
            <w:r>
              <w:rPr>
                <w:rFonts w:hint="default" w:ascii="Arial" w:hAnsi="Arial" w:eastAsia="宋体" w:cs="Arial"/>
                <w:color w:val="000000"/>
                <w:kern w:val="0"/>
                <w:sz w:val="24"/>
                <w:szCs w:val="24"/>
                <w:lang w:val="en-US" w:eastAsia="zh-CN"/>
              </w:rPr>
              <w:t>3</w:t>
            </w:r>
          </w:p>
        </w:tc>
        <w:tc>
          <w:tcPr>
            <w:tcW w:w="6848"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left"/>
              <w:textAlignment w:val="auto"/>
              <w:rPr>
                <w:rFonts w:hint="default" w:ascii="Arial" w:hAnsi="Arial" w:eastAsia="宋体" w:cs="Arial"/>
                <w:color w:val="000000"/>
                <w:kern w:val="0"/>
                <w:sz w:val="24"/>
                <w:szCs w:val="24"/>
                <w:lang w:val="en-US" w:eastAsia="zh-CN"/>
              </w:rPr>
            </w:pPr>
            <w:r>
              <w:rPr>
                <w:rFonts w:hint="default" w:ascii="Arial" w:hAnsi="Arial" w:eastAsia="宋体" w:cs="Arial"/>
                <w:color w:val="000000"/>
                <w:kern w:val="0"/>
                <w:sz w:val="24"/>
                <w:szCs w:val="24"/>
                <w:lang w:val="en-US" w:eastAsia="zh-CN"/>
              </w:rPr>
              <w:t>评委根据施工项目专门的安全管理人员和制度，人员配备，各项制度，各道工序安全技术措施符合实际且满足安全技术标准要求，安全保证承诺；现场防火、社会治安安全措施进行评价。方案、内容和措施明确且有效的，得3分；方案、内容和措施较为明确有效的，得2分；方案措施欠妥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517"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center"/>
              <w:textAlignment w:val="auto"/>
              <w:rPr>
                <w:rFonts w:hint="default" w:ascii="Arial" w:hAnsi="Arial" w:eastAsia="宋体" w:cs="Arial"/>
                <w:color w:val="000000"/>
                <w:kern w:val="0"/>
                <w:sz w:val="24"/>
                <w:szCs w:val="24"/>
                <w:lang w:val="en-US" w:eastAsia="zh-CN"/>
              </w:rPr>
            </w:pPr>
            <w:r>
              <w:rPr>
                <w:rFonts w:hint="default" w:ascii="Arial" w:hAnsi="Arial" w:cs="Arial"/>
                <w:color w:val="000000"/>
                <w:kern w:val="0"/>
                <w:sz w:val="24"/>
                <w:szCs w:val="24"/>
                <w:lang w:val="en-US" w:eastAsia="zh-CN"/>
              </w:rPr>
              <w:t>5</w:t>
            </w:r>
          </w:p>
        </w:tc>
        <w:tc>
          <w:tcPr>
            <w:tcW w:w="1862"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center"/>
              <w:textAlignment w:val="auto"/>
              <w:rPr>
                <w:rFonts w:hint="default" w:ascii="Arial" w:hAnsi="Arial" w:eastAsia="宋体" w:cs="Arial"/>
                <w:color w:val="000000"/>
                <w:kern w:val="0"/>
                <w:sz w:val="24"/>
                <w:szCs w:val="24"/>
                <w:lang w:val="en-US" w:eastAsia="zh-CN"/>
              </w:rPr>
            </w:pPr>
            <w:r>
              <w:rPr>
                <w:rFonts w:hint="default" w:ascii="Arial" w:hAnsi="Arial" w:eastAsia="宋体" w:cs="Arial"/>
                <w:color w:val="000000"/>
                <w:kern w:val="0"/>
                <w:sz w:val="24"/>
                <w:szCs w:val="24"/>
                <w:lang w:val="en-US" w:eastAsia="zh-CN"/>
              </w:rPr>
              <w:t>质量管理体系与措施</w:t>
            </w:r>
          </w:p>
        </w:tc>
        <w:tc>
          <w:tcPr>
            <w:tcW w:w="683"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center"/>
              <w:textAlignment w:val="auto"/>
              <w:rPr>
                <w:rFonts w:hint="default" w:ascii="Arial" w:hAnsi="Arial" w:eastAsia="宋体" w:cs="Arial"/>
                <w:color w:val="000000"/>
                <w:kern w:val="0"/>
                <w:sz w:val="24"/>
                <w:szCs w:val="24"/>
                <w:lang w:val="en-US" w:eastAsia="zh-CN"/>
              </w:rPr>
            </w:pPr>
            <w:r>
              <w:rPr>
                <w:rFonts w:hint="default" w:ascii="Arial" w:hAnsi="Arial" w:eastAsia="宋体" w:cs="Arial"/>
                <w:color w:val="000000"/>
                <w:kern w:val="0"/>
                <w:sz w:val="24"/>
                <w:szCs w:val="24"/>
                <w:lang w:val="en-US" w:eastAsia="zh-CN"/>
              </w:rPr>
              <w:t>3</w:t>
            </w:r>
          </w:p>
        </w:tc>
        <w:tc>
          <w:tcPr>
            <w:tcW w:w="6848"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left"/>
              <w:textAlignment w:val="auto"/>
              <w:rPr>
                <w:rFonts w:hint="default" w:ascii="Arial" w:hAnsi="Arial" w:eastAsia="宋体" w:cs="Arial"/>
                <w:color w:val="000000"/>
                <w:kern w:val="0"/>
                <w:sz w:val="24"/>
                <w:szCs w:val="24"/>
                <w:lang w:val="en-US" w:eastAsia="zh-CN"/>
              </w:rPr>
            </w:pPr>
            <w:r>
              <w:rPr>
                <w:rFonts w:hint="default" w:ascii="Arial" w:hAnsi="Arial" w:eastAsia="宋体" w:cs="Arial"/>
                <w:color w:val="000000"/>
                <w:kern w:val="0"/>
                <w:sz w:val="24"/>
                <w:szCs w:val="24"/>
                <w:lang w:val="en-US" w:eastAsia="zh-CN"/>
              </w:rPr>
              <w:t>评委根据施工项目专门的质量技术管理班子和制度，人员配备，各项制度，主要工序的质量技术保证措施和手段，自控体系，有效保证技术质量，达到承诺的质量标准进行评价。方案、内容和措施明确且有效的，得3分；方案、内容和措施较为明确有效的，得2分；方案措施欠妥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517"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center"/>
              <w:textAlignment w:val="auto"/>
              <w:rPr>
                <w:rFonts w:hint="default" w:ascii="Arial" w:hAnsi="Arial" w:eastAsia="宋体" w:cs="Arial"/>
                <w:color w:val="000000"/>
                <w:kern w:val="0"/>
                <w:sz w:val="24"/>
                <w:szCs w:val="24"/>
                <w:lang w:val="en-US" w:eastAsia="zh-CN"/>
              </w:rPr>
            </w:pPr>
            <w:r>
              <w:rPr>
                <w:rFonts w:hint="default" w:ascii="Arial" w:hAnsi="Arial" w:cs="Arial"/>
                <w:color w:val="000000"/>
                <w:kern w:val="0"/>
                <w:sz w:val="24"/>
                <w:szCs w:val="24"/>
                <w:lang w:val="en-US" w:eastAsia="zh-CN"/>
              </w:rPr>
              <w:t>6</w:t>
            </w:r>
          </w:p>
        </w:tc>
        <w:tc>
          <w:tcPr>
            <w:tcW w:w="1862"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center"/>
              <w:textAlignment w:val="auto"/>
              <w:rPr>
                <w:rFonts w:hint="default" w:ascii="Arial" w:hAnsi="Arial" w:eastAsia="宋体" w:cs="Arial"/>
                <w:color w:val="000000"/>
                <w:kern w:val="0"/>
                <w:sz w:val="24"/>
                <w:szCs w:val="24"/>
                <w:lang w:val="en-US" w:eastAsia="zh-CN"/>
              </w:rPr>
            </w:pPr>
            <w:r>
              <w:rPr>
                <w:rFonts w:hint="default" w:ascii="Arial" w:hAnsi="Arial" w:eastAsia="宋体" w:cs="Arial"/>
                <w:color w:val="000000"/>
                <w:kern w:val="0"/>
                <w:sz w:val="24"/>
                <w:szCs w:val="24"/>
                <w:lang w:val="en-US" w:eastAsia="zh-CN"/>
              </w:rPr>
              <w:t>环境保护管理、文明施工的体系与措施</w:t>
            </w:r>
          </w:p>
        </w:tc>
        <w:tc>
          <w:tcPr>
            <w:tcW w:w="683"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center"/>
              <w:textAlignment w:val="auto"/>
              <w:rPr>
                <w:rFonts w:hint="default" w:ascii="Arial" w:hAnsi="Arial" w:eastAsia="宋体" w:cs="Arial"/>
                <w:color w:val="000000"/>
                <w:kern w:val="0"/>
                <w:sz w:val="24"/>
                <w:szCs w:val="24"/>
                <w:lang w:val="en-US" w:eastAsia="zh-CN"/>
              </w:rPr>
            </w:pPr>
            <w:r>
              <w:rPr>
                <w:rFonts w:hint="default" w:ascii="Arial" w:hAnsi="Arial" w:eastAsia="宋体" w:cs="Arial"/>
                <w:color w:val="000000"/>
                <w:kern w:val="0"/>
                <w:sz w:val="24"/>
                <w:szCs w:val="24"/>
                <w:lang w:val="en-US" w:eastAsia="zh-CN"/>
              </w:rPr>
              <w:t>3</w:t>
            </w:r>
          </w:p>
        </w:tc>
        <w:tc>
          <w:tcPr>
            <w:tcW w:w="6848"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left"/>
              <w:textAlignment w:val="auto"/>
              <w:rPr>
                <w:rFonts w:hint="default" w:ascii="Arial" w:hAnsi="Arial" w:eastAsia="宋体" w:cs="Arial"/>
                <w:color w:val="000000"/>
                <w:kern w:val="0"/>
                <w:sz w:val="24"/>
                <w:szCs w:val="24"/>
                <w:lang w:val="en-US" w:eastAsia="zh-CN"/>
              </w:rPr>
            </w:pPr>
            <w:r>
              <w:rPr>
                <w:rFonts w:hint="default" w:ascii="Arial" w:hAnsi="Arial" w:eastAsia="宋体" w:cs="Arial"/>
                <w:color w:val="000000"/>
                <w:kern w:val="0"/>
                <w:sz w:val="24"/>
                <w:szCs w:val="24"/>
                <w:lang w:val="en-US" w:eastAsia="zh-CN"/>
              </w:rPr>
              <w:t>针对本工程项目特点，制定现场文明施工计划，环境保护措施，各项措施周全、具体、有效，具体实现现场文明施工目标的承诺。方案、内容和措施明确且有效的，得3分；方案、内容和措施较为明确有效的，得2分；方案措施欠妥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517"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center"/>
              <w:textAlignment w:val="auto"/>
              <w:rPr>
                <w:rFonts w:hint="default" w:ascii="Arial" w:hAnsi="Arial" w:eastAsia="宋体" w:cs="Arial"/>
                <w:color w:val="000000"/>
                <w:kern w:val="0"/>
                <w:sz w:val="24"/>
                <w:szCs w:val="24"/>
                <w:lang w:val="en-US" w:eastAsia="zh-CN"/>
              </w:rPr>
            </w:pPr>
            <w:r>
              <w:rPr>
                <w:rFonts w:hint="default" w:ascii="Arial" w:hAnsi="Arial" w:cs="Arial"/>
                <w:color w:val="000000"/>
                <w:kern w:val="0"/>
                <w:sz w:val="24"/>
                <w:szCs w:val="24"/>
                <w:lang w:val="en-US" w:eastAsia="zh-CN"/>
              </w:rPr>
              <w:t>7</w:t>
            </w:r>
          </w:p>
        </w:tc>
        <w:tc>
          <w:tcPr>
            <w:tcW w:w="1862"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center"/>
              <w:textAlignment w:val="auto"/>
              <w:rPr>
                <w:rFonts w:hint="default" w:ascii="Arial" w:hAnsi="Arial" w:eastAsia="宋体" w:cs="Arial"/>
                <w:color w:val="000000"/>
                <w:kern w:val="0"/>
                <w:sz w:val="24"/>
                <w:szCs w:val="24"/>
                <w:lang w:val="en-US" w:eastAsia="zh-CN"/>
              </w:rPr>
            </w:pPr>
            <w:r>
              <w:rPr>
                <w:rFonts w:hint="default" w:ascii="Arial" w:hAnsi="Arial" w:eastAsia="宋体" w:cs="Arial"/>
                <w:color w:val="000000"/>
                <w:kern w:val="0"/>
                <w:sz w:val="24"/>
                <w:szCs w:val="24"/>
                <w:lang w:val="en-US" w:eastAsia="zh-CN"/>
              </w:rPr>
              <w:t>工程进度计划与措施</w:t>
            </w:r>
          </w:p>
        </w:tc>
        <w:tc>
          <w:tcPr>
            <w:tcW w:w="683"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center"/>
              <w:textAlignment w:val="auto"/>
              <w:rPr>
                <w:rFonts w:hint="default" w:ascii="Arial" w:hAnsi="Arial" w:eastAsia="宋体" w:cs="Arial"/>
                <w:color w:val="000000"/>
                <w:kern w:val="0"/>
                <w:sz w:val="24"/>
                <w:szCs w:val="24"/>
                <w:lang w:val="en-US" w:eastAsia="zh-CN"/>
              </w:rPr>
            </w:pPr>
            <w:r>
              <w:rPr>
                <w:rFonts w:hint="default" w:ascii="Arial" w:hAnsi="Arial" w:eastAsia="宋体" w:cs="Arial"/>
                <w:color w:val="000000"/>
                <w:kern w:val="0"/>
                <w:sz w:val="24"/>
                <w:szCs w:val="24"/>
                <w:lang w:val="en-US" w:eastAsia="zh-CN"/>
              </w:rPr>
              <w:t>3</w:t>
            </w:r>
          </w:p>
        </w:tc>
        <w:tc>
          <w:tcPr>
            <w:tcW w:w="6848"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left"/>
              <w:textAlignment w:val="auto"/>
              <w:rPr>
                <w:rFonts w:hint="default" w:ascii="Arial" w:hAnsi="Arial" w:eastAsia="宋体" w:cs="Arial"/>
                <w:color w:val="000000"/>
                <w:kern w:val="0"/>
                <w:sz w:val="24"/>
                <w:szCs w:val="24"/>
                <w:lang w:val="en-US" w:eastAsia="zh-CN"/>
              </w:rPr>
            </w:pPr>
            <w:r>
              <w:rPr>
                <w:rFonts w:hint="default" w:ascii="Arial" w:hAnsi="Arial" w:eastAsia="宋体" w:cs="Arial"/>
                <w:color w:val="000000"/>
                <w:kern w:val="0"/>
                <w:sz w:val="24"/>
                <w:szCs w:val="24"/>
                <w:lang w:val="en-US" w:eastAsia="zh-CN"/>
              </w:rPr>
              <w:t>评委根据施工过程中的劳动力安排、技术措施等方面保证工期的具体计划与措施进行评价。方案、内容和措施明确且有效的，得3分；方案、内容和措施较为明确有效的，得2分；方案措施欠妥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517"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center"/>
              <w:textAlignment w:val="auto"/>
              <w:rPr>
                <w:rFonts w:hint="default" w:ascii="Arial" w:hAnsi="Arial" w:eastAsia="宋体" w:cs="Arial"/>
                <w:color w:val="000000"/>
                <w:kern w:val="0"/>
                <w:sz w:val="24"/>
                <w:szCs w:val="24"/>
                <w:lang w:val="en-US" w:eastAsia="zh-CN"/>
              </w:rPr>
            </w:pPr>
            <w:r>
              <w:rPr>
                <w:rFonts w:hint="default" w:ascii="Arial" w:hAnsi="Arial" w:cs="Arial"/>
                <w:color w:val="000000"/>
                <w:kern w:val="0"/>
                <w:sz w:val="24"/>
                <w:szCs w:val="24"/>
                <w:lang w:val="en-US" w:eastAsia="zh-CN"/>
              </w:rPr>
              <w:t>8</w:t>
            </w:r>
          </w:p>
        </w:tc>
        <w:tc>
          <w:tcPr>
            <w:tcW w:w="1862"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center"/>
              <w:textAlignment w:val="auto"/>
              <w:rPr>
                <w:rFonts w:hint="default" w:ascii="Arial" w:hAnsi="Arial" w:eastAsia="宋体" w:cs="Arial"/>
                <w:color w:val="000000"/>
                <w:kern w:val="0"/>
                <w:sz w:val="24"/>
                <w:szCs w:val="24"/>
                <w:lang w:val="en-US" w:eastAsia="zh-CN"/>
              </w:rPr>
            </w:pPr>
            <w:r>
              <w:rPr>
                <w:rFonts w:hint="default" w:ascii="Arial" w:hAnsi="Arial" w:eastAsia="宋体" w:cs="Arial"/>
                <w:color w:val="000000"/>
                <w:kern w:val="0"/>
                <w:sz w:val="24"/>
                <w:szCs w:val="24"/>
                <w:lang w:val="en-US" w:eastAsia="zh-CN"/>
              </w:rPr>
              <w:t>人员配置</w:t>
            </w:r>
          </w:p>
        </w:tc>
        <w:tc>
          <w:tcPr>
            <w:tcW w:w="683"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center"/>
              <w:textAlignment w:val="auto"/>
              <w:rPr>
                <w:rFonts w:hint="default" w:ascii="Arial" w:hAnsi="Arial" w:eastAsia="宋体" w:cs="Arial"/>
                <w:color w:val="000000"/>
                <w:kern w:val="0"/>
                <w:sz w:val="24"/>
                <w:szCs w:val="24"/>
                <w:lang w:val="en-US" w:eastAsia="zh-CN"/>
              </w:rPr>
            </w:pPr>
            <w:r>
              <w:rPr>
                <w:rFonts w:hint="default" w:ascii="Arial" w:hAnsi="Arial" w:eastAsia="宋体" w:cs="Arial"/>
                <w:color w:val="000000"/>
                <w:kern w:val="0"/>
                <w:sz w:val="24"/>
                <w:szCs w:val="24"/>
                <w:lang w:val="en-US" w:eastAsia="zh-CN"/>
              </w:rPr>
              <w:t>3</w:t>
            </w:r>
          </w:p>
        </w:tc>
        <w:tc>
          <w:tcPr>
            <w:tcW w:w="6848"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left"/>
              <w:textAlignment w:val="auto"/>
              <w:rPr>
                <w:rFonts w:hint="default" w:ascii="Arial" w:hAnsi="Arial" w:eastAsia="宋体" w:cs="Arial"/>
                <w:color w:val="000000"/>
                <w:kern w:val="0"/>
                <w:sz w:val="24"/>
                <w:szCs w:val="24"/>
                <w:lang w:val="en-US" w:eastAsia="zh-CN"/>
              </w:rPr>
            </w:pPr>
            <w:r>
              <w:rPr>
                <w:rFonts w:hint="default" w:ascii="Arial" w:hAnsi="Arial" w:eastAsia="宋体" w:cs="Arial"/>
                <w:color w:val="000000"/>
                <w:kern w:val="0"/>
                <w:sz w:val="24"/>
                <w:szCs w:val="24"/>
                <w:lang w:val="en-US" w:eastAsia="zh-CN"/>
              </w:rPr>
              <w:t>拟派项目负责人的驻点方案、设计人员、制作人员以及与采购人对接的现场服务人员等情况。提供以往工作经验，职称证书等。人员配置方案完全满足采购需要的，得3分；人员配置方案一般满足采购需要的，得2分；人员配置方案欠妥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517"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center"/>
              <w:textAlignment w:val="auto"/>
              <w:rPr>
                <w:rFonts w:hint="default" w:ascii="Arial" w:hAnsi="Arial" w:eastAsia="宋体" w:cs="Arial"/>
                <w:color w:val="000000"/>
                <w:kern w:val="0"/>
                <w:sz w:val="24"/>
                <w:szCs w:val="24"/>
                <w:lang w:val="en-US" w:eastAsia="zh-CN"/>
              </w:rPr>
            </w:pPr>
            <w:r>
              <w:rPr>
                <w:rFonts w:hint="default" w:ascii="Arial" w:hAnsi="Arial" w:cs="Arial"/>
                <w:color w:val="000000"/>
                <w:kern w:val="0"/>
                <w:sz w:val="24"/>
                <w:szCs w:val="24"/>
                <w:lang w:val="en-US" w:eastAsia="zh-CN"/>
              </w:rPr>
              <w:t>9</w:t>
            </w:r>
          </w:p>
        </w:tc>
        <w:tc>
          <w:tcPr>
            <w:tcW w:w="1862"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center"/>
              <w:textAlignment w:val="auto"/>
              <w:rPr>
                <w:rFonts w:hint="default" w:ascii="Arial" w:hAnsi="Arial" w:eastAsia="宋体" w:cs="Arial"/>
                <w:color w:val="000000"/>
                <w:kern w:val="0"/>
                <w:sz w:val="24"/>
                <w:szCs w:val="24"/>
                <w:lang w:val="en-US" w:eastAsia="zh-CN"/>
              </w:rPr>
            </w:pPr>
            <w:r>
              <w:rPr>
                <w:rFonts w:hint="default" w:ascii="Arial" w:hAnsi="Arial" w:eastAsia="宋体" w:cs="Arial"/>
                <w:color w:val="000000"/>
                <w:kern w:val="0"/>
                <w:sz w:val="24"/>
                <w:szCs w:val="24"/>
                <w:lang w:val="en-US" w:eastAsia="zh-CN"/>
              </w:rPr>
              <w:t>运输方案</w:t>
            </w:r>
          </w:p>
        </w:tc>
        <w:tc>
          <w:tcPr>
            <w:tcW w:w="683"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center"/>
              <w:textAlignment w:val="auto"/>
              <w:rPr>
                <w:rFonts w:hint="default" w:ascii="Arial" w:hAnsi="Arial" w:eastAsia="宋体" w:cs="Arial"/>
                <w:color w:val="000000"/>
                <w:kern w:val="0"/>
                <w:sz w:val="24"/>
                <w:szCs w:val="24"/>
                <w:lang w:val="en-US" w:eastAsia="zh-CN"/>
              </w:rPr>
            </w:pPr>
            <w:r>
              <w:rPr>
                <w:rFonts w:hint="default" w:ascii="Arial" w:hAnsi="Arial" w:eastAsia="宋体" w:cs="Arial"/>
                <w:color w:val="000000"/>
                <w:kern w:val="0"/>
                <w:sz w:val="24"/>
                <w:szCs w:val="24"/>
                <w:lang w:val="en-US" w:eastAsia="zh-CN"/>
              </w:rPr>
              <w:t>3</w:t>
            </w:r>
          </w:p>
        </w:tc>
        <w:tc>
          <w:tcPr>
            <w:tcW w:w="6848"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left"/>
              <w:textAlignment w:val="auto"/>
              <w:rPr>
                <w:rFonts w:hint="default" w:ascii="Arial" w:hAnsi="Arial" w:eastAsia="宋体" w:cs="Arial"/>
                <w:color w:val="000000"/>
                <w:kern w:val="0"/>
                <w:sz w:val="24"/>
                <w:szCs w:val="24"/>
                <w:lang w:val="en-US" w:eastAsia="zh-CN"/>
              </w:rPr>
            </w:pPr>
            <w:r>
              <w:rPr>
                <w:rFonts w:hint="default" w:ascii="Arial" w:hAnsi="Arial" w:eastAsia="宋体" w:cs="Arial"/>
                <w:color w:val="000000"/>
                <w:kern w:val="0"/>
                <w:sz w:val="24"/>
                <w:szCs w:val="24"/>
                <w:lang w:val="en-US" w:eastAsia="zh-CN"/>
              </w:rPr>
              <w:t>保证货物的安全及时送达的车辆及配送人员情况。运输方案完全满足采购需要的，得3分；运输方案一般满足采购需要的，得2分；运输方案欠妥的，得1分，未提供不得分。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jc w:val="center"/>
        </w:trPr>
        <w:tc>
          <w:tcPr>
            <w:tcW w:w="517" w:type="dxa"/>
            <w:shd w:val="clear" w:color="auto" w:fill="FEFEFE"/>
            <w:noWrap/>
            <w:vAlign w:val="center"/>
          </w:tcPr>
          <w:p>
            <w:pPr>
              <w:keepNext w:val="0"/>
              <w:pageBreakBefore w:val="0"/>
              <w:widowControl/>
              <w:kinsoku/>
              <w:wordWrap/>
              <w:overflowPunct/>
              <w:topLinePunct w:val="0"/>
              <w:autoSpaceDE/>
              <w:autoSpaceDN/>
              <w:bidi w:val="0"/>
              <w:adjustRightInd/>
              <w:spacing w:line="300" w:lineRule="auto"/>
              <w:jc w:val="center"/>
              <w:textAlignment w:val="auto"/>
              <w:rPr>
                <w:rFonts w:hint="default" w:ascii="Arial" w:hAnsi="Arial" w:eastAsia="宋体" w:cs="Arial"/>
                <w:color w:val="000000"/>
                <w:kern w:val="0"/>
                <w:sz w:val="24"/>
                <w:szCs w:val="24"/>
                <w:lang w:val="en-US" w:eastAsia="zh-CN"/>
              </w:rPr>
            </w:pPr>
            <w:r>
              <w:rPr>
                <w:rFonts w:hint="default" w:ascii="Arial" w:hAnsi="Arial" w:cs="Arial"/>
                <w:color w:val="000000"/>
                <w:kern w:val="0"/>
                <w:sz w:val="24"/>
                <w:szCs w:val="24"/>
                <w:lang w:val="en-US" w:eastAsia="zh-CN"/>
              </w:rPr>
              <w:t>10</w:t>
            </w:r>
          </w:p>
        </w:tc>
        <w:tc>
          <w:tcPr>
            <w:tcW w:w="1862" w:type="dxa"/>
            <w:shd w:val="clear" w:color="auto" w:fill="FEFEFE"/>
            <w:noWrap/>
            <w:vAlign w:val="center"/>
          </w:tcPr>
          <w:p>
            <w:pPr>
              <w:keepNext w:val="0"/>
              <w:pageBreakBefore w:val="0"/>
              <w:widowControl/>
              <w:kinsoku/>
              <w:wordWrap/>
              <w:overflowPunct/>
              <w:topLinePunct w:val="0"/>
              <w:autoSpaceDE/>
              <w:autoSpaceDN/>
              <w:bidi w:val="0"/>
              <w:adjustRightInd/>
              <w:spacing w:line="300" w:lineRule="auto"/>
              <w:jc w:val="center"/>
              <w:textAlignment w:val="auto"/>
              <w:rPr>
                <w:rFonts w:hint="default" w:ascii="Arial" w:hAnsi="Arial" w:cs="Arial"/>
                <w:color w:val="000000"/>
                <w:kern w:val="0"/>
                <w:sz w:val="24"/>
                <w:szCs w:val="24"/>
              </w:rPr>
            </w:pPr>
            <w:r>
              <w:rPr>
                <w:rFonts w:hint="default" w:ascii="Arial" w:hAnsi="Arial" w:cs="Arial"/>
                <w:color w:val="000000"/>
                <w:kern w:val="0"/>
                <w:sz w:val="24"/>
                <w:szCs w:val="24"/>
              </w:rPr>
              <w:t>项目业绩</w:t>
            </w:r>
          </w:p>
        </w:tc>
        <w:tc>
          <w:tcPr>
            <w:tcW w:w="683" w:type="dxa"/>
            <w:shd w:val="clear" w:color="auto" w:fill="FEFEFE"/>
            <w:noWrap/>
            <w:vAlign w:val="center"/>
          </w:tcPr>
          <w:p>
            <w:pPr>
              <w:pStyle w:val="274"/>
              <w:keepNext w:val="0"/>
              <w:pageBreakBefore w:val="0"/>
              <w:kinsoku/>
              <w:wordWrap/>
              <w:overflowPunct/>
              <w:topLinePunct w:val="0"/>
              <w:autoSpaceDE/>
              <w:autoSpaceDN/>
              <w:bidi w:val="0"/>
              <w:adjustRightInd/>
              <w:spacing w:line="300" w:lineRule="auto"/>
              <w:jc w:val="center"/>
              <w:textAlignment w:val="auto"/>
              <w:rPr>
                <w:rFonts w:hint="default" w:ascii="Arial" w:hAnsi="Arial" w:eastAsia="宋体" w:cs="Arial"/>
                <w:color w:val="000000"/>
                <w:sz w:val="24"/>
                <w:szCs w:val="24"/>
                <w:lang w:eastAsia="zh-CN"/>
              </w:rPr>
            </w:pPr>
            <w:r>
              <w:rPr>
                <w:rFonts w:hint="default" w:ascii="Arial" w:hAnsi="Arial" w:cs="Arial"/>
                <w:color w:val="000000"/>
                <w:sz w:val="24"/>
                <w:szCs w:val="24"/>
              </w:rPr>
              <w:t>0-</w:t>
            </w:r>
            <w:r>
              <w:rPr>
                <w:rFonts w:hint="default" w:ascii="Arial" w:hAnsi="Arial" w:cs="Arial"/>
                <w:color w:val="000000"/>
                <w:sz w:val="24"/>
                <w:szCs w:val="24"/>
                <w:lang w:val="en-US" w:eastAsia="zh-CN"/>
              </w:rPr>
              <w:t>3</w:t>
            </w:r>
          </w:p>
        </w:tc>
        <w:tc>
          <w:tcPr>
            <w:tcW w:w="6848"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left"/>
              <w:textAlignment w:val="auto"/>
              <w:rPr>
                <w:rFonts w:hint="default" w:ascii="Arial" w:hAnsi="Arial" w:cs="Arial"/>
                <w:color w:val="000000"/>
                <w:kern w:val="0"/>
                <w:sz w:val="24"/>
                <w:szCs w:val="24"/>
              </w:rPr>
            </w:pPr>
            <w:r>
              <w:rPr>
                <w:rFonts w:hint="default" w:ascii="Arial" w:hAnsi="Arial" w:cs="Arial"/>
                <w:color w:val="000000"/>
                <w:kern w:val="0"/>
                <w:sz w:val="24"/>
                <w:szCs w:val="24"/>
              </w:rPr>
              <w:t>根据</w:t>
            </w:r>
            <w:r>
              <w:rPr>
                <w:rFonts w:hint="default" w:ascii="Arial" w:hAnsi="Arial" w:cs="Arial"/>
                <w:color w:val="000000"/>
                <w:sz w:val="24"/>
                <w:szCs w:val="24"/>
              </w:rPr>
              <w:t>投标产品的生产厂家</w:t>
            </w:r>
            <w:r>
              <w:rPr>
                <w:rFonts w:hint="default" w:ascii="Arial" w:hAnsi="Arial" w:cs="Arial"/>
                <w:color w:val="000000"/>
                <w:kern w:val="0"/>
                <w:sz w:val="24"/>
                <w:szCs w:val="24"/>
              </w:rPr>
              <w:t>提供的20</w:t>
            </w:r>
            <w:r>
              <w:rPr>
                <w:rFonts w:hint="default" w:ascii="Arial" w:hAnsi="Arial" w:cs="Arial"/>
                <w:color w:val="000000"/>
                <w:kern w:val="0"/>
                <w:sz w:val="24"/>
                <w:szCs w:val="24"/>
                <w:lang w:val="en-US" w:eastAsia="zh-CN"/>
              </w:rPr>
              <w:t>20</w:t>
            </w:r>
            <w:r>
              <w:rPr>
                <w:rFonts w:hint="default" w:ascii="Arial" w:hAnsi="Arial" w:cs="Arial"/>
                <w:color w:val="000000"/>
                <w:kern w:val="0"/>
                <w:sz w:val="24"/>
                <w:szCs w:val="24"/>
              </w:rPr>
              <w:t>年1月1日起至投标截止日</w:t>
            </w:r>
            <w:r>
              <w:rPr>
                <w:rFonts w:hint="default" w:ascii="Arial" w:hAnsi="Arial" w:cs="Arial"/>
                <w:color w:val="000000"/>
                <w:kern w:val="0"/>
                <w:sz w:val="24"/>
                <w:szCs w:val="24"/>
                <w:lang w:eastAsia="zh-CN"/>
              </w:rPr>
              <w:t>的类似</w:t>
            </w:r>
            <w:r>
              <w:rPr>
                <w:rFonts w:hint="default" w:ascii="Arial" w:hAnsi="Arial" w:cs="Arial"/>
                <w:color w:val="000000"/>
                <w:kern w:val="0"/>
                <w:sz w:val="24"/>
                <w:szCs w:val="24"/>
              </w:rPr>
              <w:t>业绩打分（时间以合同日期为准）：每个</w:t>
            </w:r>
            <w:r>
              <w:rPr>
                <w:rFonts w:hint="default" w:ascii="Arial" w:hAnsi="Arial" w:cs="Arial"/>
                <w:color w:val="000000"/>
                <w:kern w:val="0"/>
                <w:sz w:val="24"/>
                <w:szCs w:val="24"/>
                <w:lang w:eastAsia="zh-CN"/>
              </w:rPr>
              <w:t>业绩得</w:t>
            </w:r>
            <w:r>
              <w:rPr>
                <w:rFonts w:hint="default" w:ascii="Arial" w:hAnsi="Arial" w:cs="Arial"/>
                <w:color w:val="000000"/>
                <w:kern w:val="0"/>
                <w:sz w:val="24"/>
                <w:szCs w:val="24"/>
                <w:lang w:val="en-US" w:eastAsia="zh-CN"/>
              </w:rPr>
              <w:t>1分，最高得3分</w:t>
            </w:r>
            <w:r>
              <w:rPr>
                <w:rFonts w:hint="default" w:ascii="Arial" w:hAnsi="Arial" w:cs="Arial"/>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left"/>
              <w:textAlignment w:val="auto"/>
              <w:rPr>
                <w:rFonts w:hint="default" w:ascii="Arial" w:hAnsi="Arial" w:cs="Arial"/>
                <w:color w:val="000000"/>
                <w:kern w:val="0"/>
                <w:sz w:val="24"/>
                <w:szCs w:val="24"/>
              </w:rPr>
            </w:pPr>
            <w:r>
              <w:rPr>
                <w:rFonts w:hint="default" w:ascii="Arial" w:hAnsi="Arial" w:cs="Arial"/>
                <w:color w:val="000000"/>
                <w:kern w:val="0"/>
                <w:sz w:val="24"/>
                <w:szCs w:val="24"/>
                <w:lang w:eastAsia="zh-CN"/>
              </w:rPr>
              <w:t>注：要求</w:t>
            </w:r>
            <w:r>
              <w:rPr>
                <w:rFonts w:hint="default" w:ascii="Arial" w:hAnsi="Arial" w:cs="Arial"/>
                <w:color w:val="000000"/>
                <w:kern w:val="0"/>
                <w:sz w:val="24"/>
                <w:szCs w:val="24"/>
              </w:rPr>
              <w:t>提供中标通知书</w:t>
            </w:r>
            <w:r>
              <w:rPr>
                <w:rFonts w:hint="default" w:ascii="Arial" w:hAnsi="Arial" w:cs="Arial"/>
                <w:color w:val="000000"/>
                <w:kern w:val="0"/>
                <w:sz w:val="24"/>
                <w:szCs w:val="24"/>
                <w:lang w:eastAsia="zh-CN"/>
              </w:rPr>
              <w:t>或</w:t>
            </w:r>
            <w:r>
              <w:rPr>
                <w:rFonts w:hint="default" w:ascii="Arial" w:hAnsi="Arial" w:cs="Arial"/>
                <w:color w:val="000000"/>
                <w:kern w:val="0"/>
                <w:sz w:val="24"/>
                <w:szCs w:val="24"/>
              </w:rPr>
              <w:t>合同</w:t>
            </w:r>
            <w:r>
              <w:rPr>
                <w:rFonts w:hint="default" w:ascii="Arial" w:hAnsi="Arial" w:cs="Arial"/>
                <w:color w:val="000000"/>
                <w:kern w:val="0"/>
                <w:sz w:val="24"/>
                <w:szCs w:val="24"/>
                <w:lang w:eastAsia="zh-CN"/>
              </w:rPr>
              <w:t>复印件，否则不予计分</w:t>
            </w:r>
            <w:r>
              <w:rPr>
                <w:rFonts w:hint="default" w:ascii="Arial" w:hAnsi="Arial" w:cs="Arial"/>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17" w:type="dxa"/>
            <w:shd w:val="clear" w:color="auto" w:fill="FEFEFE"/>
            <w:noWrap/>
            <w:vAlign w:val="center"/>
          </w:tcPr>
          <w:p>
            <w:pPr>
              <w:keepNext w:val="0"/>
              <w:pageBreakBefore w:val="0"/>
              <w:widowControl/>
              <w:kinsoku/>
              <w:wordWrap/>
              <w:overflowPunct/>
              <w:topLinePunct w:val="0"/>
              <w:autoSpaceDE/>
              <w:autoSpaceDN/>
              <w:bidi w:val="0"/>
              <w:adjustRightInd/>
              <w:spacing w:line="300" w:lineRule="auto"/>
              <w:jc w:val="center"/>
              <w:textAlignment w:val="auto"/>
              <w:rPr>
                <w:rFonts w:hint="default" w:ascii="Arial" w:hAnsi="Arial" w:eastAsia="宋体" w:cs="Arial"/>
                <w:color w:val="000000"/>
                <w:kern w:val="0"/>
                <w:sz w:val="24"/>
                <w:szCs w:val="24"/>
                <w:lang w:val="en-US" w:eastAsia="zh-CN" w:bidi="ar-SA"/>
              </w:rPr>
            </w:pPr>
            <w:r>
              <w:rPr>
                <w:rFonts w:hint="default" w:ascii="Arial" w:hAnsi="Arial" w:cs="Arial"/>
                <w:color w:val="000000"/>
                <w:kern w:val="0"/>
                <w:sz w:val="24"/>
                <w:szCs w:val="24"/>
                <w:lang w:val="en-US" w:eastAsia="zh-CN" w:bidi="ar-SA"/>
              </w:rPr>
              <w:t>11</w:t>
            </w:r>
          </w:p>
        </w:tc>
        <w:tc>
          <w:tcPr>
            <w:tcW w:w="1862" w:type="dxa"/>
            <w:shd w:val="clear" w:color="auto" w:fill="FEFEFE"/>
            <w:noWrap/>
            <w:vAlign w:val="center"/>
          </w:tcPr>
          <w:p>
            <w:pPr>
              <w:keepNext w:val="0"/>
              <w:pageBreakBefore w:val="0"/>
              <w:widowControl/>
              <w:kinsoku/>
              <w:wordWrap/>
              <w:overflowPunct/>
              <w:topLinePunct w:val="0"/>
              <w:autoSpaceDE/>
              <w:autoSpaceDN/>
              <w:bidi w:val="0"/>
              <w:adjustRightInd/>
              <w:spacing w:line="300" w:lineRule="auto"/>
              <w:jc w:val="center"/>
              <w:textAlignment w:val="auto"/>
              <w:rPr>
                <w:rFonts w:hint="default" w:ascii="Arial" w:hAnsi="Arial" w:eastAsia="宋体" w:cs="Arial"/>
                <w:color w:val="000000"/>
                <w:kern w:val="0"/>
                <w:sz w:val="24"/>
                <w:szCs w:val="24"/>
                <w:lang w:eastAsia="zh-CN"/>
              </w:rPr>
            </w:pPr>
            <w:r>
              <w:rPr>
                <w:rFonts w:hint="default" w:ascii="Arial" w:hAnsi="Arial" w:cs="Arial"/>
                <w:color w:val="000000"/>
                <w:kern w:val="0"/>
                <w:sz w:val="24"/>
                <w:szCs w:val="24"/>
                <w:lang w:eastAsia="zh-CN"/>
              </w:rPr>
              <w:t>售后服务能力及便捷性</w:t>
            </w:r>
          </w:p>
        </w:tc>
        <w:tc>
          <w:tcPr>
            <w:tcW w:w="683" w:type="dxa"/>
            <w:shd w:val="clear" w:color="auto" w:fill="FEFEFE"/>
            <w:noWrap/>
            <w:vAlign w:val="center"/>
          </w:tcPr>
          <w:p>
            <w:pPr>
              <w:pStyle w:val="274"/>
              <w:keepNext w:val="0"/>
              <w:pageBreakBefore w:val="0"/>
              <w:kinsoku/>
              <w:wordWrap/>
              <w:overflowPunct/>
              <w:topLinePunct w:val="0"/>
              <w:autoSpaceDE/>
              <w:autoSpaceDN/>
              <w:bidi w:val="0"/>
              <w:adjustRightInd/>
              <w:spacing w:line="300" w:lineRule="auto"/>
              <w:jc w:val="center"/>
              <w:textAlignment w:val="auto"/>
              <w:rPr>
                <w:rFonts w:hint="default" w:ascii="Arial" w:hAnsi="Arial" w:eastAsia="宋体" w:cs="Arial"/>
                <w:color w:val="000000"/>
                <w:sz w:val="24"/>
                <w:szCs w:val="24"/>
                <w:lang w:val="en-US" w:eastAsia="zh-CN"/>
              </w:rPr>
            </w:pPr>
            <w:r>
              <w:rPr>
                <w:rFonts w:hint="default" w:ascii="Arial" w:hAnsi="Arial" w:cs="Arial"/>
                <w:color w:val="000000"/>
                <w:sz w:val="24"/>
                <w:szCs w:val="24"/>
              </w:rPr>
              <w:t>0</w:t>
            </w:r>
            <w:r>
              <w:rPr>
                <w:rFonts w:hint="default" w:ascii="Arial" w:hAnsi="Arial" w:cs="Arial"/>
                <w:color w:val="000000"/>
                <w:sz w:val="24"/>
                <w:szCs w:val="24"/>
                <w:lang w:val="en-US" w:eastAsia="zh-CN"/>
              </w:rPr>
              <w:t>-8</w:t>
            </w:r>
          </w:p>
        </w:tc>
        <w:tc>
          <w:tcPr>
            <w:tcW w:w="6848" w:type="dxa"/>
            <w:shd w:val="clear" w:color="auto" w:fill="FEFEFE"/>
            <w:noWrap/>
            <w:vAlign w:val="center"/>
          </w:tcPr>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left"/>
              <w:textAlignment w:val="auto"/>
              <w:rPr>
                <w:rFonts w:hint="default" w:ascii="Arial" w:hAnsi="Arial" w:cs="Arial"/>
                <w:color w:val="000000"/>
                <w:kern w:val="0"/>
                <w:sz w:val="24"/>
                <w:szCs w:val="24"/>
              </w:rPr>
            </w:pPr>
            <w:r>
              <w:rPr>
                <w:rFonts w:hint="default" w:ascii="Arial" w:hAnsi="Arial" w:cs="Arial"/>
                <w:color w:val="000000"/>
                <w:kern w:val="0"/>
                <w:sz w:val="24"/>
                <w:szCs w:val="24"/>
              </w:rPr>
              <w:t>1）</w:t>
            </w:r>
            <w:r>
              <w:rPr>
                <w:rFonts w:hint="default" w:ascii="Arial" w:hAnsi="Arial" w:cs="Arial"/>
                <w:color w:val="000000"/>
                <w:sz w:val="24"/>
                <w:szCs w:val="24"/>
              </w:rPr>
              <w:t>从投标人承诺的售后服务组织计划、售后服务主体和人员安排、故障排除时间、人员数量、服务内容及服务规范程度等方面进行评价</w:t>
            </w:r>
            <w:r>
              <w:rPr>
                <w:rFonts w:hint="default" w:ascii="Arial" w:hAnsi="Arial" w:cs="Arial"/>
                <w:color w:val="000000"/>
                <w:kern w:val="0"/>
                <w:sz w:val="24"/>
                <w:szCs w:val="24"/>
              </w:rPr>
              <w:t>。</w:t>
            </w:r>
            <w:r>
              <w:rPr>
                <w:rFonts w:hint="default" w:ascii="Arial" w:hAnsi="Arial" w:eastAsia="宋体" w:cs="Arial"/>
                <w:color w:val="000000"/>
                <w:kern w:val="0"/>
                <w:sz w:val="24"/>
                <w:szCs w:val="24"/>
                <w:lang w:val="en-US" w:eastAsia="zh-CN"/>
              </w:rPr>
              <w:t>方案科学明确且有效，得</w:t>
            </w:r>
            <w:r>
              <w:rPr>
                <w:rFonts w:hint="default" w:ascii="Arial" w:hAnsi="Arial" w:cs="Arial"/>
                <w:color w:val="000000"/>
                <w:kern w:val="0"/>
                <w:sz w:val="24"/>
                <w:szCs w:val="24"/>
                <w:lang w:val="en-US" w:eastAsia="zh-CN"/>
              </w:rPr>
              <w:t>5</w:t>
            </w:r>
            <w:r>
              <w:rPr>
                <w:rFonts w:hint="default" w:ascii="Arial" w:hAnsi="Arial" w:eastAsia="宋体" w:cs="Arial"/>
                <w:color w:val="000000"/>
                <w:kern w:val="0"/>
                <w:sz w:val="24"/>
                <w:szCs w:val="24"/>
                <w:lang w:val="en-US" w:eastAsia="zh-CN"/>
              </w:rPr>
              <w:t>分；方案科学较明确且较有效，得3分；方案欠妥的，得2分；方案存在明显缺陷的，得1分；未提供不得分。</w:t>
            </w:r>
          </w:p>
          <w:p>
            <w:pPr>
              <w:keepNext w:val="0"/>
              <w:keepLines w:val="0"/>
              <w:pageBreakBefore w:val="0"/>
              <w:widowControl/>
              <w:kinsoku/>
              <w:wordWrap/>
              <w:overflowPunct/>
              <w:topLinePunct w:val="0"/>
              <w:autoSpaceDE/>
              <w:autoSpaceDN/>
              <w:bidi w:val="0"/>
              <w:adjustRightInd/>
              <w:snapToGrid/>
              <w:spacing w:line="300" w:lineRule="auto"/>
              <w:ind w:left="105" w:leftChars="50" w:right="105" w:rightChars="50"/>
              <w:jc w:val="left"/>
              <w:textAlignment w:val="auto"/>
              <w:rPr>
                <w:rFonts w:hint="default" w:ascii="Arial" w:hAnsi="Arial" w:eastAsia="宋体" w:cs="Arial"/>
                <w:color w:val="000000"/>
                <w:sz w:val="24"/>
                <w:szCs w:val="24"/>
                <w:lang w:eastAsia="zh-CN"/>
              </w:rPr>
            </w:pPr>
            <w:r>
              <w:rPr>
                <w:rFonts w:hint="default" w:ascii="Arial" w:hAnsi="Arial" w:cs="Arial"/>
                <w:color w:val="000000"/>
                <w:kern w:val="0"/>
                <w:sz w:val="24"/>
                <w:szCs w:val="24"/>
              </w:rPr>
              <w:t>2）</w:t>
            </w:r>
            <w:r>
              <w:rPr>
                <w:rFonts w:hint="default" w:ascii="Arial" w:hAnsi="Arial" w:cs="Arial"/>
                <w:color w:val="000000"/>
                <w:sz w:val="24"/>
                <w:szCs w:val="24"/>
              </w:rPr>
              <w:t>对确需现场实施的紧急售后服务应在</w:t>
            </w:r>
            <w:r>
              <w:rPr>
                <w:rFonts w:hint="default" w:ascii="Arial" w:hAnsi="Arial" w:cs="Arial"/>
                <w:color w:val="000000"/>
                <w:sz w:val="24"/>
                <w:szCs w:val="24"/>
                <w:lang w:val="en-US" w:eastAsia="zh-CN"/>
              </w:rPr>
              <w:t>2</w:t>
            </w:r>
            <w:r>
              <w:rPr>
                <w:rFonts w:hint="default" w:ascii="Arial" w:hAnsi="Arial" w:cs="Arial"/>
                <w:color w:val="000000"/>
                <w:sz w:val="24"/>
                <w:szCs w:val="24"/>
              </w:rPr>
              <w:t>小时内到达采购人项目所在地，得3分，4小时内到达得2分，1天内到达得1分</w:t>
            </w:r>
            <w:r>
              <w:rPr>
                <w:rFonts w:hint="default" w:ascii="Arial" w:hAnsi="Arial" w:cs="Arial"/>
                <w:color w:val="000000"/>
                <w:sz w:val="24"/>
                <w:szCs w:val="24"/>
                <w:lang w:eastAsia="zh-CN"/>
              </w:rPr>
              <w:t>，</w:t>
            </w:r>
            <w:r>
              <w:rPr>
                <w:rFonts w:hint="default" w:ascii="Arial" w:hAnsi="Arial" w:cs="Arial"/>
                <w:color w:val="000000"/>
                <w:sz w:val="24"/>
                <w:szCs w:val="24"/>
              </w:rPr>
              <w:t>需提供书面承诺函</w:t>
            </w:r>
            <w:r>
              <w:rPr>
                <w:rFonts w:hint="default" w:ascii="Arial" w:hAnsi="Arial" w:cs="Arial"/>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17" w:type="dxa"/>
            <w:shd w:val="clear" w:color="auto" w:fill="FEFEFE"/>
            <w:noWrap/>
            <w:vAlign w:val="center"/>
          </w:tcPr>
          <w:p>
            <w:pPr>
              <w:keepNext w:val="0"/>
              <w:pageBreakBefore w:val="0"/>
              <w:widowControl/>
              <w:kinsoku/>
              <w:wordWrap/>
              <w:overflowPunct/>
              <w:topLinePunct w:val="0"/>
              <w:autoSpaceDE/>
              <w:autoSpaceDN/>
              <w:bidi w:val="0"/>
              <w:adjustRightInd/>
              <w:spacing w:line="300" w:lineRule="auto"/>
              <w:jc w:val="center"/>
              <w:textAlignment w:val="auto"/>
              <w:rPr>
                <w:rFonts w:hint="default" w:ascii="Arial" w:hAnsi="Arial" w:eastAsia="宋体" w:cs="Arial"/>
                <w:color w:val="000000"/>
                <w:kern w:val="0"/>
                <w:sz w:val="24"/>
                <w:szCs w:val="24"/>
                <w:lang w:val="en-US" w:eastAsia="zh-CN" w:bidi="ar-SA"/>
              </w:rPr>
            </w:pPr>
            <w:r>
              <w:rPr>
                <w:rFonts w:hint="default" w:ascii="Arial" w:hAnsi="Arial" w:cs="Arial"/>
                <w:color w:val="000000"/>
                <w:kern w:val="0"/>
                <w:sz w:val="24"/>
                <w:szCs w:val="24"/>
                <w:lang w:val="en-US" w:eastAsia="zh-CN" w:bidi="ar-SA"/>
              </w:rPr>
              <w:t>12</w:t>
            </w:r>
          </w:p>
        </w:tc>
        <w:tc>
          <w:tcPr>
            <w:tcW w:w="1862" w:type="dxa"/>
            <w:shd w:val="clear" w:color="auto" w:fill="FEFEFE"/>
            <w:noWrap/>
            <w:vAlign w:val="center"/>
          </w:tcPr>
          <w:p>
            <w:pPr>
              <w:keepNext w:val="0"/>
              <w:pageBreakBefore w:val="0"/>
              <w:widowControl/>
              <w:kinsoku/>
              <w:wordWrap/>
              <w:overflowPunct/>
              <w:topLinePunct w:val="0"/>
              <w:autoSpaceDE/>
              <w:autoSpaceDN/>
              <w:bidi w:val="0"/>
              <w:adjustRightInd/>
              <w:spacing w:line="300" w:lineRule="auto"/>
              <w:jc w:val="center"/>
              <w:textAlignment w:val="auto"/>
              <w:rPr>
                <w:rFonts w:hint="default" w:ascii="Arial" w:hAnsi="Arial" w:cs="Arial"/>
                <w:color w:val="000000"/>
                <w:kern w:val="0"/>
                <w:sz w:val="24"/>
                <w:szCs w:val="24"/>
              </w:rPr>
            </w:pPr>
            <w:r>
              <w:rPr>
                <w:rFonts w:hint="default" w:ascii="Arial" w:hAnsi="Arial" w:cs="Arial"/>
                <w:color w:val="000000"/>
                <w:kern w:val="0"/>
                <w:sz w:val="24"/>
                <w:szCs w:val="24"/>
                <w:lang w:val="en-US" w:eastAsia="zh-CN"/>
              </w:rPr>
              <w:t>投标样品</w:t>
            </w:r>
          </w:p>
        </w:tc>
        <w:tc>
          <w:tcPr>
            <w:tcW w:w="683" w:type="dxa"/>
            <w:shd w:val="clear" w:color="auto" w:fill="FEFEFE"/>
            <w:noWrap/>
            <w:vAlign w:val="center"/>
          </w:tcPr>
          <w:p>
            <w:pPr>
              <w:pStyle w:val="274"/>
              <w:keepNext w:val="0"/>
              <w:pageBreakBefore w:val="0"/>
              <w:kinsoku/>
              <w:wordWrap/>
              <w:overflowPunct/>
              <w:topLinePunct w:val="0"/>
              <w:autoSpaceDE/>
              <w:autoSpaceDN/>
              <w:bidi w:val="0"/>
              <w:adjustRightInd/>
              <w:spacing w:line="300" w:lineRule="auto"/>
              <w:jc w:val="center"/>
              <w:textAlignment w:val="auto"/>
              <w:rPr>
                <w:rFonts w:hint="default" w:ascii="Arial" w:hAnsi="Arial" w:cs="Arial"/>
                <w:color w:val="000000"/>
                <w:sz w:val="24"/>
                <w:szCs w:val="24"/>
                <w:lang w:val="en-US"/>
              </w:rPr>
            </w:pPr>
            <w:r>
              <w:rPr>
                <w:rFonts w:hint="default" w:ascii="Arial" w:hAnsi="Arial" w:eastAsia="宋体" w:cs="Arial"/>
                <w:bCs/>
                <w:color w:val="000000"/>
                <w:kern w:val="2"/>
                <w:sz w:val="24"/>
                <w:szCs w:val="24"/>
                <w:lang w:val="en-US" w:eastAsia="zh-CN" w:bidi="ar-SA"/>
              </w:rPr>
              <w:t>0-</w:t>
            </w:r>
            <w:r>
              <w:rPr>
                <w:rFonts w:hint="default" w:ascii="Arial" w:hAnsi="Arial" w:cs="Arial"/>
                <w:bCs/>
                <w:color w:val="000000"/>
                <w:kern w:val="2"/>
                <w:sz w:val="24"/>
                <w:szCs w:val="24"/>
                <w:lang w:val="en-US" w:eastAsia="zh-CN" w:bidi="ar-SA"/>
              </w:rPr>
              <w:t>15</w:t>
            </w:r>
          </w:p>
        </w:tc>
        <w:tc>
          <w:tcPr>
            <w:tcW w:w="6848" w:type="dxa"/>
            <w:shd w:val="clear" w:color="auto" w:fill="FEFEFE"/>
            <w:noWrap/>
            <w:vAlign w:val="center"/>
          </w:tcPr>
          <w:p>
            <w:pPr>
              <w:keepNext w:val="0"/>
              <w:keepLines w:val="0"/>
              <w:pageBreakBefore w:val="0"/>
              <w:kinsoku/>
              <w:wordWrap/>
              <w:overflowPunct/>
              <w:topLinePunct w:val="0"/>
              <w:autoSpaceDE/>
              <w:autoSpaceDN/>
              <w:bidi w:val="0"/>
              <w:adjustRightInd/>
              <w:snapToGrid/>
              <w:spacing w:line="300" w:lineRule="auto"/>
              <w:ind w:left="105" w:leftChars="50" w:right="105" w:rightChars="50"/>
              <w:textAlignment w:val="auto"/>
              <w:rPr>
                <w:rFonts w:hint="default" w:ascii="Arial" w:hAnsi="Arial" w:eastAsia="宋体" w:cs="Arial"/>
                <w:bCs/>
                <w:color w:val="000000"/>
                <w:kern w:val="2"/>
                <w:sz w:val="24"/>
                <w:szCs w:val="24"/>
                <w:lang w:val="en-US" w:eastAsia="zh-CN" w:bidi="ar-SA"/>
              </w:rPr>
            </w:pPr>
            <w:r>
              <w:rPr>
                <w:rFonts w:hint="default" w:ascii="Arial" w:hAnsi="Arial" w:eastAsia="宋体" w:cs="Arial"/>
                <w:bCs/>
                <w:color w:val="000000"/>
                <w:kern w:val="2"/>
                <w:sz w:val="24"/>
                <w:szCs w:val="24"/>
                <w:lang w:val="en-US" w:eastAsia="zh-CN" w:bidi="ar-SA"/>
              </w:rPr>
              <w:t>未提供样品不得分。</w:t>
            </w:r>
          </w:p>
          <w:p>
            <w:pPr>
              <w:keepNext w:val="0"/>
              <w:keepLines w:val="0"/>
              <w:pageBreakBefore w:val="0"/>
              <w:kinsoku/>
              <w:wordWrap/>
              <w:overflowPunct/>
              <w:topLinePunct w:val="0"/>
              <w:autoSpaceDE/>
              <w:autoSpaceDN/>
              <w:bidi w:val="0"/>
              <w:adjustRightInd/>
              <w:snapToGrid/>
              <w:spacing w:line="300" w:lineRule="auto"/>
              <w:ind w:left="105" w:leftChars="50" w:right="105" w:rightChars="50"/>
              <w:textAlignment w:val="auto"/>
              <w:rPr>
                <w:rFonts w:hint="default" w:ascii="Arial" w:hAnsi="Arial" w:eastAsia="宋体" w:cs="Arial"/>
                <w:bCs/>
                <w:color w:val="000000"/>
                <w:kern w:val="2"/>
                <w:sz w:val="24"/>
                <w:szCs w:val="24"/>
                <w:lang w:val="en-US" w:eastAsia="zh-CN" w:bidi="ar-SA"/>
              </w:rPr>
            </w:pPr>
            <w:r>
              <w:rPr>
                <w:rFonts w:hint="default" w:ascii="Arial" w:hAnsi="Arial" w:cs="Arial"/>
                <w:bCs/>
                <w:color w:val="000000"/>
                <w:kern w:val="2"/>
                <w:sz w:val="24"/>
                <w:szCs w:val="24"/>
                <w:lang w:val="en-US" w:eastAsia="zh-CN" w:bidi="ar-SA"/>
              </w:rPr>
              <w:t>1、</w:t>
            </w:r>
            <w:r>
              <w:rPr>
                <w:rFonts w:hint="default" w:ascii="Arial" w:hAnsi="Arial" w:eastAsia="宋体" w:cs="Arial"/>
                <w:bCs/>
                <w:color w:val="000000"/>
                <w:kern w:val="2"/>
                <w:sz w:val="24"/>
                <w:szCs w:val="24"/>
                <w:lang w:val="en-US" w:eastAsia="zh-CN" w:bidi="ar-SA"/>
              </w:rPr>
              <w:t>根据投标人提供的样品，从样品外观、色泽、平整度、尺寸、强度</w:t>
            </w:r>
            <w:r>
              <w:rPr>
                <w:rFonts w:hint="default" w:ascii="Arial" w:hAnsi="Arial" w:cs="Arial"/>
                <w:bCs/>
                <w:color w:val="000000"/>
                <w:kern w:val="2"/>
                <w:sz w:val="24"/>
                <w:szCs w:val="24"/>
                <w:lang w:val="en-US" w:eastAsia="zh-CN" w:bidi="ar-SA"/>
              </w:rPr>
              <w:t>、</w:t>
            </w:r>
            <w:r>
              <w:rPr>
                <w:rFonts w:hint="default" w:ascii="Arial" w:hAnsi="Arial" w:eastAsia="宋体" w:cs="Arial"/>
                <w:bCs/>
                <w:color w:val="000000"/>
                <w:kern w:val="2"/>
                <w:sz w:val="24"/>
                <w:szCs w:val="24"/>
                <w:lang w:val="en-US" w:eastAsia="zh-CN" w:bidi="ar-SA"/>
              </w:rPr>
              <w:t>制作工艺等方面评价，0-</w:t>
            </w:r>
            <w:r>
              <w:rPr>
                <w:rFonts w:hint="default" w:ascii="Arial" w:hAnsi="Arial" w:cs="Arial"/>
                <w:bCs/>
                <w:color w:val="000000"/>
                <w:kern w:val="2"/>
                <w:sz w:val="24"/>
                <w:szCs w:val="24"/>
                <w:lang w:val="en-US" w:eastAsia="zh-CN" w:bidi="ar-SA"/>
              </w:rPr>
              <w:t>5</w:t>
            </w:r>
            <w:r>
              <w:rPr>
                <w:rFonts w:hint="default" w:ascii="Arial" w:hAnsi="Arial" w:eastAsia="宋体" w:cs="Arial"/>
                <w:bCs/>
                <w:color w:val="000000"/>
                <w:kern w:val="2"/>
                <w:sz w:val="24"/>
                <w:szCs w:val="24"/>
                <w:lang w:val="en-US" w:eastAsia="zh-CN" w:bidi="ar-SA"/>
              </w:rPr>
              <w:t>分。</w:t>
            </w:r>
          </w:p>
          <w:p>
            <w:pPr>
              <w:keepNext w:val="0"/>
              <w:keepLines w:val="0"/>
              <w:pageBreakBefore w:val="0"/>
              <w:kinsoku/>
              <w:wordWrap/>
              <w:overflowPunct/>
              <w:topLinePunct w:val="0"/>
              <w:autoSpaceDE/>
              <w:autoSpaceDN/>
              <w:bidi w:val="0"/>
              <w:adjustRightInd/>
              <w:snapToGrid/>
              <w:spacing w:line="300" w:lineRule="auto"/>
              <w:ind w:left="105" w:leftChars="50" w:right="105" w:rightChars="50"/>
              <w:textAlignment w:val="auto"/>
              <w:rPr>
                <w:rFonts w:hint="default" w:ascii="Arial" w:hAnsi="Arial" w:eastAsia="宋体" w:cs="Arial"/>
                <w:bCs/>
                <w:color w:val="000000"/>
                <w:kern w:val="2"/>
                <w:sz w:val="24"/>
                <w:szCs w:val="24"/>
                <w:lang w:val="en-US" w:eastAsia="zh-CN" w:bidi="ar-SA"/>
              </w:rPr>
            </w:pPr>
            <w:r>
              <w:rPr>
                <w:rFonts w:hint="default" w:ascii="Arial" w:hAnsi="Arial" w:cs="Arial"/>
                <w:bCs/>
                <w:color w:val="000000"/>
                <w:kern w:val="2"/>
                <w:sz w:val="24"/>
                <w:szCs w:val="24"/>
                <w:lang w:val="en-US" w:eastAsia="zh-CN" w:bidi="ar-SA"/>
              </w:rPr>
              <w:t>2、</w:t>
            </w:r>
            <w:r>
              <w:rPr>
                <w:rFonts w:hint="default" w:ascii="Arial" w:hAnsi="Arial" w:eastAsia="宋体" w:cs="Arial"/>
                <w:bCs/>
                <w:color w:val="000000"/>
                <w:kern w:val="2"/>
                <w:sz w:val="24"/>
                <w:szCs w:val="24"/>
                <w:lang w:val="en-US" w:eastAsia="zh-CN" w:bidi="ar-SA"/>
              </w:rPr>
              <w:t>从样品质量、用材等方面评价，0-</w:t>
            </w:r>
            <w:r>
              <w:rPr>
                <w:rFonts w:hint="default" w:ascii="Arial" w:hAnsi="Arial" w:cs="Arial"/>
                <w:bCs/>
                <w:color w:val="000000"/>
                <w:kern w:val="2"/>
                <w:sz w:val="24"/>
                <w:szCs w:val="24"/>
                <w:lang w:val="en-US" w:eastAsia="zh-CN" w:bidi="ar-SA"/>
              </w:rPr>
              <w:t>5</w:t>
            </w:r>
            <w:r>
              <w:rPr>
                <w:rFonts w:hint="default" w:ascii="Arial" w:hAnsi="Arial" w:eastAsia="宋体" w:cs="Arial"/>
                <w:bCs/>
                <w:color w:val="000000"/>
                <w:kern w:val="2"/>
                <w:sz w:val="24"/>
                <w:szCs w:val="24"/>
                <w:lang w:val="en-US" w:eastAsia="zh-CN" w:bidi="ar-SA"/>
              </w:rPr>
              <w:t>分。</w:t>
            </w:r>
          </w:p>
          <w:p>
            <w:pPr>
              <w:keepNext w:val="0"/>
              <w:keepLines w:val="0"/>
              <w:pageBreakBefore w:val="0"/>
              <w:kinsoku/>
              <w:wordWrap/>
              <w:overflowPunct/>
              <w:topLinePunct w:val="0"/>
              <w:autoSpaceDE/>
              <w:autoSpaceDN/>
              <w:bidi w:val="0"/>
              <w:adjustRightInd/>
              <w:snapToGrid/>
              <w:spacing w:line="300" w:lineRule="auto"/>
              <w:ind w:left="105" w:leftChars="50" w:right="105" w:rightChars="50"/>
              <w:textAlignment w:val="auto"/>
              <w:rPr>
                <w:rFonts w:hint="default" w:ascii="Arial" w:hAnsi="Arial" w:eastAsia="宋体" w:cs="Arial"/>
                <w:bCs/>
                <w:color w:val="000000"/>
                <w:kern w:val="2"/>
                <w:sz w:val="24"/>
                <w:szCs w:val="24"/>
                <w:lang w:val="en-US" w:eastAsia="zh-CN" w:bidi="ar-SA"/>
              </w:rPr>
            </w:pPr>
            <w:r>
              <w:rPr>
                <w:rFonts w:hint="default" w:ascii="Arial" w:hAnsi="Arial" w:cs="Arial"/>
                <w:bCs/>
                <w:color w:val="000000"/>
                <w:kern w:val="2"/>
                <w:sz w:val="24"/>
                <w:szCs w:val="24"/>
                <w:lang w:val="en-US" w:eastAsia="zh-CN" w:bidi="ar-SA"/>
              </w:rPr>
              <w:t>3、</w:t>
            </w:r>
            <w:r>
              <w:rPr>
                <w:rFonts w:hint="default" w:ascii="Arial" w:hAnsi="Arial" w:eastAsia="宋体" w:cs="Arial"/>
                <w:bCs/>
                <w:color w:val="000000"/>
                <w:kern w:val="2"/>
                <w:sz w:val="24"/>
                <w:szCs w:val="24"/>
                <w:lang w:val="en-US" w:eastAsia="zh-CN" w:bidi="ar-SA"/>
              </w:rPr>
              <w:t>从样品的质感，色系的把握情况进行评价，0-</w:t>
            </w:r>
            <w:r>
              <w:rPr>
                <w:rFonts w:hint="default" w:ascii="Arial" w:hAnsi="Arial" w:cs="Arial"/>
                <w:bCs/>
                <w:color w:val="000000"/>
                <w:kern w:val="2"/>
                <w:sz w:val="24"/>
                <w:szCs w:val="24"/>
                <w:lang w:val="en-US" w:eastAsia="zh-CN" w:bidi="ar-SA"/>
              </w:rPr>
              <w:t>5</w:t>
            </w:r>
            <w:r>
              <w:rPr>
                <w:rFonts w:hint="default" w:ascii="Arial" w:hAnsi="Arial" w:eastAsia="宋体" w:cs="Arial"/>
                <w:bCs/>
                <w:color w:val="000000"/>
                <w:kern w:val="2"/>
                <w:sz w:val="24"/>
                <w:szCs w:val="24"/>
                <w:lang w:val="en-US" w:eastAsia="zh-CN" w:bidi="ar-SA"/>
              </w:rPr>
              <w:t xml:space="preserve">分。 </w:t>
            </w:r>
          </w:p>
          <w:p>
            <w:pPr>
              <w:keepNext w:val="0"/>
              <w:keepLines w:val="0"/>
              <w:pageBreakBefore w:val="0"/>
              <w:kinsoku/>
              <w:wordWrap/>
              <w:overflowPunct/>
              <w:topLinePunct w:val="0"/>
              <w:autoSpaceDE/>
              <w:autoSpaceDN/>
              <w:bidi w:val="0"/>
              <w:adjustRightInd/>
              <w:snapToGrid/>
              <w:spacing w:line="300" w:lineRule="auto"/>
              <w:ind w:left="105" w:leftChars="50" w:right="105" w:rightChars="50"/>
              <w:textAlignment w:val="auto"/>
              <w:rPr>
                <w:rFonts w:hint="default" w:ascii="Arial" w:hAnsi="Arial" w:cs="Arial"/>
                <w:color w:val="000000"/>
                <w:sz w:val="24"/>
                <w:szCs w:val="24"/>
              </w:rPr>
            </w:pPr>
            <w:r>
              <w:rPr>
                <w:rFonts w:hint="default" w:ascii="Arial" w:hAnsi="Arial" w:eastAsia="宋体" w:cs="Arial"/>
                <w:bCs/>
                <w:color w:val="000000"/>
                <w:kern w:val="2"/>
                <w:sz w:val="24"/>
                <w:szCs w:val="24"/>
                <w:lang w:val="en-US" w:eastAsia="zh-CN" w:bidi="ar-SA"/>
              </w:rPr>
              <w:t>有欠缺的每处扣</w:t>
            </w:r>
            <w:r>
              <w:rPr>
                <w:rFonts w:hint="default" w:ascii="Arial" w:hAnsi="Arial" w:cs="Arial"/>
                <w:bCs/>
                <w:color w:val="000000"/>
                <w:kern w:val="2"/>
                <w:sz w:val="24"/>
                <w:szCs w:val="24"/>
                <w:lang w:val="en-US" w:eastAsia="zh-CN" w:bidi="ar-SA"/>
              </w:rPr>
              <w:t>1</w:t>
            </w:r>
            <w:r>
              <w:rPr>
                <w:rFonts w:hint="default" w:ascii="Arial" w:hAnsi="Arial" w:eastAsia="宋体" w:cs="Arial"/>
                <w:bCs/>
                <w:color w:val="000000"/>
                <w:kern w:val="2"/>
                <w:sz w:val="24"/>
                <w:szCs w:val="24"/>
                <w:lang w:val="en-US" w:eastAsia="zh-CN" w:bidi="ar-SA"/>
              </w:rPr>
              <w:t xml:space="preserve"> 分，累计扣完</w:t>
            </w:r>
            <w:r>
              <w:rPr>
                <w:rFonts w:hint="default" w:ascii="Arial" w:hAnsi="Arial" w:cs="Arial"/>
                <w:bCs/>
                <w:color w:val="000000"/>
                <w:kern w:val="2"/>
                <w:sz w:val="24"/>
                <w:szCs w:val="24"/>
                <w:lang w:val="en-US" w:eastAsia="zh-CN" w:bidi="ar-SA"/>
              </w:rPr>
              <w:t>各</w:t>
            </w:r>
            <w:r>
              <w:rPr>
                <w:rFonts w:hint="default" w:ascii="Arial" w:hAnsi="Arial" w:eastAsia="宋体" w:cs="Arial"/>
                <w:bCs/>
                <w:color w:val="000000"/>
                <w:kern w:val="2"/>
                <w:sz w:val="24"/>
                <w:szCs w:val="24"/>
                <w:lang w:val="en-US" w:eastAsia="zh-CN" w:bidi="ar-SA"/>
              </w:rPr>
              <w:t>项分值为止。</w:t>
            </w:r>
          </w:p>
        </w:tc>
      </w:tr>
    </w:tbl>
    <w:p>
      <w:pPr>
        <w:spacing w:line="360" w:lineRule="auto"/>
        <w:ind w:firstLine="482" w:firstLineChars="200"/>
        <w:rPr>
          <w:rFonts w:hint="default" w:ascii="Arial" w:hAnsi="Arial" w:cs="Arial"/>
          <w:b/>
          <w:bCs/>
          <w:color w:val="000000" w:themeColor="text1"/>
          <w:sz w:val="24"/>
          <w14:textFill>
            <w14:solidFill>
              <w14:schemeClr w14:val="tx1"/>
            </w14:solidFill>
          </w14:textFill>
        </w:rPr>
      </w:pPr>
    </w:p>
    <w:p>
      <w:pPr>
        <w:spacing w:line="360" w:lineRule="auto"/>
        <w:ind w:firstLine="482" w:firstLineChars="200"/>
        <w:rPr>
          <w:rFonts w:hint="default" w:ascii="Arial" w:hAnsi="Arial" w:cs="Arial"/>
          <w:b/>
          <w:bCs/>
          <w:color w:val="000000" w:themeColor="text1"/>
          <w:sz w:val="24"/>
          <w14:textFill>
            <w14:solidFill>
              <w14:schemeClr w14:val="tx1"/>
            </w14:solidFill>
          </w14:textFill>
        </w:rPr>
      </w:pPr>
      <w:r>
        <w:rPr>
          <w:rFonts w:hint="default" w:ascii="Arial" w:hAnsi="Arial" w:cs="Arial"/>
          <w:b/>
          <w:bCs/>
          <w:color w:val="000000" w:themeColor="text1"/>
          <w:sz w:val="24"/>
          <w14:textFill>
            <w14:solidFill>
              <w14:schemeClr w14:val="tx1"/>
            </w14:solidFill>
          </w14:textFill>
        </w:rPr>
        <w:t>5.2供应商报价满分为30分， 报价权重30%，由评审小组成员根据以下内容统一计算打分：</w:t>
      </w:r>
    </w:p>
    <w:p>
      <w:pPr>
        <w:spacing w:line="360" w:lineRule="auto"/>
        <w:ind w:firstLine="480" w:firstLineChars="200"/>
        <w:rPr>
          <w:rFonts w:hint="default" w:ascii="Arial" w:hAnsi="Arial" w:cs="Arial"/>
          <w:color w:val="000000" w:themeColor="text1"/>
          <w:sz w:val="24"/>
          <w14:textFill>
            <w14:solidFill>
              <w14:schemeClr w14:val="tx1"/>
            </w14:solidFill>
          </w14:textFill>
        </w:rPr>
      </w:pPr>
      <w:r>
        <w:rPr>
          <w:rFonts w:hint="default" w:ascii="Arial" w:hAnsi="Arial" w:cs="Arial"/>
          <w:color w:val="000000" w:themeColor="text1"/>
          <w:sz w:val="24"/>
          <w14:textFill>
            <w14:solidFill>
              <w14:schemeClr w14:val="tx1"/>
            </w14:solidFill>
          </w14:textFill>
        </w:rPr>
        <w:t>5.2.1.报价评分应在报价范围口径一致的评定价基础上进行。属采购文件不清楚引起的报价内容和口径不一致的，则按有关规定统一调整报价内容和口径，计算出供应商的最终报价。属供应商失误造成的报价差错和遗漏，不得调整。</w:t>
      </w:r>
    </w:p>
    <w:p>
      <w:pPr>
        <w:spacing w:line="360" w:lineRule="auto"/>
        <w:ind w:firstLine="480" w:firstLineChars="200"/>
        <w:rPr>
          <w:rFonts w:hint="default" w:ascii="Arial" w:hAnsi="Arial" w:cs="Arial"/>
          <w:color w:val="000000" w:themeColor="text1"/>
          <w:sz w:val="24"/>
          <w14:textFill>
            <w14:solidFill>
              <w14:schemeClr w14:val="tx1"/>
            </w14:solidFill>
          </w14:textFill>
        </w:rPr>
      </w:pPr>
      <w:r>
        <w:rPr>
          <w:rFonts w:hint="default" w:ascii="Arial" w:hAnsi="Arial" w:cs="Arial"/>
          <w:color w:val="000000" w:themeColor="text1"/>
          <w:sz w:val="24"/>
          <w14:textFill>
            <w14:solidFill>
              <w14:schemeClr w14:val="tx1"/>
            </w14:solidFill>
          </w14:textFill>
        </w:rPr>
        <w:t>5.2.2最终报价超过最高限价的作无效响应文件处理。</w:t>
      </w:r>
    </w:p>
    <w:p>
      <w:pPr>
        <w:spacing w:line="360" w:lineRule="auto"/>
        <w:ind w:firstLine="480" w:firstLineChars="200"/>
        <w:rPr>
          <w:rFonts w:hint="default" w:ascii="Arial" w:hAnsi="Arial" w:cs="Arial"/>
          <w:color w:val="000000" w:themeColor="text1"/>
          <w:sz w:val="24"/>
          <w14:textFill>
            <w14:solidFill>
              <w14:schemeClr w14:val="tx1"/>
            </w14:solidFill>
          </w14:textFill>
        </w:rPr>
      </w:pPr>
      <w:r>
        <w:rPr>
          <w:rFonts w:hint="default" w:ascii="Arial" w:hAnsi="Arial" w:cs="Arial"/>
          <w:color w:val="000000" w:themeColor="text1"/>
          <w:sz w:val="24"/>
          <w14:textFill>
            <w14:solidFill>
              <w14:schemeClr w14:val="tx1"/>
            </w14:solidFill>
          </w14:textFill>
        </w:rPr>
        <w:t>5.2.3最终报价有漏项的或报价数量少于采购文件要求数量的，其报价无效，且报价得分为0分，并不得推荐为</w:t>
      </w:r>
      <w:r>
        <w:rPr>
          <w:rFonts w:hint="default" w:ascii="Arial" w:hAnsi="Arial" w:cs="Arial"/>
          <w:color w:val="000000" w:themeColor="text1"/>
          <w:sz w:val="24"/>
          <w:lang w:eastAsia="zh-CN"/>
          <w14:textFill>
            <w14:solidFill>
              <w14:schemeClr w14:val="tx1"/>
            </w14:solidFill>
          </w14:textFill>
        </w:rPr>
        <w:t>成交</w:t>
      </w:r>
      <w:r>
        <w:rPr>
          <w:rFonts w:hint="default" w:ascii="Arial" w:hAnsi="Arial" w:cs="Arial"/>
          <w:color w:val="000000" w:themeColor="text1"/>
          <w:sz w:val="24"/>
          <w14:textFill>
            <w14:solidFill>
              <w14:schemeClr w14:val="tx1"/>
            </w14:solidFill>
          </w14:textFill>
        </w:rPr>
        <w:t>候选人。</w:t>
      </w:r>
    </w:p>
    <w:p>
      <w:pPr>
        <w:spacing w:line="360" w:lineRule="auto"/>
        <w:ind w:firstLine="480" w:firstLineChars="200"/>
        <w:rPr>
          <w:rFonts w:hint="default" w:ascii="Arial" w:hAnsi="Arial" w:cs="Arial"/>
          <w:color w:val="000000" w:themeColor="text1"/>
          <w:sz w:val="24"/>
          <w14:textFill>
            <w14:solidFill>
              <w14:schemeClr w14:val="tx1"/>
            </w14:solidFill>
          </w14:textFill>
        </w:rPr>
      </w:pPr>
      <w:r>
        <w:rPr>
          <w:rFonts w:hint="default" w:ascii="Arial" w:hAnsi="Arial" w:cs="Arial"/>
          <w:color w:val="000000" w:themeColor="text1"/>
          <w:sz w:val="24"/>
          <w14:textFill>
            <w14:solidFill>
              <w14:schemeClr w14:val="tx1"/>
            </w14:solidFill>
          </w14:textFill>
        </w:rPr>
        <w:t>如最终报价有增项的或报价数量多于采购文件要求数量的，不对其价格进行修正。若该供应商</w:t>
      </w:r>
      <w:r>
        <w:rPr>
          <w:rFonts w:hint="default" w:ascii="Arial" w:hAnsi="Arial" w:cs="Arial"/>
          <w:color w:val="000000" w:themeColor="text1"/>
          <w:sz w:val="24"/>
          <w:lang w:eastAsia="zh-CN"/>
          <w14:textFill>
            <w14:solidFill>
              <w14:schemeClr w14:val="tx1"/>
            </w14:solidFill>
          </w14:textFill>
        </w:rPr>
        <w:t>中标（成交）</w:t>
      </w:r>
      <w:r>
        <w:rPr>
          <w:rFonts w:hint="default" w:ascii="Arial" w:hAnsi="Arial" w:cs="Arial"/>
          <w:color w:val="000000" w:themeColor="text1"/>
          <w:sz w:val="24"/>
          <w14:textFill>
            <w14:solidFill>
              <w14:schemeClr w14:val="tx1"/>
            </w14:solidFill>
          </w14:textFill>
        </w:rPr>
        <w:t>的，将按其承诺的有利于采购人的增项和数量进行供货，风险由供应商自行承担。</w:t>
      </w:r>
    </w:p>
    <w:p>
      <w:pPr>
        <w:spacing w:line="360" w:lineRule="auto"/>
        <w:ind w:firstLine="482" w:firstLineChars="200"/>
        <w:rPr>
          <w:rFonts w:hint="default" w:ascii="Arial" w:hAnsi="Arial" w:cs="Arial"/>
          <w:b/>
          <w:color w:val="000000" w:themeColor="text1"/>
          <w:sz w:val="24"/>
          <w14:textFill>
            <w14:solidFill>
              <w14:schemeClr w14:val="tx1"/>
            </w14:solidFill>
          </w14:textFill>
        </w:rPr>
      </w:pPr>
      <w:r>
        <w:rPr>
          <w:rFonts w:hint="default" w:ascii="Arial" w:hAnsi="Arial" w:cs="Arial"/>
          <w:b/>
          <w:color w:val="000000" w:themeColor="text1"/>
          <w:sz w:val="24"/>
          <w14:textFill>
            <w14:solidFill>
              <w14:schemeClr w14:val="tx1"/>
            </w14:solidFill>
          </w14:textFill>
        </w:rPr>
        <w:t>5.2.4 报价得分按以下方式计算：</w:t>
      </w:r>
    </w:p>
    <w:p>
      <w:pPr>
        <w:spacing w:line="360" w:lineRule="auto"/>
        <w:ind w:firstLine="480" w:firstLineChars="200"/>
        <w:rPr>
          <w:rFonts w:hint="default" w:ascii="Arial" w:hAnsi="Arial" w:cs="Arial"/>
          <w:bCs/>
          <w:sz w:val="24"/>
        </w:rPr>
      </w:pPr>
      <w:bookmarkStart w:id="229" w:name="_Toc8082"/>
      <w:r>
        <w:rPr>
          <w:rFonts w:hint="default" w:ascii="Arial" w:hAnsi="Arial" w:cs="Arial"/>
          <w:bCs/>
          <w:sz w:val="24"/>
        </w:rPr>
        <w:t>5.2.4.1</w:t>
      </w:r>
      <w:r>
        <w:rPr>
          <w:rFonts w:hint="default" w:ascii="Arial" w:hAnsi="Arial" w:cs="Arial"/>
          <w:bCs/>
          <w:sz w:val="24"/>
          <w:lang w:eastAsia="zh-CN"/>
        </w:rPr>
        <w:t>评审</w:t>
      </w:r>
      <w:r>
        <w:rPr>
          <w:rFonts w:hint="default" w:ascii="Arial" w:hAnsi="Arial" w:cs="Arial"/>
          <w:bCs/>
          <w:sz w:val="24"/>
        </w:rPr>
        <w:t>基准价=最终</w:t>
      </w:r>
      <w:r>
        <w:rPr>
          <w:rFonts w:hint="default" w:ascii="Arial" w:hAnsi="Arial" w:cs="Arial"/>
          <w:bCs/>
          <w:sz w:val="24"/>
          <w:lang w:eastAsia="zh-CN"/>
        </w:rPr>
        <w:t>磋商报价</w:t>
      </w:r>
      <w:r>
        <w:rPr>
          <w:rFonts w:hint="default" w:ascii="Arial" w:hAnsi="Arial" w:cs="Arial"/>
          <w:bCs/>
          <w:sz w:val="24"/>
        </w:rPr>
        <w:t>中的最低报价；</w:t>
      </w:r>
    </w:p>
    <w:p>
      <w:pPr>
        <w:spacing w:line="360" w:lineRule="auto"/>
        <w:ind w:firstLine="480" w:firstLineChars="200"/>
        <w:rPr>
          <w:rFonts w:hint="default" w:ascii="Arial" w:hAnsi="Arial" w:cs="Arial"/>
          <w:bCs/>
          <w:sz w:val="24"/>
        </w:rPr>
      </w:pPr>
      <w:r>
        <w:rPr>
          <w:rFonts w:hint="default" w:ascii="Arial" w:hAnsi="Arial" w:cs="Arial"/>
          <w:bCs/>
          <w:sz w:val="24"/>
        </w:rPr>
        <w:t>5.2.4.2最终</w:t>
      </w:r>
      <w:r>
        <w:rPr>
          <w:rFonts w:hint="default" w:ascii="Arial" w:hAnsi="Arial" w:cs="Arial"/>
          <w:bCs/>
          <w:sz w:val="24"/>
          <w:lang w:eastAsia="zh-CN"/>
        </w:rPr>
        <w:t>磋商报价</w:t>
      </w:r>
      <w:r>
        <w:rPr>
          <w:rFonts w:hint="default" w:ascii="Arial" w:hAnsi="Arial" w:cs="Arial"/>
          <w:bCs/>
          <w:sz w:val="24"/>
        </w:rPr>
        <w:t>等于</w:t>
      </w:r>
      <w:r>
        <w:rPr>
          <w:rFonts w:hint="default" w:ascii="Arial" w:hAnsi="Arial" w:cs="Arial"/>
          <w:bCs/>
          <w:sz w:val="24"/>
          <w:lang w:eastAsia="zh-CN"/>
        </w:rPr>
        <w:t>评审</w:t>
      </w:r>
      <w:r>
        <w:rPr>
          <w:rFonts w:hint="default" w:ascii="Arial" w:hAnsi="Arial" w:cs="Arial"/>
          <w:bCs/>
          <w:sz w:val="24"/>
        </w:rPr>
        <w:t>基准价的得</w:t>
      </w:r>
      <w:r>
        <w:rPr>
          <w:rFonts w:hint="default" w:ascii="Arial" w:hAnsi="Arial" w:cs="Arial"/>
          <w:bCs/>
          <w:sz w:val="24"/>
          <w:lang w:val="en-US" w:eastAsia="zh-CN"/>
        </w:rPr>
        <w:t>30</w:t>
      </w:r>
      <w:r>
        <w:rPr>
          <w:rFonts w:hint="default" w:ascii="Arial" w:hAnsi="Arial" w:cs="Arial"/>
          <w:bCs/>
          <w:sz w:val="24"/>
        </w:rPr>
        <w:t>分，其他供应商的最终</w:t>
      </w:r>
      <w:r>
        <w:rPr>
          <w:rFonts w:hint="default" w:ascii="Arial" w:hAnsi="Arial" w:cs="Arial"/>
          <w:bCs/>
          <w:sz w:val="24"/>
          <w:lang w:eastAsia="zh-CN"/>
        </w:rPr>
        <w:t>磋商报价</w:t>
      </w:r>
      <w:r>
        <w:rPr>
          <w:rFonts w:hint="default" w:ascii="Arial" w:hAnsi="Arial" w:cs="Arial"/>
          <w:bCs/>
          <w:sz w:val="24"/>
        </w:rPr>
        <w:t>得分按下列公式计算：</w:t>
      </w:r>
    </w:p>
    <w:p>
      <w:pPr>
        <w:spacing w:line="360" w:lineRule="auto"/>
        <w:ind w:firstLine="480" w:firstLineChars="200"/>
        <w:rPr>
          <w:rFonts w:hint="default" w:ascii="Arial" w:hAnsi="Arial" w:cs="Arial"/>
          <w:bCs/>
          <w:sz w:val="24"/>
        </w:rPr>
      </w:pPr>
      <w:r>
        <w:rPr>
          <w:rFonts w:hint="default" w:ascii="Arial" w:hAnsi="Arial" w:cs="Arial"/>
          <w:sz w:val="24"/>
        </w:rPr>
        <w:t>最终</w:t>
      </w:r>
      <w:r>
        <w:rPr>
          <w:rFonts w:hint="default" w:ascii="Arial" w:hAnsi="Arial" w:cs="Arial"/>
          <w:sz w:val="24"/>
          <w:lang w:eastAsia="zh-CN"/>
        </w:rPr>
        <w:t>磋商报价</w:t>
      </w:r>
      <w:r>
        <w:rPr>
          <w:rFonts w:hint="default" w:ascii="Arial" w:hAnsi="Arial" w:cs="Arial"/>
          <w:sz w:val="24"/>
        </w:rPr>
        <w:t>得分=（</w:t>
      </w:r>
      <w:r>
        <w:rPr>
          <w:rFonts w:hint="default" w:ascii="Arial" w:hAnsi="Arial" w:cs="Arial"/>
          <w:sz w:val="24"/>
          <w:lang w:eastAsia="zh-CN"/>
        </w:rPr>
        <w:t>评审</w:t>
      </w:r>
      <w:r>
        <w:rPr>
          <w:rFonts w:hint="default" w:ascii="Arial" w:hAnsi="Arial" w:cs="Arial"/>
          <w:sz w:val="24"/>
        </w:rPr>
        <w:t>基准价/最终</w:t>
      </w:r>
      <w:r>
        <w:rPr>
          <w:rFonts w:hint="default" w:ascii="Arial" w:hAnsi="Arial" w:cs="Arial"/>
          <w:sz w:val="24"/>
          <w:lang w:eastAsia="zh-CN"/>
        </w:rPr>
        <w:t>磋商报价</w:t>
      </w:r>
      <w:r>
        <w:rPr>
          <w:rFonts w:hint="default" w:ascii="Arial" w:hAnsi="Arial" w:cs="Arial"/>
          <w:sz w:val="24"/>
        </w:rPr>
        <w:t>）×报价权重×100。</w:t>
      </w:r>
    </w:p>
    <w:p>
      <w:pPr>
        <w:spacing w:line="360" w:lineRule="auto"/>
        <w:ind w:firstLine="480" w:firstLineChars="200"/>
        <w:rPr>
          <w:rFonts w:hint="default" w:ascii="Arial" w:hAnsi="Arial" w:cs="Arial"/>
          <w:sz w:val="24"/>
        </w:rPr>
      </w:pPr>
      <w:r>
        <w:rPr>
          <w:rFonts w:hint="default" w:ascii="Arial" w:hAnsi="Arial" w:cs="Arial"/>
          <w:bCs/>
          <w:sz w:val="24"/>
        </w:rPr>
        <w:t>5.2.4.3</w:t>
      </w:r>
      <w:r>
        <w:rPr>
          <w:rFonts w:hint="default" w:ascii="Arial" w:hAnsi="Arial" w:cs="Arial"/>
          <w:kern w:val="0"/>
          <w:sz w:val="24"/>
        </w:rPr>
        <w:t>落实政府采购扶持政策说明：本项目面向中小企业采购，不进行价格扣除。</w:t>
      </w:r>
    </w:p>
    <w:p>
      <w:pPr>
        <w:spacing w:line="360" w:lineRule="auto"/>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5.3 本项目最终得分=</w:t>
      </w:r>
      <w:r>
        <w:rPr>
          <w:rFonts w:hint="default" w:ascii="Arial" w:hAnsi="Arial" w:eastAsia="宋体" w:cs="Arial"/>
          <w:color w:val="auto"/>
          <w:sz w:val="24"/>
          <w:szCs w:val="24"/>
          <w:highlight w:val="none"/>
          <w:lang w:eastAsia="zh-CN"/>
        </w:rPr>
        <w:t>资信商务及技术</w:t>
      </w:r>
      <w:r>
        <w:rPr>
          <w:rFonts w:hint="default" w:ascii="Arial" w:hAnsi="Arial" w:eastAsia="宋体" w:cs="Arial"/>
          <w:color w:val="auto"/>
          <w:sz w:val="24"/>
          <w:szCs w:val="24"/>
          <w:highlight w:val="none"/>
        </w:rPr>
        <w:t>得分＋报价得分；</w:t>
      </w:r>
    </w:p>
    <w:p>
      <w:pPr>
        <w:spacing w:line="360" w:lineRule="auto"/>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5.4 评分时保留小数2位，计算评分值时保留小数2位，小数点采用四舍五入方法。</w:t>
      </w:r>
      <w:bookmarkStart w:id="230" w:name="EB217c00f118724f6bb5745c5cec252819"/>
      <w:r>
        <w:rPr>
          <w:rFonts w:hint="default" w:ascii="Arial" w:hAnsi="Arial" w:eastAsia="宋体" w:cs="Arial"/>
          <w:color w:val="auto"/>
          <w:sz w:val="24"/>
          <w:szCs w:val="24"/>
          <w:highlight w:val="none"/>
        </w:rPr>
        <w:t xml:space="preserve"> </w:t>
      </w:r>
      <w:bookmarkEnd w:id="230"/>
    </w:p>
    <w:p>
      <w:pPr>
        <w:pStyle w:val="6"/>
        <w:spacing w:before="0" w:after="0"/>
        <w:ind w:firstLine="0" w:firstLineChars="0"/>
        <w:rPr>
          <w:rFonts w:hint="default" w:ascii="Arial" w:hAnsi="Arial" w:eastAsia="宋体" w:cs="Arial"/>
          <w:bCs w:val="0"/>
          <w:color w:val="auto"/>
          <w:sz w:val="32"/>
          <w:szCs w:val="32"/>
        </w:rPr>
      </w:pPr>
      <w:r>
        <w:rPr>
          <w:rFonts w:hint="default" w:ascii="Arial" w:hAnsi="Arial" w:eastAsia="宋体" w:cs="Arial"/>
          <w:bCs w:val="0"/>
          <w:color w:val="auto"/>
          <w:sz w:val="32"/>
          <w:szCs w:val="32"/>
        </w:rPr>
        <w:t>六   评审纪律和要求</w:t>
      </w:r>
      <w:bookmarkEnd w:id="227"/>
      <w:bookmarkEnd w:id="228"/>
      <w:bookmarkEnd w:id="229"/>
    </w:p>
    <w:p>
      <w:pPr>
        <w:spacing w:line="360" w:lineRule="auto"/>
        <w:ind w:firstLine="480" w:firstLineChars="200"/>
        <w:rPr>
          <w:rFonts w:hint="default" w:ascii="Arial" w:hAnsi="Arial" w:cs="Arial"/>
          <w:color w:val="auto"/>
          <w:sz w:val="24"/>
        </w:rPr>
      </w:pPr>
      <w:r>
        <w:rPr>
          <w:rFonts w:hint="default" w:ascii="Arial" w:hAnsi="Arial" w:cs="Arial"/>
          <w:color w:val="auto"/>
          <w:sz w:val="24"/>
        </w:rPr>
        <w:t>6.1评审小组成员必须公平、公正评审，遵纪守法，客观、廉洁地履行职责。</w:t>
      </w:r>
    </w:p>
    <w:p>
      <w:pPr>
        <w:spacing w:line="360" w:lineRule="auto"/>
        <w:ind w:firstLine="480" w:firstLineChars="200"/>
        <w:rPr>
          <w:rFonts w:hint="default" w:ascii="Arial" w:hAnsi="Arial" w:cs="Arial"/>
          <w:color w:val="auto"/>
          <w:sz w:val="24"/>
        </w:rPr>
      </w:pPr>
      <w:r>
        <w:rPr>
          <w:rFonts w:hint="default" w:ascii="Arial" w:hAnsi="Arial" w:cs="Arial"/>
          <w:color w:val="auto"/>
          <w:sz w:val="24"/>
        </w:rPr>
        <w:t>6.2评审小组成员在评审开始前，应关闭并上交随身携带的各种通信工具。</w:t>
      </w:r>
    </w:p>
    <w:p>
      <w:pPr>
        <w:spacing w:line="360" w:lineRule="auto"/>
        <w:ind w:firstLine="480" w:firstLineChars="200"/>
        <w:rPr>
          <w:rFonts w:hint="default" w:ascii="Arial" w:hAnsi="Arial" w:cs="Arial"/>
          <w:color w:val="auto"/>
          <w:sz w:val="24"/>
        </w:rPr>
      </w:pPr>
      <w:r>
        <w:rPr>
          <w:rFonts w:hint="default" w:ascii="Arial" w:hAnsi="Arial" w:cs="Arial"/>
          <w:color w:val="auto"/>
          <w:sz w:val="24"/>
        </w:rPr>
        <w:t>6.3评审小组成员在评审过程中，未经许可不得中途离开评审现场，不得迟到早退。</w:t>
      </w:r>
    </w:p>
    <w:p>
      <w:pPr>
        <w:spacing w:line="360" w:lineRule="auto"/>
        <w:ind w:firstLine="480" w:firstLineChars="200"/>
        <w:rPr>
          <w:rFonts w:hint="default" w:ascii="Arial" w:hAnsi="Arial" w:cs="Arial"/>
          <w:color w:val="auto"/>
          <w:sz w:val="24"/>
        </w:rPr>
      </w:pPr>
      <w:r>
        <w:rPr>
          <w:rFonts w:hint="default" w:ascii="Arial" w:hAnsi="Arial" w:cs="Arial"/>
          <w:color w:val="auto"/>
          <w:sz w:val="24"/>
        </w:rPr>
        <w:t>6.4评审小组成员和工作人员不得透露评审过程中的讨论情况和评审结果。</w:t>
      </w:r>
    </w:p>
    <w:p>
      <w:pPr>
        <w:spacing w:line="360" w:lineRule="auto"/>
        <w:ind w:firstLine="480"/>
        <w:rPr>
          <w:rFonts w:hint="default" w:ascii="Arial" w:hAnsi="Arial" w:cs="Arial"/>
          <w:color w:val="auto"/>
          <w:sz w:val="24"/>
        </w:rPr>
      </w:pPr>
      <w:r>
        <w:rPr>
          <w:rFonts w:hint="default" w:ascii="Arial" w:hAnsi="Arial" w:cs="Arial"/>
          <w:color w:val="auto"/>
          <w:sz w:val="24"/>
        </w:rPr>
        <w:t>6.5评审时，评审小组成员须按采购文件规定的程序、条件和标准，对供应商响应文件的合规性、完整性和有效性进行审查、比较和评估，其中对供应商的资格条件、主要技术参数、报价和其他评审要素等，评审小组成员应逐项进行审查、比较，不得漏评少评。如发现与采购文件要求相偏离的，应对其偏离情形进行必要的核实，并在工作底稿中予以说明；如属于实质性偏离或符合无效响应文件的，可询问供应商，并允许供应商进行陈述申辩，但不允许其对偏离条款进行补充、修正或撤回。</w:t>
      </w:r>
    </w:p>
    <w:p>
      <w:pPr>
        <w:spacing w:line="360" w:lineRule="auto"/>
        <w:ind w:firstLine="480" w:firstLineChars="200"/>
        <w:rPr>
          <w:rFonts w:hint="default" w:ascii="Arial" w:hAnsi="Arial" w:cs="Arial"/>
          <w:color w:val="auto"/>
          <w:sz w:val="24"/>
        </w:rPr>
      </w:pPr>
      <w:r>
        <w:rPr>
          <w:rFonts w:hint="default" w:ascii="Arial" w:hAnsi="Arial" w:cs="Arial"/>
          <w:color w:val="auto"/>
          <w:sz w:val="24"/>
        </w:rPr>
        <w:t>6.6采购人、采购代理机构不得向评审小组的评审小组成员作倾向性、误导性的解释或者说明。</w:t>
      </w:r>
    </w:p>
    <w:p>
      <w:pPr>
        <w:spacing w:line="360" w:lineRule="auto"/>
        <w:ind w:firstLine="480" w:firstLineChars="200"/>
        <w:rPr>
          <w:rFonts w:hint="default" w:ascii="Arial" w:hAnsi="Arial" w:cs="Arial"/>
          <w:color w:val="auto"/>
          <w:sz w:val="24"/>
        </w:rPr>
      </w:pPr>
      <w:r>
        <w:rPr>
          <w:rFonts w:hint="default" w:ascii="Arial" w:hAnsi="Arial" w:cs="Arial"/>
          <w:color w:val="auto"/>
          <w:sz w:val="24"/>
        </w:rPr>
        <w:t>6.7采购代理机构应当为评审小组成员提供必要的评审条件和相应的评审工作底稿，并严格按规定程序组织评审小组成员有步骤地进行项目评审，对各评审小组成员的评审情况和评审意见进行合理性和合规性审查，对明显畸高、畸低的重大差异评审情况（如其总评分偏离平均分30%以上），提醒相关评审小组成员进行复核或书面说明理由。</w:t>
      </w:r>
    </w:p>
    <w:p>
      <w:pPr>
        <w:spacing w:line="360" w:lineRule="auto"/>
        <w:ind w:firstLine="480" w:firstLineChars="200"/>
        <w:rPr>
          <w:rFonts w:hint="default" w:ascii="Arial" w:hAnsi="Arial" w:cs="Arial"/>
          <w:color w:val="auto"/>
          <w:sz w:val="24"/>
        </w:rPr>
      </w:pPr>
      <w:r>
        <w:rPr>
          <w:rFonts w:hint="default" w:ascii="Arial" w:hAnsi="Arial" w:cs="Arial"/>
          <w:color w:val="auto"/>
          <w:sz w:val="24"/>
          <w:szCs w:val="21"/>
        </w:rPr>
        <w:t>6.8评审小组成员在评审过程中不得将自己的观点强加给其他评审小组成员，评审小组成员应自主发表见解，对评审意见承担个人责任。</w:t>
      </w:r>
    </w:p>
    <w:p>
      <w:pPr>
        <w:spacing w:line="360" w:lineRule="auto"/>
        <w:ind w:firstLine="480" w:firstLineChars="200"/>
        <w:rPr>
          <w:rFonts w:hint="default" w:ascii="Arial" w:hAnsi="Arial" w:cs="Arial"/>
          <w:color w:val="auto"/>
          <w:sz w:val="24"/>
        </w:rPr>
      </w:pPr>
      <w:r>
        <w:rPr>
          <w:rFonts w:hint="default" w:ascii="Arial" w:hAnsi="Arial" w:cs="Arial"/>
          <w:color w:val="auto"/>
          <w:sz w:val="24"/>
        </w:rPr>
        <w:t>6.9评审结束后，评审小组应向采购代理机构提交项目评审报告。评审报告是采购人确定</w:t>
      </w:r>
      <w:r>
        <w:rPr>
          <w:rFonts w:hint="default" w:ascii="Arial" w:hAnsi="Arial" w:cs="Arial"/>
          <w:color w:val="auto"/>
          <w:sz w:val="24"/>
          <w:lang w:eastAsia="zh-CN"/>
        </w:rPr>
        <w:t>成交</w:t>
      </w:r>
      <w:r>
        <w:rPr>
          <w:rFonts w:hint="default" w:ascii="Arial" w:hAnsi="Arial" w:cs="Arial"/>
          <w:color w:val="auto"/>
          <w:sz w:val="24"/>
        </w:rPr>
        <w:t>人的合法依据，评审小组应当如实、客观地反映评审情况，按采购文件的评审办法和细则的规定推荐</w:t>
      </w:r>
      <w:r>
        <w:rPr>
          <w:rFonts w:hint="default" w:ascii="Arial" w:hAnsi="Arial" w:cs="Arial"/>
          <w:color w:val="auto"/>
          <w:sz w:val="24"/>
          <w:lang w:eastAsia="zh-CN"/>
        </w:rPr>
        <w:t>成交</w:t>
      </w:r>
      <w:r>
        <w:rPr>
          <w:rFonts w:hint="default" w:ascii="Arial" w:hAnsi="Arial" w:cs="Arial"/>
          <w:color w:val="auto"/>
          <w:sz w:val="24"/>
        </w:rPr>
        <w:t>候选人，说明推荐理由，并重点对</w:t>
      </w:r>
      <w:r>
        <w:rPr>
          <w:rFonts w:hint="default" w:ascii="Arial" w:hAnsi="Arial" w:cs="Arial"/>
          <w:color w:val="auto"/>
          <w:sz w:val="24"/>
          <w:lang w:eastAsia="zh-CN"/>
        </w:rPr>
        <w:t>成交</w:t>
      </w:r>
      <w:r>
        <w:rPr>
          <w:rFonts w:hint="default" w:ascii="Arial" w:hAnsi="Arial" w:cs="Arial"/>
          <w:color w:val="auto"/>
          <w:sz w:val="24"/>
        </w:rPr>
        <w:t>候选人的技术、服务和价格等情况进行评价和比较。如供应商报价为最高报价的，评审报告中必须对其报价的合理性等进行分析和特别说明。</w:t>
      </w:r>
    </w:p>
    <w:p>
      <w:pPr>
        <w:spacing w:line="360" w:lineRule="auto"/>
        <w:ind w:firstLine="480" w:firstLineChars="200"/>
        <w:rPr>
          <w:rFonts w:hint="default" w:ascii="Arial" w:hAnsi="Arial" w:cs="Arial"/>
          <w:color w:val="auto"/>
          <w:sz w:val="24"/>
        </w:rPr>
      </w:pPr>
      <w:r>
        <w:rPr>
          <w:rFonts w:hint="default" w:ascii="Arial" w:hAnsi="Arial" w:cs="Arial"/>
          <w:color w:val="auto"/>
          <w:sz w:val="24"/>
        </w:rPr>
        <w:t>6.10评审小组成员应当独立、客观、公正地提出评审意见，不得带有倾向性，不得影响其他评审小组成员评审，并在评审报告上签字；如对评审报告有异议的，可在报告上签署不同意见，并说明理由，否则将视为同意。</w:t>
      </w:r>
    </w:p>
    <w:p>
      <w:pPr>
        <w:spacing w:line="360" w:lineRule="auto"/>
        <w:ind w:firstLine="480" w:firstLineChars="200"/>
        <w:rPr>
          <w:rFonts w:hint="default" w:ascii="Arial" w:hAnsi="Arial" w:cs="Arial"/>
          <w:color w:val="auto"/>
          <w:sz w:val="24"/>
        </w:rPr>
      </w:pPr>
      <w:r>
        <w:rPr>
          <w:rFonts w:hint="default" w:ascii="Arial" w:hAnsi="Arial" w:cs="Arial"/>
          <w:color w:val="auto"/>
          <w:sz w:val="24"/>
        </w:rPr>
        <w:t>6.11评审小组成员应当遵守评审工作纪律，不得泄露评审文件、评审情况和评审中获悉的商业秘密。</w:t>
      </w:r>
    </w:p>
    <w:p>
      <w:pPr>
        <w:spacing w:line="360" w:lineRule="auto"/>
        <w:ind w:firstLine="480" w:firstLineChars="200"/>
        <w:rPr>
          <w:rFonts w:hint="default" w:ascii="Arial" w:hAnsi="Arial" w:cs="Arial"/>
          <w:color w:val="auto"/>
          <w:sz w:val="24"/>
        </w:rPr>
      </w:pPr>
      <w:r>
        <w:rPr>
          <w:rFonts w:hint="default" w:ascii="Arial" w:hAnsi="Arial" w:cs="Arial"/>
          <w:color w:val="auto"/>
          <w:sz w:val="24"/>
        </w:rPr>
        <w:t>评审小组在评审过程中发现供应商有行贿、提供虚假材料或者串通等违法行为的，应当及时向财政部门报告。</w:t>
      </w:r>
    </w:p>
    <w:p>
      <w:pPr>
        <w:spacing w:line="360" w:lineRule="auto"/>
        <w:ind w:firstLine="480" w:firstLineChars="200"/>
        <w:rPr>
          <w:rFonts w:hint="default" w:ascii="Arial" w:hAnsi="Arial" w:cs="Arial"/>
          <w:color w:val="auto"/>
          <w:sz w:val="24"/>
        </w:rPr>
      </w:pPr>
      <w:r>
        <w:rPr>
          <w:rFonts w:hint="default" w:ascii="Arial" w:hAnsi="Arial" w:cs="Arial"/>
          <w:color w:val="auto"/>
          <w:sz w:val="24"/>
        </w:rPr>
        <w:t>6.12采购文件内容违反国家有关强制性规定的，评审小组应当停止评审并向采购代理机构说明情况。</w:t>
      </w:r>
    </w:p>
    <w:p>
      <w:pPr>
        <w:spacing w:line="360" w:lineRule="auto"/>
        <w:ind w:firstLine="480" w:firstLineChars="200"/>
        <w:rPr>
          <w:rFonts w:hint="default" w:ascii="Arial" w:hAnsi="Arial" w:cs="Arial"/>
          <w:color w:val="auto"/>
          <w:sz w:val="24"/>
        </w:rPr>
      </w:pPr>
      <w:r>
        <w:rPr>
          <w:rFonts w:hint="default" w:ascii="Arial" w:hAnsi="Arial" w:cs="Arial"/>
          <w:color w:val="auto"/>
          <w:sz w:val="24"/>
        </w:rPr>
        <w:t>6.13评审小组成员应当配合采购代理机构答复供应商提出的质疑。</w:t>
      </w:r>
    </w:p>
    <w:p>
      <w:pPr>
        <w:spacing w:line="360" w:lineRule="auto"/>
        <w:ind w:firstLine="480" w:firstLineChars="200"/>
        <w:rPr>
          <w:rFonts w:hint="default" w:ascii="Arial" w:hAnsi="Arial" w:cs="Arial"/>
          <w:color w:val="auto"/>
          <w:sz w:val="24"/>
        </w:rPr>
      </w:pPr>
      <w:r>
        <w:rPr>
          <w:rFonts w:hint="default" w:ascii="Arial" w:hAnsi="Arial" w:cs="Arial"/>
          <w:color w:val="auto"/>
          <w:sz w:val="24"/>
        </w:rPr>
        <w:t>6.14评审小组成员应当配合财政部门的投诉处理工作。</w:t>
      </w:r>
    </w:p>
    <w:p>
      <w:pPr>
        <w:spacing w:line="360" w:lineRule="auto"/>
        <w:ind w:firstLine="480" w:firstLineChars="200"/>
        <w:rPr>
          <w:rFonts w:hint="default" w:ascii="Arial" w:hAnsi="Arial" w:cs="Arial"/>
          <w:color w:val="auto"/>
          <w:sz w:val="24"/>
        </w:rPr>
      </w:pPr>
      <w:r>
        <w:rPr>
          <w:rFonts w:hint="default" w:ascii="Arial" w:hAnsi="Arial" w:cs="Arial"/>
          <w:color w:val="auto"/>
          <w:sz w:val="24"/>
        </w:rPr>
        <w:t>6.15评审小组成员有如下行为之一的，责令改正，给予警告，可以并处一千元以下的罚款：</w:t>
      </w:r>
    </w:p>
    <w:p>
      <w:pPr>
        <w:spacing w:line="360" w:lineRule="auto"/>
        <w:ind w:firstLine="480" w:firstLineChars="200"/>
        <w:rPr>
          <w:rFonts w:hint="default" w:ascii="Arial" w:hAnsi="Arial" w:cs="Arial"/>
          <w:color w:val="auto"/>
          <w:sz w:val="24"/>
        </w:rPr>
      </w:pPr>
      <w:r>
        <w:rPr>
          <w:rFonts w:hint="default" w:ascii="Arial" w:hAnsi="Arial" w:cs="Arial"/>
          <w:color w:val="auto"/>
          <w:sz w:val="24"/>
        </w:rPr>
        <w:t>6.15.1明知应当回避而未主动回避的；</w:t>
      </w:r>
    </w:p>
    <w:p>
      <w:pPr>
        <w:spacing w:line="360" w:lineRule="auto"/>
        <w:ind w:firstLine="480" w:firstLineChars="200"/>
        <w:rPr>
          <w:rFonts w:hint="default" w:ascii="Arial" w:hAnsi="Arial" w:cs="Arial"/>
          <w:color w:val="auto"/>
          <w:sz w:val="24"/>
        </w:rPr>
      </w:pPr>
      <w:r>
        <w:rPr>
          <w:rFonts w:hint="default" w:ascii="Arial" w:hAnsi="Arial" w:cs="Arial"/>
          <w:color w:val="auto"/>
          <w:sz w:val="24"/>
        </w:rPr>
        <w:t>6.15.2在知道自己为评审小组成员身份后至评审结束前的时段内私下接触供应商的；</w:t>
      </w:r>
    </w:p>
    <w:p>
      <w:pPr>
        <w:spacing w:line="360" w:lineRule="auto"/>
        <w:ind w:firstLine="480" w:firstLineChars="200"/>
        <w:rPr>
          <w:rFonts w:hint="default" w:ascii="Arial" w:hAnsi="Arial" w:cs="Arial"/>
          <w:color w:val="auto"/>
          <w:sz w:val="24"/>
        </w:rPr>
      </w:pPr>
      <w:r>
        <w:rPr>
          <w:rFonts w:hint="default" w:ascii="Arial" w:hAnsi="Arial" w:cs="Arial"/>
          <w:color w:val="auto"/>
          <w:sz w:val="24"/>
        </w:rPr>
        <w:t>6.15.3在评审过程中擅离职守，影响评审程序正常进行的；</w:t>
      </w:r>
    </w:p>
    <w:p>
      <w:pPr>
        <w:spacing w:line="360" w:lineRule="auto"/>
        <w:ind w:firstLine="480" w:firstLineChars="200"/>
        <w:rPr>
          <w:rFonts w:hint="default" w:ascii="Arial" w:hAnsi="Arial" w:cs="Arial"/>
          <w:color w:val="auto"/>
          <w:sz w:val="24"/>
        </w:rPr>
      </w:pPr>
      <w:r>
        <w:rPr>
          <w:rFonts w:hint="default" w:ascii="Arial" w:hAnsi="Arial" w:cs="Arial"/>
          <w:color w:val="auto"/>
          <w:sz w:val="24"/>
        </w:rPr>
        <w:t>6.15.4在评审过程有明显不合理或者不正当倾向性的；</w:t>
      </w:r>
    </w:p>
    <w:p>
      <w:pPr>
        <w:spacing w:line="360" w:lineRule="auto"/>
        <w:ind w:firstLine="480" w:firstLineChars="200"/>
        <w:rPr>
          <w:rFonts w:hint="default" w:ascii="Arial" w:hAnsi="Arial" w:cs="Arial"/>
          <w:color w:val="auto"/>
          <w:sz w:val="24"/>
        </w:rPr>
      </w:pPr>
      <w:r>
        <w:rPr>
          <w:rFonts w:hint="default" w:ascii="Arial" w:hAnsi="Arial" w:cs="Arial"/>
          <w:color w:val="auto"/>
          <w:sz w:val="24"/>
        </w:rPr>
        <w:t>6.15.5未按采购文件规定的评审方法和标准进行评审的。</w:t>
      </w:r>
    </w:p>
    <w:p>
      <w:pPr>
        <w:spacing w:line="360" w:lineRule="auto"/>
        <w:ind w:firstLine="480" w:firstLineChars="200"/>
        <w:rPr>
          <w:rFonts w:hint="default" w:ascii="Arial" w:hAnsi="Arial" w:cs="Arial"/>
          <w:color w:val="auto"/>
          <w:sz w:val="24"/>
        </w:rPr>
      </w:pPr>
      <w:r>
        <w:rPr>
          <w:rFonts w:hint="default" w:ascii="Arial" w:hAnsi="Arial" w:cs="Arial"/>
          <w:color w:val="auto"/>
          <w:sz w:val="24"/>
        </w:rPr>
        <w:t>6.15.6上述6.15.1至6.15.5行为影响中标（成交）结果的，中标（成交）结果无效。</w:t>
      </w:r>
    </w:p>
    <w:p>
      <w:pPr>
        <w:spacing w:line="360" w:lineRule="auto"/>
        <w:ind w:firstLine="480" w:firstLineChars="200"/>
        <w:rPr>
          <w:rFonts w:hint="default" w:ascii="Arial" w:hAnsi="Arial" w:cs="Arial"/>
          <w:color w:val="auto"/>
          <w:sz w:val="24"/>
        </w:rPr>
      </w:pPr>
      <w:r>
        <w:rPr>
          <w:rFonts w:hint="default" w:ascii="Arial" w:hAnsi="Arial" w:cs="Arial"/>
          <w:color w:val="auto"/>
          <w:sz w:val="24"/>
        </w:rPr>
        <w:t>6.16采购代理机构可对各评审小组成员的专业技术水平和职业道德素质等情况进行评价，并可将评价意见在评审结束后2个工作日内反馈给财政部门，财政部门以此作为对评审小组成员的考核管理依据。</w:t>
      </w:r>
    </w:p>
    <w:p>
      <w:pPr>
        <w:spacing w:line="360" w:lineRule="auto"/>
        <w:ind w:firstLine="480" w:firstLineChars="200"/>
        <w:rPr>
          <w:rFonts w:hint="default" w:ascii="Arial" w:hAnsi="Arial" w:cs="Arial"/>
          <w:color w:val="auto"/>
          <w:sz w:val="24"/>
        </w:rPr>
      </w:pPr>
      <w:r>
        <w:rPr>
          <w:rFonts w:hint="default" w:ascii="Arial" w:hAnsi="Arial" w:cs="Arial"/>
          <w:color w:val="auto"/>
          <w:sz w:val="24"/>
        </w:rPr>
        <w:t>6.17政府采购评审小组成员未按照采购文件规定的评审程序、评审方法和评审标准进行独立评审或者泄露评审文件、评审情况的，由财政部门给予警告，并处2000元以上2万元以下的罚款；影响</w:t>
      </w:r>
      <w:r>
        <w:rPr>
          <w:rFonts w:hint="default" w:ascii="Arial" w:hAnsi="Arial" w:cs="Arial"/>
          <w:color w:val="auto"/>
          <w:sz w:val="24"/>
          <w:lang w:eastAsia="zh-CN"/>
        </w:rPr>
        <w:t>中标（成交）</w:t>
      </w:r>
      <w:r>
        <w:rPr>
          <w:rFonts w:hint="default" w:ascii="Arial" w:hAnsi="Arial" w:cs="Arial"/>
          <w:color w:val="auto"/>
          <w:sz w:val="24"/>
        </w:rPr>
        <w:t>结果的，处2万元以上5万元以下的罚款，禁止其参加政府采购评审活动。</w:t>
      </w:r>
    </w:p>
    <w:p>
      <w:pPr>
        <w:spacing w:line="360" w:lineRule="auto"/>
        <w:ind w:firstLine="480" w:firstLineChars="200"/>
        <w:rPr>
          <w:rFonts w:hint="default" w:ascii="Arial" w:hAnsi="Arial" w:cs="Arial"/>
          <w:color w:val="auto"/>
          <w:sz w:val="24"/>
        </w:rPr>
      </w:pPr>
      <w:r>
        <w:rPr>
          <w:rFonts w:hint="default" w:ascii="Arial" w:hAnsi="Arial" w:cs="Arial"/>
          <w:color w:val="auto"/>
          <w:sz w:val="24"/>
        </w:rPr>
        <w:t>政府采购评审小组成员与供应商存在利害关系未回避的，处2万元以上5万元以下的罚款，禁止其参加政府采购评审活动。</w:t>
      </w:r>
    </w:p>
    <w:p>
      <w:pPr>
        <w:spacing w:line="360" w:lineRule="auto"/>
        <w:ind w:firstLine="480" w:firstLineChars="200"/>
        <w:rPr>
          <w:rFonts w:hint="default" w:ascii="Arial" w:hAnsi="Arial" w:cs="Arial"/>
          <w:color w:val="auto"/>
          <w:sz w:val="24"/>
        </w:rPr>
      </w:pPr>
      <w:r>
        <w:rPr>
          <w:rFonts w:hint="default" w:ascii="Arial" w:hAnsi="Arial" w:cs="Arial"/>
          <w:color w:val="auto"/>
          <w:sz w:val="24"/>
        </w:rPr>
        <w:t>政府采购评审小组成员收受采购人、采购代理机构、供应商贿赂或者获取其他不正当利益，构成犯罪的，依法追究刑事责任；尚不构成犯罪的，处2万元以上5万元以下的罚款，禁止其参加政府采购评审活动。</w:t>
      </w:r>
    </w:p>
    <w:p>
      <w:pPr>
        <w:spacing w:line="360" w:lineRule="auto"/>
        <w:ind w:firstLine="480" w:firstLineChars="200"/>
        <w:rPr>
          <w:rFonts w:hint="default" w:ascii="Arial" w:hAnsi="Arial" w:cs="Arial"/>
          <w:sz w:val="24"/>
        </w:rPr>
      </w:pPr>
      <w:r>
        <w:rPr>
          <w:rFonts w:hint="default" w:ascii="Arial" w:hAnsi="Arial" w:cs="Arial"/>
          <w:color w:val="auto"/>
          <w:sz w:val="24"/>
        </w:rPr>
        <w:t>政府采购评审小组成员有上述违法行为的，其评审意见无效，不得获取评审费；有违法所得的，没收违法所得；给他人造成损失的，依法承担民事责任。</w:t>
      </w:r>
    </w:p>
    <w:p>
      <w:pPr>
        <w:rPr>
          <w:rFonts w:hint="default" w:ascii="Arial" w:hAnsi="Arial" w:cs="Arial"/>
          <w:sz w:val="36"/>
          <w:szCs w:val="36"/>
        </w:rPr>
      </w:pPr>
      <w:bookmarkStart w:id="231" w:name="_Toc15560"/>
      <w:bookmarkStart w:id="232" w:name="_Toc22043"/>
      <w:bookmarkStart w:id="233" w:name="_Toc32449"/>
      <w:bookmarkStart w:id="234" w:name="_Toc23238"/>
      <w:bookmarkStart w:id="235" w:name="_Toc20682"/>
      <w:bookmarkStart w:id="236" w:name="_Toc3575"/>
      <w:r>
        <w:rPr>
          <w:rFonts w:hint="default" w:ascii="Arial" w:hAnsi="Arial" w:cs="Arial"/>
          <w:sz w:val="36"/>
          <w:szCs w:val="36"/>
        </w:rPr>
        <w:br w:type="page"/>
      </w:r>
    </w:p>
    <w:p>
      <w:pPr>
        <w:pStyle w:val="36"/>
        <w:spacing w:before="0" w:after="0" w:line="360" w:lineRule="auto"/>
        <w:rPr>
          <w:rFonts w:hint="default" w:ascii="Arial" w:hAnsi="Arial" w:eastAsia="仿宋_GB2312" w:cs="Arial"/>
          <w:sz w:val="24"/>
          <w:szCs w:val="24"/>
        </w:rPr>
      </w:pPr>
      <w:r>
        <w:rPr>
          <w:rFonts w:hint="default" w:ascii="Arial" w:hAnsi="Arial" w:cs="Arial"/>
          <w:sz w:val="36"/>
          <w:szCs w:val="36"/>
        </w:rPr>
        <w:t xml:space="preserve">第七章  </w:t>
      </w:r>
      <w:bookmarkStart w:id="237" w:name="_Toc2409"/>
      <w:r>
        <w:rPr>
          <w:rFonts w:hint="default" w:ascii="Arial" w:hAnsi="Arial" w:cs="Arial"/>
          <w:sz w:val="36"/>
          <w:szCs w:val="36"/>
        </w:rPr>
        <w:t>政府采购活动现场确认声明书</w:t>
      </w:r>
      <w:bookmarkEnd w:id="231"/>
      <w:bookmarkEnd w:id="232"/>
      <w:bookmarkEnd w:id="233"/>
      <w:bookmarkEnd w:id="234"/>
      <w:bookmarkEnd w:id="235"/>
      <w:bookmarkEnd w:id="236"/>
      <w:bookmarkEnd w:id="237"/>
    </w:p>
    <w:p>
      <w:pPr>
        <w:spacing w:line="360" w:lineRule="auto"/>
        <w:jc w:val="center"/>
        <w:rPr>
          <w:rFonts w:hint="default" w:ascii="Arial" w:hAnsi="Arial" w:cs="Arial"/>
          <w:b/>
          <w:sz w:val="24"/>
        </w:rPr>
      </w:pPr>
      <w:r>
        <w:rPr>
          <w:rFonts w:hint="default" w:ascii="Arial" w:hAnsi="Arial" w:cs="Arial"/>
          <w:b/>
          <w:sz w:val="32"/>
          <w:szCs w:val="32"/>
        </w:rPr>
        <w:t>政府采购活动现场确认声明书</w:t>
      </w:r>
    </w:p>
    <w:p>
      <w:pPr>
        <w:spacing w:line="360" w:lineRule="auto"/>
        <w:jc w:val="left"/>
        <w:rPr>
          <w:rFonts w:hint="default" w:ascii="Arial" w:hAnsi="Arial" w:cs="Arial"/>
          <w:sz w:val="24"/>
          <w:u w:val="single"/>
        </w:rPr>
      </w:pPr>
      <w:r>
        <w:rPr>
          <w:rFonts w:hint="default" w:ascii="Arial" w:hAnsi="Arial" w:cs="Arial"/>
          <w:sz w:val="24"/>
          <w:u w:val="single"/>
        </w:rPr>
        <w:t xml:space="preserve">  </w:t>
      </w:r>
      <w:r>
        <w:rPr>
          <w:rFonts w:hint="default" w:ascii="Arial" w:hAnsi="Arial" w:cs="Arial"/>
          <w:iCs/>
          <w:sz w:val="24"/>
          <w:u w:val="single"/>
        </w:rPr>
        <w:t>（采购人名称）  ：</w:t>
      </w:r>
    </w:p>
    <w:p>
      <w:pPr>
        <w:spacing w:line="360" w:lineRule="auto"/>
        <w:rPr>
          <w:rFonts w:hint="default" w:ascii="Arial" w:hAnsi="Arial" w:cs="Arial"/>
          <w:sz w:val="24"/>
        </w:rPr>
      </w:pPr>
      <w:r>
        <w:rPr>
          <w:rFonts w:hint="default" w:ascii="Arial" w:hAnsi="Arial" w:cs="Arial"/>
          <w:sz w:val="24"/>
        </w:rPr>
        <w:t xml:space="preserve">    本人经由</w:t>
      </w:r>
      <w:r>
        <w:rPr>
          <w:rFonts w:hint="default" w:ascii="Arial" w:hAnsi="Arial" w:cs="Arial"/>
          <w:sz w:val="24"/>
          <w:u w:val="single"/>
        </w:rPr>
        <w:t xml:space="preserve">   （公司名称）      </w:t>
      </w:r>
      <w:r>
        <w:rPr>
          <w:rFonts w:hint="default" w:ascii="Arial" w:hAnsi="Arial" w:cs="Arial"/>
          <w:sz w:val="24"/>
        </w:rPr>
        <w:t>法定代表人（负责人）</w:t>
      </w:r>
      <w:r>
        <w:rPr>
          <w:rFonts w:hint="default" w:ascii="Arial" w:hAnsi="Arial" w:cs="Arial"/>
          <w:sz w:val="24"/>
          <w:u w:val="single"/>
        </w:rPr>
        <w:t xml:space="preserve">       </w:t>
      </w:r>
      <w:r>
        <w:rPr>
          <w:rFonts w:hint="default" w:ascii="Arial" w:hAnsi="Arial" w:cs="Arial"/>
          <w:sz w:val="24"/>
        </w:rPr>
        <w:t>，合法授权参加</w:t>
      </w:r>
      <w:r>
        <w:rPr>
          <w:rFonts w:hint="default" w:ascii="Arial" w:hAnsi="Arial" w:cs="Arial"/>
          <w:sz w:val="24"/>
          <w:u w:val="single"/>
        </w:rPr>
        <w:t xml:space="preserve">    （项目名称） （项目编号） 政府</w:t>
      </w:r>
      <w:r>
        <w:rPr>
          <w:rFonts w:hint="default" w:ascii="Arial" w:hAnsi="Arial" w:cs="Arial"/>
          <w:sz w:val="24"/>
        </w:rPr>
        <w:t>采购活动，经与本单位法人代表（负责人）联系确认，现就有关公平竞争事项郑重声明如下：</w:t>
      </w:r>
    </w:p>
    <w:p>
      <w:pPr>
        <w:spacing w:line="360" w:lineRule="auto"/>
        <w:rPr>
          <w:rFonts w:hint="default" w:ascii="Arial" w:hAnsi="Arial" w:cs="Arial"/>
          <w:sz w:val="24"/>
        </w:rPr>
      </w:pPr>
      <w:r>
        <w:rPr>
          <w:rFonts w:hint="default" w:ascii="Arial" w:hAnsi="Arial" w:cs="Arial"/>
          <w:sz w:val="24"/>
        </w:rPr>
        <w:t xml:space="preserve">    一、本单位与采购人之间 □不存在利害关系 □存在下列利害关系</w:t>
      </w:r>
      <w:r>
        <w:rPr>
          <w:rFonts w:hint="default" w:ascii="Arial" w:hAnsi="Arial" w:cs="Arial"/>
          <w:sz w:val="24"/>
          <w:u w:val="single"/>
        </w:rPr>
        <w:t xml:space="preserve">         ：</w:t>
      </w:r>
    </w:p>
    <w:p>
      <w:pPr>
        <w:spacing w:line="360" w:lineRule="auto"/>
        <w:rPr>
          <w:rFonts w:hint="default" w:ascii="Arial" w:hAnsi="Arial" w:cs="Arial"/>
          <w:sz w:val="24"/>
        </w:rPr>
      </w:pPr>
      <w:r>
        <w:rPr>
          <w:rFonts w:hint="default" w:ascii="Arial" w:hAnsi="Arial" w:cs="Arial"/>
          <w:sz w:val="24"/>
        </w:rPr>
        <w:t xml:space="preserve">    A.投资关系    B.行政隶属关系    C.业务指导关系</w:t>
      </w:r>
    </w:p>
    <w:p>
      <w:pPr>
        <w:spacing w:line="360" w:lineRule="auto"/>
        <w:ind w:firstLine="480"/>
        <w:rPr>
          <w:rFonts w:hint="default" w:ascii="Arial" w:hAnsi="Arial" w:cs="Arial"/>
          <w:sz w:val="24"/>
          <w:u w:val="single"/>
        </w:rPr>
      </w:pPr>
      <w:r>
        <w:rPr>
          <w:rFonts w:hint="default" w:ascii="Arial" w:hAnsi="Arial" w:cs="Arial"/>
          <w:sz w:val="24"/>
        </w:rPr>
        <w:t>D.其他可能影响采购公正的利害关系（如有，请如实说明）</w:t>
      </w:r>
      <w:r>
        <w:rPr>
          <w:rFonts w:hint="default" w:ascii="Arial" w:hAnsi="Arial" w:cs="Arial"/>
          <w:sz w:val="24"/>
          <w:u w:val="single"/>
        </w:rPr>
        <w:t xml:space="preserve">         </w:t>
      </w:r>
    </w:p>
    <w:p>
      <w:pPr>
        <w:spacing w:line="360" w:lineRule="auto"/>
        <w:ind w:firstLine="480"/>
        <w:rPr>
          <w:rFonts w:hint="default" w:ascii="Arial" w:hAnsi="Arial" w:cs="Arial"/>
          <w:sz w:val="24"/>
        </w:rPr>
      </w:pPr>
      <w:r>
        <w:rPr>
          <w:rFonts w:hint="default" w:ascii="Arial" w:hAnsi="Arial" w:cs="Arial"/>
          <w:sz w:val="24"/>
        </w:rPr>
        <w:t>二、现已清楚知道参加本项目采购活动的其他所有供应商名称，本单位</w:t>
      </w:r>
    </w:p>
    <w:p>
      <w:pPr>
        <w:spacing w:line="360" w:lineRule="auto"/>
        <w:ind w:firstLine="480"/>
        <w:rPr>
          <w:rFonts w:hint="default" w:ascii="Arial" w:hAnsi="Arial" w:cs="Arial"/>
          <w:sz w:val="24"/>
        </w:rPr>
      </w:pPr>
      <w:r>
        <w:rPr>
          <w:rFonts w:hint="default" w:ascii="Arial" w:hAnsi="Arial" w:cs="Arial"/>
          <w:sz w:val="24"/>
        </w:rPr>
        <w:t>□与其他所有供应商之间均不存在利害关系  □与</w:t>
      </w:r>
      <w:r>
        <w:rPr>
          <w:rFonts w:hint="default" w:ascii="Arial" w:hAnsi="Arial" w:cs="Arial"/>
          <w:sz w:val="24"/>
          <w:u w:val="single"/>
        </w:rPr>
        <w:t xml:space="preserve">（供应商名称）     </w:t>
      </w:r>
      <w:r>
        <w:rPr>
          <w:rFonts w:hint="default" w:ascii="Arial" w:hAnsi="Arial" w:cs="Arial"/>
          <w:sz w:val="24"/>
        </w:rPr>
        <w:t>之间存在下列利害关系</w:t>
      </w:r>
      <w:r>
        <w:rPr>
          <w:rFonts w:hint="default" w:ascii="Arial" w:hAnsi="Arial" w:cs="Arial"/>
          <w:sz w:val="24"/>
          <w:u w:val="single"/>
        </w:rPr>
        <w:t xml:space="preserve">        </w:t>
      </w:r>
      <w:r>
        <w:rPr>
          <w:rFonts w:hint="default" w:ascii="Arial" w:hAnsi="Arial" w:cs="Arial"/>
          <w:sz w:val="24"/>
        </w:rPr>
        <w:t>：</w:t>
      </w:r>
    </w:p>
    <w:p>
      <w:pPr>
        <w:spacing w:line="360" w:lineRule="auto"/>
        <w:rPr>
          <w:rFonts w:hint="default" w:ascii="Arial" w:hAnsi="Arial" w:cs="Arial"/>
          <w:sz w:val="24"/>
        </w:rPr>
      </w:pPr>
      <w:r>
        <w:rPr>
          <w:rFonts w:hint="default" w:ascii="Arial" w:hAnsi="Arial" w:cs="Arial"/>
          <w:sz w:val="24"/>
        </w:rPr>
        <w:t xml:space="preserve">    A.法定代表人或负责人或实际控制人是同一人</w:t>
      </w:r>
    </w:p>
    <w:p>
      <w:pPr>
        <w:spacing w:line="360" w:lineRule="auto"/>
        <w:rPr>
          <w:rFonts w:hint="default" w:ascii="Arial" w:hAnsi="Arial" w:cs="Arial"/>
          <w:sz w:val="24"/>
        </w:rPr>
      </w:pPr>
      <w:r>
        <w:rPr>
          <w:rFonts w:hint="default" w:ascii="Arial" w:hAnsi="Arial" w:cs="Arial"/>
          <w:sz w:val="24"/>
        </w:rPr>
        <w:t xml:space="preserve">    B.法定代表人或负责人或实际控制人是夫妻关系</w:t>
      </w:r>
    </w:p>
    <w:p>
      <w:pPr>
        <w:spacing w:line="360" w:lineRule="auto"/>
        <w:rPr>
          <w:rFonts w:hint="default" w:ascii="Arial" w:hAnsi="Arial" w:cs="Arial"/>
          <w:sz w:val="24"/>
        </w:rPr>
      </w:pPr>
      <w:r>
        <w:rPr>
          <w:rFonts w:hint="default" w:ascii="Arial" w:hAnsi="Arial" w:cs="Arial"/>
          <w:sz w:val="24"/>
        </w:rPr>
        <w:t xml:space="preserve">    C.法定代表人或负责人或实际控制人是直系血亲关系</w:t>
      </w:r>
    </w:p>
    <w:p>
      <w:pPr>
        <w:spacing w:line="360" w:lineRule="auto"/>
        <w:rPr>
          <w:rFonts w:hint="default" w:ascii="Arial" w:hAnsi="Arial" w:cs="Arial"/>
          <w:sz w:val="24"/>
        </w:rPr>
      </w:pPr>
      <w:r>
        <w:rPr>
          <w:rFonts w:hint="default" w:ascii="Arial" w:hAnsi="Arial" w:cs="Arial"/>
          <w:sz w:val="24"/>
        </w:rPr>
        <w:t xml:space="preserve">    D.法定代表人或负责人或实际控制人存在三代以内旁系血亲关系</w:t>
      </w:r>
    </w:p>
    <w:p>
      <w:pPr>
        <w:spacing w:line="360" w:lineRule="auto"/>
        <w:rPr>
          <w:rFonts w:hint="default" w:ascii="Arial" w:hAnsi="Arial" w:cs="Arial"/>
          <w:sz w:val="24"/>
        </w:rPr>
      </w:pPr>
      <w:r>
        <w:rPr>
          <w:rFonts w:hint="default" w:ascii="Arial" w:hAnsi="Arial" w:cs="Arial"/>
          <w:sz w:val="24"/>
        </w:rPr>
        <w:t xml:space="preserve">    E.法定代表人或负责人或实际控制人存在近姻亲关系</w:t>
      </w:r>
    </w:p>
    <w:p>
      <w:pPr>
        <w:spacing w:line="360" w:lineRule="auto"/>
        <w:rPr>
          <w:rFonts w:hint="default" w:ascii="Arial" w:hAnsi="Arial" w:cs="Arial"/>
          <w:sz w:val="24"/>
        </w:rPr>
      </w:pPr>
      <w:r>
        <w:rPr>
          <w:rFonts w:hint="default" w:ascii="Arial" w:hAnsi="Arial" w:cs="Arial"/>
          <w:sz w:val="24"/>
        </w:rPr>
        <w:t xml:space="preserve">    F.法定代表人或负责人或实际控制人存在股份控制或实际控制关系</w:t>
      </w:r>
    </w:p>
    <w:p>
      <w:pPr>
        <w:spacing w:line="360" w:lineRule="auto"/>
        <w:rPr>
          <w:rFonts w:hint="default" w:ascii="Arial" w:hAnsi="Arial" w:cs="Arial"/>
          <w:sz w:val="24"/>
        </w:rPr>
      </w:pPr>
      <w:r>
        <w:rPr>
          <w:rFonts w:hint="default" w:ascii="Arial" w:hAnsi="Arial" w:cs="Arial"/>
          <w:sz w:val="24"/>
        </w:rPr>
        <w:t xml:space="preserve">    G.存在共同直接或间接投资设立子公司、联营企业和合营企业情况</w:t>
      </w:r>
    </w:p>
    <w:p>
      <w:pPr>
        <w:spacing w:line="360" w:lineRule="auto"/>
        <w:rPr>
          <w:rFonts w:hint="default" w:ascii="Arial" w:hAnsi="Arial" w:cs="Arial"/>
          <w:sz w:val="24"/>
        </w:rPr>
      </w:pPr>
      <w:r>
        <w:rPr>
          <w:rFonts w:hint="default" w:ascii="Arial" w:hAnsi="Arial" w:cs="Arial"/>
          <w:sz w:val="24"/>
        </w:rPr>
        <w:t xml:space="preserve">    H.存在分级代理或代销关系、同一生产制造商关系、管理关系、重要业务（占主营业务收入50%以上）或重要财务往来关系（如融资）等其他实质性控制关系</w:t>
      </w:r>
    </w:p>
    <w:p>
      <w:pPr>
        <w:spacing w:line="360" w:lineRule="auto"/>
        <w:ind w:left="240" w:hanging="240" w:hangingChars="100"/>
        <w:rPr>
          <w:rFonts w:hint="default" w:ascii="Arial" w:hAnsi="Arial" w:cs="Arial"/>
          <w:sz w:val="24"/>
        </w:rPr>
      </w:pPr>
      <w:r>
        <w:rPr>
          <w:rFonts w:hint="default" w:ascii="Arial" w:hAnsi="Arial" w:cs="Arial"/>
          <w:sz w:val="24"/>
        </w:rPr>
        <w:t xml:space="preserve">    I.其他利害关系情况 </w:t>
      </w:r>
      <w:r>
        <w:rPr>
          <w:rFonts w:hint="default" w:ascii="Arial" w:hAnsi="Arial" w:cs="Arial"/>
          <w:sz w:val="24"/>
          <w:u w:val="single"/>
        </w:rPr>
        <w:t xml:space="preserve">                 </w:t>
      </w:r>
      <w:r>
        <w:rPr>
          <w:rFonts w:hint="default" w:ascii="Arial" w:hAnsi="Arial" w:cs="Arial"/>
          <w:sz w:val="24"/>
          <w:u w:val="single"/>
        </w:rPr>
        <w:tab/>
      </w:r>
      <w:r>
        <w:rPr>
          <w:rFonts w:hint="default" w:ascii="Arial" w:hAnsi="Arial" w:cs="Arial"/>
          <w:sz w:val="24"/>
          <w:u w:val="single"/>
        </w:rPr>
        <w:tab/>
      </w:r>
      <w:r>
        <w:rPr>
          <w:rFonts w:hint="default" w:ascii="Arial" w:hAnsi="Arial" w:cs="Arial"/>
          <w:sz w:val="24"/>
          <w:u w:val="single"/>
        </w:rPr>
        <w:tab/>
      </w:r>
      <w:r>
        <w:rPr>
          <w:rFonts w:hint="default" w:ascii="Arial" w:hAnsi="Arial" w:cs="Arial"/>
          <w:sz w:val="24"/>
          <w:u w:val="single"/>
        </w:rPr>
        <w:tab/>
      </w:r>
      <w:r>
        <w:rPr>
          <w:rFonts w:hint="default" w:ascii="Arial" w:hAnsi="Arial" w:cs="Arial"/>
          <w:sz w:val="24"/>
          <w:u w:val="single"/>
        </w:rPr>
        <w:tab/>
      </w:r>
      <w:r>
        <w:rPr>
          <w:rFonts w:hint="default" w:ascii="Arial" w:hAnsi="Arial" w:cs="Arial"/>
          <w:sz w:val="24"/>
          <w:u w:val="single"/>
        </w:rPr>
        <w:tab/>
      </w:r>
      <w:r>
        <w:rPr>
          <w:rFonts w:hint="default" w:ascii="Arial" w:hAnsi="Arial" w:cs="Arial"/>
          <w:sz w:val="24"/>
          <w:u w:val="single"/>
        </w:rPr>
        <w:tab/>
      </w:r>
      <w:r>
        <w:rPr>
          <w:rFonts w:hint="default" w:ascii="Arial" w:hAnsi="Arial" w:cs="Arial"/>
          <w:sz w:val="24"/>
          <w:u w:val="single"/>
        </w:rPr>
        <w:tab/>
      </w:r>
    </w:p>
    <w:p>
      <w:pPr>
        <w:spacing w:line="360" w:lineRule="auto"/>
        <w:ind w:firstLine="480"/>
        <w:rPr>
          <w:rFonts w:hint="default" w:ascii="Arial" w:hAnsi="Arial" w:cs="Arial"/>
          <w:sz w:val="24"/>
        </w:rPr>
      </w:pPr>
      <w:r>
        <w:rPr>
          <w:rFonts w:hint="default" w:ascii="Arial" w:hAnsi="Arial" w:cs="Arial"/>
          <w:sz w:val="24"/>
        </w:rPr>
        <w:t>三、现已清楚知道并严格遵守政府采购法律法规和现场纪律。</w:t>
      </w:r>
    </w:p>
    <w:p>
      <w:pPr>
        <w:spacing w:line="360" w:lineRule="auto"/>
        <w:ind w:firstLine="480"/>
        <w:rPr>
          <w:rFonts w:hint="default" w:ascii="Arial" w:hAnsi="Arial" w:cs="Arial"/>
          <w:sz w:val="24"/>
        </w:rPr>
      </w:pPr>
      <w:r>
        <w:rPr>
          <w:rFonts w:hint="default" w:ascii="Arial" w:hAnsi="Arial" w:cs="Arial"/>
          <w:sz w:val="24"/>
        </w:rPr>
        <w:t>四、我发现</w:t>
      </w:r>
      <w:r>
        <w:rPr>
          <w:rFonts w:hint="default" w:ascii="Arial" w:hAnsi="Arial" w:cs="Arial"/>
          <w:sz w:val="24"/>
          <w:u w:val="single"/>
        </w:rPr>
        <w:t xml:space="preserve">                      </w:t>
      </w:r>
      <w:r>
        <w:rPr>
          <w:rFonts w:hint="default" w:ascii="Arial" w:hAnsi="Arial" w:cs="Arial"/>
          <w:sz w:val="24"/>
        </w:rPr>
        <w:t>和</w:t>
      </w:r>
      <w:r>
        <w:rPr>
          <w:rFonts w:hint="default" w:ascii="Arial" w:hAnsi="Arial" w:cs="Arial"/>
          <w:sz w:val="24"/>
          <w:u w:val="single"/>
        </w:rPr>
        <w:t xml:space="preserve">                  </w:t>
      </w:r>
      <w:r>
        <w:rPr>
          <w:rFonts w:hint="default" w:ascii="Arial" w:hAnsi="Arial" w:cs="Arial"/>
          <w:sz w:val="24"/>
        </w:rPr>
        <w:t>供应商之间存在或可能存在上述第二条第</w:t>
      </w:r>
      <w:r>
        <w:rPr>
          <w:rFonts w:hint="default" w:ascii="Arial" w:hAnsi="Arial" w:cs="Arial"/>
          <w:sz w:val="24"/>
          <w:u w:val="single"/>
        </w:rPr>
        <w:t xml:space="preserve">        </w:t>
      </w:r>
      <w:r>
        <w:rPr>
          <w:rFonts w:hint="default" w:ascii="Arial" w:hAnsi="Arial" w:cs="Arial"/>
          <w:sz w:val="24"/>
        </w:rPr>
        <w:t xml:space="preserve">项利害关系。 </w:t>
      </w:r>
    </w:p>
    <w:p>
      <w:pPr>
        <w:spacing w:line="360" w:lineRule="auto"/>
        <w:ind w:firstLine="480"/>
        <w:rPr>
          <w:rFonts w:hint="default" w:ascii="Arial" w:hAnsi="Arial" w:cs="Arial"/>
          <w:sz w:val="24"/>
        </w:rPr>
      </w:pPr>
    </w:p>
    <w:p>
      <w:pPr>
        <w:wordWrap w:val="0"/>
        <w:spacing w:line="360" w:lineRule="auto"/>
        <w:ind w:firstLine="120" w:firstLineChars="50"/>
        <w:jc w:val="right"/>
        <w:rPr>
          <w:rFonts w:hint="default" w:ascii="Arial" w:hAnsi="Arial" w:cs="Arial"/>
          <w:sz w:val="24"/>
        </w:rPr>
      </w:pPr>
      <w:r>
        <w:rPr>
          <w:rFonts w:hint="default" w:ascii="Arial" w:hAnsi="Arial" w:cs="Arial"/>
          <w:sz w:val="24"/>
        </w:rPr>
        <w:t xml:space="preserve">（供应商代表签名）：          </w:t>
      </w:r>
    </w:p>
    <w:p>
      <w:pPr>
        <w:spacing w:line="360" w:lineRule="auto"/>
        <w:rPr>
          <w:rFonts w:hint="default" w:ascii="Arial" w:hAnsi="Arial" w:cs="Arial"/>
          <w:sz w:val="24"/>
        </w:rPr>
      </w:pPr>
      <w:r>
        <w:rPr>
          <w:rFonts w:hint="default" w:ascii="Arial" w:hAnsi="Arial" w:cs="Arial"/>
          <w:sz w:val="24"/>
        </w:rPr>
        <w:t xml:space="preserve">                                       </w:t>
      </w:r>
    </w:p>
    <w:p>
      <w:pPr>
        <w:spacing w:line="360" w:lineRule="auto"/>
        <w:jc w:val="right"/>
        <w:rPr>
          <w:rFonts w:hint="default" w:ascii="Arial" w:hAnsi="Arial" w:cs="Arial"/>
          <w:sz w:val="24"/>
        </w:rPr>
      </w:pPr>
      <w:r>
        <w:rPr>
          <w:rFonts w:hint="default" w:ascii="Arial" w:hAnsi="Arial" w:cs="Arial"/>
          <w:sz w:val="24"/>
        </w:rPr>
        <w:t xml:space="preserve">        年   月   日</w:t>
      </w:r>
      <w:r>
        <w:rPr>
          <w:rFonts w:hint="default" w:ascii="Arial" w:hAnsi="Arial" w:cs="Arial"/>
          <w:sz w:val="24"/>
        </w:rPr>
        <w:tab/>
      </w:r>
      <w:r>
        <w:rPr>
          <w:rFonts w:hint="default" w:ascii="Arial" w:hAnsi="Arial" w:cs="Arial"/>
          <w:sz w:val="24"/>
        </w:rPr>
        <w:t xml:space="preserve">  </w:t>
      </w:r>
      <w:r>
        <w:rPr>
          <w:rFonts w:hint="default" w:ascii="Arial" w:hAnsi="Arial" w:cs="Arial"/>
          <w:sz w:val="24"/>
        </w:rPr>
        <w:tab/>
      </w:r>
    </w:p>
    <w:p>
      <w:pPr>
        <w:spacing w:line="360" w:lineRule="auto"/>
        <w:rPr>
          <w:rFonts w:hint="default" w:ascii="Arial" w:hAnsi="Arial" w:cs="Arial"/>
          <w:b/>
          <w:sz w:val="24"/>
        </w:rPr>
      </w:pPr>
    </w:p>
    <w:p>
      <w:pPr>
        <w:spacing w:line="360" w:lineRule="auto"/>
        <w:rPr>
          <w:rFonts w:hint="default" w:ascii="Arial" w:hAnsi="Arial" w:cs="Arial"/>
          <w:b/>
          <w:sz w:val="24"/>
        </w:rPr>
      </w:pPr>
      <w:r>
        <w:rPr>
          <w:rFonts w:hint="default" w:ascii="Arial" w:hAnsi="Arial" w:cs="Arial"/>
          <w:b/>
          <w:sz w:val="24"/>
        </w:rPr>
        <w:t>注：</w:t>
      </w:r>
    </w:p>
    <w:p>
      <w:pPr>
        <w:spacing w:line="360" w:lineRule="auto"/>
        <w:ind w:firstLine="482" w:firstLineChars="200"/>
        <w:rPr>
          <w:rFonts w:hint="default" w:ascii="Arial" w:hAnsi="Arial" w:cs="Arial"/>
          <w:b/>
          <w:sz w:val="24"/>
        </w:rPr>
      </w:pPr>
      <w:r>
        <w:rPr>
          <w:rFonts w:hint="default" w:ascii="Arial" w:hAnsi="Arial" w:cs="Arial"/>
          <w:b/>
          <w:sz w:val="24"/>
        </w:rPr>
        <w:t>1、供应商认为有利害关系和需要回避的人员，应提供相关证明材料，与本声明书一同提交。</w:t>
      </w:r>
    </w:p>
    <w:p>
      <w:pPr>
        <w:spacing w:line="360" w:lineRule="auto"/>
        <w:ind w:firstLine="482" w:firstLineChars="200"/>
        <w:rPr>
          <w:rFonts w:hint="default" w:ascii="Arial" w:hAnsi="Arial" w:cs="Arial"/>
        </w:rPr>
      </w:pPr>
      <w:r>
        <w:rPr>
          <w:rFonts w:hint="default" w:ascii="Arial" w:hAnsi="Arial" w:cs="Arial"/>
          <w:b/>
          <w:sz w:val="24"/>
        </w:rPr>
        <w:t>2、供应商须将该声明书签署后将扫描件(加盖公章)在解密环节之后60分钟内发送至指定邮箱（</w:t>
      </w:r>
      <w:r>
        <w:rPr>
          <w:rFonts w:hint="default" w:ascii="Arial" w:hAnsi="Arial" w:cs="Arial"/>
          <w:b/>
          <w:sz w:val="24"/>
          <w:lang w:eastAsia="zh-CN"/>
        </w:rPr>
        <w:t>106439058@QQ.com</w:t>
      </w:r>
      <w:r>
        <w:rPr>
          <w:rFonts w:hint="default" w:ascii="Arial" w:hAnsi="Arial" w:cs="Arial"/>
          <w:b/>
          <w:sz w:val="24"/>
        </w:rPr>
        <w:t>)</w:t>
      </w:r>
      <w:r>
        <w:rPr>
          <w:rFonts w:hint="default" w:ascii="Arial" w:hAnsi="Arial" w:cs="Arial"/>
          <w:b/>
          <w:sz w:val="24"/>
          <w:szCs w:val="24"/>
        </w:rPr>
        <w:t>。</w:t>
      </w:r>
    </w:p>
    <w:sectPr>
      <w:headerReference r:id="rId17" w:type="default"/>
      <w:footerReference r:id="rId18" w:type="default"/>
      <w:pgSz w:w="11906" w:h="16838"/>
      <w:pgMar w:top="1304" w:right="1304" w:bottom="1304" w:left="1304" w:header="851" w:footer="850"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93" w:csb1="00000000"/>
  </w:font>
  <w:font w:name="Calibri Light">
    <w:panose1 w:val="020F0302020204030204"/>
    <w:charset w:val="00"/>
    <w:family w:val="swiss"/>
    <w:pitch w:val="default"/>
    <w:sig w:usb0="E4002EFF" w:usb1="C000247B" w:usb2="00000009" w:usb3="00000000" w:csb0="200001FF" w:csb1="00000000"/>
  </w:font>
  <w:font w:name="Futura Bk">
    <w:altName w:val="微软雅黑"/>
    <w:panose1 w:val="00000000000000000000"/>
    <w:charset w:val="00"/>
    <w:family w:val="swiss"/>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3"/>
      </w:rPr>
    </w:pPr>
    <w:r>
      <w:fldChar w:fldCharType="begin"/>
    </w:r>
    <w:r>
      <w:rPr>
        <w:rStyle w:val="43"/>
      </w:rPr>
      <w:instrText xml:space="preserve">PAGE  </w:instrText>
    </w:r>
    <w:r>
      <w:fldChar w:fldCharType="end"/>
    </w:r>
  </w:p>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wordWrap w:val="0"/>
      <w:jc w:val="right"/>
      <w:rPr>
        <w:rStyle w:val="43"/>
        <w:rFonts w:ascii="仿宋_GB2312" w:eastAsia="仿宋_GB2312"/>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en-US" w:bidi="en-US"/>
      </w:rPr>
      <mc:AlternateContent>
        <mc:Choice Requires="wps">
          <w:drawing>
            <wp:anchor distT="0" distB="0" distL="114300" distR="114300" simplePos="0" relativeHeight="251665408" behindDoc="1" locked="0" layoutInCell="1" allowOverlap="1">
              <wp:simplePos x="0" y="0"/>
              <wp:positionH relativeFrom="page">
                <wp:posOffset>3728085</wp:posOffset>
              </wp:positionH>
              <wp:positionV relativeFrom="page">
                <wp:posOffset>9947275</wp:posOffset>
              </wp:positionV>
              <wp:extent cx="104775" cy="76200"/>
              <wp:effectExtent l="0" t="0" r="0" b="0"/>
              <wp:wrapNone/>
              <wp:docPr id="273" name="文本框 273"/>
              <wp:cNvGraphicFramePr/>
              <a:graphic xmlns:a="http://schemas.openxmlformats.org/drawingml/2006/main">
                <a:graphicData uri="http://schemas.microsoft.com/office/word/2010/wordprocessingShape">
                  <wps:wsp>
                    <wps:cNvSpPr txBox="1"/>
                    <wps:spPr>
                      <a:xfrm>
                        <a:off x="0" y="0"/>
                        <a:ext cx="104775" cy="76200"/>
                      </a:xfrm>
                      <a:prstGeom prst="rect">
                        <a:avLst/>
                      </a:prstGeom>
                      <a:noFill/>
                      <a:ln>
                        <a:noFill/>
                      </a:ln>
                      <a:effectLst/>
                    </wps:spPr>
                    <wps:txbx>
                      <w:txbxContent>
                        <w:p>
                          <w:pPr>
                            <w:pStyle w:val="272"/>
                          </w:pPr>
                          <w:r>
                            <w:fldChar w:fldCharType="begin"/>
                          </w:r>
                          <w:r>
                            <w:instrText xml:space="preserve"> PAGE \* MERGEFORMAT </w:instrText>
                          </w:r>
                          <w:r>
                            <w:fldChar w:fldCharType="separate"/>
                          </w:r>
                          <w:r>
                            <w:rPr>
                              <w:rFonts w:ascii="Times New Roman" w:hAnsi="Times New Roman" w:eastAsia="Times New Roman" w:cs="Times New Roman"/>
                            </w:rPr>
                            <w:t>58</w:t>
                          </w:r>
                          <w:r>
                            <w:rPr>
                              <w:rFonts w:ascii="Times New Roman" w:hAnsi="Times New Roman" w:eastAsia="Times New Roman" w:cs="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293.55pt;margin-top:783.25pt;height:6pt;width:8.25pt;mso-position-horizontal-relative:page;mso-position-vertical-relative:page;mso-wrap-style:none;z-index:-251651072;mso-width-relative:page;mso-height-relative:page;" filled="f" stroked="f" coordsize="21600,21600" o:gfxdata="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&#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nO+pk2AAAAA0BAAAPAAAAAAAAAAEAIAAAACIAAABk&#10;cnMvZG93bnJldi54bWxQSwECFAAUAAAACACHTuJA0G/ZFs0BAACcAwAADgAAAAAAAAABACAAAAAn&#10;AQAAZHJzL2Uyb0RvYy54bWxQSwUGAAAAAAYABgBZAQAAZgUAAAAA&#10;">
              <v:fill on="f" focussize="0,0"/>
              <v:stroke on="f"/>
              <v:imagedata o:title=""/>
              <o:lock v:ext="edit" aspectratio="f"/>
              <v:textbox inset="0mm,0mm,0mm,0mm" style="mso-fit-shape-to-text:t;">
                <w:txbxContent>
                  <w:p>
                    <w:pPr>
                      <w:pStyle w:val="272"/>
                    </w:pPr>
                    <w:r>
                      <w:fldChar w:fldCharType="begin"/>
                    </w:r>
                    <w:r>
                      <w:instrText xml:space="preserve"> PAGE \* MERGEFORMAT </w:instrText>
                    </w:r>
                    <w:r>
                      <w:fldChar w:fldCharType="separate"/>
                    </w:r>
                    <w:r>
                      <w:rPr>
                        <w:rFonts w:ascii="Times New Roman" w:hAnsi="Times New Roman" w:eastAsia="Times New Roman" w:cs="Times New Roman"/>
                      </w:rPr>
                      <w:t>58</w:t>
                    </w:r>
                    <w:r>
                      <w:rPr>
                        <w:rFonts w:ascii="Times New Roman" w:hAnsi="Times New Roman" w:eastAsia="Times New Roman" w:cs="Times New Roma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rPr>
        <w:rFonts w:hint="eastAsia" w:ascii="仿宋_GB2312" w:eastAsia="宋体"/>
        <w:sz w:val="24"/>
        <w:szCs w:val="24"/>
        <w:lang w:eastAsia="zh-CN"/>
      </w:rPr>
    </w:pPr>
    <w:r>
      <w:rPr>
        <w:rFonts w:hint="eastAsia" w:ascii="宋体" w:hAnsi="宋体" w:cs="宋体"/>
        <w:szCs w:val="18"/>
        <w:lang w:eastAsia="zh-CN"/>
      </w:rPr>
      <w:t>浙江鼎力工程项目管理有限公司</w:t>
    </w:r>
    <w:r>
      <w:rPr>
        <w:rFonts w:hint="eastAsia" w:ascii="宋体" w:hAnsi="宋体" w:cs="宋体"/>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rPr>
        <w:rFonts w:hint="eastAsia" w:eastAsia="宋体"/>
        <w:lang w:eastAsia="zh-CN"/>
      </w:rPr>
    </w:pPr>
    <w:r>
      <w:rPr>
        <w:rFonts w:hint="eastAsia" w:ascii="宋体" w:hAnsi="宋体" w:cs="宋体"/>
        <w:szCs w:val="18"/>
        <w:lang w:eastAsia="zh-CN"/>
      </w:rPr>
      <w:t>浙江鼎力工程项目管理有限公司</w:t>
    </w:r>
    <w:r>
      <w:rPr>
        <w:rFonts w:hint="eastAsia" w:ascii="宋体" w:hAnsi="宋体" w:cs="宋体"/>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en-US" w:bidi="en-US"/>
      </w:rPr>
      <mc:AlternateContent>
        <mc:Choice Requires="wps">
          <w:drawing>
            <wp:anchor distT="0" distB="0" distL="114300" distR="114300" simplePos="0" relativeHeight="251663360" behindDoc="1" locked="0" layoutInCell="1" allowOverlap="1">
              <wp:simplePos x="0" y="0"/>
              <wp:positionH relativeFrom="page">
                <wp:posOffset>956310</wp:posOffset>
              </wp:positionH>
              <wp:positionV relativeFrom="page">
                <wp:posOffset>555625</wp:posOffset>
              </wp:positionV>
              <wp:extent cx="5638800" cy="114300"/>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5638800" cy="114300"/>
                      </a:xfrm>
                      <a:prstGeom prst="rect">
                        <a:avLst/>
                      </a:prstGeom>
                      <a:noFill/>
                      <a:ln>
                        <a:noFill/>
                      </a:ln>
                      <a:effectLst/>
                    </wps:spPr>
                    <wps:txbx>
                      <w:txbxContent>
                        <w:p>
                          <w:pPr>
                            <w:pStyle w:val="29"/>
                            <w:jc w:val="left"/>
                            <w:rPr>
                              <w:rFonts w:hint="eastAsia" w:ascii="仿宋_GB2312" w:eastAsia="宋体"/>
                              <w:sz w:val="24"/>
                              <w:szCs w:val="24"/>
                              <w:lang w:eastAsia="zh-CN"/>
                            </w:rPr>
                          </w:pPr>
                          <w:r>
                            <w:rPr>
                              <w:rFonts w:hint="eastAsia" w:ascii="宋体" w:hAnsi="宋体" w:cs="宋体"/>
                              <w:szCs w:val="18"/>
                              <w:lang w:eastAsia="zh-CN"/>
                            </w:rPr>
                            <w:t>浙江鼎力工程项目管理有限公司</w:t>
                          </w:r>
                          <w:r>
                            <w:rPr>
                              <w:rFonts w:hint="eastAsia" w:ascii="宋体" w:hAnsi="宋体" w:cs="宋体"/>
                              <w:szCs w:val="18"/>
                            </w:rPr>
                            <w:t xml:space="preserve">                                        </w:t>
                          </w:r>
                        </w:p>
                        <w:p>
                          <w:pPr>
                            <w:pStyle w:val="272"/>
                            <w:tabs>
                              <w:tab w:val="right" w:pos="8880"/>
                            </w:tabs>
                          </w:pPr>
                        </w:p>
                      </w:txbxContent>
                    </wps:txbx>
                    <wps:bodyPr lIns="0" tIns="0" rIns="0" bIns="0">
                      <a:spAutoFit/>
                    </wps:bodyPr>
                  </wps:wsp>
                </a:graphicData>
              </a:graphic>
            </wp:anchor>
          </w:drawing>
        </mc:Choice>
        <mc:Fallback>
          <w:pict>
            <v:shape id="_x0000_s1026" o:spid="_x0000_s1026" o:spt="202" type="#_x0000_t202" style="position:absolute;left:0pt;margin-left:75.3pt;margin-top:43.75pt;height:9pt;width:444pt;mso-position-horizontal-relative:page;mso-position-vertical-relative:page;z-index:-251653120;mso-width-relative:page;mso-height-relative:page;" filled="f" stroked="f" coordsize="21600,21600" o:gfxdata="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jmhph1gAAAAsBAAAPAAAAAAAAAAEAIAAAACIAAABkcnMvZG93bnJl&#10;di54bWxQSwECFAAUAAAACACHTuJATNNgUsYBAACSAwAADgAAAAAAAAABACAAAAAlAQAAZHJzL2Uy&#10;b0RvYy54bWxQSwUGAAAAAAYABgBZAQAAXQUAAAAA&#10;">
              <v:fill on="f" focussize="0,0"/>
              <v:stroke on="f"/>
              <v:imagedata o:title=""/>
              <o:lock v:ext="edit" aspectratio="f"/>
              <v:textbox inset="0mm,0mm,0mm,0mm" style="mso-fit-shape-to-text:t;">
                <w:txbxContent>
                  <w:p>
                    <w:pPr>
                      <w:pStyle w:val="29"/>
                      <w:jc w:val="left"/>
                      <w:rPr>
                        <w:rFonts w:hint="eastAsia" w:ascii="仿宋_GB2312" w:eastAsia="宋体"/>
                        <w:sz w:val="24"/>
                        <w:szCs w:val="24"/>
                        <w:lang w:eastAsia="zh-CN"/>
                      </w:rPr>
                    </w:pPr>
                    <w:r>
                      <w:rPr>
                        <w:rFonts w:hint="eastAsia" w:ascii="宋体" w:hAnsi="宋体" w:cs="宋体"/>
                        <w:szCs w:val="18"/>
                        <w:lang w:eastAsia="zh-CN"/>
                      </w:rPr>
                      <w:t>浙江鼎力工程项目管理有限公司</w:t>
                    </w:r>
                    <w:r>
                      <w:rPr>
                        <w:rFonts w:hint="eastAsia" w:ascii="宋体" w:hAnsi="宋体" w:cs="宋体"/>
                        <w:szCs w:val="18"/>
                      </w:rPr>
                      <w:t xml:space="preserve">                                        </w:t>
                    </w:r>
                  </w:p>
                  <w:p>
                    <w:pPr>
                      <w:pStyle w:val="272"/>
                      <w:tabs>
                        <w:tab w:val="right" w:pos="8880"/>
                      </w:tabs>
                    </w:pPr>
                  </w:p>
                </w:txbxContent>
              </v:textbox>
            </v:shape>
          </w:pict>
        </mc:Fallback>
      </mc:AlternateContent>
    </w:r>
    <w:r>
      <w:rPr>
        <w:lang w:eastAsia="en-US" w:bidi="en-US"/>
      </w:rPr>
      <mc:AlternateContent>
        <mc:Choice Requires="wps">
          <w:drawing>
            <wp:anchor distT="0" distB="0" distL="114300" distR="114300" simplePos="0" relativeHeight="251661312" behindDoc="1" locked="0" layoutInCell="1" allowOverlap="1">
              <wp:simplePos x="0" y="0"/>
              <wp:positionH relativeFrom="page">
                <wp:posOffset>908685</wp:posOffset>
              </wp:positionH>
              <wp:positionV relativeFrom="page">
                <wp:posOffset>721995</wp:posOffset>
              </wp:positionV>
              <wp:extent cx="5762625" cy="0"/>
              <wp:effectExtent l="0" t="6350" r="0" b="6350"/>
              <wp:wrapNone/>
              <wp:docPr id="267" name="直接箭头连接符 267"/>
              <wp:cNvGraphicFramePr/>
              <a:graphic xmlns:a="http://schemas.openxmlformats.org/drawingml/2006/main">
                <a:graphicData uri="http://schemas.microsoft.com/office/word/2010/wordprocessingShape">
                  <wps:wsp>
                    <wps:cNvCnPr/>
                    <wps:spPr>
                      <a:xfrm>
                        <a:off x="0" y="0"/>
                        <a:ext cx="5762625" cy="0"/>
                      </a:xfrm>
                      <a:prstGeom prst="straightConnector1">
                        <a:avLst/>
                      </a:prstGeom>
                      <a:ln w="12700">
                        <a:solidFill>
                          <a:srgbClr val="FFFFFF"/>
                        </a:solidFill>
                      </a:ln>
                      <a:effectLst/>
                    </wps:spPr>
                    <wps:bodyPr/>
                  </wps:wsp>
                </a:graphicData>
              </a:graphic>
            </wp:anchor>
          </w:drawing>
        </mc:Choice>
        <mc:Fallback>
          <w:pict>
            <v:shape id="_x0000_s1026" o:spid="_x0000_s1026" o:spt="32" type="#_x0000_t32" style="position:absolute;left:0pt;margin-left:71.55pt;margin-top:56.85pt;height:0pt;width:453.75pt;mso-position-horizontal-relative:page;mso-position-vertical-relative:page;z-index:-251655168;mso-width-relative:page;mso-height-relative:page;" filled="f" stroked="t" coordsize="21600,21600" o:gfxdata="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oifz31wAAAAwBAAAPAAAAAAAAAAEAIAAAACIAAABk&#10;cnMvZG93bnJldi54bWxQSwECFAAUAAAACACHTuJA8lQHRc4BAAB8AwAADgAAAAAAAAABACAAAAAm&#10;AQAAZHJzL2Uyb0RvYy54bWxQSwUGAAAAAAYABgBZAQAAZgUAAAAA&#10;">
              <v:fill on="f" focussize="0,0"/>
              <v:stroke weight="1pt" color="#FFFFFF" joinstyle="round"/>
              <v:imagedata o:title=""/>
              <o:lock v:ext="edit" aspectratio="f"/>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en-US" w:bidi="en-US"/>
      </w:rPr>
      <mc:AlternateContent>
        <mc:Choice Requires="wps">
          <w:drawing>
            <wp:anchor distT="0" distB="0" distL="114300" distR="114300" simplePos="0" relativeHeight="251664384" behindDoc="1" locked="0" layoutInCell="1" allowOverlap="1">
              <wp:simplePos x="0" y="0"/>
              <wp:positionH relativeFrom="page">
                <wp:posOffset>956310</wp:posOffset>
              </wp:positionH>
              <wp:positionV relativeFrom="page">
                <wp:posOffset>555625</wp:posOffset>
              </wp:positionV>
              <wp:extent cx="5638800" cy="114300"/>
              <wp:effectExtent l="0" t="0" r="0" b="0"/>
              <wp:wrapNone/>
              <wp:docPr id="270" name="文本框 270"/>
              <wp:cNvGraphicFramePr/>
              <a:graphic xmlns:a="http://schemas.openxmlformats.org/drawingml/2006/main">
                <a:graphicData uri="http://schemas.microsoft.com/office/word/2010/wordprocessingShape">
                  <wps:wsp>
                    <wps:cNvSpPr txBox="1"/>
                    <wps:spPr>
                      <a:xfrm>
                        <a:off x="0" y="0"/>
                        <a:ext cx="5638800" cy="114300"/>
                      </a:xfrm>
                      <a:prstGeom prst="rect">
                        <a:avLst/>
                      </a:prstGeom>
                      <a:noFill/>
                      <a:ln>
                        <a:noFill/>
                      </a:ln>
                      <a:effectLst/>
                    </wps:spPr>
                    <wps:txbx>
                      <w:txbxContent>
                        <w:p>
                          <w:pPr>
                            <w:pStyle w:val="272"/>
                            <w:tabs>
                              <w:tab w:val="right" w:pos="8880"/>
                            </w:tabs>
                          </w:pPr>
                          <w:r>
                            <w:rPr>
                              <w:rFonts w:hint="eastAsia"/>
                              <w:color w:val="000000"/>
                              <w:lang w:eastAsia="zh-CN"/>
                            </w:rPr>
                            <w:t>龙泉中信项目管理有限公司</w:t>
                          </w:r>
                          <w:r>
                            <w:rPr>
                              <w:color w:val="000000"/>
                            </w:rPr>
                            <w:tab/>
                          </w:r>
                          <w:r>
                            <w:rPr>
                              <w:color w:val="000000"/>
                            </w:rPr>
                            <w:t>电话/传真：</w:t>
                          </w:r>
                          <w:r>
                            <w:rPr>
                              <w:rFonts w:hint="eastAsia" w:ascii="Times New Roman" w:hAnsi="Times New Roman" w:eastAsia="Times New Roman" w:cs="Times New Roman"/>
                              <w:color w:val="000000"/>
                              <w:lang w:val="en-US" w:eastAsia="zh-CN" w:bidi="en-US"/>
                            </w:rPr>
                            <w:t>0578-7125770</w:t>
                          </w:r>
                        </w:p>
                      </w:txbxContent>
                    </wps:txbx>
                    <wps:bodyPr lIns="0" tIns="0" rIns="0" bIns="0">
                      <a:spAutoFit/>
                    </wps:bodyPr>
                  </wps:wsp>
                </a:graphicData>
              </a:graphic>
            </wp:anchor>
          </w:drawing>
        </mc:Choice>
        <mc:Fallback>
          <w:pict>
            <v:shape id="_x0000_s1026" o:spid="_x0000_s1026" o:spt="202" type="#_x0000_t202" style="position:absolute;left:0pt;margin-left:75.3pt;margin-top:43.75pt;height:9pt;width:444pt;mso-position-horizontal-relative:page;mso-position-vertical-relative:page;z-index:-251652096;mso-width-relative:page;mso-height-relative:page;" filled="f" stroked="f" coordsize="21600,21600" o:gfxdata="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OaGmHWAAAACwEAAA8AAAAAAAAAAQAgAAAAIgAAAGRycy9kb3ducmV2&#10;LnhtbFBLAQIUABQAAAAIAIdO4kA0jlTyxQEAAJIDAAAOAAAAAAAAAAEAIAAAACUBAABkcnMvZTJv&#10;RG9jLnhtbFBLBQYAAAAABgAGAFkBAABcBQAAAAA=&#10;">
              <v:fill on="f" focussize="0,0"/>
              <v:stroke on="f"/>
              <v:imagedata o:title=""/>
              <o:lock v:ext="edit" aspectratio="f"/>
              <v:textbox inset="0mm,0mm,0mm,0mm" style="mso-fit-shape-to-text:t;">
                <w:txbxContent>
                  <w:p>
                    <w:pPr>
                      <w:pStyle w:val="272"/>
                      <w:tabs>
                        <w:tab w:val="right" w:pos="8880"/>
                      </w:tabs>
                    </w:pPr>
                    <w:r>
                      <w:rPr>
                        <w:rFonts w:hint="eastAsia"/>
                        <w:color w:val="000000"/>
                        <w:lang w:eastAsia="zh-CN"/>
                      </w:rPr>
                      <w:t>龙泉中信项目管理有限公司</w:t>
                    </w:r>
                    <w:r>
                      <w:rPr>
                        <w:color w:val="000000"/>
                      </w:rPr>
                      <w:tab/>
                    </w:r>
                    <w:r>
                      <w:rPr>
                        <w:color w:val="000000"/>
                      </w:rPr>
                      <w:t>电话/传真：</w:t>
                    </w:r>
                    <w:r>
                      <w:rPr>
                        <w:rFonts w:hint="eastAsia" w:ascii="Times New Roman" w:hAnsi="Times New Roman" w:eastAsia="Times New Roman" w:cs="Times New Roman"/>
                        <w:color w:val="000000"/>
                        <w:lang w:val="en-US" w:eastAsia="zh-CN" w:bidi="en-US"/>
                      </w:rPr>
                      <w:t>0578-7125770</w:t>
                    </w:r>
                  </w:p>
                </w:txbxContent>
              </v:textbox>
            </v:shape>
          </w:pict>
        </mc:Fallback>
      </mc:AlternateContent>
    </w:r>
    <w:r>
      <w:rPr>
        <w:lang w:eastAsia="en-US" w:bidi="en-US"/>
      </w:rPr>
      <mc:AlternateContent>
        <mc:Choice Requires="wps">
          <w:drawing>
            <wp:anchor distT="0" distB="0" distL="114300" distR="114300" simplePos="0" relativeHeight="251662336" behindDoc="1" locked="0" layoutInCell="1" allowOverlap="1">
              <wp:simplePos x="0" y="0"/>
              <wp:positionH relativeFrom="page">
                <wp:posOffset>908685</wp:posOffset>
              </wp:positionH>
              <wp:positionV relativeFrom="page">
                <wp:posOffset>721995</wp:posOffset>
              </wp:positionV>
              <wp:extent cx="5762625" cy="0"/>
              <wp:effectExtent l="0" t="6350" r="0" b="6350"/>
              <wp:wrapNone/>
              <wp:docPr id="272" name="直接箭头连接符 272"/>
              <wp:cNvGraphicFramePr/>
              <a:graphic xmlns:a="http://schemas.openxmlformats.org/drawingml/2006/main">
                <a:graphicData uri="http://schemas.microsoft.com/office/word/2010/wordprocessingShape">
                  <wps:wsp>
                    <wps:cNvCnPr/>
                    <wps:spPr>
                      <a:xfrm>
                        <a:off x="0" y="0"/>
                        <a:ext cx="5762625" cy="0"/>
                      </a:xfrm>
                      <a:prstGeom prst="straightConnector1">
                        <a:avLst/>
                      </a:prstGeom>
                      <a:ln w="12700">
                        <a:solidFill>
                          <a:srgbClr val="FFFFFF"/>
                        </a:solidFill>
                      </a:ln>
                      <a:effectLst/>
                    </wps:spPr>
                    <wps:bodyPr/>
                  </wps:wsp>
                </a:graphicData>
              </a:graphic>
            </wp:anchor>
          </w:drawing>
        </mc:Choice>
        <mc:Fallback>
          <w:pict>
            <v:shape id="_x0000_s1026" o:spid="_x0000_s1026" o:spt="32" type="#_x0000_t32" style="position:absolute;left:0pt;margin-left:71.55pt;margin-top:56.85pt;height:0pt;width:453.75pt;mso-position-horizontal-relative:page;mso-position-vertical-relative:page;z-index:-251654144;mso-width-relative:page;mso-height-relative:page;" filled="f" stroked="t" coordsize="21600,21600" o:gfxdata="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&#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oifz31wAAAAwBAAAPAAAAAAAAAAEAIAAAACIAAABk&#10;cnMvZG93bnJldi54bWxQSwECFAAUAAAACACHTuJAn22mIc4BAAB8AwAADgAAAAAAAAABACAAAAAm&#10;AQAAZHJzL2Uyb0RvYy54bWxQSwUGAAAAAAYABgBZAQAAZgUAAAAA&#10;">
              <v:fill on="f" focussize="0,0"/>
              <v:stroke weight="1pt" color="#FFFFFF" joinstyle="round"/>
              <v:imagedata o:title=""/>
              <o:lock v:ext="edit" aspectratio="f"/>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rPr>
        <w:rFonts w:hint="eastAsia" w:eastAsia="宋体"/>
        <w:lang w:eastAsia="zh-CN"/>
      </w:rPr>
    </w:pPr>
    <w:r>
      <w:rPr>
        <w:rFonts w:hint="eastAsia" w:ascii="宋体" w:hAnsi="宋体" w:cs="宋体"/>
        <w:szCs w:val="18"/>
        <w:lang w:eastAsia="zh-CN"/>
      </w:rPr>
      <w:t>浙江鼎力工程项目管理有限公司</w:t>
    </w:r>
    <w:r>
      <w:rPr>
        <w:rFonts w:hint="eastAsia" w:ascii="宋体" w:hAnsi="宋体" w:cs="宋体"/>
        <w:szCs w:val="18"/>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rPr>
        <w:rFonts w:hint="eastAsia" w:eastAsia="宋体"/>
        <w:lang w:eastAsia="zh-CN"/>
      </w:rPr>
    </w:pPr>
    <w:r>
      <w:rPr>
        <w:rFonts w:hint="eastAsia" w:ascii="宋体" w:hAnsi="宋体" w:cs="宋体"/>
        <w:szCs w:val="18"/>
        <w:lang w:eastAsia="zh-CN"/>
      </w:rPr>
      <w:t>浙江鼎力工程项目管理有限公司</w:t>
    </w:r>
    <w:r>
      <w:rPr>
        <w:rFonts w:hint="eastAsia" w:ascii="宋体" w:hAnsi="宋体" w:cs="宋体"/>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0E4947"/>
    <w:multiLevelType w:val="singleLevel"/>
    <w:tmpl w:val="E10E4947"/>
    <w:lvl w:ilvl="0" w:tentative="0">
      <w:start w:val="1"/>
      <w:numFmt w:val="decimal"/>
      <w:lvlText w:val="%1."/>
      <w:lvlJc w:val="left"/>
      <w:pPr>
        <w:tabs>
          <w:tab w:val="left" w:pos="312"/>
        </w:tabs>
      </w:pPr>
    </w:lvl>
  </w:abstractNum>
  <w:abstractNum w:abstractNumId="1">
    <w:nsid w:val="F293D789"/>
    <w:multiLevelType w:val="singleLevel"/>
    <w:tmpl w:val="F293D789"/>
    <w:lvl w:ilvl="0" w:tentative="0">
      <w:start w:val="2"/>
      <w:numFmt w:val="decimal"/>
      <w:suff w:val="nothing"/>
      <w:lvlText w:val="%1、"/>
      <w:lvlJc w:val="left"/>
    </w:lvl>
  </w:abstractNum>
  <w:abstractNum w:abstractNumId="2">
    <w:nsid w:val="3187C2FA"/>
    <w:multiLevelType w:val="singleLevel"/>
    <w:tmpl w:val="3187C2FA"/>
    <w:lvl w:ilvl="0" w:tentative="0">
      <w:start w:val="3"/>
      <w:numFmt w:val="decimal"/>
      <w:suff w:val="nothing"/>
      <w:lvlText w:val="%1、"/>
      <w:lvlJc w:val="left"/>
    </w:lvl>
  </w:abstractNum>
  <w:abstractNum w:abstractNumId="3">
    <w:nsid w:val="72E86D87"/>
    <w:multiLevelType w:val="multilevel"/>
    <w:tmpl w:val="72E86D87"/>
    <w:lvl w:ilvl="0" w:tentative="0">
      <w:start w:val="2"/>
      <w:numFmt w:val="decimal"/>
      <w:suff w:val="nothing"/>
      <w:lvlText w:val="第 %1 部分 "/>
      <w:lvlJc w:val="left"/>
      <w:pPr>
        <w:ind w:left="3420" w:hanging="180"/>
      </w:pPr>
      <w:rPr>
        <w:rFonts w:hint="eastAsia" w:cs="Times New Roman"/>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suff w:val="nothing"/>
      <w:lvlText w:val="%1.%2 "/>
      <w:lvlJc w:val="left"/>
      <w:pPr>
        <w:ind w:left="2165" w:firstLine="0"/>
      </w:pPr>
      <w:rPr>
        <w:rFonts w:hint="default" w:ascii="Times New Roman" w:hAnsi="Times New Roman" w:eastAsia="宋体"/>
        <w:b/>
        <w:i w:val="0"/>
        <w:sz w:val="36"/>
      </w:rPr>
    </w:lvl>
    <w:lvl w:ilvl="2" w:tentative="0">
      <w:start w:val="1"/>
      <w:numFmt w:val="decimal"/>
      <w:pStyle w:val="96"/>
      <w:suff w:val="nothing"/>
      <w:lvlText w:val="%1.%2.%3 "/>
      <w:lvlJc w:val="left"/>
      <w:pPr>
        <w:ind w:left="0" w:firstLine="0"/>
      </w:pPr>
      <w:rPr>
        <w:rFonts w:hint="default" w:ascii="Times New Roman" w:hAnsi="Times New Roman" w:eastAsia="黑体"/>
        <w:b w:val="0"/>
        <w:i w:val="0"/>
        <w:sz w:val="32"/>
      </w:rPr>
    </w:lvl>
    <w:lvl w:ilvl="3" w:tentative="0">
      <w:start w:val="1"/>
      <w:numFmt w:val="decimal"/>
      <w:suff w:val="nothing"/>
      <w:lvlText w:val="%1.%2.3.%4 "/>
      <w:lvlJc w:val="left"/>
      <w:pPr>
        <w:ind w:left="720" w:firstLine="0"/>
      </w:pPr>
      <w:rPr>
        <w:rFonts w:hint="eastAsia" w:ascii="Times New Roman" w:hAnsi="Times New Roman" w:cs="Times New Roman"/>
        <w:i w:val="0"/>
        <w:iCs w:val="0"/>
        <w:caps w:val="0"/>
        <w:smallCaps w:val="0"/>
        <w:strike w:val="0"/>
        <w:dstrike w:val="0"/>
        <w:outline w:val="0"/>
        <w:shadow w:val="0"/>
        <w:emboss w:val="0"/>
        <w:imprint w:val="0"/>
        <w:vanish w:val="0"/>
        <w:color w:val="000000"/>
        <w:spacing w:val="0"/>
        <w:position w:val="0"/>
        <w:u w:val="none"/>
        <w:vertAlign w:val="baseline"/>
      </w:rPr>
    </w:lvl>
    <w:lvl w:ilvl="4" w:tentative="0">
      <w:start w:val="1"/>
      <w:numFmt w:val="decimal"/>
      <w:suff w:val="nothing"/>
      <w:lvlText w:val="%5、"/>
      <w:lvlJc w:val="left"/>
      <w:pPr>
        <w:ind w:left="720" w:firstLine="0"/>
      </w:pPr>
      <w:rPr>
        <w:rFonts w:hint="default" w:ascii="Times New Roman" w:hAnsi="Times New Roman" w:eastAsia="黑体"/>
        <w:b w:val="0"/>
        <w:i w:val="0"/>
        <w:sz w:val="28"/>
      </w:rPr>
    </w:lvl>
    <w:lvl w:ilvl="5" w:tentative="0">
      <w:start w:val="1"/>
      <w:numFmt w:val="none"/>
      <w:suff w:val="nothing"/>
      <w:lvlText w:val=""/>
      <w:lvlJc w:val="left"/>
      <w:pPr>
        <w:ind w:left="180" w:firstLine="0"/>
      </w:pPr>
      <w:rPr>
        <w:rFonts w:hint="eastAsia"/>
      </w:rPr>
    </w:lvl>
    <w:lvl w:ilvl="6" w:tentative="0">
      <w:start w:val="1"/>
      <w:numFmt w:val="none"/>
      <w:suff w:val="nothing"/>
      <w:lvlText w:val=""/>
      <w:lvlJc w:val="left"/>
      <w:pPr>
        <w:ind w:left="180" w:firstLine="0"/>
      </w:pPr>
      <w:rPr>
        <w:rFonts w:hint="eastAsia"/>
      </w:rPr>
    </w:lvl>
    <w:lvl w:ilvl="7" w:tentative="0">
      <w:start w:val="1"/>
      <w:numFmt w:val="none"/>
      <w:suff w:val="nothing"/>
      <w:lvlText w:val=""/>
      <w:lvlJc w:val="left"/>
      <w:pPr>
        <w:ind w:left="180" w:firstLine="0"/>
      </w:pPr>
      <w:rPr>
        <w:rFonts w:hint="eastAsia"/>
      </w:rPr>
    </w:lvl>
    <w:lvl w:ilvl="8" w:tentative="0">
      <w:start w:val="1"/>
      <w:numFmt w:val="none"/>
      <w:suff w:val="nothing"/>
      <w:lvlText w:val=""/>
      <w:lvlJc w:val="left"/>
      <w:pPr>
        <w:ind w:left="180" w:firstLine="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MDJlY2M0OGI1ODNiZDBjNWMzMmFlOGY5NzNkMDIifQ=="/>
  </w:docVars>
  <w:rsids>
    <w:rsidRoot w:val="00172A27"/>
    <w:rsid w:val="00001241"/>
    <w:rsid w:val="00001922"/>
    <w:rsid w:val="00003F27"/>
    <w:rsid w:val="00004F45"/>
    <w:rsid w:val="00005755"/>
    <w:rsid w:val="000064C5"/>
    <w:rsid w:val="00006882"/>
    <w:rsid w:val="00006F56"/>
    <w:rsid w:val="0001305A"/>
    <w:rsid w:val="00013CF8"/>
    <w:rsid w:val="000144AF"/>
    <w:rsid w:val="000175BC"/>
    <w:rsid w:val="00017D1F"/>
    <w:rsid w:val="000208FA"/>
    <w:rsid w:val="00021C34"/>
    <w:rsid w:val="00021C82"/>
    <w:rsid w:val="00023940"/>
    <w:rsid w:val="000245FE"/>
    <w:rsid w:val="00030B73"/>
    <w:rsid w:val="0003101F"/>
    <w:rsid w:val="0003115E"/>
    <w:rsid w:val="000315F9"/>
    <w:rsid w:val="0003193C"/>
    <w:rsid w:val="00031AFC"/>
    <w:rsid w:val="00032A9E"/>
    <w:rsid w:val="0003378C"/>
    <w:rsid w:val="0004053C"/>
    <w:rsid w:val="00042F57"/>
    <w:rsid w:val="00044D29"/>
    <w:rsid w:val="0004592B"/>
    <w:rsid w:val="00046262"/>
    <w:rsid w:val="00047F58"/>
    <w:rsid w:val="00054CD5"/>
    <w:rsid w:val="00054E1A"/>
    <w:rsid w:val="00061E19"/>
    <w:rsid w:val="0006280E"/>
    <w:rsid w:val="00062B83"/>
    <w:rsid w:val="0006316C"/>
    <w:rsid w:val="000666F7"/>
    <w:rsid w:val="00066E45"/>
    <w:rsid w:val="00073170"/>
    <w:rsid w:val="00074092"/>
    <w:rsid w:val="000743D0"/>
    <w:rsid w:val="00080180"/>
    <w:rsid w:val="00080341"/>
    <w:rsid w:val="00080E3F"/>
    <w:rsid w:val="00081AF8"/>
    <w:rsid w:val="0008447B"/>
    <w:rsid w:val="0008621E"/>
    <w:rsid w:val="00087A19"/>
    <w:rsid w:val="000919CA"/>
    <w:rsid w:val="0009223B"/>
    <w:rsid w:val="00092850"/>
    <w:rsid w:val="000946EC"/>
    <w:rsid w:val="00094766"/>
    <w:rsid w:val="00095240"/>
    <w:rsid w:val="00096FF6"/>
    <w:rsid w:val="000A6488"/>
    <w:rsid w:val="000A69B8"/>
    <w:rsid w:val="000B0699"/>
    <w:rsid w:val="000B24FF"/>
    <w:rsid w:val="000B7672"/>
    <w:rsid w:val="000B7990"/>
    <w:rsid w:val="000C08EA"/>
    <w:rsid w:val="000C3242"/>
    <w:rsid w:val="000C59FC"/>
    <w:rsid w:val="000C6C05"/>
    <w:rsid w:val="000C7068"/>
    <w:rsid w:val="000C7F54"/>
    <w:rsid w:val="000D013E"/>
    <w:rsid w:val="000D338F"/>
    <w:rsid w:val="000D6689"/>
    <w:rsid w:val="000E0FE4"/>
    <w:rsid w:val="000E154E"/>
    <w:rsid w:val="000E1BC7"/>
    <w:rsid w:val="000E2FF0"/>
    <w:rsid w:val="000E32FB"/>
    <w:rsid w:val="000E435A"/>
    <w:rsid w:val="000E526F"/>
    <w:rsid w:val="000E5F22"/>
    <w:rsid w:val="000E619F"/>
    <w:rsid w:val="000F07D6"/>
    <w:rsid w:val="000F0AD3"/>
    <w:rsid w:val="000F1957"/>
    <w:rsid w:val="000F1FB3"/>
    <w:rsid w:val="000F2DF3"/>
    <w:rsid w:val="000F2FC1"/>
    <w:rsid w:val="000F344C"/>
    <w:rsid w:val="000F7EF8"/>
    <w:rsid w:val="00100A16"/>
    <w:rsid w:val="00100E61"/>
    <w:rsid w:val="00101E73"/>
    <w:rsid w:val="00102185"/>
    <w:rsid w:val="00103F9F"/>
    <w:rsid w:val="001067A3"/>
    <w:rsid w:val="00106985"/>
    <w:rsid w:val="00107166"/>
    <w:rsid w:val="00110292"/>
    <w:rsid w:val="00112064"/>
    <w:rsid w:val="0011298A"/>
    <w:rsid w:val="00112C0F"/>
    <w:rsid w:val="001219DA"/>
    <w:rsid w:val="00122776"/>
    <w:rsid w:val="0012368C"/>
    <w:rsid w:val="00123C99"/>
    <w:rsid w:val="001257B9"/>
    <w:rsid w:val="0012749D"/>
    <w:rsid w:val="0013090C"/>
    <w:rsid w:val="001311F8"/>
    <w:rsid w:val="001318A6"/>
    <w:rsid w:val="00132AB4"/>
    <w:rsid w:val="00136A7E"/>
    <w:rsid w:val="001372B7"/>
    <w:rsid w:val="00137418"/>
    <w:rsid w:val="00137E60"/>
    <w:rsid w:val="001417C7"/>
    <w:rsid w:val="001450B3"/>
    <w:rsid w:val="00147A9E"/>
    <w:rsid w:val="00153C2B"/>
    <w:rsid w:val="001573D5"/>
    <w:rsid w:val="00157FC8"/>
    <w:rsid w:val="0016054D"/>
    <w:rsid w:val="001624D1"/>
    <w:rsid w:val="001670A3"/>
    <w:rsid w:val="0017247F"/>
    <w:rsid w:val="00172A27"/>
    <w:rsid w:val="00172E25"/>
    <w:rsid w:val="00175F96"/>
    <w:rsid w:val="00176FFD"/>
    <w:rsid w:val="00177CFA"/>
    <w:rsid w:val="00180679"/>
    <w:rsid w:val="00186434"/>
    <w:rsid w:val="00192D29"/>
    <w:rsid w:val="00193755"/>
    <w:rsid w:val="0019449E"/>
    <w:rsid w:val="001A2839"/>
    <w:rsid w:val="001A415E"/>
    <w:rsid w:val="001A45B6"/>
    <w:rsid w:val="001A5233"/>
    <w:rsid w:val="001A7D7C"/>
    <w:rsid w:val="001B021F"/>
    <w:rsid w:val="001B1111"/>
    <w:rsid w:val="001B1843"/>
    <w:rsid w:val="001B1CE9"/>
    <w:rsid w:val="001B255E"/>
    <w:rsid w:val="001B2AE4"/>
    <w:rsid w:val="001B3FFD"/>
    <w:rsid w:val="001B4894"/>
    <w:rsid w:val="001B5948"/>
    <w:rsid w:val="001B79D5"/>
    <w:rsid w:val="001B7A25"/>
    <w:rsid w:val="001B7AD5"/>
    <w:rsid w:val="001C0484"/>
    <w:rsid w:val="001C0B6B"/>
    <w:rsid w:val="001C13AF"/>
    <w:rsid w:val="001C3085"/>
    <w:rsid w:val="001C4D7C"/>
    <w:rsid w:val="001C5CC7"/>
    <w:rsid w:val="001C7D82"/>
    <w:rsid w:val="001D08E3"/>
    <w:rsid w:val="001D1B83"/>
    <w:rsid w:val="001D2D24"/>
    <w:rsid w:val="001D495D"/>
    <w:rsid w:val="001D4BD4"/>
    <w:rsid w:val="001D4E7D"/>
    <w:rsid w:val="001D64F6"/>
    <w:rsid w:val="001D6E12"/>
    <w:rsid w:val="001E2F8A"/>
    <w:rsid w:val="001E43BF"/>
    <w:rsid w:val="001E46DD"/>
    <w:rsid w:val="001E69E5"/>
    <w:rsid w:val="001E78F0"/>
    <w:rsid w:val="001F0536"/>
    <w:rsid w:val="001F3108"/>
    <w:rsid w:val="001F755F"/>
    <w:rsid w:val="001F7737"/>
    <w:rsid w:val="001F78A1"/>
    <w:rsid w:val="002076EF"/>
    <w:rsid w:val="002107FA"/>
    <w:rsid w:val="0021193E"/>
    <w:rsid w:val="00211CC6"/>
    <w:rsid w:val="00212F2A"/>
    <w:rsid w:val="0021510C"/>
    <w:rsid w:val="00215719"/>
    <w:rsid w:val="0022142D"/>
    <w:rsid w:val="00224163"/>
    <w:rsid w:val="00225AC6"/>
    <w:rsid w:val="0022672E"/>
    <w:rsid w:val="00230D05"/>
    <w:rsid w:val="0023289B"/>
    <w:rsid w:val="00232FD9"/>
    <w:rsid w:val="00233226"/>
    <w:rsid w:val="002333A6"/>
    <w:rsid w:val="002342D1"/>
    <w:rsid w:val="00234795"/>
    <w:rsid w:val="002349FC"/>
    <w:rsid w:val="00236EDC"/>
    <w:rsid w:val="00242744"/>
    <w:rsid w:val="00242B4A"/>
    <w:rsid w:val="00243746"/>
    <w:rsid w:val="00243907"/>
    <w:rsid w:val="00243B50"/>
    <w:rsid w:val="00243FDB"/>
    <w:rsid w:val="002444CF"/>
    <w:rsid w:val="00244CC7"/>
    <w:rsid w:val="00250CA6"/>
    <w:rsid w:val="00251010"/>
    <w:rsid w:val="00251E69"/>
    <w:rsid w:val="00253DB8"/>
    <w:rsid w:val="002548C7"/>
    <w:rsid w:val="00261704"/>
    <w:rsid w:val="002622CA"/>
    <w:rsid w:val="00262CE1"/>
    <w:rsid w:val="00265925"/>
    <w:rsid w:val="00266103"/>
    <w:rsid w:val="00270D7B"/>
    <w:rsid w:val="0027380C"/>
    <w:rsid w:val="00274223"/>
    <w:rsid w:val="00275498"/>
    <w:rsid w:val="00276FAC"/>
    <w:rsid w:val="002810D0"/>
    <w:rsid w:val="00281905"/>
    <w:rsid w:val="00281AE9"/>
    <w:rsid w:val="002867D0"/>
    <w:rsid w:val="0028714E"/>
    <w:rsid w:val="00290200"/>
    <w:rsid w:val="002932DB"/>
    <w:rsid w:val="00293EEF"/>
    <w:rsid w:val="0029404A"/>
    <w:rsid w:val="00294A26"/>
    <w:rsid w:val="00297898"/>
    <w:rsid w:val="002978EE"/>
    <w:rsid w:val="002A1F81"/>
    <w:rsid w:val="002A68F0"/>
    <w:rsid w:val="002B12F3"/>
    <w:rsid w:val="002B1B9C"/>
    <w:rsid w:val="002B3A75"/>
    <w:rsid w:val="002B3BA6"/>
    <w:rsid w:val="002B3FAF"/>
    <w:rsid w:val="002B4839"/>
    <w:rsid w:val="002B5841"/>
    <w:rsid w:val="002B63D3"/>
    <w:rsid w:val="002B6714"/>
    <w:rsid w:val="002C0A29"/>
    <w:rsid w:val="002C226A"/>
    <w:rsid w:val="002C26B9"/>
    <w:rsid w:val="002C3522"/>
    <w:rsid w:val="002C3BF8"/>
    <w:rsid w:val="002C77F2"/>
    <w:rsid w:val="002D0E30"/>
    <w:rsid w:val="002D1CBA"/>
    <w:rsid w:val="002D448C"/>
    <w:rsid w:val="002E015D"/>
    <w:rsid w:val="002E0969"/>
    <w:rsid w:val="002E1C25"/>
    <w:rsid w:val="002E2555"/>
    <w:rsid w:val="002E4192"/>
    <w:rsid w:val="002E5582"/>
    <w:rsid w:val="002E6BDD"/>
    <w:rsid w:val="002F1851"/>
    <w:rsid w:val="00300A8E"/>
    <w:rsid w:val="0030132E"/>
    <w:rsid w:val="00302003"/>
    <w:rsid w:val="00307422"/>
    <w:rsid w:val="00310D52"/>
    <w:rsid w:val="00311132"/>
    <w:rsid w:val="00316C17"/>
    <w:rsid w:val="003173C3"/>
    <w:rsid w:val="00320F9C"/>
    <w:rsid w:val="0032506D"/>
    <w:rsid w:val="00325071"/>
    <w:rsid w:val="00326D62"/>
    <w:rsid w:val="0032770B"/>
    <w:rsid w:val="00327CA5"/>
    <w:rsid w:val="003307DE"/>
    <w:rsid w:val="003309D7"/>
    <w:rsid w:val="003322AB"/>
    <w:rsid w:val="00334B63"/>
    <w:rsid w:val="00337671"/>
    <w:rsid w:val="003407E2"/>
    <w:rsid w:val="00341904"/>
    <w:rsid w:val="00347601"/>
    <w:rsid w:val="00350936"/>
    <w:rsid w:val="00350AC9"/>
    <w:rsid w:val="00351F06"/>
    <w:rsid w:val="00357D77"/>
    <w:rsid w:val="0036133A"/>
    <w:rsid w:val="003618B8"/>
    <w:rsid w:val="00361E76"/>
    <w:rsid w:val="00362C21"/>
    <w:rsid w:val="00362E21"/>
    <w:rsid w:val="003634EF"/>
    <w:rsid w:val="0036417F"/>
    <w:rsid w:val="003647B1"/>
    <w:rsid w:val="00365F7A"/>
    <w:rsid w:val="0036673F"/>
    <w:rsid w:val="00366A6A"/>
    <w:rsid w:val="00366E58"/>
    <w:rsid w:val="00370D2F"/>
    <w:rsid w:val="0037299F"/>
    <w:rsid w:val="003769C7"/>
    <w:rsid w:val="00376D61"/>
    <w:rsid w:val="00377A69"/>
    <w:rsid w:val="00380BD5"/>
    <w:rsid w:val="00381317"/>
    <w:rsid w:val="0038256D"/>
    <w:rsid w:val="00383ABC"/>
    <w:rsid w:val="00383E02"/>
    <w:rsid w:val="003842D8"/>
    <w:rsid w:val="00384C0A"/>
    <w:rsid w:val="00386A85"/>
    <w:rsid w:val="00386E01"/>
    <w:rsid w:val="003918A9"/>
    <w:rsid w:val="00395297"/>
    <w:rsid w:val="003956CA"/>
    <w:rsid w:val="00396520"/>
    <w:rsid w:val="003977FC"/>
    <w:rsid w:val="003A051D"/>
    <w:rsid w:val="003A0834"/>
    <w:rsid w:val="003A0D0E"/>
    <w:rsid w:val="003A0FE9"/>
    <w:rsid w:val="003A29ED"/>
    <w:rsid w:val="003A33E0"/>
    <w:rsid w:val="003A38C4"/>
    <w:rsid w:val="003A4054"/>
    <w:rsid w:val="003A6D74"/>
    <w:rsid w:val="003A7FE2"/>
    <w:rsid w:val="003B085F"/>
    <w:rsid w:val="003B1B36"/>
    <w:rsid w:val="003B2136"/>
    <w:rsid w:val="003B3269"/>
    <w:rsid w:val="003B4F91"/>
    <w:rsid w:val="003B60CC"/>
    <w:rsid w:val="003C0F8D"/>
    <w:rsid w:val="003C191E"/>
    <w:rsid w:val="003C4402"/>
    <w:rsid w:val="003C5342"/>
    <w:rsid w:val="003D4F7C"/>
    <w:rsid w:val="003D5D5D"/>
    <w:rsid w:val="003D7048"/>
    <w:rsid w:val="003D737C"/>
    <w:rsid w:val="003D7452"/>
    <w:rsid w:val="003E46DD"/>
    <w:rsid w:val="003E7942"/>
    <w:rsid w:val="003F05A1"/>
    <w:rsid w:val="003F56B7"/>
    <w:rsid w:val="003F5C90"/>
    <w:rsid w:val="003F6CEB"/>
    <w:rsid w:val="004004E4"/>
    <w:rsid w:val="00401849"/>
    <w:rsid w:val="0040518D"/>
    <w:rsid w:val="00406494"/>
    <w:rsid w:val="00407EF1"/>
    <w:rsid w:val="00411B50"/>
    <w:rsid w:val="004124D6"/>
    <w:rsid w:val="00412B46"/>
    <w:rsid w:val="004148CD"/>
    <w:rsid w:val="00415986"/>
    <w:rsid w:val="00415D96"/>
    <w:rsid w:val="00417CB1"/>
    <w:rsid w:val="00422059"/>
    <w:rsid w:val="00422E0A"/>
    <w:rsid w:val="00425D72"/>
    <w:rsid w:val="004269E2"/>
    <w:rsid w:val="00426F63"/>
    <w:rsid w:val="00427F0C"/>
    <w:rsid w:val="00431BF4"/>
    <w:rsid w:val="004355EB"/>
    <w:rsid w:val="004366EE"/>
    <w:rsid w:val="004367AB"/>
    <w:rsid w:val="00436CC6"/>
    <w:rsid w:val="00436FE0"/>
    <w:rsid w:val="00437AF8"/>
    <w:rsid w:val="00437C33"/>
    <w:rsid w:val="004416C4"/>
    <w:rsid w:val="00441F28"/>
    <w:rsid w:val="004429CA"/>
    <w:rsid w:val="0044580E"/>
    <w:rsid w:val="00446911"/>
    <w:rsid w:val="00447D30"/>
    <w:rsid w:val="004512FD"/>
    <w:rsid w:val="004528B4"/>
    <w:rsid w:val="00456C7F"/>
    <w:rsid w:val="00460331"/>
    <w:rsid w:val="00462895"/>
    <w:rsid w:val="00463ABC"/>
    <w:rsid w:val="00464D49"/>
    <w:rsid w:val="00465D55"/>
    <w:rsid w:val="00465D7E"/>
    <w:rsid w:val="00465E17"/>
    <w:rsid w:val="00466167"/>
    <w:rsid w:val="0046656D"/>
    <w:rsid w:val="004732D7"/>
    <w:rsid w:val="004743D0"/>
    <w:rsid w:val="00475734"/>
    <w:rsid w:val="0047623D"/>
    <w:rsid w:val="004764D4"/>
    <w:rsid w:val="004819F4"/>
    <w:rsid w:val="00484E91"/>
    <w:rsid w:val="00484ECB"/>
    <w:rsid w:val="00485CEF"/>
    <w:rsid w:val="00490974"/>
    <w:rsid w:val="00490FE4"/>
    <w:rsid w:val="004933EA"/>
    <w:rsid w:val="004947DE"/>
    <w:rsid w:val="00494E40"/>
    <w:rsid w:val="00495302"/>
    <w:rsid w:val="0049560E"/>
    <w:rsid w:val="00495745"/>
    <w:rsid w:val="00495ECD"/>
    <w:rsid w:val="0049732F"/>
    <w:rsid w:val="004A0BB0"/>
    <w:rsid w:val="004A2C69"/>
    <w:rsid w:val="004B0E99"/>
    <w:rsid w:val="004B51FA"/>
    <w:rsid w:val="004B6A35"/>
    <w:rsid w:val="004B7842"/>
    <w:rsid w:val="004B7D9B"/>
    <w:rsid w:val="004C0D36"/>
    <w:rsid w:val="004C4FE4"/>
    <w:rsid w:val="004C5E96"/>
    <w:rsid w:val="004C79D6"/>
    <w:rsid w:val="004D1D61"/>
    <w:rsid w:val="004D1E3B"/>
    <w:rsid w:val="004D2F7D"/>
    <w:rsid w:val="004D3231"/>
    <w:rsid w:val="004D55F3"/>
    <w:rsid w:val="004D5A48"/>
    <w:rsid w:val="004D7CF6"/>
    <w:rsid w:val="004E2DC1"/>
    <w:rsid w:val="004E3168"/>
    <w:rsid w:val="004E3811"/>
    <w:rsid w:val="004E4519"/>
    <w:rsid w:val="004E4523"/>
    <w:rsid w:val="004E5D64"/>
    <w:rsid w:val="004E6B8F"/>
    <w:rsid w:val="004E7107"/>
    <w:rsid w:val="004E744D"/>
    <w:rsid w:val="004E7607"/>
    <w:rsid w:val="004E7CDE"/>
    <w:rsid w:val="004F4292"/>
    <w:rsid w:val="004F4D7F"/>
    <w:rsid w:val="004F4E07"/>
    <w:rsid w:val="004F5416"/>
    <w:rsid w:val="004F5EBD"/>
    <w:rsid w:val="004F62C2"/>
    <w:rsid w:val="004F7110"/>
    <w:rsid w:val="004F731F"/>
    <w:rsid w:val="00503082"/>
    <w:rsid w:val="00504FB3"/>
    <w:rsid w:val="00506D5D"/>
    <w:rsid w:val="00507430"/>
    <w:rsid w:val="0051245F"/>
    <w:rsid w:val="0051305F"/>
    <w:rsid w:val="00514267"/>
    <w:rsid w:val="0051430B"/>
    <w:rsid w:val="00520D0A"/>
    <w:rsid w:val="00521A73"/>
    <w:rsid w:val="00522C48"/>
    <w:rsid w:val="00522EC5"/>
    <w:rsid w:val="005233EB"/>
    <w:rsid w:val="005237C1"/>
    <w:rsid w:val="00523A6F"/>
    <w:rsid w:val="005261BD"/>
    <w:rsid w:val="00526804"/>
    <w:rsid w:val="00526DFE"/>
    <w:rsid w:val="00527F47"/>
    <w:rsid w:val="00531B5A"/>
    <w:rsid w:val="0053202A"/>
    <w:rsid w:val="005325D5"/>
    <w:rsid w:val="00533271"/>
    <w:rsid w:val="0053352A"/>
    <w:rsid w:val="00533D95"/>
    <w:rsid w:val="0053536B"/>
    <w:rsid w:val="005365B9"/>
    <w:rsid w:val="00537669"/>
    <w:rsid w:val="00541444"/>
    <w:rsid w:val="00544EEE"/>
    <w:rsid w:val="0054565B"/>
    <w:rsid w:val="00545A36"/>
    <w:rsid w:val="005468A5"/>
    <w:rsid w:val="00546F8E"/>
    <w:rsid w:val="00547ED3"/>
    <w:rsid w:val="005504B2"/>
    <w:rsid w:val="00551C74"/>
    <w:rsid w:val="00552FB2"/>
    <w:rsid w:val="005536B3"/>
    <w:rsid w:val="00553BD7"/>
    <w:rsid w:val="0055597C"/>
    <w:rsid w:val="005565A9"/>
    <w:rsid w:val="0056178E"/>
    <w:rsid w:val="00562BDD"/>
    <w:rsid w:val="005642E2"/>
    <w:rsid w:val="00565871"/>
    <w:rsid w:val="00566420"/>
    <w:rsid w:val="00566BC3"/>
    <w:rsid w:val="00567FC4"/>
    <w:rsid w:val="00572779"/>
    <w:rsid w:val="0057375B"/>
    <w:rsid w:val="00573C6F"/>
    <w:rsid w:val="005750BA"/>
    <w:rsid w:val="0057604B"/>
    <w:rsid w:val="00576E8E"/>
    <w:rsid w:val="005775FE"/>
    <w:rsid w:val="005812C9"/>
    <w:rsid w:val="005814EE"/>
    <w:rsid w:val="00587129"/>
    <w:rsid w:val="00590E41"/>
    <w:rsid w:val="005939B8"/>
    <w:rsid w:val="005949BA"/>
    <w:rsid w:val="00596186"/>
    <w:rsid w:val="00597110"/>
    <w:rsid w:val="00597DC7"/>
    <w:rsid w:val="005A2A8E"/>
    <w:rsid w:val="005A2FC4"/>
    <w:rsid w:val="005A3FE7"/>
    <w:rsid w:val="005A4E31"/>
    <w:rsid w:val="005A4EC8"/>
    <w:rsid w:val="005A6822"/>
    <w:rsid w:val="005B02FD"/>
    <w:rsid w:val="005B4C08"/>
    <w:rsid w:val="005B6194"/>
    <w:rsid w:val="005B63B2"/>
    <w:rsid w:val="005B6EA1"/>
    <w:rsid w:val="005C12C8"/>
    <w:rsid w:val="005C1770"/>
    <w:rsid w:val="005C2348"/>
    <w:rsid w:val="005C596D"/>
    <w:rsid w:val="005C74D0"/>
    <w:rsid w:val="005D1030"/>
    <w:rsid w:val="005D24AA"/>
    <w:rsid w:val="005D295E"/>
    <w:rsid w:val="005D5C12"/>
    <w:rsid w:val="005E15C3"/>
    <w:rsid w:val="005E1D19"/>
    <w:rsid w:val="005E40F6"/>
    <w:rsid w:val="005E4B93"/>
    <w:rsid w:val="005E6D61"/>
    <w:rsid w:val="005E7847"/>
    <w:rsid w:val="005F1DB5"/>
    <w:rsid w:val="005F3E7C"/>
    <w:rsid w:val="005F5123"/>
    <w:rsid w:val="005F6179"/>
    <w:rsid w:val="005F65CC"/>
    <w:rsid w:val="00600131"/>
    <w:rsid w:val="00602399"/>
    <w:rsid w:val="0060403F"/>
    <w:rsid w:val="00604098"/>
    <w:rsid w:val="00604E97"/>
    <w:rsid w:val="00605E48"/>
    <w:rsid w:val="006121AD"/>
    <w:rsid w:val="006132F9"/>
    <w:rsid w:val="006150D4"/>
    <w:rsid w:val="00615F52"/>
    <w:rsid w:val="00616A96"/>
    <w:rsid w:val="00617031"/>
    <w:rsid w:val="00617341"/>
    <w:rsid w:val="0061756B"/>
    <w:rsid w:val="006228CC"/>
    <w:rsid w:val="006239A5"/>
    <w:rsid w:val="00624995"/>
    <w:rsid w:val="00624BF2"/>
    <w:rsid w:val="00625067"/>
    <w:rsid w:val="00625F27"/>
    <w:rsid w:val="00625FD7"/>
    <w:rsid w:val="00626666"/>
    <w:rsid w:val="006272FC"/>
    <w:rsid w:val="00627925"/>
    <w:rsid w:val="006328B6"/>
    <w:rsid w:val="00633EB0"/>
    <w:rsid w:val="0063400C"/>
    <w:rsid w:val="0063749C"/>
    <w:rsid w:val="0064221A"/>
    <w:rsid w:val="0064290C"/>
    <w:rsid w:val="0064314C"/>
    <w:rsid w:val="00645344"/>
    <w:rsid w:val="00645BD5"/>
    <w:rsid w:val="0064641E"/>
    <w:rsid w:val="0065217A"/>
    <w:rsid w:val="0065351A"/>
    <w:rsid w:val="00655AE3"/>
    <w:rsid w:val="00656041"/>
    <w:rsid w:val="006629FB"/>
    <w:rsid w:val="0066582A"/>
    <w:rsid w:val="00670065"/>
    <w:rsid w:val="0067204F"/>
    <w:rsid w:val="00672A25"/>
    <w:rsid w:val="00673638"/>
    <w:rsid w:val="0067375A"/>
    <w:rsid w:val="006751DC"/>
    <w:rsid w:val="0067526C"/>
    <w:rsid w:val="00675507"/>
    <w:rsid w:val="00680537"/>
    <w:rsid w:val="00680EC8"/>
    <w:rsid w:val="00682DD1"/>
    <w:rsid w:val="00685692"/>
    <w:rsid w:val="006864D4"/>
    <w:rsid w:val="0069084E"/>
    <w:rsid w:val="0069127F"/>
    <w:rsid w:val="00692FDF"/>
    <w:rsid w:val="006941CC"/>
    <w:rsid w:val="0069420F"/>
    <w:rsid w:val="00694DB9"/>
    <w:rsid w:val="00695F91"/>
    <w:rsid w:val="006A1259"/>
    <w:rsid w:val="006A18F0"/>
    <w:rsid w:val="006A3578"/>
    <w:rsid w:val="006A4277"/>
    <w:rsid w:val="006A4672"/>
    <w:rsid w:val="006A5708"/>
    <w:rsid w:val="006A6BF2"/>
    <w:rsid w:val="006A7CEF"/>
    <w:rsid w:val="006B154A"/>
    <w:rsid w:val="006B2421"/>
    <w:rsid w:val="006B2D87"/>
    <w:rsid w:val="006B45AB"/>
    <w:rsid w:val="006B493D"/>
    <w:rsid w:val="006B4BAC"/>
    <w:rsid w:val="006B753E"/>
    <w:rsid w:val="006C284B"/>
    <w:rsid w:val="006C4F18"/>
    <w:rsid w:val="006D044D"/>
    <w:rsid w:val="006D4D04"/>
    <w:rsid w:val="006D6C91"/>
    <w:rsid w:val="006E074F"/>
    <w:rsid w:val="006E245E"/>
    <w:rsid w:val="006E279F"/>
    <w:rsid w:val="006E2935"/>
    <w:rsid w:val="006E3275"/>
    <w:rsid w:val="006E32AD"/>
    <w:rsid w:val="006E610A"/>
    <w:rsid w:val="006E7E3D"/>
    <w:rsid w:val="006F217A"/>
    <w:rsid w:val="006F6F1B"/>
    <w:rsid w:val="006F7547"/>
    <w:rsid w:val="006F766C"/>
    <w:rsid w:val="00702121"/>
    <w:rsid w:val="007042E0"/>
    <w:rsid w:val="00704A15"/>
    <w:rsid w:val="0070647D"/>
    <w:rsid w:val="00706DCC"/>
    <w:rsid w:val="00707E8B"/>
    <w:rsid w:val="007149F9"/>
    <w:rsid w:val="00714B04"/>
    <w:rsid w:val="0071611D"/>
    <w:rsid w:val="007170FD"/>
    <w:rsid w:val="0072066E"/>
    <w:rsid w:val="0072082A"/>
    <w:rsid w:val="0072203D"/>
    <w:rsid w:val="00724A65"/>
    <w:rsid w:val="00732E4C"/>
    <w:rsid w:val="00733217"/>
    <w:rsid w:val="007343E6"/>
    <w:rsid w:val="00736A35"/>
    <w:rsid w:val="00736E9A"/>
    <w:rsid w:val="0073774A"/>
    <w:rsid w:val="007401A5"/>
    <w:rsid w:val="00743911"/>
    <w:rsid w:val="0074554B"/>
    <w:rsid w:val="00745A30"/>
    <w:rsid w:val="00745A68"/>
    <w:rsid w:val="007503CA"/>
    <w:rsid w:val="00752E12"/>
    <w:rsid w:val="00752E65"/>
    <w:rsid w:val="0075364D"/>
    <w:rsid w:val="00754D72"/>
    <w:rsid w:val="007554B3"/>
    <w:rsid w:val="00755B98"/>
    <w:rsid w:val="00755E97"/>
    <w:rsid w:val="00756D28"/>
    <w:rsid w:val="00757AB2"/>
    <w:rsid w:val="00757BDF"/>
    <w:rsid w:val="007616CF"/>
    <w:rsid w:val="007627AE"/>
    <w:rsid w:val="00763754"/>
    <w:rsid w:val="00763FA4"/>
    <w:rsid w:val="00764FC1"/>
    <w:rsid w:val="00770CC5"/>
    <w:rsid w:val="007725D3"/>
    <w:rsid w:val="00773B05"/>
    <w:rsid w:val="0077659F"/>
    <w:rsid w:val="007807C4"/>
    <w:rsid w:val="00784301"/>
    <w:rsid w:val="0078529A"/>
    <w:rsid w:val="00786942"/>
    <w:rsid w:val="00787BDA"/>
    <w:rsid w:val="007935E5"/>
    <w:rsid w:val="007938F8"/>
    <w:rsid w:val="007939CF"/>
    <w:rsid w:val="007943F8"/>
    <w:rsid w:val="00796A1E"/>
    <w:rsid w:val="00797118"/>
    <w:rsid w:val="00797D06"/>
    <w:rsid w:val="007A0121"/>
    <w:rsid w:val="007A11A6"/>
    <w:rsid w:val="007A1867"/>
    <w:rsid w:val="007A24BC"/>
    <w:rsid w:val="007A261D"/>
    <w:rsid w:val="007A2970"/>
    <w:rsid w:val="007A74CB"/>
    <w:rsid w:val="007B2347"/>
    <w:rsid w:val="007B278E"/>
    <w:rsid w:val="007B2D8C"/>
    <w:rsid w:val="007B2FBC"/>
    <w:rsid w:val="007B4E30"/>
    <w:rsid w:val="007C06BB"/>
    <w:rsid w:val="007C6489"/>
    <w:rsid w:val="007D024B"/>
    <w:rsid w:val="007D1614"/>
    <w:rsid w:val="007D34EA"/>
    <w:rsid w:val="007D4892"/>
    <w:rsid w:val="007D51F9"/>
    <w:rsid w:val="007D6087"/>
    <w:rsid w:val="007D6483"/>
    <w:rsid w:val="007D658F"/>
    <w:rsid w:val="007D668D"/>
    <w:rsid w:val="007D69D5"/>
    <w:rsid w:val="007D6F6A"/>
    <w:rsid w:val="007E0D2F"/>
    <w:rsid w:val="007E0F96"/>
    <w:rsid w:val="007E2CE5"/>
    <w:rsid w:val="007E35AE"/>
    <w:rsid w:val="007F1BDB"/>
    <w:rsid w:val="007F301F"/>
    <w:rsid w:val="007F310B"/>
    <w:rsid w:val="007F376B"/>
    <w:rsid w:val="007F4E99"/>
    <w:rsid w:val="007F53AD"/>
    <w:rsid w:val="007F61AF"/>
    <w:rsid w:val="007F7168"/>
    <w:rsid w:val="007F73FA"/>
    <w:rsid w:val="0080174E"/>
    <w:rsid w:val="0080364D"/>
    <w:rsid w:val="00803C9B"/>
    <w:rsid w:val="008048BD"/>
    <w:rsid w:val="00804C68"/>
    <w:rsid w:val="0080533F"/>
    <w:rsid w:val="00805867"/>
    <w:rsid w:val="00806202"/>
    <w:rsid w:val="00811F59"/>
    <w:rsid w:val="0081434F"/>
    <w:rsid w:val="00815A54"/>
    <w:rsid w:val="00816553"/>
    <w:rsid w:val="00817E1C"/>
    <w:rsid w:val="008241EE"/>
    <w:rsid w:val="0082517C"/>
    <w:rsid w:val="00825C49"/>
    <w:rsid w:val="0082756B"/>
    <w:rsid w:val="008302F6"/>
    <w:rsid w:val="00831218"/>
    <w:rsid w:val="00832E21"/>
    <w:rsid w:val="008337FE"/>
    <w:rsid w:val="00835BF1"/>
    <w:rsid w:val="00843896"/>
    <w:rsid w:val="00843EFD"/>
    <w:rsid w:val="00843FA6"/>
    <w:rsid w:val="00845C74"/>
    <w:rsid w:val="008519B0"/>
    <w:rsid w:val="00853788"/>
    <w:rsid w:val="00853EFB"/>
    <w:rsid w:val="008543DC"/>
    <w:rsid w:val="00856F58"/>
    <w:rsid w:val="00857B59"/>
    <w:rsid w:val="00857FBB"/>
    <w:rsid w:val="00860CC9"/>
    <w:rsid w:val="0086208C"/>
    <w:rsid w:val="00864473"/>
    <w:rsid w:val="008652EA"/>
    <w:rsid w:val="00865E22"/>
    <w:rsid w:val="008669EC"/>
    <w:rsid w:val="00870652"/>
    <w:rsid w:val="00870A31"/>
    <w:rsid w:val="00872E29"/>
    <w:rsid w:val="008731AD"/>
    <w:rsid w:val="00873A68"/>
    <w:rsid w:val="00873D18"/>
    <w:rsid w:val="00874411"/>
    <w:rsid w:val="008776DF"/>
    <w:rsid w:val="0088069B"/>
    <w:rsid w:val="00881B4E"/>
    <w:rsid w:val="008832AC"/>
    <w:rsid w:val="00885204"/>
    <w:rsid w:val="0088528F"/>
    <w:rsid w:val="00885B53"/>
    <w:rsid w:val="00886A52"/>
    <w:rsid w:val="00887DFE"/>
    <w:rsid w:val="0089209F"/>
    <w:rsid w:val="00894B4A"/>
    <w:rsid w:val="00894DF6"/>
    <w:rsid w:val="008A0E1B"/>
    <w:rsid w:val="008A1694"/>
    <w:rsid w:val="008A1A07"/>
    <w:rsid w:val="008A24BB"/>
    <w:rsid w:val="008A3199"/>
    <w:rsid w:val="008B193E"/>
    <w:rsid w:val="008B1E05"/>
    <w:rsid w:val="008B2E63"/>
    <w:rsid w:val="008B619E"/>
    <w:rsid w:val="008C0919"/>
    <w:rsid w:val="008C49FC"/>
    <w:rsid w:val="008C5F95"/>
    <w:rsid w:val="008C7634"/>
    <w:rsid w:val="008D0C4F"/>
    <w:rsid w:val="008D0D26"/>
    <w:rsid w:val="008D1247"/>
    <w:rsid w:val="008D1CC6"/>
    <w:rsid w:val="008D2659"/>
    <w:rsid w:val="008D3137"/>
    <w:rsid w:val="008D4316"/>
    <w:rsid w:val="008D441D"/>
    <w:rsid w:val="008E1279"/>
    <w:rsid w:val="008E1AA2"/>
    <w:rsid w:val="008E2318"/>
    <w:rsid w:val="008E234B"/>
    <w:rsid w:val="008E46A0"/>
    <w:rsid w:val="008E4A68"/>
    <w:rsid w:val="008E565D"/>
    <w:rsid w:val="008E78A9"/>
    <w:rsid w:val="008F06D0"/>
    <w:rsid w:val="008F1D42"/>
    <w:rsid w:val="008F27C9"/>
    <w:rsid w:val="008F6254"/>
    <w:rsid w:val="008F64E4"/>
    <w:rsid w:val="008F7AAA"/>
    <w:rsid w:val="008F7C28"/>
    <w:rsid w:val="0090069B"/>
    <w:rsid w:val="00902F12"/>
    <w:rsid w:val="009042C8"/>
    <w:rsid w:val="00905557"/>
    <w:rsid w:val="00907159"/>
    <w:rsid w:val="00912F31"/>
    <w:rsid w:val="009156B3"/>
    <w:rsid w:val="00917560"/>
    <w:rsid w:val="00917621"/>
    <w:rsid w:val="00922D0C"/>
    <w:rsid w:val="00925967"/>
    <w:rsid w:val="00926FFD"/>
    <w:rsid w:val="009300F4"/>
    <w:rsid w:val="00930413"/>
    <w:rsid w:val="00932EC6"/>
    <w:rsid w:val="00933F18"/>
    <w:rsid w:val="009342FF"/>
    <w:rsid w:val="00935395"/>
    <w:rsid w:val="00936B32"/>
    <w:rsid w:val="00942CF6"/>
    <w:rsid w:val="00943A39"/>
    <w:rsid w:val="00943E47"/>
    <w:rsid w:val="009455A2"/>
    <w:rsid w:val="009475CD"/>
    <w:rsid w:val="00953908"/>
    <w:rsid w:val="00957248"/>
    <w:rsid w:val="0095779D"/>
    <w:rsid w:val="00957AB8"/>
    <w:rsid w:val="00964752"/>
    <w:rsid w:val="009657A7"/>
    <w:rsid w:val="00974AF7"/>
    <w:rsid w:val="00975C51"/>
    <w:rsid w:val="009768BB"/>
    <w:rsid w:val="00976D5B"/>
    <w:rsid w:val="00977371"/>
    <w:rsid w:val="00977F96"/>
    <w:rsid w:val="00981A9A"/>
    <w:rsid w:val="00981ABA"/>
    <w:rsid w:val="00985A4E"/>
    <w:rsid w:val="00986692"/>
    <w:rsid w:val="0098772E"/>
    <w:rsid w:val="0099087B"/>
    <w:rsid w:val="00990A05"/>
    <w:rsid w:val="009917C1"/>
    <w:rsid w:val="0099668F"/>
    <w:rsid w:val="009966F3"/>
    <w:rsid w:val="009A3680"/>
    <w:rsid w:val="009A4AC1"/>
    <w:rsid w:val="009A4F5F"/>
    <w:rsid w:val="009A7138"/>
    <w:rsid w:val="009B19E8"/>
    <w:rsid w:val="009B35D8"/>
    <w:rsid w:val="009B6922"/>
    <w:rsid w:val="009B7264"/>
    <w:rsid w:val="009C1939"/>
    <w:rsid w:val="009C44ED"/>
    <w:rsid w:val="009C5556"/>
    <w:rsid w:val="009C7472"/>
    <w:rsid w:val="009D1F27"/>
    <w:rsid w:val="009D2B8C"/>
    <w:rsid w:val="009D3589"/>
    <w:rsid w:val="009D5072"/>
    <w:rsid w:val="009D5A52"/>
    <w:rsid w:val="009D7931"/>
    <w:rsid w:val="009E0507"/>
    <w:rsid w:val="009E2AC6"/>
    <w:rsid w:val="009E40A4"/>
    <w:rsid w:val="009E5814"/>
    <w:rsid w:val="009F1FEB"/>
    <w:rsid w:val="009F3706"/>
    <w:rsid w:val="009F5AD5"/>
    <w:rsid w:val="009F6ABF"/>
    <w:rsid w:val="00A01467"/>
    <w:rsid w:val="00A03549"/>
    <w:rsid w:val="00A06256"/>
    <w:rsid w:val="00A0687F"/>
    <w:rsid w:val="00A06C33"/>
    <w:rsid w:val="00A07721"/>
    <w:rsid w:val="00A079D5"/>
    <w:rsid w:val="00A10905"/>
    <w:rsid w:val="00A114C6"/>
    <w:rsid w:val="00A139DE"/>
    <w:rsid w:val="00A17C30"/>
    <w:rsid w:val="00A2031A"/>
    <w:rsid w:val="00A20891"/>
    <w:rsid w:val="00A21178"/>
    <w:rsid w:val="00A331AA"/>
    <w:rsid w:val="00A36AFA"/>
    <w:rsid w:val="00A4079C"/>
    <w:rsid w:val="00A40E15"/>
    <w:rsid w:val="00A44A49"/>
    <w:rsid w:val="00A46117"/>
    <w:rsid w:val="00A47FB3"/>
    <w:rsid w:val="00A52F40"/>
    <w:rsid w:val="00A56FEF"/>
    <w:rsid w:val="00A60682"/>
    <w:rsid w:val="00A62CE7"/>
    <w:rsid w:val="00A634AF"/>
    <w:rsid w:val="00A63D27"/>
    <w:rsid w:val="00A63E19"/>
    <w:rsid w:val="00A717BE"/>
    <w:rsid w:val="00A75C3F"/>
    <w:rsid w:val="00A760FC"/>
    <w:rsid w:val="00A826B1"/>
    <w:rsid w:val="00A82C29"/>
    <w:rsid w:val="00A834B9"/>
    <w:rsid w:val="00A85B7E"/>
    <w:rsid w:val="00A864D2"/>
    <w:rsid w:val="00A87030"/>
    <w:rsid w:val="00A94727"/>
    <w:rsid w:val="00A949DB"/>
    <w:rsid w:val="00A954B1"/>
    <w:rsid w:val="00A95CAB"/>
    <w:rsid w:val="00A97C1E"/>
    <w:rsid w:val="00AA1001"/>
    <w:rsid w:val="00AA337F"/>
    <w:rsid w:val="00AA3A3E"/>
    <w:rsid w:val="00AA541A"/>
    <w:rsid w:val="00AA64C4"/>
    <w:rsid w:val="00AA7CD7"/>
    <w:rsid w:val="00AB15F9"/>
    <w:rsid w:val="00AB2C2B"/>
    <w:rsid w:val="00AB5374"/>
    <w:rsid w:val="00AB5776"/>
    <w:rsid w:val="00AC0426"/>
    <w:rsid w:val="00AC5F04"/>
    <w:rsid w:val="00AC66C3"/>
    <w:rsid w:val="00AD3553"/>
    <w:rsid w:val="00AD35C1"/>
    <w:rsid w:val="00AD38BA"/>
    <w:rsid w:val="00AD4962"/>
    <w:rsid w:val="00AD7792"/>
    <w:rsid w:val="00AE0AC8"/>
    <w:rsid w:val="00AE1C10"/>
    <w:rsid w:val="00AE424F"/>
    <w:rsid w:val="00AE4B86"/>
    <w:rsid w:val="00AF00A1"/>
    <w:rsid w:val="00AF119C"/>
    <w:rsid w:val="00AF1713"/>
    <w:rsid w:val="00AF1E38"/>
    <w:rsid w:val="00AF3291"/>
    <w:rsid w:val="00AF47FA"/>
    <w:rsid w:val="00AF5B73"/>
    <w:rsid w:val="00AF6682"/>
    <w:rsid w:val="00B03BBC"/>
    <w:rsid w:val="00B03DCD"/>
    <w:rsid w:val="00B055AB"/>
    <w:rsid w:val="00B05837"/>
    <w:rsid w:val="00B06FDA"/>
    <w:rsid w:val="00B078BD"/>
    <w:rsid w:val="00B106FC"/>
    <w:rsid w:val="00B13660"/>
    <w:rsid w:val="00B15D9D"/>
    <w:rsid w:val="00B16A5D"/>
    <w:rsid w:val="00B1704A"/>
    <w:rsid w:val="00B2003B"/>
    <w:rsid w:val="00B21C1B"/>
    <w:rsid w:val="00B21F59"/>
    <w:rsid w:val="00B23CE6"/>
    <w:rsid w:val="00B255DB"/>
    <w:rsid w:val="00B266CD"/>
    <w:rsid w:val="00B2691B"/>
    <w:rsid w:val="00B27DE9"/>
    <w:rsid w:val="00B32B08"/>
    <w:rsid w:val="00B32F53"/>
    <w:rsid w:val="00B33B89"/>
    <w:rsid w:val="00B342AF"/>
    <w:rsid w:val="00B3462F"/>
    <w:rsid w:val="00B35008"/>
    <w:rsid w:val="00B35A5A"/>
    <w:rsid w:val="00B3660C"/>
    <w:rsid w:val="00B37879"/>
    <w:rsid w:val="00B37DB1"/>
    <w:rsid w:val="00B430A7"/>
    <w:rsid w:val="00B50E28"/>
    <w:rsid w:val="00B54645"/>
    <w:rsid w:val="00B55BE3"/>
    <w:rsid w:val="00B575DD"/>
    <w:rsid w:val="00B6093D"/>
    <w:rsid w:val="00B60E59"/>
    <w:rsid w:val="00B61199"/>
    <w:rsid w:val="00B63994"/>
    <w:rsid w:val="00B67164"/>
    <w:rsid w:val="00B677ED"/>
    <w:rsid w:val="00B727C0"/>
    <w:rsid w:val="00B7617F"/>
    <w:rsid w:val="00B767AF"/>
    <w:rsid w:val="00B805EA"/>
    <w:rsid w:val="00B83B03"/>
    <w:rsid w:val="00B84D61"/>
    <w:rsid w:val="00B850E2"/>
    <w:rsid w:val="00B86652"/>
    <w:rsid w:val="00B86673"/>
    <w:rsid w:val="00B91096"/>
    <w:rsid w:val="00B91268"/>
    <w:rsid w:val="00B91706"/>
    <w:rsid w:val="00B91A60"/>
    <w:rsid w:val="00B92FFD"/>
    <w:rsid w:val="00B936C2"/>
    <w:rsid w:val="00B93BA9"/>
    <w:rsid w:val="00B9421E"/>
    <w:rsid w:val="00B94897"/>
    <w:rsid w:val="00B97335"/>
    <w:rsid w:val="00BA1960"/>
    <w:rsid w:val="00BA6F81"/>
    <w:rsid w:val="00BB2B9A"/>
    <w:rsid w:val="00BB3D81"/>
    <w:rsid w:val="00BB61F7"/>
    <w:rsid w:val="00BB6841"/>
    <w:rsid w:val="00BB6D8E"/>
    <w:rsid w:val="00BB6F87"/>
    <w:rsid w:val="00BB758A"/>
    <w:rsid w:val="00BC36AE"/>
    <w:rsid w:val="00BC47A6"/>
    <w:rsid w:val="00BC514E"/>
    <w:rsid w:val="00BC5DB1"/>
    <w:rsid w:val="00BD2169"/>
    <w:rsid w:val="00BD298D"/>
    <w:rsid w:val="00BD2BE1"/>
    <w:rsid w:val="00BD6A12"/>
    <w:rsid w:val="00BD6B50"/>
    <w:rsid w:val="00BE2E56"/>
    <w:rsid w:val="00BE75F2"/>
    <w:rsid w:val="00BF0F14"/>
    <w:rsid w:val="00BF482F"/>
    <w:rsid w:val="00C00FBE"/>
    <w:rsid w:val="00C013BE"/>
    <w:rsid w:val="00C025BB"/>
    <w:rsid w:val="00C048E2"/>
    <w:rsid w:val="00C06C43"/>
    <w:rsid w:val="00C10E7D"/>
    <w:rsid w:val="00C11E56"/>
    <w:rsid w:val="00C13450"/>
    <w:rsid w:val="00C140B0"/>
    <w:rsid w:val="00C143AA"/>
    <w:rsid w:val="00C14ABE"/>
    <w:rsid w:val="00C14E77"/>
    <w:rsid w:val="00C16075"/>
    <w:rsid w:val="00C17FBE"/>
    <w:rsid w:val="00C224DF"/>
    <w:rsid w:val="00C22A8B"/>
    <w:rsid w:val="00C239D6"/>
    <w:rsid w:val="00C24910"/>
    <w:rsid w:val="00C24A46"/>
    <w:rsid w:val="00C25D06"/>
    <w:rsid w:val="00C26835"/>
    <w:rsid w:val="00C3045B"/>
    <w:rsid w:val="00C30FFE"/>
    <w:rsid w:val="00C31CB6"/>
    <w:rsid w:val="00C325FF"/>
    <w:rsid w:val="00C34D4D"/>
    <w:rsid w:val="00C357A7"/>
    <w:rsid w:val="00C35C6E"/>
    <w:rsid w:val="00C4068D"/>
    <w:rsid w:val="00C40791"/>
    <w:rsid w:val="00C40FAC"/>
    <w:rsid w:val="00C4241E"/>
    <w:rsid w:val="00C42C1C"/>
    <w:rsid w:val="00C43D9D"/>
    <w:rsid w:val="00C51761"/>
    <w:rsid w:val="00C5325A"/>
    <w:rsid w:val="00C57B21"/>
    <w:rsid w:val="00C61CA5"/>
    <w:rsid w:val="00C6327E"/>
    <w:rsid w:val="00C65339"/>
    <w:rsid w:val="00C65AC4"/>
    <w:rsid w:val="00C66D2E"/>
    <w:rsid w:val="00C700DD"/>
    <w:rsid w:val="00C735A0"/>
    <w:rsid w:val="00C74706"/>
    <w:rsid w:val="00C7687F"/>
    <w:rsid w:val="00C76F24"/>
    <w:rsid w:val="00C7738A"/>
    <w:rsid w:val="00C77553"/>
    <w:rsid w:val="00C85855"/>
    <w:rsid w:val="00C858AB"/>
    <w:rsid w:val="00C85B5D"/>
    <w:rsid w:val="00C868A8"/>
    <w:rsid w:val="00C86CD2"/>
    <w:rsid w:val="00C87775"/>
    <w:rsid w:val="00C87A93"/>
    <w:rsid w:val="00C937B2"/>
    <w:rsid w:val="00C93F29"/>
    <w:rsid w:val="00C95D9A"/>
    <w:rsid w:val="00C96204"/>
    <w:rsid w:val="00C966B0"/>
    <w:rsid w:val="00C96D70"/>
    <w:rsid w:val="00CA1747"/>
    <w:rsid w:val="00CA43FE"/>
    <w:rsid w:val="00CA6AA1"/>
    <w:rsid w:val="00CB102B"/>
    <w:rsid w:val="00CB13FB"/>
    <w:rsid w:val="00CB457E"/>
    <w:rsid w:val="00CB4BBA"/>
    <w:rsid w:val="00CB5A10"/>
    <w:rsid w:val="00CB7002"/>
    <w:rsid w:val="00CC0C58"/>
    <w:rsid w:val="00CC0DFE"/>
    <w:rsid w:val="00CC1647"/>
    <w:rsid w:val="00CC524B"/>
    <w:rsid w:val="00CC5F54"/>
    <w:rsid w:val="00CC7ABF"/>
    <w:rsid w:val="00CC7E12"/>
    <w:rsid w:val="00CD0FA6"/>
    <w:rsid w:val="00CD2131"/>
    <w:rsid w:val="00CD24CA"/>
    <w:rsid w:val="00CD301B"/>
    <w:rsid w:val="00CD4A9A"/>
    <w:rsid w:val="00CD6CF7"/>
    <w:rsid w:val="00CD79DA"/>
    <w:rsid w:val="00CE0A10"/>
    <w:rsid w:val="00CE129F"/>
    <w:rsid w:val="00CE479E"/>
    <w:rsid w:val="00CE4E07"/>
    <w:rsid w:val="00CE6274"/>
    <w:rsid w:val="00CE76ED"/>
    <w:rsid w:val="00CE7A12"/>
    <w:rsid w:val="00CE7DB1"/>
    <w:rsid w:val="00D029CA"/>
    <w:rsid w:val="00D1035E"/>
    <w:rsid w:val="00D12921"/>
    <w:rsid w:val="00D1453F"/>
    <w:rsid w:val="00D14B66"/>
    <w:rsid w:val="00D15599"/>
    <w:rsid w:val="00D15730"/>
    <w:rsid w:val="00D1574C"/>
    <w:rsid w:val="00D24FA0"/>
    <w:rsid w:val="00D2516D"/>
    <w:rsid w:val="00D2622D"/>
    <w:rsid w:val="00D27ECD"/>
    <w:rsid w:val="00D301E5"/>
    <w:rsid w:val="00D30A4B"/>
    <w:rsid w:val="00D30CB6"/>
    <w:rsid w:val="00D33842"/>
    <w:rsid w:val="00D3700A"/>
    <w:rsid w:val="00D44C53"/>
    <w:rsid w:val="00D452DD"/>
    <w:rsid w:val="00D45922"/>
    <w:rsid w:val="00D47D7D"/>
    <w:rsid w:val="00D50CD1"/>
    <w:rsid w:val="00D53E89"/>
    <w:rsid w:val="00D53F47"/>
    <w:rsid w:val="00D5574D"/>
    <w:rsid w:val="00D613F6"/>
    <w:rsid w:val="00D6511B"/>
    <w:rsid w:val="00D66ADC"/>
    <w:rsid w:val="00D67946"/>
    <w:rsid w:val="00D72D85"/>
    <w:rsid w:val="00D73C5A"/>
    <w:rsid w:val="00D74940"/>
    <w:rsid w:val="00D74ECF"/>
    <w:rsid w:val="00D74F92"/>
    <w:rsid w:val="00D7789D"/>
    <w:rsid w:val="00D81760"/>
    <w:rsid w:val="00D81C1D"/>
    <w:rsid w:val="00D8273D"/>
    <w:rsid w:val="00D82B26"/>
    <w:rsid w:val="00D83021"/>
    <w:rsid w:val="00D84EA2"/>
    <w:rsid w:val="00D8579E"/>
    <w:rsid w:val="00D85828"/>
    <w:rsid w:val="00D87A1C"/>
    <w:rsid w:val="00D92219"/>
    <w:rsid w:val="00D938F3"/>
    <w:rsid w:val="00DA0429"/>
    <w:rsid w:val="00DA0494"/>
    <w:rsid w:val="00DA522D"/>
    <w:rsid w:val="00DA567B"/>
    <w:rsid w:val="00DA6CD0"/>
    <w:rsid w:val="00DA71EB"/>
    <w:rsid w:val="00DB1A3B"/>
    <w:rsid w:val="00DB4154"/>
    <w:rsid w:val="00DB4DF5"/>
    <w:rsid w:val="00DB5A31"/>
    <w:rsid w:val="00DB5BFC"/>
    <w:rsid w:val="00DB6727"/>
    <w:rsid w:val="00DB6A62"/>
    <w:rsid w:val="00DC0172"/>
    <w:rsid w:val="00DC2B54"/>
    <w:rsid w:val="00DC425D"/>
    <w:rsid w:val="00DC57DE"/>
    <w:rsid w:val="00DD0048"/>
    <w:rsid w:val="00DD2D25"/>
    <w:rsid w:val="00DD4EA9"/>
    <w:rsid w:val="00DD63A8"/>
    <w:rsid w:val="00DD7912"/>
    <w:rsid w:val="00DE3CD4"/>
    <w:rsid w:val="00DE6966"/>
    <w:rsid w:val="00DF08B8"/>
    <w:rsid w:val="00DF09CC"/>
    <w:rsid w:val="00DF0A11"/>
    <w:rsid w:val="00DF0A35"/>
    <w:rsid w:val="00DF1E06"/>
    <w:rsid w:val="00DF4C5C"/>
    <w:rsid w:val="00DF5C30"/>
    <w:rsid w:val="00DF5C8F"/>
    <w:rsid w:val="00DF7B42"/>
    <w:rsid w:val="00E02419"/>
    <w:rsid w:val="00E0249A"/>
    <w:rsid w:val="00E02961"/>
    <w:rsid w:val="00E03EDB"/>
    <w:rsid w:val="00E0408E"/>
    <w:rsid w:val="00E0495E"/>
    <w:rsid w:val="00E10695"/>
    <w:rsid w:val="00E11406"/>
    <w:rsid w:val="00E130F0"/>
    <w:rsid w:val="00E1532B"/>
    <w:rsid w:val="00E17227"/>
    <w:rsid w:val="00E17450"/>
    <w:rsid w:val="00E17455"/>
    <w:rsid w:val="00E221CD"/>
    <w:rsid w:val="00E22207"/>
    <w:rsid w:val="00E231A4"/>
    <w:rsid w:val="00E233FB"/>
    <w:rsid w:val="00E237F4"/>
    <w:rsid w:val="00E25FED"/>
    <w:rsid w:val="00E27044"/>
    <w:rsid w:val="00E271C2"/>
    <w:rsid w:val="00E278C6"/>
    <w:rsid w:val="00E278D6"/>
    <w:rsid w:val="00E3072E"/>
    <w:rsid w:val="00E30D19"/>
    <w:rsid w:val="00E318EF"/>
    <w:rsid w:val="00E32873"/>
    <w:rsid w:val="00E32C86"/>
    <w:rsid w:val="00E41005"/>
    <w:rsid w:val="00E41EF8"/>
    <w:rsid w:val="00E43119"/>
    <w:rsid w:val="00E44D76"/>
    <w:rsid w:val="00E44EE9"/>
    <w:rsid w:val="00E450AE"/>
    <w:rsid w:val="00E47E3C"/>
    <w:rsid w:val="00E47F58"/>
    <w:rsid w:val="00E50673"/>
    <w:rsid w:val="00E515A2"/>
    <w:rsid w:val="00E52698"/>
    <w:rsid w:val="00E535DB"/>
    <w:rsid w:val="00E6076F"/>
    <w:rsid w:val="00E619A6"/>
    <w:rsid w:val="00E64BB4"/>
    <w:rsid w:val="00E650FA"/>
    <w:rsid w:val="00E6622A"/>
    <w:rsid w:val="00E67351"/>
    <w:rsid w:val="00E67FEA"/>
    <w:rsid w:val="00E7087C"/>
    <w:rsid w:val="00E7274C"/>
    <w:rsid w:val="00E73BEB"/>
    <w:rsid w:val="00E74A6B"/>
    <w:rsid w:val="00E75010"/>
    <w:rsid w:val="00E75633"/>
    <w:rsid w:val="00E75899"/>
    <w:rsid w:val="00E75A98"/>
    <w:rsid w:val="00E76598"/>
    <w:rsid w:val="00E76802"/>
    <w:rsid w:val="00E83302"/>
    <w:rsid w:val="00E8483B"/>
    <w:rsid w:val="00E869F4"/>
    <w:rsid w:val="00E86D96"/>
    <w:rsid w:val="00E87342"/>
    <w:rsid w:val="00E90585"/>
    <w:rsid w:val="00E90D4E"/>
    <w:rsid w:val="00E91139"/>
    <w:rsid w:val="00E95AC8"/>
    <w:rsid w:val="00EA0244"/>
    <w:rsid w:val="00EA2009"/>
    <w:rsid w:val="00EA45B2"/>
    <w:rsid w:val="00EA5449"/>
    <w:rsid w:val="00EB1584"/>
    <w:rsid w:val="00EB3514"/>
    <w:rsid w:val="00EB35B4"/>
    <w:rsid w:val="00EB4207"/>
    <w:rsid w:val="00EB48A5"/>
    <w:rsid w:val="00EB4ACB"/>
    <w:rsid w:val="00EC033E"/>
    <w:rsid w:val="00EC0EE4"/>
    <w:rsid w:val="00EC12D0"/>
    <w:rsid w:val="00EC50FC"/>
    <w:rsid w:val="00ED035B"/>
    <w:rsid w:val="00ED2293"/>
    <w:rsid w:val="00ED4C81"/>
    <w:rsid w:val="00ED5A52"/>
    <w:rsid w:val="00ED5AA4"/>
    <w:rsid w:val="00ED79A5"/>
    <w:rsid w:val="00EE198A"/>
    <w:rsid w:val="00EE22CA"/>
    <w:rsid w:val="00EE2D44"/>
    <w:rsid w:val="00EE44AE"/>
    <w:rsid w:val="00EE5007"/>
    <w:rsid w:val="00EE61E1"/>
    <w:rsid w:val="00EE6EB1"/>
    <w:rsid w:val="00EF4CA4"/>
    <w:rsid w:val="00EF543F"/>
    <w:rsid w:val="00EF5EA8"/>
    <w:rsid w:val="00EF61D4"/>
    <w:rsid w:val="00F00A16"/>
    <w:rsid w:val="00F02760"/>
    <w:rsid w:val="00F03C13"/>
    <w:rsid w:val="00F04024"/>
    <w:rsid w:val="00F05A5D"/>
    <w:rsid w:val="00F05B95"/>
    <w:rsid w:val="00F06CBB"/>
    <w:rsid w:val="00F10012"/>
    <w:rsid w:val="00F13A2A"/>
    <w:rsid w:val="00F14003"/>
    <w:rsid w:val="00F15645"/>
    <w:rsid w:val="00F157D7"/>
    <w:rsid w:val="00F16727"/>
    <w:rsid w:val="00F1799E"/>
    <w:rsid w:val="00F17A17"/>
    <w:rsid w:val="00F20490"/>
    <w:rsid w:val="00F204B2"/>
    <w:rsid w:val="00F24671"/>
    <w:rsid w:val="00F32E5C"/>
    <w:rsid w:val="00F407A7"/>
    <w:rsid w:val="00F40EF0"/>
    <w:rsid w:val="00F41285"/>
    <w:rsid w:val="00F41B12"/>
    <w:rsid w:val="00F42B43"/>
    <w:rsid w:val="00F46A80"/>
    <w:rsid w:val="00F50D33"/>
    <w:rsid w:val="00F522EA"/>
    <w:rsid w:val="00F5256F"/>
    <w:rsid w:val="00F53F02"/>
    <w:rsid w:val="00F61948"/>
    <w:rsid w:val="00F64520"/>
    <w:rsid w:val="00F65199"/>
    <w:rsid w:val="00F657AA"/>
    <w:rsid w:val="00F666F9"/>
    <w:rsid w:val="00F6789D"/>
    <w:rsid w:val="00F72F7F"/>
    <w:rsid w:val="00F75DBC"/>
    <w:rsid w:val="00F75E7F"/>
    <w:rsid w:val="00F76A55"/>
    <w:rsid w:val="00F860FB"/>
    <w:rsid w:val="00F95C11"/>
    <w:rsid w:val="00FA0BD3"/>
    <w:rsid w:val="00FA3399"/>
    <w:rsid w:val="00FA344B"/>
    <w:rsid w:val="00FA5ADE"/>
    <w:rsid w:val="00FA6E3D"/>
    <w:rsid w:val="00FB2E1C"/>
    <w:rsid w:val="00FC0437"/>
    <w:rsid w:val="00FC09C4"/>
    <w:rsid w:val="00FC0EF6"/>
    <w:rsid w:val="00FC6037"/>
    <w:rsid w:val="00FC699D"/>
    <w:rsid w:val="00FD060A"/>
    <w:rsid w:val="00FD32FF"/>
    <w:rsid w:val="00FD52E7"/>
    <w:rsid w:val="00FE05BF"/>
    <w:rsid w:val="00FE07FA"/>
    <w:rsid w:val="00FE1616"/>
    <w:rsid w:val="00FE2720"/>
    <w:rsid w:val="00FE3854"/>
    <w:rsid w:val="00FE67AE"/>
    <w:rsid w:val="00FE7E0A"/>
    <w:rsid w:val="00FF12E9"/>
    <w:rsid w:val="00FF26AA"/>
    <w:rsid w:val="00FF3519"/>
    <w:rsid w:val="00FF3569"/>
    <w:rsid w:val="00FF35BE"/>
    <w:rsid w:val="00FF56F6"/>
    <w:rsid w:val="00FF5F0E"/>
    <w:rsid w:val="01345DAC"/>
    <w:rsid w:val="0140613A"/>
    <w:rsid w:val="014709A0"/>
    <w:rsid w:val="01771DE1"/>
    <w:rsid w:val="017D5052"/>
    <w:rsid w:val="01932A81"/>
    <w:rsid w:val="01A15B3E"/>
    <w:rsid w:val="01A32DA1"/>
    <w:rsid w:val="01B708FD"/>
    <w:rsid w:val="01DD6C71"/>
    <w:rsid w:val="01E05FC0"/>
    <w:rsid w:val="020644DB"/>
    <w:rsid w:val="0248531A"/>
    <w:rsid w:val="024A7A20"/>
    <w:rsid w:val="02512A4A"/>
    <w:rsid w:val="02731AFA"/>
    <w:rsid w:val="027853B9"/>
    <w:rsid w:val="02AB0356"/>
    <w:rsid w:val="02D13BFE"/>
    <w:rsid w:val="02D4308B"/>
    <w:rsid w:val="02E06927"/>
    <w:rsid w:val="02E546C6"/>
    <w:rsid w:val="02F20FCA"/>
    <w:rsid w:val="02F81E85"/>
    <w:rsid w:val="034B2423"/>
    <w:rsid w:val="037C3A04"/>
    <w:rsid w:val="03994E82"/>
    <w:rsid w:val="03B402E9"/>
    <w:rsid w:val="03BE185C"/>
    <w:rsid w:val="03CB6545"/>
    <w:rsid w:val="04014F79"/>
    <w:rsid w:val="04065728"/>
    <w:rsid w:val="04230BF0"/>
    <w:rsid w:val="043A5387"/>
    <w:rsid w:val="043B334F"/>
    <w:rsid w:val="044A7806"/>
    <w:rsid w:val="045025C8"/>
    <w:rsid w:val="04507839"/>
    <w:rsid w:val="047F5B6F"/>
    <w:rsid w:val="04DB2304"/>
    <w:rsid w:val="053D1E41"/>
    <w:rsid w:val="0569311E"/>
    <w:rsid w:val="0578428A"/>
    <w:rsid w:val="05817BD2"/>
    <w:rsid w:val="05BB5C6C"/>
    <w:rsid w:val="05BE3674"/>
    <w:rsid w:val="05C62E1A"/>
    <w:rsid w:val="05D21E54"/>
    <w:rsid w:val="05E37C59"/>
    <w:rsid w:val="05F7286B"/>
    <w:rsid w:val="05F920A8"/>
    <w:rsid w:val="05FF3D1D"/>
    <w:rsid w:val="0606626C"/>
    <w:rsid w:val="0642037B"/>
    <w:rsid w:val="06526807"/>
    <w:rsid w:val="069D61A0"/>
    <w:rsid w:val="06BA58F1"/>
    <w:rsid w:val="06C47955"/>
    <w:rsid w:val="06D81C5E"/>
    <w:rsid w:val="06DF6054"/>
    <w:rsid w:val="06ED6110"/>
    <w:rsid w:val="06FB5968"/>
    <w:rsid w:val="071B3AE2"/>
    <w:rsid w:val="071C7418"/>
    <w:rsid w:val="07334CBD"/>
    <w:rsid w:val="07903D1B"/>
    <w:rsid w:val="07AF352E"/>
    <w:rsid w:val="07C8027A"/>
    <w:rsid w:val="07FD4E51"/>
    <w:rsid w:val="08070AA9"/>
    <w:rsid w:val="0822460E"/>
    <w:rsid w:val="08226276"/>
    <w:rsid w:val="082A1AF9"/>
    <w:rsid w:val="084A727E"/>
    <w:rsid w:val="08643799"/>
    <w:rsid w:val="08824684"/>
    <w:rsid w:val="08A72628"/>
    <w:rsid w:val="08C2428C"/>
    <w:rsid w:val="08C533AB"/>
    <w:rsid w:val="08F636BA"/>
    <w:rsid w:val="09344B7C"/>
    <w:rsid w:val="09494DFD"/>
    <w:rsid w:val="098E3424"/>
    <w:rsid w:val="09912D62"/>
    <w:rsid w:val="09936434"/>
    <w:rsid w:val="099A5AC6"/>
    <w:rsid w:val="09E41049"/>
    <w:rsid w:val="09E813E1"/>
    <w:rsid w:val="09EE5D75"/>
    <w:rsid w:val="09EF09C1"/>
    <w:rsid w:val="09EF78EF"/>
    <w:rsid w:val="0A2E33DD"/>
    <w:rsid w:val="0A3E604F"/>
    <w:rsid w:val="0A406F7E"/>
    <w:rsid w:val="0A82093B"/>
    <w:rsid w:val="0A825052"/>
    <w:rsid w:val="0A871B0D"/>
    <w:rsid w:val="0A9F1886"/>
    <w:rsid w:val="0ACA527B"/>
    <w:rsid w:val="0ACD68CC"/>
    <w:rsid w:val="0AF5608F"/>
    <w:rsid w:val="0B05134E"/>
    <w:rsid w:val="0B0F4C1D"/>
    <w:rsid w:val="0B2E527A"/>
    <w:rsid w:val="0B441203"/>
    <w:rsid w:val="0B561706"/>
    <w:rsid w:val="0B673A75"/>
    <w:rsid w:val="0B70730F"/>
    <w:rsid w:val="0BAB4F35"/>
    <w:rsid w:val="0BAC4C6A"/>
    <w:rsid w:val="0BB93FA6"/>
    <w:rsid w:val="0BBE2C7E"/>
    <w:rsid w:val="0BC47602"/>
    <w:rsid w:val="0BE91440"/>
    <w:rsid w:val="0BF07BCF"/>
    <w:rsid w:val="0C3E324C"/>
    <w:rsid w:val="0C4414E4"/>
    <w:rsid w:val="0C622230"/>
    <w:rsid w:val="0C7470BC"/>
    <w:rsid w:val="0C7F2541"/>
    <w:rsid w:val="0CC2062E"/>
    <w:rsid w:val="0CC530F7"/>
    <w:rsid w:val="0CD209A4"/>
    <w:rsid w:val="0CDF1579"/>
    <w:rsid w:val="0CF53741"/>
    <w:rsid w:val="0D5F608A"/>
    <w:rsid w:val="0D754FA5"/>
    <w:rsid w:val="0D8D2F1D"/>
    <w:rsid w:val="0D9F3FB8"/>
    <w:rsid w:val="0DA50455"/>
    <w:rsid w:val="0DA67BCC"/>
    <w:rsid w:val="0DBC0028"/>
    <w:rsid w:val="0DDB0D43"/>
    <w:rsid w:val="0DF0082E"/>
    <w:rsid w:val="0E0A0C37"/>
    <w:rsid w:val="0E3660EE"/>
    <w:rsid w:val="0E3C6208"/>
    <w:rsid w:val="0E5D64AF"/>
    <w:rsid w:val="0E645D50"/>
    <w:rsid w:val="0E874B3C"/>
    <w:rsid w:val="0E9016FD"/>
    <w:rsid w:val="0E990EFC"/>
    <w:rsid w:val="0ED62C2F"/>
    <w:rsid w:val="0EDD0FE1"/>
    <w:rsid w:val="0EEB5C38"/>
    <w:rsid w:val="0EF743DA"/>
    <w:rsid w:val="0EFF77EC"/>
    <w:rsid w:val="0F107B28"/>
    <w:rsid w:val="0F116AC3"/>
    <w:rsid w:val="0F5401D4"/>
    <w:rsid w:val="0F6F6384"/>
    <w:rsid w:val="0FBB6101"/>
    <w:rsid w:val="0FC31094"/>
    <w:rsid w:val="0FE51515"/>
    <w:rsid w:val="0FEE1153"/>
    <w:rsid w:val="10184BC8"/>
    <w:rsid w:val="101C28F3"/>
    <w:rsid w:val="1031756B"/>
    <w:rsid w:val="10330BA6"/>
    <w:rsid w:val="104715C4"/>
    <w:rsid w:val="105659D4"/>
    <w:rsid w:val="107058DB"/>
    <w:rsid w:val="10710B24"/>
    <w:rsid w:val="107E11A6"/>
    <w:rsid w:val="108A12C8"/>
    <w:rsid w:val="10994B2D"/>
    <w:rsid w:val="10A7057A"/>
    <w:rsid w:val="10BC7A51"/>
    <w:rsid w:val="10C0390F"/>
    <w:rsid w:val="10DE08FF"/>
    <w:rsid w:val="10F6160F"/>
    <w:rsid w:val="111A2ECC"/>
    <w:rsid w:val="1126623B"/>
    <w:rsid w:val="11373257"/>
    <w:rsid w:val="11474C9A"/>
    <w:rsid w:val="115E0EDF"/>
    <w:rsid w:val="117F5B88"/>
    <w:rsid w:val="11860C99"/>
    <w:rsid w:val="11AF7C22"/>
    <w:rsid w:val="11B75FEF"/>
    <w:rsid w:val="11CB4941"/>
    <w:rsid w:val="11F67F90"/>
    <w:rsid w:val="12141C93"/>
    <w:rsid w:val="12151615"/>
    <w:rsid w:val="1228612D"/>
    <w:rsid w:val="122F4981"/>
    <w:rsid w:val="122F676A"/>
    <w:rsid w:val="123B2B0B"/>
    <w:rsid w:val="12495B1A"/>
    <w:rsid w:val="12564E67"/>
    <w:rsid w:val="12784695"/>
    <w:rsid w:val="12894F80"/>
    <w:rsid w:val="128A1943"/>
    <w:rsid w:val="129F000F"/>
    <w:rsid w:val="12C9595B"/>
    <w:rsid w:val="12ED110E"/>
    <w:rsid w:val="132F3CEF"/>
    <w:rsid w:val="1332258C"/>
    <w:rsid w:val="134A5645"/>
    <w:rsid w:val="13691B39"/>
    <w:rsid w:val="136A3102"/>
    <w:rsid w:val="1375292C"/>
    <w:rsid w:val="13BD6673"/>
    <w:rsid w:val="13CE4FF8"/>
    <w:rsid w:val="13D222D0"/>
    <w:rsid w:val="13DA27E6"/>
    <w:rsid w:val="14032873"/>
    <w:rsid w:val="1448687E"/>
    <w:rsid w:val="144D64B7"/>
    <w:rsid w:val="145C64A8"/>
    <w:rsid w:val="146B5714"/>
    <w:rsid w:val="146D60CB"/>
    <w:rsid w:val="148F69B0"/>
    <w:rsid w:val="149011A7"/>
    <w:rsid w:val="14A20B83"/>
    <w:rsid w:val="14C03686"/>
    <w:rsid w:val="14D6528C"/>
    <w:rsid w:val="14F7184C"/>
    <w:rsid w:val="1505666B"/>
    <w:rsid w:val="15087110"/>
    <w:rsid w:val="150A32BC"/>
    <w:rsid w:val="1537146E"/>
    <w:rsid w:val="15457E76"/>
    <w:rsid w:val="15533F98"/>
    <w:rsid w:val="155E1492"/>
    <w:rsid w:val="15666519"/>
    <w:rsid w:val="15795795"/>
    <w:rsid w:val="15EC3F44"/>
    <w:rsid w:val="15EE5C57"/>
    <w:rsid w:val="1622361B"/>
    <w:rsid w:val="16656748"/>
    <w:rsid w:val="167C7E43"/>
    <w:rsid w:val="169441FD"/>
    <w:rsid w:val="16A6065A"/>
    <w:rsid w:val="16C50EA4"/>
    <w:rsid w:val="16CF3ADE"/>
    <w:rsid w:val="16F24B50"/>
    <w:rsid w:val="170812B9"/>
    <w:rsid w:val="172B0A53"/>
    <w:rsid w:val="172B557E"/>
    <w:rsid w:val="173A7CA9"/>
    <w:rsid w:val="174348D4"/>
    <w:rsid w:val="17556D1F"/>
    <w:rsid w:val="177E0383"/>
    <w:rsid w:val="179B3F68"/>
    <w:rsid w:val="17A872B0"/>
    <w:rsid w:val="17B544FE"/>
    <w:rsid w:val="180E4E7F"/>
    <w:rsid w:val="18216F20"/>
    <w:rsid w:val="186A0298"/>
    <w:rsid w:val="188406F3"/>
    <w:rsid w:val="18923B17"/>
    <w:rsid w:val="18CC3FB9"/>
    <w:rsid w:val="18DB615B"/>
    <w:rsid w:val="19053F40"/>
    <w:rsid w:val="19377D16"/>
    <w:rsid w:val="19382404"/>
    <w:rsid w:val="19695635"/>
    <w:rsid w:val="196A6931"/>
    <w:rsid w:val="199A6EFF"/>
    <w:rsid w:val="199B0722"/>
    <w:rsid w:val="19C5737D"/>
    <w:rsid w:val="19C626A2"/>
    <w:rsid w:val="19D007AF"/>
    <w:rsid w:val="19E81175"/>
    <w:rsid w:val="19FD4AD1"/>
    <w:rsid w:val="1A021C67"/>
    <w:rsid w:val="1A035675"/>
    <w:rsid w:val="1A0C3F1D"/>
    <w:rsid w:val="1A292256"/>
    <w:rsid w:val="1A2D0932"/>
    <w:rsid w:val="1A417F80"/>
    <w:rsid w:val="1A5B671B"/>
    <w:rsid w:val="1A616039"/>
    <w:rsid w:val="1A6252D0"/>
    <w:rsid w:val="1A654B8E"/>
    <w:rsid w:val="1A8A31AC"/>
    <w:rsid w:val="1AD6374F"/>
    <w:rsid w:val="1AF521F6"/>
    <w:rsid w:val="1AFD0D2F"/>
    <w:rsid w:val="1B280540"/>
    <w:rsid w:val="1B3163B0"/>
    <w:rsid w:val="1B44359D"/>
    <w:rsid w:val="1B465CBE"/>
    <w:rsid w:val="1B5002F9"/>
    <w:rsid w:val="1B887F7D"/>
    <w:rsid w:val="1B9C7A19"/>
    <w:rsid w:val="1BD7066A"/>
    <w:rsid w:val="1BE70798"/>
    <w:rsid w:val="1C066265"/>
    <w:rsid w:val="1C411B71"/>
    <w:rsid w:val="1C52758F"/>
    <w:rsid w:val="1C6E277F"/>
    <w:rsid w:val="1C8C155E"/>
    <w:rsid w:val="1C921921"/>
    <w:rsid w:val="1C99399C"/>
    <w:rsid w:val="1CD23282"/>
    <w:rsid w:val="1CDB79CF"/>
    <w:rsid w:val="1CDB7BFD"/>
    <w:rsid w:val="1CE21AF5"/>
    <w:rsid w:val="1CEA5966"/>
    <w:rsid w:val="1D0F1C85"/>
    <w:rsid w:val="1D1415AD"/>
    <w:rsid w:val="1D246A42"/>
    <w:rsid w:val="1D290A3D"/>
    <w:rsid w:val="1D3A401C"/>
    <w:rsid w:val="1D831A7D"/>
    <w:rsid w:val="1DA246D6"/>
    <w:rsid w:val="1DA84F24"/>
    <w:rsid w:val="1DDE3116"/>
    <w:rsid w:val="1DFB363A"/>
    <w:rsid w:val="1DFD0C10"/>
    <w:rsid w:val="1E290F6B"/>
    <w:rsid w:val="1E5F031D"/>
    <w:rsid w:val="1EB27A74"/>
    <w:rsid w:val="1EB95FE5"/>
    <w:rsid w:val="1EBD22AC"/>
    <w:rsid w:val="1EC61B7F"/>
    <w:rsid w:val="1EEC441B"/>
    <w:rsid w:val="1EF661D7"/>
    <w:rsid w:val="1F065D2B"/>
    <w:rsid w:val="1F1D0FCA"/>
    <w:rsid w:val="1F526450"/>
    <w:rsid w:val="1F661DE6"/>
    <w:rsid w:val="1F85739E"/>
    <w:rsid w:val="1F8C6C72"/>
    <w:rsid w:val="1F991AFC"/>
    <w:rsid w:val="1FDE24F8"/>
    <w:rsid w:val="1FE76712"/>
    <w:rsid w:val="2005373C"/>
    <w:rsid w:val="2025002D"/>
    <w:rsid w:val="202B7F44"/>
    <w:rsid w:val="203121AF"/>
    <w:rsid w:val="20580649"/>
    <w:rsid w:val="205A2632"/>
    <w:rsid w:val="206B70C4"/>
    <w:rsid w:val="207D513C"/>
    <w:rsid w:val="208571C3"/>
    <w:rsid w:val="209A601F"/>
    <w:rsid w:val="20B068CE"/>
    <w:rsid w:val="20B06EE7"/>
    <w:rsid w:val="20B8383E"/>
    <w:rsid w:val="20C408EF"/>
    <w:rsid w:val="20CB7CAB"/>
    <w:rsid w:val="20D738E2"/>
    <w:rsid w:val="20DF7E57"/>
    <w:rsid w:val="21022A63"/>
    <w:rsid w:val="2110630A"/>
    <w:rsid w:val="212D491E"/>
    <w:rsid w:val="214C46D4"/>
    <w:rsid w:val="216777CA"/>
    <w:rsid w:val="21707792"/>
    <w:rsid w:val="21714875"/>
    <w:rsid w:val="21736BDB"/>
    <w:rsid w:val="219E616E"/>
    <w:rsid w:val="219F4F18"/>
    <w:rsid w:val="21AC7A57"/>
    <w:rsid w:val="21BE1C5D"/>
    <w:rsid w:val="21D77493"/>
    <w:rsid w:val="21E81987"/>
    <w:rsid w:val="21EB7868"/>
    <w:rsid w:val="22011FBE"/>
    <w:rsid w:val="220B73D3"/>
    <w:rsid w:val="22186EA9"/>
    <w:rsid w:val="221B1B2F"/>
    <w:rsid w:val="22215D7C"/>
    <w:rsid w:val="22287395"/>
    <w:rsid w:val="223F7EFB"/>
    <w:rsid w:val="22533930"/>
    <w:rsid w:val="22533B34"/>
    <w:rsid w:val="22656F66"/>
    <w:rsid w:val="22830EF2"/>
    <w:rsid w:val="229317CB"/>
    <w:rsid w:val="22B7520B"/>
    <w:rsid w:val="22B917B9"/>
    <w:rsid w:val="22D10994"/>
    <w:rsid w:val="22D15DB9"/>
    <w:rsid w:val="230F6E20"/>
    <w:rsid w:val="235054C2"/>
    <w:rsid w:val="23582CDC"/>
    <w:rsid w:val="23616520"/>
    <w:rsid w:val="23A35AE4"/>
    <w:rsid w:val="23A94448"/>
    <w:rsid w:val="23BA73B4"/>
    <w:rsid w:val="23C7606E"/>
    <w:rsid w:val="23F400BB"/>
    <w:rsid w:val="23FD2655"/>
    <w:rsid w:val="244B4B74"/>
    <w:rsid w:val="245C1C96"/>
    <w:rsid w:val="24622D94"/>
    <w:rsid w:val="249C7EFC"/>
    <w:rsid w:val="24CC17EB"/>
    <w:rsid w:val="24DC526D"/>
    <w:rsid w:val="24F31238"/>
    <w:rsid w:val="25156D3C"/>
    <w:rsid w:val="25197529"/>
    <w:rsid w:val="25234106"/>
    <w:rsid w:val="25331C2E"/>
    <w:rsid w:val="254728C6"/>
    <w:rsid w:val="25672BEF"/>
    <w:rsid w:val="25A4534B"/>
    <w:rsid w:val="25BD1360"/>
    <w:rsid w:val="25D11A30"/>
    <w:rsid w:val="25D43428"/>
    <w:rsid w:val="25DB1D1F"/>
    <w:rsid w:val="25F76697"/>
    <w:rsid w:val="26020A64"/>
    <w:rsid w:val="260D0491"/>
    <w:rsid w:val="2621246C"/>
    <w:rsid w:val="26832682"/>
    <w:rsid w:val="268E5CE4"/>
    <w:rsid w:val="268F6556"/>
    <w:rsid w:val="26A0627F"/>
    <w:rsid w:val="26BB29B2"/>
    <w:rsid w:val="26CE1D8E"/>
    <w:rsid w:val="26D201A1"/>
    <w:rsid w:val="26DE1A9B"/>
    <w:rsid w:val="26F016E1"/>
    <w:rsid w:val="26FD2397"/>
    <w:rsid w:val="27591960"/>
    <w:rsid w:val="27595F70"/>
    <w:rsid w:val="276B4E3E"/>
    <w:rsid w:val="276E6F85"/>
    <w:rsid w:val="2778594C"/>
    <w:rsid w:val="27A213AA"/>
    <w:rsid w:val="27D400D2"/>
    <w:rsid w:val="27DC4F2E"/>
    <w:rsid w:val="27E43D00"/>
    <w:rsid w:val="27F26B6F"/>
    <w:rsid w:val="280322CF"/>
    <w:rsid w:val="280821E0"/>
    <w:rsid w:val="281E2533"/>
    <w:rsid w:val="28230A43"/>
    <w:rsid w:val="282F1B4A"/>
    <w:rsid w:val="28357ACD"/>
    <w:rsid w:val="28714E13"/>
    <w:rsid w:val="288551C7"/>
    <w:rsid w:val="28B71AD6"/>
    <w:rsid w:val="28BB1E92"/>
    <w:rsid w:val="28D738FB"/>
    <w:rsid w:val="28E12FA5"/>
    <w:rsid w:val="29075905"/>
    <w:rsid w:val="29187F2C"/>
    <w:rsid w:val="29237FCC"/>
    <w:rsid w:val="29A53953"/>
    <w:rsid w:val="29B74CDC"/>
    <w:rsid w:val="29B95619"/>
    <w:rsid w:val="29CB63DD"/>
    <w:rsid w:val="29D33D0B"/>
    <w:rsid w:val="29E00098"/>
    <w:rsid w:val="2A01492E"/>
    <w:rsid w:val="2A247347"/>
    <w:rsid w:val="2A4D429D"/>
    <w:rsid w:val="2A633331"/>
    <w:rsid w:val="2ACC179C"/>
    <w:rsid w:val="2AEA4A9A"/>
    <w:rsid w:val="2AED286C"/>
    <w:rsid w:val="2AFA7F2C"/>
    <w:rsid w:val="2B0C42A0"/>
    <w:rsid w:val="2B146E98"/>
    <w:rsid w:val="2B1F3D53"/>
    <w:rsid w:val="2B501DEE"/>
    <w:rsid w:val="2B7E63AE"/>
    <w:rsid w:val="2BAD4B5C"/>
    <w:rsid w:val="2BBF56A2"/>
    <w:rsid w:val="2BD023D1"/>
    <w:rsid w:val="2BDD0222"/>
    <w:rsid w:val="2C1245E5"/>
    <w:rsid w:val="2C2F1D2E"/>
    <w:rsid w:val="2C4078E7"/>
    <w:rsid w:val="2C44303C"/>
    <w:rsid w:val="2C452E14"/>
    <w:rsid w:val="2C4D5FD2"/>
    <w:rsid w:val="2C7658CC"/>
    <w:rsid w:val="2C95035D"/>
    <w:rsid w:val="2C96418B"/>
    <w:rsid w:val="2C965EFD"/>
    <w:rsid w:val="2CC42C8C"/>
    <w:rsid w:val="2CD31A69"/>
    <w:rsid w:val="2CF4298E"/>
    <w:rsid w:val="2CF738DC"/>
    <w:rsid w:val="2D480265"/>
    <w:rsid w:val="2D4B42A3"/>
    <w:rsid w:val="2D5D7597"/>
    <w:rsid w:val="2D7828F8"/>
    <w:rsid w:val="2DB45344"/>
    <w:rsid w:val="2DB85B2F"/>
    <w:rsid w:val="2DF7253B"/>
    <w:rsid w:val="2E1500C8"/>
    <w:rsid w:val="2E282896"/>
    <w:rsid w:val="2E4524A3"/>
    <w:rsid w:val="2E6A19F3"/>
    <w:rsid w:val="2E8D41D8"/>
    <w:rsid w:val="2EA058FF"/>
    <w:rsid w:val="2EC030F8"/>
    <w:rsid w:val="2EC05C8B"/>
    <w:rsid w:val="2EC560EB"/>
    <w:rsid w:val="2ECC23DE"/>
    <w:rsid w:val="2EDC5028"/>
    <w:rsid w:val="2EE44879"/>
    <w:rsid w:val="2EF536E6"/>
    <w:rsid w:val="2F025905"/>
    <w:rsid w:val="2F241405"/>
    <w:rsid w:val="2F25732D"/>
    <w:rsid w:val="2F4F4C9D"/>
    <w:rsid w:val="2F66724D"/>
    <w:rsid w:val="2F7158CD"/>
    <w:rsid w:val="2F755F11"/>
    <w:rsid w:val="2F784EA3"/>
    <w:rsid w:val="2F8D01B1"/>
    <w:rsid w:val="2FA05D9D"/>
    <w:rsid w:val="2FB17A93"/>
    <w:rsid w:val="2FBD444F"/>
    <w:rsid w:val="2FC50EFE"/>
    <w:rsid w:val="2FE43B8F"/>
    <w:rsid w:val="2FF3162E"/>
    <w:rsid w:val="2FFC6B34"/>
    <w:rsid w:val="30017FCC"/>
    <w:rsid w:val="30325DD6"/>
    <w:rsid w:val="303A7544"/>
    <w:rsid w:val="303E02A5"/>
    <w:rsid w:val="305E5549"/>
    <w:rsid w:val="306137B3"/>
    <w:rsid w:val="30877871"/>
    <w:rsid w:val="30C4319A"/>
    <w:rsid w:val="30C74681"/>
    <w:rsid w:val="30F13F9E"/>
    <w:rsid w:val="311A09CE"/>
    <w:rsid w:val="31242FE4"/>
    <w:rsid w:val="312814F9"/>
    <w:rsid w:val="314406B3"/>
    <w:rsid w:val="31A57242"/>
    <w:rsid w:val="31C95635"/>
    <w:rsid w:val="31DB16D1"/>
    <w:rsid w:val="31EA7550"/>
    <w:rsid w:val="31FD31FE"/>
    <w:rsid w:val="31FF1D19"/>
    <w:rsid w:val="325914D0"/>
    <w:rsid w:val="326259BA"/>
    <w:rsid w:val="326548BF"/>
    <w:rsid w:val="32733445"/>
    <w:rsid w:val="329178D8"/>
    <w:rsid w:val="3292065F"/>
    <w:rsid w:val="32984808"/>
    <w:rsid w:val="32A91AFE"/>
    <w:rsid w:val="32DA778B"/>
    <w:rsid w:val="33147660"/>
    <w:rsid w:val="33343C35"/>
    <w:rsid w:val="334E7AC1"/>
    <w:rsid w:val="33503976"/>
    <w:rsid w:val="33577A50"/>
    <w:rsid w:val="337E5A35"/>
    <w:rsid w:val="338E0447"/>
    <w:rsid w:val="339E6711"/>
    <w:rsid w:val="33B86C33"/>
    <w:rsid w:val="33B96A8E"/>
    <w:rsid w:val="33CC7D75"/>
    <w:rsid w:val="33F51961"/>
    <w:rsid w:val="33F972C3"/>
    <w:rsid w:val="341B457F"/>
    <w:rsid w:val="3436693A"/>
    <w:rsid w:val="346D2F88"/>
    <w:rsid w:val="34711DF8"/>
    <w:rsid w:val="347571B7"/>
    <w:rsid w:val="34A624C2"/>
    <w:rsid w:val="34AB6832"/>
    <w:rsid w:val="34B634A4"/>
    <w:rsid w:val="34C63178"/>
    <w:rsid w:val="34D72951"/>
    <w:rsid w:val="34DF2FF4"/>
    <w:rsid w:val="34FB7461"/>
    <w:rsid w:val="350F3BC6"/>
    <w:rsid w:val="351F2662"/>
    <w:rsid w:val="35321F31"/>
    <w:rsid w:val="354E03E2"/>
    <w:rsid w:val="354F181D"/>
    <w:rsid w:val="358F1214"/>
    <w:rsid w:val="35921845"/>
    <w:rsid w:val="35BB5240"/>
    <w:rsid w:val="35E521AA"/>
    <w:rsid w:val="35F174C4"/>
    <w:rsid w:val="36374D7C"/>
    <w:rsid w:val="36707AB1"/>
    <w:rsid w:val="369752DE"/>
    <w:rsid w:val="369A15E0"/>
    <w:rsid w:val="36A27716"/>
    <w:rsid w:val="36AC704B"/>
    <w:rsid w:val="36AC750D"/>
    <w:rsid w:val="36B45FB1"/>
    <w:rsid w:val="36C018B3"/>
    <w:rsid w:val="36CC4DBE"/>
    <w:rsid w:val="36E23D05"/>
    <w:rsid w:val="36E47B41"/>
    <w:rsid w:val="37196119"/>
    <w:rsid w:val="37197232"/>
    <w:rsid w:val="373008A2"/>
    <w:rsid w:val="375A6052"/>
    <w:rsid w:val="375F1184"/>
    <w:rsid w:val="37641CB8"/>
    <w:rsid w:val="376D7BC4"/>
    <w:rsid w:val="376E0BF2"/>
    <w:rsid w:val="37851CED"/>
    <w:rsid w:val="378E2D18"/>
    <w:rsid w:val="37915298"/>
    <w:rsid w:val="37CC02B6"/>
    <w:rsid w:val="37DC37D6"/>
    <w:rsid w:val="37EF321A"/>
    <w:rsid w:val="380956D3"/>
    <w:rsid w:val="380A614C"/>
    <w:rsid w:val="38125F59"/>
    <w:rsid w:val="382B5EEA"/>
    <w:rsid w:val="38536C86"/>
    <w:rsid w:val="38665BA2"/>
    <w:rsid w:val="38942B83"/>
    <w:rsid w:val="38A41F93"/>
    <w:rsid w:val="38A90C87"/>
    <w:rsid w:val="38C03478"/>
    <w:rsid w:val="38F34A8D"/>
    <w:rsid w:val="38F55321"/>
    <w:rsid w:val="38FD2360"/>
    <w:rsid w:val="394E46B9"/>
    <w:rsid w:val="39592419"/>
    <w:rsid w:val="39721C01"/>
    <w:rsid w:val="39755F3E"/>
    <w:rsid w:val="39BA161C"/>
    <w:rsid w:val="39C9069F"/>
    <w:rsid w:val="39C95320"/>
    <w:rsid w:val="39D74FE6"/>
    <w:rsid w:val="39FC209C"/>
    <w:rsid w:val="39FD7852"/>
    <w:rsid w:val="3A236375"/>
    <w:rsid w:val="3A844E56"/>
    <w:rsid w:val="3A9248B5"/>
    <w:rsid w:val="3AAF6391"/>
    <w:rsid w:val="3AB02631"/>
    <w:rsid w:val="3AF6021B"/>
    <w:rsid w:val="3AF64530"/>
    <w:rsid w:val="3B433F27"/>
    <w:rsid w:val="3B4B202D"/>
    <w:rsid w:val="3B527BE3"/>
    <w:rsid w:val="3B5B0C6C"/>
    <w:rsid w:val="3BDB42EE"/>
    <w:rsid w:val="3BE71E96"/>
    <w:rsid w:val="3BFD5CF6"/>
    <w:rsid w:val="3C0D7496"/>
    <w:rsid w:val="3C211545"/>
    <w:rsid w:val="3C2D2ECB"/>
    <w:rsid w:val="3C4C5FA2"/>
    <w:rsid w:val="3C6532C3"/>
    <w:rsid w:val="3C6F2B62"/>
    <w:rsid w:val="3CBE056E"/>
    <w:rsid w:val="3CE46B0D"/>
    <w:rsid w:val="3D03674F"/>
    <w:rsid w:val="3D3C0C1A"/>
    <w:rsid w:val="3D3E19B8"/>
    <w:rsid w:val="3D4B0694"/>
    <w:rsid w:val="3D4D26FE"/>
    <w:rsid w:val="3D632045"/>
    <w:rsid w:val="3D70343F"/>
    <w:rsid w:val="3D745CE2"/>
    <w:rsid w:val="3D837CB1"/>
    <w:rsid w:val="3DBD1DAB"/>
    <w:rsid w:val="3DC25562"/>
    <w:rsid w:val="3DD53F3A"/>
    <w:rsid w:val="3DEF23EA"/>
    <w:rsid w:val="3E69424A"/>
    <w:rsid w:val="3EA51218"/>
    <w:rsid w:val="3EC45086"/>
    <w:rsid w:val="3ED575F2"/>
    <w:rsid w:val="3EDB40E1"/>
    <w:rsid w:val="3F295470"/>
    <w:rsid w:val="3F351D2A"/>
    <w:rsid w:val="3F60740F"/>
    <w:rsid w:val="3FCA648A"/>
    <w:rsid w:val="3FD672FF"/>
    <w:rsid w:val="3FF3200E"/>
    <w:rsid w:val="401E711D"/>
    <w:rsid w:val="40234334"/>
    <w:rsid w:val="40537804"/>
    <w:rsid w:val="40554F9C"/>
    <w:rsid w:val="40592EB2"/>
    <w:rsid w:val="40822DBE"/>
    <w:rsid w:val="40844EB0"/>
    <w:rsid w:val="408A1445"/>
    <w:rsid w:val="4093206E"/>
    <w:rsid w:val="409D0678"/>
    <w:rsid w:val="40C35843"/>
    <w:rsid w:val="40CE551B"/>
    <w:rsid w:val="40CF3C10"/>
    <w:rsid w:val="40DC1A99"/>
    <w:rsid w:val="40E60DA8"/>
    <w:rsid w:val="40E76820"/>
    <w:rsid w:val="40EE0BEF"/>
    <w:rsid w:val="412D4FFE"/>
    <w:rsid w:val="4154792D"/>
    <w:rsid w:val="41772FD7"/>
    <w:rsid w:val="419C69B1"/>
    <w:rsid w:val="41A171C9"/>
    <w:rsid w:val="41B03136"/>
    <w:rsid w:val="41BA0CD8"/>
    <w:rsid w:val="41E16ABA"/>
    <w:rsid w:val="41E63DE9"/>
    <w:rsid w:val="41F12237"/>
    <w:rsid w:val="41F43853"/>
    <w:rsid w:val="42114C71"/>
    <w:rsid w:val="42116483"/>
    <w:rsid w:val="42162BF3"/>
    <w:rsid w:val="423F3CB3"/>
    <w:rsid w:val="425803E4"/>
    <w:rsid w:val="429A42AF"/>
    <w:rsid w:val="42BC3512"/>
    <w:rsid w:val="42BF2A91"/>
    <w:rsid w:val="437A64FE"/>
    <w:rsid w:val="43A04D2B"/>
    <w:rsid w:val="43A11B67"/>
    <w:rsid w:val="43D1616A"/>
    <w:rsid w:val="43F003BA"/>
    <w:rsid w:val="442A6A00"/>
    <w:rsid w:val="44372C15"/>
    <w:rsid w:val="443B073D"/>
    <w:rsid w:val="4473751E"/>
    <w:rsid w:val="44BF1C8E"/>
    <w:rsid w:val="44E04225"/>
    <w:rsid w:val="451E3B90"/>
    <w:rsid w:val="45717FA5"/>
    <w:rsid w:val="458C2B12"/>
    <w:rsid w:val="4592394C"/>
    <w:rsid w:val="45C217B0"/>
    <w:rsid w:val="45D345C4"/>
    <w:rsid w:val="46112F1B"/>
    <w:rsid w:val="46160AA8"/>
    <w:rsid w:val="461A38FC"/>
    <w:rsid w:val="462336C0"/>
    <w:rsid w:val="46631628"/>
    <w:rsid w:val="466730B2"/>
    <w:rsid w:val="46713BB5"/>
    <w:rsid w:val="46832D62"/>
    <w:rsid w:val="468C252F"/>
    <w:rsid w:val="46966ABA"/>
    <w:rsid w:val="469A404C"/>
    <w:rsid w:val="469B22C0"/>
    <w:rsid w:val="46AC2131"/>
    <w:rsid w:val="46B5536E"/>
    <w:rsid w:val="46BF7709"/>
    <w:rsid w:val="46E94F8E"/>
    <w:rsid w:val="47005288"/>
    <w:rsid w:val="47121270"/>
    <w:rsid w:val="4713622B"/>
    <w:rsid w:val="47190850"/>
    <w:rsid w:val="471B2BB2"/>
    <w:rsid w:val="473C4A1C"/>
    <w:rsid w:val="473E2476"/>
    <w:rsid w:val="47545EC3"/>
    <w:rsid w:val="475C1F41"/>
    <w:rsid w:val="47613553"/>
    <w:rsid w:val="476E73EC"/>
    <w:rsid w:val="479401E1"/>
    <w:rsid w:val="47C348D4"/>
    <w:rsid w:val="47DF42B5"/>
    <w:rsid w:val="47E91626"/>
    <w:rsid w:val="47F92430"/>
    <w:rsid w:val="47FB7F56"/>
    <w:rsid w:val="48226776"/>
    <w:rsid w:val="48252199"/>
    <w:rsid w:val="484543FC"/>
    <w:rsid w:val="486D1918"/>
    <w:rsid w:val="48746B82"/>
    <w:rsid w:val="487A31C8"/>
    <w:rsid w:val="48874673"/>
    <w:rsid w:val="48907A78"/>
    <w:rsid w:val="48C0119D"/>
    <w:rsid w:val="48EC4244"/>
    <w:rsid w:val="48F019FC"/>
    <w:rsid w:val="49047650"/>
    <w:rsid w:val="490861A4"/>
    <w:rsid w:val="49212846"/>
    <w:rsid w:val="49244DE7"/>
    <w:rsid w:val="496214F2"/>
    <w:rsid w:val="496A6BC6"/>
    <w:rsid w:val="49786EDF"/>
    <w:rsid w:val="497B35FD"/>
    <w:rsid w:val="49921CF6"/>
    <w:rsid w:val="49BD39F1"/>
    <w:rsid w:val="4A3B794D"/>
    <w:rsid w:val="4A582125"/>
    <w:rsid w:val="4A584242"/>
    <w:rsid w:val="4A5A2248"/>
    <w:rsid w:val="4A7D6788"/>
    <w:rsid w:val="4A8204BA"/>
    <w:rsid w:val="4A964699"/>
    <w:rsid w:val="4A9C5D7F"/>
    <w:rsid w:val="4AA24C99"/>
    <w:rsid w:val="4AD92564"/>
    <w:rsid w:val="4B076F68"/>
    <w:rsid w:val="4B0F1A1C"/>
    <w:rsid w:val="4B1A2026"/>
    <w:rsid w:val="4B214C82"/>
    <w:rsid w:val="4B254DB8"/>
    <w:rsid w:val="4B3F5235"/>
    <w:rsid w:val="4B461E1A"/>
    <w:rsid w:val="4B4A52C0"/>
    <w:rsid w:val="4B4C1F1A"/>
    <w:rsid w:val="4B5C6161"/>
    <w:rsid w:val="4BF20796"/>
    <w:rsid w:val="4C185438"/>
    <w:rsid w:val="4C3F1C02"/>
    <w:rsid w:val="4C665781"/>
    <w:rsid w:val="4C6F522F"/>
    <w:rsid w:val="4C770EB5"/>
    <w:rsid w:val="4C8B4D32"/>
    <w:rsid w:val="4C9E043D"/>
    <w:rsid w:val="4C9E0E87"/>
    <w:rsid w:val="4C9F7130"/>
    <w:rsid w:val="4CAC0C6C"/>
    <w:rsid w:val="4CD43F49"/>
    <w:rsid w:val="4CE92C61"/>
    <w:rsid w:val="4CE92FE4"/>
    <w:rsid w:val="4CF27A70"/>
    <w:rsid w:val="4D0F7B0A"/>
    <w:rsid w:val="4D1A1EAA"/>
    <w:rsid w:val="4D2B5F5A"/>
    <w:rsid w:val="4D436A04"/>
    <w:rsid w:val="4D78057E"/>
    <w:rsid w:val="4D970609"/>
    <w:rsid w:val="4DA91D05"/>
    <w:rsid w:val="4DB07481"/>
    <w:rsid w:val="4DB72B30"/>
    <w:rsid w:val="4E0E4C75"/>
    <w:rsid w:val="4E53121A"/>
    <w:rsid w:val="4E9D4F22"/>
    <w:rsid w:val="4ED012F2"/>
    <w:rsid w:val="4ED657F7"/>
    <w:rsid w:val="4EE01714"/>
    <w:rsid w:val="4EF6414D"/>
    <w:rsid w:val="4EF744EA"/>
    <w:rsid w:val="4F0D66D6"/>
    <w:rsid w:val="4F1B712F"/>
    <w:rsid w:val="4F23237C"/>
    <w:rsid w:val="4F2A11CF"/>
    <w:rsid w:val="4F3C0C2B"/>
    <w:rsid w:val="4F485925"/>
    <w:rsid w:val="4F723271"/>
    <w:rsid w:val="4F7F76BE"/>
    <w:rsid w:val="4F853796"/>
    <w:rsid w:val="4F964475"/>
    <w:rsid w:val="4FB641E6"/>
    <w:rsid w:val="4FC6112E"/>
    <w:rsid w:val="4FD5385F"/>
    <w:rsid w:val="4FF4152E"/>
    <w:rsid w:val="501612F0"/>
    <w:rsid w:val="501D030A"/>
    <w:rsid w:val="504021E0"/>
    <w:rsid w:val="505F47D6"/>
    <w:rsid w:val="507F63DE"/>
    <w:rsid w:val="508D621E"/>
    <w:rsid w:val="5099257E"/>
    <w:rsid w:val="50B61A48"/>
    <w:rsid w:val="50BB7C8B"/>
    <w:rsid w:val="50BC3624"/>
    <w:rsid w:val="50C663B0"/>
    <w:rsid w:val="50D72868"/>
    <w:rsid w:val="50DC39FD"/>
    <w:rsid w:val="50E0220E"/>
    <w:rsid w:val="511245D9"/>
    <w:rsid w:val="512B2640"/>
    <w:rsid w:val="513854E0"/>
    <w:rsid w:val="5185548D"/>
    <w:rsid w:val="51864D34"/>
    <w:rsid w:val="51C02EB0"/>
    <w:rsid w:val="51DF6EA2"/>
    <w:rsid w:val="52224F58"/>
    <w:rsid w:val="522C6221"/>
    <w:rsid w:val="525C7895"/>
    <w:rsid w:val="526C213F"/>
    <w:rsid w:val="527A4A6D"/>
    <w:rsid w:val="52931722"/>
    <w:rsid w:val="529E225C"/>
    <w:rsid w:val="52AA3B3D"/>
    <w:rsid w:val="52B3760B"/>
    <w:rsid w:val="52D458DF"/>
    <w:rsid w:val="52F26072"/>
    <w:rsid w:val="52FD67E1"/>
    <w:rsid w:val="53085B21"/>
    <w:rsid w:val="53126D42"/>
    <w:rsid w:val="53334143"/>
    <w:rsid w:val="534C062F"/>
    <w:rsid w:val="53566495"/>
    <w:rsid w:val="536E7473"/>
    <w:rsid w:val="536F70F3"/>
    <w:rsid w:val="53726521"/>
    <w:rsid w:val="53882E29"/>
    <w:rsid w:val="538A571B"/>
    <w:rsid w:val="53CB4E67"/>
    <w:rsid w:val="53D319AE"/>
    <w:rsid w:val="53EE4E13"/>
    <w:rsid w:val="54002E3B"/>
    <w:rsid w:val="540D492D"/>
    <w:rsid w:val="541A78B1"/>
    <w:rsid w:val="5442601F"/>
    <w:rsid w:val="545854A1"/>
    <w:rsid w:val="545A76C8"/>
    <w:rsid w:val="545B2BED"/>
    <w:rsid w:val="548A563D"/>
    <w:rsid w:val="548B718B"/>
    <w:rsid w:val="54B3366F"/>
    <w:rsid w:val="54C44E2C"/>
    <w:rsid w:val="54DD0366"/>
    <w:rsid w:val="54E67B34"/>
    <w:rsid w:val="54F24771"/>
    <w:rsid w:val="54FB5279"/>
    <w:rsid w:val="5502312A"/>
    <w:rsid w:val="55656179"/>
    <w:rsid w:val="557B5134"/>
    <w:rsid w:val="55874EAA"/>
    <w:rsid w:val="55B85588"/>
    <w:rsid w:val="55C77704"/>
    <w:rsid w:val="55D40ECB"/>
    <w:rsid w:val="55F638BF"/>
    <w:rsid w:val="56010E1F"/>
    <w:rsid w:val="562B4251"/>
    <w:rsid w:val="56576BA2"/>
    <w:rsid w:val="5668757C"/>
    <w:rsid w:val="56790682"/>
    <w:rsid w:val="567C6C2E"/>
    <w:rsid w:val="56887311"/>
    <w:rsid w:val="56AB311A"/>
    <w:rsid w:val="56AE6A7A"/>
    <w:rsid w:val="57026E34"/>
    <w:rsid w:val="57114357"/>
    <w:rsid w:val="57252D23"/>
    <w:rsid w:val="57284FAE"/>
    <w:rsid w:val="572B2866"/>
    <w:rsid w:val="57482CC5"/>
    <w:rsid w:val="576847C0"/>
    <w:rsid w:val="576F6D85"/>
    <w:rsid w:val="577063D9"/>
    <w:rsid w:val="578640FF"/>
    <w:rsid w:val="57966D4D"/>
    <w:rsid w:val="57BC07EE"/>
    <w:rsid w:val="57C72606"/>
    <w:rsid w:val="580434B5"/>
    <w:rsid w:val="584B332E"/>
    <w:rsid w:val="584D7B7E"/>
    <w:rsid w:val="587E06A1"/>
    <w:rsid w:val="58865261"/>
    <w:rsid w:val="58AA6EA3"/>
    <w:rsid w:val="58D42850"/>
    <w:rsid w:val="58DC4276"/>
    <w:rsid w:val="58DC4D42"/>
    <w:rsid w:val="591A627B"/>
    <w:rsid w:val="59306CA5"/>
    <w:rsid w:val="59376BF8"/>
    <w:rsid w:val="597876BB"/>
    <w:rsid w:val="59BA2814"/>
    <w:rsid w:val="5A24441D"/>
    <w:rsid w:val="5A2A6296"/>
    <w:rsid w:val="5A3B3D4A"/>
    <w:rsid w:val="5A3B7F1E"/>
    <w:rsid w:val="5A40407D"/>
    <w:rsid w:val="5A607061"/>
    <w:rsid w:val="5A61659C"/>
    <w:rsid w:val="5A671C5C"/>
    <w:rsid w:val="5A9A0C7B"/>
    <w:rsid w:val="5A9E1A46"/>
    <w:rsid w:val="5AE52844"/>
    <w:rsid w:val="5AF10236"/>
    <w:rsid w:val="5AFD7366"/>
    <w:rsid w:val="5B0E2E7C"/>
    <w:rsid w:val="5B203DC5"/>
    <w:rsid w:val="5B3C67EF"/>
    <w:rsid w:val="5B433C33"/>
    <w:rsid w:val="5BA25CD5"/>
    <w:rsid w:val="5BD93922"/>
    <w:rsid w:val="5BEA37B9"/>
    <w:rsid w:val="5BED6DB0"/>
    <w:rsid w:val="5C3E1328"/>
    <w:rsid w:val="5C5F1053"/>
    <w:rsid w:val="5C7E28E2"/>
    <w:rsid w:val="5C923C47"/>
    <w:rsid w:val="5CAD5710"/>
    <w:rsid w:val="5CBB487F"/>
    <w:rsid w:val="5CC80022"/>
    <w:rsid w:val="5CE01F76"/>
    <w:rsid w:val="5CF3256E"/>
    <w:rsid w:val="5CF525E4"/>
    <w:rsid w:val="5D0C38FE"/>
    <w:rsid w:val="5D113D2F"/>
    <w:rsid w:val="5D3A6476"/>
    <w:rsid w:val="5D406A4B"/>
    <w:rsid w:val="5D453F9E"/>
    <w:rsid w:val="5D7549BB"/>
    <w:rsid w:val="5D9E321D"/>
    <w:rsid w:val="5DC42C0C"/>
    <w:rsid w:val="5DDC2C7A"/>
    <w:rsid w:val="5E00320D"/>
    <w:rsid w:val="5E00407F"/>
    <w:rsid w:val="5E096972"/>
    <w:rsid w:val="5E0B2157"/>
    <w:rsid w:val="5E34342D"/>
    <w:rsid w:val="5E6438F1"/>
    <w:rsid w:val="5E672B1D"/>
    <w:rsid w:val="5E8E4458"/>
    <w:rsid w:val="5EA63F31"/>
    <w:rsid w:val="5EE44150"/>
    <w:rsid w:val="5EF83BFA"/>
    <w:rsid w:val="5F113224"/>
    <w:rsid w:val="5F235EC0"/>
    <w:rsid w:val="5F3721FF"/>
    <w:rsid w:val="5F3A14D0"/>
    <w:rsid w:val="5F514A64"/>
    <w:rsid w:val="5F831113"/>
    <w:rsid w:val="5F97139B"/>
    <w:rsid w:val="5F9D2691"/>
    <w:rsid w:val="5FAE464E"/>
    <w:rsid w:val="5FB16694"/>
    <w:rsid w:val="5FBA07CE"/>
    <w:rsid w:val="5FBF7B47"/>
    <w:rsid w:val="5FBF7E70"/>
    <w:rsid w:val="5FD20838"/>
    <w:rsid w:val="5FDA624B"/>
    <w:rsid w:val="5FDD7BF7"/>
    <w:rsid w:val="600B2B28"/>
    <w:rsid w:val="601D5BE6"/>
    <w:rsid w:val="60451FD1"/>
    <w:rsid w:val="60583036"/>
    <w:rsid w:val="605D0B0D"/>
    <w:rsid w:val="60691973"/>
    <w:rsid w:val="60750F8E"/>
    <w:rsid w:val="607E52BD"/>
    <w:rsid w:val="60904A46"/>
    <w:rsid w:val="60C51EBE"/>
    <w:rsid w:val="60C61C51"/>
    <w:rsid w:val="60E27A91"/>
    <w:rsid w:val="60E60C31"/>
    <w:rsid w:val="611B2BEE"/>
    <w:rsid w:val="611F271C"/>
    <w:rsid w:val="61275C38"/>
    <w:rsid w:val="61473D5C"/>
    <w:rsid w:val="615079D6"/>
    <w:rsid w:val="615A760B"/>
    <w:rsid w:val="6168112F"/>
    <w:rsid w:val="61696491"/>
    <w:rsid w:val="6180074C"/>
    <w:rsid w:val="618941FC"/>
    <w:rsid w:val="618D00EC"/>
    <w:rsid w:val="61DD0E50"/>
    <w:rsid w:val="62172692"/>
    <w:rsid w:val="62282714"/>
    <w:rsid w:val="62345B82"/>
    <w:rsid w:val="6238261F"/>
    <w:rsid w:val="624C66F5"/>
    <w:rsid w:val="627A13A3"/>
    <w:rsid w:val="628810C6"/>
    <w:rsid w:val="629F7181"/>
    <w:rsid w:val="62A02191"/>
    <w:rsid w:val="62A50745"/>
    <w:rsid w:val="62C27EDB"/>
    <w:rsid w:val="62F63F43"/>
    <w:rsid w:val="634F5CD5"/>
    <w:rsid w:val="636C349A"/>
    <w:rsid w:val="636F630F"/>
    <w:rsid w:val="637B3ECC"/>
    <w:rsid w:val="637F0B48"/>
    <w:rsid w:val="63AB2A31"/>
    <w:rsid w:val="63BF620B"/>
    <w:rsid w:val="63C171C0"/>
    <w:rsid w:val="63E41736"/>
    <w:rsid w:val="641C6CC5"/>
    <w:rsid w:val="64806DCB"/>
    <w:rsid w:val="64900488"/>
    <w:rsid w:val="64916A0F"/>
    <w:rsid w:val="649606EE"/>
    <w:rsid w:val="64A0461B"/>
    <w:rsid w:val="64C50E6A"/>
    <w:rsid w:val="64CB0C45"/>
    <w:rsid w:val="64D918A2"/>
    <w:rsid w:val="64D937A2"/>
    <w:rsid w:val="64D9682C"/>
    <w:rsid w:val="65094E72"/>
    <w:rsid w:val="651D33E9"/>
    <w:rsid w:val="65357034"/>
    <w:rsid w:val="65614075"/>
    <w:rsid w:val="656F04FF"/>
    <w:rsid w:val="6572469B"/>
    <w:rsid w:val="65874C40"/>
    <w:rsid w:val="65932030"/>
    <w:rsid w:val="65F4792D"/>
    <w:rsid w:val="66027EE4"/>
    <w:rsid w:val="660E4237"/>
    <w:rsid w:val="6612061A"/>
    <w:rsid w:val="66173BFA"/>
    <w:rsid w:val="664E1900"/>
    <w:rsid w:val="666673B5"/>
    <w:rsid w:val="66951467"/>
    <w:rsid w:val="66A73938"/>
    <w:rsid w:val="66D935D0"/>
    <w:rsid w:val="66E77D7E"/>
    <w:rsid w:val="67131F2A"/>
    <w:rsid w:val="67332E10"/>
    <w:rsid w:val="673D4363"/>
    <w:rsid w:val="673D5075"/>
    <w:rsid w:val="67687CE1"/>
    <w:rsid w:val="678323C8"/>
    <w:rsid w:val="678A342D"/>
    <w:rsid w:val="679605D4"/>
    <w:rsid w:val="67B419EE"/>
    <w:rsid w:val="67D22F8D"/>
    <w:rsid w:val="67FB0F17"/>
    <w:rsid w:val="68120F07"/>
    <w:rsid w:val="68133AF1"/>
    <w:rsid w:val="6816344D"/>
    <w:rsid w:val="681A3FD0"/>
    <w:rsid w:val="682118B8"/>
    <w:rsid w:val="683602BD"/>
    <w:rsid w:val="68361FD8"/>
    <w:rsid w:val="68440898"/>
    <w:rsid w:val="685059C7"/>
    <w:rsid w:val="68513455"/>
    <w:rsid w:val="686E79DB"/>
    <w:rsid w:val="687E0845"/>
    <w:rsid w:val="688C3EC9"/>
    <w:rsid w:val="689C49E5"/>
    <w:rsid w:val="68A11C86"/>
    <w:rsid w:val="68A7089F"/>
    <w:rsid w:val="68C2564E"/>
    <w:rsid w:val="68E007A6"/>
    <w:rsid w:val="68E1568F"/>
    <w:rsid w:val="69110F2F"/>
    <w:rsid w:val="691677C4"/>
    <w:rsid w:val="691E2D10"/>
    <w:rsid w:val="693A43DC"/>
    <w:rsid w:val="69417E2E"/>
    <w:rsid w:val="694B49E6"/>
    <w:rsid w:val="6954288D"/>
    <w:rsid w:val="69610022"/>
    <w:rsid w:val="698D42CF"/>
    <w:rsid w:val="6992179C"/>
    <w:rsid w:val="69D1187C"/>
    <w:rsid w:val="69F15992"/>
    <w:rsid w:val="69F577A5"/>
    <w:rsid w:val="69F970A8"/>
    <w:rsid w:val="6A0D0B73"/>
    <w:rsid w:val="6A1668C0"/>
    <w:rsid w:val="6A306992"/>
    <w:rsid w:val="6A5E0BCA"/>
    <w:rsid w:val="6A6C44F8"/>
    <w:rsid w:val="6A8B7FA8"/>
    <w:rsid w:val="6ABC5B99"/>
    <w:rsid w:val="6AC640EA"/>
    <w:rsid w:val="6B034748"/>
    <w:rsid w:val="6B045CA7"/>
    <w:rsid w:val="6B1C3F5E"/>
    <w:rsid w:val="6B301415"/>
    <w:rsid w:val="6B334CC8"/>
    <w:rsid w:val="6B74747A"/>
    <w:rsid w:val="6B75607A"/>
    <w:rsid w:val="6B7E7184"/>
    <w:rsid w:val="6B84514E"/>
    <w:rsid w:val="6B9B33FE"/>
    <w:rsid w:val="6B9C77BE"/>
    <w:rsid w:val="6BD234E1"/>
    <w:rsid w:val="6BE64FDD"/>
    <w:rsid w:val="6BF833ED"/>
    <w:rsid w:val="6C237B53"/>
    <w:rsid w:val="6C2E0FDC"/>
    <w:rsid w:val="6C494C81"/>
    <w:rsid w:val="6CA53970"/>
    <w:rsid w:val="6CC77AD4"/>
    <w:rsid w:val="6D003CA9"/>
    <w:rsid w:val="6D0C3BE5"/>
    <w:rsid w:val="6D136336"/>
    <w:rsid w:val="6D1C290D"/>
    <w:rsid w:val="6D1E4EB1"/>
    <w:rsid w:val="6D1F6915"/>
    <w:rsid w:val="6D2B350D"/>
    <w:rsid w:val="6D4A5F55"/>
    <w:rsid w:val="6D610C74"/>
    <w:rsid w:val="6D6855CC"/>
    <w:rsid w:val="6DC35378"/>
    <w:rsid w:val="6DDF7028"/>
    <w:rsid w:val="6E122A47"/>
    <w:rsid w:val="6E19083A"/>
    <w:rsid w:val="6E1D0BB2"/>
    <w:rsid w:val="6E44512E"/>
    <w:rsid w:val="6EB33666"/>
    <w:rsid w:val="6EB801D9"/>
    <w:rsid w:val="6EBB336A"/>
    <w:rsid w:val="6EEA16F4"/>
    <w:rsid w:val="6F081546"/>
    <w:rsid w:val="6F2F1C8E"/>
    <w:rsid w:val="6F616FB5"/>
    <w:rsid w:val="6F6303CD"/>
    <w:rsid w:val="6F6872A9"/>
    <w:rsid w:val="6F7808BE"/>
    <w:rsid w:val="6F8F0755"/>
    <w:rsid w:val="6F9447EE"/>
    <w:rsid w:val="6FBA66BB"/>
    <w:rsid w:val="6FD03F0A"/>
    <w:rsid w:val="70146B7E"/>
    <w:rsid w:val="70330580"/>
    <w:rsid w:val="703D3A0B"/>
    <w:rsid w:val="706A7EB6"/>
    <w:rsid w:val="707566CD"/>
    <w:rsid w:val="708A05CE"/>
    <w:rsid w:val="7099239E"/>
    <w:rsid w:val="709966AD"/>
    <w:rsid w:val="70B74B61"/>
    <w:rsid w:val="70CB6571"/>
    <w:rsid w:val="70CE55C2"/>
    <w:rsid w:val="71030E57"/>
    <w:rsid w:val="712F06DB"/>
    <w:rsid w:val="7145537A"/>
    <w:rsid w:val="716C08DD"/>
    <w:rsid w:val="71BF12D7"/>
    <w:rsid w:val="71D825A1"/>
    <w:rsid w:val="720E6312"/>
    <w:rsid w:val="722B5DCD"/>
    <w:rsid w:val="7230783C"/>
    <w:rsid w:val="72721429"/>
    <w:rsid w:val="72771BA2"/>
    <w:rsid w:val="729C00D9"/>
    <w:rsid w:val="729F56E6"/>
    <w:rsid w:val="72A01A34"/>
    <w:rsid w:val="72AA0DF7"/>
    <w:rsid w:val="72AD02C1"/>
    <w:rsid w:val="72B648F6"/>
    <w:rsid w:val="72DA3BDF"/>
    <w:rsid w:val="72DC1F63"/>
    <w:rsid w:val="72E73845"/>
    <w:rsid w:val="72F306C9"/>
    <w:rsid w:val="73074B24"/>
    <w:rsid w:val="73425875"/>
    <w:rsid w:val="73564A71"/>
    <w:rsid w:val="73813156"/>
    <w:rsid w:val="7387775F"/>
    <w:rsid w:val="738F477C"/>
    <w:rsid w:val="739E5F59"/>
    <w:rsid w:val="73AE75C1"/>
    <w:rsid w:val="73B379F1"/>
    <w:rsid w:val="73C137AD"/>
    <w:rsid w:val="73D75FDC"/>
    <w:rsid w:val="73E47506"/>
    <w:rsid w:val="73E6508F"/>
    <w:rsid w:val="74081168"/>
    <w:rsid w:val="740B0299"/>
    <w:rsid w:val="74123847"/>
    <w:rsid w:val="7443427F"/>
    <w:rsid w:val="74566D62"/>
    <w:rsid w:val="74965D11"/>
    <w:rsid w:val="749B7D99"/>
    <w:rsid w:val="74A2129B"/>
    <w:rsid w:val="74CA2C45"/>
    <w:rsid w:val="74D93423"/>
    <w:rsid w:val="74F15638"/>
    <w:rsid w:val="74FB56D7"/>
    <w:rsid w:val="754974D4"/>
    <w:rsid w:val="75715118"/>
    <w:rsid w:val="75AC0B5A"/>
    <w:rsid w:val="75AF6F24"/>
    <w:rsid w:val="75B105E8"/>
    <w:rsid w:val="75CE53B5"/>
    <w:rsid w:val="75D43097"/>
    <w:rsid w:val="760E34FE"/>
    <w:rsid w:val="76807221"/>
    <w:rsid w:val="76A96C4B"/>
    <w:rsid w:val="76BC2D7E"/>
    <w:rsid w:val="76D72151"/>
    <w:rsid w:val="76F41B93"/>
    <w:rsid w:val="770D2478"/>
    <w:rsid w:val="770E7F59"/>
    <w:rsid w:val="77156391"/>
    <w:rsid w:val="771713AA"/>
    <w:rsid w:val="772269FE"/>
    <w:rsid w:val="773C6EDE"/>
    <w:rsid w:val="774862EF"/>
    <w:rsid w:val="775647CB"/>
    <w:rsid w:val="775B1E31"/>
    <w:rsid w:val="776B186E"/>
    <w:rsid w:val="776C628A"/>
    <w:rsid w:val="7795427C"/>
    <w:rsid w:val="7798793E"/>
    <w:rsid w:val="779F1179"/>
    <w:rsid w:val="77AB3ECB"/>
    <w:rsid w:val="77C062E3"/>
    <w:rsid w:val="77DE4604"/>
    <w:rsid w:val="77E73E46"/>
    <w:rsid w:val="77E829B2"/>
    <w:rsid w:val="77E87EAB"/>
    <w:rsid w:val="77FA745F"/>
    <w:rsid w:val="78053FE1"/>
    <w:rsid w:val="781508D7"/>
    <w:rsid w:val="78161276"/>
    <w:rsid w:val="783B774E"/>
    <w:rsid w:val="78402FE1"/>
    <w:rsid w:val="787A012B"/>
    <w:rsid w:val="787F33C0"/>
    <w:rsid w:val="78887D31"/>
    <w:rsid w:val="788C3665"/>
    <w:rsid w:val="788F48E8"/>
    <w:rsid w:val="78AD340D"/>
    <w:rsid w:val="78AF64EE"/>
    <w:rsid w:val="78C06622"/>
    <w:rsid w:val="78C67D36"/>
    <w:rsid w:val="78D906C1"/>
    <w:rsid w:val="78F028CF"/>
    <w:rsid w:val="790F612B"/>
    <w:rsid w:val="791009D3"/>
    <w:rsid w:val="79206DD5"/>
    <w:rsid w:val="79231BA8"/>
    <w:rsid w:val="79260BF3"/>
    <w:rsid w:val="792E286D"/>
    <w:rsid w:val="79330D7D"/>
    <w:rsid w:val="793404CC"/>
    <w:rsid w:val="79587015"/>
    <w:rsid w:val="79610316"/>
    <w:rsid w:val="7969140F"/>
    <w:rsid w:val="7979113D"/>
    <w:rsid w:val="79AA5693"/>
    <w:rsid w:val="79BC1FF3"/>
    <w:rsid w:val="79CE0482"/>
    <w:rsid w:val="7A0823C8"/>
    <w:rsid w:val="7A1D5337"/>
    <w:rsid w:val="7A333E2D"/>
    <w:rsid w:val="7A4E5BAD"/>
    <w:rsid w:val="7A55229A"/>
    <w:rsid w:val="7A565E41"/>
    <w:rsid w:val="7A687D8B"/>
    <w:rsid w:val="7A821D96"/>
    <w:rsid w:val="7A966C8F"/>
    <w:rsid w:val="7AA270F3"/>
    <w:rsid w:val="7AE05E60"/>
    <w:rsid w:val="7AF376F3"/>
    <w:rsid w:val="7B041E72"/>
    <w:rsid w:val="7B06024F"/>
    <w:rsid w:val="7B147733"/>
    <w:rsid w:val="7B1830EE"/>
    <w:rsid w:val="7B1C08C8"/>
    <w:rsid w:val="7B442104"/>
    <w:rsid w:val="7B5D1DB2"/>
    <w:rsid w:val="7B696C24"/>
    <w:rsid w:val="7B6C0716"/>
    <w:rsid w:val="7B7108D7"/>
    <w:rsid w:val="7B853E8A"/>
    <w:rsid w:val="7BE350BE"/>
    <w:rsid w:val="7BFD2E20"/>
    <w:rsid w:val="7C02259C"/>
    <w:rsid w:val="7C1B5D50"/>
    <w:rsid w:val="7C3C49B4"/>
    <w:rsid w:val="7C605087"/>
    <w:rsid w:val="7C8E6CF9"/>
    <w:rsid w:val="7C9C58FB"/>
    <w:rsid w:val="7CC0084B"/>
    <w:rsid w:val="7CCC71CC"/>
    <w:rsid w:val="7CE26877"/>
    <w:rsid w:val="7CEE2B31"/>
    <w:rsid w:val="7CF95402"/>
    <w:rsid w:val="7D130BC4"/>
    <w:rsid w:val="7D174219"/>
    <w:rsid w:val="7D244334"/>
    <w:rsid w:val="7D305BC0"/>
    <w:rsid w:val="7D4342E7"/>
    <w:rsid w:val="7D622CEA"/>
    <w:rsid w:val="7D7D0260"/>
    <w:rsid w:val="7D7F0936"/>
    <w:rsid w:val="7D8166DD"/>
    <w:rsid w:val="7D9F6640"/>
    <w:rsid w:val="7DA65AB7"/>
    <w:rsid w:val="7DAE4B47"/>
    <w:rsid w:val="7DB44FF6"/>
    <w:rsid w:val="7DB57B03"/>
    <w:rsid w:val="7DCF525A"/>
    <w:rsid w:val="7DDE6A45"/>
    <w:rsid w:val="7E42758C"/>
    <w:rsid w:val="7E5A18F8"/>
    <w:rsid w:val="7E7A48FF"/>
    <w:rsid w:val="7E8720EF"/>
    <w:rsid w:val="7EA16C17"/>
    <w:rsid w:val="7EAE6802"/>
    <w:rsid w:val="7EBC5174"/>
    <w:rsid w:val="7EC4162D"/>
    <w:rsid w:val="7EFA64E3"/>
    <w:rsid w:val="7F053BE2"/>
    <w:rsid w:val="7F1B6BF8"/>
    <w:rsid w:val="7F271768"/>
    <w:rsid w:val="7F430CB7"/>
    <w:rsid w:val="7F5C3CBE"/>
    <w:rsid w:val="7F747863"/>
    <w:rsid w:val="7F791C74"/>
    <w:rsid w:val="7F8315F8"/>
    <w:rsid w:val="7F8E4308"/>
    <w:rsid w:val="7F987A7E"/>
    <w:rsid w:val="7FBA444A"/>
    <w:rsid w:val="7FCA1B08"/>
    <w:rsid w:val="7FCD7CEA"/>
    <w:rsid w:val="7FDD74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4"/>
    <w:autoRedefine/>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5">
    <w:name w:val="heading 2"/>
    <w:basedOn w:val="1"/>
    <w:next w:val="1"/>
    <w:autoRedefine/>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6">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7">
    <w:name w:val="heading 4"/>
    <w:basedOn w:val="1"/>
    <w:next w:val="1"/>
    <w:autoRedefine/>
    <w:qFormat/>
    <w:uiPriority w:val="0"/>
    <w:pPr>
      <w:keepLines/>
      <w:widowControl/>
      <w:spacing w:before="280" w:after="290" w:line="372" w:lineRule="auto"/>
      <w:outlineLvl w:val="3"/>
    </w:pPr>
    <w:rPr>
      <w:rFonts w:ascii="Arial" w:hAnsi="Arial" w:eastAsia="黑体"/>
      <w:b/>
      <w:color w:val="000000"/>
      <w:sz w:val="28"/>
      <w:szCs w:val="20"/>
    </w:rPr>
  </w:style>
  <w:style w:type="paragraph" w:styleId="8">
    <w:name w:val="heading 5"/>
    <w:basedOn w:val="1"/>
    <w:next w:val="1"/>
    <w:autoRedefine/>
    <w:qFormat/>
    <w:uiPriority w:val="0"/>
    <w:pPr>
      <w:keepLines/>
      <w:widowControl/>
      <w:spacing w:before="280" w:after="290" w:line="372" w:lineRule="auto"/>
      <w:outlineLvl w:val="4"/>
    </w:pPr>
    <w:rPr>
      <w:b/>
      <w:color w:val="000000"/>
      <w:sz w:val="28"/>
      <w:szCs w:val="20"/>
    </w:rPr>
  </w:style>
  <w:style w:type="paragraph" w:styleId="9">
    <w:name w:val="heading 6"/>
    <w:basedOn w:val="1"/>
    <w:next w:val="1"/>
    <w:autoRedefine/>
    <w:qFormat/>
    <w:uiPriority w:val="0"/>
    <w:pPr>
      <w:keepLines/>
      <w:widowControl/>
      <w:spacing w:before="240" w:after="64" w:line="312" w:lineRule="auto"/>
      <w:outlineLvl w:val="5"/>
    </w:pPr>
    <w:rPr>
      <w:rFonts w:ascii="Arial" w:hAnsi="Arial" w:eastAsia="黑体"/>
      <w:b/>
      <w:color w:val="000000"/>
      <w:sz w:val="24"/>
      <w:szCs w:val="20"/>
    </w:rPr>
  </w:style>
  <w:style w:type="paragraph" w:styleId="10">
    <w:name w:val="heading 7"/>
    <w:basedOn w:val="1"/>
    <w:next w:val="1"/>
    <w:autoRedefine/>
    <w:qFormat/>
    <w:uiPriority w:val="0"/>
    <w:pPr>
      <w:keepLines/>
      <w:widowControl/>
      <w:spacing w:before="240" w:after="64" w:line="312" w:lineRule="auto"/>
      <w:outlineLvl w:val="6"/>
    </w:pPr>
    <w:rPr>
      <w:b/>
      <w:color w:val="000000"/>
      <w:sz w:val="24"/>
      <w:szCs w:val="20"/>
    </w:rPr>
  </w:style>
  <w:style w:type="paragraph" w:styleId="11">
    <w:name w:val="heading 8"/>
    <w:basedOn w:val="1"/>
    <w:next w:val="1"/>
    <w:autoRedefine/>
    <w:qFormat/>
    <w:uiPriority w:val="0"/>
    <w:pPr>
      <w:keepLines/>
      <w:widowControl/>
      <w:spacing w:before="240" w:after="64" w:line="312" w:lineRule="auto"/>
      <w:outlineLvl w:val="7"/>
    </w:pPr>
    <w:rPr>
      <w:rFonts w:ascii="Arial" w:hAnsi="Arial" w:eastAsia="黑体"/>
      <w:color w:val="000000"/>
      <w:sz w:val="24"/>
      <w:szCs w:val="20"/>
    </w:rPr>
  </w:style>
  <w:style w:type="paragraph" w:styleId="12">
    <w:name w:val="heading 9"/>
    <w:basedOn w:val="1"/>
    <w:next w:val="1"/>
    <w:autoRedefine/>
    <w:qFormat/>
    <w:uiPriority w:val="0"/>
    <w:pPr>
      <w:keepLines/>
      <w:widowControl/>
      <w:spacing w:before="240" w:after="64" w:line="312" w:lineRule="auto"/>
      <w:outlineLvl w:val="8"/>
    </w:pPr>
    <w:rPr>
      <w:rFonts w:ascii="Arial" w:hAnsi="Arial" w:eastAsia="黑体"/>
      <w:color w:val="000000"/>
      <w:szCs w:val="20"/>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firstLine="540"/>
    </w:pPr>
    <w:rPr>
      <w:sz w:val="28"/>
      <w:szCs w:val="20"/>
    </w:rPr>
  </w:style>
  <w:style w:type="paragraph" w:styleId="4">
    <w:name w:val="Normal Indent"/>
    <w:basedOn w:val="1"/>
    <w:next w:val="1"/>
    <w:link w:val="58"/>
    <w:autoRedefine/>
    <w:qFormat/>
    <w:uiPriority w:val="0"/>
    <w:pPr>
      <w:ind w:firstLine="420"/>
    </w:pPr>
    <w:rPr>
      <w:szCs w:val="20"/>
    </w:rPr>
  </w:style>
  <w:style w:type="paragraph" w:styleId="13">
    <w:name w:val="Document Map"/>
    <w:basedOn w:val="1"/>
    <w:autoRedefine/>
    <w:semiHidden/>
    <w:qFormat/>
    <w:uiPriority w:val="0"/>
    <w:pPr>
      <w:shd w:val="clear" w:color="auto" w:fill="000080"/>
    </w:pPr>
  </w:style>
  <w:style w:type="paragraph" w:styleId="14">
    <w:name w:val="toa heading"/>
    <w:basedOn w:val="1"/>
    <w:next w:val="1"/>
    <w:autoRedefine/>
    <w:semiHidden/>
    <w:qFormat/>
    <w:uiPriority w:val="0"/>
    <w:pPr>
      <w:spacing w:before="120"/>
    </w:pPr>
    <w:rPr>
      <w:rFonts w:ascii="Arial" w:hAnsi="Arial" w:cs="Arial"/>
      <w:sz w:val="24"/>
    </w:rPr>
  </w:style>
  <w:style w:type="paragraph" w:styleId="15">
    <w:name w:val="annotation text"/>
    <w:basedOn w:val="1"/>
    <w:autoRedefine/>
    <w:semiHidden/>
    <w:qFormat/>
    <w:uiPriority w:val="0"/>
    <w:pPr>
      <w:jc w:val="left"/>
    </w:pPr>
  </w:style>
  <w:style w:type="paragraph" w:styleId="16">
    <w:name w:val="Body Text 3"/>
    <w:basedOn w:val="1"/>
    <w:autoRedefine/>
    <w:qFormat/>
    <w:uiPriority w:val="0"/>
    <w:pPr>
      <w:widowControl/>
      <w:spacing w:line="360" w:lineRule="auto"/>
    </w:pPr>
    <w:rPr>
      <w:rFonts w:ascii="仿宋_GB2312" w:eastAsia="仿宋_GB2312"/>
      <w:sz w:val="24"/>
      <w:szCs w:val="20"/>
    </w:rPr>
  </w:style>
  <w:style w:type="paragraph" w:styleId="17">
    <w:name w:val="Body Text"/>
    <w:basedOn w:val="1"/>
    <w:next w:val="18"/>
    <w:autoRedefine/>
    <w:qFormat/>
    <w:uiPriority w:val="0"/>
    <w:pPr>
      <w:tabs>
        <w:tab w:val="left" w:pos="208"/>
      </w:tabs>
      <w:spacing w:line="432" w:lineRule="auto"/>
    </w:pPr>
    <w:rPr>
      <w:rFonts w:ascii="仿宋_GB2312" w:eastAsia="仿宋_GB2312"/>
      <w:sz w:val="28"/>
    </w:rPr>
  </w:style>
  <w:style w:type="paragraph" w:styleId="18">
    <w:name w:val="Body Text First Indent"/>
    <w:basedOn w:val="17"/>
    <w:next w:val="1"/>
    <w:autoRedefine/>
    <w:qFormat/>
    <w:uiPriority w:val="0"/>
    <w:pPr>
      <w:spacing w:after="120" w:line="240" w:lineRule="auto"/>
      <w:ind w:firstLine="420" w:firstLineChars="100"/>
    </w:pPr>
    <w:rPr>
      <w:rFonts w:ascii="Times New Roman" w:eastAsia="宋体"/>
      <w:sz w:val="21"/>
    </w:rPr>
  </w:style>
  <w:style w:type="paragraph" w:styleId="19">
    <w:name w:val="Block Text"/>
    <w:basedOn w:val="1"/>
    <w:autoRedefine/>
    <w:qFormat/>
    <w:uiPriority w:val="0"/>
    <w:pPr>
      <w:adjustRightInd w:val="0"/>
      <w:ind w:left="420" w:right="33"/>
      <w:jc w:val="left"/>
    </w:pPr>
    <w:rPr>
      <w:kern w:val="0"/>
      <w:sz w:val="24"/>
      <w:szCs w:val="20"/>
    </w:rPr>
  </w:style>
  <w:style w:type="paragraph" w:styleId="20">
    <w:name w:val="toc 3"/>
    <w:basedOn w:val="1"/>
    <w:next w:val="1"/>
    <w:autoRedefine/>
    <w:qFormat/>
    <w:uiPriority w:val="39"/>
    <w:pPr>
      <w:tabs>
        <w:tab w:val="right" w:leader="dot" w:pos="9060"/>
      </w:tabs>
      <w:ind w:left="1"/>
    </w:pPr>
    <w:rPr>
      <w:rFonts w:ascii="仿宋_GB2312" w:eastAsia="仿宋_GB2312"/>
      <w:sz w:val="24"/>
      <w:szCs w:val="36"/>
    </w:rPr>
  </w:style>
  <w:style w:type="paragraph" w:styleId="21">
    <w:name w:val="Plain Text"/>
    <w:basedOn w:val="1"/>
    <w:link w:val="76"/>
    <w:autoRedefine/>
    <w:qFormat/>
    <w:uiPriority w:val="0"/>
    <w:rPr>
      <w:rFonts w:ascii="宋体" w:hAnsi="Courier New"/>
      <w:szCs w:val="20"/>
    </w:rPr>
  </w:style>
  <w:style w:type="paragraph" w:styleId="22">
    <w:name w:val="toc 8"/>
    <w:basedOn w:val="1"/>
    <w:next w:val="1"/>
    <w:autoRedefine/>
    <w:unhideWhenUsed/>
    <w:qFormat/>
    <w:uiPriority w:val="39"/>
    <w:pPr>
      <w:ind w:left="2940" w:leftChars="1400"/>
    </w:pPr>
  </w:style>
  <w:style w:type="paragraph" w:styleId="23">
    <w:name w:val="Date"/>
    <w:basedOn w:val="1"/>
    <w:next w:val="1"/>
    <w:autoRedefine/>
    <w:qFormat/>
    <w:uiPriority w:val="0"/>
    <w:pPr>
      <w:adjustRightInd w:val="0"/>
      <w:spacing w:line="312" w:lineRule="atLeast"/>
    </w:pPr>
    <w:rPr>
      <w:rFonts w:hint="eastAsia" w:ascii="仿宋_GB2312" w:eastAsia="仿宋_GB2312"/>
      <w:kern w:val="0"/>
      <w:sz w:val="28"/>
      <w:szCs w:val="20"/>
    </w:rPr>
  </w:style>
  <w:style w:type="paragraph" w:styleId="24">
    <w:name w:val="Body Text Indent 2"/>
    <w:basedOn w:val="1"/>
    <w:autoRedefine/>
    <w:qFormat/>
    <w:uiPriority w:val="0"/>
    <w:pPr>
      <w:snapToGrid w:val="0"/>
      <w:spacing w:line="400" w:lineRule="exact"/>
      <w:ind w:firstLine="480"/>
    </w:pPr>
    <w:rPr>
      <w:rFonts w:eastAsia="仿宋_GB2312"/>
      <w:sz w:val="24"/>
    </w:rPr>
  </w:style>
  <w:style w:type="paragraph" w:styleId="25">
    <w:name w:val="Balloon Text"/>
    <w:basedOn w:val="1"/>
    <w:link w:val="91"/>
    <w:autoRedefine/>
    <w:qFormat/>
    <w:uiPriority w:val="0"/>
    <w:rPr>
      <w:sz w:val="18"/>
      <w:szCs w:val="18"/>
    </w:rPr>
  </w:style>
  <w:style w:type="paragraph" w:styleId="26">
    <w:name w:val="footer"/>
    <w:basedOn w:val="1"/>
    <w:next w:val="27"/>
    <w:link w:val="86"/>
    <w:autoRedefine/>
    <w:qFormat/>
    <w:uiPriority w:val="0"/>
    <w:pPr>
      <w:tabs>
        <w:tab w:val="center" w:pos="4153"/>
        <w:tab w:val="right" w:pos="8306"/>
      </w:tabs>
      <w:snapToGrid w:val="0"/>
      <w:jc w:val="left"/>
    </w:pPr>
    <w:rPr>
      <w:sz w:val="18"/>
      <w:szCs w:val="18"/>
    </w:rPr>
  </w:style>
  <w:style w:type="paragraph" w:styleId="27">
    <w:name w:val="toc 2"/>
    <w:basedOn w:val="1"/>
    <w:next w:val="1"/>
    <w:autoRedefine/>
    <w:qFormat/>
    <w:uiPriority w:val="39"/>
    <w:pPr>
      <w:tabs>
        <w:tab w:val="right" w:leader="dot" w:pos="9060"/>
      </w:tabs>
      <w:ind w:left="525" w:leftChars="250"/>
      <w:jc w:val="center"/>
    </w:pPr>
    <w:rPr>
      <w:rFonts w:eastAsia="仿宋_GB2312"/>
      <w:b/>
      <w:bCs/>
      <w:sz w:val="36"/>
      <w:szCs w:val="32"/>
    </w:rPr>
  </w:style>
  <w:style w:type="paragraph" w:styleId="28">
    <w:name w:val="envelope return"/>
    <w:basedOn w:val="1"/>
    <w:autoRedefine/>
    <w:qFormat/>
    <w:uiPriority w:val="0"/>
    <w:pPr>
      <w:snapToGrid w:val="0"/>
    </w:pPr>
    <w:rPr>
      <w:rFonts w:ascii="Arial" w:hAnsi="Arial"/>
    </w:rPr>
  </w:style>
  <w:style w:type="paragraph" w:styleId="29">
    <w:name w:val="header"/>
    <w:basedOn w:val="1"/>
    <w:link w:val="83"/>
    <w:autoRedefine/>
    <w:qFormat/>
    <w:uiPriority w:val="0"/>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30">
    <w:name w:val="toc 1"/>
    <w:basedOn w:val="1"/>
    <w:next w:val="1"/>
    <w:autoRedefine/>
    <w:qFormat/>
    <w:uiPriority w:val="39"/>
  </w:style>
  <w:style w:type="paragraph" w:styleId="31">
    <w:name w:val="List"/>
    <w:basedOn w:val="1"/>
    <w:autoRedefine/>
    <w:qFormat/>
    <w:uiPriority w:val="0"/>
    <w:pPr>
      <w:ind w:left="200" w:hanging="200" w:hangingChars="200"/>
    </w:pPr>
    <w:rPr>
      <w:rFonts w:ascii="Times New Roman" w:hAnsi="Times New Roman"/>
    </w:rPr>
  </w:style>
  <w:style w:type="paragraph" w:styleId="32">
    <w:name w:val="toc 6"/>
    <w:basedOn w:val="1"/>
    <w:next w:val="1"/>
    <w:autoRedefine/>
    <w:unhideWhenUsed/>
    <w:qFormat/>
    <w:uiPriority w:val="39"/>
    <w:pPr>
      <w:ind w:left="1050"/>
      <w:jc w:val="left"/>
    </w:pPr>
    <w:rPr>
      <w:rFonts w:ascii="Times New Roman" w:hAnsi="Times New Roman"/>
      <w:sz w:val="18"/>
      <w:szCs w:val="18"/>
    </w:rPr>
  </w:style>
  <w:style w:type="paragraph" w:styleId="33">
    <w:name w:val="Body Text Indent 3"/>
    <w:basedOn w:val="1"/>
    <w:autoRedefine/>
    <w:qFormat/>
    <w:uiPriority w:val="0"/>
    <w:pPr>
      <w:spacing w:line="360" w:lineRule="auto"/>
      <w:ind w:left="220"/>
      <w:jc w:val="left"/>
    </w:pPr>
    <w:rPr>
      <w:rFonts w:ascii="仿宋_GB2312" w:eastAsia="仿宋_GB2312"/>
      <w:color w:val="000000"/>
      <w:sz w:val="24"/>
    </w:rPr>
  </w:style>
  <w:style w:type="paragraph" w:styleId="34">
    <w:name w:val="Body Text 2"/>
    <w:basedOn w:val="1"/>
    <w:autoRedefine/>
    <w:qFormat/>
    <w:uiPriority w:val="0"/>
    <w:pPr>
      <w:spacing w:line="560" w:lineRule="exact"/>
    </w:pPr>
    <w:rPr>
      <w:rFonts w:ascii="仿宋_GB2312" w:eastAsia="仿宋_GB2312"/>
      <w:sz w:val="24"/>
    </w:rPr>
  </w:style>
  <w:style w:type="paragraph" w:styleId="35">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6">
    <w:name w:val="Title"/>
    <w:basedOn w:val="1"/>
    <w:next w:val="1"/>
    <w:autoRedefine/>
    <w:qFormat/>
    <w:uiPriority w:val="0"/>
    <w:pPr>
      <w:spacing w:before="240" w:after="60"/>
      <w:jc w:val="center"/>
      <w:outlineLvl w:val="0"/>
    </w:pPr>
    <w:rPr>
      <w:rFonts w:ascii="Arial" w:hAnsi="Arial" w:cs="Arial"/>
      <w:b/>
      <w:bCs/>
      <w:sz w:val="32"/>
      <w:szCs w:val="32"/>
    </w:rPr>
  </w:style>
  <w:style w:type="paragraph" w:styleId="37">
    <w:name w:val="annotation subject"/>
    <w:basedOn w:val="15"/>
    <w:next w:val="15"/>
    <w:autoRedefine/>
    <w:semiHidden/>
    <w:qFormat/>
    <w:uiPriority w:val="0"/>
    <w:rPr>
      <w:b/>
      <w:bCs/>
    </w:rPr>
  </w:style>
  <w:style w:type="paragraph" w:styleId="38">
    <w:name w:val="Body Text First Indent 2"/>
    <w:basedOn w:val="1"/>
    <w:next w:val="1"/>
    <w:autoRedefine/>
    <w:qFormat/>
    <w:uiPriority w:val="0"/>
    <w:pPr>
      <w:spacing w:line="360" w:lineRule="auto"/>
      <w:ind w:firstLine="420" w:firstLineChars="200"/>
    </w:pPr>
    <w:rPr>
      <w:sz w:val="24"/>
      <w:szCs w:val="22"/>
    </w:rPr>
  </w:style>
  <w:style w:type="table" w:styleId="40">
    <w:name w:val="Table Grid"/>
    <w:basedOn w:val="3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autoRedefine/>
    <w:qFormat/>
    <w:uiPriority w:val="0"/>
    <w:rPr>
      <w:b/>
      <w:bCs/>
    </w:rPr>
  </w:style>
  <w:style w:type="character" w:styleId="43">
    <w:name w:val="page number"/>
    <w:basedOn w:val="41"/>
    <w:autoRedefine/>
    <w:qFormat/>
    <w:uiPriority w:val="0"/>
  </w:style>
  <w:style w:type="character" w:styleId="44">
    <w:name w:val="FollowedHyperlink"/>
    <w:autoRedefine/>
    <w:qFormat/>
    <w:uiPriority w:val="0"/>
    <w:rPr>
      <w:color w:val="800080"/>
      <w:u w:val="single"/>
    </w:rPr>
  </w:style>
  <w:style w:type="character" w:styleId="45">
    <w:name w:val="Emphasis"/>
    <w:basedOn w:val="41"/>
    <w:autoRedefine/>
    <w:qFormat/>
    <w:uiPriority w:val="0"/>
    <w:rPr>
      <w:i/>
      <w:iCs/>
    </w:rPr>
  </w:style>
  <w:style w:type="character" w:styleId="46">
    <w:name w:val="Hyperlink"/>
    <w:autoRedefine/>
    <w:qFormat/>
    <w:uiPriority w:val="99"/>
    <w:rPr>
      <w:color w:val="0000FF"/>
      <w:u w:val="single"/>
    </w:rPr>
  </w:style>
  <w:style w:type="character" w:styleId="47">
    <w:name w:val="annotation reference"/>
    <w:basedOn w:val="41"/>
    <w:autoRedefine/>
    <w:qFormat/>
    <w:uiPriority w:val="0"/>
    <w:rPr>
      <w:sz w:val="21"/>
      <w:szCs w:val="21"/>
    </w:rPr>
  </w:style>
  <w:style w:type="paragraph" w:customStyle="1" w:styleId="48">
    <w:name w:val="自动更正"/>
    <w:autoRedefine/>
    <w:qFormat/>
    <w:uiPriority w:val="99"/>
    <w:pPr>
      <w:widowControl w:val="0"/>
    </w:pPr>
    <w:rPr>
      <w:rFonts w:ascii="宋体" w:hAnsi="宋体" w:eastAsia="宋体" w:cs="Times New Roman"/>
      <w:kern w:val="2"/>
      <w:sz w:val="24"/>
      <w:szCs w:val="24"/>
      <w:lang w:val="en-US" w:eastAsia="zh-CN" w:bidi="ar-SA"/>
    </w:rPr>
  </w:style>
  <w:style w:type="paragraph" w:customStyle="1" w:styleId="49">
    <w:name w:val="样式 正文文本缩进 + 首行缩进:  2 字符 行距: 1.5 倍行距"/>
    <w:basedOn w:val="2"/>
    <w:autoRedefine/>
    <w:qFormat/>
    <w:uiPriority w:val="0"/>
    <w:pPr>
      <w:spacing w:before="156" w:line="360" w:lineRule="auto"/>
      <w:ind w:firstLine="482" w:firstLineChars="200"/>
    </w:pPr>
    <w:rPr>
      <w:rFonts w:cs="宋体"/>
      <w:b/>
    </w:rPr>
  </w:style>
  <w:style w:type="paragraph" w:customStyle="1" w:styleId="50">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51">
    <w:name w:val="Default"/>
    <w:next w:val="52"/>
    <w:autoRedefine/>
    <w:qFormat/>
    <w:uiPriority w:val="0"/>
    <w:pPr>
      <w:widowControl w:val="0"/>
      <w:autoSpaceDE w:val="0"/>
      <w:autoSpaceDN w:val="0"/>
      <w:adjustRightInd w:val="0"/>
    </w:pPr>
    <w:rPr>
      <w:rFonts w:ascii="新宋体" w:hAnsi="Times New Roman" w:eastAsia="新宋体" w:cs="新宋体"/>
      <w:color w:val="000000"/>
      <w:sz w:val="24"/>
      <w:szCs w:val="24"/>
      <w:lang w:val="en-US" w:eastAsia="zh-CN" w:bidi="ar-SA"/>
    </w:rPr>
  </w:style>
  <w:style w:type="paragraph" w:customStyle="1" w:styleId="52">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53">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54">
    <w:name w:val="正文（首行缩进2字符）"/>
    <w:basedOn w:val="1"/>
    <w:autoRedefine/>
    <w:qFormat/>
    <w:uiPriority w:val="0"/>
    <w:pPr>
      <w:spacing w:line="360" w:lineRule="auto"/>
      <w:ind w:firstLine="480" w:firstLineChars="200"/>
    </w:pPr>
    <w:rPr>
      <w:sz w:val="24"/>
    </w:rPr>
  </w:style>
  <w:style w:type="character" w:customStyle="1" w:styleId="55">
    <w:name w:val="apple-converted-space"/>
    <w:basedOn w:val="41"/>
    <w:autoRedefine/>
    <w:qFormat/>
    <w:uiPriority w:val="0"/>
  </w:style>
  <w:style w:type="character" w:customStyle="1" w:styleId="56">
    <w:name w:val="textfont1"/>
    <w:basedOn w:val="41"/>
    <w:autoRedefine/>
    <w:qFormat/>
    <w:uiPriority w:val="0"/>
  </w:style>
  <w:style w:type="character" w:customStyle="1" w:styleId="57">
    <w:name w:val="普通文字 Char Char2"/>
    <w:autoRedefine/>
    <w:qFormat/>
    <w:uiPriority w:val="0"/>
    <w:rPr>
      <w:rFonts w:ascii="宋体" w:hAnsi="Courier New" w:eastAsia="宋体" w:cs="Courier New"/>
      <w:szCs w:val="21"/>
    </w:rPr>
  </w:style>
  <w:style w:type="character" w:customStyle="1" w:styleId="58">
    <w:name w:val="正文缩进 Char"/>
    <w:link w:val="4"/>
    <w:autoRedefine/>
    <w:qFormat/>
    <w:uiPriority w:val="0"/>
    <w:rPr>
      <w:rFonts w:eastAsia="宋体"/>
      <w:kern w:val="2"/>
      <w:sz w:val="21"/>
      <w:lang w:val="en-US" w:eastAsia="zh-CN" w:bidi="ar-SA"/>
    </w:rPr>
  </w:style>
  <w:style w:type="character" w:customStyle="1" w:styleId="59">
    <w:name w:val="纯文本 Char1_1"/>
    <w:link w:val="60"/>
    <w:autoRedefine/>
    <w:qFormat/>
    <w:uiPriority w:val="0"/>
    <w:rPr>
      <w:rFonts w:ascii="宋体" w:hAnsi="Courier New"/>
      <w:kern w:val="2"/>
      <w:sz w:val="21"/>
      <w:lang w:val="en-US" w:eastAsia="zh-CN"/>
    </w:rPr>
  </w:style>
  <w:style w:type="paragraph" w:customStyle="1" w:styleId="60">
    <w:name w:val="纯文本_2"/>
    <w:basedOn w:val="1"/>
    <w:link w:val="59"/>
    <w:autoRedefine/>
    <w:qFormat/>
    <w:uiPriority w:val="0"/>
    <w:rPr>
      <w:rFonts w:ascii="宋体" w:hAnsi="Courier New"/>
      <w:szCs w:val="20"/>
    </w:rPr>
  </w:style>
  <w:style w:type="character" w:customStyle="1" w:styleId="61">
    <w:name w:val="纯文本 Char_0"/>
    <w:link w:val="62"/>
    <w:autoRedefine/>
    <w:qFormat/>
    <w:uiPriority w:val="0"/>
    <w:rPr>
      <w:rFonts w:ascii="宋体" w:hAnsi="Courier New"/>
      <w:kern w:val="2"/>
      <w:sz w:val="21"/>
      <w:szCs w:val="21"/>
      <w:lang w:val="en-US" w:eastAsia="zh-CN"/>
    </w:rPr>
  </w:style>
  <w:style w:type="paragraph" w:customStyle="1" w:styleId="62">
    <w:name w:val="纯文本_0_0"/>
    <w:basedOn w:val="63"/>
    <w:link w:val="61"/>
    <w:autoRedefine/>
    <w:qFormat/>
    <w:uiPriority w:val="0"/>
    <w:rPr>
      <w:rFonts w:ascii="宋体" w:hAnsi="Courier New"/>
      <w:szCs w:val="21"/>
    </w:rPr>
  </w:style>
  <w:style w:type="paragraph" w:customStyle="1" w:styleId="63">
    <w:name w:val="正文_1_0"/>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64">
    <w:name w:val="纯文本 Char1_0"/>
    <w:link w:val="65"/>
    <w:autoRedefine/>
    <w:qFormat/>
    <w:locked/>
    <w:uiPriority w:val="0"/>
    <w:rPr>
      <w:rFonts w:ascii="宋体" w:hAnsi="Courier New"/>
      <w:kern w:val="2"/>
      <w:sz w:val="21"/>
      <w:szCs w:val="22"/>
      <w:lang w:val="en-US" w:eastAsia="zh-CN"/>
    </w:rPr>
  </w:style>
  <w:style w:type="paragraph" w:customStyle="1" w:styleId="65">
    <w:name w:val="纯文本_0"/>
    <w:basedOn w:val="1"/>
    <w:link w:val="64"/>
    <w:autoRedefine/>
    <w:unhideWhenUsed/>
    <w:qFormat/>
    <w:uiPriority w:val="0"/>
    <w:rPr>
      <w:rFonts w:ascii="宋体" w:hAnsi="Courier New"/>
      <w:szCs w:val="22"/>
    </w:rPr>
  </w:style>
  <w:style w:type="character" w:customStyle="1" w:styleId="66">
    <w:name w:val="纯文本 Char_0_0_0"/>
    <w:link w:val="67"/>
    <w:autoRedefine/>
    <w:qFormat/>
    <w:uiPriority w:val="0"/>
    <w:rPr>
      <w:rFonts w:ascii="宋体" w:hAnsi="Courier New"/>
      <w:kern w:val="2"/>
      <w:sz w:val="21"/>
    </w:rPr>
  </w:style>
  <w:style w:type="paragraph" w:customStyle="1" w:styleId="67">
    <w:name w:val="纯文本_6_1"/>
    <w:basedOn w:val="68"/>
    <w:link w:val="66"/>
    <w:autoRedefine/>
    <w:qFormat/>
    <w:uiPriority w:val="0"/>
    <w:rPr>
      <w:rFonts w:ascii="宋体" w:hAnsi="Courier New"/>
      <w:szCs w:val="20"/>
    </w:rPr>
  </w:style>
  <w:style w:type="paragraph" w:customStyle="1" w:styleId="68">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9">
    <w:name w:val="纯文本 Char1_4"/>
    <w:link w:val="70"/>
    <w:autoRedefine/>
    <w:qFormat/>
    <w:uiPriority w:val="0"/>
    <w:rPr>
      <w:rFonts w:ascii="宋体" w:hAnsi="Courier New"/>
      <w:kern w:val="2"/>
      <w:sz w:val="21"/>
    </w:rPr>
  </w:style>
  <w:style w:type="paragraph" w:customStyle="1" w:styleId="70">
    <w:name w:val="纯文本_5_0"/>
    <w:basedOn w:val="71"/>
    <w:link w:val="69"/>
    <w:autoRedefine/>
    <w:qFormat/>
    <w:uiPriority w:val="0"/>
    <w:rPr>
      <w:rFonts w:ascii="宋体" w:hAnsi="Courier New"/>
      <w:szCs w:val="20"/>
    </w:rPr>
  </w:style>
  <w:style w:type="paragraph" w:customStyle="1" w:styleId="71">
    <w:name w:val="正文_14"/>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2">
    <w:name w:val="Char Char1"/>
    <w:link w:val="73"/>
    <w:autoRedefine/>
    <w:qFormat/>
    <w:uiPriority w:val="0"/>
    <w:rPr>
      <w:rFonts w:ascii="Tahoma" w:hAnsi="Tahoma" w:eastAsia="宋体"/>
      <w:kern w:val="2"/>
      <w:sz w:val="24"/>
      <w:lang w:val="en-US" w:eastAsia="zh-CN" w:bidi="ar-SA"/>
    </w:rPr>
  </w:style>
  <w:style w:type="paragraph" w:customStyle="1" w:styleId="73">
    <w:name w:val="Char"/>
    <w:basedOn w:val="1"/>
    <w:link w:val="72"/>
    <w:autoRedefine/>
    <w:qFormat/>
    <w:uiPriority w:val="0"/>
    <w:rPr>
      <w:rFonts w:ascii="Tahoma" w:hAnsi="Tahoma"/>
      <w:sz w:val="24"/>
      <w:szCs w:val="20"/>
    </w:rPr>
  </w:style>
  <w:style w:type="character" w:customStyle="1" w:styleId="74">
    <w:name w:val="纯文本 Char_0_0"/>
    <w:link w:val="75"/>
    <w:autoRedefine/>
    <w:qFormat/>
    <w:uiPriority w:val="0"/>
    <w:rPr>
      <w:rFonts w:ascii="宋体" w:hAnsi="Courier New"/>
      <w:kern w:val="2"/>
      <w:sz w:val="21"/>
      <w:lang w:val="en-US" w:eastAsia="zh-CN"/>
    </w:rPr>
  </w:style>
  <w:style w:type="paragraph" w:customStyle="1" w:styleId="75">
    <w:name w:val="纯文本_6"/>
    <w:basedOn w:val="1"/>
    <w:link w:val="74"/>
    <w:autoRedefine/>
    <w:qFormat/>
    <w:uiPriority w:val="0"/>
    <w:rPr>
      <w:rFonts w:ascii="宋体" w:hAnsi="Courier New"/>
      <w:szCs w:val="20"/>
    </w:rPr>
  </w:style>
  <w:style w:type="character" w:customStyle="1" w:styleId="76">
    <w:name w:val="纯文本 Char"/>
    <w:link w:val="21"/>
    <w:autoRedefine/>
    <w:qFormat/>
    <w:uiPriority w:val="0"/>
    <w:rPr>
      <w:rFonts w:ascii="宋体" w:hAnsi="Courier New" w:eastAsia="宋体"/>
      <w:kern w:val="2"/>
      <w:sz w:val="21"/>
      <w:lang w:val="en-US" w:eastAsia="zh-CN" w:bidi="ar-SA"/>
    </w:rPr>
  </w:style>
  <w:style w:type="character" w:customStyle="1" w:styleId="77">
    <w:name w:val="纯文本 Char1_4_4"/>
    <w:link w:val="78"/>
    <w:autoRedefine/>
    <w:qFormat/>
    <w:uiPriority w:val="0"/>
    <w:rPr>
      <w:rFonts w:ascii="宋体" w:hAnsi="Courier New"/>
      <w:kern w:val="2"/>
      <w:sz w:val="21"/>
      <w:lang w:val="en-US" w:eastAsia="zh-CN"/>
    </w:rPr>
  </w:style>
  <w:style w:type="paragraph" w:customStyle="1" w:styleId="78">
    <w:name w:val="纯文本_4_3"/>
    <w:basedOn w:val="79"/>
    <w:link w:val="77"/>
    <w:autoRedefine/>
    <w:qFormat/>
    <w:uiPriority w:val="0"/>
    <w:rPr>
      <w:rFonts w:ascii="宋体" w:hAnsi="Courier New"/>
      <w:szCs w:val="20"/>
    </w:rPr>
  </w:style>
  <w:style w:type="paragraph" w:customStyle="1" w:styleId="79">
    <w:name w:val="正文_16"/>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80">
    <w:name w:val="普通文字 Char Char1_2"/>
    <w:link w:val="81"/>
    <w:autoRedefine/>
    <w:qFormat/>
    <w:uiPriority w:val="0"/>
    <w:rPr>
      <w:rFonts w:ascii="宋体" w:hAnsi="Courier New"/>
      <w:kern w:val="2"/>
      <w:sz w:val="21"/>
      <w:lang w:val="en-US" w:eastAsia="zh-CN"/>
    </w:rPr>
  </w:style>
  <w:style w:type="paragraph" w:customStyle="1" w:styleId="81">
    <w:name w:val="纯文本_5"/>
    <w:basedOn w:val="1"/>
    <w:link w:val="80"/>
    <w:autoRedefine/>
    <w:qFormat/>
    <w:uiPriority w:val="0"/>
    <w:rPr>
      <w:rFonts w:ascii="宋体" w:hAnsi="Courier New"/>
      <w:szCs w:val="20"/>
    </w:rPr>
  </w:style>
  <w:style w:type="character" w:customStyle="1" w:styleId="82">
    <w:name w:val="纯文本 Char1_4_3"/>
    <w:autoRedefine/>
    <w:qFormat/>
    <w:uiPriority w:val="0"/>
    <w:rPr>
      <w:rFonts w:ascii="宋体" w:hAnsi="Courier New"/>
      <w:kern w:val="2"/>
      <w:sz w:val="21"/>
      <w:lang w:val="en-US" w:eastAsia="zh-CN"/>
    </w:rPr>
  </w:style>
  <w:style w:type="character" w:customStyle="1" w:styleId="83">
    <w:name w:val="页眉 Char"/>
    <w:link w:val="29"/>
    <w:autoRedefine/>
    <w:qFormat/>
    <w:uiPriority w:val="0"/>
    <w:rPr>
      <w:sz w:val="18"/>
    </w:rPr>
  </w:style>
  <w:style w:type="character" w:customStyle="1" w:styleId="84">
    <w:name w:val="font01"/>
    <w:basedOn w:val="41"/>
    <w:autoRedefine/>
    <w:qFormat/>
    <w:uiPriority w:val="0"/>
    <w:rPr>
      <w:rFonts w:hint="eastAsia" w:ascii="宋体" w:hAnsi="宋体" w:eastAsia="宋体" w:cs="宋体"/>
      <w:color w:val="000000"/>
      <w:sz w:val="28"/>
      <w:szCs w:val="28"/>
      <w:u w:val="none"/>
    </w:rPr>
  </w:style>
  <w:style w:type="character" w:customStyle="1" w:styleId="85">
    <w:name w:val="font21"/>
    <w:basedOn w:val="41"/>
    <w:autoRedefine/>
    <w:qFormat/>
    <w:uiPriority w:val="0"/>
    <w:rPr>
      <w:rFonts w:hint="eastAsia" w:ascii="宋体" w:hAnsi="宋体" w:eastAsia="宋体" w:cs="宋体"/>
      <w:color w:val="000000"/>
      <w:sz w:val="24"/>
      <w:szCs w:val="24"/>
      <w:u w:val="none"/>
    </w:rPr>
  </w:style>
  <w:style w:type="character" w:customStyle="1" w:styleId="86">
    <w:name w:val="页脚 Char"/>
    <w:link w:val="26"/>
    <w:autoRedefine/>
    <w:qFormat/>
    <w:uiPriority w:val="0"/>
    <w:rPr>
      <w:kern w:val="2"/>
      <w:sz w:val="18"/>
      <w:szCs w:val="18"/>
    </w:rPr>
  </w:style>
  <w:style w:type="character" w:customStyle="1" w:styleId="87">
    <w:name w:val="htd0"/>
    <w:basedOn w:val="41"/>
    <w:autoRedefine/>
    <w:qFormat/>
    <w:uiPriority w:val="0"/>
  </w:style>
  <w:style w:type="character" w:customStyle="1" w:styleId="88">
    <w:name w:val="纯文本 Char1_3"/>
    <w:link w:val="89"/>
    <w:autoRedefine/>
    <w:qFormat/>
    <w:uiPriority w:val="0"/>
    <w:rPr>
      <w:rFonts w:ascii="宋体" w:hAnsi="Courier New"/>
      <w:kern w:val="2"/>
      <w:sz w:val="21"/>
      <w:lang w:val="en-US" w:eastAsia="zh-CN"/>
    </w:rPr>
  </w:style>
  <w:style w:type="paragraph" w:customStyle="1" w:styleId="89">
    <w:name w:val="纯文本_3"/>
    <w:basedOn w:val="90"/>
    <w:link w:val="88"/>
    <w:autoRedefine/>
    <w:qFormat/>
    <w:uiPriority w:val="0"/>
    <w:rPr>
      <w:rFonts w:ascii="宋体" w:hAnsi="Courier New"/>
      <w:szCs w:val="20"/>
    </w:rPr>
  </w:style>
  <w:style w:type="paragraph" w:customStyle="1" w:styleId="90">
    <w:name w:val="正文_5"/>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91">
    <w:name w:val="批注框文本 Char"/>
    <w:link w:val="25"/>
    <w:autoRedefine/>
    <w:qFormat/>
    <w:uiPriority w:val="0"/>
    <w:rPr>
      <w:kern w:val="2"/>
      <w:sz w:val="18"/>
      <w:szCs w:val="18"/>
    </w:rPr>
  </w:style>
  <w:style w:type="character" w:customStyle="1" w:styleId="92">
    <w:name w:val="font31"/>
    <w:basedOn w:val="41"/>
    <w:autoRedefine/>
    <w:qFormat/>
    <w:uiPriority w:val="0"/>
    <w:rPr>
      <w:rFonts w:hint="eastAsia" w:ascii="宋体" w:hAnsi="宋体" w:eastAsia="宋体" w:cs="宋体"/>
      <w:color w:val="000000"/>
      <w:sz w:val="24"/>
      <w:szCs w:val="24"/>
      <w:u w:val="none"/>
    </w:rPr>
  </w:style>
  <w:style w:type="paragraph" w:customStyle="1" w:styleId="93">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94">
    <w:name w:val="正文1"/>
    <w:autoRedefine/>
    <w:qFormat/>
    <w:uiPriority w:val="0"/>
    <w:rPr>
      <w:rFonts w:ascii="Times New Roman" w:hAnsi="Times New Roman" w:eastAsia="Times New Roman" w:cs="Times New Roman"/>
      <w:sz w:val="24"/>
      <w:szCs w:val="24"/>
      <w:lang w:val="en-US" w:eastAsia="zh-CN" w:bidi="ar-SA"/>
    </w:rPr>
  </w:style>
  <w:style w:type="paragraph" w:customStyle="1" w:styleId="95">
    <w:name w:val="样式6"/>
    <w:basedOn w:val="1"/>
    <w:autoRedefine/>
    <w:qFormat/>
    <w:uiPriority w:val="0"/>
    <w:pPr>
      <w:spacing w:line="360" w:lineRule="auto"/>
      <w:ind w:firstLine="200" w:firstLineChars="200"/>
      <w:jc w:val="left"/>
    </w:pPr>
    <w:rPr>
      <w:sz w:val="24"/>
    </w:rPr>
  </w:style>
  <w:style w:type="paragraph" w:customStyle="1" w:styleId="96">
    <w:name w:val="样式 标题 3Title3h33rd levelH3l3CTlevel_3PIM 33Heading 3 -..."/>
    <w:basedOn w:val="6"/>
    <w:autoRedefine/>
    <w:qFormat/>
    <w:uiPriority w:val="0"/>
    <w:pPr>
      <w:numPr>
        <w:ilvl w:val="2"/>
        <w:numId w:val="1"/>
      </w:numPr>
      <w:spacing w:line="416" w:lineRule="auto"/>
      <w:ind w:firstLineChars="0"/>
    </w:pPr>
    <w:rPr>
      <w:rFonts w:ascii="Times New Roman" w:eastAsia="宋体" w:cs="宋体"/>
      <w:sz w:val="36"/>
    </w:rPr>
  </w:style>
  <w:style w:type="paragraph" w:customStyle="1" w:styleId="97">
    <w:name w:val="Normal_1"/>
    <w:autoRedefine/>
    <w:qFormat/>
    <w:uiPriority w:val="0"/>
    <w:rPr>
      <w:rFonts w:ascii="黑体" w:hAnsi="黑体" w:eastAsia="黑体" w:cs="Times New Roman"/>
      <w:b/>
      <w:sz w:val="32"/>
      <w:szCs w:val="24"/>
      <w:lang w:val="en-US" w:eastAsia="zh-CN" w:bidi="ar-SA"/>
    </w:rPr>
  </w:style>
  <w:style w:type="paragraph" w:customStyle="1" w:styleId="9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9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0">
    <w:name w:val="正文_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1">
    <w:name w:val="列出段落2"/>
    <w:basedOn w:val="1"/>
    <w:autoRedefine/>
    <w:qFormat/>
    <w:uiPriority w:val="0"/>
    <w:pPr>
      <w:ind w:firstLine="420" w:firstLineChars="200"/>
    </w:pPr>
  </w:style>
  <w:style w:type="paragraph" w:customStyle="1" w:styleId="102">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3">
    <w:name w:val="Normal_2"/>
    <w:autoRedefine/>
    <w:qFormat/>
    <w:uiPriority w:val="0"/>
    <w:rPr>
      <w:rFonts w:ascii="黑体" w:hAnsi="黑体" w:eastAsia="黑体" w:cs="Times New Roman"/>
      <w:b/>
      <w:sz w:val="32"/>
      <w:szCs w:val="24"/>
      <w:lang w:val="en-US" w:eastAsia="zh-CN" w:bidi="ar-SA"/>
    </w:rPr>
  </w:style>
  <w:style w:type="paragraph" w:customStyle="1" w:styleId="104">
    <w:name w:val="1 Char Char Char Char"/>
    <w:basedOn w:val="1"/>
    <w:autoRedefine/>
    <w:qFormat/>
    <w:uiPriority w:val="0"/>
    <w:pPr>
      <w:jc w:val="center"/>
    </w:pPr>
    <w:rPr>
      <w:rFonts w:ascii="Tahoma" w:hAnsi="Tahoma"/>
      <w:sz w:val="24"/>
      <w:szCs w:val="20"/>
    </w:rPr>
  </w:style>
  <w:style w:type="paragraph" w:customStyle="1" w:styleId="105">
    <w:name w:val="Body Text 21"/>
    <w:basedOn w:val="1"/>
    <w:next w:val="1"/>
    <w:autoRedefine/>
    <w:qFormat/>
    <w:uiPriority w:val="0"/>
    <w:pPr>
      <w:widowControl/>
      <w:spacing w:line="300" w:lineRule="auto"/>
      <w:jc w:val="center"/>
    </w:pPr>
    <w:rPr>
      <w:rFonts w:ascii="宋体"/>
      <w:color w:val="000000"/>
      <w:sz w:val="24"/>
      <w:szCs w:val="20"/>
    </w:rPr>
  </w:style>
  <w:style w:type="paragraph" w:customStyle="1" w:styleId="106">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07">
    <w:name w:val="xl5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108">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09">
    <w:name w:val="xl44"/>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10">
    <w:name w:val="xl5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11">
    <w:name w:val="xl70"/>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112">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Normal_15"/>
    <w:autoRedefine/>
    <w:qFormat/>
    <w:uiPriority w:val="0"/>
    <w:rPr>
      <w:rFonts w:ascii="黑体" w:hAnsi="黑体" w:eastAsia="黑体" w:cs="Times New Roman"/>
      <w:b/>
      <w:sz w:val="32"/>
      <w:szCs w:val="24"/>
      <w:lang w:val="en-US" w:eastAsia="zh-CN" w:bidi="ar-SA"/>
    </w:rPr>
  </w:style>
  <w:style w:type="paragraph" w:customStyle="1" w:styleId="114">
    <w:name w:val="font9"/>
    <w:basedOn w:val="1"/>
    <w:autoRedefine/>
    <w:qFormat/>
    <w:uiPriority w:val="0"/>
    <w:pPr>
      <w:widowControl/>
      <w:spacing w:before="100" w:beforeAutospacing="1" w:after="100" w:afterAutospacing="1"/>
      <w:jc w:val="left"/>
    </w:pPr>
    <w:rPr>
      <w:color w:val="000000"/>
      <w:kern w:val="0"/>
      <w:sz w:val="20"/>
      <w:szCs w:val="20"/>
    </w:rPr>
  </w:style>
  <w:style w:type="paragraph" w:customStyle="1" w:styleId="115">
    <w:name w:val="Normal_22"/>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11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17">
    <w:name w:val="Normal_19"/>
    <w:autoRedefine/>
    <w:qFormat/>
    <w:uiPriority w:val="0"/>
    <w:rPr>
      <w:rFonts w:ascii="黑体" w:hAnsi="黑体" w:eastAsia="黑体" w:cs="Times New Roman"/>
      <w:b/>
      <w:sz w:val="32"/>
      <w:szCs w:val="24"/>
      <w:lang w:val="en-US" w:eastAsia="zh-CN" w:bidi="ar-SA"/>
    </w:rPr>
  </w:style>
  <w:style w:type="paragraph" w:styleId="118">
    <w:name w:val="List Paragraph"/>
    <w:basedOn w:val="1"/>
    <w:autoRedefine/>
    <w:qFormat/>
    <w:uiPriority w:val="34"/>
    <w:pPr>
      <w:ind w:firstLine="420" w:firstLineChars="200"/>
    </w:pPr>
  </w:style>
  <w:style w:type="paragraph" w:customStyle="1" w:styleId="119">
    <w:name w:val="普通(网站)_0"/>
    <w:basedOn w:val="120"/>
    <w:autoRedefine/>
    <w:qFormat/>
    <w:uiPriority w:val="0"/>
    <w:pPr>
      <w:widowControl/>
      <w:spacing w:before="100" w:beforeAutospacing="1" w:after="100" w:afterAutospacing="1"/>
      <w:jc w:val="left"/>
    </w:pPr>
    <w:rPr>
      <w:rFonts w:ascii="宋体" w:hAnsi="宋体"/>
      <w:kern w:val="0"/>
      <w:sz w:val="24"/>
      <w:szCs w:val="22"/>
    </w:rPr>
  </w:style>
  <w:style w:type="paragraph" w:customStyle="1" w:styleId="120">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xl5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22">
    <w:name w:val="Char Char Char"/>
    <w:basedOn w:val="1"/>
    <w:autoRedefine/>
    <w:qFormat/>
    <w:uiPriority w:val="0"/>
    <w:rPr>
      <w:rFonts w:ascii="Tahoma" w:hAnsi="Tahoma"/>
      <w:sz w:val="24"/>
      <w:szCs w:val="20"/>
    </w:rPr>
  </w:style>
  <w:style w:type="paragraph" w:customStyle="1" w:styleId="123">
    <w:name w:val="正文_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25">
    <w:name w:val="正文_2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6">
    <w:name w:val="xl65"/>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27">
    <w:name w:val="xl68"/>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128">
    <w:name w:val="样式 仿宋_GB2312 小四 加粗 行距: 1.5 倍行距"/>
    <w:basedOn w:val="5"/>
    <w:next w:val="5"/>
    <w:autoRedefine/>
    <w:qFormat/>
    <w:uiPriority w:val="0"/>
    <w:pPr>
      <w:keepLines/>
      <w:adjustRightInd/>
      <w:snapToGrid/>
      <w:spacing w:before="260" w:after="260"/>
      <w:jc w:val="both"/>
      <w:textAlignment w:val="auto"/>
    </w:pPr>
    <w:rPr>
      <w:rFonts w:hAnsi="Arial" w:eastAsia="黑体" w:cs="宋体"/>
      <w:kern w:val="2"/>
      <w:sz w:val="28"/>
    </w:rPr>
  </w:style>
  <w:style w:type="paragraph" w:customStyle="1" w:styleId="12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3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1">
    <w:name w:val="xl5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32">
    <w:name w:val="页码1"/>
    <w:basedOn w:val="1"/>
    <w:next w:val="1"/>
    <w:autoRedefine/>
    <w:qFormat/>
    <w:uiPriority w:val="0"/>
    <w:pPr>
      <w:widowControl/>
    </w:pPr>
    <w:rPr>
      <w:color w:val="000000"/>
      <w:szCs w:val="20"/>
    </w:rPr>
  </w:style>
  <w:style w:type="paragraph" w:customStyle="1" w:styleId="133">
    <w:name w:val="xl4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3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35">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6">
    <w:name w:val="正文_1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xl45"/>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8">
    <w:name w:val="Normal_12"/>
    <w:autoRedefine/>
    <w:qFormat/>
    <w:uiPriority w:val="0"/>
    <w:rPr>
      <w:rFonts w:ascii="黑体" w:hAnsi="黑体" w:eastAsia="黑体" w:cs="Times New Roman"/>
      <w:b/>
      <w:sz w:val="32"/>
      <w:szCs w:val="24"/>
      <w:lang w:val="en-US" w:eastAsia="zh-CN" w:bidi="ar-SA"/>
    </w:rPr>
  </w:style>
  <w:style w:type="paragraph" w:customStyle="1" w:styleId="139">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40">
    <w:name w:val="样式 标题 3h3H3sect1.2.3 + 五号 段前: 6 磅 段后: 6 磅 行距: 单倍行距"/>
    <w:basedOn w:val="6"/>
    <w:autoRedefine/>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41">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2">
    <w:name w:val="Char1"/>
    <w:basedOn w:val="120"/>
    <w:autoRedefine/>
    <w:qFormat/>
    <w:uiPriority w:val="6"/>
    <w:rPr>
      <w:rFonts w:ascii="Tahoma" w:hAnsi="Tahoma" w:cs="Tahoma"/>
      <w:sz w:val="24"/>
      <w:szCs w:val="28"/>
    </w:rPr>
  </w:style>
  <w:style w:type="paragraph" w:customStyle="1" w:styleId="143">
    <w:name w:val="font7"/>
    <w:basedOn w:val="1"/>
    <w:autoRedefine/>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144">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5">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6">
    <w:name w:val="Normal_6"/>
    <w:autoRedefine/>
    <w:qFormat/>
    <w:uiPriority w:val="0"/>
    <w:rPr>
      <w:rFonts w:ascii="黑体" w:hAnsi="黑体" w:eastAsia="黑体" w:cs="Times New Roman"/>
      <w:b/>
      <w:sz w:val="32"/>
      <w:szCs w:val="24"/>
      <w:lang w:val="en-US" w:eastAsia="zh-CN" w:bidi="ar-SA"/>
    </w:rPr>
  </w:style>
  <w:style w:type="paragraph" w:customStyle="1" w:styleId="147">
    <w:name w:val="Char Char Char Char Char Char Char Char Char Char"/>
    <w:basedOn w:val="13"/>
    <w:autoRedefine/>
    <w:qFormat/>
    <w:uiPriority w:val="0"/>
    <w:rPr>
      <w:szCs w:val="20"/>
    </w:rPr>
  </w:style>
  <w:style w:type="paragraph" w:customStyle="1" w:styleId="148">
    <w:name w:val="正文_9"/>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9">
    <w:name w:val="xl77"/>
    <w:basedOn w:val="1"/>
    <w:autoRedefine/>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50">
    <w:name w:val="Char Char Char Char"/>
    <w:basedOn w:val="1"/>
    <w:autoRedefine/>
    <w:qFormat/>
    <w:uiPriority w:val="0"/>
    <w:pPr>
      <w:adjustRightInd w:val="0"/>
      <w:spacing w:line="360" w:lineRule="auto"/>
    </w:pPr>
    <w:rPr>
      <w:kern w:val="0"/>
      <w:sz w:val="24"/>
      <w:szCs w:val="20"/>
    </w:rPr>
  </w:style>
  <w:style w:type="paragraph" w:customStyle="1" w:styleId="151">
    <w:name w:val="xl81"/>
    <w:basedOn w:val="1"/>
    <w:autoRedefine/>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152">
    <w:name w:val="xl5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53">
    <w:name w:val="普通(网站)_1"/>
    <w:basedOn w:val="112"/>
    <w:autoRedefine/>
    <w:unhideWhenUsed/>
    <w:qFormat/>
    <w:uiPriority w:val="99"/>
    <w:pPr>
      <w:widowControl/>
      <w:spacing w:before="100" w:beforeAutospacing="1" w:after="100" w:afterAutospacing="1"/>
      <w:jc w:val="left"/>
    </w:pPr>
    <w:rPr>
      <w:rFonts w:ascii="宋体" w:hAnsi="宋体"/>
      <w:kern w:val="0"/>
      <w:sz w:val="24"/>
    </w:rPr>
  </w:style>
  <w:style w:type="paragraph" w:customStyle="1" w:styleId="15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55">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56">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5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58">
    <w:name w:val="正文_8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9">
    <w:name w:val="tabletext"/>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60">
    <w:name w:val="Normal_18"/>
    <w:autoRedefine/>
    <w:qFormat/>
    <w:uiPriority w:val="0"/>
    <w:rPr>
      <w:rFonts w:ascii="黑体" w:hAnsi="黑体" w:eastAsia="黑体" w:cs="Times New Roman"/>
      <w:b/>
      <w:sz w:val="32"/>
      <w:szCs w:val="24"/>
      <w:lang w:val="en-US" w:eastAsia="zh-CN" w:bidi="ar-SA"/>
    </w:rPr>
  </w:style>
  <w:style w:type="paragraph" w:customStyle="1" w:styleId="161">
    <w:name w:val="xl6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62">
    <w:name w:val="xl6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63">
    <w:name w:val="Normal_5"/>
    <w:autoRedefine/>
    <w:qFormat/>
    <w:uiPriority w:val="0"/>
    <w:rPr>
      <w:rFonts w:ascii="黑体" w:hAnsi="黑体" w:eastAsia="黑体" w:cs="Times New Roman"/>
      <w:b/>
      <w:sz w:val="32"/>
      <w:szCs w:val="24"/>
      <w:lang w:val="en-US" w:eastAsia="zh-CN" w:bidi="ar-SA"/>
    </w:rPr>
  </w:style>
  <w:style w:type="paragraph" w:customStyle="1" w:styleId="164">
    <w:name w:val="Table Paragraph"/>
    <w:basedOn w:val="1"/>
    <w:autoRedefine/>
    <w:qFormat/>
    <w:uiPriority w:val="1"/>
    <w:pPr>
      <w:jc w:val="left"/>
    </w:pPr>
    <w:rPr>
      <w:rFonts w:cs="Calibri"/>
      <w:kern w:val="0"/>
      <w:sz w:val="22"/>
      <w:lang w:eastAsia="en-US"/>
    </w:rPr>
  </w:style>
  <w:style w:type="paragraph" w:customStyle="1" w:styleId="165">
    <w:name w:val="font10"/>
    <w:basedOn w:val="1"/>
    <w:autoRedefine/>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166">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67">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68">
    <w:name w:val="正文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70">
    <w:name w:val="xl6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171">
    <w:name w:val="Normal_9"/>
    <w:autoRedefine/>
    <w:qFormat/>
    <w:uiPriority w:val="0"/>
    <w:rPr>
      <w:rFonts w:ascii="黑体" w:hAnsi="黑体" w:eastAsia="黑体" w:cs="Times New Roman"/>
      <w:b/>
      <w:sz w:val="32"/>
      <w:szCs w:val="24"/>
      <w:lang w:val="en-US" w:eastAsia="zh-CN" w:bidi="ar-SA"/>
    </w:rPr>
  </w:style>
  <w:style w:type="paragraph" w:customStyle="1" w:styleId="172">
    <w:name w:val="Char Char Char Char Char Char Char"/>
    <w:basedOn w:val="1"/>
    <w:autoRedefine/>
    <w:qFormat/>
    <w:uiPriority w:val="0"/>
    <w:pPr>
      <w:tabs>
        <w:tab w:val="left" w:pos="432"/>
      </w:tabs>
      <w:ind w:left="432" w:hanging="432"/>
      <w:jc w:val="center"/>
    </w:pPr>
    <w:rPr>
      <w:rFonts w:ascii="仿宋_GB2312" w:hAnsi="Tahoma" w:eastAsia="仿宋_GB2312"/>
      <w:sz w:val="24"/>
    </w:rPr>
  </w:style>
  <w:style w:type="paragraph" w:customStyle="1" w:styleId="173">
    <w:name w:val="Normal_17"/>
    <w:autoRedefine/>
    <w:qFormat/>
    <w:uiPriority w:val="0"/>
    <w:rPr>
      <w:rFonts w:ascii="黑体" w:hAnsi="黑体" w:eastAsia="黑体" w:cs="Times New Roman"/>
      <w:b/>
      <w:sz w:val="32"/>
      <w:szCs w:val="24"/>
      <w:lang w:val="en-US" w:eastAsia="zh-CN" w:bidi="ar-SA"/>
    </w:rPr>
  </w:style>
  <w:style w:type="paragraph" w:customStyle="1" w:styleId="174">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75">
    <w:name w:val="正文_13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6">
    <w:name w:val="样式 标题 4h4H4PIM 4Ref Heading 1rh1Heading sqlsect 1.2.3.4h..."/>
    <w:basedOn w:val="7"/>
    <w:autoRedefine/>
    <w:qFormat/>
    <w:uiPriority w:val="0"/>
    <w:pPr>
      <w:keepNext/>
      <w:widowControl w:val="0"/>
      <w:spacing w:line="376" w:lineRule="auto"/>
    </w:pPr>
    <w:rPr>
      <w:bCs/>
      <w:color w:val="auto"/>
      <w:sz w:val="32"/>
      <w:szCs w:val="28"/>
    </w:rPr>
  </w:style>
  <w:style w:type="paragraph" w:customStyle="1" w:styleId="177">
    <w:name w:val="xl7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78">
    <w:name w:val="标书正文格式 Char Char Char Char"/>
    <w:autoRedefine/>
    <w:qFormat/>
    <w:uiPriority w:val="0"/>
    <w:pPr>
      <w:spacing w:line="360" w:lineRule="auto"/>
      <w:ind w:firstLine="200" w:firstLineChars="200"/>
    </w:pPr>
    <w:rPr>
      <w:rFonts w:ascii="Calibri" w:hAnsi="Calibri" w:eastAsia="仿宋_GB2312" w:cs="Times New Roman"/>
      <w:kern w:val="2"/>
      <w:sz w:val="30"/>
      <w:szCs w:val="24"/>
      <w:lang w:val="en-US" w:eastAsia="zh-CN" w:bidi="ar-SA"/>
    </w:rPr>
  </w:style>
  <w:style w:type="paragraph" w:customStyle="1" w:styleId="179">
    <w:name w:val="font8"/>
    <w:basedOn w:val="1"/>
    <w:autoRedefine/>
    <w:qFormat/>
    <w:uiPriority w:val="0"/>
    <w:pPr>
      <w:widowControl/>
      <w:spacing w:before="100" w:beforeAutospacing="1" w:after="100" w:afterAutospacing="1"/>
      <w:jc w:val="left"/>
    </w:pPr>
    <w:rPr>
      <w:kern w:val="0"/>
      <w:sz w:val="20"/>
      <w:szCs w:val="20"/>
    </w:rPr>
  </w:style>
  <w:style w:type="paragraph" w:customStyle="1" w:styleId="180">
    <w:name w:val="表内文字"/>
    <w:basedOn w:val="1"/>
    <w:autoRedefine/>
    <w:qFormat/>
    <w:uiPriority w:val="0"/>
    <w:pPr>
      <w:jc w:val="center"/>
    </w:pPr>
    <w:rPr>
      <w:rFonts w:ascii="仿宋_GB2312" w:eastAsia="仿宋_GB2312"/>
      <w:sz w:val="24"/>
    </w:rPr>
  </w:style>
  <w:style w:type="paragraph" w:customStyle="1" w:styleId="181">
    <w:name w:val="样式 标题 31.1.1标题 333rd levelBOD 0Bold HeadCTH3H31Heading ...1"/>
    <w:basedOn w:val="6"/>
    <w:autoRedefine/>
    <w:qFormat/>
    <w:uiPriority w:val="0"/>
    <w:pPr>
      <w:spacing w:before="0" w:after="0"/>
      <w:ind w:firstLine="0" w:firstLineChars="0"/>
    </w:pPr>
    <w:rPr>
      <w:rFonts w:hAnsi="宋体" w:cs="宋体"/>
      <w:sz w:val="24"/>
    </w:rPr>
  </w:style>
  <w:style w:type="paragraph" w:customStyle="1" w:styleId="182">
    <w:name w:val="Normal_7"/>
    <w:autoRedefine/>
    <w:qFormat/>
    <w:uiPriority w:val="0"/>
    <w:rPr>
      <w:rFonts w:ascii="黑体" w:hAnsi="黑体" w:eastAsia="黑体" w:cs="Times New Roman"/>
      <w:b/>
      <w:sz w:val="32"/>
      <w:szCs w:val="24"/>
      <w:lang w:val="en-US" w:eastAsia="zh-CN" w:bidi="ar-SA"/>
    </w:rPr>
  </w:style>
  <w:style w:type="paragraph" w:customStyle="1" w:styleId="183">
    <w:name w:val="标题2正文"/>
    <w:basedOn w:val="1"/>
    <w:autoRedefine/>
    <w:qFormat/>
    <w:uiPriority w:val="0"/>
    <w:pPr>
      <w:spacing w:line="360" w:lineRule="auto"/>
      <w:ind w:firstLine="200" w:firstLineChars="200"/>
      <w:jc w:val="left"/>
    </w:pPr>
    <w:rPr>
      <w:sz w:val="24"/>
    </w:rPr>
  </w:style>
  <w:style w:type="paragraph" w:customStyle="1" w:styleId="184">
    <w:name w:val="font11"/>
    <w:basedOn w:val="1"/>
    <w:autoRedefine/>
    <w:qFormat/>
    <w:uiPriority w:val="0"/>
    <w:pPr>
      <w:widowControl/>
      <w:spacing w:before="100" w:beforeAutospacing="1" w:after="100" w:afterAutospacing="1"/>
      <w:jc w:val="left"/>
    </w:pPr>
    <w:rPr>
      <w:b/>
      <w:bCs/>
      <w:i/>
      <w:iCs/>
      <w:kern w:val="0"/>
      <w:sz w:val="24"/>
    </w:rPr>
  </w:style>
  <w:style w:type="paragraph" w:customStyle="1" w:styleId="185">
    <w:name w:val="TOC 标题1"/>
    <w:basedOn w:val="3"/>
    <w:next w:val="1"/>
    <w:autoRedefine/>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186">
    <w:name w:val="样式1"/>
    <w:basedOn w:val="5"/>
    <w:autoRedefine/>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187">
    <w:name w:val="xl69"/>
    <w:basedOn w:val="1"/>
    <w:autoRedefine/>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188">
    <w:name w:val="Normal_14"/>
    <w:autoRedefine/>
    <w:qFormat/>
    <w:uiPriority w:val="0"/>
    <w:rPr>
      <w:rFonts w:ascii="黑体" w:hAnsi="黑体" w:eastAsia="黑体" w:cs="Times New Roman"/>
      <w:b/>
      <w:sz w:val="32"/>
      <w:szCs w:val="24"/>
      <w:lang w:val="en-US" w:eastAsia="zh-CN" w:bidi="ar-SA"/>
    </w:rPr>
  </w:style>
  <w:style w:type="paragraph" w:customStyle="1" w:styleId="189">
    <w:name w:val="普通(网站)_0_0"/>
    <w:basedOn w:val="190"/>
    <w:autoRedefine/>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190">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1">
    <w:name w:val="正文_8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def正文"/>
    <w:basedOn w:val="17"/>
    <w:autoRedefine/>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193">
    <w:name w:val="正文_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Normal_16"/>
    <w:autoRedefine/>
    <w:qFormat/>
    <w:uiPriority w:val="0"/>
    <w:rPr>
      <w:rFonts w:ascii="黑体" w:hAnsi="黑体" w:eastAsia="黑体" w:cs="Times New Roman"/>
      <w:b/>
      <w:sz w:val="32"/>
      <w:szCs w:val="24"/>
      <w:lang w:val="en-US" w:eastAsia="zh-CN" w:bidi="ar-SA"/>
    </w:rPr>
  </w:style>
  <w:style w:type="paragraph" w:customStyle="1" w:styleId="195">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96">
    <w:name w:val="正文2"/>
    <w:basedOn w:val="1"/>
    <w:autoRedefine/>
    <w:qFormat/>
    <w:uiPriority w:val="0"/>
    <w:pPr>
      <w:spacing w:before="156" w:line="360" w:lineRule="auto"/>
      <w:ind w:firstLine="510" w:firstLineChars="200"/>
    </w:pPr>
    <w:rPr>
      <w:sz w:val="24"/>
      <w:szCs w:val="20"/>
    </w:rPr>
  </w:style>
  <w:style w:type="paragraph" w:customStyle="1" w:styleId="197">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98">
    <w:name w:val="xl80"/>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99">
    <w:name w:val="正文_18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0">
    <w:name w:val="纯文本_6_0"/>
    <w:basedOn w:val="1"/>
    <w:autoRedefine/>
    <w:qFormat/>
    <w:uiPriority w:val="0"/>
    <w:rPr>
      <w:rFonts w:ascii="宋体" w:hAnsi="Courier New"/>
      <w:szCs w:val="20"/>
    </w:rPr>
  </w:style>
  <w:style w:type="paragraph" w:customStyle="1" w:styleId="201">
    <w:name w:val="Normal_3"/>
    <w:autoRedefine/>
    <w:qFormat/>
    <w:uiPriority w:val="0"/>
    <w:rPr>
      <w:rFonts w:ascii="黑体" w:hAnsi="黑体" w:eastAsia="黑体" w:cs="Times New Roman"/>
      <w:b/>
      <w:sz w:val="32"/>
      <w:szCs w:val="24"/>
      <w:lang w:val="en-US" w:eastAsia="zh-CN" w:bidi="ar-SA"/>
    </w:rPr>
  </w:style>
  <w:style w:type="paragraph" w:customStyle="1" w:styleId="202">
    <w:name w:val="标题3正文"/>
    <w:basedOn w:val="1"/>
    <w:autoRedefine/>
    <w:qFormat/>
    <w:uiPriority w:val="0"/>
    <w:pPr>
      <w:spacing w:line="360" w:lineRule="auto"/>
      <w:ind w:left="200" w:leftChars="200" w:firstLine="200" w:firstLineChars="200"/>
      <w:jc w:val="left"/>
    </w:pPr>
    <w:rPr>
      <w:sz w:val="24"/>
    </w:rPr>
  </w:style>
  <w:style w:type="paragraph" w:customStyle="1" w:styleId="203">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204">
    <w:name w:val="Normal_4"/>
    <w:autoRedefine/>
    <w:qFormat/>
    <w:uiPriority w:val="0"/>
    <w:rPr>
      <w:rFonts w:ascii="黑体" w:hAnsi="黑体" w:eastAsia="黑体" w:cs="Times New Roman"/>
      <w:b/>
      <w:sz w:val="32"/>
      <w:szCs w:val="24"/>
      <w:lang w:val="en-US" w:eastAsia="zh-CN" w:bidi="ar-SA"/>
    </w:rPr>
  </w:style>
  <w:style w:type="paragraph" w:customStyle="1" w:styleId="205">
    <w:name w:val="Normal_13"/>
    <w:autoRedefine/>
    <w:qFormat/>
    <w:uiPriority w:val="0"/>
    <w:rPr>
      <w:rFonts w:ascii="黑体" w:hAnsi="黑体" w:eastAsia="黑体" w:cs="Times New Roman"/>
      <w:b/>
      <w:sz w:val="32"/>
      <w:szCs w:val="24"/>
      <w:lang w:val="en-US" w:eastAsia="zh-CN" w:bidi="ar-SA"/>
    </w:rPr>
  </w:style>
  <w:style w:type="paragraph" w:customStyle="1" w:styleId="206">
    <w:name w:val="Normal_20"/>
    <w:autoRedefine/>
    <w:qFormat/>
    <w:uiPriority w:val="0"/>
    <w:pPr>
      <w:widowControl w:val="0"/>
      <w:jc w:val="both"/>
    </w:pPr>
    <w:rPr>
      <w:rFonts w:ascii="Calibri" w:hAnsi="Calibri" w:eastAsia="Times New Roman" w:cs="Times New Roman"/>
      <w:lang w:val="en-US" w:eastAsia="zh-CN" w:bidi="ar-SA"/>
    </w:rPr>
  </w:style>
  <w:style w:type="paragraph" w:customStyle="1" w:styleId="207">
    <w:name w:val="Char Char Char Char Char Char Char1"/>
    <w:basedOn w:val="1"/>
    <w:autoRedefine/>
    <w:qFormat/>
    <w:uiPriority w:val="0"/>
    <w:pPr>
      <w:tabs>
        <w:tab w:val="left" w:pos="432"/>
      </w:tabs>
      <w:ind w:left="432" w:hanging="432"/>
      <w:jc w:val="center"/>
    </w:pPr>
    <w:rPr>
      <w:rFonts w:ascii="仿宋_GB2312" w:hAnsi="Tahoma" w:eastAsia="仿宋_GB2312"/>
      <w:sz w:val="24"/>
    </w:rPr>
  </w:style>
  <w:style w:type="paragraph" w:customStyle="1" w:styleId="208">
    <w:name w:val="样式2"/>
    <w:basedOn w:val="1"/>
    <w:autoRedefine/>
    <w:qFormat/>
    <w:uiPriority w:val="0"/>
    <w:pPr>
      <w:jc w:val="center"/>
    </w:pPr>
    <w:rPr>
      <w:rFonts w:ascii="宋体" w:hAnsi="宋体"/>
      <w:b/>
      <w:bCs/>
      <w:color w:val="000000"/>
      <w:sz w:val="28"/>
      <w:szCs w:val="21"/>
    </w:rPr>
  </w:style>
  <w:style w:type="paragraph" w:customStyle="1" w:styleId="209">
    <w:name w:val="Normal_11"/>
    <w:autoRedefine/>
    <w:qFormat/>
    <w:uiPriority w:val="0"/>
    <w:rPr>
      <w:rFonts w:ascii="黑体" w:hAnsi="黑体" w:eastAsia="黑体" w:cs="Times New Roman"/>
      <w:b/>
      <w:sz w:val="32"/>
      <w:szCs w:val="24"/>
      <w:lang w:val="en-US" w:eastAsia="zh-CN" w:bidi="ar-SA"/>
    </w:rPr>
  </w:style>
  <w:style w:type="paragraph" w:customStyle="1" w:styleId="21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11">
    <w:name w:val="Normal_10"/>
    <w:autoRedefine/>
    <w:qFormat/>
    <w:uiPriority w:val="0"/>
    <w:rPr>
      <w:rFonts w:ascii="黑体" w:hAnsi="黑体" w:eastAsia="黑体" w:cs="Times New Roman"/>
      <w:b/>
      <w:sz w:val="32"/>
      <w:szCs w:val="24"/>
      <w:lang w:val="en-US" w:eastAsia="zh-CN" w:bidi="ar-SA"/>
    </w:rPr>
  </w:style>
  <w:style w:type="paragraph" w:customStyle="1" w:styleId="212">
    <w:name w:val="正文_1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3">
    <w:name w:val="普通(网站)_1_0"/>
    <w:basedOn w:val="1"/>
    <w:autoRedefine/>
    <w:unhideWhenUsed/>
    <w:qFormat/>
    <w:uiPriority w:val="99"/>
    <w:pPr>
      <w:widowControl/>
      <w:spacing w:before="100" w:beforeAutospacing="1" w:after="100" w:afterAutospacing="1"/>
      <w:jc w:val="left"/>
    </w:pPr>
    <w:rPr>
      <w:rFonts w:ascii="宋体" w:hAnsi="宋体"/>
      <w:kern w:val="0"/>
      <w:sz w:val="24"/>
    </w:rPr>
  </w:style>
  <w:style w:type="paragraph" w:customStyle="1" w:styleId="214">
    <w:name w:val="纯文本_1"/>
    <w:basedOn w:val="1"/>
    <w:autoRedefine/>
    <w:qFormat/>
    <w:uiPriority w:val="0"/>
    <w:rPr>
      <w:rFonts w:ascii="宋体" w:hAnsi="Courier New"/>
      <w:szCs w:val="20"/>
    </w:rPr>
  </w:style>
  <w:style w:type="paragraph" w:customStyle="1" w:styleId="215">
    <w:name w:val="正文_15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6">
    <w:name w:val="正文_1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7">
    <w:name w:val="Char Char Char Char1"/>
    <w:basedOn w:val="1"/>
    <w:autoRedefine/>
    <w:qFormat/>
    <w:uiPriority w:val="0"/>
    <w:rPr>
      <w:rFonts w:ascii="Tahoma" w:hAnsi="Tahoma"/>
      <w:sz w:val="24"/>
      <w:szCs w:val="20"/>
    </w:rPr>
  </w:style>
  <w:style w:type="paragraph" w:customStyle="1" w:styleId="218">
    <w:name w:val="样式 样式 样式 标题 3列表编号3h33rd level + (符号) 宋体 段前: 1 行 + 段前: 1.36 行 + 段..."/>
    <w:basedOn w:val="1"/>
    <w:autoRedefine/>
    <w:qFormat/>
    <w:uiPriority w:val="0"/>
    <w:pPr>
      <w:adjustRightInd w:val="0"/>
      <w:spacing w:beforeLines="100" w:line="360" w:lineRule="auto"/>
      <w:jc w:val="left"/>
      <w:outlineLvl w:val="2"/>
    </w:pPr>
    <w:rPr>
      <w:rFonts w:ascii="宋体" w:hAnsi="宋体"/>
      <w:b/>
      <w:kern w:val="0"/>
      <w:szCs w:val="20"/>
    </w:rPr>
  </w:style>
  <w:style w:type="paragraph" w:customStyle="1" w:styleId="219">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20">
    <w:name w:val="xl5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21">
    <w:name w:val="正文_8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2">
    <w:name w:val="xl79"/>
    <w:basedOn w:val="1"/>
    <w:autoRedefine/>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23">
    <w:name w:val="样式 标题 3列表编号3h33rd level + 段前: 1 行"/>
    <w:basedOn w:val="6"/>
    <w:autoRedefine/>
    <w:qFormat/>
    <w:uiPriority w:val="0"/>
    <w:pPr>
      <w:keepNext w:val="0"/>
      <w:keepLines w:val="0"/>
      <w:adjustRightInd w:val="0"/>
      <w:spacing w:before="312" w:afterLines="50"/>
      <w:ind w:firstLine="0" w:firstLineChars="0"/>
    </w:pPr>
    <w:rPr>
      <w:rFonts w:ascii="宋体" w:eastAsia="宋体"/>
      <w:bCs w:val="0"/>
      <w:kern w:val="0"/>
      <w:sz w:val="21"/>
    </w:rPr>
  </w:style>
  <w:style w:type="paragraph" w:customStyle="1" w:styleId="224">
    <w:name w:val="Normal_8"/>
    <w:autoRedefine/>
    <w:qFormat/>
    <w:uiPriority w:val="0"/>
    <w:rPr>
      <w:rFonts w:ascii="黑体" w:hAnsi="黑体" w:eastAsia="黑体" w:cs="Times New Roman"/>
      <w:b/>
      <w:sz w:val="32"/>
      <w:szCs w:val="24"/>
      <w:lang w:val="en-US" w:eastAsia="zh-CN" w:bidi="ar-SA"/>
    </w:rPr>
  </w:style>
  <w:style w:type="paragraph" w:customStyle="1" w:styleId="225">
    <w:name w:val="aspnumfaautoadjustrightr"/>
    <w:autoRedefine/>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226">
    <w:name w:val="Table Text"/>
    <w:autoRedefine/>
    <w:qFormat/>
    <w:uiPriority w:val="0"/>
    <w:pPr>
      <w:snapToGrid w:val="0"/>
      <w:spacing w:before="80" w:after="80"/>
    </w:pPr>
    <w:rPr>
      <w:rFonts w:ascii="Arial" w:hAnsi="Arial" w:eastAsia="宋体" w:cs="Arial"/>
      <w:kern w:val="2"/>
      <w:sz w:val="18"/>
      <w:szCs w:val="18"/>
      <w:lang w:val="en-US" w:eastAsia="zh-CN" w:bidi="ar-SA"/>
    </w:rPr>
  </w:style>
  <w:style w:type="paragraph" w:customStyle="1" w:styleId="227">
    <w:name w:val="xl46"/>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228">
    <w:name w:val="xl78"/>
    <w:basedOn w:val="1"/>
    <w:autoRedefine/>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2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230">
    <w:name w:val="Normal_0"/>
    <w:autoRedefine/>
    <w:qFormat/>
    <w:uiPriority w:val="0"/>
    <w:rPr>
      <w:rFonts w:ascii="黑体" w:hAnsi="黑体" w:eastAsia="黑体" w:cs="Times New Roman"/>
      <w:b/>
      <w:sz w:val="32"/>
      <w:szCs w:val="24"/>
      <w:lang w:val="en-US" w:eastAsia="zh-CN" w:bidi="ar-SA"/>
    </w:rPr>
  </w:style>
  <w:style w:type="paragraph" w:customStyle="1" w:styleId="231">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32">
    <w:name w:val="xl4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33">
    <w:name w:val="xl7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34">
    <w:name w:val="默认段落字体 Para Char Char Char Char Char Char Char Char Char Char Char Char Char"/>
    <w:basedOn w:val="13"/>
    <w:autoRedefine/>
    <w:qFormat/>
    <w:uiPriority w:val="0"/>
    <w:pPr>
      <w:shd w:val="clear" w:color="auto" w:fill="auto"/>
      <w:spacing w:line="300" w:lineRule="auto"/>
      <w:ind w:left="840" w:leftChars="400"/>
    </w:pPr>
  </w:style>
  <w:style w:type="paragraph" w:customStyle="1" w:styleId="235">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36">
    <w:name w:val="xl64"/>
    <w:basedOn w:val="1"/>
    <w:autoRedefine/>
    <w:qFormat/>
    <w:uiPriority w:val="0"/>
    <w:pPr>
      <w:widowControl/>
      <w:spacing w:before="100" w:beforeAutospacing="1" w:after="100" w:afterAutospacing="1"/>
      <w:jc w:val="center"/>
    </w:pPr>
    <w:rPr>
      <w:rFonts w:ascii="宋体" w:hAnsi="宋体"/>
      <w:b/>
      <w:bCs/>
      <w:kern w:val="0"/>
      <w:sz w:val="36"/>
      <w:szCs w:val="36"/>
    </w:rPr>
  </w:style>
  <w:style w:type="paragraph" w:customStyle="1" w:styleId="237">
    <w:name w:val="xl4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38">
    <w:name w:val="xl82"/>
    <w:basedOn w:val="1"/>
    <w:autoRedefine/>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40">
    <w:name w:val="xl83"/>
    <w:basedOn w:val="1"/>
    <w:autoRedefine/>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241">
    <w:name w:val="xl67"/>
    <w:basedOn w:val="1"/>
    <w:autoRedefine/>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42">
    <w:name w:val="默认段落字体 Para Char"/>
    <w:basedOn w:val="1"/>
    <w:autoRedefine/>
    <w:qFormat/>
    <w:uiPriority w:val="0"/>
    <w:rPr>
      <w:rFonts w:ascii="Tahoma" w:hAnsi="Tahoma"/>
      <w:sz w:val="24"/>
      <w:szCs w:val="20"/>
    </w:rPr>
  </w:style>
  <w:style w:type="paragraph" w:customStyle="1" w:styleId="243">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244">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45">
    <w:name w:val="纯文本1"/>
    <w:basedOn w:val="1"/>
    <w:autoRedefine/>
    <w:qFormat/>
    <w:uiPriority w:val="0"/>
    <w:pPr>
      <w:adjustRightInd w:val="0"/>
      <w:jc w:val="left"/>
      <w:textAlignment w:val="baseline"/>
    </w:pPr>
    <w:rPr>
      <w:rFonts w:ascii="宋体" w:hAnsi="Courier New"/>
      <w:sz w:val="24"/>
      <w:szCs w:val="20"/>
    </w:rPr>
  </w:style>
  <w:style w:type="paragraph" w:customStyle="1" w:styleId="246">
    <w:name w:val="纯文本_4_0"/>
    <w:basedOn w:val="148"/>
    <w:autoRedefine/>
    <w:qFormat/>
    <w:uiPriority w:val="0"/>
    <w:rPr>
      <w:rFonts w:ascii="宋体" w:hAnsi="Courier New"/>
      <w:szCs w:val="20"/>
    </w:rPr>
  </w:style>
  <w:style w:type="paragraph" w:customStyle="1" w:styleId="247">
    <w:name w:val="表格非标题文字"/>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248">
    <w:name w:val="font81"/>
    <w:basedOn w:val="41"/>
    <w:autoRedefine/>
    <w:qFormat/>
    <w:uiPriority w:val="0"/>
    <w:rPr>
      <w:rFonts w:hint="eastAsia" w:ascii="宋体" w:hAnsi="宋体" w:eastAsia="宋体" w:cs="宋体"/>
      <w:color w:val="000000"/>
      <w:sz w:val="22"/>
      <w:szCs w:val="22"/>
      <w:u w:val="none"/>
    </w:rPr>
  </w:style>
  <w:style w:type="character" w:customStyle="1" w:styleId="249">
    <w:name w:val="font51"/>
    <w:basedOn w:val="41"/>
    <w:autoRedefine/>
    <w:qFormat/>
    <w:uiPriority w:val="0"/>
    <w:rPr>
      <w:rFonts w:ascii="Tahoma" w:hAnsi="Tahoma" w:eastAsia="Tahoma" w:cs="Tahoma"/>
      <w:color w:val="000000"/>
      <w:sz w:val="22"/>
      <w:szCs w:val="22"/>
      <w:u w:val="none"/>
    </w:rPr>
  </w:style>
  <w:style w:type="character" w:customStyle="1" w:styleId="250">
    <w:name w:val="font71"/>
    <w:basedOn w:val="41"/>
    <w:autoRedefine/>
    <w:qFormat/>
    <w:uiPriority w:val="0"/>
    <w:rPr>
      <w:rFonts w:hint="eastAsia" w:ascii="微软雅黑" w:hAnsi="微软雅黑" w:eastAsia="微软雅黑" w:cs="微软雅黑"/>
      <w:color w:val="000000"/>
      <w:sz w:val="22"/>
      <w:szCs w:val="22"/>
      <w:u w:val="none"/>
    </w:rPr>
  </w:style>
  <w:style w:type="character" w:customStyle="1" w:styleId="251">
    <w:name w:val="font61"/>
    <w:basedOn w:val="41"/>
    <w:autoRedefine/>
    <w:qFormat/>
    <w:uiPriority w:val="0"/>
    <w:rPr>
      <w:rFonts w:hint="eastAsia" w:ascii="微软雅黑" w:hAnsi="微软雅黑" w:eastAsia="微软雅黑" w:cs="微软雅黑"/>
      <w:color w:val="000000"/>
      <w:sz w:val="22"/>
      <w:szCs w:val="22"/>
      <w:u w:val="none"/>
    </w:rPr>
  </w:style>
  <w:style w:type="character" w:customStyle="1" w:styleId="252">
    <w:name w:val="font41"/>
    <w:basedOn w:val="41"/>
    <w:autoRedefine/>
    <w:qFormat/>
    <w:uiPriority w:val="0"/>
    <w:rPr>
      <w:rFonts w:hint="eastAsia" w:ascii="微软雅黑" w:hAnsi="微软雅黑" w:eastAsia="微软雅黑" w:cs="微软雅黑"/>
      <w:color w:val="000000"/>
      <w:sz w:val="22"/>
      <w:szCs w:val="22"/>
      <w:u w:val="none"/>
    </w:rPr>
  </w:style>
  <w:style w:type="character" w:customStyle="1" w:styleId="253">
    <w:name w:val="font91"/>
    <w:basedOn w:val="41"/>
    <w:autoRedefine/>
    <w:qFormat/>
    <w:uiPriority w:val="0"/>
    <w:rPr>
      <w:rFonts w:hint="eastAsia" w:ascii="宋体" w:hAnsi="宋体" w:eastAsia="宋体" w:cs="宋体"/>
      <w:color w:val="666666"/>
      <w:sz w:val="22"/>
      <w:szCs w:val="22"/>
      <w:u w:val="none"/>
    </w:rPr>
  </w:style>
  <w:style w:type="paragraph" w:customStyle="1" w:styleId="254">
    <w:name w:val="封面标准号1"/>
    <w:autoRedefine/>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255">
    <w:name w:val="表格内容"/>
    <w:basedOn w:val="1"/>
    <w:autoRedefine/>
    <w:qFormat/>
    <w:uiPriority w:val="2"/>
    <w:pPr>
      <w:jc w:val="center"/>
    </w:pPr>
    <w:rPr>
      <w:szCs w:val="21"/>
    </w:rPr>
  </w:style>
  <w:style w:type="paragraph" w:customStyle="1" w:styleId="256">
    <w:name w:val="p0"/>
    <w:basedOn w:val="1"/>
    <w:autoRedefine/>
    <w:qFormat/>
    <w:uiPriority w:val="0"/>
    <w:pPr>
      <w:widowControl/>
    </w:pPr>
    <w:rPr>
      <w:rFonts w:ascii="Times New Roman" w:hAnsi="Times New Roman"/>
      <w:kern w:val="0"/>
      <w:szCs w:val="21"/>
    </w:rPr>
  </w:style>
  <w:style w:type="paragraph" w:customStyle="1" w:styleId="257">
    <w:name w:val="p15"/>
    <w:basedOn w:val="1"/>
    <w:autoRedefine/>
    <w:qFormat/>
    <w:uiPriority w:val="0"/>
    <w:pPr>
      <w:widowControl/>
      <w:spacing w:after="120"/>
      <w:ind w:left="420"/>
    </w:pPr>
    <w:rPr>
      <w:rFonts w:ascii="Times New Roman" w:hAnsi="Times New Roman"/>
      <w:kern w:val="0"/>
      <w:szCs w:val="21"/>
    </w:rPr>
  </w:style>
  <w:style w:type="paragraph" w:customStyle="1" w:styleId="258">
    <w:name w:val="2级标题"/>
    <w:basedOn w:val="5"/>
    <w:autoRedefine/>
    <w:qFormat/>
    <w:uiPriority w:val="0"/>
    <w:pPr>
      <w:spacing w:beforeLines="25" w:afterLines="25"/>
    </w:pPr>
    <w:rPr>
      <w:rFonts w:ascii="黑体" w:hAnsi="Cambria" w:eastAsia="黑体"/>
      <w:b w:val="0"/>
    </w:rPr>
  </w:style>
  <w:style w:type="paragraph" w:customStyle="1" w:styleId="259">
    <w:name w:val="样式 标题 1 + 仿宋 三号"/>
    <w:basedOn w:val="3"/>
    <w:autoRedefine/>
    <w:qFormat/>
    <w:uiPriority w:val="0"/>
    <w:pPr>
      <w:adjustRightInd w:val="0"/>
      <w:snapToGrid w:val="0"/>
      <w:spacing w:before="240" w:after="240" w:line="560" w:lineRule="exact"/>
      <w:textAlignment w:val="baseline"/>
    </w:pPr>
    <w:rPr>
      <w:rFonts w:ascii="Arial" w:hAnsi="Arial" w:eastAsia="黑体" w:cs="宋体"/>
      <w:b w:val="0"/>
      <w:color w:val="000000"/>
      <w:spacing w:val="1"/>
      <w:sz w:val="36"/>
      <w:szCs w:val="20"/>
    </w:rPr>
  </w:style>
  <w:style w:type="paragraph" w:customStyle="1" w:styleId="260">
    <w:name w:val="[Normal]"/>
    <w:autoRedefine/>
    <w:qFormat/>
    <w:uiPriority w:val="0"/>
    <w:rPr>
      <w:rFonts w:ascii="宋体" w:hAnsi="宋体" w:eastAsia="宋体" w:cs="Times New Roman"/>
      <w:sz w:val="24"/>
      <w:szCs w:val="22"/>
      <w:lang w:val="zh-CN" w:eastAsia="zh-CN" w:bidi="ar-SA"/>
    </w:rPr>
  </w:style>
  <w:style w:type="paragraph" w:customStyle="1" w:styleId="261">
    <w:name w:val="标准正文格式"/>
    <w:basedOn w:val="1"/>
    <w:autoRedefine/>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sz w:val="24"/>
    </w:rPr>
  </w:style>
  <w:style w:type="paragraph" w:customStyle="1" w:styleId="262">
    <w:name w:val="正文 New New New New"/>
    <w:autoRedefine/>
    <w:qFormat/>
    <w:uiPriority w:val="2"/>
    <w:pPr>
      <w:widowControl w:val="0"/>
      <w:jc w:val="both"/>
    </w:pPr>
    <w:rPr>
      <w:rFonts w:ascii="Times New Roman" w:hAnsi="Times New Roman" w:eastAsia="宋体" w:cs="Times New Roman"/>
      <w:szCs w:val="24"/>
      <w:lang w:val="en-US" w:eastAsia="zh-CN" w:bidi="ar-SA"/>
    </w:rPr>
  </w:style>
  <w:style w:type="paragraph" w:customStyle="1" w:styleId="263">
    <w:name w:val="列出段落1"/>
    <w:basedOn w:val="1"/>
    <w:autoRedefine/>
    <w:qFormat/>
    <w:uiPriority w:val="34"/>
    <w:pPr>
      <w:ind w:firstLine="420" w:firstLineChars="200"/>
    </w:pPr>
  </w:style>
  <w:style w:type="paragraph" w:customStyle="1" w:styleId="264">
    <w:name w:val="Body Text First Indent 21"/>
    <w:basedOn w:val="1"/>
    <w:autoRedefine/>
    <w:qFormat/>
    <w:uiPriority w:val="0"/>
    <w:pPr>
      <w:autoSpaceDE w:val="0"/>
      <w:autoSpaceDN w:val="0"/>
      <w:adjustRightInd w:val="0"/>
      <w:spacing w:after="120"/>
      <w:ind w:left="200" w:leftChars="200" w:firstLine="420"/>
    </w:pPr>
    <w:rPr>
      <w:rFonts w:ascii="宋体" w:cs="宋体"/>
      <w:sz w:val="24"/>
      <w:szCs w:val="21"/>
    </w:rPr>
  </w:style>
  <w:style w:type="paragraph" w:customStyle="1" w:styleId="265">
    <w:name w:val="WPSOffice手动目录 1"/>
    <w:autoRedefine/>
    <w:qFormat/>
    <w:uiPriority w:val="0"/>
    <w:rPr>
      <w:rFonts w:ascii="Times New Roman" w:hAnsi="Times New Roman" w:eastAsia="宋体" w:cs="Times New Roman"/>
      <w:lang w:val="en-US" w:eastAsia="zh-CN" w:bidi="ar-SA"/>
    </w:rPr>
  </w:style>
  <w:style w:type="paragraph" w:customStyle="1" w:styleId="266">
    <w:name w:val="表格"/>
    <w:basedOn w:val="1"/>
    <w:autoRedefine/>
    <w:qFormat/>
    <w:uiPriority w:val="0"/>
    <w:pPr>
      <w:snapToGrid w:val="0"/>
      <w:ind w:firstLine="21" w:firstLineChars="21"/>
    </w:pPr>
    <w:rPr>
      <w:rFonts w:ascii="宋体"/>
      <w:kern w:val="0"/>
      <w:sz w:val="20"/>
      <w:szCs w:val="20"/>
    </w:rPr>
  </w:style>
  <w:style w:type="paragraph" w:customStyle="1" w:styleId="267">
    <w:name w:val="Normal Indent1"/>
    <w:basedOn w:val="1"/>
    <w:autoRedefine/>
    <w:qFormat/>
    <w:uiPriority w:val="0"/>
    <w:pPr>
      <w:ind w:firstLine="420" w:firstLineChars="200"/>
    </w:pPr>
  </w:style>
  <w:style w:type="character" w:customStyle="1" w:styleId="268">
    <w:name w:val="交叉引用"/>
    <w:basedOn w:val="41"/>
    <w:autoRedefine/>
    <w:qFormat/>
    <w:uiPriority w:val="1"/>
    <w:rPr>
      <w:color w:val="0000FF"/>
      <w:u w:val="single"/>
    </w:rPr>
  </w:style>
  <w:style w:type="paragraph" w:customStyle="1" w:styleId="269">
    <w:name w:val="Heading #3|1"/>
    <w:basedOn w:val="1"/>
    <w:autoRedefine/>
    <w:qFormat/>
    <w:uiPriority w:val="0"/>
    <w:pPr>
      <w:spacing w:after="260"/>
      <w:jc w:val="left"/>
      <w:outlineLvl w:val="2"/>
    </w:pPr>
    <w:rPr>
      <w:rFonts w:ascii="宋体" w:hAnsi="宋体" w:cs="宋体"/>
      <w:kern w:val="0"/>
      <w:sz w:val="30"/>
      <w:szCs w:val="30"/>
      <w:lang w:val="zh-TW" w:eastAsia="zh-TW" w:bidi="zh-TW"/>
    </w:rPr>
  </w:style>
  <w:style w:type="paragraph" w:customStyle="1" w:styleId="270">
    <w:name w:val="Body text|1"/>
    <w:basedOn w:val="1"/>
    <w:autoRedefine/>
    <w:qFormat/>
    <w:uiPriority w:val="0"/>
    <w:pPr>
      <w:spacing w:line="437" w:lineRule="auto"/>
      <w:ind w:firstLine="400"/>
    </w:pPr>
    <w:rPr>
      <w:rFonts w:ascii="宋体" w:hAnsi="宋体" w:cs="宋体"/>
      <w:sz w:val="22"/>
      <w:lang w:val="zh-TW" w:eastAsia="zh-TW" w:bidi="zh-TW"/>
    </w:rPr>
  </w:style>
  <w:style w:type="paragraph" w:customStyle="1" w:styleId="271">
    <w:name w:val="Other|1"/>
    <w:basedOn w:val="1"/>
    <w:autoRedefine/>
    <w:qFormat/>
    <w:uiPriority w:val="0"/>
    <w:pPr>
      <w:spacing w:line="437" w:lineRule="auto"/>
      <w:ind w:firstLine="400"/>
    </w:pPr>
    <w:rPr>
      <w:rFonts w:ascii="宋体" w:hAnsi="宋体" w:cs="宋体"/>
      <w:sz w:val="22"/>
      <w:lang w:val="zh-TW" w:eastAsia="zh-TW" w:bidi="zh-TW"/>
    </w:rPr>
  </w:style>
  <w:style w:type="paragraph" w:customStyle="1" w:styleId="272">
    <w:name w:val="Header or footer|1"/>
    <w:basedOn w:val="1"/>
    <w:autoRedefine/>
    <w:qFormat/>
    <w:uiPriority w:val="0"/>
    <w:rPr>
      <w:rFonts w:ascii="宋体" w:hAnsi="宋体" w:cs="宋体"/>
      <w:sz w:val="18"/>
      <w:szCs w:val="18"/>
      <w:lang w:val="zh-TW" w:eastAsia="zh-TW" w:bidi="zh-TW"/>
    </w:rPr>
  </w:style>
  <w:style w:type="table" w:customStyle="1" w:styleId="273">
    <w:name w:val="Table Normal"/>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274">
    <w:name w:val="表格文字"/>
    <w:basedOn w:val="21"/>
    <w:next w:val="17"/>
    <w:autoRedefine/>
    <w:qFormat/>
    <w:uiPriority w:val="0"/>
    <w:pPr>
      <w:spacing w:before="25" w:after="25"/>
      <w:jc w:val="left"/>
    </w:pPr>
    <w:rPr>
      <w:rFonts w:ascii="Calibri" w:hAnsi="Calibri"/>
      <w:bCs/>
      <w:spacing w:val="10"/>
      <w:kern w:val="0"/>
      <w:sz w:val="24"/>
      <w:szCs w:val="20"/>
    </w:rPr>
  </w:style>
  <w:style w:type="character" w:customStyle="1" w:styleId="275">
    <w:name w:val="font161"/>
    <w:basedOn w:val="41"/>
    <w:qFormat/>
    <w:uiPriority w:val="0"/>
    <w:rPr>
      <w:rFonts w:hint="eastAsia" w:ascii="微软雅黑" w:hAnsi="微软雅黑" w:eastAsia="微软雅黑" w:cs="微软雅黑"/>
      <w:color w:val="FF0000"/>
      <w:sz w:val="20"/>
      <w:szCs w:val="20"/>
      <w:u w:val="none"/>
    </w:rPr>
  </w:style>
  <w:style w:type="character" w:customStyle="1" w:styleId="276">
    <w:name w:val="font131"/>
    <w:basedOn w:val="41"/>
    <w:qFormat/>
    <w:uiPriority w:val="0"/>
    <w:rPr>
      <w:rFonts w:hint="eastAsia" w:ascii="微软雅黑" w:hAnsi="微软雅黑" w:eastAsia="微软雅黑" w:cs="微软雅黑"/>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26.png"/><Relationship Id="rId44" Type="http://schemas.openxmlformats.org/officeDocument/2006/relationships/image" Target="media/image25.png"/><Relationship Id="rId43" Type="http://schemas.openxmlformats.org/officeDocument/2006/relationships/image" Target="media/image24.png"/><Relationship Id="rId42" Type="http://schemas.openxmlformats.org/officeDocument/2006/relationships/image" Target="media/image23.png"/><Relationship Id="rId41" Type="http://schemas.openxmlformats.org/officeDocument/2006/relationships/image" Target="media/image22.png"/><Relationship Id="rId40" Type="http://schemas.openxmlformats.org/officeDocument/2006/relationships/image" Target="media/image21.png"/><Relationship Id="rId4" Type="http://schemas.openxmlformats.org/officeDocument/2006/relationships/footer" Target="footer1.xml"/><Relationship Id="rId39" Type="http://schemas.openxmlformats.org/officeDocument/2006/relationships/image" Target="media/image20.png"/><Relationship Id="rId38" Type="http://schemas.openxmlformats.org/officeDocument/2006/relationships/image" Target="media/image19.png"/><Relationship Id="rId37" Type="http://schemas.openxmlformats.org/officeDocument/2006/relationships/image" Target="media/image18.png"/><Relationship Id="rId36" Type="http://schemas.openxmlformats.org/officeDocument/2006/relationships/image" Target="media/image17.png"/><Relationship Id="rId35" Type="http://schemas.openxmlformats.org/officeDocument/2006/relationships/image" Target="media/image16.png"/><Relationship Id="rId34" Type="http://schemas.openxmlformats.org/officeDocument/2006/relationships/image" Target="media/image15.png"/><Relationship Id="rId33" Type="http://schemas.openxmlformats.org/officeDocument/2006/relationships/image" Target="media/image14.png"/><Relationship Id="rId32" Type="http://schemas.openxmlformats.org/officeDocument/2006/relationships/image" Target="media/image13.png"/><Relationship Id="rId31" Type="http://schemas.openxmlformats.org/officeDocument/2006/relationships/image" Target="media/image12.png"/><Relationship Id="rId30" Type="http://schemas.openxmlformats.org/officeDocument/2006/relationships/image" Target="media/image11.png"/><Relationship Id="rId3" Type="http://schemas.openxmlformats.org/officeDocument/2006/relationships/header" Target="header1.xml"/><Relationship Id="rId29" Type="http://schemas.openxmlformats.org/officeDocument/2006/relationships/image" Target="media/image10.png"/><Relationship Id="rId28" Type="http://schemas.openxmlformats.org/officeDocument/2006/relationships/image" Target="media/image9.png"/><Relationship Id="rId27" Type="http://schemas.openxmlformats.org/officeDocument/2006/relationships/image" Target="media/image8.png"/><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39809</Words>
  <Characters>42676</Characters>
  <Lines>418</Lines>
  <Paragraphs>117</Paragraphs>
  <TotalTime>7</TotalTime>
  <ScaleCrop>false</ScaleCrop>
  <LinksUpToDate>false</LinksUpToDate>
  <CharactersWithSpaces>48269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2020-05-20T07:13:00Z</dcterms:created>
  <dc:creator>Administrator</dc:creator>
  <cp:lastModifiedBy>柴俊丽</cp:lastModifiedBy>
  <cp:lastPrinted>2024-01-19T00:50:00Z</cp:lastPrinted>
  <dcterms:modified xsi:type="dcterms:W3CDTF">2024-09-13T10:08:11Z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76F1EB7EB79946689B17CBD4AD4FEE8A_13</vt:lpwstr>
  </property>
</Properties>
</file>