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pStyle w:val="970"/>
        <w:spacing w:line="760" w:lineRule="exact"/>
        <w:rPr>
          <w:rFonts w:hint="eastAsia" w:ascii="宋体" w:hAnsi="宋体" w:eastAsia="宋体" w:cs="宋体"/>
          <w:color w:val="auto"/>
          <w:sz w:val="72"/>
          <w:szCs w:val="72"/>
          <w:highlight w:val="none"/>
        </w:rPr>
      </w:pPr>
    </w:p>
    <w:p>
      <w:pPr>
        <w:pStyle w:val="24"/>
        <w:jc w:val="center"/>
        <w:rPr>
          <w:rFonts w:hint="eastAsia" w:ascii="宋体" w:hAnsi="宋体" w:eastAsia="宋体" w:cs="宋体"/>
          <w:b/>
          <w:bCs/>
          <w:color w:val="auto"/>
          <w:sz w:val="52"/>
          <w:szCs w:val="52"/>
          <w:highlight w:val="none"/>
          <w:lang w:val="en-US" w:eastAsia="zh-CN"/>
        </w:rPr>
      </w:pPr>
      <w:r>
        <w:rPr>
          <w:rFonts w:hint="eastAsia" w:ascii="宋体" w:hAnsi="宋体" w:eastAsia="宋体" w:cs="宋体"/>
          <w:b/>
          <w:bCs/>
          <w:color w:val="auto"/>
          <w:sz w:val="44"/>
          <w:szCs w:val="44"/>
          <w:highlight w:val="none"/>
          <w:lang w:val="en-US" w:eastAsia="zh-CN"/>
        </w:rPr>
        <w:t>杭州市萧山区融媒体中心食堂服务采购项目</w:t>
      </w:r>
    </w:p>
    <w:p>
      <w:pPr>
        <w:pStyle w:val="82"/>
        <w:rPr>
          <w:rFonts w:hint="eastAsia" w:ascii="宋体" w:hAnsi="宋体" w:eastAsia="宋体" w:cs="宋体"/>
          <w:color w:val="auto"/>
          <w:highlight w:val="none"/>
          <w:lang w:eastAsia="zh-CN"/>
        </w:rPr>
      </w:pPr>
    </w:p>
    <w:p>
      <w:pPr>
        <w:adjustRightInd/>
        <w:spacing w:line="360" w:lineRule="auto"/>
        <w:jc w:val="center"/>
        <w:rPr>
          <w:rFonts w:hint="eastAsia" w:ascii="宋体" w:hAnsi="宋体" w:eastAsia="宋体" w:cs="宋体"/>
          <w:b/>
          <w:bCs/>
          <w:color w:val="auto"/>
          <w:sz w:val="72"/>
          <w:szCs w:val="72"/>
          <w:highlight w:val="none"/>
        </w:rPr>
      </w:pP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公开竞争</w:t>
      </w: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32"/>
          <w:szCs w:val="32"/>
          <w:highlight w:val="none"/>
        </w:rPr>
        <w:t>（电子交易文件）</w:t>
      </w:r>
    </w:p>
    <w:p>
      <w:pPr>
        <w:adjustRightInd/>
        <w:spacing w:line="360" w:lineRule="auto"/>
        <w:jc w:val="center"/>
        <w:rPr>
          <w:rFonts w:hint="eastAsia" w:ascii="宋体" w:hAnsi="宋体" w:eastAsia="宋体" w:cs="宋体"/>
          <w:b/>
          <w:color w:val="auto"/>
          <w:sz w:val="44"/>
          <w:szCs w:val="44"/>
          <w:highlight w:val="none"/>
        </w:rPr>
      </w:pPr>
    </w:p>
    <w:p>
      <w:pPr>
        <w:snapToGrid w:val="0"/>
        <w:spacing w:line="360" w:lineRule="auto"/>
        <w:jc w:val="center"/>
        <w:rPr>
          <w:rFonts w:hint="default"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rPr>
        <w:t>交易编号：</w:t>
      </w:r>
      <w:r>
        <w:rPr>
          <w:rFonts w:hint="eastAsia" w:ascii="宋体" w:hAnsi="宋体" w:eastAsia="宋体" w:cs="宋体"/>
          <w:b/>
          <w:bCs/>
          <w:color w:val="auto"/>
          <w:sz w:val="30"/>
          <w:szCs w:val="30"/>
          <w:highlight w:val="none"/>
          <w:lang w:eastAsia="zh-CN"/>
        </w:rPr>
        <w:t>BWZBDL2024-</w:t>
      </w:r>
      <w:r>
        <w:rPr>
          <w:rFonts w:hint="eastAsia" w:ascii="宋体" w:hAnsi="宋体" w:cs="宋体"/>
          <w:b/>
          <w:bCs/>
          <w:color w:val="auto"/>
          <w:sz w:val="30"/>
          <w:szCs w:val="30"/>
          <w:highlight w:val="none"/>
          <w:lang w:val="en-US" w:eastAsia="zh-CN"/>
        </w:rPr>
        <w:t>134</w:t>
      </w: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b/>
          <w:color w:val="auto"/>
          <w:sz w:val="44"/>
          <w:szCs w:val="44"/>
          <w:highlight w:val="none"/>
        </w:rPr>
      </w:pPr>
    </w:p>
    <w:p>
      <w:pPr>
        <w:pStyle w:val="85"/>
        <w:rPr>
          <w:rFonts w:hint="eastAsia" w:ascii="宋体" w:hAnsi="宋体" w:eastAsia="宋体" w:cs="宋体"/>
          <w:color w:val="auto"/>
          <w:highlight w:val="none"/>
        </w:rPr>
      </w:pPr>
    </w:p>
    <w:p>
      <w:pPr>
        <w:pStyle w:val="85"/>
        <w:rPr>
          <w:rFonts w:hint="eastAsia" w:ascii="宋体" w:hAnsi="宋体" w:eastAsia="宋体" w:cs="宋体"/>
          <w:color w:val="auto"/>
          <w:highlight w:val="none"/>
        </w:rPr>
      </w:pPr>
    </w:p>
    <w:p>
      <w:pPr>
        <w:pStyle w:val="82"/>
        <w:ind w:firstLine="0"/>
        <w:rPr>
          <w:rFonts w:hint="eastAsia" w:ascii="宋体" w:hAnsi="宋体" w:eastAsia="宋体" w:cs="宋体"/>
          <w:color w:val="auto"/>
          <w:highlight w:val="none"/>
          <w:lang w:eastAsia="zh-CN"/>
        </w:rPr>
      </w:pPr>
    </w:p>
    <w:p>
      <w:pPr>
        <w:spacing w:line="360" w:lineRule="auto"/>
        <w:ind w:firstLine="964" w:firstLineChars="300"/>
        <w:rPr>
          <w:rFonts w:hint="eastAsia" w:ascii="宋体" w:hAnsi="宋体" w:eastAsia="宋体" w:cs="宋体"/>
          <w:b/>
          <w:color w:val="auto"/>
          <w:sz w:val="32"/>
          <w:szCs w:val="30"/>
          <w:highlight w:val="none"/>
        </w:rPr>
      </w:pPr>
    </w:p>
    <w:p>
      <w:pPr>
        <w:spacing w:line="360" w:lineRule="auto"/>
        <w:ind w:firstLine="964" w:firstLineChars="300"/>
        <w:rPr>
          <w:rFonts w:hint="eastAsia" w:ascii="宋体" w:hAnsi="宋体" w:eastAsia="宋体" w:cs="宋体"/>
          <w:b/>
          <w:color w:val="auto"/>
          <w:sz w:val="32"/>
          <w:szCs w:val="30"/>
          <w:highlight w:val="none"/>
        </w:rPr>
      </w:pPr>
    </w:p>
    <w:p>
      <w:pPr>
        <w:spacing w:line="360" w:lineRule="auto"/>
        <w:ind w:firstLine="964" w:firstLineChars="300"/>
        <w:rPr>
          <w:rFonts w:hint="eastAsia" w:ascii="宋体" w:hAnsi="宋体" w:eastAsia="宋体" w:cs="宋体"/>
          <w:b/>
          <w:color w:val="auto"/>
          <w:sz w:val="32"/>
          <w:szCs w:val="30"/>
          <w:highlight w:val="none"/>
          <w:lang w:eastAsia="zh-CN"/>
        </w:rPr>
      </w:pPr>
      <w:r>
        <w:rPr>
          <w:rFonts w:hint="eastAsia" w:ascii="宋体" w:hAnsi="宋体" w:eastAsia="宋体" w:cs="宋体"/>
          <w:b/>
          <w:color w:val="auto"/>
          <w:sz w:val="32"/>
          <w:szCs w:val="30"/>
          <w:highlight w:val="none"/>
        </w:rPr>
        <w:t>交易发起人：</w:t>
      </w:r>
      <w:r>
        <w:rPr>
          <w:rFonts w:hint="eastAsia" w:ascii="宋体" w:hAnsi="宋体" w:eastAsia="宋体" w:cs="宋体"/>
          <w:b/>
          <w:color w:val="auto"/>
          <w:sz w:val="32"/>
          <w:szCs w:val="30"/>
          <w:highlight w:val="none"/>
          <w:lang w:eastAsia="zh-CN"/>
        </w:rPr>
        <w:t>杭州市萧山区融媒体中心</w:t>
      </w:r>
    </w:p>
    <w:p>
      <w:pPr>
        <w:spacing w:line="360" w:lineRule="auto"/>
        <w:ind w:firstLine="964" w:firstLineChars="300"/>
        <w:rPr>
          <w:rFonts w:hint="eastAsia" w:ascii="宋体" w:hAnsi="宋体" w:eastAsia="宋体" w:cs="宋体"/>
          <w:b/>
          <w:color w:val="auto"/>
          <w:sz w:val="32"/>
          <w:szCs w:val="32"/>
          <w:highlight w:val="none"/>
        </w:rPr>
      </w:pPr>
      <w:r>
        <w:rPr>
          <w:rFonts w:hint="eastAsia" w:ascii="宋体" w:hAnsi="宋体" w:eastAsia="宋体" w:cs="宋体"/>
          <w:b/>
          <w:color w:val="auto"/>
          <w:sz w:val="32"/>
          <w:szCs w:val="30"/>
          <w:highlight w:val="none"/>
        </w:rPr>
        <w:t>代理机构：杭州博望建设工程招标投标代理有限公司</w:t>
      </w:r>
    </w:p>
    <w:p>
      <w:pPr>
        <w:snapToGrid w:val="0"/>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二〇二</w:t>
      </w:r>
      <w:r>
        <w:rPr>
          <w:rFonts w:hint="eastAsia" w:ascii="宋体" w:hAnsi="宋体" w:eastAsia="宋体" w:cs="宋体"/>
          <w:b/>
          <w:color w:val="auto"/>
          <w:sz w:val="32"/>
          <w:szCs w:val="32"/>
          <w:highlight w:val="none"/>
          <w:lang w:val="en-US" w:eastAsia="zh-CN"/>
        </w:rPr>
        <w:t>四</w:t>
      </w:r>
      <w:r>
        <w:rPr>
          <w:rFonts w:hint="eastAsia" w:ascii="宋体" w:hAnsi="宋体" w:eastAsia="宋体" w:cs="宋体"/>
          <w:b/>
          <w:color w:val="auto"/>
          <w:sz w:val="32"/>
          <w:szCs w:val="32"/>
          <w:highlight w:val="none"/>
        </w:rPr>
        <w:t>年</w:t>
      </w:r>
      <w:r>
        <w:rPr>
          <w:rFonts w:hint="eastAsia" w:ascii="宋体" w:hAnsi="宋体" w:cs="宋体"/>
          <w:b/>
          <w:color w:val="auto"/>
          <w:sz w:val="32"/>
          <w:szCs w:val="32"/>
          <w:highlight w:val="none"/>
          <w:lang w:val="en-US" w:eastAsia="zh-CN"/>
        </w:rPr>
        <w:t>七</w:t>
      </w:r>
      <w:r>
        <w:rPr>
          <w:rFonts w:hint="eastAsia" w:ascii="宋体" w:hAnsi="宋体" w:eastAsia="宋体" w:cs="宋体"/>
          <w:b/>
          <w:color w:val="auto"/>
          <w:sz w:val="32"/>
          <w:szCs w:val="32"/>
          <w:highlight w:val="none"/>
        </w:rPr>
        <w:t>月</w:t>
      </w:r>
      <w:r>
        <w:rPr>
          <w:rFonts w:hint="eastAsia" w:ascii="宋体" w:hAnsi="宋体" w:cs="宋体"/>
          <w:b/>
          <w:color w:val="auto"/>
          <w:sz w:val="32"/>
          <w:szCs w:val="32"/>
          <w:highlight w:val="none"/>
          <w:lang w:val="en-US" w:eastAsia="zh-CN"/>
        </w:rPr>
        <w:t>一</w:t>
      </w:r>
      <w:r>
        <w:rPr>
          <w:rFonts w:hint="eastAsia" w:ascii="宋体" w:hAnsi="宋体" w:eastAsia="宋体" w:cs="宋体"/>
          <w:b/>
          <w:color w:val="auto"/>
          <w:sz w:val="32"/>
          <w:szCs w:val="32"/>
          <w:highlight w:val="none"/>
        </w:rPr>
        <w:t>日</w:t>
      </w:r>
    </w:p>
    <w:p>
      <w:pPr>
        <w:jc w:val="center"/>
        <w:rPr>
          <w:rFonts w:hint="eastAsia" w:ascii="宋体" w:hAnsi="宋体" w:eastAsia="宋体" w:cs="宋体"/>
          <w:b/>
          <w:color w:val="auto"/>
          <w:sz w:val="48"/>
          <w:szCs w:val="48"/>
          <w:highlight w:val="none"/>
        </w:rPr>
        <w:sectPr>
          <w:headerReference r:id="rId4" w:type="first"/>
          <w:footerReference r:id="rId6" w:type="first"/>
          <w:headerReference r:id="rId3" w:type="default"/>
          <w:footerReference r:id="rId5" w:type="default"/>
          <w:pgSz w:w="11906" w:h="16838"/>
          <w:pgMar w:top="1247" w:right="1417" w:bottom="1247" w:left="1417" w:header="851" w:footer="992" w:gutter="0"/>
          <w:cols w:space="0" w:num="1"/>
          <w:titlePg/>
          <w:docGrid w:linePitch="312" w:charSpace="0"/>
        </w:sectPr>
      </w:pPr>
    </w:p>
    <w:p>
      <w:pPr>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交易公告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响应人须知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交易需求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交易办法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0" w:name="_Hlt91233176"/>
      <w:bookmarkEnd w:id="0"/>
      <w:bookmarkStart w:id="1"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2" w:name="第一部分"/>
      <w:r>
        <w:rPr>
          <w:rFonts w:hint="eastAsia" w:ascii="宋体" w:hAnsi="宋体" w:eastAsia="宋体" w:cs="宋体"/>
          <w:b/>
          <w:color w:val="auto"/>
          <w:sz w:val="36"/>
          <w:szCs w:val="36"/>
          <w:highlight w:val="none"/>
        </w:rPr>
        <w:br w:type="page"/>
      </w:r>
      <w:bookmarkEnd w:id="1"/>
      <w:bookmarkEnd w:id="2"/>
      <w:bookmarkStart w:id="3" w:name="_Hlt74649545"/>
      <w:bookmarkEnd w:id="3"/>
      <w:bookmarkStart w:id="4" w:name="_Hlt74728647"/>
      <w:bookmarkEnd w:id="4"/>
      <w:bookmarkStart w:id="5" w:name="_Hlt74707423"/>
      <w:bookmarkEnd w:id="5"/>
      <w:bookmarkStart w:id="6" w:name="_Hlt74729822"/>
      <w:bookmarkEnd w:id="6"/>
      <w:bookmarkStart w:id="7" w:name="第二部分"/>
      <w:bookmarkStart w:id="8" w:name="_Toc91899870"/>
      <w:bookmarkStart w:id="9" w:name="_Toc91899871"/>
      <w:r>
        <w:rPr>
          <w:rFonts w:hint="eastAsia" w:ascii="宋体" w:hAnsi="宋体" w:eastAsia="宋体" w:cs="宋体"/>
          <w:b/>
          <w:color w:val="auto"/>
          <w:sz w:val="36"/>
          <w:szCs w:val="20"/>
          <w:highlight w:val="none"/>
        </w:rPr>
        <w:t>第一部分 交易公告</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一、基本情况</w:t>
      </w:r>
    </w:p>
    <w:p>
      <w:pPr>
        <w:spacing w:line="360" w:lineRule="auto"/>
        <w:ind w:firstLine="482" w:firstLineChars="200"/>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rPr>
        <w:t>交易编号：</w:t>
      </w:r>
      <w:r>
        <w:rPr>
          <w:rFonts w:hint="eastAsia" w:ascii="宋体" w:hAnsi="宋体" w:eastAsia="宋体" w:cs="宋体"/>
          <w:bCs/>
          <w:color w:val="auto"/>
          <w:sz w:val="24"/>
          <w:highlight w:val="none"/>
          <w:lang w:eastAsia="zh-CN"/>
        </w:rPr>
        <w:t>BWZBDL2024-</w:t>
      </w:r>
      <w:r>
        <w:rPr>
          <w:rFonts w:hint="eastAsia" w:ascii="宋体" w:hAnsi="宋体" w:cs="宋体"/>
          <w:bCs/>
          <w:color w:val="auto"/>
          <w:sz w:val="24"/>
          <w:highlight w:val="none"/>
          <w:lang w:val="en-US" w:eastAsia="zh-CN"/>
        </w:rPr>
        <w:t>134</w:t>
      </w:r>
    </w:p>
    <w:p>
      <w:pPr>
        <w:spacing w:line="360" w:lineRule="auto"/>
        <w:ind w:firstLine="482" w:firstLineChars="200"/>
        <w:rPr>
          <w:rFonts w:hint="eastAsia" w:ascii="宋体" w:hAnsi="宋体" w:eastAsia="宋体" w:cs="宋体"/>
          <w:bCs/>
          <w:color w:val="auto"/>
          <w:sz w:val="24"/>
          <w:highlight w:val="none"/>
          <w:lang w:eastAsia="zh-CN"/>
        </w:rPr>
      </w:pPr>
      <w:r>
        <w:rPr>
          <w:rFonts w:hint="eastAsia" w:ascii="宋体" w:hAnsi="宋体" w:eastAsia="宋体" w:cs="宋体"/>
          <w:b/>
          <w:color w:val="auto"/>
          <w:sz w:val="24"/>
          <w:highlight w:val="none"/>
        </w:rPr>
        <w:t>交易名称：</w:t>
      </w:r>
      <w:r>
        <w:rPr>
          <w:rFonts w:hint="eastAsia" w:ascii="宋体" w:hAnsi="宋体" w:eastAsia="宋体" w:cs="宋体"/>
          <w:bCs/>
          <w:color w:val="auto"/>
          <w:sz w:val="24"/>
          <w:highlight w:val="none"/>
          <w:lang w:eastAsia="zh-CN"/>
        </w:rPr>
        <w:t>杭州市萧山区融媒体中心食堂服务采购项目</w:t>
      </w:r>
    </w:p>
    <w:p>
      <w:pPr>
        <w:spacing w:line="360" w:lineRule="auto"/>
        <w:ind w:firstLine="482" w:firstLineChars="200"/>
        <w:rPr>
          <w:rFonts w:hint="eastAsia" w:ascii="宋体" w:hAnsi="宋体" w:eastAsia="宋体" w:cs="宋体"/>
          <w:color w:val="auto"/>
          <w:sz w:val="24"/>
          <w:szCs w:val="28"/>
          <w:highlight w:val="none"/>
          <w:lang w:val="en-US" w:eastAsia="zh-CN"/>
        </w:rPr>
      </w:pPr>
      <w:r>
        <w:rPr>
          <w:rFonts w:hint="eastAsia" w:ascii="宋体" w:hAnsi="宋体" w:eastAsia="宋体" w:cs="宋体"/>
          <w:b/>
          <w:color w:val="auto"/>
          <w:sz w:val="24"/>
          <w:highlight w:val="none"/>
        </w:rPr>
        <w:t>预算金额（元）：</w:t>
      </w:r>
      <w:r>
        <w:rPr>
          <w:rFonts w:hint="eastAsia" w:ascii="宋体" w:hAnsi="宋体" w:eastAsia="宋体" w:cs="宋体"/>
          <w:color w:val="auto"/>
          <w:sz w:val="24"/>
          <w:szCs w:val="28"/>
          <w:highlight w:val="none"/>
          <w:lang w:val="en-US" w:eastAsia="zh-CN"/>
        </w:rPr>
        <w:t>414000.00</w:t>
      </w:r>
    </w:p>
    <w:p>
      <w:pPr>
        <w:spacing w:line="360" w:lineRule="auto"/>
        <w:ind w:firstLine="482" w:firstLineChars="200"/>
        <w:rPr>
          <w:rFonts w:hint="eastAsia" w:ascii="宋体" w:hAnsi="宋体" w:eastAsia="宋体" w:cs="宋体"/>
          <w:color w:val="auto"/>
          <w:sz w:val="24"/>
          <w:highlight w:val="none"/>
          <w:lang w:val="en-US" w:eastAsia="zh-CN"/>
        </w:rPr>
      </w:pPr>
      <w:r>
        <w:rPr>
          <w:rFonts w:hint="eastAsia" w:ascii="宋体" w:hAnsi="宋体" w:eastAsia="宋体" w:cs="宋体"/>
          <w:b/>
          <w:color w:val="auto"/>
          <w:sz w:val="24"/>
          <w:highlight w:val="none"/>
        </w:rPr>
        <w:t>最高限价（元）：</w:t>
      </w:r>
      <w:r>
        <w:rPr>
          <w:rFonts w:hint="eastAsia" w:ascii="宋体" w:hAnsi="宋体" w:eastAsia="宋体" w:cs="宋体"/>
          <w:color w:val="auto"/>
          <w:sz w:val="24"/>
          <w:szCs w:val="28"/>
          <w:highlight w:val="none"/>
          <w:lang w:val="en-US" w:eastAsia="zh-CN"/>
        </w:rPr>
        <w:t>414000.00</w:t>
      </w:r>
    </w:p>
    <w:p>
      <w:pPr>
        <w:pStyle w:val="16"/>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交易需求：</w:t>
      </w:r>
      <w:r>
        <w:rPr>
          <w:rFonts w:hint="eastAsia" w:ascii="宋体" w:hAnsi="宋体" w:eastAsia="宋体" w:cs="宋体"/>
          <w:bCs/>
          <w:color w:val="auto"/>
          <w:sz w:val="24"/>
          <w:highlight w:val="none"/>
          <w:lang w:eastAsia="zh-CN"/>
        </w:rPr>
        <w:t>食堂服务</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1年，</w:t>
      </w:r>
      <w:r>
        <w:rPr>
          <w:rFonts w:hint="eastAsia" w:ascii="宋体" w:hAnsi="宋体" w:eastAsia="宋体" w:cs="宋体"/>
          <w:color w:val="auto"/>
          <w:sz w:val="24"/>
          <w:highlight w:val="none"/>
        </w:rPr>
        <w:t>详见交易需求。</w:t>
      </w:r>
    </w:p>
    <w:p>
      <w:pPr>
        <w:pStyle w:val="16"/>
        <w:spacing w:line="360" w:lineRule="auto"/>
        <w:ind w:firstLine="482" w:firstLineChars="200"/>
        <w:rPr>
          <w:rFonts w:hint="eastAsia" w:ascii="宋体" w:hAnsi="宋体" w:eastAsia="宋体" w:cs="宋体"/>
          <w:color w:val="auto"/>
          <w:highlight w:val="none"/>
        </w:rPr>
      </w:pPr>
      <w:r>
        <w:rPr>
          <w:rFonts w:hint="eastAsia" w:ascii="宋体" w:hAnsi="宋体" w:eastAsia="宋体" w:cs="宋体"/>
          <w:b/>
          <w:color w:val="auto"/>
          <w:sz w:val="24"/>
          <w:szCs w:val="18"/>
          <w:highlight w:val="none"/>
        </w:rPr>
        <w:t>合同履约期限：</w:t>
      </w:r>
      <w:r>
        <w:rPr>
          <w:rFonts w:hint="eastAsia" w:ascii="宋体" w:hAnsi="宋体" w:eastAsia="宋体" w:cs="宋体"/>
          <w:color w:val="auto"/>
          <w:sz w:val="24"/>
          <w:szCs w:val="28"/>
          <w:highlight w:val="none"/>
        </w:rPr>
        <w:t>详见公开竞争文件</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bCs/>
          <w:color w:val="auto"/>
          <w:sz w:val="24"/>
          <w:highlight w:val="none"/>
        </w:rPr>
        <w:t>（ ）是；（√）否。</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2、具有良好的商业信誉和健全的财务会计制度；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5、参加交易活动前三年内，在经营活动中没有重大违法记录；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6、法律、行政法规规定的其他条件；</w:t>
      </w:r>
    </w:p>
    <w:p>
      <w:pPr>
        <w:pStyle w:val="62"/>
        <w:ind w:firstLine="480" w:firstLineChars="200"/>
        <w:rPr>
          <w:rFonts w:hint="eastAsia" w:ascii="宋体" w:hAnsi="宋体" w:eastAsia="宋体" w:cs="宋体"/>
          <w:color w:val="auto"/>
          <w:highlight w:val="none"/>
          <w:lang w:val="en-US"/>
        </w:rPr>
      </w:pPr>
      <w:r>
        <w:rPr>
          <w:rFonts w:hint="eastAsia" w:ascii="宋体" w:hAnsi="宋体" w:eastAsia="宋体" w:cs="宋体"/>
          <w:color w:val="auto"/>
          <w:highlight w:val="none"/>
        </w:rPr>
        <w:t>7、本项目的特定资格要求：</w:t>
      </w:r>
      <w:r>
        <w:rPr>
          <w:rFonts w:hint="eastAsia" w:ascii="宋体" w:hAnsi="宋体" w:eastAsia="宋体" w:cs="宋体"/>
          <w:color w:val="auto"/>
          <w:highlight w:val="none"/>
          <w:lang w:val="en-US"/>
        </w:rPr>
        <w:t>无；</w:t>
      </w:r>
    </w:p>
    <w:p>
      <w:pPr>
        <w:pStyle w:val="62"/>
        <w:ind w:firstLine="480" w:firstLineChars="200"/>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8、</w:t>
      </w:r>
      <w:r>
        <w:rPr>
          <w:rFonts w:hint="eastAsia" w:ascii="宋体" w:hAnsi="宋体" w:eastAsia="宋体" w:cs="宋体"/>
          <w:color w:val="auto"/>
          <w:highlight w:val="none"/>
        </w:rPr>
        <w:t>本项目不接受联合体参与（潜在响应人能独立完成本项目）。</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三、获取公开竞争文件</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07</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09</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政采云平台（https://www.zcygov.cn/）</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响应人登录政采云平台https://www.zcygov.cn/在线申请获取公开竞争文件（进入“项目采购”应用，在获取采购文件菜单中选择项目，申请获取公开竞争文件）。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0</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四、提交响应文件截止时间、交易时间和地点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提交响应文件截止时间：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07</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09</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分</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政采云平台（https://www.zcygov.cn/）</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交易时间：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07</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09</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分</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响应人认为公开竞争文件使自己的权益受到损害的，可以自获取公开竞争文件之日起3天内，以书面形式向交易发起人和代理机构提出异议。异议响应人对交易发起人、代理机构的答复不满意或者交易发起人、代理机构未在规定的时间内作出答复的，可以在答复期满后10日内向基层交易监督机构提出投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其他事项：电子招投标的说明：①电子招投标：本项目以数据电文形式，依托“政府采购云平台（www.zcygov.cn）”进行招投标活动，不接受纸质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公开竞争文件的获取：使用账号登录或者使用CA登录政采云平台；进入“项目采购”应用，在获取采购文件菜单中选择项目，获取公开竞争文件；④响应文件的制作：在“政采云电子交易客户端”中完成“填写基本信息”“导入响应文件”“标书关联”“标书检查”“电子签名”“生成电子标书”等操作；⑤交易发起人、代理机构将依托政采云平台完成本项目的电子交易活动，平台不接受未按上述方式获取公开竞争文件的响应人进行投标活动； ⑥对未按上述方式获取公开竞争文件的响应人对该文件提出的异议，交易发起人或代理机构将不予处理；⑦不提供公开竞争文件纸质版；⑧响应文件的传输递交：响应人在响应截止时间前将加密的响应文件上传至政府采购云平台；⑨响应文件的解密：响应人按照平台提示和公开竞争文件的规定在半小时内完成在线解密。通过“政府采购云平台”上传递交的响应文件无法按时解密，视为响应文件撤回；⑩具体操作指南：详见政采云平台“服务中心-帮助文档-项目采购-操作流程-电子招投标-政府采购项目电子交易管理操作指南-供应商”。</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六、对本次交易提出异议、投诉，请按以下方式联系</w:t>
      </w:r>
    </w:p>
    <w:p>
      <w:pPr>
        <w:widowControl/>
        <w:spacing w:line="360" w:lineRule="auto"/>
        <w:ind w:firstLine="480" w:firstLineChars="200"/>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1、交易发起人信息</w:t>
      </w:r>
    </w:p>
    <w:p>
      <w:p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名称：</w:t>
      </w:r>
      <w:r>
        <w:rPr>
          <w:rFonts w:hint="eastAsia" w:ascii="宋体" w:hAnsi="宋体" w:eastAsia="宋体" w:cs="宋体"/>
          <w:bCs/>
          <w:color w:val="auto"/>
          <w:sz w:val="24"/>
          <w:highlight w:val="none"/>
          <w:lang w:eastAsia="zh-CN"/>
        </w:rPr>
        <w:t>杭州市萧山区融媒体中心</w:t>
      </w:r>
    </w:p>
    <w:p>
      <w:p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lang w:eastAsia="zh-CN"/>
        </w:rPr>
        <w:t>杭州市萧山区城厢街道道源路188号</w:t>
      </w:r>
    </w:p>
    <w:p>
      <w:pPr>
        <w:spacing w:line="360" w:lineRule="auto"/>
        <w:ind w:firstLine="480" w:firstLineChars="2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项目联系人（询问）：宋卫军</w:t>
      </w:r>
    </w:p>
    <w:p>
      <w:pPr>
        <w:spacing w:line="360" w:lineRule="auto"/>
        <w:ind w:firstLine="480" w:firstLineChars="200"/>
        <w:jc w:val="left"/>
        <w:rPr>
          <w:rFonts w:hint="eastAsia" w:ascii="宋体" w:hAnsi="宋体" w:eastAsia="宋体" w:cs="宋体"/>
          <w:color w:val="auto"/>
          <w:sz w:val="24"/>
          <w:szCs w:val="28"/>
          <w:highlight w:val="none"/>
          <w:lang w:val="en-US" w:eastAsia="zh-CN"/>
        </w:rPr>
      </w:pPr>
      <w:r>
        <w:rPr>
          <w:rFonts w:hint="eastAsia" w:ascii="宋体" w:hAnsi="宋体" w:eastAsia="宋体" w:cs="宋体"/>
          <w:color w:val="auto"/>
          <w:sz w:val="24"/>
          <w:highlight w:val="none"/>
        </w:rPr>
        <w:t>项目联系方式（询问）：18967189021（工作时间）</w:t>
      </w:r>
    </w:p>
    <w:p>
      <w:pPr>
        <w:spacing w:line="360" w:lineRule="auto"/>
        <w:ind w:firstLine="480" w:firstLineChars="200"/>
        <w:jc w:val="left"/>
        <w:rPr>
          <w:rFonts w:hint="eastAsia" w:ascii="宋体" w:hAnsi="宋体" w:eastAsia="宋体" w:cs="宋体"/>
          <w:color w:val="auto"/>
          <w:sz w:val="24"/>
          <w:szCs w:val="28"/>
          <w:highlight w:val="none"/>
        </w:rPr>
      </w:pPr>
      <w:bookmarkStart w:id="10" w:name="_Toc28359009"/>
      <w:bookmarkStart w:id="11" w:name="_Toc28359086"/>
      <w:r>
        <w:rPr>
          <w:rFonts w:hint="eastAsia" w:ascii="宋体" w:hAnsi="宋体" w:eastAsia="宋体" w:cs="宋体"/>
          <w:color w:val="auto"/>
          <w:sz w:val="24"/>
          <w:szCs w:val="28"/>
          <w:highlight w:val="none"/>
        </w:rPr>
        <w:t>2</w:t>
      </w:r>
      <w:bookmarkEnd w:id="10"/>
      <w:bookmarkEnd w:id="11"/>
      <w:r>
        <w:rPr>
          <w:rFonts w:hint="eastAsia" w:ascii="宋体" w:hAnsi="宋体" w:eastAsia="宋体" w:cs="宋体"/>
          <w:color w:val="auto"/>
          <w:sz w:val="24"/>
          <w:szCs w:val="28"/>
          <w:highlight w:val="none"/>
        </w:rPr>
        <w:t>、代理机构信息</w:t>
      </w:r>
    </w:p>
    <w:p>
      <w:pPr>
        <w:spacing w:line="360" w:lineRule="auto"/>
        <w:ind w:firstLine="480" w:firstLineChars="200"/>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名称：杭州博望建设工程招标投标代理有限公司</w:t>
      </w:r>
    </w:p>
    <w:p>
      <w:pPr>
        <w:spacing w:line="360" w:lineRule="auto"/>
        <w:ind w:firstLine="480" w:firstLineChars="200"/>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地址：杭州市萧山区金城路433号天汇园一幢A座5楼</w:t>
      </w:r>
    </w:p>
    <w:p>
      <w:pPr>
        <w:spacing w:line="360" w:lineRule="auto"/>
        <w:ind w:firstLine="480" w:firstLineChars="200"/>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项目联系人（询问）：赵鑫华</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szCs w:val="28"/>
          <w:highlight w:val="none"/>
        </w:rPr>
        <w:t>项目联系方式（询问）：0571-83881208</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r>
        <w:rPr>
          <w:rFonts w:hint="eastAsia" w:ascii="宋体" w:hAnsi="宋体" w:eastAsia="宋体" w:cs="宋体"/>
          <w:b/>
          <w:color w:val="auto"/>
          <w:sz w:val="36"/>
          <w:szCs w:val="20"/>
          <w:highlight w:val="none"/>
        </w:rPr>
        <w:t>第二部分</w:t>
      </w:r>
      <w:bookmarkEnd w:id="7"/>
      <w:r>
        <w:rPr>
          <w:rFonts w:hint="eastAsia" w:ascii="宋体" w:hAnsi="宋体" w:eastAsia="宋体" w:cs="宋体"/>
          <w:b/>
          <w:color w:val="auto"/>
          <w:sz w:val="36"/>
          <w:szCs w:val="20"/>
          <w:highlight w:val="none"/>
        </w:rPr>
        <w:t>响应人须知</w:t>
      </w:r>
      <w:bookmarkEnd w:id="8"/>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5"/>
        <w:tblW w:w="91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7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706"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4"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color w:val="auto"/>
                <w:sz w:val="24"/>
                <w:highlight w:val="none"/>
              </w:rPr>
            </w:pP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lang w:val="en-US" w:eastAsia="zh-CN"/>
              </w:rPr>
              <w:t xml:space="preserve">  </w:t>
            </w:r>
            <w:r>
              <w:rPr>
                <w:rFonts w:hint="eastAsia" w:ascii="宋体" w:hAnsi="宋体" w:eastAsia="宋体" w:cs="宋体"/>
                <w:bCs/>
                <w:color w:val="auto"/>
                <w:sz w:val="24"/>
                <w:highlight w:val="none"/>
              </w:rPr>
              <w:t>）</w:t>
            </w:r>
            <w:r>
              <w:rPr>
                <w:rFonts w:hint="eastAsia" w:ascii="宋体" w:hAnsi="宋体" w:eastAsia="宋体" w:cs="宋体"/>
                <w:color w:val="auto"/>
                <w:kern w:val="0"/>
                <w:sz w:val="24"/>
                <w:highlight w:val="none"/>
              </w:rPr>
              <w:t>A货物类</w:t>
            </w:r>
            <w:r>
              <w:rPr>
                <w:rFonts w:hint="eastAsia" w:ascii="宋体" w:hAnsi="宋体" w:eastAsia="宋体" w:cs="宋体"/>
                <w:color w:val="auto"/>
                <w:sz w:val="24"/>
                <w:highlight w:val="none"/>
              </w:rPr>
              <w:t>。</w:t>
            </w:r>
          </w:p>
          <w:p>
            <w:pPr>
              <w:rPr>
                <w:rFonts w:hint="eastAsia" w:ascii="宋体" w:hAnsi="宋体" w:eastAsia="宋体" w:cs="宋体"/>
                <w:color w:val="auto"/>
                <w:sz w:val="24"/>
                <w:highlight w:val="none"/>
              </w:rPr>
            </w:pPr>
            <w:r>
              <w:rPr>
                <w:rFonts w:hint="eastAsia" w:ascii="宋体" w:hAnsi="宋体" w:eastAsia="宋体" w:cs="宋体"/>
                <w:bCs/>
                <w:color w:val="auto"/>
                <w:sz w:val="24"/>
                <w:highlight w:val="none"/>
              </w:rPr>
              <w:t>（√）</w:t>
            </w:r>
            <w:r>
              <w:rPr>
                <w:rFonts w:hint="eastAsia" w:ascii="宋体" w:hAnsi="宋体" w:eastAsia="宋体" w:cs="宋体"/>
                <w:color w:val="auto"/>
                <w:kern w:val="0"/>
                <w:sz w:val="24"/>
                <w:highlight w:val="none"/>
              </w:rPr>
              <w:t>B服务类</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1"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jc w:val="center"/>
              <w:rPr>
                <w:rFonts w:hint="eastAsia" w:ascii="宋体" w:hAnsi="宋体" w:eastAsia="宋体" w:cs="宋体"/>
                <w:color w:val="auto"/>
                <w:sz w:val="24"/>
                <w:highlight w:val="none"/>
              </w:rPr>
            </w:pPr>
          </w:p>
          <w:p>
            <w:pPr>
              <w:snapToGrid w:val="0"/>
              <w:jc w:val="center"/>
              <w:rPr>
                <w:rFonts w:hint="eastAsia" w:ascii="宋体" w:hAnsi="宋体" w:eastAsia="宋体" w:cs="宋体"/>
                <w:color w:val="auto"/>
                <w:sz w:val="24"/>
                <w:highlight w:val="none"/>
              </w:rPr>
            </w:pPr>
          </w:p>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采购标的对应的中小企业划分标准所属行业</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color w:val="auto"/>
                <w:sz w:val="24"/>
                <w:highlight w:val="none"/>
              </w:rPr>
            </w:pP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lang w:val="en-US" w:eastAsia="zh-CN"/>
              </w:rPr>
              <w:t xml:space="preserve">  </w:t>
            </w:r>
            <w:r>
              <w:rPr>
                <w:rFonts w:hint="eastAsia" w:ascii="宋体" w:hAnsi="宋体" w:eastAsia="宋体" w:cs="宋体"/>
                <w:bCs/>
                <w:color w:val="auto"/>
                <w:sz w:val="24"/>
                <w:highlight w:val="none"/>
              </w:rPr>
              <w:t>）</w:t>
            </w:r>
            <w:r>
              <w:rPr>
                <w:rFonts w:hint="eastAsia" w:ascii="宋体" w:hAnsi="宋体" w:eastAsia="宋体" w:cs="宋体"/>
                <w:color w:val="auto"/>
                <w:kern w:val="0"/>
                <w:sz w:val="24"/>
                <w:highlight w:val="none"/>
              </w:rPr>
              <w:t>A适用</w:t>
            </w:r>
            <w:r>
              <w:rPr>
                <w:rFonts w:hint="eastAsia" w:ascii="宋体" w:hAnsi="宋体" w:eastAsia="宋体" w:cs="宋体"/>
                <w:color w:val="auto"/>
                <w:sz w:val="24"/>
                <w:highlight w:val="none"/>
              </w:rPr>
              <w:t>。</w:t>
            </w:r>
          </w:p>
          <w:p>
            <w:pPr>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w:t>
            </w:r>
            <w:r>
              <w:rPr>
                <w:rFonts w:hint="eastAsia" w:ascii="宋体" w:hAnsi="宋体" w:eastAsia="宋体" w:cs="宋体"/>
                <w:color w:val="auto"/>
                <w:kern w:val="0"/>
                <w:sz w:val="24"/>
                <w:highlight w:val="none"/>
              </w:rPr>
              <w:t>B不适用</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color w:val="auto"/>
                <w:highlight w:val="none"/>
              </w:rPr>
            </w:pPr>
            <w:r>
              <w:rPr>
                <w:rFonts w:hint="eastAsia" w:ascii="宋体" w:hAnsi="宋体" w:eastAsia="宋体" w:cs="宋体"/>
                <w:bCs/>
                <w:color w:val="auto"/>
                <w:sz w:val="24"/>
                <w:highlight w:val="none"/>
              </w:rPr>
              <w:t>（√）</w:t>
            </w:r>
            <w:r>
              <w:rPr>
                <w:rFonts w:hint="eastAsia" w:ascii="宋体" w:hAnsi="宋体" w:eastAsia="宋体" w:cs="宋体"/>
                <w:color w:val="auto"/>
                <w:sz w:val="24"/>
                <w:szCs w:val="32"/>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w:t>
            </w:r>
            <w:r>
              <w:rPr>
                <w:rFonts w:hint="eastAsia" w:ascii="宋体" w:hAnsi="宋体" w:eastAsia="宋体" w:cs="宋体"/>
                <w:bCs/>
                <w:color w:val="auto"/>
                <w:kern w:val="0"/>
                <w:sz w:val="24"/>
                <w:highlight w:val="none"/>
              </w:rPr>
              <w:t>B</w:t>
            </w:r>
            <w:r>
              <w:rPr>
                <w:rFonts w:hint="eastAsia" w:ascii="宋体" w:hAnsi="宋体" w:eastAsia="宋体" w:cs="宋体"/>
                <w:bCs/>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bCs/>
                <w:color w:val="auto"/>
                <w:sz w:val="24"/>
                <w:szCs w:val="20"/>
                <w:highlight w:val="none"/>
              </w:rPr>
            </w:pPr>
            <w:r>
              <w:rPr>
                <w:rFonts w:hint="eastAsia" w:ascii="宋体" w:hAnsi="宋体" w:eastAsia="宋体" w:cs="宋体"/>
                <w:bCs/>
                <w:color w:val="auto"/>
                <w:sz w:val="24"/>
                <w:highlight w:val="none"/>
              </w:rPr>
              <w:t>（√）</w:t>
            </w:r>
            <w:r>
              <w:rPr>
                <w:rFonts w:hint="eastAsia" w:ascii="宋体" w:hAnsi="宋体" w:eastAsia="宋体" w:cs="宋体"/>
                <w:bCs/>
                <w:color w:val="auto"/>
                <w:kern w:val="0"/>
                <w:sz w:val="24"/>
                <w:highlight w:val="none"/>
              </w:rPr>
              <w:t>A</w:t>
            </w:r>
            <w:r>
              <w:rPr>
                <w:rFonts w:hint="eastAsia" w:ascii="宋体" w:hAnsi="宋体" w:eastAsia="宋体" w:cs="宋体"/>
                <w:bCs/>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（√）A不要求提供。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现场讲解</w:t>
            </w:r>
          </w:p>
        </w:tc>
        <w:tc>
          <w:tcPr>
            <w:tcW w:w="6706"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（√）A不组织。</w:t>
            </w:r>
          </w:p>
          <w:p>
            <w:pPr>
              <w:snapToGrid w:val="0"/>
              <w:rPr>
                <w:rFonts w:hint="eastAsia" w:ascii="宋体" w:hAnsi="宋体" w:eastAsia="宋体" w:cs="宋体"/>
                <w:color w:val="auto"/>
                <w:highlight w:val="none"/>
              </w:rPr>
            </w:pPr>
            <w:r>
              <w:rPr>
                <w:rFonts w:hint="eastAsia" w:ascii="宋体" w:hAnsi="宋体" w:eastAsia="宋体" w:cs="宋体"/>
                <w:color w:val="auto"/>
                <w:sz w:val="24"/>
                <w:highlight w:val="none"/>
              </w:rPr>
              <w:t>（  ）B组织。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right w:val="single" w:color="auto" w:sz="4" w:space="0"/>
            </w:tcBorders>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tcBorders>
              <w:top w:val="single" w:color="000000" w:sz="8" w:space="0"/>
              <w:left w:val="single" w:color="auto" w:sz="4"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响应人应当提供的资格证明文件</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（1）资格证明文件：见公开竞争文件第二部分10.1。</w:t>
            </w:r>
          </w:p>
          <w:p>
            <w:pPr>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响应人未提供有效的资格证明文件的，视为响应人不具备公开竞争文件中规定的资格要求，交易无效。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right w:val="single" w:color="auto" w:sz="4" w:space="0"/>
            </w:tcBorders>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auto" w:sz="4" w:space="0"/>
              <w:right w:val="single" w:color="000000" w:sz="8" w:space="0"/>
            </w:tcBorders>
            <w:vAlign w:val="center"/>
          </w:tcPr>
          <w:p>
            <w:pPr>
              <w:snapToGrid w:val="0"/>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报价要求</w:t>
            </w:r>
          </w:p>
        </w:tc>
        <w:tc>
          <w:tcPr>
            <w:tcW w:w="6706" w:type="dxa"/>
            <w:tcBorders>
              <w:top w:val="single" w:color="000000" w:sz="8" w:space="0"/>
              <w:left w:val="single" w:color="000000" w:sz="2" w:space="0"/>
              <w:bottom w:val="single" w:color="000000" w:sz="8" w:space="0"/>
              <w:right w:val="single" w:color="000000" w:sz="8" w:space="0"/>
            </w:tcBorders>
            <w:vAlign w:val="center"/>
          </w:tcPr>
          <w:p>
            <w:pPr>
              <w:ind w:firstLine="480" w:firstLineChars="200"/>
              <w:rPr>
                <w:rFonts w:hint="eastAsia" w:ascii="宋体" w:hAnsi="宋体" w:eastAsia="宋体" w:cs="宋体"/>
                <w:bCs/>
                <w:color w:val="auto"/>
                <w:kern w:val="0"/>
                <w:sz w:val="24"/>
                <w:highlight w:val="none"/>
                <w:lang w:val="zh-CN"/>
              </w:rPr>
            </w:pPr>
            <w:r>
              <w:rPr>
                <w:rFonts w:hint="eastAsia" w:ascii="宋体" w:hAnsi="宋体" w:eastAsia="宋体" w:cs="宋体"/>
                <w:bCs/>
                <w:color w:val="auto"/>
                <w:kern w:val="0"/>
                <w:sz w:val="24"/>
                <w:highlight w:val="none"/>
                <w:lang w:val="zh-CN"/>
              </w:rPr>
              <w:t>有关本项目实施所需的所有费用（含税费）均计入报价。</w:t>
            </w:r>
            <w:r>
              <w:rPr>
                <w:rFonts w:hint="eastAsia" w:ascii="宋体" w:hAnsi="宋体" w:eastAsia="宋体" w:cs="宋体"/>
                <w:bCs/>
                <w:color w:val="auto"/>
                <w:kern w:val="0"/>
                <w:sz w:val="24"/>
                <w:highlight w:val="none"/>
              </w:rPr>
              <w:t>交易一览表（报价表）是报价的唯一载体</w:t>
            </w:r>
            <w:r>
              <w:rPr>
                <w:rFonts w:hint="eastAsia" w:ascii="宋体" w:hAnsi="宋体" w:eastAsia="宋体" w:cs="宋体"/>
                <w:bCs/>
                <w:color w:val="auto"/>
                <w:kern w:val="0"/>
                <w:sz w:val="24"/>
                <w:highlight w:val="none"/>
                <w:lang w:val="zh-CN"/>
              </w:rPr>
              <w:t>。响应文件中价格全部采用人民币报价。公开竞争文件未列明，而响应人认为必需的费用也需列入报价。</w:t>
            </w:r>
          </w:p>
          <w:p>
            <w:pPr>
              <w:rPr>
                <w:rFonts w:hint="eastAsia" w:ascii="宋体" w:hAnsi="宋体" w:eastAsia="宋体" w:cs="宋体"/>
                <w:bCs/>
                <w:color w:val="auto"/>
                <w:kern w:val="0"/>
                <w:sz w:val="24"/>
                <w:highlight w:val="none"/>
                <w:lang w:val="zh-CN"/>
              </w:rPr>
            </w:pPr>
            <w:r>
              <w:rPr>
                <w:rFonts w:hint="eastAsia" w:ascii="宋体" w:hAnsi="宋体" w:eastAsia="宋体" w:cs="宋体"/>
                <w:bCs/>
                <w:color w:val="auto"/>
                <w:kern w:val="0"/>
                <w:sz w:val="24"/>
                <w:highlight w:val="none"/>
                <w:lang w:val="zh-CN"/>
              </w:rPr>
              <w:t>交易报价出现下列情形的，交易无效：</w:t>
            </w:r>
          </w:p>
          <w:p>
            <w:pPr>
              <w:ind w:firstLine="480" w:firstLineChars="200"/>
              <w:rPr>
                <w:rFonts w:hint="eastAsia" w:ascii="宋体" w:hAnsi="宋体" w:eastAsia="宋体" w:cs="宋体"/>
                <w:bCs/>
                <w:color w:val="auto"/>
                <w:kern w:val="0"/>
                <w:sz w:val="24"/>
                <w:highlight w:val="none"/>
                <w:lang w:val="zh-CN"/>
              </w:rPr>
            </w:pPr>
            <w:r>
              <w:rPr>
                <w:rFonts w:hint="eastAsia" w:ascii="宋体" w:hAnsi="宋体" w:eastAsia="宋体" w:cs="宋体"/>
                <w:bCs/>
                <w:color w:val="auto"/>
                <w:kern w:val="0"/>
                <w:sz w:val="24"/>
                <w:highlight w:val="none"/>
                <w:lang w:val="zh-CN"/>
              </w:rPr>
              <w:t>响应文件出现不是唯一的、有选择性交易报价的；</w:t>
            </w:r>
          </w:p>
          <w:p>
            <w:pPr>
              <w:ind w:firstLine="480" w:firstLineChars="200"/>
              <w:rPr>
                <w:rFonts w:hint="eastAsia" w:ascii="宋体" w:hAnsi="宋体" w:eastAsia="宋体" w:cs="宋体"/>
                <w:bCs/>
                <w:color w:val="auto"/>
                <w:kern w:val="0"/>
                <w:sz w:val="24"/>
                <w:highlight w:val="none"/>
                <w:lang w:val="zh-CN"/>
              </w:rPr>
            </w:pPr>
            <w:r>
              <w:rPr>
                <w:rFonts w:hint="eastAsia" w:ascii="宋体" w:hAnsi="宋体" w:eastAsia="宋体" w:cs="宋体"/>
                <w:bCs/>
                <w:color w:val="auto"/>
                <w:kern w:val="0"/>
                <w:sz w:val="24"/>
                <w:highlight w:val="none"/>
                <w:lang w:val="zh-CN"/>
              </w:rPr>
              <w:t>交易报价超过公开竞争文件中规定的预算金额或者最高限价的；</w:t>
            </w:r>
          </w:p>
          <w:p>
            <w:pPr>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报价明显低于其他通过符合性审查响应人的报价，有可能影响产品质量或者不能诚信履约的，未能按要求提供书面说明或者提交相关证明材料证明其报价合理性的；</w:t>
            </w:r>
          </w:p>
          <w:p>
            <w:pPr>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bCs/>
                <w:color w:val="auto"/>
                <w:kern w:val="0"/>
                <w:sz w:val="24"/>
                <w:highlight w:val="none"/>
              </w:rPr>
              <w:t>响应人对根据修正原则修正后的报价不确认的。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9"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备份响应文件</w:t>
            </w:r>
          </w:p>
        </w:tc>
        <w:tc>
          <w:tcPr>
            <w:tcW w:w="6706" w:type="dxa"/>
            <w:tcBorders>
              <w:top w:val="single" w:color="000000" w:sz="8" w:space="0"/>
              <w:left w:val="single" w:color="000000" w:sz="2" w:space="0"/>
              <w:bottom w:val="single" w:color="000000" w:sz="8" w:space="0"/>
              <w:right w:val="single" w:color="000000" w:sz="8" w:space="0"/>
            </w:tcBorders>
            <w:vAlign w:val="center"/>
          </w:tcPr>
          <w:p>
            <w:pPr>
              <w:pStyle w:val="33"/>
              <w:ind w:hanging="4"/>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备份文件是否收取：不收取。</w:t>
            </w:r>
          </w:p>
          <w:p>
            <w:pPr>
              <w:pStyle w:val="33"/>
              <w:ind w:hanging="4"/>
              <w:rPr>
                <w:rFonts w:hint="eastAsia" w:ascii="宋体" w:hAnsi="宋体" w:eastAsia="宋体" w:cs="宋体"/>
                <w:color w:val="auto"/>
                <w:kern w:val="28"/>
                <w:sz w:val="24"/>
                <w:szCs w:val="24"/>
                <w:highlight w:val="none"/>
              </w:rPr>
            </w:pPr>
            <w:r>
              <w:rPr>
                <w:rFonts w:hint="eastAsia" w:ascii="宋体" w:hAnsi="宋体" w:eastAsia="宋体" w:cs="宋体"/>
                <w:b/>
                <w:color w:val="auto"/>
                <w:sz w:val="24"/>
                <w:highlight w:val="none"/>
              </w:rPr>
              <w:t>成交单位在成交后提供纸质响应文件一正二副。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7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代理机构代理费用</w:t>
            </w:r>
          </w:p>
        </w:tc>
        <w:tc>
          <w:tcPr>
            <w:tcW w:w="6706"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lang w:val="zh-CN"/>
              </w:rPr>
              <w:t>本项目采购代理费由</w:t>
            </w:r>
            <w:r>
              <w:rPr>
                <w:rFonts w:hint="eastAsia" w:ascii="宋体" w:hAnsi="宋体" w:eastAsia="宋体" w:cs="宋体"/>
                <w:bCs/>
                <w:color w:val="auto"/>
                <w:kern w:val="0"/>
                <w:sz w:val="24"/>
                <w:highlight w:val="none"/>
                <w:lang w:val="en-US" w:eastAsia="zh-CN"/>
              </w:rPr>
              <w:t>交易发起人</w:t>
            </w:r>
            <w:r>
              <w:rPr>
                <w:rFonts w:hint="eastAsia" w:ascii="宋体" w:hAnsi="宋体" w:eastAsia="宋体" w:cs="宋体"/>
                <w:bCs/>
                <w:color w:val="auto"/>
                <w:kern w:val="0"/>
                <w:sz w:val="24"/>
                <w:highlight w:val="none"/>
                <w:lang w:val="zh-CN"/>
              </w:rPr>
              <w:t>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2"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Cs/>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履约保证金</w:t>
            </w:r>
          </w:p>
        </w:tc>
        <w:tc>
          <w:tcPr>
            <w:tcW w:w="6706"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ascii="宋体" w:hAnsi="宋体" w:eastAsia="宋体" w:cs="宋体"/>
                <w:bCs/>
                <w:color w:val="auto"/>
                <w:kern w:val="0"/>
                <w:sz w:val="24"/>
                <w:highlight w:val="none"/>
                <w:lang w:val="en-US" w:eastAsia="zh-CN"/>
              </w:rPr>
            </w:pPr>
            <w:r>
              <w:rPr>
                <w:rFonts w:hint="eastAsia" w:ascii="宋体" w:hAnsi="宋体" w:eastAsia="宋体" w:cs="宋体"/>
                <w:bCs/>
                <w:color w:val="auto"/>
                <w:kern w:val="0"/>
                <w:sz w:val="24"/>
                <w:highlight w:val="none"/>
                <w:lang w:val="en-US" w:eastAsia="zh-CN"/>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3"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资格审查和信用信息审查</w:t>
            </w:r>
          </w:p>
        </w:tc>
        <w:tc>
          <w:tcPr>
            <w:tcW w:w="6706"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本项目由交易发起人进行资格文件及信用信息查询。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27"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异议接收人及答复</w:t>
            </w:r>
          </w:p>
        </w:tc>
        <w:tc>
          <w:tcPr>
            <w:tcW w:w="6706"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交易发起人质疑接收人：</w:t>
            </w:r>
            <w:r>
              <w:rPr>
                <w:rFonts w:hint="eastAsia" w:ascii="宋体" w:hAnsi="宋体" w:eastAsia="宋体" w:cs="宋体"/>
                <w:color w:val="auto"/>
                <w:sz w:val="24"/>
                <w:highlight w:val="none"/>
                <w:u w:val="single"/>
              </w:rPr>
              <w:t>孙伟</w:t>
            </w:r>
            <w:r>
              <w:rPr>
                <w:rFonts w:hint="eastAsia" w:ascii="宋体" w:hAnsi="宋体" w:eastAsia="宋体" w:cs="宋体"/>
                <w:color w:val="auto"/>
                <w:sz w:val="24"/>
                <w:highlight w:val="none"/>
                <w:u w:val="none"/>
                <w:lang w:val="en-US" w:eastAsia="zh-CN"/>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szCs w:val="28"/>
                <w:highlight w:val="none"/>
                <w:u w:val="single"/>
              </w:rPr>
              <w:t>0571-83587898</w:t>
            </w:r>
          </w:p>
          <w:p>
            <w:pPr>
              <w:snapToGrid w:val="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lang w:eastAsia="zh-CN"/>
              </w:rPr>
              <w:t>杭州市萧山区城厢街道道源路188号</w:t>
            </w:r>
          </w:p>
          <w:p>
            <w:pPr>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代理机构异议接收人：</w:t>
            </w:r>
            <w:r>
              <w:rPr>
                <w:rFonts w:hint="eastAsia" w:ascii="宋体" w:hAnsi="宋体" w:eastAsia="宋体" w:cs="宋体"/>
                <w:color w:val="auto"/>
                <w:sz w:val="24"/>
                <w:highlight w:val="none"/>
                <w:u w:val="single"/>
              </w:rPr>
              <w:t>高华萍</w:t>
            </w:r>
            <w:r>
              <w:rPr>
                <w:rFonts w:hint="eastAsia" w:ascii="宋体" w:hAnsi="宋体" w:eastAsia="宋体" w:cs="宋体"/>
                <w:color w:val="auto"/>
                <w:sz w:val="24"/>
                <w:highlight w:val="none"/>
              </w:rPr>
              <w:t xml:space="preserve"> 联系方式：</w:t>
            </w:r>
            <w:r>
              <w:rPr>
                <w:rFonts w:hint="eastAsia" w:ascii="宋体" w:hAnsi="宋体" w:eastAsia="宋体" w:cs="宋体"/>
                <w:color w:val="auto"/>
                <w:sz w:val="24"/>
                <w:highlight w:val="none"/>
                <w:u w:val="single"/>
              </w:rPr>
              <w:t>0571-83881208</w:t>
            </w:r>
          </w:p>
          <w:p>
            <w:pPr>
              <w:snapToGrid w:val="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rPr>
              <w:t>杭州市萧山区金城路433号天汇园一幢A座5楼</w:t>
            </w:r>
          </w:p>
          <w:p>
            <w:pPr>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邮箱：</w:t>
            </w:r>
            <w:r>
              <w:rPr>
                <w:rFonts w:hint="eastAsia" w:ascii="宋体" w:hAnsi="宋体" w:eastAsia="宋体" w:cs="宋体"/>
                <w:color w:val="auto"/>
                <w:sz w:val="24"/>
                <w:highlight w:val="none"/>
                <w:u w:val="single"/>
              </w:rPr>
              <w:t>751200605@qq.com</w:t>
            </w:r>
          </w:p>
          <w:p>
            <w:pPr>
              <w:snapToGrid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如通过邮箱方式发送异议，须提交符合法规及公开竞争文件要求的异议文件（参考附件1），盖章扫描后发送，异议的受理按答复主体划分以交易发起人或代理机构邮箱回复确认受理为准。</w:t>
            </w:r>
          </w:p>
          <w:p>
            <w:pPr>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本项目涉及资格条件、交易需求、评分办法及交易过程中有关现场考察或开标前答疑会事项由交易发起人进行答复。</w:t>
            </w:r>
          </w:p>
          <w:p>
            <w:pPr>
              <w:pStyle w:val="33"/>
              <w:ind w:hanging="4"/>
              <w:rPr>
                <w:rFonts w:hint="eastAsia" w:ascii="宋体" w:hAnsi="宋体" w:eastAsia="宋体" w:cs="宋体"/>
                <w:color w:val="auto"/>
                <w:sz w:val="24"/>
                <w:highlight w:val="none"/>
              </w:rPr>
            </w:pPr>
            <w:r>
              <w:rPr>
                <w:rFonts w:hint="eastAsia" w:ascii="宋体" w:hAnsi="宋体" w:eastAsia="宋体" w:cs="宋体"/>
                <w:color w:val="auto"/>
                <w:sz w:val="24"/>
                <w:highlight w:val="none"/>
              </w:rPr>
              <w:t>涉及流程组织等相关事项，由代理机构进行答复。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2"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snapToGrid w:val="0"/>
                <w:color w:val="auto"/>
                <w:kern w:val="28"/>
                <w:sz w:val="24"/>
                <w:highlight w:val="none"/>
              </w:rPr>
            </w:pPr>
            <w:r>
              <w:rPr>
                <w:rFonts w:hint="eastAsia" w:ascii="宋体" w:hAnsi="宋体" w:eastAsia="宋体" w:cs="宋体"/>
                <w:b/>
                <w:color w:val="auto"/>
                <w:sz w:val="24"/>
                <w:highlight w:val="none"/>
              </w:rPr>
              <w:t>本项目通用总则条款与前附表等专用特别规定有冲突之处，以专用条款（特别规定）为准。</w:t>
            </w:r>
          </w:p>
        </w:tc>
      </w:tr>
    </w:tbl>
    <w:p>
      <w:pPr>
        <w:snapToGrid w:val="0"/>
        <w:spacing w:line="360" w:lineRule="auto"/>
        <w:jc w:val="center"/>
        <w:rPr>
          <w:rFonts w:hint="eastAsia" w:ascii="宋体" w:hAnsi="宋体" w:eastAsia="宋体" w:cs="宋体"/>
          <w:b/>
          <w:color w:val="auto"/>
          <w:sz w:val="32"/>
          <w:szCs w:val="20"/>
          <w:highlight w:val="none"/>
        </w:rPr>
      </w:pPr>
    </w:p>
    <w:bookmarkEnd w:id="9"/>
    <w:p>
      <w:pPr>
        <w:rPr>
          <w:rFonts w:hint="eastAsia" w:ascii="宋体" w:hAnsi="宋体" w:eastAsia="宋体" w:cs="宋体"/>
          <w:b/>
          <w:color w:val="auto"/>
          <w:sz w:val="32"/>
          <w:szCs w:val="20"/>
          <w:highlight w:val="none"/>
        </w:rPr>
      </w:pPr>
      <w:bookmarkStart w:id="12" w:name="第三部分"/>
      <w:bookmarkStart w:id="13" w:name="_Toc164416483"/>
      <w:r>
        <w:rPr>
          <w:rFonts w:hint="eastAsia" w:ascii="宋体" w:hAnsi="宋体" w:eastAsia="宋体" w:cs="宋体"/>
          <w:b/>
          <w:color w:val="auto"/>
          <w:sz w:val="32"/>
          <w:szCs w:val="20"/>
          <w:highlight w:val="none"/>
        </w:rPr>
        <w:br w:type="page"/>
      </w:r>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snapToGrid w:val="0"/>
        <w:spacing w:line="460" w:lineRule="exact"/>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1.适用范围</w:t>
      </w:r>
    </w:p>
    <w:p>
      <w:pPr>
        <w:snapToGrid w:val="0"/>
        <w:spacing w:line="460" w:lineRule="exact"/>
        <w:ind w:firstLine="420" w:firstLineChars="175"/>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本公开竞争文件适用于该项目的交易、响应、评审、资格审查及信用信息查询、评审、定标、合同、验收等行为（法律、法规另有规定的，从其规定）。</w:t>
      </w:r>
    </w:p>
    <w:p>
      <w:pPr>
        <w:adjustRightInd/>
        <w:spacing w:line="460" w:lineRule="exact"/>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2.定义</w:t>
      </w:r>
    </w:p>
    <w:p>
      <w:pPr>
        <w:spacing w:line="460" w:lineRule="exact"/>
        <w:ind w:firstLine="420"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2.1“交易发起人”系指交易公告中载明的本项目的交易发起人。</w:t>
      </w:r>
    </w:p>
    <w:p>
      <w:pPr>
        <w:spacing w:line="460" w:lineRule="exact"/>
        <w:ind w:firstLine="420"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2.2“代理机构”系指交易公告中载明的本项目的代理机构。</w:t>
      </w:r>
    </w:p>
    <w:p>
      <w:pPr>
        <w:spacing w:line="460" w:lineRule="exact"/>
        <w:ind w:firstLine="420"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2.3“响应人”系指响应招标、参加投标竞争的法人、其他组织或者自然人。</w:t>
      </w:r>
    </w:p>
    <w:p>
      <w:pPr>
        <w:spacing w:line="460" w:lineRule="exact"/>
        <w:ind w:firstLine="420"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2.4“负责人”系指法人企业的法定负责人，或其他组织为法律、行政法规规定代表单位行使职权的主要负责人，或自然人本人。</w:t>
      </w:r>
    </w:p>
    <w:p>
      <w:pPr>
        <w:spacing w:line="460" w:lineRule="exact"/>
        <w:ind w:firstLine="420"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响应人电子签名指响应人电子公章；“公章”系指单位法定名称章。因特殊原因需要使用冠以法定名称的业务专用章的，响应时须提供《业务专用章使用说明函》（附件3）。</w:t>
      </w:r>
    </w:p>
    <w:p>
      <w:pPr>
        <w:spacing w:line="460" w:lineRule="exact"/>
        <w:ind w:firstLine="420" w:firstLineChars="175"/>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2.6“电子交易平台”是指本项目交易活动所依托的政府采购云平台（https://www.zcygov.cn/）。</w:t>
      </w:r>
    </w:p>
    <w:p>
      <w:pPr>
        <w:spacing w:line="460" w:lineRule="exact"/>
        <w:ind w:firstLine="420"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2.7“▲” 系指实质性要求条款，“（</w:t>
      </w:r>
      <w:r>
        <w:rPr>
          <w:rFonts w:hint="eastAsia" w:ascii="宋体" w:hAnsi="宋体" w:eastAsia="宋体" w:cs="宋体"/>
          <w:bCs/>
          <w:color w:val="auto"/>
          <w:sz w:val="24"/>
          <w:highlight w:val="none"/>
        </w:rPr>
        <w:t>√</w:t>
      </w:r>
      <w:r>
        <w:rPr>
          <w:rFonts w:hint="eastAsia" w:ascii="宋体" w:hAnsi="宋体" w:eastAsia="宋体" w:cs="宋体"/>
          <w:color w:val="auto"/>
          <w:sz w:val="24"/>
          <w:highlight w:val="none"/>
        </w:rPr>
        <w:t>）” 系指适用本项目的要求，“（  ）”系指不适用本项目的要求。</w:t>
      </w:r>
    </w:p>
    <w:p>
      <w:pPr>
        <w:spacing w:line="46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3.异议、投诉</w:t>
      </w:r>
    </w:p>
    <w:p>
      <w:pPr>
        <w:autoSpaceDE w:val="0"/>
        <w:autoSpaceDN w:val="0"/>
        <w:spacing w:line="460" w:lineRule="exact"/>
        <w:ind w:firstLine="420" w:firstLineChars="175"/>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.1响应人异议</w:t>
      </w:r>
    </w:p>
    <w:p>
      <w:pPr>
        <w:autoSpaceDE w:val="0"/>
        <w:autoSpaceDN w:val="0"/>
        <w:spacing w:line="460" w:lineRule="exact"/>
        <w:ind w:firstLine="420" w:firstLineChars="175"/>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响应人对</w:t>
      </w:r>
      <w:r>
        <w:rPr>
          <w:rFonts w:hint="eastAsia" w:ascii="宋体" w:hAnsi="宋体" w:eastAsia="宋体" w:cs="宋体"/>
          <w:color w:val="auto"/>
          <w:kern w:val="0"/>
          <w:sz w:val="24"/>
          <w:highlight w:val="none"/>
        </w:rPr>
        <w:t>交易</w:t>
      </w:r>
      <w:r>
        <w:rPr>
          <w:rFonts w:hint="eastAsia" w:ascii="宋体" w:hAnsi="宋体" w:eastAsia="宋体" w:cs="宋体"/>
          <w:color w:val="auto"/>
          <w:kern w:val="0"/>
          <w:sz w:val="24"/>
          <w:highlight w:val="none"/>
          <w:lang w:val="zh-CN"/>
        </w:rPr>
        <w:t>活动事项有疑问的，可以提出异议，交易发起人或者代理机构应当在3日内对响应人依法提出的询问作出答复，但答复的内容不得涉及商业秘密。响应人提出的询问超出交易发起人对代理机构委托授权范围的，代理机构应当告知响应人向交易发起人提出。</w:t>
      </w:r>
    </w:p>
    <w:p>
      <w:pPr>
        <w:autoSpaceDE w:val="0"/>
        <w:autoSpaceDN w:val="0"/>
        <w:spacing w:line="460" w:lineRule="exact"/>
        <w:ind w:firstLine="420" w:firstLineChars="175"/>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.2响应人异议</w:t>
      </w:r>
    </w:p>
    <w:p>
      <w:pPr>
        <w:pStyle w:val="33"/>
        <w:spacing w:line="460" w:lineRule="exact"/>
        <w:ind w:firstLine="420" w:firstLineChars="175"/>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.2</w:t>
      </w:r>
      <w:r>
        <w:rPr>
          <w:rFonts w:hint="eastAsia" w:ascii="宋体" w:hAnsi="宋体" w:eastAsia="宋体" w:cs="宋体"/>
          <w:color w:val="auto"/>
          <w:sz w:val="24"/>
          <w:highlight w:val="none"/>
        </w:rPr>
        <w:t>.1提出</w:t>
      </w:r>
      <w:r>
        <w:rPr>
          <w:rFonts w:hint="eastAsia" w:ascii="宋体" w:hAnsi="宋体" w:eastAsia="宋体" w:cs="宋体"/>
          <w:color w:val="auto"/>
          <w:kern w:val="0"/>
          <w:sz w:val="24"/>
          <w:highlight w:val="none"/>
          <w:lang w:val="zh-CN"/>
        </w:rPr>
        <w:t>异议</w:t>
      </w:r>
      <w:r>
        <w:rPr>
          <w:rFonts w:hint="eastAsia" w:ascii="宋体" w:hAnsi="宋体" w:eastAsia="宋体" w:cs="宋体"/>
          <w:color w:val="auto"/>
          <w:sz w:val="24"/>
          <w:highlight w:val="none"/>
        </w:rPr>
        <w:t>的响应人应当是参与所质</w:t>
      </w:r>
      <w:r>
        <w:rPr>
          <w:rFonts w:hint="eastAsia" w:ascii="宋体" w:hAnsi="宋体" w:eastAsia="宋体" w:cs="宋体"/>
          <w:color w:val="auto"/>
          <w:kern w:val="0"/>
          <w:sz w:val="24"/>
          <w:highlight w:val="none"/>
          <w:lang w:val="zh-CN"/>
        </w:rPr>
        <w:t>异议</w:t>
      </w:r>
      <w:r>
        <w:rPr>
          <w:rFonts w:hint="eastAsia" w:ascii="宋体" w:hAnsi="宋体" w:eastAsia="宋体" w:cs="宋体"/>
          <w:color w:val="auto"/>
          <w:sz w:val="24"/>
          <w:highlight w:val="none"/>
        </w:rPr>
        <w:t>项目交易活动的响应人。潜在响应人已依法获取其可</w:t>
      </w:r>
      <w:r>
        <w:rPr>
          <w:rFonts w:hint="eastAsia" w:ascii="宋体" w:hAnsi="宋体" w:eastAsia="宋体" w:cs="宋体"/>
          <w:color w:val="auto"/>
          <w:kern w:val="0"/>
          <w:sz w:val="24"/>
          <w:highlight w:val="none"/>
          <w:lang w:val="zh-CN"/>
        </w:rPr>
        <w:t>异议</w:t>
      </w:r>
      <w:r>
        <w:rPr>
          <w:rFonts w:hint="eastAsia" w:ascii="宋体" w:hAnsi="宋体" w:eastAsia="宋体" w:cs="宋体"/>
          <w:color w:val="auto"/>
          <w:sz w:val="24"/>
          <w:highlight w:val="none"/>
        </w:rPr>
        <w:t>的公开竞争文件的，可以对该文件提出</w:t>
      </w:r>
      <w:r>
        <w:rPr>
          <w:rFonts w:hint="eastAsia" w:ascii="宋体" w:hAnsi="宋体" w:eastAsia="宋体" w:cs="宋体"/>
          <w:color w:val="auto"/>
          <w:kern w:val="0"/>
          <w:sz w:val="24"/>
          <w:highlight w:val="none"/>
          <w:lang w:val="zh-CN"/>
        </w:rPr>
        <w:t>异议</w:t>
      </w:r>
      <w:r>
        <w:rPr>
          <w:rFonts w:hint="eastAsia" w:ascii="宋体" w:hAnsi="宋体" w:eastAsia="宋体" w:cs="宋体"/>
          <w:color w:val="auto"/>
          <w:sz w:val="24"/>
          <w:highlight w:val="none"/>
        </w:rPr>
        <w:t>。</w:t>
      </w:r>
    </w:p>
    <w:p>
      <w:pPr>
        <w:pStyle w:val="33"/>
        <w:spacing w:line="460" w:lineRule="exact"/>
        <w:ind w:firstLine="420" w:firstLineChars="175"/>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.2</w:t>
      </w:r>
      <w:r>
        <w:rPr>
          <w:rFonts w:hint="eastAsia" w:ascii="宋体" w:hAnsi="宋体" w:eastAsia="宋体" w:cs="宋体"/>
          <w:color w:val="auto"/>
          <w:sz w:val="24"/>
          <w:highlight w:val="none"/>
        </w:rPr>
        <w:t>.2响应人认为公开竞争文件、交易过程和成交结果使自己的权益受到损害的，可以在知道或者应知其权益受到损害之日起3日内，以书面形式向交易发起人或者代理机构提出</w:t>
      </w:r>
      <w:r>
        <w:rPr>
          <w:rFonts w:hint="eastAsia" w:ascii="宋体" w:hAnsi="宋体" w:eastAsia="宋体" w:cs="宋体"/>
          <w:color w:val="auto"/>
          <w:kern w:val="0"/>
          <w:sz w:val="24"/>
          <w:highlight w:val="none"/>
          <w:lang w:val="zh-CN"/>
        </w:rPr>
        <w:t>异议</w:t>
      </w:r>
      <w:r>
        <w:rPr>
          <w:rFonts w:hint="eastAsia" w:ascii="宋体" w:hAnsi="宋体" w:eastAsia="宋体" w:cs="宋体"/>
          <w:color w:val="auto"/>
          <w:sz w:val="24"/>
          <w:highlight w:val="none"/>
        </w:rPr>
        <w:t>，否则，交易发起人或者代理机构不予受理：</w:t>
      </w:r>
    </w:p>
    <w:p>
      <w:pPr>
        <w:pStyle w:val="33"/>
        <w:spacing w:line="460" w:lineRule="exact"/>
        <w:ind w:firstLine="420"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3.2.2.1对交易过程提出</w:t>
      </w:r>
      <w:r>
        <w:rPr>
          <w:rFonts w:hint="eastAsia" w:ascii="宋体" w:hAnsi="宋体" w:eastAsia="宋体" w:cs="宋体"/>
          <w:color w:val="auto"/>
          <w:kern w:val="0"/>
          <w:sz w:val="24"/>
          <w:highlight w:val="none"/>
          <w:lang w:val="zh-CN"/>
        </w:rPr>
        <w:t>异议</w:t>
      </w:r>
      <w:r>
        <w:rPr>
          <w:rFonts w:hint="eastAsia" w:ascii="宋体" w:hAnsi="宋体" w:eastAsia="宋体" w:cs="宋体"/>
          <w:color w:val="auto"/>
          <w:sz w:val="24"/>
          <w:highlight w:val="none"/>
        </w:rPr>
        <w:t>的，</w:t>
      </w:r>
      <w:r>
        <w:rPr>
          <w:rFonts w:hint="eastAsia" w:ascii="宋体" w:hAnsi="宋体" w:eastAsia="宋体" w:cs="宋体"/>
          <w:color w:val="auto"/>
          <w:kern w:val="0"/>
          <w:sz w:val="24"/>
          <w:highlight w:val="none"/>
          <w:lang w:val="zh-CN"/>
        </w:rPr>
        <w:t>异议</w:t>
      </w:r>
      <w:r>
        <w:rPr>
          <w:rFonts w:hint="eastAsia" w:ascii="宋体" w:hAnsi="宋体" w:eastAsia="宋体" w:cs="宋体"/>
          <w:color w:val="auto"/>
          <w:sz w:val="24"/>
          <w:highlight w:val="none"/>
        </w:rPr>
        <w:t>期限为各交易程序环节结束之日起计算。对同一交易程序环节的</w:t>
      </w:r>
      <w:r>
        <w:rPr>
          <w:rFonts w:hint="eastAsia" w:ascii="宋体" w:hAnsi="宋体" w:eastAsia="宋体" w:cs="宋体"/>
          <w:color w:val="auto"/>
          <w:kern w:val="0"/>
          <w:sz w:val="24"/>
          <w:highlight w:val="none"/>
          <w:lang w:val="zh-CN"/>
        </w:rPr>
        <w:t>异议</w:t>
      </w:r>
      <w:r>
        <w:rPr>
          <w:rFonts w:hint="eastAsia" w:ascii="宋体" w:hAnsi="宋体" w:eastAsia="宋体" w:cs="宋体"/>
          <w:color w:val="auto"/>
          <w:sz w:val="24"/>
          <w:highlight w:val="none"/>
        </w:rPr>
        <w:t>，响应人须一次性提出。</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.2.3</w:t>
      </w:r>
      <w:r>
        <w:rPr>
          <w:rFonts w:hint="eastAsia" w:ascii="宋体" w:hAnsi="宋体" w:eastAsia="宋体" w:cs="宋体"/>
          <w:color w:val="auto"/>
          <w:sz w:val="24"/>
          <w:highlight w:val="none"/>
        </w:rPr>
        <w:t>响应人提出</w:t>
      </w:r>
      <w:r>
        <w:rPr>
          <w:rFonts w:hint="eastAsia" w:ascii="宋体" w:hAnsi="宋体" w:eastAsia="宋体" w:cs="宋体"/>
          <w:color w:val="auto"/>
          <w:kern w:val="0"/>
          <w:sz w:val="24"/>
          <w:highlight w:val="none"/>
          <w:lang w:val="zh-CN"/>
        </w:rPr>
        <w:t>异议</w:t>
      </w:r>
      <w:r>
        <w:rPr>
          <w:rFonts w:hint="eastAsia" w:ascii="宋体" w:hAnsi="宋体" w:eastAsia="宋体" w:cs="宋体"/>
          <w:color w:val="auto"/>
          <w:sz w:val="24"/>
          <w:highlight w:val="none"/>
        </w:rPr>
        <w:t>应当提交</w:t>
      </w:r>
      <w:r>
        <w:rPr>
          <w:rFonts w:hint="eastAsia" w:ascii="宋体" w:hAnsi="宋体" w:eastAsia="宋体" w:cs="宋体"/>
          <w:color w:val="auto"/>
          <w:kern w:val="0"/>
          <w:sz w:val="24"/>
          <w:highlight w:val="none"/>
          <w:lang w:val="zh-CN"/>
        </w:rPr>
        <w:t>异议</w:t>
      </w:r>
      <w:r>
        <w:rPr>
          <w:rFonts w:hint="eastAsia" w:ascii="宋体" w:hAnsi="宋体" w:eastAsia="宋体" w:cs="宋体"/>
          <w:color w:val="auto"/>
          <w:sz w:val="24"/>
          <w:highlight w:val="none"/>
        </w:rPr>
        <w:t>函和必要的证明材料。</w:t>
      </w:r>
      <w:r>
        <w:rPr>
          <w:rFonts w:hint="eastAsia" w:ascii="宋体" w:hAnsi="宋体" w:eastAsia="宋体" w:cs="宋体"/>
          <w:color w:val="auto"/>
          <w:kern w:val="0"/>
          <w:sz w:val="24"/>
          <w:highlight w:val="none"/>
          <w:lang w:val="zh-CN"/>
        </w:rPr>
        <w:t>异议</w:t>
      </w:r>
      <w:r>
        <w:rPr>
          <w:rFonts w:hint="eastAsia" w:ascii="宋体" w:hAnsi="宋体" w:eastAsia="宋体" w:cs="宋体"/>
          <w:color w:val="auto"/>
          <w:sz w:val="24"/>
          <w:highlight w:val="none"/>
        </w:rPr>
        <w:t>函应当包括下列内容：</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.2.3.1响应人的姓名或者名称、地址、邮编、联系人及联系电话；</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.2.3.2异议项目的名称、编号；</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.2.3.3具体、明确的异议事项和与异议事项相关的请求；</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.2.3.4事实依据；</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.2.3.5必要的法律依据；</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.2.3.6提出异议的日期。</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响应人提交的异议函需一式三份。响应人为自然人的，应当由本人签字；响应人为法人或者其他组织的，应当由法定代表人、主要负责人，或者其授权代表签字或者盖章，并加盖公章。</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异议函范本及制作说明详见附件</w:t>
      </w: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zh-CN"/>
        </w:rPr>
        <w:t>。</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.2.4交易发起人或者代理机构应当在收到响应人的书面异议后</w:t>
      </w: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日内作出答复，并以书面形式通知异议响应人和其他与异议处理结果有利害关系的交易当事人，但答复的内容不得涉及商业秘密。</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.2.5询问或者异议事项可能影响</w:t>
      </w:r>
      <w:r>
        <w:rPr>
          <w:rFonts w:hint="eastAsia" w:ascii="宋体" w:hAnsi="宋体" w:eastAsia="宋体" w:cs="宋体"/>
          <w:color w:val="auto"/>
          <w:kern w:val="0"/>
          <w:sz w:val="24"/>
          <w:highlight w:val="none"/>
        </w:rPr>
        <w:t>交易</w:t>
      </w:r>
      <w:r>
        <w:rPr>
          <w:rFonts w:hint="eastAsia" w:ascii="宋体" w:hAnsi="宋体" w:eastAsia="宋体" w:cs="宋体"/>
          <w:color w:val="auto"/>
          <w:kern w:val="0"/>
          <w:sz w:val="24"/>
          <w:highlight w:val="none"/>
          <w:lang w:val="zh-CN"/>
        </w:rPr>
        <w:t>结果的，交易发起人应当暂停签订合同，已经签订合同的，应当中止履行合同。</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.3响应人投诉</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.3.1异议响应人对交易发起人、代理机构的答复不满意或者交易发起人、代理机构未在规定的时间内作出答复的，可以在答复期满后</w:t>
      </w:r>
      <w:r>
        <w:rPr>
          <w:rFonts w:hint="eastAsia" w:ascii="宋体" w:hAnsi="宋体" w:eastAsia="宋体" w:cs="宋体"/>
          <w:color w:val="auto"/>
          <w:kern w:val="0"/>
          <w:sz w:val="24"/>
          <w:highlight w:val="none"/>
        </w:rPr>
        <w:t>10</w:t>
      </w:r>
      <w:r>
        <w:rPr>
          <w:rFonts w:hint="eastAsia" w:ascii="宋体" w:hAnsi="宋体" w:eastAsia="宋体" w:cs="宋体"/>
          <w:color w:val="auto"/>
          <w:kern w:val="0"/>
          <w:sz w:val="24"/>
          <w:highlight w:val="none"/>
          <w:lang w:val="zh-CN"/>
        </w:rPr>
        <w:t>日内向基层监督机构部门提出投诉。</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.3.2响应人投诉的事项不得超出已异议事项的范围，基于异议答复内容提出的投诉事项除外。</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.3.3响应人投诉应当有明确的请求和必要的证明材料。</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.3.</w:t>
      </w:r>
      <w:r>
        <w:rPr>
          <w:rFonts w:hint="eastAsia" w:ascii="宋体" w:hAnsi="宋体" w:eastAsia="宋体" w:cs="宋体"/>
          <w:color w:val="auto"/>
          <w:kern w:val="0"/>
          <w:sz w:val="24"/>
          <w:highlight w:val="none"/>
        </w:rPr>
        <w:t>4</w:t>
      </w:r>
      <w:r>
        <w:rPr>
          <w:rFonts w:hint="eastAsia" w:ascii="宋体" w:hAnsi="宋体" w:eastAsia="宋体" w:cs="宋体"/>
          <w:color w:val="auto"/>
          <w:kern w:val="0"/>
          <w:sz w:val="24"/>
          <w:highlight w:val="none"/>
          <w:lang w:val="zh-CN"/>
        </w:rPr>
        <w:t>以联合体形式参加交易活动的，其投诉应当由组成联合体的所有响应人共同提出。</w:t>
      </w:r>
    </w:p>
    <w:p>
      <w:pPr>
        <w:pStyle w:val="33"/>
        <w:spacing w:line="460" w:lineRule="exact"/>
        <w:ind w:firstLine="420" w:firstLineChars="17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投诉书范本及制作说明详见附件</w:t>
      </w:r>
      <w:r>
        <w:rPr>
          <w:rFonts w:hint="eastAsia" w:ascii="宋体" w:hAnsi="宋体" w:eastAsia="宋体" w:cs="宋体"/>
          <w:color w:val="auto"/>
          <w:kern w:val="0"/>
          <w:sz w:val="24"/>
          <w:highlight w:val="none"/>
        </w:rPr>
        <w:t>2</w:t>
      </w:r>
      <w:r>
        <w:rPr>
          <w:rFonts w:hint="eastAsia" w:ascii="宋体" w:hAnsi="宋体" w:eastAsia="宋体" w:cs="宋体"/>
          <w:color w:val="auto"/>
          <w:kern w:val="0"/>
          <w:sz w:val="24"/>
          <w:highlight w:val="none"/>
          <w:lang w:val="zh-CN"/>
        </w:rPr>
        <w:t>。</w:t>
      </w:r>
    </w:p>
    <w:p>
      <w:pPr>
        <w:pStyle w:val="137"/>
        <w:snapToGrid w:val="0"/>
        <w:spacing w:before="0" w:line="460" w:lineRule="exact"/>
        <w:ind w:firstLine="360"/>
        <w:rPr>
          <w:rFonts w:hint="eastAsia" w:ascii="宋体" w:hAnsi="宋体" w:eastAsia="宋体" w:cs="宋体"/>
          <w:color w:val="auto"/>
          <w:sz w:val="18"/>
          <w:szCs w:val="18"/>
          <w:highlight w:val="none"/>
        </w:rPr>
      </w:pPr>
    </w:p>
    <w:p>
      <w:pPr>
        <w:adjustRightInd/>
        <w:spacing w:line="460" w:lineRule="exact"/>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二、公开竞争文件的构成、澄清、修改</w:t>
      </w:r>
    </w:p>
    <w:p>
      <w:pPr>
        <w:pStyle w:val="33"/>
        <w:spacing w:line="4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4．公开竞争文件的构成</w:t>
      </w:r>
    </w:p>
    <w:p>
      <w:pPr>
        <w:pStyle w:val="33"/>
        <w:spacing w:line="4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4.1公开竞争文件包括下列文件及附件：</w:t>
      </w:r>
    </w:p>
    <w:p>
      <w:pPr>
        <w:pStyle w:val="33"/>
        <w:tabs>
          <w:tab w:val="left" w:pos="840"/>
        </w:tabs>
        <w:spacing w:line="460" w:lineRule="exact"/>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4.1.1交易公告；</w:t>
      </w:r>
    </w:p>
    <w:p>
      <w:pPr>
        <w:pStyle w:val="33"/>
        <w:tabs>
          <w:tab w:val="left" w:pos="840"/>
        </w:tabs>
        <w:spacing w:line="460" w:lineRule="exact"/>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4.1.2响应人须知；</w:t>
      </w:r>
    </w:p>
    <w:p>
      <w:pPr>
        <w:pStyle w:val="33"/>
        <w:tabs>
          <w:tab w:val="left" w:pos="840"/>
        </w:tabs>
        <w:spacing w:line="460" w:lineRule="exact"/>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4.1.3交易需求；</w:t>
      </w:r>
    </w:p>
    <w:p>
      <w:pPr>
        <w:pStyle w:val="33"/>
        <w:tabs>
          <w:tab w:val="left" w:pos="840"/>
        </w:tabs>
        <w:spacing w:line="460" w:lineRule="exact"/>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4.1.4交易办法；</w:t>
      </w:r>
    </w:p>
    <w:p>
      <w:pPr>
        <w:pStyle w:val="33"/>
        <w:tabs>
          <w:tab w:val="left" w:pos="840"/>
        </w:tabs>
        <w:spacing w:line="460" w:lineRule="exact"/>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4.1.5拟签订的合同文本；</w:t>
      </w:r>
    </w:p>
    <w:p>
      <w:pPr>
        <w:pStyle w:val="33"/>
        <w:tabs>
          <w:tab w:val="left" w:pos="840"/>
        </w:tabs>
        <w:spacing w:line="460" w:lineRule="exact"/>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4.1.6</w:t>
      </w:r>
      <w:r>
        <w:rPr>
          <w:rFonts w:hint="eastAsia" w:ascii="宋体" w:hAnsi="宋体" w:eastAsia="宋体" w:cs="宋体"/>
          <w:color w:val="auto"/>
          <w:sz w:val="24"/>
          <w:szCs w:val="24"/>
          <w:highlight w:val="none"/>
        </w:rPr>
        <w:t>应提交的有关格式范例。</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4.2与本项目有关的</w:t>
      </w:r>
      <w:r>
        <w:rPr>
          <w:rFonts w:hint="eastAsia" w:ascii="宋体" w:hAnsi="宋体" w:eastAsia="宋体" w:cs="宋体"/>
          <w:bCs/>
          <w:color w:val="auto"/>
          <w:sz w:val="24"/>
          <w:highlight w:val="none"/>
        </w:rPr>
        <w:t>澄清或者修改的内容为公开竞争文件的组成部分</w:t>
      </w:r>
      <w:r>
        <w:rPr>
          <w:rFonts w:hint="eastAsia" w:ascii="宋体" w:hAnsi="宋体" w:eastAsia="宋体" w:cs="宋体"/>
          <w:color w:val="auto"/>
          <w:sz w:val="24"/>
          <w:highlight w:val="none"/>
        </w:rPr>
        <w:t>。</w:t>
      </w:r>
    </w:p>
    <w:p>
      <w:pPr>
        <w:pStyle w:val="33"/>
        <w:spacing w:line="4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5.公开竞争文件的澄清、修改</w:t>
      </w:r>
    </w:p>
    <w:p>
      <w:pPr>
        <w:pStyle w:val="137"/>
        <w:snapToGrid w:val="0"/>
        <w:spacing w:before="0"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5.1已获取公开竞争文件的潜在响应人，若有问题需要澄清，应于响应截止时间前，以书面形式向代理机构提出。</w:t>
      </w:r>
    </w:p>
    <w:p>
      <w:pPr>
        <w:pStyle w:val="137"/>
        <w:snapToGrid w:val="0"/>
        <w:spacing w:before="0"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5.2 代理机构对公开竞争文件进行澄清或修改的，将同时通过电子交易平台通知已获取公开竞争文件的潜在响应人。依法应当公告的，将按规定公告，同时视情况延长响应截止时间和交易时间。该澄清或者修改的内容为公开竞争文件的组成部分。</w:t>
      </w:r>
    </w:p>
    <w:p>
      <w:pPr>
        <w:adjustRightInd/>
        <w:spacing w:line="460" w:lineRule="exact"/>
        <w:jc w:val="center"/>
        <w:outlineLvl w:val="0"/>
        <w:rPr>
          <w:rFonts w:hint="eastAsia" w:ascii="宋体" w:hAnsi="宋体" w:eastAsia="宋体" w:cs="宋体"/>
          <w:b/>
          <w:color w:val="auto"/>
          <w:sz w:val="30"/>
          <w:szCs w:val="20"/>
          <w:highlight w:val="none"/>
        </w:rPr>
      </w:pPr>
    </w:p>
    <w:p>
      <w:pPr>
        <w:adjustRightInd/>
        <w:spacing w:line="460" w:lineRule="exact"/>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三、响应</w:t>
      </w:r>
    </w:p>
    <w:p>
      <w:pPr>
        <w:pStyle w:val="33"/>
        <w:spacing w:line="4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6.公开竞争文件的获取</w:t>
      </w:r>
    </w:p>
    <w:p>
      <w:pPr>
        <w:spacing w:line="460" w:lineRule="exact"/>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详见交易公告中获取公开竞争文件的时间期限、地点、方式及公开竞争文件售价。</w:t>
      </w:r>
    </w:p>
    <w:p>
      <w:pPr>
        <w:pStyle w:val="33"/>
        <w:spacing w:line="4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7.交易前答疑会或现场考察</w:t>
      </w:r>
    </w:p>
    <w:p>
      <w:pPr>
        <w:pStyle w:val="33"/>
        <w:spacing w:line="4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本项目不组织交易前答疑会或现场考察。</w:t>
      </w:r>
    </w:p>
    <w:p>
      <w:pPr>
        <w:pStyle w:val="33"/>
        <w:spacing w:line="460" w:lineRule="exact"/>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8.交易保证金</w:t>
      </w:r>
    </w:p>
    <w:p>
      <w:pPr>
        <w:pStyle w:val="16"/>
        <w:spacing w:line="46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本项目不需缴纳交易保证金。</w:t>
      </w:r>
    </w:p>
    <w:p>
      <w:pPr>
        <w:pStyle w:val="33"/>
        <w:spacing w:line="4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9.响应文件的语言</w:t>
      </w:r>
    </w:p>
    <w:p>
      <w:pPr>
        <w:autoSpaceDE w:val="0"/>
        <w:autoSpaceDN w:val="0"/>
        <w:spacing w:line="46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响应文件及响应人与交易有关的来往通知、函件和文件均应使用中文。</w:t>
      </w:r>
    </w:p>
    <w:p>
      <w:pPr>
        <w:pStyle w:val="33"/>
        <w:spacing w:line="4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10.响应文件的组成</w:t>
      </w:r>
    </w:p>
    <w:p>
      <w:pPr>
        <w:snapToGrid w:val="0"/>
        <w:spacing w:line="46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10.1资格文件：</w:t>
      </w:r>
    </w:p>
    <w:p>
      <w:pPr>
        <w:snapToGrid w:val="0"/>
        <w:spacing w:line="460" w:lineRule="exact"/>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10.1.1符合参加交易活动应当具备的一般条件的承诺函；</w:t>
      </w:r>
    </w:p>
    <w:p>
      <w:pPr>
        <w:snapToGrid w:val="0"/>
        <w:spacing w:line="460" w:lineRule="exact"/>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10.1.2本项目的特定资格要求。</w:t>
      </w:r>
    </w:p>
    <w:p>
      <w:pPr>
        <w:snapToGrid w:val="0"/>
        <w:spacing w:line="460" w:lineRule="exact"/>
        <w:ind w:firstLine="482" w:firstLineChars="200"/>
        <w:rPr>
          <w:rFonts w:hint="eastAsia" w:ascii="宋体" w:hAnsi="宋体" w:eastAsia="宋体" w:cs="宋体"/>
          <w:b/>
          <w:bCs/>
          <w:color w:val="auto"/>
          <w:sz w:val="24"/>
          <w:highlight w:val="none"/>
          <w:lang w:val="zh-CN"/>
        </w:rPr>
      </w:pPr>
      <w:r>
        <w:rPr>
          <w:rFonts w:hint="eastAsia" w:ascii="宋体" w:hAnsi="宋体" w:eastAsia="宋体" w:cs="宋体"/>
          <w:b/>
          <w:bCs/>
          <w:color w:val="auto"/>
          <w:sz w:val="24"/>
          <w:highlight w:val="none"/>
          <w:lang w:val="zh-CN"/>
        </w:rPr>
        <w:t>1</w:t>
      </w:r>
      <w:r>
        <w:rPr>
          <w:rFonts w:hint="eastAsia" w:ascii="宋体" w:hAnsi="宋体" w:eastAsia="宋体" w:cs="宋体"/>
          <w:b/>
          <w:bCs/>
          <w:color w:val="auto"/>
          <w:sz w:val="24"/>
          <w:highlight w:val="none"/>
        </w:rPr>
        <w:t>0</w:t>
      </w:r>
      <w:r>
        <w:rPr>
          <w:rFonts w:hint="eastAsia" w:ascii="宋体" w:hAnsi="宋体" w:eastAsia="宋体" w:cs="宋体"/>
          <w:b/>
          <w:bCs/>
          <w:color w:val="auto"/>
          <w:sz w:val="24"/>
          <w:highlight w:val="none"/>
          <w:lang w:val="zh-CN"/>
        </w:rPr>
        <w:t>.</w:t>
      </w:r>
      <w:r>
        <w:rPr>
          <w:rFonts w:hint="eastAsia" w:ascii="宋体" w:hAnsi="宋体" w:eastAsia="宋体" w:cs="宋体"/>
          <w:b/>
          <w:bCs/>
          <w:color w:val="auto"/>
          <w:sz w:val="24"/>
          <w:highlight w:val="none"/>
        </w:rPr>
        <w:t>2商务技术</w:t>
      </w:r>
      <w:r>
        <w:rPr>
          <w:rFonts w:hint="eastAsia" w:ascii="宋体" w:hAnsi="宋体" w:eastAsia="宋体" w:cs="宋体"/>
          <w:b/>
          <w:bCs/>
          <w:color w:val="auto"/>
          <w:sz w:val="24"/>
          <w:highlight w:val="none"/>
          <w:lang w:val="zh-CN"/>
        </w:rPr>
        <w:t>文件：</w:t>
      </w:r>
    </w:p>
    <w:p>
      <w:pPr>
        <w:snapToGrid w:val="0"/>
        <w:spacing w:line="460" w:lineRule="exact"/>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10.2.1交易函；</w:t>
      </w:r>
    </w:p>
    <w:p>
      <w:pPr>
        <w:snapToGrid w:val="0"/>
        <w:spacing w:line="460" w:lineRule="exact"/>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10.2.2授权委托书或法定代表人（单位负责人、自然人本人）身份证明；</w:t>
      </w:r>
    </w:p>
    <w:p>
      <w:pPr>
        <w:snapToGrid w:val="0"/>
        <w:spacing w:line="460" w:lineRule="exact"/>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10.2.3营业执照；</w:t>
      </w:r>
    </w:p>
    <w:p>
      <w:pPr>
        <w:snapToGrid w:val="0"/>
        <w:spacing w:line="460" w:lineRule="exact"/>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10.2.4符合性审查资料；</w:t>
      </w:r>
    </w:p>
    <w:p>
      <w:pPr>
        <w:snapToGrid w:val="0"/>
        <w:spacing w:line="460" w:lineRule="exact"/>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10.2.5评审标准相应的商务技术资料；</w:t>
      </w:r>
    </w:p>
    <w:p>
      <w:pPr>
        <w:snapToGrid w:val="0"/>
        <w:spacing w:line="460" w:lineRule="exact"/>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10.2.6商务技术偏离表；</w:t>
      </w:r>
    </w:p>
    <w:p>
      <w:pPr>
        <w:snapToGrid w:val="0"/>
        <w:spacing w:line="460" w:lineRule="exact"/>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10.2.7</w:t>
      </w:r>
      <w:r>
        <w:rPr>
          <w:rFonts w:hint="eastAsia" w:ascii="宋体" w:hAnsi="宋体" w:eastAsia="宋体" w:cs="宋体"/>
          <w:color w:val="auto"/>
          <w:sz w:val="24"/>
          <w:highlight w:val="none"/>
          <w:lang w:val="zh-CN"/>
        </w:rPr>
        <w:t>响应人廉洁自律承诺书。</w:t>
      </w:r>
    </w:p>
    <w:p>
      <w:pPr>
        <w:snapToGrid w:val="0"/>
        <w:spacing w:line="460" w:lineRule="exact"/>
        <w:ind w:firstLine="482" w:firstLineChars="200"/>
        <w:rPr>
          <w:rFonts w:hint="eastAsia" w:ascii="宋体" w:hAnsi="宋体" w:eastAsia="宋体" w:cs="宋体"/>
          <w:b/>
          <w:bCs/>
          <w:color w:val="auto"/>
          <w:sz w:val="24"/>
          <w:highlight w:val="none"/>
          <w:u w:val="single"/>
          <w:lang w:val="zh-CN"/>
        </w:rPr>
      </w:pPr>
      <w:r>
        <w:rPr>
          <w:rFonts w:hint="eastAsia" w:ascii="宋体" w:hAnsi="宋体" w:eastAsia="宋体" w:cs="宋体"/>
          <w:b/>
          <w:bCs/>
          <w:color w:val="auto"/>
          <w:kern w:val="0"/>
          <w:sz w:val="24"/>
          <w:highlight w:val="none"/>
          <w:lang w:val="zh-CN"/>
        </w:rPr>
        <w:t>1</w:t>
      </w:r>
      <w:r>
        <w:rPr>
          <w:rFonts w:hint="eastAsia" w:ascii="宋体" w:hAnsi="宋体" w:eastAsia="宋体" w:cs="宋体"/>
          <w:b/>
          <w:bCs/>
          <w:color w:val="auto"/>
          <w:kern w:val="0"/>
          <w:sz w:val="24"/>
          <w:highlight w:val="none"/>
        </w:rPr>
        <w:t>0</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kern w:val="0"/>
          <w:sz w:val="24"/>
          <w:highlight w:val="none"/>
        </w:rPr>
        <w:t>3</w:t>
      </w:r>
      <w:r>
        <w:rPr>
          <w:rFonts w:hint="eastAsia" w:ascii="宋体" w:hAnsi="宋体" w:eastAsia="宋体" w:cs="宋体"/>
          <w:b/>
          <w:bCs/>
          <w:color w:val="auto"/>
          <w:sz w:val="24"/>
          <w:highlight w:val="none"/>
        </w:rPr>
        <w:t>报价文件：</w:t>
      </w:r>
    </w:p>
    <w:p>
      <w:pPr>
        <w:snapToGrid w:val="0"/>
        <w:spacing w:line="460" w:lineRule="exact"/>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10.3.1交易一览表（报价表）。</w:t>
      </w:r>
    </w:p>
    <w:p>
      <w:pPr>
        <w:spacing w:line="460" w:lineRule="exact"/>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响应文件含有交易发起人不能接受的附加条件的，交易无效；</w:t>
      </w:r>
    </w:p>
    <w:p>
      <w:pPr>
        <w:spacing w:line="460" w:lineRule="exact"/>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响应人提供虚假材料投标的，交易无效。</w:t>
      </w:r>
    </w:p>
    <w:p>
      <w:pPr>
        <w:pStyle w:val="137"/>
        <w:snapToGrid w:val="0"/>
        <w:spacing w:before="0" w:line="460" w:lineRule="exact"/>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11</w:t>
      </w:r>
      <w:r>
        <w:rPr>
          <w:rFonts w:hint="eastAsia" w:ascii="宋体" w:hAnsi="宋体" w:eastAsia="宋体" w:cs="宋体"/>
          <w:b/>
          <w:color w:val="auto"/>
          <w:kern w:val="0"/>
          <w:szCs w:val="24"/>
          <w:highlight w:val="none"/>
          <w:lang w:val="zh-CN"/>
        </w:rPr>
        <w:t>.</w:t>
      </w:r>
      <w:r>
        <w:rPr>
          <w:rFonts w:hint="eastAsia" w:ascii="宋体" w:hAnsi="宋体" w:eastAsia="宋体" w:cs="宋体"/>
          <w:b/>
          <w:color w:val="auto"/>
          <w:szCs w:val="24"/>
          <w:highlight w:val="none"/>
        </w:rPr>
        <w:t>响应文件的编制</w:t>
      </w:r>
    </w:p>
    <w:p>
      <w:pPr>
        <w:spacing w:line="4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zh-CN"/>
        </w:rPr>
        <w:t>.1响应文件分为资格文件、商务技术文件、报价文件三部分。各响应人在编制响应文件时请按照公开竞争文件第六部分规定的格式进行，混乱的编排导致响应文件被误读或评审委员会查找不到有效文件是响应人的风险。</w:t>
      </w:r>
    </w:p>
    <w:p>
      <w:pPr>
        <w:spacing w:line="460" w:lineRule="exact"/>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zh-CN"/>
        </w:rPr>
        <w:t>.2响应人进行电子投标应安装客户端软件—“政采云电子交易客户端”，并按照公开竞争文件和电子交易平台的要求编制并加密响应文件。响应人未按规定加密的响应文件，电子交易平台将拒收并提示。</w:t>
      </w:r>
    </w:p>
    <w:p>
      <w:pPr>
        <w:spacing w:line="460" w:lineRule="exact"/>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zh-CN"/>
        </w:rPr>
        <w:t>.3使用“政采云电子交易客户端”需要提前申领CA数字证书，申领流程请自行前往“浙江政府采购网-下载专区-电子交易客户端-CA驱动和申领流程”进行查阅。</w:t>
      </w:r>
    </w:p>
    <w:p>
      <w:pPr>
        <w:snapToGrid w:val="0"/>
        <w:spacing w:line="46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12.响应文件的签署、盖章</w:t>
      </w:r>
    </w:p>
    <w:p>
      <w:pPr>
        <w:pStyle w:val="137"/>
        <w:snapToGrid w:val="0"/>
        <w:spacing w:before="0" w:line="460" w:lineRule="exact"/>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12.1响应文件按照公开竞争文件第六部分格式要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▲响应人的响应文件未按照公开竞争文件要求签署、盖章的，其交易无效</w:t>
      </w:r>
      <w:r>
        <w:rPr>
          <w:rFonts w:hint="eastAsia" w:ascii="宋体" w:hAnsi="宋体" w:eastAsia="宋体" w:cs="宋体"/>
          <w:color w:val="auto"/>
          <w:szCs w:val="24"/>
          <w:highlight w:val="none"/>
        </w:rPr>
        <w:t>。</w:t>
      </w:r>
    </w:p>
    <w:p>
      <w:pPr>
        <w:pStyle w:val="137"/>
        <w:snapToGrid w:val="0"/>
        <w:spacing w:before="0"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12.2为确保网上操作合法、有效和安全，响应人应当在响应截止时间前完成在“政府采购云平台”的身份认证，确保在电子投标过程中能够对相关数据电文进行加密和使用电子签名。</w:t>
      </w:r>
    </w:p>
    <w:p>
      <w:pPr>
        <w:pStyle w:val="137"/>
        <w:snapToGrid w:val="0"/>
        <w:spacing w:before="0" w:line="460" w:lineRule="exact"/>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12.3公开竞争文件对响应文件签署、盖章的要求适用于电子签名。</w:t>
      </w:r>
    </w:p>
    <w:p>
      <w:pPr>
        <w:pStyle w:val="137"/>
        <w:spacing w:before="0" w:line="460" w:lineRule="exact"/>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13.响应文件的提交、补充、修改、撤回</w:t>
      </w:r>
    </w:p>
    <w:p>
      <w:pPr>
        <w:pStyle w:val="137"/>
        <w:spacing w:line="460" w:lineRule="exact"/>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13.1响应人应当在响应截止时间前完成响应文件的传输递交，并可以补充、修改或者撤回响应文件。补充或者修改响应文件的，应当先行撤回原文件，补充、修改后重新传输递交。投标截止时间前未完成传输的，视为撤回响应文件。响应截止时间后递交的响应文件，电子交易平台将拒收。</w:t>
      </w:r>
    </w:p>
    <w:p>
      <w:pPr>
        <w:pStyle w:val="137"/>
        <w:spacing w:before="0" w:line="460" w:lineRule="exact"/>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13.2电子交易平台收到响应文件，将妥善保存并即时向响应人发出确认回执通知。在响应截止时间前，除响应人补充、修改或者撤回响应文件外，任何单位和个人不得解密或提取响应文件。</w:t>
      </w:r>
    </w:p>
    <w:p>
      <w:pPr>
        <w:pStyle w:val="137"/>
        <w:spacing w:before="0" w:line="460" w:lineRule="exact"/>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13.3交易发起人、代理机构可以视情况延长响应文件提交的截止时间。在上述情况下，代理机构与响应人以前在投标截止期方面的全部权利、责任和义务，将适用于延长至新的投标截止期。</w:t>
      </w:r>
    </w:p>
    <w:p>
      <w:pPr>
        <w:pStyle w:val="33"/>
        <w:numPr>
          <w:ilvl w:val="0"/>
          <w:numId w:val="1"/>
        </w:numPr>
        <w:spacing w:line="4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备份响应文件</w:t>
      </w:r>
    </w:p>
    <w:p>
      <w:pPr>
        <w:pStyle w:val="33"/>
        <w:spacing w:line="460" w:lineRule="exact"/>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28"/>
          <w:sz w:val="24"/>
          <w:szCs w:val="24"/>
          <w:highlight w:val="none"/>
        </w:rPr>
        <w:t>不收取备份响应文件。</w:t>
      </w:r>
    </w:p>
    <w:p>
      <w:pPr>
        <w:pStyle w:val="137"/>
        <w:spacing w:before="0" w:line="460" w:lineRule="exact"/>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15.响应文件的无效处理</w:t>
      </w:r>
    </w:p>
    <w:p>
      <w:pPr>
        <w:pStyle w:val="25"/>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有公开竞争文件第四部分</w:t>
      </w:r>
      <w:r>
        <w:rPr>
          <w:rFonts w:hint="eastAsia" w:ascii="宋体" w:hAnsi="宋体" w:eastAsia="宋体" w:cs="宋体"/>
          <w:color w:val="auto"/>
          <w:highlight w:val="none"/>
        </w:rPr>
        <w:t>4.2规定</w:t>
      </w:r>
      <w:r>
        <w:rPr>
          <w:rFonts w:hint="eastAsia" w:ascii="宋体" w:hAnsi="宋体" w:eastAsia="宋体" w:cs="宋体"/>
          <w:color w:val="auto"/>
          <w:szCs w:val="21"/>
          <w:highlight w:val="none"/>
        </w:rPr>
        <w:t>的情形之一的，交易无效：</w:t>
      </w:r>
    </w:p>
    <w:p>
      <w:pPr>
        <w:pStyle w:val="137"/>
        <w:spacing w:before="0" w:line="460" w:lineRule="exact"/>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16.交易有效期</w:t>
      </w:r>
    </w:p>
    <w:p>
      <w:pPr>
        <w:spacing w:line="460" w:lineRule="exact"/>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16.1交易有效期为从提交响应文件的截止之日起90天。▲</w:t>
      </w:r>
      <w:r>
        <w:rPr>
          <w:rFonts w:hint="eastAsia" w:ascii="宋体" w:hAnsi="宋体" w:eastAsia="宋体" w:cs="宋体"/>
          <w:b/>
          <w:color w:val="auto"/>
          <w:sz w:val="24"/>
          <w:szCs w:val="20"/>
          <w:highlight w:val="none"/>
        </w:rPr>
        <w:t>响应人的响应文件中承</w:t>
      </w:r>
      <w:r>
        <w:rPr>
          <w:rFonts w:hint="eastAsia" w:ascii="宋体" w:hAnsi="宋体" w:eastAsia="宋体" w:cs="宋体"/>
          <w:b/>
          <w:color w:val="auto"/>
          <w:sz w:val="24"/>
          <w:szCs w:val="21"/>
          <w:highlight w:val="none"/>
        </w:rPr>
        <w:t>诺的交易有效期少于公开竞争文件中载明的交易有效期的，交易无效。</w:t>
      </w:r>
    </w:p>
    <w:p>
      <w:pPr>
        <w:pStyle w:val="137"/>
        <w:spacing w:before="0"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16.2响应文件合格投递后，自投标截止日期起，在交易有效期内有效。</w:t>
      </w:r>
    </w:p>
    <w:p>
      <w:pPr>
        <w:pStyle w:val="137"/>
        <w:spacing w:before="0"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16.3在原定交易有效期满之前，如果出现特殊情况，代理机构可以以书面形式通知响应人延长交易有效期。响应人同意延长的，不得要求或被允许修改其响应文件，响应人拒绝延长的，其交易无效。</w:t>
      </w:r>
    </w:p>
    <w:p>
      <w:pPr>
        <w:pStyle w:val="137"/>
        <w:spacing w:before="0" w:line="460" w:lineRule="exact"/>
        <w:ind w:firstLine="643"/>
        <w:rPr>
          <w:rFonts w:hint="eastAsia" w:ascii="宋体" w:hAnsi="宋体" w:eastAsia="宋体" w:cs="宋体"/>
          <w:b/>
          <w:color w:val="auto"/>
          <w:sz w:val="32"/>
          <w:highlight w:val="none"/>
        </w:rPr>
      </w:pPr>
    </w:p>
    <w:p>
      <w:pPr>
        <w:pStyle w:val="137"/>
        <w:spacing w:before="0" w:line="460" w:lineRule="exact"/>
        <w:ind w:firstLine="0" w:firstLineChars="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四、交易、资格审查</w:t>
      </w:r>
    </w:p>
    <w:p>
      <w:pPr>
        <w:pStyle w:val="562"/>
        <w:spacing w:before="0" w:line="460" w:lineRule="exact"/>
        <w:ind w:left="0" w:firstLine="0"/>
        <w:contextualSpacing/>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 xml:space="preserve">17.交易 </w:t>
      </w:r>
    </w:p>
    <w:p>
      <w:pPr>
        <w:pStyle w:val="562"/>
        <w:spacing w:before="0" w:line="460" w:lineRule="exact"/>
        <w:ind w:left="0" w:firstLine="420" w:firstLineChars="175"/>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17.1代理机构按照公开竞争文件规定的时间通过电子交易平台组织开标，所有响应人均应当准时在线参加。响应人不足3家的，不得开标。</w:t>
      </w:r>
    </w:p>
    <w:p>
      <w:pPr>
        <w:pStyle w:val="562"/>
        <w:spacing w:before="0" w:line="460" w:lineRule="exact"/>
        <w:ind w:left="0" w:firstLine="420" w:firstLineChars="175"/>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17.2交易时，电子交易平台按交易时间自动提取所有响应文件。代理机构依托电子交易平台发起开始解密指令，响应人按照平台提示和公开竞争文件的规定在半小时内完成在线解密。</w:t>
      </w:r>
    </w:p>
    <w:p>
      <w:pPr>
        <w:pStyle w:val="562"/>
        <w:spacing w:before="0" w:line="460" w:lineRule="exact"/>
        <w:ind w:left="0" w:firstLine="420" w:firstLineChars="175"/>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17.3响应文件未按时解密，视为响应文件撤回。</w:t>
      </w:r>
    </w:p>
    <w:p>
      <w:pPr>
        <w:pStyle w:val="25"/>
        <w:spacing w:line="460" w:lineRule="exact"/>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18、资格审查</w:t>
      </w:r>
    </w:p>
    <w:p>
      <w:pPr>
        <w:pStyle w:val="137"/>
        <w:spacing w:before="0" w:line="460" w:lineRule="exact"/>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18.1交易后，交易发起人或代理机构将依法对响应人的资格进行审查。</w:t>
      </w:r>
    </w:p>
    <w:p>
      <w:pPr>
        <w:snapToGrid w:val="0"/>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18.2</w:t>
      </w:r>
      <w:r>
        <w:rPr>
          <w:rFonts w:hint="eastAsia" w:ascii="宋体" w:hAnsi="宋体" w:eastAsia="宋体" w:cs="宋体"/>
          <w:color w:val="auto"/>
          <w:sz w:val="24"/>
          <w:highlight w:val="none"/>
        </w:rPr>
        <w:t>交易发起人或代理机构依据法律法规和公开竞争文件的规定，对响应人的基本资格条件、特定资格条件进行审查。</w:t>
      </w:r>
    </w:p>
    <w:p>
      <w:pPr>
        <w:pStyle w:val="137"/>
        <w:spacing w:before="0" w:line="460" w:lineRule="exact"/>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18.3响应人未按照公开竞争文件要求提供与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响应人不具备公开竞争文件中规定的资格要求，其交易无效。</w:t>
      </w:r>
    </w:p>
    <w:p>
      <w:pPr>
        <w:pStyle w:val="137"/>
        <w:spacing w:before="0" w:line="460" w:lineRule="exact"/>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18.</w:t>
      </w:r>
      <w:r>
        <w:rPr>
          <w:rFonts w:hint="eastAsia" w:ascii="宋体" w:hAnsi="宋体" w:eastAsia="宋体" w:cs="宋体"/>
          <w:color w:val="auto"/>
          <w:highlight w:val="none"/>
        </w:rPr>
        <w:t>4对未通过资格审查的响应人，交易发起人或代理机构告知其未通过的原因。</w:t>
      </w:r>
    </w:p>
    <w:p>
      <w:pPr>
        <w:pStyle w:val="137"/>
        <w:spacing w:before="0" w:line="460" w:lineRule="exact"/>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18.</w:t>
      </w:r>
      <w:r>
        <w:rPr>
          <w:rFonts w:hint="eastAsia" w:ascii="宋体" w:hAnsi="宋体" w:eastAsia="宋体" w:cs="宋体"/>
          <w:color w:val="auto"/>
          <w:highlight w:val="none"/>
        </w:rPr>
        <w:t>5合格响应人不足3家的，不再评标。</w:t>
      </w:r>
    </w:p>
    <w:p>
      <w:pPr>
        <w:pStyle w:val="137"/>
        <w:spacing w:before="0" w:line="460" w:lineRule="exact"/>
        <w:ind w:firstLine="0" w:firstLineChars="0"/>
        <w:rPr>
          <w:rFonts w:hint="eastAsia" w:ascii="宋体" w:hAnsi="宋体" w:eastAsia="宋体" w:cs="宋体"/>
          <w:color w:val="auto"/>
          <w:kern w:val="0"/>
          <w:szCs w:val="24"/>
          <w:highlight w:val="none"/>
        </w:rPr>
      </w:pPr>
    </w:p>
    <w:p>
      <w:pPr>
        <w:snapToGrid w:val="0"/>
        <w:spacing w:line="460" w:lineRule="exact"/>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五、评审</w:t>
      </w:r>
    </w:p>
    <w:p>
      <w:pPr>
        <w:spacing w:line="460" w:lineRule="exact"/>
        <w:rPr>
          <w:rFonts w:hint="eastAsia" w:ascii="宋体" w:hAnsi="宋体" w:eastAsia="宋体" w:cs="宋体"/>
          <w:color w:val="auto"/>
          <w:sz w:val="24"/>
          <w:highlight w:val="none"/>
        </w:rPr>
      </w:pPr>
      <w:bookmarkStart w:id="14" w:name="_Toc91899903"/>
      <w:r>
        <w:rPr>
          <w:rFonts w:hint="eastAsia" w:ascii="宋体" w:hAnsi="宋体" w:eastAsia="宋体" w:cs="宋体"/>
          <w:b/>
          <w:color w:val="auto"/>
          <w:sz w:val="24"/>
          <w:highlight w:val="none"/>
        </w:rPr>
        <w:t>19.</w:t>
      </w:r>
      <w:r>
        <w:rPr>
          <w:rFonts w:hint="eastAsia" w:ascii="宋体" w:hAnsi="宋体" w:eastAsia="宋体" w:cs="宋体"/>
          <w:color w:val="auto"/>
          <w:sz w:val="24"/>
          <w:highlight w:val="none"/>
        </w:rPr>
        <w:t>评审委员会将根据公开竞争文件和有关规定，履行评标工作职责，并按照评标方法及评分标准，全面衡量各响应人对公开竞争文件的响应情况。对实质上响应公开竞争文件的响应人，按照评审因素的量化指标排出推荐成交的响应人的先后顺序，并按顺序提出授标建议。</w:t>
      </w:r>
    </w:p>
    <w:p>
      <w:pPr>
        <w:spacing w:line="46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详见公开竞争文件第四部分交易办法。</w:t>
      </w:r>
    </w:p>
    <w:p>
      <w:pPr>
        <w:spacing w:line="460" w:lineRule="exact"/>
        <w:rPr>
          <w:rFonts w:hint="eastAsia" w:ascii="宋体" w:hAnsi="宋体" w:eastAsia="宋体" w:cs="宋体"/>
          <w:b/>
          <w:color w:val="auto"/>
          <w:sz w:val="24"/>
          <w:highlight w:val="none"/>
        </w:rPr>
      </w:pPr>
    </w:p>
    <w:p>
      <w:pPr>
        <w:snapToGrid w:val="0"/>
        <w:spacing w:line="460" w:lineRule="exact"/>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六、定标</w:t>
      </w:r>
    </w:p>
    <w:p>
      <w:pPr>
        <w:pStyle w:val="25"/>
        <w:spacing w:line="460" w:lineRule="exact"/>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20.确定成交响应人</w:t>
      </w:r>
    </w:p>
    <w:p>
      <w:pPr>
        <w:pStyle w:val="137"/>
        <w:snapToGrid w:val="0"/>
        <w:spacing w:before="0" w:line="460" w:lineRule="exact"/>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交易发起人将自收到评审报告之日起5个工作日内通过电子交易平台在评审报告推荐的成交候选人中按顺序确定成交响应人。</w:t>
      </w:r>
    </w:p>
    <w:p>
      <w:pPr>
        <w:pStyle w:val="137"/>
        <w:snapToGrid w:val="0"/>
        <w:spacing w:before="0" w:line="460" w:lineRule="exact"/>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21.成交通知与成交结果公告</w:t>
      </w:r>
    </w:p>
    <w:p>
      <w:pPr>
        <w:widowControl/>
        <w:shd w:val="clear" w:color="auto" w:fill="FFFFFF"/>
        <w:spacing w:line="460" w:lineRule="exact"/>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21.1自成交人确定之日起3天内，代理机构通过电子交易平台向成交人发出成交通知书，同时编制发布成交结果公告。代理机构也可以以纸质形式进行成交通知。</w:t>
      </w:r>
    </w:p>
    <w:p>
      <w:pPr>
        <w:widowControl/>
        <w:shd w:val="clear" w:color="auto" w:fill="FFFFFF"/>
        <w:spacing w:line="460" w:lineRule="exact"/>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21.2成交结果公告内容包括交易发起人及其委托的代理机构的名称、地址、联系方式，项目名称和交易编号，成交人名称、地址和成交金额。</w:t>
      </w:r>
    </w:p>
    <w:p>
      <w:pPr>
        <w:snapToGrid w:val="0"/>
        <w:spacing w:line="460" w:lineRule="exact"/>
        <w:ind w:left="120" w:leftChars="57" w:firstLine="482" w:firstLineChars="150"/>
        <w:jc w:val="center"/>
        <w:rPr>
          <w:rFonts w:hint="eastAsia" w:ascii="宋体" w:hAnsi="宋体" w:eastAsia="宋体" w:cs="宋体"/>
          <w:b/>
          <w:color w:val="auto"/>
          <w:sz w:val="32"/>
          <w:highlight w:val="none"/>
        </w:rPr>
      </w:pPr>
    </w:p>
    <w:p>
      <w:pPr>
        <w:snapToGrid w:val="0"/>
        <w:spacing w:line="460" w:lineRule="exact"/>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5"/>
        <w:spacing w:line="460" w:lineRule="exact"/>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w:t>
      </w:r>
      <w:r>
        <w:rPr>
          <w:rFonts w:hint="eastAsia" w:ascii="宋体" w:hAnsi="宋体" w:eastAsia="宋体" w:cs="宋体"/>
          <w:color w:val="auto"/>
          <w:highlight w:val="none"/>
        </w:rPr>
        <w:t>合同主要条款详见第五部分拟签订的合同文本。</w:t>
      </w:r>
    </w:p>
    <w:p>
      <w:pPr>
        <w:pStyle w:val="25"/>
        <w:spacing w:line="460" w:lineRule="exact"/>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23.合同的签订</w:t>
      </w:r>
    </w:p>
    <w:p>
      <w:pPr>
        <w:widowControl/>
        <w:shd w:val="clear" w:color="auto" w:fill="FFFFFF"/>
        <w:spacing w:line="46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23.1</w:t>
      </w:r>
      <w:r>
        <w:rPr>
          <w:rFonts w:hint="eastAsia" w:ascii="宋体" w:hAnsi="宋体" w:eastAsia="宋体" w:cs="宋体"/>
          <w:color w:val="auto"/>
          <w:kern w:val="0"/>
          <w:sz w:val="24"/>
          <w:highlight w:val="none"/>
        </w:rPr>
        <w:t>交易发起人与成交人应当通过电子交易平台在成交通知书发出之日起三十日内，按照公开竞争文件确定的事项签订书面合同。</w:t>
      </w:r>
    </w:p>
    <w:p>
      <w:pPr>
        <w:pStyle w:val="137"/>
        <w:snapToGrid w:val="0"/>
        <w:spacing w:before="0" w:line="460" w:lineRule="exact"/>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w:t>
      </w:r>
      <w:r>
        <w:rPr>
          <w:rFonts w:hint="eastAsia" w:ascii="宋体" w:hAnsi="宋体" w:eastAsia="宋体" w:cs="宋体"/>
          <w:color w:val="auto"/>
          <w:kern w:val="0"/>
          <w:highlight w:val="none"/>
        </w:rPr>
        <w:t>3</w:t>
      </w:r>
      <w:r>
        <w:rPr>
          <w:rFonts w:hint="eastAsia" w:ascii="宋体" w:hAnsi="宋体" w:eastAsia="宋体" w:cs="宋体"/>
          <w:color w:val="auto"/>
          <w:kern w:val="0"/>
          <w:highlight w:val="none"/>
          <w:lang w:val="zh-CN"/>
        </w:rPr>
        <w:t>.2成交人按规定的日期、时间、地点，由法定代表人或其授权代表与交易发起人代表签订合同。如成交人为联合体的，由联合体成员各方法定代表人或其授权代表与交易发起人代表签订合同。</w:t>
      </w:r>
    </w:p>
    <w:p>
      <w:pPr>
        <w:pStyle w:val="137"/>
        <w:snapToGrid w:val="0"/>
        <w:spacing w:before="0"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23.3如签订合同并生效后，响应人无故拒绝或延期，除按照合同条款处理外，列入不良行为记录一次，并给予通报。</w:t>
      </w:r>
    </w:p>
    <w:p>
      <w:pPr>
        <w:pStyle w:val="137"/>
        <w:snapToGrid w:val="0"/>
        <w:spacing w:before="0"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23.4成交响应人拒绝与交易发起人签订合同的，交易发起人可以按照评审报告推荐的</w:t>
      </w:r>
      <w:r>
        <w:rPr>
          <w:rFonts w:hint="eastAsia" w:ascii="宋体" w:hAnsi="宋体" w:eastAsia="宋体" w:cs="宋体"/>
          <w:color w:val="auto"/>
          <w:kern w:val="0"/>
          <w:highlight w:val="none"/>
        </w:rPr>
        <w:t>成交</w:t>
      </w:r>
      <w:r>
        <w:rPr>
          <w:rFonts w:hint="eastAsia" w:ascii="宋体" w:hAnsi="宋体" w:eastAsia="宋体" w:cs="宋体"/>
          <w:color w:val="auto"/>
          <w:highlight w:val="none"/>
        </w:rPr>
        <w:t>或者成交候选人名单排序，确定下一候选人为成交响应人，也可以重新开展交易活动。</w:t>
      </w:r>
    </w:p>
    <w:p>
      <w:pPr>
        <w:pStyle w:val="137"/>
        <w:snapToGrid w:val="0"/>
        <w:spacing w:before="0" w:after="120"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23.5书面合同由交易发起人与成交响应人根据公开竞争文件、响应文件等内容签订合同。</w:t>
      </w:r>
    </w:p>
    <w:p>
      <w:pPr>
        <w:pStyle w:val="25"/>
        <w:spacing w:line="460" w:lineRule="exact"/>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24.履约保证金：</w:t>
      </w:r>
      <w:r>
        <w:rPr>
          <w:rFonts w:hint="eastAsia" w:ascii="宋体" w:hAnsi="宋体" w:eastAsia="宋体" w:cs="宋体"/>
          <w:bCs/>
          <w:color w:val="auto"/>
          <w:highlight w:val="none"/>
          <w:lang w:val="en-US" w:eastAsia="zh-CN"/>
        </w:rPr>
        <w:t>详见前附表</w:t>
      </w:r>
      <w:r>
        <w:rPr>
          <w:rFonts w:hint="eastAsia" w:ascii="宋体" w:hAnsi="宋体" w:eastAsia="宋体" w:cs="宋体"/>
          <w:bCs/>
          <w:color w:val="auto"/>
          <w:highlight w:val="none"/>
        </w:rPr>
        <w:t>。</w:t>
      </w:r>
    </w:p>
    <w:p>
      <w:pPr>
        <w:snapToGrid w:val="0"/>
        <w:spacing w:line="460" w:lineRule="exact"/>
        <w:ind w:firstLine="3357" w:firstLineChars="1045"/>
        <w:rPr>
          <w:rFonts w:hint="eastAsia" w:ascii="宋体" w:hAnsi="宋体" w:eastAsia="宋体" w:cs="宋体"/>
          <w:b/>
          <w:color w:val="auto"/>
          <w:sz w:val="32"/>
          <w:highlight w:val="none"/>
        </w:rPr>
      </w:pPr>
    </w:p>
    <w:p>
      <w:pPr>
        <w:snapToGrid w:val="0"/>
        <w:spacing w:line="460" w:lineRule="exact"/>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37"/>
        <w:snapToGrid w:val="0"/>
        <w:spacing w:before="0" w:line="460" w:lineRule="exact"/>
        <w:ind w:firstLine="0" w:firstLineChars="0"/>
        <w:rPr>
          <w:rFonts w:hint="eastAsia" w:ascii="宋体" w:hAnsi="宋体" w:eastAsia="宋体" w:cs="宋体"/>
          <w:color w:val="auto"/>
          <w:highlight w:val="none"/>
        </w:rPr>
      </w:pPr>
      <w:r>
        <w:rPr>
          <w:rFonts w:hint="eastAsia" w:ascii="宋体" w:hAnsi="宋体" w:eastAsia="宋体" w:cs="宋体"/>
          <w:b/>
          <w:bCs/>
          <w:color w:val="auto"/>
          <w:highlight w:val="none"/>
        </w:rPr>
        <w:t>2</w:t>
      </w:r>
      <w:r>
        <w:rPr>
          <w:rFonts w:hint="eastAsia" w:ascii="宋体" w:hAnsi="宋体" w:eastAsia="宋体" w:cs="宋体"/>
          <w:b/>
          <w:color w:val="auto"/>
          <w:szCs w:val="24"/>
          <w:highlight w:val="none"/>
        </w:rPr>
        <w:t>5.电子交易活动的中止。</w:t>
      </w:r>
      <w:r>
        <w:rPr>
          <w:rFonts w:hint="eastAsia" w:ascii="宋体" w:hAnsi="宋体" w:eastAsia="宋体" w:cs="宋体"/>
          <w:bCs/>
          <w:color w:val="auto"/>
          <w:szCs w:val="24"/>
          <w:highlight w:val="none"/>
        </w:rPr>
        <w:t>交易</w:t>
      </w:r>
      <w:r>
        <w:rPr>
          <w:rFonts w:hint="eastAsia" w:ascii="宋体" w:hAnsi="宋体" w:eastAsia="宋体" w:cs="宋体"/>
          <w:color w:val="auto"/>
          <w:highlight w:val="none"/>
        </w:rPr>
        <w:t>过程中出现以下情形，导致电子交易平台无法正常运行，或者无法保证电子交易的公平、公正和安全时，代理机构可中止电子交易活动：</w:t>
      </w:r>
    </w:p>
    <w:p>
      <w:pPr>
        <w:pStyle w:val="137"/>
        <w:snapToGrid w:val="0"/>
        <w:spacing w:before="0"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25.1电子交易平台发生故障而无法登录访问的； </w:t>
      </w:r>
    </w:p>
    <w:p>
      <w:pPr>
        <w:pStyle w:val="137"/>
        <w:snapToGrid w:val="0"/>
        <w:spacing w:before="0"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25.2电子交易平台应用或数据库出现错误，不能进行正常操作的；</w:t>
      </w:r>
    </w:p>
    <w:p>
      <w:pPr>
        <w:pStyle w:val="137"/>
        <w:snapToGrid w:val="0"/>
        <w:spacing w:before="0"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25.3电子交易平台发现严重安全漏洞，有潜在泄密危险的；</w:t>
      </w:r>
    </w:p>
    <w:p>
      <w:pPr>
        <w:pStyle w:val="137"/>
        <w:snapToGrid w:val="0"/>
        <w:spacing w:before="0"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25.4病毒发作导致不能进行正常操作的； </w:t>
      </w:r>
    </w:p>
    <w:p>
      <w:pPr>
        <w:pStyle w:val="137"/>
        <w:snapToGrid w:val="0"/>
        <w:spacing w:before="0"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25.5其他无法保证电子交易的公平、公正和安全的情况。</w:t>
      </w:r>
    </w:p>
    <w:p>
      <w:pPr>
        <w:pStyle w:val="137"/>
        <w:snapToGrid w:val="0"/>
        <w:spacing w:before="0" w:line="460" w:lineRule="exact"/>
        <w:ind w:firstLine="0" w:firstLineChars="0"/>
        <w:rPr>
          <w:rFonts w:hint="eastAsia" w:ascii="宋体" w:hAnsi="宋体" w:eastAsia="宋体" w:cs="宋体"/>
          <w:color w:val="auto"/>
          <w:highlight w:val="none"/>
        </w:rPr>
      </w:pPr>
      <w:r>
        <w:rPr>
          <w:rFonts w:hint="eastAsia" w:ascii="宋体" w:hAnsi="宋体" w:eastAsia="宋体" w:cs="宋体"/>
          <w:b/>
          <w:bCs/>
          <w:color w:val="auto"/>
          <w:highlight w:val="none"/>
        </w:rPr>
        <w:t>26.</w:t>
      </w:r>
      <w:r>
        <w:rPr>
          <w:rFonts w:hint="eastAsia" w:ascii="宋体" w:hAnsi="宋体" w:eastAsia="宋体" w:cs="宋体"/>
          <w:color w:val="auto"/>
          <w:highlight w:val="none"/>
        </w:rPr>
        <w:t>出现以上情形，不影响交易公平、公正性的，代理机构可以待上述情形消除后继续组织电子交易活动，也可以决定某些环节以纸质形式进行；影响或可能影响交易公平、公正性的，应当重新交易。</w:t>
      </w:r>
    </w:p>
    <w:p>
      <w:pPr>
        <w:snapToGrid w:val="0"/>
        <w:spacing w:line="460" w:lineRule="exact"/>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5"/>
        <w:spacing w:line="460" w:lineRule="exact"/>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27.验收</w:t>
      </w:r>
    </w:p>
    <w:p>
      <w:pPr>
        <w:tabs>
          <w:tab w:val="left" w:pos="0"/>
        </w:tabs>
        <w:spacing w:line="46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27.1交易发起人应当组织对响应人履约的验收。</w:t>
      </w:r>
    </w:p>
    <w:bookmarkEnd w:id="12"/>
    <w:bookmarkEnd w:id="13"/>
    <w:bookmarkEnd w:id="14"/>
    <w:p>
      <w:pPr>
        <w:rPr>
          <w:rFonts w:hint="eastAsia" w:ascii="宋体" w:hAnsi="宋体" w:eastAsia="宋体" w:cs="宋体"/>
          <w:b/>
          <w:color w:val="auto"/>
          <w:sz w:val="36"/>
          <w:szCs w:val="36"/>
          <w:highlight w:val="none"/>
        </w:rPr>
      </w:pPr>
      <w:bookmarkStart w:id="15" w:name="第四部分"/>
      <w:r>
        <w:rPr>
          <w:rFonts w:hint="eastAsia" w:ascii="宋体" w:hAnsi="宋体" w:eastAsia="宋体" w:cs="宋体"/>
          <w:b/>
          <w:color w:val="auto"/>
          <w:sz w:val="36"/>
          <w:szCs w:val="36"/>
          <w:highlight w:val="none"/>
        </w:rPr>
        <w:br w:type="page"/>
      </w:r>
    </w:p>
    <w:p>
      <w:pPr>
        <w:jc w:val="center"/>
        <w:rPr>
          <w:rFonts w:hint="eastAsia" w:ascii="宋体" w:hAnsi="宋体" w:eastAsia="宋体" w:cs="宋体"/>
          <w:color w:val="auto"/>
          <w:sz w:val="24"/>
          <w:highlight w:val="none"/>
        </w:rPr>
      </w:pPr>
      <w:r>
        <w:rPr>
          <w:rFonts w:hint="eastAsia" w:ascii="宋体" w:hAnsi="宋体" w:eastAsia="宋体" w:cs="宋体"/>
          <w:b/>
          <w:color w:val="auto"/>
          <w:sz w:val="36"/>
          <w:szCs w:val="36"/>
          <w:highlight w:val="none"/>
        </w:rPr>
        <w:t>第三部分   交易需求</w:t>
      </w: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属于实质性要求条款的，请用符号“▲”标明，否则属于非实质性要求。</w:t>
      </w:r>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一、</w:t>
      </w:r>
      <w:r>
        <w:rPr>
          <w:rFonts w:hint="eastAsia" w:ascii="宋体" w:hAnsi="宋体" w:eastAsia="宋体" w:cs="宋体"/>
          <w:b/>
          <w:color w:val="auto"/>
          <w:sz w:val="28"/>
          <w:szCs w:val="28"/>
          <w:highlight w:val="none"/>
        </w:rPr>
        <w:t>交易一览表</w:t>
      </w:r>
    </w:p>
    <w:p>
      <w:pPr>
        <w:spacing w:after="120"/>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标项：1</w:t>
      </w:r>
    </w:p>
    <w:tbl>
      <w:tblPr>
        <w:tblStyle w:val="65"/>
        <w:tblW w:w="9719" w:type="dxa"/>
        <w:jc w:val="center"/>
        <w:tblLayout w:type="fixed"/>
        <w:tblCellMar>
          <w:top w:w="0" w:type="dxa"/>
          <w:left w:w="0" w:type="dxa"/>
          <w:bottom w:w="0" w:type="dxa"/>
          <w:right w:w="0" w:type="dxa"/>
        </w:tblCellMar>
      </w:tblPr>
      <w:tblGrid>
        <w:gridCol w:w="726"/>
        <w:gridCol w:w="5315"/>
        <w:gridCol w:w="1560"/>
        <w:gridCol w:w="706"/>
        <w:gridCol w:w="706"/>
        <w:gridCol w:w="706"/>
      </w:tblGrid>
      <w:tr>
        <w:tblPrEx>
          <w:tblCellMar>
            <w:top w:w="0" w:type="dxa"/>
            <w:left w:w="0" w:type="dxa"/>
            <w:bottom w:w="0" w:type="dxa"/>
            <w:right w:w="0" w:type="dxa"/>
          </w:tblCellMar>
        </w:tblPrEx>
        <w:trPr>
          <w:cantSplit/>
          <w:trHeight w:val="514" w:hRule="atLeast"/>
          <w:jc w:val="center"/>
        </w:trPr>
        <w:tc>
          <w:tcPr>
            <w:tcW w:w="72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标项</w:t>
            </w:r>
          </w:p>
        </w:tc>
        <w:tc>
          <w:tcPr>
            <w:tcW w:w="53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w:t>
            </w:r>
          </w:p>
        </w:tc>
        <w:tc>
          <w:tcPr>
            <w:tcW w:w="15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具体服务要求</w:t>
            </w:r>
          </w:p>
        </w:tc>
        <w:tc>
          <w:tcPr>
            <w:tcW w:w="7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70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CellMar>
            <w:top w:w="0" w:type="dxa"/>
            <w:left w:w="0" w:type="dxa"/>
            <w:bottom w:w="0" w:type="dxa"/>
            <w:right w:w="0" w:type="dxa"/>
          </w:tblCellMar>
        </w:tblPrEx>
        <w:trPr>
          <w:cantSplit/>
          <w:trHeight w:val="1200" w:hRule="atLeast"/>
          <w:jc w:val="center"/>
        </w:trPr>
        <w:tc>
          <w:tcPr>
            <w:tcW w:w="72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53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杭州市萧山区融媒体中心食堂服务采购项目</w:t>
            </w:r>
          </w:p>
        </w:tc>
        <w:tc>
          <w:tcPr>
            <w:tcW w:w="15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详见交易需求</w:t>
            </w:r>
          </w:p>
        </w:tc>
        <w:tc>
          <w:tcPr>
            <w:tcW w:w="7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年</w:t>
            </w:r>
          </w:p>
        </w:tc>
        <w:tc>
          <w:tcPr>
            <w:tcW w:w="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706"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color w:val="auto"/>
                <w:sz w:val="24"/>
                <w:highlight w:val="none"/>
              </w:rPr>
            </w:pPr>
          </w:p>
        </w:tc>
      </w:tr>
    </w:tbl>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二、交易需求</w:t>
      </w:r>
    </w:p>
    <w:p>
      <w:pPr>
        <w:autoSpaceDE w:val="0"/>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一、项目基本情况</w:t>
      </w:r>
    </w:p>
    <w:p>
      <w:pPr>
        <w:autoSpaceDE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本项目为杭州市萧山区融媒体中心食堂服务。工作日早餐就餐人数约</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人、中餐就餐人数约</w:t>
      </w:r>
      <w:r>
        <w:rPr>
          <w:rFonts w:hint="eastAsia" w:ascii="宋体"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rPr>
        <w:t>人、晚餐就餐人数约</w:t>
      </w:r>
      <w:r>
        <w:rPr>
          <w:rFonts w:hint="eastAsia" w:ascii="宋体" w:hAnsi="宋体" w:eastAsia="宋体" w:cs="宋体"/>
          <w:color w:val="auto"/>
          <w:sz w:val="24"/>
          <w:szCs w:val="24"/>
          <w:highlight w:val="none"/>
          <w:lang w:val="en-US" w:eastAsia="zh-CN"/>
        </w:rPr>
        <w:t>40</w:t>
      </w:r>
      <w:r>
        <w:rPr>
          <w:rFonts w:hint="eastAsia" w:ascii="宋体" w:hAnsi="宋体" w:eastAsia="宋体" w:cs="宋体"/>
          <w:color w:val="auto"/>
          <w:sz w:val="24"/>
          <w:szCs w:val="24"/>
          <w:highlight w:val="none"/>
        </w:rPr>
        <w:t>人；节假日就餐人数（</w:t>
      </w:r>
      <w:r>
        <w:rPr>
          <w:rFonts w:hint="eastAsia" w:ascii="宋体" w:hAnsi="宋体" w:eastAsia="宋体" w:cs="宋体"/>
          <w:color w:val="auto"/>
          <w:sz w:val="24"/>
          <w:szCs w:val="24"/>
          <w:highlight w:val="none"/>
          <w:lang w:val="en-US" w:eastAsia="zh-CN"/>
        </w:rPr>
        <w:t>早</w:t>
      </w:r>
      <w:r>
        <w:rPr>
          <w:rFonts w:hint="eastAsia" w:ascii="宋体" w:hAnsi="宋体" w:eastAsia="宋体" w:cs="宋体"/>
          <w:color w:val="auto"/>
          <w:sz w:val="24"/>
          <w:szCs w:val="24"/>
          <w:highlight w:val="none"/>
        </w:rPr>
        <w:t>中晚餐）共约</w:t>
      </w:r>
      <w:r>
        <w:rPr>
          <w:rFonts w:hint="eastAsia" w:ascii="宋体" w:hAnsi="宋体" w:eastAsia="宋体" w:cs="宋体"/>
          <w:color w:val="auto"/>
          <w:sz w:val="24"/>
          <w:szCs w:val="24"/>
          <w:highlight w:val="none"/>
          <w:lang w:val="en-US" w:eastAsia="zh-CN"/>
        </w:rPr>
        <w:t>70</w:t>
      </w:r>
      <w:r>
        <w:rPr>
          <w:rFonts w:hint="eastAsia" w:ascii="宋体" w:hAnsi="宋体" w:eastAsia="宋体" w:cs="宋体"/>
          <w:color w:val="auto"/>
          <w:sz w:val="24"/>
          <w:szCs w:val="24"/>
          <w:highlight w:val="none"/>
        </w:rPr>
        <w:t>人。服务时间：全年。</w:t>
      </w:r>
    </w:p>
    <w:p>
      <w:pPr>
        <w:autoSpaceDE w:val="0"/>
        <w:snapToGrid w:val="0"/>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二、服务内容及基本管理要求</w:t>
      </w:r>
    </w:p>
    <w:p>
      <w:pPr>
        <w:autoSpaceDE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（一）服务内容</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为职工提供早餐、中餐、晚餐服务，食堂消费品、消耗品等供应，食堂设施设备维修，为上级考察、调研、检查等来客提供客餐接待服务，完成其他重大活动、应急性工作用餐服务等。</w:t>
      </w:r>
    </w:p>
    <w:p>
      <w:pPr>
        <w:autoSpaceDE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（二）服务时间</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就餐时间分别为早餐7:</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，中餐11:30-1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，晚餐17:15-18:</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，包厢来客接待按实际要求时间。服务要满足于上述就餐时间要求，提早准备。就餐时间调整的，相应服务准备亦调整。</w:t>
      </w:r>
    </w:p>
    <w:p>
      <w:pPr>
        <w:autoSpaceDE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（三）配餐要求</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早餐：以本地常规早点为主，配以现有厨具可制作的可口花色早点。常规免费小菜品种包括花生、酱瓜、榨菜、豆浆、什锦菜、萝卜干、辣椒酱等不少于8样（每天供应不少于3样）。油炸类不少于8种，包子类不少于10种，粥类不少于6种，杂粮类不少于6种，其他还应包括油条、鸡蛋、蛋糕、蛋饼、麦糊烧、煎饺、西式糕点等，现烧各类面条、馄饨、水饺，总共约25-30个种类，每天供应不少于15种（现做现卖，无过夜食品）。</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2、中餐：荤菜不少于5个、半荤菜不少于5个、其他等，总计不少于15个。</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3、晚餐：荤菜不少于2个、半荤菜不少于2个、其他等，总计不少于6个。</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4、客餐：客餐用于接待上级调研、检查、考核等使用，菜品为常规菜，根据</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通知要求与标准，食堂安排好菜单，确保食材新鲜，菜品可口。</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5、菜单要求：</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（1）早餐：每天现做现烧，将名称售价等标注于电子标牌显眼位置。</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（2）中餐、晚餐：提前一周列出菜单标于用餐大厅公示栏，每天将菜单菜价至明码标明。</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（3）客餐：按上级规定的接待标准及中心有关要求进行接待。要有临时应急接待能力。</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6、素菜和半荤菜（包括已加工未烹调的半成品）存放不超过24小时、荤菜不超过48小时；冰箱生冻品存放不超过一星期。</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中、晚餐每份菜品：平均菜量毛重不小于200克，主荤菜：荤菜投入50%以上，副荤菜：荤菜投入30%以上；色：主辅料颜色搭配合理，光泽自然悦目；香：有食材自然香气；味：味道熟，口感软滑、嫩脆、新鲜、咸淡适中；形：烹饪后的菜式外形自然协调。</w:t>
      </w:r>
    </w:p>
    <w:p>
      <w:pPr>
        <w:autoSpaceDE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8、中、晚餐1元菜每天不少于2种，2元菜品每天不少于2种。食堂推出的菜品均需由</w:t>
      </w:r>
      <w:r>
        <w:rPr>
          <w:rFonts w:hint="eastAsia" w:ascii="宋体" w:hAnsi="宋体" w:eastAsia="宋体" w:cs="宋体"/>
          <w:b/>
          <w:bCs/>
          <w:color w:val="auto"/>
          <w:sz w:val="24"/>
          <w:szCs w:val="24"/>
          <w:highlight w:val="none"/>
          <w:lang w:eastAsia="zh-CN"/>
        </w:rPr>
        <w:t>交易发起人</w:t>
      </w:r>
      <w:r>
        <w:rPr>
          <w:rFonts w:hint="eastAsia" w:ascii="宋体" w:hAnsi="宋体" w:eastAsia="宋体" w:cs="宋体"/>
          <w:b/>
          <w:bCs/>
          <w:color w:val="auto"/>
          <w:sz w:val="24"/>
          <w:szCs w:val="24"/>
          <w:highlight w:val="none"/>
        </w:rPr>
        <w:t>进行逐份核价，菜品价格不高于同类机关食堂同品类同品质的菜价。</w:t>
      </w:r>
    </w:p>
    <w:p>
      <w:pPr>
        <w:autoSpaceDE w:val="0"/>
        <w:snapToGrid w:val="0"/>
        <w:spacing w:line="360" w:lineRule="auto"/>
        <w:ind w:left="4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（四）服务人员配置及管理要求</w:t>
      </w:r>
    </w:p>
    <w:p>
      <w:pPr>
        <w:autoSpaceDE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
          <w:bCs/>
          <w:color w:val="auto"/>
          <w:sz w:val="24"/>
          <w:szCs w:val="24"/>
          <w:highlight w:val="none"/>
        </w:rPr>
        <w:t>食堂配备人员需派驻</w:t>
      </w: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人以上，</w:t>
      </w:r>
      <w:r>
        <w:rPr>
          <w:rFonts w:hint="eastAsia" w:ascii="宋体" w:hAnsi="宋体" w:eastAsia="宋体" w:cs="宋体"/>
          <w:color w:val="auto"/>
          <w:sz w:val="24"/>
          <w:szCs w:val="24"/>
          <w:highlight w:val="none"/>
        </w:rPr>
        <w:t>均要求有一定工作经验，身体健康，有健康证明。具体为：</w:t>
      </w:r>
    </w:p>
    <w:p>
      <w:pPr>
        <w:autoSpaceDE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）厨师</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人。年龄25-55周岁，有相关的资质证和1年以上厨师岗位经验。其中主厨1人，擅长制作杭帮菜、本地菜；厨师要积极协助主厨，主要负责食堂切菜、配菜、炒菜工作，对食堂食材采购、菜品等提出必要意见、建议；其中面点师1人，有相关工作经验，擅长制作中式面点、西式面点，协助主厨对采购食材把关。</w:t>
      </w:r>
    </w:p>
    <w:p>
      <w:pPr>
        <w:autoSpaceDE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面点师1</w:t>
      </w:r>
      <w:r>
        <w:rPr>
          <w:rFonts w:hint="eastAsia" w:ascii="宋体" w:hAnsi="宋体" w:eastAsia="宋体" w:cs="宋体"/>
          <w:color w:val="auto"/>
          <w:sz w:val="24"/>
          <w:szCs w:val="24"/>
          <w:highlight w:val="none"/>
        </w:rPr>
        <w:t>人。年龄25-55周岁，有相关工作经验，擅长制作中式面点、西式面点，协助主厨对采购食材把关。</w:t>
      </w:r>
    </w:p>
    <w:p>
      <w:pPr>
        <w:autoSpaceDE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帮工（</w:t>
      </w:r>
      <w:r>
        <w:rPr>
          <w:rFonts w:hint="eastAsia" w:ascii="宋体" w:hAnsi="宋体" w:eastAsia="宋体" w:cs="宋体"/>
          <w:color w:val="auto"/>
          <w:sz w:val="24"/>
          <w:szCs w:val="24"/>
          <w:highlight w:val="none"/>
        </w:rPr>
        <w:t>服务员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年龄25-50周岁，体貌端正，形象好，吃苦耐劳，有1年以上相关岗位经历，具有一定的现场服务管理岗位专业技能，负责做好开餐前准备，热情大方，服务态度好，熟悉各种菜品价格、制作方法等，协助处理好服务中发生的问题和投诉。</w:t>
      </w:r>
    </w:p>
    <w:p>
      <w:pPr>
        <w:autoSpaceDE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2、除上述人员数量外，如实际人员需求不够的，按实际需要确保配足。统一着装，所有人员必须按国家规定具备相关工种的上岗证和健康证。</w:t>
      </w:r>
    </w:p>
    <w:p>
      <w:pPr>
        <w:autoSpaceDE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3、以上人员均需身体健康，无违法违纪情况，符合劳动法律法规规定的用工条件，由食堂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与其签订劳动合同。</w:t>
      </w:r>
    </w:p>
    <w:p>
      <w:pPr>
        <w:autoSpaceDE w:val="0"/>
        <w:snapToGrid w:val="0"/>
        <w:spacing w:line="360" w:lineRule="auto"/>
        <w:ind w:left="42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（五）卫生基本要求与管理规定</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1、进入服务前，须取得服务点的食品、卫生等行政主管部门要求的证件。</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2、所有员工必须进行健康检查及卫生培训，取得健康证。</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3、所有进入食堂的生食品必须清洗干净，确保食品安全。</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4、上班期间员工必须要穿戴洁净的工作衣帽、穿鞋、洗手，保持个人卫生清洁，不留长指甲、不涂指甲、不戴戒指和手链。</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5、上班期间，不准在岗位上抽烟、吃东西；售餐期间，服务人员必须配戴卫生口罩和一次性手套上岗。不得擅自使用提供用餐人的物品。</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认真搞好食堂卫生，做到每天一小扫、每周一大扫，保持食堂的清洁卫生。做好厨房油烟管道的清洗工作，根据厨房用火的实际情况确定清洗次数。每半年不少于一次对排烟及通风管道清洗。清洗通过外请专业管道清洗公司进行。</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7、定期开展灭四害活动。若因四害造成的破坏和损失应及时修补。</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8、生产加工的工具、容器、砧板等要每次用后清洗，保持清洁卫生，食品用具做到生熟用具、器具严格区分使用，成品和半成品隔离、食品和杂物隔离、盛放食物成品的器具必须经过消毒才准使用。</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9、冰柜每月清洗一次，冰柜内架、柜内要保持洁净、无臭味。</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10、及时清洁属于服务区域内的桌面、地面和洗手间。桌椅、地面、工具、台布等做到无积污、无油渍、无水迹、摆设整齐；洗手间设施完好、洁净、无异味，保证良好的就餐环境。</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11、包厢间卫生等要高标准，餐桌、沙发、地板、空调等定期保养、维护、维修。</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12、食品用具做到清洁和彻底消毒、味碟、匙羹、筷子、小碗、茶杯等食具要求严密保洁柜存放，分类排好，手不能接触盛食品的部位。</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13、保洁柜必须清洁、做到无霉菌、无苍蝇、无蟑螂、无杂物。</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14、保持污水排放口及管道的畅通。采取有效方法，保证各专用区域污水排放口至隔油池排放口不流入颗粒较大易引起堵塞的垃圾。隔油池至少每月清掏一次，有溢出及时清掏。</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15、食堂及厨房间需标准化管理，制定相关标准和制度。</w:t>
      </w:r>
    </w:p>
    <w:p>
      <w:pPr>
        <w:autoSpaceDE w:val="0"/>
        <w:snapToGrid w:val="0"/>
        <w:spacing w:line="360" w:lineRule="auto"/>
        <w:ind w:left="42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（六）安全节能生产管理规定</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1、建立安全生产责任制。谁主管，谁负责，食堂设立专职安全生产管理员，切实履行安全生产管理、监督职责，认真落实安全生产措施，确保责任到位，工作到位。</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2、各类机械设备、燃气设备、管道设备、电器设备的使用，必须严格按照各类设备的操作规程操作，杜绝违规操作，对违反设备操作规程操作造成人员伤亡、财务损失的，由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承担经济责任和法律责任。</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严格遵守招标人有关用电规定。外加电线电路、用电器的铺设、连接、安装，必须报招标人主管部门申请安装，不得擅自乱拉、乱接电线，不得擅自增加用电器数量，增大用电功率，对违反规定，造成触电、断电、短路引起火灾事故的违章人员及相关责任人要严肃处理，并承担所有损失，事故特别严重的，要追究相应的经济和法律责任。</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加强防火安全意识。液化气库内严禁烟火，禁止进行可生产火花的作业；上下班要认真检查送气管道、开关、炉头，若发现漏气现象立即关闭总闸，并通知有关部门迅速维修完好；厨房设备及管道要及时清除污垢或易燃物，严防不安全隐患的产生。</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5、保证生产从业人员正确、熟练掌握消防器材、设备的使用方法，定期对器材、设备设施进行检查，确保消防器材充足有效，杜绝火灾事故，注重消防安全管理工作。</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6、定期对食堂的机器电器设备、输送气管道、开关等进行检查，发现问题立即维修，并建立台账。</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7、杜绝安全生产事故发生，食堂安全生产事故由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负责。</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8、加强食品卫生管理，严防传染疾病的传播流行及食物中毒事故的发生。</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9、认真做好食品仓库、冷库的管理，有出入库登记，防止食品变质、霉烂食品流入加工制作工序，食品贮存要合乎卫生、安全要求。</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经常性地组织食堂员工开展工作安全、消防、制度等各项教育。进入食堂场所要穿防滑水鞋，防止滑倒跌伤；员工在进行餐具消毒、煮饭、菜肴制作时，必须按章造作，防止被热水、热油、高温蒸汽、高温餐具、厨具等灼伤；在刀工制作时，要防止被刀切伤割伤等。如发生跌伤、灼伤、触电、刀伤等事故，要迅速组织抢救治疗，情况严重的要立即报告上级领导，果断采取必要救治措施。食堂员工工伤事故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负责。</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11、严格按照食品卫生防疫要求，及时做好各类台帐的登记工作。杜绝食品安全事故，食堂发生食品安全事故的，由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负责。</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12、强化管理职能，提高节能管理水平，切实做好节电、节水、节气等节能工作，加强节能监管，在能源消耗定额范围内使用能源。</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13、食堂开展垃圾分类工作，厨余垃圾按上级规定要求处置。</w:t>
      </w:r>
    </w:p>
    <w:p>
      <w:pPr>
        <w:autoSpaceDE w:val="0"/>
        <w:snapToGrid w:val="0"/>
        <w:spacing w:line="360" w:lineRule="auto"/>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三、服务方式</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按</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要求提供服务和管理。</w:t>
      </w:r>
    </w:p>
    <w:p>
      <w:pPr>
        <w:autoSpaceDE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提供厨房设备、用器餐具和场地。</w:t>
      </w:r>
      <w:r>
        <w:rPr>
          <w:rFonts w:hint="eastAsia" w:ascii="宋体" w:hAnsi="宋体" w:eastAsia="宋体" w:cs="宋体"/>
          <w:b/>
          <w:color w:val="auto"/>
          <w:sz w:val="24"/>
          <w:szCs w:val="24"/>
          <w:highlight w:val="none"/>
        </w:rPr>
        <w:t>水电费由</w:t>
      </w:r>
      <w:r>
        <w:rPr>
          <w:rFonts w:hint="eastAsia" w:ascii="宋体" w:hAnsi="宋体" w:eastAsia="宋体" w:cs="宋体"/>
          <w:b/>
          <w:color w:val="auto"/>
          <w:sz w:val="24"/>
          <w:szCs w:val="24"/>
          <w:highlight w:val="none"/>
          <w:lang w:eastAsia="zh-CN"/>
        </w:rPr>
        <w:t>交易发起人</w:t>
      </w:r>
      <w:r>
        <w:rPr>
          <w:rFonts w:hint="eastAsia" w:ascii="宋体" w:hAnsi="宋体" w:eastAsia="宋体" w:cs="宋体"/>
          <w:b/>
          <w:color w:val="auto"/>
          <w:sz w:val="24"/>
          <w:szCs w:val="24"/>
          <w:highlight w:val="none"/>
        </w:rPr>
        <w:t>承担，燃气费由中标方承担，超过合理范围的</w:t>
      </w:r>
      <w:r>
        <w:rPr>
          <w:rFonts w:hint="eastAsia" w:ascii="宋体" w:hAnsi="宋体" w:eastAsia="宋体" w:cs="宋体"/>
          <w:b/>
          <w:color w:val="auto"/>
          <w:sz w:val="24"/>
          <w:szCs w:val="24"/>
          <w:highlight w:val="none"/>
          <w:lang w:eastAsia="zh-CN"/>
        </w:rPr>
        <w:t>交易发起人</w:t>
      </w:r>
      <w:r>
        <w:rPr>
          <w:rFonts w:hint="eastAsia" w:ascii="宋体" w:hAnsi="宋体" w:eastAsia="宋体" w:cs="宋体"/>
          <w:b/>
          <w:color w:val="auto"/>
          <w:sz w:val="24"/>
          <w:szCs w:val="24"/>
          <w:highlight w:val="none"/>
        </w:rPr>
        <w:t>有权直接从</w:t>
      </w:r>
      <w:r>
        <w:rPr>
          <w:rFonts w:hint="eastAsia" w:ascii="宋体" w:hAnsi="宋体" w:eastAsia="宋体" w:cs="宋体"/>
          <w:b/>
          <w:color w:val="auto"/>
          <w:sz w:val="24"/>
          <w:szCs w:val="24"/>
          <w:highlight w:val="none"/>
          <w:lang w:eastAsia="zh-CN"/>
        </w:rPr>
        <w:t>供应商</w:t>
      </w:r>
      <w:r>
        <w:rPr>
          <w:rFonts w:hint="eastAsia" w:ascii="宋体" w:hAnsi="宋体" w:eastAsia="宋体" w:cs="宋体"/>
          <w:b/>
          <w:color w:val="auto"/>
          <w:sz w:val="24"/>
          <w:szCs w:val="24"/>
          <w:highlight w:val="none"/>
        </w:rPr>
        <w:t>管理费中扣除。</w:t>
      </w:r>
    </w:p>
    <w:p>
      <w:pPr>
        <w:snapToGrid w:val="0"/>
        <w:spacing w:line="360" w:lineRule="auto"/>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b/>
          <w:bCs/>
          <w:color w:val="auto"/>
          <w:sz w:val="24"/>
          <w:szCs w:val="24"/>
          <w:highlight w:val="none"/>
          <w:lang w:val="en-US" w:eastAsia="zh-CN"/>
        </w:rPr>
        <w:t>如交易发起人需要，</w:t>
      </w:r>
      <w:r>
        <w:rPr>
          <w:rFonts w:hint="eastAsia" w:ascii="宋体" w:hAnsi="宋体" w:eastAsia="宋体" w:cs="宋体"/>
          <w:b/>
          <w:bCs/>
          <w:color w:val="auto"/>
          <w:sz w:val="24"/>
          <w:szCs w:val="24"/>
          <w:highlight w:val="none"/>
          <w:lang w:eastAsia="zh-CN"/>
        </w:rPr>
        <w:t>交易发起人</w:t>
      </w:r>
      <w:r>
        <w:rPr>
          <w:rFonts w:hint="eastAsia" w:ascii="宋体" w:hAnsi="宋体" w:eastAsia="宋体" w:cs="宋体"/>
          <w:b/>
          <w:bCs/>
          <w:color w:val="auto"/>
          <w:sz w:val="24"/>
          <w:szCs w:val="24"/>
          <w:highlight w:val="none"/>
        </w:rPr>
        <w:t>可以委托</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采购食材、辅料等原</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副</w:t>
      </w:r>
      <w:r>
        <w:rPr>
          <w:rFonts w:hint="eastAsia" w:ascii="宋体" w:hAnsi="宋体" w:eastAsia="宋体" w:cs="宋体"/>
          <w:b/>
          <w:bCs/>
          <w:color w:val="auto"/>
          <w:sz w:val="24"/>
          <w:szCs w:val="24"/>
          <w:highlight w:val="none"/>
          <w:lang w:val="en-US" w:eastAsia="zh-CN"/>
        </w:rPr>
        <w:t>食品</w:t>
      </w:r>
      <w:r>
        <w:rPr>
          <w:rFonts w:hint="eastAsia" w:ascii="宋体" w:hAnsi="宋体" w:eastAsia="宋体" w:cs="宋体"/>
          <w:b/>
          <w:bCs/>
          <w:color w:val="auto"/>
          <w:sz w:val="24"/>
          <w:szCs w:val="24"/>
          <w:highlight w:val="none"/>
        </w:rPr>
        <w:t>材料</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价格不得高于西门菜场当天挂牌相应品种的平均价的90%。食材、辅料等来源要合法、正宗、安全，建立食材食品追溯体系，保证食品质量和安全。</w:t>
      </w:r>
      <w:r>
        <w:rPr>
          <w:rFonts w:hint="eastAsia" w:ascii="宋体" w:hAnsi="宋体" w:eastAsia="宋体" w:cs="宋体"/>
          <w:b/>
          <w:bCs/>
          <w:color w:val="auto"/>
          <w:sz w:val="24"/>
          <w:szCs w:val="24"/>
          <w:highlight w:val="none"/>
          <w:lang w:eastAsia="zh-CN"/>
        </w:rPr>
        <w:t>交易发起人</w:t>
      </w:r>
      <w:r>
        <w:rPr>
          <w:rFonts w:hint="eastAsia" w:ascii="宋体" w:hAnsi="宋体" w:eastAsia="宋体" w:cs="宋体"/>
          <w:b/>
          <w:bCs/>
          <w:color w:val="auto"/>
          <w:sz w:val="24"/>
          <w:szCs w:val="24"/>
          <w:highlight w:val="none"/>
        </w:rPr>
        <w:t>不定期对食材、辅料等质量等进行抽检。</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按要求整理好每月食堂详细的账单，刷卡金额每月按实结算。</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每季清点资产一次。发现有遗失和未认可的损坏物品，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须及时补足或赔偿。</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不得转让外包服务。</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应提前安排好下月的工作餐菜单并报</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备案，</w:t>
      </w:r>
      <w:r>
        <w:rPr>
          <w:rFonts w:hint="eastAsia" w:ascii="宋体" w:hAnsi="宋体" w:eastAsia="宋体" w:cs="宋体"/>
          <w:b/>
          <w:bCs/>
          <w:color w:val="auto"/>
          <w:sz w:val="24"/>
          <w:szCs w:val="24"/>
          <w:highlight w:val="none"/>
        </w:rPr>
        <w:t>菜品价格不高于同类机关事业食堂菜品价格，由</w:t>
      </w:r>
      <w:r>
        <w:rPr>
          <w:rFonts w:hint="eastAsia" w:ascii="宋体" w:hAnsi="宋体" w:eastAsia="宋体" w:cs="宋体"/>
          <w:b/>
          <w:bCs/>
          <w:color w:val="auto"/>
          <w:sz w:val="24"/>
          <w:szCs w:val="24"/>
          <w:highlight w:val="none"/>
          <w:lang w:eastAsia="zh-CN"/>
        </w:rPr>
        <w:t>交易发起人</w:t>
      </w:r>
      <w:r>
        <w:rPr>
          <w:rFonts w:hint="eastAsia" w:ascii="宋体" w:hAnsi="宋体" w:eastAsia="宋体" w:cs="宋体"/>
          <w:b/>
          <w:bCs/>
          <w:color w:val="auto"/>
          <w:sz w:val="24"/>
          <w:szCs w:val="24"/>
          <w:highlight w:val="none"/>
        </w:rPr>
        <w:t>定期进行逐项菜品核查。</w:t>
      </w:r>
      <w:r>
        <w:rPr>
          <w:rFonts w:hint="eastAsia" w:ascii="宋体" w:hAnsi="宋体" w:eastAsia="宋体" w:cs="宋体"/>
          <w:color w:val="auto"/>
          <w:sz w:val="24"/>
          <w:szCs w:val="24"/>
          <w:highlight w:val="none"/>
        </w:rPr>
        <w:t>要有目的地进行采购，切实减少浪 费。同时，要建好入库登记和出库领用登记台账，严禁食堂工作人员私自向外拿出已进库的食品和物品，私自向外出售已进库的食品和物品。</w:t>
      </w:r>
    </w:p>
    <w:p>
      <w:pPr>
        <w:pStyle w:val="24"/>
        <w:spacing w:line="360" w:lineRule="auto"/>
        <w:ind w:firstLine="42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为职工提供便利代购等服务。</w:t>
      </w:r>
    </w:p>
    <w:p>
      <w:pPr>
        <w:pStyle w:val="24"/>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9、食堂要设置意见箱，听取、接受就餐人员合理意见建议，服从中心膳食管理委员会及中心主管部门和相关领导的监督管理。</w:t>
      </w:r>
    </w:p>
    <w:p>
      <w:pPr>
        <w:autoSpaceDE w:val="0"/>
        <w:snapToGrid w:val="0"/>
        <w:spacing w:line="360" w:lineRule="auto"/>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四、考核及处罚要求</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1、依照日常服务质量和食堂服务内容及基本管理要求进行考核，每月基本委托管理费为</w:t>
      </w:r>
      <w:r>
        <w:rPr>
          <w:rFonts w:hint="eastAsia" w:ascii="宋体" w:hAnsi="宋体" w:eastAsia="宋体" w:cs="宋体"/>
          <w:color w:val="auto"/>
          <w:sz w:val="24"/>
          <w:szCs w:val="24"/>
          <w:highlight w:val="none"/>
          <w:lang w:val="en-US" w:eastAsia="zh-CN"/>
        </w:rPr>
        <w:t>22500</w:t>
      </w:r>
      <w:r>
        <w:rPr>
          <w:rFonts w:hint="eastAsia" w:ascii="宋体" w:hAnsi="宋体" w:eastAsia="宋体" w:cs="宋体"/>
          <w:color w:val="auto"/>
          <w:sz w:val="24"/>
          <w:szCs w:val="24"/>
          <w:highlight w:val="none"/>
        </w:rPr>
        <w:t>元，每月消耗品和小型维修费为</w:t>
      </w:r>
      <w:r>
        <w:rPr>
          <w:rFonts w:hint="eastAsia" w:ascii="宋体" w:hAnsi="宋体" w:eastAsia="宋体" w:cs="宋体"/>
          <w:color w:val="auto"/>
          <w:sz w:val="24"/>
          <w:szCs w:val="24"/>
          <w:highlight w:val="none"/>
          <w:lang w:val="en-US" w:eastAsia="zh-CN"/>
        </w:rPr>
        <w:t>2500</w:t>
      </w:r>
      <w:r>
        <w:rPr>
          <w:rFonts w:hint="eastAsia" w:ascii="宋体" w:hAnsi="宋体" w:eastAsia="宋体" w:cs="宋体"/>
          <w:color w:val="auto"/>
          <w:sz w:val="24"/>
          <w:szCs w:val="24"/>
          <w:highlight w:val="none"/>
        </w:rPr>
        <w:t>元。</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2、具体考核、处罚在合同中明确，合同价已包含考核相关的费用。</w:t>
      </w:r>
    </w:p>
    <w:p>
      <w:pPr>
        <w:autoSpaceDE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b/>
          <w:color w:val="auto"/>
          <w:sz w:val="24"/>
          <w:szCs w:val="24"/>
          <w:highlight w:val="none"/>
          <w:lang w:eastAsia="zh-CN"/>
        </w:rPr>
        <w:t>交易发起人</w:t>
      </w:r>
      <w:r>
        <w:rPr>
          <w:rFonts w:hint="eastAsia" w:ascii="宋体" w:hAnsi="宋体" w:eastAsia="宋体" w:cs="宋体"/>
          <w:b/>
          <w:color w:val="auto"/>
          <w:sz w:val="24"/>
          <w:szCs w:val="24"/>
          <w:highlight w:val="none"/>
        </w:rPr>
        <w:t>依照对</w:t>
      </w:r>
      <w:r>
        <w:rPr>
          <w:rFonts w:hint="eastAsia" w:ascii="宋体" w:hAnsi="宋体" w:eastAsia="宋体" w:cs="宋体"/>
          <w:b/>
          <w:color w:val="auto"/>
          <w:sz w:val="24"/>
          <w:szCs w:val="24"/>
          <w:highlight w:val="none"/>
          <w:lang w:eastAsia="zh-CN"/>
        </w:rPr>
        <w:t>供应商</w:t>
      </w:r>
      <w:r>
        <w:rPr>
          <w:rFonts w:hint="eastAsia" w:ascii="宋体" w:hAnsi="宋体" w:eastAsia="宋体" w:cs="宋体"/>
          <w:b/>
          <w:color w:val="auto"/>
          <w:sz w:val="24"/>
          <w:szCs w:val="24"/>
          <w:highlight w:val="none"/>
        </w:rPr>
        <w:t>的考核结果，按月支付</w:t>
      </w:r>
      <w:r>
        <w:rPr>
          <w:rFonts w:hint="eastAsia" w:ascii="宋体" w:hAnsi="宋体" w:eastAsia="宋体" w:cs="宋体"/>
          <w:b/>
          <w:color w:val="auto"/>
          <w:sz w:val="24"/>
          <w:szCs w:val="24"/>
          <w:highlight w:val="none"/>
          <w:lang w:eastAsia="zh-CN"/>
        </w:rPr>
        <w:t>供应商</w:t>
      </w:r>
      <w:r>
        <w:rPr>
          <w:rFonts w:hint="eastAsia" w:ascii="宋体" w:hAnsi="宋体" w:eastAsia="宋体" w:cs="宋体"/>
          <w:b/>
          <w:color w:val="auto"/>
          <w:sz w:val="24"/>
          <w:szCs w:val="24"/>
          <w:highlight w:val="none"/>
        </w:rPr>
        <w:t>不超过</w:t>
      </w:r>
      <w:r>
        <w:rPr>
          <w:rFonts w:hint="eastAsia" w:ascii="宋体" w:hAnsi="宋体" w:eastAsia="宋体" w:cs="宋体"/>
          <w:b/>
          <w:color w:val="auto"/>
          <w:sz w:val="24"/>
          <w:szCs w:val="24"/>
          <w:highlight w:val="none"/>
          <w:lang w:val="en-US" w:eastAsia="zh-CN"/>
        </w:rPr>
        <w:t>9500.</w:t>
      </w:r>
      <w:r>
        <w:rPr>
          <w:rFonts w:hint="eastAsia" w:ascii="宋体" w:hAnsi="宋体" w:eastAsia="宋体" w:cs="宋体"/>
          <w:b/>
          <w:color w:val="auto"/>
          <w:sz w:val="24"/>
          <w:szCs w:val="24"/>
          <w:highlight w:val="none"/>
        </w:rPr>
        <w:t>00元的考核奖。</w:t>
      </w:r>
    </w:p>
    <w:p>
      <w:pPr>
        <w:autoSpaceDE w:val="0"/>
        <w:snapToGrid w:val="0"/>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考核办法为：由</w:t>
      </w:r>
      <w:r>
        <w:rPr>
          <w:rFonts w:hint="eastAsia" w:ascii="宋体" w:hAnsi="宋体" w:eastAsia="宋体" w:cs="宋体"/>
          <w:b/>
          <w:color w:val="auto"/>
          <w:sz w:val="24"/>
          <w:szCs w:val="24"/>
          <w:highlight w:val="none"/>
          <w:lang w:eastAsia="zh-CN"/>
        </w:rPr>
        <w:t>交易发起人</w:t>
      </w:r>
      <w:r>
        <w:rPr>
          <w:rFonts w:hint="eastAsia" w:ascii="宋体" w:hAnsi="宋体" w:eastAsia="宋体" w:cs="宋体"/>
          <w:b/>
          <w:color w:val="auto"/>
          <w:sz w:val="24"/>
          <w:szCs w:val="24"/>
          <w:highlight w:val="none"/>
        </w:rPr>
        <w:t>定期对食堂满意率进行调查。</w:t>
      </w:r>
      <w:r>
        <w:rPr>
          <w:rFonts w:hint="eastAsia" w:ascii="宋体" w:hAnsi="宋体" w:eastAsia="宋体" w:cs="宋体"/>
          <w:color w:val="auto"/>
          <w:sz w:val="24"/>
          <w:szCs w:val="24"/>
          <w:highlight w:val="none"/>
        </w:rPr>
        <w:t>工作人员的满意率调查的内容主要包括：</w:t>
      </w:r>
      <w:r>
        <w:rPr>
          <w:rFonts w:hint="eastAsia" w:ascii="宋体" w:hAnsi="宋体" w:eastAsia="宋体" w:cs="宋体"/>
          <w:b/>
          <w:color w:val="auto"/>
          <w:sz w:val="24"/>
          <w:szCs w:val="24"/>
          <w:highlight w:val="none"/>
        </w:rPr>
        <w:t>食品安全、伙食质量、管理工作、安全与卫生等四个方面。调查数量以现有食堂服务对象为基数，每次调查抽取工作人员80人作为样本进行满意度抽样，抽样人数约为食堂服务对象总数的50%。</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具体满意率的考核内容为食品安全、伙食质量、服务质量、环境卫生、饭菜性价比等五项，其权重分别为20%、40%、10%、10%、20%。其中食品安全由</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考评。其他由工作人员测评。具体评分标准如下：</w:t>
      </w:r>
    </w:p>
    <w:p>
      <w:pPr>
        <w:autoSpaceDE w:val="0"/>
        <w:snapToGrid w:val="0"/>
        <w:spacing w:line="360" w:lineRule="auto"/>
        <w:ind w:lef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食品安全20分</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3561"/>
        <w:gridCol w:w="3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档次</w:t>
            </w:r>
          </w:p>
        </w:tc>
        <w:tc>
          <w:tcPr>
            <w:tcW w:w="356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符合食品安全要求</w:t>
            </w:r>
          </w:p>
        </w:tc>
        <w:tc>
          <w:tcPr>
            <w:tcW w:w="354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不符合食品安全要求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c>
          <w:tcPr>
            <w:tcW w:w="356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p>
        </w:tc>
        <w:tc>
          <w:tcPr>
            <w:tcW w:w="354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p>
        </w:tc>
      </w:tr>
    </w:tbl>
    <w:p>
      <w:pPr>
        <w:snapToGrid w:val="0"/>
        <w:spacing w:line="360" w:lineRule="auto"/>
        <w:ind w:lef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伙食质量40分</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档次</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很好</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较好</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一般</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不好</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很不好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p>
        </w:tc>
      </w:tr>
    </w:tbl>
    <w:p>
      <w:pPr>
        <w:snapToGrid w:val="0"/>
        <w:spacing w:line="360" w:lineRule="auto"/>
        <w:ind w:lef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服务质量10分</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档次</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很好</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较好</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一般</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不好</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很不好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p>
        </w:tc>
      </w:tr>
    </w:tbl>
    <w:p>
      <w:pPr>
        <w:snapToGrid w:val="0"/>
        <w:spacing w:line="360" w:lineRule="auto"/>
        <w:ind w:lef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环境卫生10分</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档次</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很好</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较好</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一般</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不好</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很不好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p>
        </w:tc>
      </w:tr>
    </w:tbl>
    <w:p>
      <w:pPr>
        <w:snapToGrid w:val="0"/>
        <w:spacing w:line="360" w:lineRule="auto"/>
        <w:ind w:lef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饭菜性价比20分</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档次</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很好</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较好</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一般</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不好</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很不好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1420"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4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p>
        </w:tc>
      </w:tr>
    </w:tbl>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综合测评分为测评对象有效总分的算术平均分。</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4、除定期考核外，中心还将不定期组织膳食管理委员会成员、窗口负责人对食堂服务管理进行满意度测评。测评内容如上。</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如合计测评分达到90分以上，考核奖全额发放；测评分达到85分以上，考核奖发放90%；测评分达到80分以上的，考核奖发放85%；测评分达到75分以上的，考核奖发放70%。测评分达到70分以上的，考核奖发放60%。测评分达到60分以上的，考核奖发放50%。测评分低于60分的，考核奖不予发放。如少于60分，除要求整改外，同时处10000元/次罚款；若连续2次测评低于60分或者一个年度内累计3次测评分低于60分，并视为</w:t>
      </w:r>
      <w:r>
        <w:rPr>
          <w:rFonts w:hint="eastAsia" w:ascii="宋体" w:hAnsi="宋体" w:eastAsia="宋体" w:cs="宋体"/>
          <w:b/>
          <w:color w:val="auto"/>
          <w:sz w:val="24"/>
          <w:szCs w:val="24"/>
          <w:highlight w:val="none"/>
          <w:lang w:eastAsia="zh-CN"/>
        </w:rPr>
        <w:t>供应商</w:t>
      </w:r>
      <w:r>
        <w:rPr>
          <w:rFonts w:hint="eastAsia" w:ascii="宋体" w:hAnsi="宋体" w:eastAsia="宋体" w:cs="宋体"/>
          <w:b/>
          <w:color w:val="auto"/>
          <w:sz w:val="24"/>
          <w:szCs w:val="24"/>
          <w:highlight w:val="none"/>
        </w:rPr>
        <w:t>违约处理，中心有权解除合同，所造成的损失由</w:t>
      </w:r>
      <w:r>
        <w:rPr>
          <w:rFonts w:hint="eastAsia" w:ascii="宋体" w:hAnsi="宋体" w:eastAsia="宋体" w:cs="宋体"/>
          <w:b/>
          <w:color w:val="auto"/>
          <w:sz w:val="24"/>
          <w:szCs w:val="24"/>
          <w:highlight w:val="none"/>
          <w:lang w:eastAsia="zh-CN"/>
        </w:rPr>
        <w:t>供应商</w:t>
      </w:r>
      <w:r>
        <w:rPr>
          <w:rFonts w:hint="eastAsia" w:ascii="宋体" w:hAnsi="宋体" w:eastAsia="宋体" w:cs="宋体"/>
          <w:b/>
          <w:color w:val="auto"/>
          <w:sz w:val="24"/>
          <w:szCs w:val="24"/>
          <w:highlight w:val="none"/>
        </w:rPr>
        <w:t>自行负责。罚款从当月或当年食堂考核费中扣除。</w:t>
      </w:r>
    </w:p>
    <w:p>
      <w:pPr>
        <w:autoSpaceDE w:val="0"/>
        <w:snapToGrid w:val="0"/>
        <w:spacing w:line="360" w:lineRule="auto"/>
        <w:ind w:firstLine="48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6、食堂人员数量不到、岗位不符、服务人员临时不能到位，按缺岗一人扣500元/次进行处罚。食堂饭菜出现异物，经认定后，按扣500元/次进行处罚，连续出现3次以上，当次考核食品安全为不得分。</w:t>
      </w:r>
      <w:r>
        <w:rPr>
          <w:rFonts w:hint="eastAsia" w:ascii="宋体" w:hAnsi="宋体" w:eastAsia="宋体" w:cs="宋体"/>
          <w:b/>
          <w:color w:val="auto"/>
          <w:sz w:val="24"/>
          <w:szCs w:val="24"/>
          <w:highlight w:val="none"/>
        </w:rPr>
        <w:t>未经</w:t>
      </w:r>
      <w:r>
        <w:rPr>
          <w:rFonts w:hint="eastAsia" w:ascii="宋体" w:hAnsi="宋体" w:eastAsia="宋体" w:cs="宋体"/>
          <w:b/>
          <w:color w:val="auto"/>
          <w:sz w:val="24"/>
          <w:szCs w:val="24"/>
          <w:highlight w:val="none"/>
          <w:lang w:eastAsia="zh-CN"/>
        </w:rPr>
        <w:t>交易发起人</w:t>
      </w:r>
      <w:r>
        <w:rPr>
          <w:rFonts w:hint="eastAsia" w:ascii="宋体" w:hAnsi="宋体" w:eastAsia="宋体" w:cs="宋体"/>
          <w:b/>
          <w:color w:val="auto"/>
          <w:sz w:val="24"/>
          <w:szCs w:val="24"/>
          <w:highlight w:val="none"/>
        </w:rPr>
        <w:t>同意，</w:t>
      </w:r>
      <w:r>
        <w:rPr>
          <w:rFonts w:hint="eastAsia" w:ascii="宋体" w:hAnsi="宋体" w:eastAsia="宋体" w:cs="宋体"/>
          <w:b/>
          <w:bCs/>
          <w:color w:val="auto"/>
          <w:sz w:val="24"/>
          <w:szCs w:val="24"/>
          <w:highlight w:val="none"/>
        </w:rPr>
        <w:t>食堂委托管理者不得与就餐职工发生支付宝、微信等支付交易，发现一次，经认定后，按扣100元/次进行处罚。</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7、以上条款所涉及的整改要求，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须在中心提出书面整改意见的1-3个工作日内视事项难易程度进行整改并答复。</w:t>
      </w:r>
    </w:p>
    <w:p>
      <w:pPr>
        <w:autoSpaceDE w:val="0"/>
        <w:snapToGrid w:val="0"/>
        <w:spacing w:line="360" w:lineRule="auto"/>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五、其他要求</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有义务做好：1、维护食堂的治安。2、重大就餐人员变动应提前通知食堂。3、提前通知停电停水停气情况。4、每月按实支付服务管理费、考核费和</w:t>
      </w:r>
      <w:r>
        <w:rPr>
          <w:rFonts w:hint="eastAsia" w:ascii="宋体" w:hAnsi="宋体" w:eastAsia="宋体" w:cs="宋体"/>
          <w:b/>
          <w:bCs/>
          <w:color w:val="auto"/>
          <w:sz w:val="24"/>
          <w:szCs w:val="24"/>
          <w:highlight w:val="none"/>
        </w:rPr>
        <w:t>刷卡金额（按实结算）</w:t>
      </w:r>
      <w:r>
        <w:rPr>
          <w:rFonts w:hint="eastAsia" w:ascii="宋体" w:hAnsi="宋体" w:eastAsia="宋体" w:cs="宋体"/>
          <w:color w:val="auto"/>
          <w:sz w:val="24"/>
          <w:szCs w:val="24"/>
          <w:highlight w:val="none"/>
        </w:rPr>
        <w:t>。</w:t>
      </w:r>
    </w:p>
    <w:p>
      <w:pPr>
        <w:autoSpaceDE w:val="0"/>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w:t>
      </w:r>
      <w:r>
        <w:rPr>
          <w:rFonts w:hint="eastAsia" w:ascii="宋体" w:hAnsi="宋体" w:eastAsia="宋体" w:cs="宋体"/>
          <w:b/>
          <w:color w:val="auto"/>
          <w:sz w:val="24"/>
          <w:szCs w:val="24"/>
          <w:highlight w:val="none"/>
          <w:lang w:eastAsia="zh-CN"/>
        </w:rPr>
        <w:t>供应商</w:t>
      </w:r>
      <w:r>
        <w:rPr>
          <w:rFonts w:hint="eastAsia" w:ascii="宋体" w:hAnsi="宋体" w:eastAsia="宋体" w:cs="宋体"/>
          <w:b/>
          <w:color w:val="auto"/>
          <w:sz w:val="24"/>
          <w:szCs w:val="24"/>
          <w:highlight w:val="none"/>
        </w:rPr>
        <w:t>有关要求</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1、负责</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工作人员的安全教育工作。</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任何人员出现安全、工伤或死亡事故，</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要负完全责任，所有费用由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支付，</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不承担任何责任。</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的人员在</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工作场所范围内，应遵守</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的所有规章制度。若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的人员在</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的范围内违反中心的规章制度，应接受中心的处理，并且中心有权罚没</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的考核奖金。</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3、其工作人员必须经过体检合格，有健康证及卫生知识培训证。</w:t>
      </w:r>
    </w:p>
    <w:p>
      <w:pPr>
        <w:autoSpaceDE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4、其工作人员必须符合劳动用工条件，与其签订用工合同；其工作人员的工资、加班费、福利、相关保险、服装费等所有费用均由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承担；发生劳动、用工、工资、安全、工伤等纠纷的与</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无关，由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负责；工作人员与</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不发生劳动关系。</w:t>
      </w:r>
    </w:p>
    <w:p>
      <w:pPr>
        <w:autoSpaceDE w:val="0"/>
        <w:snapToGrid w:val="0"/>
        <w:spacing w:line="360" w:lineRule="auto"/>
        <w:ind w:firstLine="540" w:firstLineChars="2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5、负责服务区域治安保卫、安全防火、防盗等工作，保证服务区域内所有设施、工具物品及不动产的安全完好。</w:t>
      </w:r>
    </w:p>
    <w:p>
      <w:pPr>
        <w:autoSpaceDE w:val="0"/>
        <w:snapToGrid w:val="0"/>
        <w:spacing w:line="360" w:lineRule="auto"/>
        <w:ind w:firstLine="540" w:firstLineChars="2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6、必须保证按</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提出的时间按质、按量向就餐人员提供早餐、中餐、晚餐及来客接待等伙食，如不能保证时间的，每发生一次扣1000元考核奖。</w:t>
      </w:r>
    </w:p>
    <w:p>
      <w:pPr>
        <w:autoSpaceDE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7、做好食品的验收工作，保证食品安全，建立和做好主、副料采购进货日登记台帐。</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在食堂公示栏公布每天食材、辅料等清单，并接受</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监督。若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采购的食材、辅料等成本价格与市场价格差异较大，</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有权向</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提出相关建议并督促</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加以整改，要做好成本核算。</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在食堂公示栏公布每周、每日菜谱清单，接受监督和合理意见建议。</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10、保证采购、制作、销售的食品质量要求符合国家的卫生、安全标准。</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11、加强厨具、设备、用具的管理，保证对厨房设备、设施和各类物品进行日常定期维修、维护保养、填补工作。厨房设施设备如破损不能正常使用，则需进行及时维修，保证正常运作。 </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12、负责厨房、餐厅的环境卫生，按照国家有关餐具卫生管理要求，做好公共餐具消毒工作，随时接受相关职能部门的监督检查，并配合做好各项监督检查工作。</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要对委派至食堂的主管、工作人员加强各项岗位业务、技能培训；对厨师应在</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内部定期进行轮换，以实现不同的烹饪方法和口味，不断提高服务管理水平。如</w:t>
      </w:r>
      <w:r>
        <w:rPr>
          <w:rFonts w:hint="eastAsia" w:ascii="宋体" w:hAnsi="宋体" w:eastAsia="宋体" w:cs="宋体"/>
          <w:color w:val="auto"/>
          <w:sz w:val="24"/>
          <w:szCs w:val="24"/>
          <w:highlight w:val="none"/>
          <w:lang w:eastAsia="zh-CN"/>
        </w:rPr>
        <w:t>交易发起人</w:t>
      </w:r>
      <w:r>
        <w:rPr>
          <w:rFonts w:hint="eastAsia" w:ascii="宋体" w:hAnsi="宋体" w:eastAsia="宋体" w:cs="宋体"/>
          <w:color w:val="auto"/>
          <w:sz w:val="24"/>
          <w:szCs w:val="24"/>
          <w:highlight w:val="none"/>
        </w:rPr>
        <w:t>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更换委派的主管、厨师、工作人员的，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要在一周内按中心要求更换到位。</w:t>
      </w:r>
    </w:p>
    <w:p>
      <w:pPr>
        <w:autoSpaceDE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14、就餐人员食物中毒，由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承担一切经济和法律责任。</w:t>
      </w:r>
    </w:p>
    <w:p>
      <w:pPr>
        <w:autoSpaceDE w:val="0"/>
        <w:snapToGrid w:val="0"/>
        <w:spacing w:line="360" w:lineRule="auto"/>
        <w:ind w:firstLine="480"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z w:val="24"/>
          <w:szCs w:val="24"/>
          <w:highlight w:val="none"/>
        </w:rPr>
        <w:t>15、</w:t>
      </w:r>
      <w:r>
        <w:rPr>
          <w:rFonts w:hint="eastAsia" w:ascii="宋体" w:hAnsi="宋体" w:eastAsia="宋体" w:cs="宋体"/>
          <w:color w:val="auto"/>
          <w:spacing w:val="-6"/>
          <w:sz w:val="24"/>
          <w:szCs w:val="24"/>
          <w:highlight w:val="none"/>
          <w:lang w:eastAsia="zh-CN"/>
        </w:rPr>
        <w:t>供应商</w:t>
      </w:r>
      <w:r>
        <w:rPr>
          <w:rFonts w:hint="eastAsia" w:ascii="宋体" w:hAnsi="宋体" w:eastAsia="宋体" w:cs="宋体"/>
          <w:color w:val="auto"/>
          <w:spacing w:val="-6"/>
          <w:sz w:val="24"/>
          <w:szCs w:val="24"/>
          <w:highlight w:val="none"/>
        </w:rPr>
        <w:t>擅自把服务管理转让他人的视为违约，</w:t>
      </w:r>
      <w:r>
        <w:rPr>
          <w:rFonts w:hint="eastAsia" w:ascii="宋体" w:hAnsi="宋体" w:eastAsia="宋体" w:cs="宋体"/>
          <w:color w:val="auto"/>
          <w:spacing w:val="-6"/>
          <w:sz w:val="24"/>
          <w:szCs w:val="24"/>
          <w:highlight w:val="none"/>
          <w:lang w:eastAsia="zh-CN"/>
        </w:rPr>
        <w:t>交易发起人</w:t>
      </w:r>
      <w:r>
        <w:rPr>
          <w:rFonts w:hint="eastAsia" w:ascii="宋体" w:hAnsi="宋体" w:eastAsia="宋体" w:cs="宋体"/>
          <w:color w:val="auto"/>
          <w:spacing w:val="-6"/>
          <w:sz w:val="24"/>
          <w:szCs w:val="24"/>
          <w:highlight w:val="none"/>
        </w:rPr>
        <w:t>有权终止服务合同。</w:t>
      </w:r>
    </w:p>
    <w:p>
      <w:pPr>
        <w:pStyle w:val="24"/>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（二）管理制度要求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必须提供各类食堂管理制度及应急预案，包括（不仅限于）：原材料采购验收制度、出成品的质量管理制度、食品安全与卫生管理制度、人员管理制度、健康管理制度、环境卫生管理制度、食品异物投诉管制制度、餐后管理制度、客户回访制度等，以及各类突发事件应急预案（包括: 能源方面出现问题（比如水电燃气短缺）的情况、餐厅厨房发生火灾的应急预案、突发台风地震等不可抗力因素的应急预案、设备故障应急预案、因气体泄漏、停工及人身伤害等造成的断餐补救预案；食物中毒应急预案；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投保公众责任险及员工责任险等）。</w:t>
      </w:r>
    </w:p>
    <w:p>
      <w:pPr>
        <w:pStyle w:val="24"/>
        <w:numPr>
          <w:ilvl w:val="0"/>
          <w:numId w:val="0"/>
        </w:num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三</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现场营运服务管理要求</w:t>
      </w:r>
    </w:p>
    <w:p>
      <w:pPr>
        <w:pStyle w:val="2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明确提供现场就餐营运计划、组织、协调、控制和检查的具体管理措施和服务标准，就餐运转模式，人员工作任务分配安排计划表等。</w:t>
      </w:r>
    </w:p>
    <w:p>
      <w:pPr>
        <w:pStyle w:val="24"/>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（四）服务期限</w:t>
      </w:r>
    </w:p>
    <w:p>
      <w:pPr>
        <w:autoSpaceDE w:val="0"/>
        <w:snapToGrid w:val="0"/>
        <w:spacing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合同期限1年（合同期限在合同中另行约定）。</w:t>
      </w:r>
    </w:p>
    <w:p>
      <w:pPr>
        <w:autoSpaceDE w:val="0"/>
        <w:snapToGrid w:val="0"/>
        <w:spacing w:line="360" w:lineRule="auto"/>
        <w:ind w:firstLine="472" w:firstLineChars="196"/>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（五）付款方式</w:t>
      </w:r>
    </w:p>
    <w:p>
      <w:pPr>
        <w:widowControl/>
        <w:autoSpaceDE w:val="0"/>
        <w:spacing w:line="360" w:lineRule="auto"/>
        <w:ind w:right="-87"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按月支付服务费，具体在合同中明确。</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需向</w:t>
      </w:r>
      <w:r>
        <w:rPr>
          <w:rFonts w:hint="eastAsia" w:ascii="宋体" w:hAnsi="宋体" w:eastAsia="宋体" w:cs="宋体"/>
          <w:b w:val="0"/>
          <w:bCs w:val="0"/>
          <w:color w:val="auto"/>
          <w:sz w:val="24"/>
          <w:szCs w:val="24"/>
          <w:highlight w:val="none"/>
          <w:lang w:eastAsia="zh-CN"/>
        </w:rPr>
        <w:t>交易发起人</w:t>
      </w:r>
      <w:r>
        <w:rPr>
          <w:rFonts w:hint="eastAsia" w:ascii="宋体" w:hAnsi="宋体" w:eastAsia="宋体" w:cs="宋体"/>
          <w:b w:val="0"/>
          <w:bCs w:val="0"/>
          <w:color w:val="auto"/>
          <w:sz w:val="24"/>
          <w:szCs w:val="24"/>
          <w:highlight w:val="none"/>
        </w:rPr>
        <w:t>提供依法纳税的服务费发票和菜金收入凭证。</w:t>
      </w:r>
    </w:p>
    <w:p>
      <w:pPr>
        <w:pStyle w:val="24"/>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rPr>
        <w:t>六</w:t>
      </w:r>
      <w:r>
        <w:rPr>
          <w:rFonts w:hint="eastAsia" w:ascii="宋体" w:hAnsi="宋体" w:eastAsia="宋体" w:cs="宋体"/>
          <w:b/>
          <w:color w:val="auto"/>
          <w:sz w:val="24"/>
          <w:szCs w:val="24"/>
          <w:highlight w:val="none"/>
        </w:rPr>
        <w:t>）其他服务</w:t>
      </w:r>
    </w:p>
    <w:p>
      <w:pPr>
        <w:widowControl/>
        <w:autoSpaceDE w:val="0"/>
        <w:spacing w:line="360" w:lineRule="auto"/>
        <w:ind w:right="-87"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可根据自身能力为食堂提供增值服务，由</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提供具体详细方案，报</w:t>
      </w:r>
      <w:r>
        <w:rPr>
          <w:rFonts w:hint="eastAsia" w:ascii="宋体" w:hAnsi="宋体" w:eastAsia="宋体" w:cs="宋体"/>
          <w:b w:val="0"/>
          <w:bCs w:val="0"/>
          <w:color w:val="auto"/>
          <w:sz w:val="24"/>
          <w:szCs w:val="24"/>
          <w:highlight w:val="none"/>
          <w:lang w:eastAsia="zh-CN"/>
        </w:rPr>
        <w:t>交易发起人</w:t>
      </w:r>
      <w:r>
        <w:rPr>
          <w:rFonts w:hint="eastAsia" w:ascii="宋体" w:hAnsi="宋体" w:eastAsia="宋体" w:cs="宋体"/>
          <w:b w:val="0"/>
          <w:bCs w:val="0"/>
          <w:color w:val="auto"/>
          <w:sz w:val="24"/>
          <w:szCs w:val="24"/>
          <w:highlight w:val="none"/>
        </w:rPr>
        <w:t>同意后实施。</w:t>
      </w:r>
    </w:p>
    <w:p>
      <w:pPr>
        <w:widowControl/>
        <w:autoSpaceDE w:val="0"/>
        <w:spacing w:line="360" w:lineRule="auto"/>
        <w:ind w:right="-87" w:firstLine="480" w:firstLineChars="200"/>
        <w:rPr>
          <w:rFonts w:hint="eastAsia" w:ascii="宋体" w:hAnsi="宋体" w:eastAsia="宋体" w:cs="宋体"/>
          <w:b w:val="0"/>
          <w:bCs w:val="0"/>
          <w:color w:val="auto"/>
          <w:sz w:val="24"/>
          <w:szCs w:val="24"/>
          <w:highlight w:val="none"/>
        </w:rPr>
      </w:pPr>
    </w:p>
    <w:p>
      <w:pPr>
        <w:widowControl/>
        <w:autoSpaceDE w:val="0"/>
        <w:spacing w:line="360" w:lineRule="auto"/>
        <w:ind w:right="-87" w:firstLine="480" w:firstLineChars="200"/>
        <w:rPr>
          <w:rFonts w:hint="eastAsia" w:ascii="宋体" w:hAnsi="宋体" w:eastAsia="宋体" w:cs="宋体"/>
          <w:b w:val="0"/>
          <w:bCs w:val="0"/>
          <w:color w:val="auto"/>
          <w:sz w:val="24"/>
          <w:szCs w:val="24"/>
          <w:highlight w:val="none"/>
        </w:rPr>
      </w:pPr>
    </w:p>
    <w:p>
      <w:pPr>
        <w:widowControl/>
        <w:autoSpaceDE w:val="0"/>
        <w:spacing w:line="360" w:lineRule="auto"/>
        <w:ind w:right="-87" w:firstLine="480" w:firstLineChars="200"/>
        <w:rPr>
          <w:rFonts w:hint="eastAsia" w:ascii="宋体" w:hAnsi="宋体" w:eastAsia="宋体" w:cs="宋体"/>
          <w:sz w:val="24"/>
          <w:szCs w:val="24"/>
        </w:rPr>
      </w:pPr>
      <w:r>
        <w:rPr>
          <w:rFonts w:hint="eastAsia" w:ascii="宋体" w:hAnsi="宋体" w:eastAsia="宋体" w:cs="宋体"/>
          <w:sz w:val="24"/>
          <w:szCs w:val="24"/>
        </w:rPr>
        <w:t>注：公开竞争文件中打▲内容为实质性要求，不允许有负偏离，否则将以涉及无效响应条款作无效响应。</w:t>
      </w:r>
    </w:p>
    <w:p>
      <w:pPr>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16" w:name="_Toc184312082"/>
      <w:bookmarkEnd w:id="16"/>
      <w:bookmarkStart w:id="17" w:name="_Toc184308096"/>
      <w:bookmarkEnd w:id="17"/>
      <w:bookmarkStart w:id="18" w:name="_Toc184310314"/>
      <w:bookmarkEnd w:id="18"/>
      <w:bookmarkStart w:id="19" w:name="_Toc184314416"/>
      <w:bookmarkEnd w:id="19"/>
      <w:bookmarkStart w:id="20" w:name="_Toc184312086"/>
      <w:bookmarkEnd w:id="20"/>
      <w:bookmarkStart w:id="21" w:name="_Toc184312117"/>
      <w:bookmarkEnd w:id="21"/>
      <w:bookmarkStart w:id="22" w:name="_Toc184308050"/>
      <w:bookmarkEnd w:id="22"/>
      <w:bookmarkStart w:id="23" w:name="_Toc184312083"/>
      <w:bookmarkEnd w:id="23"/>
      <w:bookmarkStart w:id="24" w:name="_Toc184312136"/>
      <w:bookmarkEnd w:id="24"/>
      <w:bookmarkStart w:id="25" w:name="_Toc184310299"/>
      <w:bookmarkEnd w:id="25"/>
      <w:bookmarkStart w:id="26" w:name="_Toc184313255"/>
      <w:bookmarkEnd w:id="26"/>
      <w:bookmarkStart w:id="27" w:name="_Toc184308084"/>
      <w:bookmarkEnd w:id="27"/>
      <w:bookmarkStart w:id="28" w:name="_Toc184308106"/>
      <w:bookmarkEnd w:id="28"/>
      <w:bookmarkStart w:id="29" w:name="_Toc184310275"/>
      <w:bookmarkEnd w:id="29"/>
      <w:bookmarkStart w:id="30" w:name="_Toc184308060"/>
      <w:bookmarkEnd w:id="30"/>
      <w:bookmarkStart w:id="31" w:name="_Toc184314460"/>
      <w:bookmarkEnd w:id="31"/>
      <w:bookmarkStart w:id="32" w:name="_Toc184308070"/>
      <w:bookmarkEnd w:id="32"/>
      <w:bookmarkStart w:id="33" w:name="_Toc184312134"/>
      <w:bookmarkEnd w:id="33"/>
      <w:bookmarkStart w:id="34" w:name="_Toc184314424"/>
      <w:bookmarkEnd w:id="34"/>
      <w:bookmarkStart w:id="35" w:name="_Toc184310325"/>
      <w:bookmarkEnd w:id="35"/>
      <w:bookmarkStart w:id="36" w:name="_Toc184314468"/>
      <w:bookmarkEnd w:id="36"/>
      <w:bookmarkStart w:id="37" w:name="_Toc184310320"/>
      <w:bookmarkEnd w:id="37"/>
      <w:bookmarkStart w:id="38" w:name="_Toc184310342"/>
      <w:bookmarkEnd w:id="38"/>
      <w:bookmarkStart w:id="39" w:name="_Toc184310301"/>
      <w:bookmarkEnd w:id="39"/>
      <w:bookmarkStart w:id="40" w:name="_Toc184308065"/>
      <w:bookmarkEnd w:id="40"/>
      <w:bookmarkStart w:id="41" w:name="_Toc184312111"/>
      <w:bookmarkEnd w:id="41"/>
      <w:bookmarkStart w:id="42" w:name="_Toc184314441"/>
      <w:bookmarkEnd w:id="42"/>
      <w:bookmarkStart w:id="43" w:name="_Toc184308051"/>
      <w:bookmarkEnd w:id="43"/>
      <w:bookmarkStart w:id="44" w:name="_Toc184313293"/>
      <w:bookmarkEnd w:id="44"/>
      <w:bookmarkStart w:id="45" w:name="_Toc184310308"/>
      <w:bookmarkEnd w:id="45"/>
      <w:bookmarkStart w:id="46" w:name="_Toc184310329"/>
      <w:bookmarkEnd w:id="46"/>
      <w:bookmarkStart w:id="47" w:name="_Toc184308077"/>
      <w:bookmarkEnd w:id="47"/>
      <w:bookmarkStart w:id="48" w:name="_Toc184308099"/>
      <w:bookmarkEnd w:id="48"/>
      <w:bookmarkStart w:id="49" w:name="_Toc184308076"/>
      <w:bookmarkEnd w:id="49"/>
      <w:bookmarkStart w:id="50" w:name="_Toc184312128"/>
      <w:bookmarkEnd w:id="50"/>
      <w:bookmarkStart w:id="51" w:name="_Toc184312088"/>
      <w:bookmarkEnd w:id="51"/>
      <w:bookmarkStart w:id="52" w:name="_Toc184308102"/>
      <w:bookmarkEnd w:id="52"/>
      <w:bookmarkStart w:id="53" w:name="_Toc184312102"/>
      <w:bookmarkEnd w:id="53"/>
      <w:bookmarkStart w:id="54" w:name="_Toc184310328"/>
      <w:bookmarkEnd w:id="54"/>
      <w:bookmarkStart w:id="55" w:name="_Toc184313254"/>
      <w:bookmarkEnd w:id="55"/>
      <w:bookmarkStart w:id="56" w:name="_Toc184314452"/>
      <w:bookmarkEnd w:id="56"/>
      <w:bookmarkStart w:id="57" w:name="_Toc184312129"/>
      <w:bookmarkEnd w:id="57"/>
      <w:bookmarkStart w:id="58" w:name="_Toc184314448"/>
      <w:bookmarkEnd w:id="58"/>
      <w:bookmarkStart w:id="59" w:name="_Toc184312081"/>
      <w:bookmarkEnd w:id="59"/>
      <w:bookmarkStart w:id="60" w:name="_Toc184312104"/>
      <w:bookmarkEnd w:id="60"/>
      <w:bookmarkStart w:id="61" w:name="_Toc184310277"/>
      <w:bookmarkEnd w:id="61"/>
      <w:bookmarkStart w:id="62" w:name="_Toc184312072"/>
      <w:bookmarkEnd w:id="62"/>
      <w:bookmarkStart w:id="63" w:name="_Toc184310344"/>
      <w:bookmarkEnd w:id="63"/>
      <w:bookmarkStart w:id="64" w:name="_Toc184313287"/>
      <w:bookmarkEnd w:id="64"/>
      <w:bookmarkStart w:id="65" w:name="_Toc184314428"/>
      <w:bookmarkEnd w:id="65"/>
      <w:bookmarkStart w:id="66" w:name="_Toc184313280"/>
      <w:bookmarkEnd w:id="66"/>
      <w:bookmarkStart w:id="67" w:name="_Toc184310273"/>
      <w:bookmarkEnd w:id="67"/>
      <w:bookmarkStart w:id="68" w:name="_Toc184314464"/>
      <w:bookmarkEnd w:id="68"/>
      <w:bookmarkStart w:id="69" w:name="_Toc184308059"/>
      <w:bookmarkEnd w:id="69"/>
      <w:bookmarkStart w:id="70" w:name="_Toc184312092"/>
      <w:bookmarkEnd w:id="70"/>
      <w:bookmarkStart w:id="71" w:name="_Toc184314444"/>
      <w:bookmarkEnd w:id="71"/>
      <w:bookmarkStart w:id="72" w:name="_Toc184313296"/>
      <w:bookmarkEnd w:id="72"/>
      <w:bookmarkStart w:id="73" w:name="_Toc184310335"/>
      <w:bookmarkEnd w:id="73"/>
      <w:bookmarkStart w:id="74" w:name="_Toc184312079"/>
      <w:bookmarkEnd w:id="74"/>
      <w:bookmarkStart w:id="75" w:name="_Toc184313310"/>
      <w:bookmarkEnd w:id="75"/>
      <w:bookmarkStart w:id="76" w:name="_Toc184312119"/>
      <w:bookmarkEnd w:id="76"/>
      <w:bookmarkStart w:id="77" w:name="_Toc184310319"/>
      <w:bookmarkEnd w:id="77"/>
      <w:bookmarkStart w:id="78" w:name="_Toc184312070"/>
      <w:bookmarkEnd w:id="78"/>
      <w:bookmarkStart w:id="79" w:name="_Toc184313241"/>
      <w:bookmarkEnd w:id="79"/>
      <w:bookmarkStart w:id="80" w:name="_Toc184314432"/>
      <w:bookmarkEnd w:id="80"/>
      <w:bookmarkStart w:id="81" w:name="_Toc184310321"/>
      <w:bookmarkEnd w:id="81"/>
      <w:bookmarkStart w:id="82" w:name="_Toc184310340"/>
      <w:bookmarkEnd w:id="82"/>
      <w:bookmarkStart w:id="83" w:name="_Toc184312107"/>
      <w:bookmarkEnd w:id="83"/>
      <w:bookmarkStart w:id="84" w:name="_Toc184308094"/>
      <w:bookmarkEnd w:id="84"/>
      <w:bookmarkStart w:id="85" w:name="_Toc184310272"/>
      <w:bookmarkEnd w:id="85"/>
      <w:bookmarkStart w:id="86" w:name="_Toc184308048"/>
      <w:bookmarkEnd w:id="86"/>
      <w:bookmarkStart w:id="87" w:name="_Toc184310338"/>
      <w:bookmarkEnd w:id="87"/>
      <w:bookmarkStart w:id="88" w:name="_Toc184310283"/>
      <w:bookmarkEnd w:id="88"/>
      <w:bookmarkStart w:id="89" w:name="_Toc184314418"/>
      <w:bookmarkEnd w:id="89"/>
      <w:bookmarkStart w:id="90" w:name="_Toc184314454"/>
      <w:bookmarkEnd w:id="90"/>
      <w:bookmarkStart w:id="91" w:name="_Toc184312115"/>
      <w:bookmarkEnd w:id="91"/>
      <w:bookmarkStart w:id="92" w:name="_Toc184308049"/>
      <w:bookmarkEnd w:id="92"/>
      <w:bookmarkStart w:id="93" w:name="_Toc184308093"/>
      <w:bookmarkEnd w:id="93"/>
      <w:bookmarkStart w:id="94" w:name="_Toc184313252"/>
      <w:bookmarkEnd w:id="94"/>
      <w:bookmarkStart w:id="95" w:name="_Toc184310333"/>
      <w:bookmarkEnd w:id="95"/>
      <w:bookmarkStart w:id="96" w:name="_Toc184314455"/>
      <w:bookmarkEnd w:id="96"/>
      <w:bookmarkStart w:id="97" w:name="_Toc184314458"/>
      <w:bookmarkEnd w:id="97"/>
      <w:bookmarkStart w:id="98" w:name="_Toc184308038"/>
      <w:bookmarkEnd w:id="98"/>
      <w:bookmarkStart w:id="99" w:name="_Toc184310315"/>
      <w:bookmarkEnd w:id="99"/>
      <w:bookmarkStart w:id="100" w:name="_Toc184313270"/>
      <w:bookmarkEnd w:id="100"/>
      <w:bookmarkStart w:id="101" w:name="_Toc184314420"/>
      <w:bookmarkEnd w:id="101"/>
      <w:bookmarkStart w:id="102" w:name="_Toc184313286"/>
      <w:bookmarkEnd w:id="102"/>
      <w:bookmarkStart w:id="103" w:name="_Toc184312130"/>
      <w:bookmarkEnd w:id="103"/>
      <w:bookmarkStart w:id="104" w:name="_Toc184313274"/>
      <w:bookmarkEnd w:id="104"/>
      <w:bookmarkStart w:id="105" w:name="_Toc184314412"/>
      <w:bookmarkEnd w:id="105"/>
      <w:bookmarkStart w:id="106" w:name="_Toc184308072"/>
      <w:bookmarkEnd w:id="106"/>
      <w:bookmarkStart w:id="107" w:name="_Toc184308082"/>
      <w:bookmarkEnd w:id="107"/>
      <w:bookmarkStart w:id="108" w:name="_Toc184314480"/>
      <w:bookmarkEnd w:id="108"/>
      <w:bookmarkStart w:id="109" w:name="_Toc184308103"/>
      <w:bookmarkEnd w:id="109"/>
      <w:bookmarkStart w:id="110" w:name="_Toc184314461"/>
      <w:bookmarkEnd w:id="110"/>
      <w:bookmarkStart w:id="111" w:name="_Toc184314425"/>
      <w:bookmarkEnd w:id="111"/>
      <w:bookmarkStart w:id="112" w:name="_Toc184308101"/>
      <w:bookmarkEnd w:id="112"/>
      <w:bookmarkStart w:id="113" w:name="_Toc184313248"/>
      <w:bookmarkEnd w:id="113"/>
      <w:bookmarkStart w:id="114" w:name="_Toc184313288"/>
      <w:bookmarkEnd w:id="114"/>
      <w:bookmarkStart w:id="115" w:name="_Toc184312138"/>
      <w:bookmarkEnd w:id="115"/>
      <w:bookmarkStart w:id="116" w:name="_Toc184310313"/>
      <w:bookmarkEnd w:id="116"/>
      <w:bookmarkStart w:id="117" w:name="_Toc184310306"/>
      <w:bookmarkEnd w:id="117"/>
      <w:bookmarkStart w:id="118" w:name="_Toc184308075"/>
      <w:bookmarkEnd w:id="118"/>
      <w:bookmarkStart w:id="119" w:name="_Toc184314456"/>
      <w:bookmarkEnd w:id="119"/>
      <w:bookmarkStart w:id="120" w:name="_Toc184312080"/>
      <w:bookmarkEnd w:id="120"/>
      <w:bookmarkStart w:id="121" w:name="_Toc184314439"/>
      <w:bookmarkEnd w:id="121"/>
      <w:bookmarkStart w:id="122" w:name="_Toc184314482"/>
      <w:bookmarkEnd w:id="122"/>
      <w:bookmarkStart w:id="123" w:name="_Toc184313309"/>
      <w:bookmarkEnd w:id="123"/>
      <w:bookmarkStart w:id="124" w:name="_Toc184314474"/>
      <w:bookmarkEnd w:id="124"/>
      <w:bookmarkStart w:id="125" w:name="_Toc184312090"/>
      <w:bookmarkEnd w:id="125"/>
      <w:bookmarkStart w:id="126" w:name="_Toc184310322"/>
      <w:bookmarkEnd w:id="126"/>
      <w:bookmarkStart w:id="127" w:name="_Toc184310294"/>
      <w:bookmarkEnd w:id="127"/>
      <w:bookmarkStart w:id="128" w:name="_Toc184314431"/>
      <w:bookmarkEnd w:id="128"/>
      <w:bookmarkStart w:id="129" w:name="_Toc184314465"/>
      <w:bookmarkEnd w:id="129"/>
      <w:bookmarkStart w:id="130" w:name="_Toc184313245"/>
      <w:bookmarkEnd w:id="130"/>
      <w:bookmarkStart w:id="131" w:name="_Toc184310289"/>
      <w:bookmarkEnd w:id="131"/>
      <w:bookmarkStart w:id="132" w:name="_Toc184312071"/>
      <w:bookmarkEnd w:id="132"/>
      <w:bookmarkStart w:id="133" w:name="_Toc184308046"/>
      <w:bookmarkEnd w:id="133"/>
      <w:bookmarkStart w:id="134" w:name="_Toc184313268"/>
      <w:bookmarkEnd w:id="134"/>
      <w:bookmarkStart w:id="135" w:name="_Toc184314442"/>
      <w:bookmarkEnd w:id="135"/>
      <w:bookmarkStart w:id="136" w:name="_Toc184310341"/>
      <w:bookmarkEnd w:id="136"/>
      <w:bookmarkStart w:id="137" w:name="_Toc184312089"/>
      <w:bookmarkEnd w:id="137"/>
      <w:bookmarkStart w:id="138" w:name="_Toc184314476"/>
      <w:bookmarkEnd w:id="138"/>
      <w:bookmarkStart w:id="139" w:name="_Toc184314469"/>
      <w:bookmarkEnd w:id="139"/>
      <w:bookmarkStart w:id="140" w:name="_Toc184310324"/>
      <w:bookmarkEnd w:id="140"/>
      <w:bookmarkStart w:id="141" w:name="_Toc184314429"/>
      <w:bookmarkEnd w:id="141"/>
      <w:bookmarkStart w:id="142" w:name="_Toc184310282"/>
      <w:bookmarkEnd w:id="142"/>
      <w:bookmarkStart w:id="143" w:name="_Toc184312132"/>
      <w:bookmarkEnd w:id="143"/>
      <w:bookmarkStart w:id="144" w:name="_Toc184313240"/>
      <w:bookmarkEnd w:id="144"/>
      <w:bookmarkStart w:id="145" w:name="_Toc184314414"/>
      <w:bookmarkEnd w:id="145"/>
      <w:bookmarkStart w:id="146" w:name="_Toc184314472"/>
      <w:bookmarkEnd w:id="146"/>
      <w:bookmarkStart w:id="147" w:name="_Toc184308105"/>
      <w:bookmarkEnd w:id="147"/>
      <w:bookmarkStart w:id="148" w:name="_Toc184314451"/>
      <w:bookmarkEnd w:id="148"/>
      <w:bookmarkStart w:id="149" w:name="_Toc184312126"/>
      <w:bookmarkEnd w:id="149"/>
      <w:bookmarkStart w:id="150" w:name="_Toc184310307"/>
      <w:bookmarkEnd w:id="150"/>
      <w:bookmarkStart w:id="151" w:name="_Toc184310295"/>
      <w:bookmarkEnd w:id="151"/>
      <w:bookmarkStart w:id="152" w:name="_Toc184312076"/>
      <w:bookmarkEnd w:id="152"/>
      <w:bookmarkStart w:id="153" w:name="_Toc184314462"/>
      <w:bookmarkEnd w:id="153"/>
      <w:bookmarkStart w:id="154" w:name="_Toc184310332"/>
      <w:bookmarkEnd w:id="154"/>
      <w:bookmarkStart w:id="155" w:name="_Toc184308104"/>
      <w:bookmarkEnd w:id="155"/>
      <w:bookmarkStart w:id="156" w:name="_Toc184314440"/>
      <w:bookmarkEnd w:id="156"/>
      <w:bookmarkStart w:id="157" w:name="_Toc184308108"/>
      <w:bookmarkEnd w:id="157"/>
      <w:bookmarkStart w:id="158" w:name="_Toc184314430"/>
      <w:bookmarkEnd w:id="158"/>
      <w:bookmarkStart w:id="159" w:name="_Toc184312067"/>
      <w:bookmarkEnd w:id="159"/>
      <w:bookmarkStart w:id="160" w:name="_Toc184313294"/>
      <w:bookmarkEnd w:id="160"/>
      <w:bookmarkStart w:id="161" w:name="_Toc184310334"/>
      <w:bookmarkEnd w:id="161"/>
      <w:bookmarkStart w:id="162" w:name="_Toc184314423"/>
      <w:bookmarkEnd w:id="162"/>
      <w:bookmarkStart w:id="163" w:name="_Toc184310337"/>
      <w:bookmarkEnd w:id="163"/>
      <w:bookmarkStart w:id="164" w:name="_Toc184312108"/>
      <w:bookmarkEnd w:id="164"/>
      <w:bookmarkStart w:id="165" w:name="_Toc184313281"/>
      <w:bookmarkEnd w:id="165"/>
      <w:bookmarkStart w:id="166" w:name="_Toc184310279"/>
      <w:bookmarkEnd w:id="166"/>
      <w:bookmarkStart w:id="167" w:name="_Toc184310312"/>
      <w:bookmarkEnd w:id="167"/>
      <w:bookmarkStart w:id="168" w:name="_Toc184313303"/>
      <w:bookmarkEnd w:id="168"/>
      <w:bookmarkStart w:id="169" w:name="_Toc184314459"/>
      <w:bookmarkEnd w:id="169"/>
      <w:bookmarkStart w:id="170" w:name="_Toc184308081"/>
      <w:bookmarkEnd w:id="170"/>
      <w:bookmarkStart w:id="171" w:name="_Toc184313278"/>
      <w:bookmarkEnd w:id="171"/>
      <w:bookmarkStart w:id="172" w:name="_Toc184308086"/>
      <w:bookmarkEnd w:id="172"/>
      <w:bookmarkStart w:id="173" w:name="_Toc184313291"/>
      <w:bookmarkEnd w:id="173"/>
      <w:bookmarkStart w:id="174" w:name="_Toc184312085"/>
      <w:bookmarkEnd w:id="174"/>
      <w:bookmarkStart w:id="175" w:name="_Toc184312068"/>
      <w:bookmarkEnd w:id="175"/>
      <w:bookmarkStart w:id="176" w:name="_Toc184314419"/>
      <w:bookmarkEnd w:id="176"/>
      <w:bookmarkStart w:id="177" w:name="_Toc184308071"/>
      <w:bookmarkEnd w:id="177"/>
      <w:bookmarkStart w:id="178" w:name="_Toc184313277"/>
      <w:bookmarkEnd w:id="178"/>
      <w:bookmarkStart w:id="179" w:name="_Toc184310305"/>
      <w:bookmarkEnd w:id="179"/>
      <w:bookmarkStart w:id="180" w:name="_Toc184312124"/>
      <w:bookmarkEnd w:id="180"/>
      <w:bookmarkStart w:id="181" w:name="_Toc184312118"/>
      <w:bookmarkEnd w:id="181"/>
      <w:bookmarkStart w:id="182" w:name="_Toc184312113"/>
      <w:bookmarkEnd w:id="182"/>
      <w:bookmarkStart w:id="183" w:name="_Toc184313272"/>
      <w:bookmarkEnd w:id="183"/>
      <w:bookmarkStart w:id="184" w:name="_Toc184314426"/>
      <w:bookmarkEnd w:id="184"/>
      <w:bookmarkStart w:id="185" w:name="_Toc184308090"/>
      <w:bookmarkEnd w:id="185"/>
      <w:bookmarkStart w:id="186" w:name="_Toc184314466"/>
      <w:bookmarkEnd w:id="186"/>
      <w:bookmarkStart w:id="187" w:name="_Toc184308057"/>
      <w:bookmarkEnd w:id="187"/>
      <w:bookmarkStart w:id="188" w:name="_Toc184310291"/>
      <w:bookmarkEnd w:id="188"/>
      <w:bookmarkStart w:id="189" w:name="_Toc184308064"/>
      <w:bookmarkEnd w:id="189"/>
      <w:bookmarkStart w:id="190" w:name="_Toc184314447"/>
      <w:bookmarkEnd w:id="190"/>
      <w:bookmarkStart w:id="191" w:name="_Toc184312123"/>
      <w:bookmarkEnd w:id="191"/>
      <w:bookmarkStart w:id="192" w:name="_Toc184314478"/>
      <w:bookmarkEnd w:id="192"/>
      <w:bookmarkStart w:id="193" w:name="_Toc184314470"/>
      <w:bookmarkEnd w:id="193"/>
      <w:bookmarkStart w:id="194" w:name="_Toc184314446"/>
      <w:bookmarkEnd w:id="194"/>
      <w:bookmarkStart w:id="195" w:name="_Toc184314422"/>
      <w:bookmarkEnd w:id="195"/>
      <w:bookmarkStart w:id="196" w:name="_Toc184312112"/>
      <w:bookmarkEnd w:id="196"/>
      <w:bookmarkStart w:id="197" w:name="_Toc184310339"/>
      <w:bookmarkEnd w:id="197"/>
      <w:bookmarkStart w:id="198" w:name="_Toc184312137"/>
      <w:bookmarkEnd w:id="198"/>
      <w:bookmarkStart w:id="199" w:name="_Toc184312073"/>
      <w:bookmarkEnd w:id="199"/>
      <w:bookmarkStart w:id="200" w:name="_Toc184313276"/>
      <w:bookmarkEnd w:id="200"/>
      <w:bookmarkStart w:id="201" w:name="_Toc184312091"/>
      <w:bookmarkEnd w:id="201"/>
      <w:bookmarkStart w:id="202" w:name="_Toc184308061"/>
      <w:bookmarkEnd w:id="202"/>
      <w:bookmarkStart w:id="203" w:name="_Toc184313292"/>
      <w:bookmarkEnd w:id="203"/>
      <w:bookmarkStart w:id="204" w:name="_Toc184313239"/>
      <w:bookmarkEnd w:id="204"/>
      <w:bookmarkStart w:id="205" w:name="_Toc184313297"/>
      <w:bookmarkEnd w:id="205"/>
      <w:bookmarkStart w:id="206" w:name="_Toc184310293"/>
      <w:bookmarkEnd w:id="206"/>
      <w:bookmarkStart w:id="207" w:name="_Toc184308078"/>
      <w:bookmarkEnd w:id="207"/>
      <w:bookmarkStart w:id="208" w:name="_Toc184310280"/>
      <w:bookmarkEnd w:id="208"/>
      <w:bookmarkStart w:id="209" w:name="_Toc184312097"/>
      <w:bookmarkEnd w:id="209"/>
      <w:bookmarkStart w:id="210" w:name="_Toc184313238"/>
      <w:bookmarkEnd w:id="210"/>
      <w:bookmarkStart w:id="211" w:name="_Toc184310327"/>
      <w:bookmarkEnd w:id="211"/>
      <w:bookmarkStart w:id="212" w:name="_Toc184308041"/>
      <w:bookmarkEnd w:id="212"/>
      <w:bookmarkStart w:id="213" w:name="_Toc184313282"/>
      <w:bookmarkEnd w:id="213"/>
      <w:bookmarkStart w:id="214" w:name="_Toc184312100"/>
      <w:bookmarkEnd w:id="214"/>
      <w:bookmarkStart w:id="215" w:name="_Toc184308067"/>
      <w:bookmarkEnd w:id="215"/>
      <w:bookmarkStart w:id="216" w:name="_Toc184312099"/>
      <w:bookmarkEnd w:id="216"/>
      <w:bookmarkStart w:id="217" w:name="_Toc184314438"/>
      <w:bookmarkEnd w:id="217"/>
      <w:bookmarkStart w:id="218" w:name="_Toc184312084"/>
      <w:bookmarkEnd w:id="218"/>
      <w:bookmarkStart w:id="219" w:name="_Toc184308036"/>
      <w:bookmarkEnd w:id="219"/>
      <w:bookmarkStart w:id="220" w:name="_Toc184312105"/>
      <w:bookmarkEnd w:id="220"/>
      <w:bookmarkStart w:id="221" w:name="_Toc184313301"/>
      <w:bookmarkEnd w:id="221"/>
      <w:bookmarkStart w:id="222" w:name="_Toc184314471"/>
      <w:bookmarkEnd w:id="222"/>
      <w:bookmarkStart w:id="223" w:name="_Toc184313250"/>
      <w:bookmarkEnd w:id="223"/>
      <w:bookmarkStart w:id="224" w:name="_Toc184313246"/>
      <w:bookmarkEnd w:id="224"/>
      <w:bookmarkStart w:id="225" w:name="_Toc184308044"/>
      <w:bookmarkEnd w:id="225"/>
      <w:bookmarkStart w:id="226" w:name="_Toc184308095"/>
      <w:bookmarkEnd w:id="226"/>
      <w:bookmarkStart w:id="227" w:name="_Toc184312127"/>
      <w:bookmarkEnd w:id="227"/>
      <w:bookmarkStart w:id="228" w:name="_Toc184313273"/>
      <w:bookmarkEnd w:id="228"/>
      <w:bookmarkStart w:id="229" w:name="_Toc184313263"/>
      <w:bookmarkEnd w:id="229"/>
      <w:bookmarkStart w:id="230" w:name="_Toc184313256"/>
      <w:bookmarkEnd w:id="230"/>
      <w:bookmarkStart w:id="231" w:name="_Toc184308100"/>
      <w:bookmarkEnd w:id="231"/>
      <w:bookmarkStart w:id="232" w:name="_Toc184313299"/>
      <w:bookmarkEnd w:id="232"/>
      <w:bookmarkStart w:id="233" w:name="_Toc184313253"/>
      <w:bookmarkEnd w:id="233"/>
      <w:bookmarkStart w:id="234" w:name="_Toc184308047"/>
      <w:bookmarkEnd w:id="234"/>
      <w:bookmarkStart w:id="235" w:name="_Toc184310343"/>
      <w:bookmarkEnd w:id="235"/>
      <w:bookmarkStart w:id="236" w:name="_Toc184312133"/>
      <w:bookmarkEnd w:id="236"/>
      <w:bookmarkStart w:id="237" w:name="_Toc184314437"/>
      <w:bookmarkEnd w:id="237"/>
      <w:bookmarkStart w:id="238" w:name="_Toc184313285"/>
      <w:bookmarkEnd w:id="238"/>
      <w:bookmarkStart w:id="239" w:name="_Toc184312093"/>
      <w:bookmarkEnd w:id="239"/>
      <w:bookmarkStart w:id="240" w:name="_Toc184310284"/>
      <w:bookmarkEnd w:id="240"/>
      <w:bookmarkStart w:id="241" w:name="_Toc184308080"/>
      <w:bookmarkEnd w:id="241"/>
      <w:bookmarkStart w:id="242" w:name="_Toc184313265"/>
      <w:bookmarkEnd w:id="242"/>
      <w:bookmarkStart w:id="243" w:name="_Toc184310323"/>
      <w:bookmarkEnd w:id="243"/>
      <w:bookmarkStart w:id="244" w:name="_Toc184314443"/>
      <w:bookmarkEnd w:id="244"/>
      <w:bookmarkStart w:id="245" w:name="_Toc184313242"/>
      <w:bookmarkEnd w:id="245"/>
      <w:bookmarkStart w:id="246" w:name="_Toc184308052"/>
      <w:bookmarkEnd w:id="246"/>
      <w:bookmarkStart w:id="247" w:name="_Toc184310318"/>
      <w:bookmarkEnd w:id="247"/>
      <w:bookmarkStart w:id="248" w:name="_Toc184313244"/>
      <w:bookmarkEnd w:id="248"/>
      <w:bookmarkStart w:id="249" w:name="_Toc184310303"/>
      <w:bookmarkEnd w:id="249"/>
      <w:bookmarkStart w:id="250" w:name="_Toc184314433"/>
      <w:bookmarkEnd w:id="250"/>
      <w:bookmarkStart w:id="251" w:name="_Toc184312135"/>
      <w:bookmarkEnd w:id="251"/>
      <w:bookmarkStart w:id="252" w:name="_Toc184312120"/>
      <w:bookmarkEnd w:id="252"/>
      <w:bookmarkStart w:id="253" w:name="_Toc184310292"/>
      <w:bookmarkEnd w:id="253"/>
      <w:bookmarkStart w:id="254" w:name="_Toc184308069"/>
      <w:bookmarkEnd w:id="254"/>
      <w:bookmarkStart w:id="255" w:name="_Toc184308088"/>
      <w:bookmarkEnd w:id="255"/>
      <w:bookmarkStart w:id="256" w:name="_Toc184308087"/>
      <w:bookmarkEnd w:id="256"/>
      <w:bookmarkStart w:id="257" w:name="_Toc184312094"/>
      <w:bookmarkEnd w:id="257"/>
      <w:bookmarkStart w:id="258" w:name="_Toc184314435"/>
      <w:bookmarkEnd w:id="258"/>
      <w:bookmarkStart w:id="259" w:name="_Toc184313275"/>
      <w:bookmarkEnd w:id="259"/>
      <w:bookmarkStart w:id="260" w:name="_Toc184313302"/>
      <w:bookmarkEnd w:id="260"/>
      <w:bookmarkStart w:id="261" w:name="_Toc184313247"/>
      <w:bookmarkEnd w:id="261"/>
      <w:bookmarkStart w:id="262" w:name="_Toc184313300"/>
      <w:bookmarkEnd w:id="262"/>
      <w:bookmarkStart w:id="263" w:name="_Toc184313295"/>
      <w:bookmarkEnd w:id="263"/>
      <w:bookmarkStart w:id="264" w:name="_Toc184314413"/>
      <w:bookmarkEnd w:id="264"/>
      <w:bookmarkStart w:id="265" w:name="_Toc184312121"/>
      <w:bookmarkEnd w:id="265"/>
      <w:bookmarkStart w:id="266" w:name="_Toc184314421"/>
      <w:bookmarkEnd w:id="266"/>
      <w:bookmarkStart w:id="267" w:name="_Toc184308058"/>
      <w:bookmarkEnd w:id="267"/>
      <w:bookmarkStart w:id="268" w:name="_Toc184314463"/>
      <w:bookmarkEnd w:id="268"/>
      <w:bookmarkStart w:id="269" w:name="_Toc184308066"/>
      <w:bookmarkEnd w:id="269"/>
      <w:bookmarkStart w:id="270" w:name="_Toc184310296"/>
      <w:bookmarkEnd w:id="270"/>
      <w:bookmarkStart w:id="271" w:name="_Toc184310317"/>
      <w:bookmarkEnd w:id="271"/>
      <w:bookmarkStart w:id="272" w:name="_Toc184308040"/>
      <w:bookmarkEnd w:id="272"/>
      <w:bookmarkStart w:id="273" w:name="_Toc184313249"/>
      <w:bookmarkEnd w:id="273"/>
      <w:bookmarkStart w:id="274" w:name="_Toc184313264"/>
      <w:bookmarkEnd w:id="274"/>
      <w:bookmarkStart w:id="275" w:name="_Toc184308055"/>
      <w:bookmarkEnd w:id="275"/>
      <w:bookmarkStart w:id="276" w:name="_Toc184310304"/>
      <w:bookmarkEnd w:id="276"/>
      <w:bookmarkStart w:id="277" w:name="_Toc184310287"/>
      <w:bookmarkEnd w:id="277"/>
      <w:bookmarkStart w:id="278" w:name="_Toc184313261"/>
      <w:bookmarkEnd w:id="278"/>
      <w:bookmarkStart w:id="279" w:name="_Toc184313262"/>
      <w:bookmarkEnd w:id="279"/>
      <w:bookmarkStart w:id="280" w:name="_Toc184308089"/>
      <w:bookmarkEnd w:id="280"/>
      <w:bookmarkStart w:id="281" w:name="_Toc184312101"/>
      <w:bookmarkEnd w:id="281"/>
      <w:bookmarkStart w:id="282" w:name="_Toc184308079"/>
      <w:bookmarkEnd w:id="282"/>
      <w:bookmarkStart w:id="283" w:name="_Toc184308053"/>
      <w:bookmarkEnd w:id="283"/>
      <w:bookmarkStart w:id="284" w:name="_Toc184310290"/>
      <w:bookmarkEnd w:id="284"/>
      <w:bookmarkStart w:id="285" w:name="_Toc184310276"/>
      <w:bookmarkEnd w:id="285"/>
      <w:bookmarkStart w:id="286" w:name="_Toc184308091"/>
      <w:bookmarkEnd w:id="286"/>
      <w:bookmarkStart w:id="287" w:name="_Toc184313283"/>
      <w:bookmarkEnd w:id="287"/>
      <w:bookmarkStart w:id="288" w:name="_Toc184308045"/>
      <w:bookmarkEnd w:id="288"/>
      <w:bookmarkStart w:id="289" w:name="_Toc184310274"/>
      <w:bookmarkEnd w:id="289"/>
      <w:bookmarkStart w:id="290" w:name="_Toc184310336"/>
      <w:bookmarkEnd w:id="290"/>
      <w:bookmarkStart w:id="291" w:name="_Toc184312139"/>
      <w:bookmarkEnd w:id="291"/>
      <w:bookmarkStart w:id="292" w:name="_Toc184312078"/>
      <w:bookmarkEnd w:id="292"/>
      <w:bookmarkStart w:id="293" w:name="_Toc184314477"/>
      <w:bookmarkEnd w:id="293"/>
      <w:bookmarkStart w:id="294" w:name="_Toc184313260"/>
      <w:bookmarkEnd w:id="294"/>
      <w:bookmarkStart w:id="295" w:name="_Toc184314473"/>
      <w:bookmarkEnd w:id="295"/>
      <w:bookmarkStart w:id="296" w:name="_Toc184310326"/>
      <w:bookmarkEnd w:id="296"/>
      <w:bookmarkStart w:id="297" w:name="_Toc184314467"/>
      <w:bookmarkEnd w:id="297"/>
      <w:bookmarkStart w:id="298" w:name="_Toc184310278"/>
      <w:bookmarkEnd w:id="298"/>
      <w:bookmarkStart w:id="299" w:name="_Toc184312075"/>
      <w:bookmarkEnd w:id="299"/>
      <w:bookmarkStart w:id="300" w:name="_Toc184312114"/>
      <w:bookmarkEnd w:id="300"/>
      <w:bookmarkStart w:id="301" w:name="_Toc184312116"/>
      <w:bookmarkEnd w:id="301"/>
      <w:bookmarkStart w:id="302" w:name="_Toc184314436"/>
      <w:bookmarkEnd w:id="302"/>
      <w:bookmarkStart w:id="303" w:name="_Toc184312110"/>
      <w:bookmarkEnd w:id="303"/>
      <w:bookmarkStart w:id="304" w:name="_Toc184310286"/>
      <w:bookmarkEnd w:id="304"/>
      <w:bookmarkStart w:id="305" w:name="_Toc184313306"/>
      <w:bookmarkEnd w:id="305"/>
      <w:bookmarkStart w:id="306" w:name="_Toc184313258"/>
      <w:bookmarkEnd w:id="306"/>
      <w:bookmarkStart w:id="307" w:name="_Toc184313266"/>
      <w:bookmarkEnd w:id="307"/>
      <w:bookmarkStart w:id="308" w:name="_Toc184308083"/>
      <w:bookmarkEnd w:id="308"/>
      <w:bookmarkStart w:id="309" w:name="_Toc184312106"/>
      <w:bookmarkEnd w:id="309"/>
      <w:bookmarkStart w:id="310" w:name="_Toc184313271"/>
      <w:bookmarkEnd w:id="310"/>
      <w:bookmarkStart w:id="311" w:name="_Toc184313308"/>
      <w:bookmarkEnd w:id="311"/>
      <w:bookmarkStart w:id="312" w:name="_Toc184314434"/>
      <w:bookmarkEnd w:id="312"/>
      <w:bookmarkStart w:id="313" w:name="_Toc184308068"/>
      <w:bookmarkEnd w:id="313"/>
      <w:bookmarkStart w:id="314" w:name="_Toc184312074"/>
      <w:bookmarkEnd w:id="314"/>
      <w:bookmarkStart w:id="315" w:name="_Toc184310316"/>
      <w:bookmarkEnd w:id="315"/>
      <w:bookmarkStart w:id="316" w:name="_Toc184313257"/>
      <w:bookmarkEnd w:id="316"/>
      <w:bookmarkStart w:id="317" w:name="_Toc184312098"/>
      <w:bookmarkEnd w:id="317"/>
      <w:bookmarkStart w:id="318" w:name="_Toc184310297"/>
      <w:bookmarkEnd w:id="318"/>
      <w:bookmarkStart w:id="319" w:name="_Toc184308092"/>
      <w:bookmarkEnd w:id="319"/>
      <w:bookmarkStart w:id="320" w:name="_Toc184313269"/>
      <w:bookmarkEnd w:id="320"/>
      <w:bookmarkStart w:id="321" w:name="_Toc184312069"/>
      <w:bookmarkEnd w:id="321"/>
      <w:bookmarkStart w:id="322" w:name="_Toc184314417"/>
      <w:bookmarkEnd w:id="322"/>
      <w:bookmarkStart w:id="323" w:name="_Toc184310330"/>
      <w:bookmarkEnd w:id="323"/>
      <w:bookmarkStart w:id="324" w:name="_Toc184308073"/>
      <w:bookmarkEnd w:id="324"/>
      <w:bookmarkStart w:id="325" w:name="_Toc184314450"/>
      <w:bookmarkEnd w:id="325"/>
      <w:bookmarkStart w:id="326" w:name="_Toc184310309"/>
      <w:bookmarkEnd w:id="326"/>
      <w:bookmarkStart w:id="327" w:name="_Toc184308039"/>
      <w:bookmarkEnd w:id="327"/>
      <w:bookmarkStart w:id="328" w:name="_Toc184308056"/>
      <w:bookmarkEnd w:id="328"/>
      <w:bookmarkStart w:id="329" w:name="_Toc184308043"/>
      <w:bookmarkEnd w:id="329"/>
      <w:bookmarkStart w:id="330" w:name="_Toc184313267"/>
      <w:bookmarkEnd w:id="330"/>
      <w:bookmarkStart w:id="331" w:name="_Toc184312077"/>
      <w:bookmarkEnd w:id="331"/>
      <w:bookmarkStart w:id="332" w:name="_Toc184308063"/>
      <w:bookmarkEnd w:id="332"/>
      <w:bookmarkStart w:id="333" w:name="_Toc184312087"/>
      <w:bookmarkEnd w:id="333"/>
      <w:bookmarkStart w:id="334" w:name="_Toc184308037"/>
      <w:bookmarkEnd w:id="334"/>
      <w:bookmarkStart w:id="335" w:name="_Toc184314415"/>
      <w:bookmarkEnd w:id="335"/>
      <w:bookmarkStart w:id="336" w:name="_Toc184308074"/>
      <w:bookmarkEnd w:id="336"/>
      <w:bookmarkStart w:id="337" w:name="_Toc184310281"/>
      <w:bookmarkEnd w:id="337"/>
      <w:bookmarkStart w:id="338" w:name="_Toc184308062"/>
      <w:bookmarkEnd w:id="338"/>
      <w:bookmarkStart w:id="339" w:name="_Toc184310331"/>
      <w:bookmarkEnd w:id="339"/>
      <w:bookmarkStart w:id="340" w:name="_Toc184313284"/>
      <w:bookmarkEnd w:id="340"/>
      <w:bookmarkStart w:id="341" w:name="_Toc184312109"/>
      <w:bookmarkEnd w:id="341"/>
      <w:bookmarkStart w:id="342" w:name="_Toc184313298"/>
      <w:bookmarkEnd w:id="342"/>
      <w:bookmarkStart w:id="343" w:name="_Toc184312125"/>
      <w:bookmarkEnd w:id="343"/>
      <w:bookmarkStart w:id="344" w:name="_Toc184312131"/>
      <w:bookmarkEnd w:id="344"/>
      <w:bookmarkStart w:id="345" w:name="_Toc184310302"/>
      <w:bookmarkEnd w:id="345"/>
      <w:bookmarkStart w:id="346" w:name="_Toc184310288"/>
      <w:bookmarkEnd w:id="346"/>
      <w:bookmarkStart w:id="347" w:name="_Toc184313307"/>
      <w:bookmarkEnd w:id="347"/>
      <w:bookmarkStart w:id="348" w:name="_Toc184314475"/>
      <w:bookmarkEnd w:id="348"/>
      <w:bookmarkStart w:id="349" w:name="_Toc184312095"/>
      <w:bookmarkEnd w:id="349"/>
      <w:bookmarkStart w:id="350" w:name="_Toc184314410"/>
      <w:bookmarkEnd w:id="350"/>
      <w:bookmarkStart w:id="351" w:name="_Toc184313251"/>
      <w:bookmarkEnd w:id="351"/>
      <w:bookmarkStart w:id="352" w:name="_Toc184308042"/>
      <w:bookmarkEnd w:id="352"/>
      <w:bookmarkStart w:id="353" w:name="_Toc184308107"/>
      <w:bookmarkEnd w:id="353"/>
      <w:bookmarkStart w:id="354" w:name="_Toc184312096"/>
      <w:bookmarkEnd w:id="354"/>
      <w:bookmarkStart w:id="355" w:name="_Toc184313304"/>
      <w:bookmarkEnd w:id="355"/>
      <w:bookmarkStart w:id="356" w:name="_Toc184310310"/>
      <w:bookmarkEnd w:id="356"/>
      <w:bookmarkStart w:id="357" w:name="_Toc184313289"/>
      <w:bookmarkEnd w:id="357"/>
      <w:bookmarkStart w:id="358" w:name="_Toc184308097"/>
      <w:bookmarkEnd w:id="358"/>
      <w:bookmarkStart w:id="359" w:name="_Toc184310285"/>
      <w:bookmarkEnd w:id="359"/>
      <w:bookmarkStart w:id="360" w:name="_Toc184308098"/>
      <w:bookmarkEnd w:id="360"/>
      <w:bookmarkStart w:id="361" w:name="_Toc184314453"/>
      <w:bookmarkEnd w:id="361"/>
      <w:bookmarkStart w:id="362" w:name="_Toc184314445"/>
      <w:bookmarkEnd w:id="362"/>
      <w:bookmarkStart w:id="363" w:name="_Toc184310300"/>
      <w:bookmarkEnd w:id="363"/>
      <w:bookmarkStart w:id="364" w:name="_Toc184312122"/>
      <w:bookmarkEnd w:id="364"/>
      <w:bookmarkStart w:id="365" w:name="_Toc184313305"/>
      <w:bookmarkEnd w:id="365"/>
      <w:bookmarkStart w:id="366" w:name="_Toc184313290"/>
      <w:bookmarkEnd w:id="366"/>
      <w:bookmarkStart w:id="367" w:name="_Toc184314457"/>
      <w:bookmarkEnd w:id="367"/>
      <w:bookmarkStart w:id="368" w:name="_Toc184310298"/>
      <w:bookmarkEnd w:id="368"/>
      <w:bookmarkStart w:id="369" w:name="_Toc184314481"/>
      <w:bookmarkEnd w:id="369"/>
      <w:bookmarkStart w:id="370" w:name="_Toc184314449"/>
      <w:bookmarkEnd w:id="370"/>
      <w:bookmarkStart w:id="371" w:name="_Toc184314427"/>
      <w:bookmarkEnd w:id="371"/>
      <w:bookmarkStart w:id="372" w:name="_Toc184310311"/>
      <w:bookmarkEnd w:id="372"/>
      <w:bookmarkStart w:id="373" w:name="_Toc184308054"/>
      <w:bookmarkEnd w:id="373"/>
      <w:bookmarkStart w:id="374" w:name="_Toc184314479"/>
      <w:bookmarkEnd w:id="374"/>
      <w:bookmarkStart w:id="375" w:name="_Toc184314411"/>
      <w:bookmarkEnd w:id="375"/>
      <w:bookmarkStart w:id="376" w:name="_Toc184308085"/>
      <w:bookmarkEnd w:id="376"/>
      <w:bookmarkStart w:id="377" w:name="_Toc184312103"/>
      <w:bookmarkEnd w:id="377"/>
      <w:bookmarkStart w:id="378" w:name="_Toc184313243"/>
      <w:bookmarkEnd w:id="378"/>
      <w:bookmarkStart w:id="379" w:name="_Toc184313259"/>
      <w:bookmarkEnd w:id="379"/>
      <w:bookmarkStart w:id="380" w:name="_Toc184313279"/>
      <w:bookmarkEnd w:id="380"/>
      <w:r>
        <w:rPr>
          <w:rFonts w:hint="eastAsia" w:ascii="宋体" w:hAnsi="宋体" w:eastAsia="宋体" w:cs="宋体"/>
          <w:b/>
          <w:color w:val="auto"/>
          <w:sz w:val="36"/>
          <w:szCs w:val="36"/>
          <w:highlight w:val="none"/>
        </w:rPr>
        <w:t>交易办法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交易办法前附表</w:t>
      </w:r>
    </w:p>
    <w:p>
      <w:pPr>
        <w:widowControl/>
        <w:spacing w:line="360" w:lineRule="auto"/>
        <w:rPr>
          <w:rFonts w:hint="eastAsia" w:ascii="宋体" w:hAnsi="宋体" w:eastAsia="宋体" w:cs="宋体"/>
          <w:color w:val="auto"/>
          <w:highlight w:val="none"/>
        </w:rPr>
      </w:pPr>
      <w:r>
        <w:rPr>
          <w:rFonts w:hint="eastAsia" w:ascii="宋体" w:hAnsi="宋体" w:eastAsia="宋体" w:cs="宋体"/>
          <w:b/>
          <w:bCs/>
          <w:color w:val="auto"/>
          <w:sz w:val="24"/>
          <w:highlight w:val="none"/>
        </w:rPr>
        <w:t>1、商务技术部分（</w:t>
      </w:r>
      <w:r>
        <w:rPr>
          <w:rFonts w:hint="eastAsia" w:ascii="宋体" w:hAnsi="宋体" w:eastAsia="宋体" w:cs="宋体"/>
          <w:b/>
          <w:bCs/>
          <w:color w:val="auto"/>
          <w:sz w:val="24"/>
          <w:highlight w:val="none"/>
          <w:lang w:val="en-US" w:eastAsia="zh-CN"/>
        </w:rPr>
        <w:t>90</w:t>
      </w:r>
      <w:r>
        <w:rPr>
          <w:rFonts w:hint="eastAsia" w:ascii="宋体" w:hAnsi="宋体" w:eastAsia="宋体" w:cs="宋体"/>
          <w:b/>
          <w:bCs/>
          <w:color w:val="auto"/>
          <w:sz w:val="24"/>
          <w:highlight w:val="none"/>
        </w:rPr>
        <w:t>分）：</w:t>
      </w:r>
    </w:p>
    <w:tbl>
      <w:tblPr>
        <w:tblStyle w:val="65"/>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78"/>
        <w:gridCol w:w="6178"/>
        <w:gridCol w:w="750"/>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735"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序号</w:t>
            </w:r>
          </w:p>
        </w:tc>
        <w:tc>
          <w:tcPr>
            <w:tcW w:w="6856" w:type="dxa"/>
            <w:gridSpan w:val="2"/>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评分内容和标准</w:t>
            </w:r>
          </w:p>
        </w:tc>
        <w:tc>
          <w:tcPr>
            <w:tcW w:w="750"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权重</w:t>
            </w:r>
          </w:p>
        </w:tc>
        <w:tc>
          <w:tcPr>
            <w:tcW w:w="979"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5" w:type="dxa"/>
            <w:vMerge w:val="restart"/>
            <w:vAlign w:val="center"/>
          </w:tcPr>
          <w:p>
            <w:pPr>
              <w:pStyle w:val="25"/>
              <w:snapToGrid w:val="0"/>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highlight w:val="none"/>
              </w:rPr>
              <w:t>商务资信分（</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分）</w:t>
            </w:r>
          </w:p>
        </w:tc>
        <w:tc>
          <w:tcPr>
            <w:tcW w:w="678"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6178" w:type="dxa"/>
            <w:vAlign w:val="center"/>
          </w:tcPr>
          <w:p>
            <w:pPr>
              <w:widowControl/>
              <w:jc w:val="left"/>
              <w:rPr>
                <w:rFonts w:hint="eastAsia" w:ascii="宋体" w:hAnsi="宋体" w:eastAsia="宋体" w:cs="宋体"/>
                <w:color w:val="auto"/>
                <w:kern w:val="0"/>
                <w:sz w:val="24"/>
                <w:szCs w:val="24"/>
                <w:highlight w:val="none"/>
                <w:lang w:val="zh-CN" w:eastAsia="zh-CN" w:bidi="ar-SA"/>
              </w:rPr>
            </w:pPr>
            <w:r>
              <w:rPr>
                <w:rFonts w:hint="eastAsia" w:ascii="宋体" w:hAnsi="宋体" w:eastAsia="宋体" w:cs="宋体"/>
                <w:color w:val="auto"/>
                <w:kern w:val="0"/>
                <w:sz w:val="24"/>
                <w:highlight w:val="none"/>
                <w:lang w:val="zh-CN"/>
              </w:rPr>
              <w:t>供应商20</w:t>
            </w:r>
            <w:r>
              <w:rPr>
                <w:rFonts w:hint="eastAsia" w:ascii="宋体" w:hAnsi="宋体" w:eastAsia="宋体" w:cs="宋体"/>
                <w:color w:val="auto"/>
                <w:kern w:val="0"/>
                <w:sz w:val="24"/>
                <w:highlight w:val="none"/>
                <w:lang w:val="en-US" w:eastAsia="zh-CN"/>
              </w:rPr>
              <w:t>21</w:t>
            </w:r>
            <w:r>
              <w:rPr>
                <w:rFonts w:hint="eastAsia" w:ascii="宋体" w:hAnsi="宋体" w:eastAsia="宋体" w:cs="宋体"/>
                <w:color w:val="auto"/>
                <w:kern w:val="0"/>
                <w:sz w:val="24"/>
                <w:highlight w:val="none"/>
                <w:lang w:val="zh-CN"/>
              </w:rPr>
              <w:t>年至今承担过同类项目业绩（机关事业单位食堂服务），并获得相关单位肯定或好评的，每提供一个合同和证明得</w:t>
            </w:r>
            <w:r>
              <w:rPr>
                <w:rFonts w:hint="eastAsia" w:ascii="宋体" w:hAnsi="宋体" w:eastAsia="宋体" w:cs="宋体"/>
                <w:color w:val="auto"/>
                <w:kern w:val="0"/>
                <w:sz w:val="24"/>
                <w:highlight w:val="none"/>
                <w:lang w:val="en-US" w:eastAsia="zh-CN"/>
              </w:rPr>
              <w:t>0.2</w:t>
            </w:r>
            <w:r>
              <w:rPr>
                <w:rFonts w:hint="eastAsia" w:ascii="宋体" w:hAnsi="宋体" w:eastAsia="宋体" w:cs="宋体"/>
                <w:color w:val="auto"/>
                <w:kern w:val="0"/>
                <w:sz w:val="24"/>
                <w:highlight w:val="none"/>
                <w:lang w:val="zh-CN"/>
              </w:rPr>
              <w:t>分，最高得</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lang w:val="zh-CN"/>
              </w:rPr>
              <w:t>分。须提供合同复印件、证明并加盖公章。</w:t>
            </w:r>
          </w:p>
        </w:tc>
        <w:tc>
          <w:tcPr>
            <w:tcW w:w="750" w:type="dxa"/>
            <w:vAlign w:val="center"/>
          </w:tcPr>
          <w:p>
            <w:pPr>
              <w:widowControl/>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highlight w:val="none"/>
              </w:rPr>
              <w:t>0-</w:t>
            </w:r>
            <w:r>
              <w:rPr>
                <w:rFonts w:hint="eastAsia" w:ascii="宋体" w:hAnsi="宋体" w:eastAsia="宋体" w:cs="宋体"/>
                <w:color w:val="auto"/>
                <w:kern w:val="0"/>
                <w:sz w:val="24"/>
                <w:highlight w:val="none"/>
                <w:lang w:val="en-US" w:eastAsia="zh-CN"/>
              </w:rPr>
              <w:t>1</w:t>
            </w:r>
          </w:p>
        </w:tc>
        <w:tc>
          <w:tcPr>
            <w:tcW w:w="979" w:type="dxa"/>
            <w:vAlign w:val="center"/>
          </w:tcPr>
          <w:p>
            <w:pPr>
              <w:widowControl/>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vMerge w:val="continue"/>
            <w:vAlign w:val="center"/>
          </w:tcPr>
          <w:p>
            <w:pPr>
              <w:widowControl/>
              <w:jc w:val="left"/>
              <w:rPr>
                <w:rFonts w:hint="eastAsia" w:ascii="宋体" w:hAnsi="宋体" w:eastAsia="宋体" w:cs="宋体"/>
                <w:color w:val="auto"/>
                <w:kern w:val="0"/>
                <w:sz w:val="24"/>
                <w:highlight w:val="none"/>
              </w:rPr>
            </w:pPr>
          </w:p>
        </w:tc>
        <w:tc>
          <w:tcPr>
            <w:tcW w:w="678"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6178" w:type="dxa"/>
            <w:vAlign w:val="center"/>
          </w:tcPr>
          <w:p>
            <w:pPr>
              <w:widowControl/>
              <w:jc w:val="left"/>
              <w:rPr>
                <w:rFonts w:hint="eastAsia" w:ascii="宋体" w:hAnsi="宋体" w:eastAsia="宋体" w:cs="宋体"/>
                <w:color w:val="auto"/>
                <w:kern w:val="0"/>
                <w:sz w:val="24"/>
                <w:szCs w:val="24"/>
                <w:highlight w:val="none"/>
                <w:lang w:val="zh-CN" w:eastAsia="zh-CN" w:bidi="ar-SA"/>
              </w:rPr>
            </w:pPr>
            <w:r>
              <w:rPr>
                <w:rFonts w:hint="eastAsia" w:ascii="宋体" w:hAnsi="宋体" w:eastAsia="宋体" w:cs="宋体"/>
                <w:color w:val="auto"/>
                <w:kern w:val="0"/>
                <w:sz w:val="24"/>
                <w:highlight w:val="none"/>
                <w:lang w:val="zh-CN"/>
              </w:rPr>
              <w:t>供应商具有质量管理体系认证、环境管理体系认证、职业健康安全管理体系认证</w:t>
            </w:r>
            <w:r>
              <w:rPr>
                <w:rFonts w:hint="eastAsia" w:ascii="宋体" w:hAnsi="宋体" w:eastAsia="宋体" w:cs="宋体"/>
                <w:color w:val="auto"/>
                <w:kern w:val="0"/>
                <w:sz w:val="24"/>
                <w:highlight w:val="none"/>
              </w:rPr>
              <w:t>的，3项得6分，2项得4分，1项得2分。（证书需在有效期内）</w:t>
            </w:r>
          </w:p>
        </w:tc>
        <w:tc>
          <w:tcPr>
            <w:tcW w:w="750" w:type="dxa"/>
            <w:vAlign w:val="center"/>
          </w:tcPr>
          <w:p>
            <w:pPr>
              <w:widowControl/>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highlight w:val="none"/>
              </w:rPr>
              <w:t>0-6</w:t>
            </w:r>
          </w:p>
        </w:tc>
        <w:tc>
          <w:tcPr>
            <w:tcW w:w="979" w:type="dxa"/>
            <w:vAlign w:val="center"/>
          </w:tcPr>
          <w:p>
            <w:pPr>
              <w:widowControl/>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highlight w:val="none"/>
              </w:rPr>
              <w:t>客观分</w:t>
            </w:r>
          </w:p>
        </w:tc>
      </w:tr>
    </w:tbl>
    <w:p>
      <w:pPr>
        <w:rPr>
          <w:rFonts w:hint="eastAsia" w:ascii="宋体" w:hAnsi="宋体" w:eastAsia="宋体" w:cs="宋体"/>
          <w:b/>
          <w:bCs/>
          <w:color w:val="auto"/>
          <w:sz w:val="24"/>
          <w:highlight w:val="none"/>
        </w:rPr>
      </w:pPr>
    </w:p>
    <w:tbl>
      <w:tblPr>
        <w:tblStyle w:val="65"/>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691"/>
        <w:gridCol w:w="6192"/>
        <w:gridCol w:w="75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718"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序号</w:t>
            </w:r>
          </w:p>
        </w:tc>
        <w:tc>
          <w:tcPr>
            <w:tcW w:w="6883" w:type="dxa"/>
            <w:gridSpan w:val="2"/>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评分内容和标准</w:t>
            </w:r>
          </w:p>
        </w:tc>
        <w:tc>
          <w:tcPr>
            <w:tcW w:w="750"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权重</w:t>
            </w:r>
          </w:p>
        </w:tc>
        <w:tc>
          <w:tcPr>
            <w:tcW w:w="990"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18" w:type="dxa"/>
            <w:vMerge w:val="restart"/>
            <w:vAlign w:val="center"/>
          </w:tcPr>
          <w:p>
            <w:pPr>
              <w:pStyle w:val="25"/>
              <w:snapToGrid w:val="0"/>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highlight w:val="none"/>
              </w:rPr>
              <w:t>技术和服务方案分（</w:t>
            </w:r>
            <w:r>
              <w:rPr>
                <w:rFonts w:hint="eastAsia" w:ascii="宋体" w:hAnsi="宋体" w:eastAsia="宋体" w:cs="宋体"/>
                <w:color w:val="auto"/>
                <w:highlight w:val="none"/>
                <w:lang w:val="en-US" w:eastAsia="zh-CN"/>
              </w:rPr>
              <w:t>83</w:t>
            </w:r>
            <w:r>
              <w:rPr>
                <w:rFonts w:hint="eastAsia" w:ascii="宋体" w:hAnsi="宋体" w:eastAsia="宋体" w:cs="宋体"/>
                <w:color w:val="auto"/>
                <w:highlight w:val="none"/>
              </w:rPr>
              <w:t>分）</w:t>
            </w:r>
          </w:p>
        </w:tc>
        <w:tc>
          <w:tcPr>
            <w:tcW w:w="691"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6192" w:type="dxa"/>
            <w:vAlign w:val="center"/>
          </w:tcPr>
          <w:p>
            <w:pPr>
              <w:widowControl/>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响应文件</w:t>
            </w:r>
            <w:r>
              <w:rPr>
                <w:rFonts w:hint="eastAsia" w:ascii="宋体" w:hAnsi="宋体" w:eastAsia="宋体" w:cs="宋体"/>
                <w:color w:val="auto"/>
                <w:kern w:val="0"/>
                <w:sz w:val="24"/>
                <w:highlight w:val="none"/>
              </w:rPr>
              <w:t>的合理性、科学性、全面性（根据对投标项目的理解程度、总体设计、组织实施、独到优势等情况综合评定）（方案内容完整且与项目匹配度好的得</w:t>
            </w:r>
            <w:r>
              <w:rPr>
                <w:rFonts w:hint="eastAsia" w:ascii="宋体" w:hAnsi="宋体" w:eastAsia="宋体" w:cs="宋体"/>
                <w:color w:val="auto"/>
                <w:kern w:val="0"/>
                <w:sz w:val="24"/>
                <w:highlight w:val="none"/>
                <w:lang w:val="en-US" w:eastAsia="zh-CN"/>
              </w:rPr>
              <w:t>12-18</w:t>
            </w:r>
            <w:r>
              <w:rPr>
                <w:rFonts w:hint="eastAsia" w:ascii="宋体" w:hAnsi="宋体" w:eastAsia="宋体" w:cs="宋体"/>
                <w:color w:val="auto"/>
                <w:kern w:val="0"/>
                <w:sz w:val="24"/>
                <w:highlight w:val="none"/>
              </w:rPr>
              <w:t>分；方案内容基本完整且与项目匹配度较好的得</w:t>
            </w:r>
            <w:r>
              <w:rPr>
                <w:rFonts w:hint="eastAsia" w:ascii="宋体" w:hAnsi="宋体" w:eastAsia="宋体" w:cs="宋体"/>
                <w:color w:val="auto"/>
                <w:kern w:val="0"/>
                <w:sz w:val="24"/>
                <w:highlight w:val="none"/>
                <w:lang w:val="en-US" w:eastAsia="zh-CN"/>
              </w:rPr>
              <w:t>6-12</w:t>
            </w:r>
            <w:r>
              <w:rPr>
                <w:rFonts w:hint="eastAsia" w:ascii="宋体" w:hAnsi="宋体" w:eastAsia="宋体" w:cs="宋体"/>
                <w:color w:val="auto"/>
                <w:kern w:val="0"/>
                <w:sz w:val="24"/>
                <w:highlight w:val="none"/>
              </w:rPr>
              <w:t>分；方案内容存在欠缺或与项目匹配度一般的得</w:t>
            </w:r>
            <w:r>
              <w:rPr>
                <w:rFonts w:hint="eastAsia" w:ascii="宋体" w:hAnsi="宋体" w:eastAsia="宋体" w:cs="宋体"/>
                <w:color w:val="auto"/>
                <w:kern w:val="0"/>
                <w:sz w:val="24"/>
                <w:highlight w:val="none"/>
                <w:lang w:val="en-US" w:eastAsia="zh-CN"/>
              </w:rPr>
              <w:t>0-6</w:t>
            </w:r>
            <w:r>
              <w:rPr>
                <w:rFonts w:hint="eastAsia" w:ascii="宋体" w:hAnsi="宋体" w:eastAsia="宋体" w:cs="宋体"/>
                <w:color w:val="auto"/>
                <w:kern w:val="0"/>
                <w:sz w:val="24"/>
                <w:highlight w:val="none"/>
              </w:rPr>
              <w:t>分；方案内容缺失严重或与项目不匹配的不得分。）</w:t>
            </w:r>
          </w:p>
        </w:tc>
        <w:tc>
          <w:tcPr>
            <w:tcW w:w="750" w:type="dxa"/>
            <w:vAlign w:val="center"/>
          </w:tcPr>
          <w:p>
            <w:pPr>
              <w:jc w:val="center"/>
              <w:rPr>
                <w:rFonts w:hint="eastAsia" w:ascii="宋体" w:hAnsi="宋体" w:eastAsia="宋体" w:cs="宋体"/>
                <w:b/>
                <w:bCs/>
                <w:color w:val="auto"/>
                <w:kern w:val="0"/>
                <w:sz w:val="24"/>
                <w:highlight w:val="none"/>
                <w:lang w:val="en-US" w:eastAsia="zh-CN"/>
              </w:rPr>
            </w:pP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18</w:t>
            </w:r>
          </w:p>
        </w:tc>
        <w:tc>
          <w:tcPr>
            <w:tcW w:w="99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718" w:type="dxa"/>
            <w:vMerge w:val="continue"/>
            <w:vAlign w:val="center"/>
          </w:tcPr>
          <w:p>
            <w:pPr>
              <w:widowControl/>
              <w:jc w:val="left"/>
              <w:rPr>
                <w:rFonts w:hint="eastAsia" w:ascii="宋体" w:hAnsi="宋体" w:eastAsia="宋体" w:cs="宋体"/>
                <w:color w:val="auto"/>
                <w:kern w:val="0"/>
                <w:sz w:val="24"/>
                <w:highlight w:val="none"/>
              </w:rPr>
            </w:pPr>
          </w:p>
        </w:tc>
        <w:tc>
          <w:tcPr>
            <w:tcW w:w="691"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6192" w:type="dxa"/>
            <w:vAlign w:val="center"/>
          </w:tcPr>
          <w:p>
            <w:pPr>
              <w:widowControl/>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响应文件</w:t>
            </w:r>
            <w:r>
              <w:rPr>
                <w:rFonts w:hint="eastAsia" w:ascii="宋体" w:hAnsi="宋体" w:eastAsia="宋体" w:cs="宋体"/>
                <w:color w:val="auto"/>
                <w:kern w:val="0"/>
                <w:sz w:val="24"/>
                <w:highlight w:val="none"/>
              </w:rPr>
              <w:t>中使用主要设备的优劣（综合评定）（方案内容完整且与项目匹配度好的得</w:t>
            </w:r>
            <w:r>
              <w:rPr>
                <w:rFonts w:hint="eastAsia" w:ascii="宋体" w:hAnsi="宋体" w:eastAsia="宋体" w:cs="宋体"/>
                <w:color w:val="auto"/>
                <w:kern w:val="0"/>
                <w:sz w:val="24"/>
                <w:highlight w:val="none"/>
                <w:lang w:val="en-US" w:eastAsia="zh-CN"/>
              </w:rPr>
              <w:t>7-10</w:t>
            </w:r>
            <w:r>
              <w:rPr>
                <w:rFonts w:hint="eastAsia" w:ascii="宋体" w:hAnsi="宋体" w:eastAsia="宋体" w:cs="宋体"/>
                <w:color w:val="auto"/>
                <w:kern w:val="0"/>
                <w:sz w:val="24"/>
                <w:highlight w:val="none"/>
              </w:rPr>
              <w:t>分；方案内容基本完整且与项目匹配度较好的得</w:t>
            </w:r>
            <w:r>
              <w:rPr>
                <w:rFonts w:hint="eastAsia" w:ascii="宋体" w:hAnsi="宋体" w:eastAsia="宋体" w:cs="宋体"/>
                <w:color w:val="auto"/>
                <w:kern w:val="0"/>
                <w:sz w:val="24"/>
                <w:highlight w:val="none"/>
                <w:lang w:val="en-US" w:eastAsia="zh-CN"/>
              </w:rPr>
              <w:t>3-7</w:t>
            </w:r>
            <w:r>
              <w:rPr>
                <w:rFonts w:hint="eastAsia" w:ascii="宋体" w:hAnsi="宋体" w:eastAsia="宋体" w:cs="宋体"/>
                <w:color w:val="auto"/>
                <w:kern w:val="0"/>
                <w:sz w:val="24"/>
                <w:highlight w:val="none"/>
              </w:rPr>
              <w:t>分；方案内容存在欠缺或与项目匹配度一般的得</w:t>
            </w:r>
            <w:r>
              <w:rPr>
                <w:rFonts w:hint="eastAsia" w:ascii="宋体" w:hAnsi="宋体" w:eastAsia="宋体" w:cs="宋体"/>
                <w:color w:val="auto"/>
                <w:kern w:val="0"/>
                <w:sz w:val="24"/>
                <w:highlight w:val="none"/>
                <w:lang w:val="en-US" w:eastAsia="zh-CN"/>
              </w:rPr>
              <w:t>0-3</w:t>
            </w:r>
            <w:r>
              <w:rPr>
                <w:rFonts w:hint="eastAsia" w:ascii="宋体" w:hAnsi="宋体" w:eastAsia="宋体" w:cs="宋体"/>
                <w:color w:val="auto"/>
                <w:kern w:val="0"/>
                <w:sz w:val="24"/>
                <w:highlight w:val="none"/>
              </w:rPr>
              <w:t>分；方案内容缺失严重或与项目不匹配的不得分。）</w:t>
            </w:r>
          </w:p>
        </w:tc>
        <w:tc>
          <w:tcPr>
            <w:tcW w:w="750" w:type="dxa"/>
            <w:vAlign w:val="center"/>
          </w:tcPr>
          <w:p>
            <w:pPr>
              <w:jc w:val="center"/>
              <w:rPr>
                <w:rFonts w:hint="eastAsia" w:ascii="宋体" w:hAnsi="宋体" w:eastAsia="宋体" w:cs="宋体"/>
                <w:b/>
                <w:bCs/>
                <w:color w:val="auto"/>
                <w:kern w:val="0"/>
                <w:sz w:val="24"/>
                <w:highlight w:val="none"/>
                <w:lang w:val="en-US" w:eastAsia="zh-CN"/>
              </w:rPr>
            </w:pP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w:t>
            </w:r>
          </w:p>
        </w:tc>
        <w:tc>
          <w:tcPr>
            <w:tcW w:w="99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718" w:type="dxa"/>
            <w:vMerge w:val="continue"/>
            <w:vAlign w:val="center"/>
          </w:tcPr>
          <w:p>
            <w:pPr>
              <w:widowControl/>
              <w:jc w:val="left"/>
              <w:rPr>
                <w:rFonts w:hint="eastAsia" w:ascii="宋体" w:hAnsi="宋体" w:eastAsia="宋体" w:cs="宋体"/>
                <w:color w:val="auto"/>
                <w:kern w:val="0"/>
                <w:sz w:val="24"/>
                <w:highlight w:val="none"/>
              </w:rPr>
            </w:pPr>
          </w:p>
        </w:tc>
        <w:tc>
          <w:tcPr>
            <w:tcW w:w="691"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6192" w:type="dxa"/>
            <w:vAlign w:val="center"/>
          </w:tcPr>
          <w:p>
            <w:pPr>
              <w:widowControl/>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保证进度和项目完成的方案和措施等</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综合评定</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（方案内容完整且与项目匹配度好的得</w:t>
            </w:r>
            <w:r>
              <w:rPr>
                <w:rFonts w:hint="eastAsia" w:ascii="宋体" w:hAnsi="宋体" w:eastAsia="宋体" w:cs="宋体"/>
                <w:color w:val="auto"/>
                <w:kern w:val="0"/>
                <w:sz w:val="24"/>
                <w:highlight w:val="none"/>
                <w:lang w:val="en-US" w:eastAsia="zh-CN"/>
              </w:rPr>
              <w:t>7-10</w:t>
            </w:r>
            <w:r>
              <w:rPr>
                <w:rFonts w:hint="eastAsia" w:ascii="宋体" w:hAnsi="宋体" w:eastAsia="宋体" w:cs="宋体"/>
                <w:color w:val="auto"/>
                <w:kern w:val="0"/>
                <w:sz w:val="24"/>
                <w:highlight w:val="none"/>
              </w:rPr>
              <w:t>分；方案内容基本完整且与项目匹配度较好的得</w:t>
            </w:r>
            <w:r>
              <w:rPr>
                <w:rFonts w:hint="eastAsia" w:ascii="宋体" w:hAnsi="宋体" w:eastAsia="宋体" w:cs="宋体"/>
                <w:color w:val="auto"/>
                <w:kern w:val="0"/>
                <w:sz w:val="24"/>
                <w:highlight w:val="none"/>
                <w:lang w:val="en-US" w:eastAsia="zh-CN"/>
              </w:rPr>
              <w:t>3-7</w:t>
            </w:r>
            <w:r>
              <w:rPr>
                <w:rFonts w:hint="eastAsia" w:ascii="宋体" w:hAnsi="宋体" w:eastAsia="宋体" w:cs="宋体"/>
                <w:color w:val="auto"/>
                <w:kern w:val="0"/>
                <w:sz w:val="24"/>
                <w:highlight w:val="none"/>
              </w:rPr>
              <w:t>分；方案内容存在欠缺或与项目匹配度一般的得</w:t>
            </w:r>
            <w:r>
              <w:rPr>
                <w:rFonts w:hint="eastAsia" w:ascii="宋体" w:hAnsi="宋体" w:eastAsia="宋体" w:cs="宋体"/>
                <w:color w:val="auto"/>
                <w:kern w:val="0"/>
                <w:sz w:val="24"/>
                <w:highlight w:val="none"/>
                <w:lang w:val="en-US" w:eastAsia="zh-CN"/>
              </w:rPr>
              <w:t>0-3</w:t>
            </w:r>
            <w:r>
              <w:rPr>
                <w:rFonts w:hint="eastAsia" w:ascii="宋体" w:hAnsi="宋体" w:eastAsia="宋体" w:cs="宋体"/>
                <w:color w:val="auto"/>
                <w:kern w:val="0"/>
                <w:sz w:val="24"/>
                <w:highlight w:val="none"/>
              </w:rPr>
              <w:t>分；方案内容缺失严重或与项目不匹配的不得分。）</w:t>
            </w:r>
          </w:p>
        </w:tc>
        <w:tc>
          <w:tcPr>
            <w:tcW w:w="750" w:type="dxa"/>
            <w:vAlign w:val="center"/>
          </w:tcPr>
          <w:p>
            <w:pPr>
              <w:jc w:val="center"/>
              <w:rPr>
                <w:rFonts w:hint="eastAsia" w:ascii="宋体" w:hAnsi="宋体" w:eastAsia="宋体" w:cs="宋体"/>
                <w:b/>
                <w:bCs/>
                <w:color w:val="auto"/>
                <w:kern w:val="0"/>
                <w:sz w:val="24"/>
                <w:highlight w:val="none"/>
                <w:lang w:val="en-US" w:eastAsia="zh-CN"/>
              </w:rPr>
            </w:pP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w:t>
            </w:r>
          </w:p>
        </w:tc>
        <w:tc>
          <w:tcPr>
            <w:tcW w:w="99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18" w:type="dxa"/>
            <w:vMerge w:val="continue"/>
            <w:vAlign w:val="center"/>
          </w:tcPr>
          <w:p>
            <w:pPr>
              <w:widowControl/>
              <w:jc w:val="left"/>
              <w:rPr>
                <w:rFonts w:hint="eastAsia" w:ascii="宋体" w:hAnsi="宋体" w:eastAsia="宋体" w:cs="宋体"/>
                <w:color w:val="auto"/>
                <w:kern w:val="0"/>
                <w:sz w:val="24"/>
                <w:highlight w:val="none"/>
              </w:rPr>
            </w:pPr>
          </w:p>
        </w:tc>
        <w:tc>
          <w:tcPr>
            <w:tcW w:w="691"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p>
        </w:tc>
        <w:tc>
          <w:tcPr>
            <w:tcW w:w="6192" w:type="dxa"/>
            <w:vAlign w:val="center"/>
          </w:tcPr>
          <w:p>
            <w:pPr>
              <w:widowControl/>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项目负责人及技术力量安排、从业人员健康证等（综合评定）（方案内容完整且与项目匹配度好的得</w:t>
            </w:r>
            <w:r>
              <w:rPr>
                <w:rFonts w:hint="eastAsia" w:ascii="宋体" w:hAnsi="宋体" w:eastAsia="宋体" w:cs="宋体"/>
                <w:color w:val="auto"/>
                <w:kern w:val="0"/>
                <w:sz w:val="24"/>
                <w:highlight w:val="none"/>
                <w:lang w:val="en-US" w:eastAsia="zh-CN"/>
              </w:rPr>
              <w:t>7-10</w:t>
            </w:r>
            <w:r>
              <w:rPr>
                <w:rFonts w:hint="eastAsia" w:ascii="宋体" w:hAnsi="宋体" w:eastAsia="宋体" w:cs="宋体"/>
                <w:color w:val="auto"/>
                <w:kern w:val="0"/>
                <w:sz w:val="24"/>
                <w:highlight w:val="none"/>
              </w:rPr>
              <w:t>分；方案内容基本完整且与项目匹配度较好的得</w:t>
            </w:r>
            <w:r>
              <w:rPr>
                <w:rFonts w:hint="eastAsia" w:ascii="宋体" w:hAnsi="宋体" w:eastAsia="宋体" w:cs="宋体"/>
                <w:color w:val="auto"/>
                <w:kern w:val="0"/>
                <w:sz w:val="24"/>
                <w:highlight w:val="none"/>
                <w:lang w:val="en-US" w:eastAsia="zh-CN"/>
              </w:rPr>
              <w:t>3-7</w:t>
            </w:r>
            <w:r>
              <w:rPr>
                <w:rFonts w:hint="eastAsia" w:ascii="宋体" w:hAnsi="宋体" w:eastAsia="宋体" w:cs="宋体"/>
                <w:color w:val="auto"/>
                <w:kern w:val="0"/>
                <w:sz w:val="24"/>
                <w:highlight w:val="none"/>
              </w:rPr>
              <w:t>分；方案内容存在欠缺或与项目匹配度一般的得</w:t>
            </w:r>
            <w:r>
              <w:rPr>
                <w:rFonts w:hint="eastAsia" w:ascii="宋体" w:hAnsi="宋体" w:eastAsia="宋体" w:cs="宋体"/>
                <w:color w:val="auto"/>
                <w:kern w:val="0"/>
                <w:sz w:val="24"/>
                <w:highlight w:val="none"/>
                <w:lang w:val="en-US" w:eastAsia="zh-CN"/>
              </w:rPr>
              <w:t>0-3</w:t>
            </w:r>
            <w:r>
              <w:rPr>
                <w:rFonts w:hint="eastAsia" w:ascii="宋体" w:hAnsi="宋体" w:eastAsia="宋体" w:cs="宋体"/>
                <w:color w:val="auto"/>
                <w:kern w:val="0"/>
                <w:sz w:val="24"/>
                <w:highlight w:val="none"/>
              </w:rPr>
              <w:t>分；方案内容缺失严重或与项目不匹配的不得分。）</w:t>
            </w:r>
          </w:p>
        </w:tc>
        <w:tc>
          <w:tcPr>
            <w:tcW w:w="750" w:type="dxa"/>
            <w:vAlign w:val="center"/>
          </w:tcPr>
          <w:p>
            <w:pPr>
              <w:jc w:val="center"/>
              <w:rPr>
                <w:rFonts w:hint="eastAsia" w:ascii="宋体" w:hAnsi="宋体" w:eastAsia="宋体" w:cs="宋体"/>
                <w:b/>
                <w:bCs/>
                <w:color w:val="auto"/>
                <w:kern w:val="0"/>
                <w:sz w:val="24"/>
                <w:highlight w:val="none"/>
                <w:lang w:val="en-US" w:eastAsia="zh-CN"/>
              </w:rPr>
            </w:pP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w:t>
            </w:r>
          </w:p>
        </w:tc>
        <w:tc>
          <w:tcPr>
            <w:tcW w:w="99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718" w:type="dxa"/>
            <w:vMerge w:val="continue"/>
            <w:vAlign w:val="center"/>
          </w:tcPr>
          <w:p>
            <w:pPr>
              <w:widowControl/>
              <w:jc w:val="left"/>
              <w:rPr>
                <w:rFonts w:hint="eastAsia" w:ascii="宋体" w:hAnsi="宋体" w:eastAsia="宋体" w:cs="宋体"/>
                <w:color w:val="auto"/>
                <w:kern w:val="0"/>
                <w:sz w:val="24"/>
                <w:highlight w:val="none"/>
              </w:rPr>
            </w:pPr>
          </w:p>
        </w:tc>
        <w:tc>
          <w:tcPr>
            <w:tcW w:w="691"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w:t>
            </w:r>
          </w:p>
        </w:tc>
        <w:tc>
          <w:tcPr>
            <w:tcW w:w="6192" w:type="dxa"/>
            <w:vAlign w:val="center"/>
          </w:tcPr>
          <w:p>
            <w:pPr>
              <w:widowControl/>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对本项目的合理化建议（综合评定）（方案内容完整且与项目匹配度好的得</w:t>
            </w:r>
            <w:r>
              <w:rPr>
                <w:rFonts w:hint="eastAsia" w:ascii="宋体" w:hAnsi="宋体" w:eastAsia="宋体" w:cs="宋体"/>
                <w:color w:val="auto"/>
                <w:kern w:val="0"/>
                <w:sz w:val="24"/>
                <w:highlight w:val="none"/>
                <w:lang w:val="en-US" w:eastAsia="zh-CN"/>
              </w:rPr>
              <w:t>4-5</w:t>
            </w:r>
            <w:r>
              <w:rPr>
                <w:rFonts w:hint="eastAsia" w:ascii="宋体" w:hAnsi="宋体" w:eastAsia="宋体" w:cs="宋体"/>
                <w:color w:val="auto"/>
                <w:kern w:val="0"/>
                <w:sz w:val="24"/>
                <w:highlight w:val="none"/>
              </w:rPr>
              <w:t>分；方案内容基本完整且与项目匹配度较好的得</w:t>
            </w:r>
            <w:r>
              <w:rPr>
                <w:rFonts w:hint="eastAsia" w:ascii="宋体" w:hAnsi="宋体" w:eastAsia="宋体" w:cs="宋体"/>
                <w:color w:val="auto"/>
                <w:kern w:val="0"/>
                <w:sz w:val="24"/>
                <w:highlight w:val="none"/>
                <w:lang w:val="en-US" w:eastAsia="zh-CN"/>
              </w:rPr>
              <w:t>2-4</w:t>
            </w:r>
            <w:r>
              <w:rPr>
                <w:rFonts w:hint="eastAsia" w:ascii="宋体" w:hAnsi="宋体" w:eastAsia="宋体" w:cs="宋体"/>
                <w:color w:val="auto"/>
                <w:kern w:val="0"/>
                <w:sz w:val="24"/>
                <w:highlight w:val="none"/>
              </w:rPr>
              <w:t>分；方案内容存在欠缺或与项目匹配度一般的得</w:t>
            </w:r>
            <w:r>
              <w:rPr>
                <w:rFonts w:hint="eastAsia" w:ascii="宋体" w:hAnsi="宋体" w:eastAsia="宋体" w:cs="宋体"/>
                <w:color w:val="auto"/>
                <w:kern w:val="0"/>
                <w:sz w:val="24"/>
                <w:highlight w:val="none"/>
                <w:lang w:val="en-US" w:eastAsia="zh-CN"/>
              </w:rPr>
              <w:t>0-2</w:t>
            </w:r>
            <w:r>
              <w:rPr>
                <w:rFonts w:hint="eastAsia" w:ascii="宋体" w:hAnsi="宋体" w:eastAsia="宋体" w:cs="宋体"/>
                <w:color w:val="auto"/>
                <w:kern w:val="0"/>
                <w:sz w:val="24"/>
                <w:highlight w:val="none"/>
              </w:rPr>
              <w:t>分；方案内容缺失严重或与项目不匹配的不得分。）</w:t>
            </w:r>
          </w:p>
        </w:tc>
        <w:tc>
          <w:tcPr>
            <w:tcW w:w="750" w:type="dxa"/>
            <w:vAlign w:val="center"/>
          </w:tcPr>
          <w:p>
            <w:pPr>
              <w:jc w:val="center"/>
              <w:rPr>
                <w:rFonts w:hint="eastAsia" w:ascii="宋体" w:hAnsi="宋体" w:eastAsia="宋体" w:cs="宋体"/>
                <w:b/>
                <w:bCs/>
                <w:color w:val="auto"/>
                <w:kern w:val="0"/>
                <w:sz w:val="24"/>
                <w:highlight w:val="none"/>
                <w:lang w:eastAsia="zh-CN"/>
              </w:rPr>
            </w:pP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5</w:t>
            </w:r>
          </w:p>
        </w:tc>
        <w:tc>
          <w:tcPr>
            <w:tcW w:w="99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18" w:type="dxa"/>
            <w:vMerge w:val="continue"/>
            <w:vAlign w:val="center"/>
          </w:tcPr>
          <w:p>
            <w:pPr>
              <w:widowControl/>
              <w:jc w:val="left"/>
              <w:rPr>
                <w:rFonts w:hint="eastAsia" w:ascii="宋体" w:hAnsi="宋体" w:eastAsia="宋体" w:cs="宋体"/>
                <w:color w:val="auto"/>
                <w:kern w:val="0"/>
                <w:sz w:val="24"/>
                <w:highlight w:val="none"/>
              </w:rPr>
            </w:pPr>
          </w:p>
        </w:tc>
        <w:tc>
          <w:tcPr>
            <w:tcW w:w="691"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w:t>
            </w:r>
          </w:p>
        </w:tc>
        <w:tc>
          <w:tcPr>
            <w:tcW w:w="6192" w:type="dxa"/>
            <w:vAlign w:val="center"/>
          </w:tcPr>
          <w:p>
            <w:pPr>
              <w:widowControl/>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服务质量保证情况（根据</w:t>
            </w:r>
            <w:r>
              <w:rPr>
                <w:rFonts w:hint="eastAsia" w:ascii="宋体" w:hAnsi="宋体" w:eastAsia="宋体" w:cs="宋体"/>
                <w:color w:val="auto"/>
                <w:kern w:val="0"/>
                <w:sz w:val="24"/>
                <w:highlight w:val="none"/>
                <w:lang w:val="en-US" w:eastAsia="zh-CN"/>
              </w:rPr>
              <w:t>服务</w:t>
            </w:r>
            <w:r>
              <w:rPr>
                <w:rFonts w:hint="eastAsia" w:ascii="宋体" w:hAnsi="宋体" w:eastAsia="宋体" w:cs="宋体"/>
                <w:color w:val="auto"/>
                <w:kern w:val="0"/>
                <w:sz w:val="24"/>
                <w:highlight w:val="none"/>
              </w:rPr>
              <w:t>期限、可实现程度、提供优惠等情况综合评定）（方案内容完整且与项目匹配度好的得</w:t>
            </w:r>
            <w:r>
              <w:rPr>
                <w:rFonts w:hint="eastAsia" w:ascii="宋体" w:hAnsi="宋体" w:eastAsia="宋体" w:cs="宋体"/>
                <w:color w:val="auto"/>
                <w:kern w:val="0"/>
                <w:sz w:val="24"/>
                <w:highlight w:val="none"/>
                <w:lang w:val="en-US" w:eastAsia="zh-CN"/>
              </w:rPr>
              <w:t>4-5</w:t>
            </w:r>
            <w:r>
              <w:rPr>
                <w:rFonts w:hint="eastAsia" w:ascii="宋体" w:hAnsi="宋体" w:eastAsia="宋体" w:cs="宋体"/>
                <w:color w:val="auto"/>
                <w:kern w:val="0"/>
                <w:sz w:val="24"/>
                <w:highlight w:val="none"/>
              </w:rPr>
              <w:t>分；方案内容基本完整且与项目匹配度较好的得</w:t>
            </w:r>
            <w:r>
              <w:rPr>
                <w:rFonts w:hint="eastAsia" w:ascii="宋体" w:hAnsi="宋体" w:eastAsia="宋体" w:cs="宋体"/>
                <w:color w:val="auto"/>
                <w:kern w:val="0"/>
                <w:sz w:val="24"/>
                <w:highlight w:val="none"/>
                <w:lang w:val="en-US" w:eastAsia="zh-CN"/>
              </w:rPr>
              <w:t>2-4</w:t>
            </w:r>
            <w:r>
              <w:rPr>
                <w:rFonts w:hint="eastAsia" w:ascii="宋体" w:hAnsi="宋体" w:eastAsia="宋体" w:cs="宋体"/>
                <w:color w:val="auto"/>
                <w:kern w:val="0"/>
                <w:sz w:val="24"/>
                <w:highlight w:val="none"/>
              </w:rPr>
              <w:t>分；方案内容存在欠缺或与项目匹配度一般的得</w:t>
            </w:r>
            <w:r>
              <w:rPr>
                <w:rFonts w:hint="eastAsia" w:ascii="宋体" w:hAnsi="宋体" w:eastAsia="宋体" w:cs="宋体"/>
                <w:color w:val="auto"/>
                <w:kern w:val="0"/>
                <w:sz w:val="24"/>
                <w:highlight w:val="none"/>
                <w:lang w:val="en-US" w:eastAsia="zh-CN"/>
              </w:rPr>
              <w:t>0-2</w:t>
            </w:r>
            <w:r>
              <w:rPr>
                <w:rFonts w:hint="eastAsia" w:ascii="宋体" w:hAnsi="宋体" w:eastAsia="宋体" w:cs="宋体"/>
                <w:color w:val="auto"/>
                <w:kern w:val="0"/>
                <w:sz w:val="24"/>
                <w:highlight w:val="none"/>
              </w:rPr>
              <w:t>分；方案内容缺失严重或与项目不匹配的不得分。）</w:t>
            </w:r>
          </w:p>
        </w:tc>
        <w:tc>
          <w:tcPr>
            <w:tcW w:w="750" w:type="dxa"/>
            <w:vAlign w:val="center"/>
          </w:tcPr>
          <w:p>
            <w:pPr>
              <w:jc w:val="center"/>
              <w:rPr>
                <w:rFonts w:hint="eastAsia" w:ascii="宋体" w:hAnsi="宋体" w:eastAsia="宋体" w:cs="宋体"/>
                <w:b/>
                <w:bCs/>
                <w:color w:val="auto"/>
                <w:kern w:val="0"/>
                <w:sz w:val="24"/>
                <w:highlight w:val="none"/>
              </w:rPr>
            </w:pP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-5</w:t>
            </w:r>
          </w:p>
        </w:tc>
        <w:tc>
          <w:tcPr>
            <w:tcW w:w="99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18" w:type="dxa"/>
            <w:vMerge w:val="continue"/>
            <w:vAlign w:val="center"/>
          </w:tcPr>
          <w:p>
            <w:pPr>
              <w:widowControl/>
              <w:jc w:val="left"/>
              <w:rPr>
                <w:rFonts w:hint="eastAsia" w:ascii="宋体" w:hAnsi="宋体" w:eastAsia="宋体" w:cs="宋体"/>
                <w:color w:val="auto"/>
                <w:kern w:val="0"/>
                <w:sz w:val="24"/>
                <w:highlight w:val="none"/>
              </w:rPr>
            </w:pPr>
          </w:p>
        </w:tc>
        <w:tc>
          <w:tcPr>
            <w:tcW w:w="691"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w:t>
            </w:r>
          </w:p>
        </w:tc>
        <w:tc>
          <w:tcPr>
            <w:tcW w:w="6192" w:type="dxa"/>
            <w:vAlign w:val="center"/>
          </w:tcPr>
          <w:p>
            <w:pPr>
              <w:widowControl/>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服务承诺（根据本地化服务能力、售后服务方案、措施、响应等情况综合评定）（方案内容完整且与项目匹配度好的得</w:t>
            </w:r>
            <w:r>
              <w:rPr>
                <w:rFonts w:hint="eastAsia" w:ascii="宋体" w:hAnsi="宋体" w:eastAsia="宋体" w:cs="宋体"/>
                <w:color w:val="auto"/>
                <w:kern w:val="0"/>
                <w:sz w:val="24"/>
                <w:highlight w:val="none"/>
                <w:lang w:val="en-US" w:eastAsia="zh-CN"/>
              </w:rPr>
              <w:t>7-10</w:t>
            </w:r>
            <w:r>
              <w:rPr>
                <w:rFonts w:hint="eastAsia" w:ascii="宋体" w:hAnsi="宋体" w:eastAsia="宋体" w:cs="宋体"/>
                <w:color w:val="auto"/>
                <w:kern w:val="0"/>
                <w:sz w:val="24"/>
                <w:highlight w:val="none"/>
              </w:rPr>
              <w:t>分；方案内容基本完整且与项目匹配度较好的得</w:t>
            </w:r>
            <w:r>
              <w:rPr>
                <w:rFonts w:hint="eastAsia" w:ascii="宋体" w:hAnsi="宋体" w:eastAsia="宋体" w:cs="宋体"/>
                <w:color w:val="auto"/>
                <w:kern w:val="0"/>
                <w:sz w:val="24"/>
                <w:highlight w:val="none"/>
                <w:lang w:val="en-US" w:eastAsia="zh-CN"/>
              </w:rPr>
              <w:t>3-7</w:t>
            </w:r>
            <w:r>
              <w:rPr>
                <w:rFonts w:hint="eastAsia" w:ascii="宋体" w:hAnsi="宋体" w:eastAsia="宋体" w:cs="宋体"/>
                <w:color w:val="auto"/>
                <w:kern w:val="0"/>
                <w:sz w:val="24"/>
                <w:highlight w:val="none"/>
              </w:rPr>
              <w:t>分；方案内容存在欠缺或与项目匹配度一般的得</w:t>
            </w:r>
            <w:r>
              <w:rPr>
                <w:rFonts w:hint="eastAsia" w:ascii="宋体" w:hAnsi="宋体" w:eastAsia="宋体" w:cs="宋体"/>
                <w:color w:val="auto"/>
                <w:kern w:val="0"/>
                <w:sz w:val="24"/>
                <w:highlight w:val="none"/>
                <w:lang w:val="en-US" w:eastAsia="zh-CN"/>
              </w:rPr>
              <w:t>0-3</w:t>
            </w:r>
            <w:r>
              <w:rPr>
                <w:rFonts w:hint="eastAsia" w:ascii="宋体" w:hAnsi="宋体" w:eastAsia="宋体" w:cs="宋体"/>
                <w:color w:val="auto"/>
                <w:kern w:val="0"/>
                <w:sz w:val="24"/>
                <w:highlight w:val="none"/>
              </w:rPr>
              <w:t>分；方案内容缺失严重或与项目不匹配的不得分。）</w:t>
            </w:r>
          </w:p>
        </w:tc>
        <w:tc>
          <w:tcPr>
            <w:tcW w:w="750" w:type="dxa"/>
            <w:vAlign w:val="center"/>
          </w:tcPr>
          <w:p>
            <w:pPr>
              <w:jc w:val="center"/>
              <w:rPr>
                <w:rFonts w:hint="eastAsia" w:ascii="宋体" w:hAnsi="宋体" w:eastAsia="宋体" w:cs="宋体"/>
                <w:b/>
                <w:bCs/>
                <w:color w:val="auto"/>
                <w:kern w:val="0"/>
                <w:sz w:val="24"/>
                <w:highlight w:val="none"/>
                <w:lang w:val="en-US" w:eastAsia="zh-CN"/>
              </w:rPr>
            </w:pP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w:t>
            </w:r>
          </w:p>
        </w:tc>
        <w:tc>
          <w:tcPr>
            <w:tcW w:w="99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18" w:type="dxa"/>
            <w:vMerge w:val="continue"/>
            <w:vAlign w:val="center"/>
          </w:tcPr>
          <w:p>
            <w:pPr>
              <w:widowControl/>
              <w:jc w:val="left"/>
              <w:rPr>
                <w:rFonts w:hint="eastAsia" w:ascii="宋体" w:hAnsi="宋体" w:eastAsia="宋体" w:cs="宋体"/>
                <w:color w:val="auto"/>
                <w:kern w:val="0"/>
                <w:sz w:val="24"/>
                <w:highlight w:val="none"/>
              </w:rPr>
            </w:pPr>
          </w:p>
        </w:tc>
        <w:tc>
          <w:tcPr>
            <w:tcW w:w="691"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w:t>
            </w:r>
          </w:p>
        </w:tc>
        <w:tc>
          <w:tcPr>
            <w:tcW w:w="6192" w:type="dxa"/>
            <w:vAlign w:val="center"/>
          </w:tcPr>
          <w:p>
            <w:pPr>
              <w:widowControl/>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highlight w:val="none"/>
              </w:rPr>
              <w:t>突发事件的应急措施以及大型活动、法定节假日食堂工作人员安排、食堂内部管理制度齐全、管理措施有力等方面（综合评定）（方案内容完整且与项目匹配度好的得</w:t>
            </w:r>
            <w:r>
              <w:rPr>
                <w:rFonts w:hint="eastAsia" w:ascii="宋体" w:hAnsi="宋体" w:eastAsia="宋体" w:cs="宋体"/>
                <w:color w:val="auto"/>
                <w:kern w:val="0"/>
                <w:sz w:val="24"/>
                <w:highlight w:val="none"/>
                <w:lang w:val="en-US" w:eastAsia="zh-CN"/>
              </w:rPr>
              <w:t>7-10</w:t>
            </w:r>
            <w:r>
              <w:rPr>
                <w:rFonts w:hint="eastAsia" w:ascii="宋体" w:hAnsi="宋体" w:eastAsia="宋体" w:cs="宋体"/>
                <w:color w:val="auto"/>
                <w:kern w:val="0"/>
                <w:sz w:val="24"/>
                <w:highlight w:val="none"/>
              </w:rPr>
              <w:t>分；方案内容基本完整且与项目匹配度较好的得</w:t>
            </w:r>
            <w:r>
              <w:rPr>
                <w:rFonts w:hint="eastAsia" w:ascii="宋体" w:hAnsi="宋体" w:eastAsia="宋体" w:cs="宋体"/>
                <w:color w:val="auto"/>
                <w:kern w:val="0"/>
                <w:sz w:val="24"/>
                <w:highlight w:val="none"/>
                <w:lang w:val="en-US" w:eastAsia="zh-CN"/>
              </w:rPr>
              <w:t>3-7</w:t>
            </w:r>
            <w:r>
              <w:rPr>
                <w:rFonts w:hint="eastAsia" w:ascii="宋体" w:hAnsi="宋体" w:eastAsia="宋体" w:cs="宋体"/>
                <w:color w:val="auto"/>
                <w:kern w:val="0"/>
                <w:sz w:val="24"/>
                <w:highlight w:val="none"/>
              </w:rPr>
              <w:t>分；方案内容存在欠缺或与项目匹配度一般的得</w:t>
            </w:r>
            <w:r>
              <w:rPr>
                <w:rFonts w:hint="eastAsia" w:ascii="宋体" w:hAnsi="宋体" w:eastAsia="宋体" w:cs="宋体"/>
                <w:color w:val="auto"/>
                <w:kern w:val="0"/>
                <w:sz w:val="24"/>
                <w:highlight w:val="none"/>
                <w:lang w:val="en-US" w:eastAsia="zh-CN"/>
              </w:rPr>
              <w:t>0-3</w:t>
            </w:r>
            <w:r>
              <w:rPr>
                <w:rFonts w:hint="eastAsia" w:ascii="宋体" w:hAnsi="宋体" w:eastAsia="宋体" w:cs="宋体"/>
                <w:color w:val="auto"/>
                <w:kern w:val="0"/>
                <w:sz w:val="24"/>
                <w:highlight w:val="none"/>
              </w:rPr>
              <w:t>分；方案内容缺失严重或与项目不匹配的不得分。）</w:t>
            </w:r>
          </w:p>
        </w:tc>
        <w:tc>
          <w:tcPr>
            <w:tcW w:w="750" w:type="dxa"/>
            <w:vAlign w:val="center"/>
          </w:tcPr>
          <w:p>
            <w:pPr>
              <w:jc w:val="center"/>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color w:val="auto"/>
                <w:sz w:val="24"/>
                <w:highlight w:val="none"/>
              </w:rPr>
              <w:t>0-</w:t>
            </w:r>
            <w:r>
              <w:rPr>
                <w:rFonts w:hint="eastAsia" w:ascii="宋体" w:hAnsi="宋体" w:eastAsia="宋体" w:cs="宋体"/>
                <w:color w:val="auto"/>
                <w:sz w:val="24"/>
                <w:highlight w:val="none"/>
                <w:lang w:val="en-US" w:eastAsia="zh-CN"/>
              </w:rPr>
              <w:t>10</w:t>
            </w:r>
          </w:p>
        </w:tc>
        <w:tc>
          <w:tcPr>
            <w:tcW w:w="990" w:type="dxa"/>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18" w:type="dxa"/>
            <w:vMerge w:val="continue"/>
            <w:vAlign w:val="center"/>
          </w:tcPr>
          <w:p>
            <w:pPr>
              <w:widowControl/>
              <w:jc w:val="left"/>
              <w:rPr>
                <w:rFonts w:hint="eastAsia" w:ascii="宋体" w:hAnsi="宋体" w:eastAsia="宋体" w:cs="宋体"/>
                <w:color w:val="auto"/>
                <w:kern w:val="0"/>
                <w:sz w:val="24"/>
                <w:highlight w:val="none"/>
              </w:rPr>
            </w:pPr>
          </w:p>
        </w:tc>
        <w:tc>
          <w:tcPr>
            <w:tcW w:w="691" w:type="dxa"/>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w:t>
            </w:r>
          </w:p>
        </w:tc>
        <w:tc>
          <w:tcPr>
            <w:tcW w:w="6192" w:type="dxa"/>
            <w:vAlign w:val="center"/>
          </w:tcPr>
          <w:p>
            <w:pPr>
              <w:widowControl/>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highlight w:val="none"/>
              </w:rPr>
              <w:t>根据本项目的特点</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是否制定内部管理制度及考核办法的情况评标委员会综合</w:t>
            </w:r>
            <w:r>
              <w:rPr>
                <w:rFonts w:hint="eastAsia" w:ascii="宋体" w:hAnsi="宋体" w:eastAsia="宋体" w:cs="宋体"/>
                <w:color w:val="auto"/>
                <w:kern w:val="0"/>
                <w:sz w:val="24"/>
                <w:highlight w:val="none"/>
                <w:lang w:val="en-US" w:eastAsia="zh-CN"/>
              </w:rPr>
              <w:t>评定</w:t>
            </w:r>
            <w:r>
              <w:rPr>
                <w:rFonts w:hint="eastAsia" w:ascii="宋体" w:hAnsi="宋体" w:eastAsia="宋体" w:cs="宋体"/>
                <w:color w:val="auto"/>
                <w:kern w:val="0"/>
                <w:sz w:val="24"/>
                <w:highlight w:val="none"/>
              </w:rPr>
              <w:t>。（方案内容完整且与项目匹配度好的得</w:t>
            </w:r>
            <w:r>
              <w:rPr>
                <w:rFonts w:hint="eastAsia" w:ascii="宋体" w:hAnsi="宋体" w:eastAsia="宋体" w:cs="宋体"/>
                <w:color w:val="auto"/>
                <w:kern w:val="0"/>
                <w:sz w:val="24"/>
                <w:highlight w:val="none"/>
                <w:lang w:val="en-US" w:eastAsia="zh-CN"/>
              </w:rPr>
              <w:t>4-5</w:t>
            </w:r>
            <w:r>
              <w:rPr>
                <w:rFonts w:hint="eastAsia" w:ascii="宋体" w:hAnsi="宋体" w:eastAsia="宋体" w:cs="宋体"/>
                <w:color w:val="auto"/>
                <w:kern w:val="0"/>
                <w:sz w:val="24"/>
                <w:highlight w:val="none"/>
              </w:rPr>
              <w:t>分；方案内容基本完整且与项目匹配度较好的得</w:t>
            </w:r>
            <w:r>
              <w:rPr>
                <w:rFonts w:hint="eastAsia" w:ascii="宋体" w:hAnsi="宋体" w:eastAsia="宋体" w:cs="宋体"/>
                <w:color w:val="auto"/>
                <w:kern w:val="0"/>
                <w:sz w:val="24"/>
                <w:highlight w:val="none"/>
                <w:lang w:val="en-US" w:eastAsia="zh-CN"/>
              </w:rPr>
              <w:t>2-4</w:t>
            </w:r>
            <w:r>
              <w:rPr>
                <w:rFonts w:hint="eastAsia" w:ascii="宋体" w:hAnsi="宋体" w:eastAsia="宋体" w:cs="宋体"/>
                <w:color w:val="auto"/>
                <w:kern w:val="0"/>
                <w:sz w:val="24"/>
                <w:highlight w:val="none"/>
              </w:rPr>
              <w:t>分；方案内容存在欠缺或与项目匹配度一般的得</w:t>
            </w:r>
            <w:r>
              <w:rPr>
                <w:rFonts w:hint="eastAsia" w:ascii="宋体" w:hAnsi="宋体" w:eastAsia="宋体" w:cs="宋体"/>
                <w:color w:val="auto"/>
                <w:kern w:val="0"/>
                <w:sz w:val="24"/>
                <w:highlight w:val="none"/>
                <w:lang w:val="en-US" w:eastAsia="zh-CN"/>
              </w:rPr>
              <w:t>0-2</w:t>
            </w:r>
            <w:r>
              <w:rPr>
                <w:rFonts w:hint="eastAsia" w:ascii="宋体" w:hAnsi="宋体" w:eastAsia="宋体" w:cs="宋体"/>
                <w:color w:val="auto"/>
                <w:kern w:val="0"/>
                <w:sz w:val="24"/>
                <w:highlight w:val="none"/>
              </w:rPr>
              <w:t>分；方案内容缺失严重或与项目不匹配的不得分。）</w:t>
            </w:r>
          </w:p>
        </w:tc>
        <w:tc>
          <w:tcPr>
            <w:tcW w:w="750" w:type="dxa"/>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0-</w:t>
            </w:r>
            <w:r>
              <w:rPr>
                <w:rFonts w:hint="eastAsia" w:ascii="宋体" w:hAnsi="宋体" w:eastAsia="宋体" w:cs="宋体"/>
                <w:color w:val="auto"/>
                <w:sz w:val="24"/>
                <w:highlight w:val="none"/>
                <w:lang w:val="en-US" w:eastAsia="zh-CN"/>
              </w:rPr>
              <w:t>5</w:t>
            </w:r>
          </w:p>
        </w:tc>
        <w:tc>
          <w:tcPr>
            <w:tcW w:w="990" w:type="dxa"/>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主观分</w:t>
            </w:r>
          </w:p>
        </w:tc>
      </w:tr>
    </w:tbl>
    <w:p>
      <w:pPr>
        <w:widowControl/>
        <w:spacing w:line="360" w:lineRule="auto"/>
        <w:rPr>
          <w:rFonts w:hint="eastAsia" w:ascii="宋体" w:hAnsi="宋体" w:eastAsia="宋体" w:cs="宋体"/>
          <w:color w:val="auto"/>
          <w:sz w:val="24"/>
          <w:highlight w:val="none"/>
        </w:rPr>
      </w:pPr>
      <w:bookmarkStart w:id="383" w:name="_GoBack"/>
      <w:bookmarkEnd w:id="383"/>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1、评分条款中涉及的业绩、荣誉、人员、社保等分公司均有效。</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响应文件中如附有外文资料，必须逐一对应翻译成中文并加盖响应人公章后附在相关外文资料后面，否则外文资料不予认可。翻译的中文资料与外文资料不符的，均不予认可。翻译严重错误的，将视同提供虚假资料。</w:t>
      </w:r>
    </w:p>
    <w:p>
      <w:pPr>
        <w:widowControl/>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3、响应人编制响应文件（商务技术文件部分）时，建议按此目录（序号和内容）提供评审标准相应的商务技术资料。</w:t>
      </w:r>
    </w:p>
    <w:p>
      <w:pPr>
        <w:widowControl/>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2、价格分（</w:t>
      </w:r>
      <w:r>
        <w:rPr>
          <w:rFonts w:hint="eastAsia" w:ascii="宋体" w:hAnsi="宋体" w:eastAsia="宋体" w:cs="宋体"/>
          <w:b/>
          <w:bCs/>
          <w:color w:val="auto"/>
          <w:sz w:val="24"/>
          <w:highlight w:val="none"/>
          <w:lang w:val="en-US" w:eastAsia="zh-CN"/>
        </w:rPr>
        <w:t>10</w:t>
      </w:r>
      <w:r>
        <w:rPr>
          <w:rFonts w:hint="eastAsia" w:ascii="宋体" w:hAnsi="宋体" w:eastAsia="宋体" w:cs="宋体"/>
          <w:b/>
          <w:bCs/>
          <w:color w:val="auto"/>
          <w:sz w:val="24"/>
          <w:highlight w:val="none"/>
        </w:rPr>
        <w:t>分）：</w:t>
      </w:r>
    </w:p>
    <w:tbl>
      <w:tblPr>
        <w:tblStyle w:val="65"/>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9"/>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169" w:type="dxa"/>
            <w:vAlign w:val="center"/>
          </w:tcPr>
          <w:p>
            <w:pPr>
              <w:adjustRightInd/>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价格权值</w:t>
            </w:r>
          </w:p>
        </w:tc>
        <w:tc>
          <w:tcPr>
            <w:tcW w:w="6905" w:type="dxa"/>
            <w:vAlign w:val="center"/>
          </w:tcPr>
          <w:p>
            <w:pPr>
              <w:adjustRightInd/>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计    算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2169" w:type="dxa"/>
            <w:vAlign w:val="center"/>
          </w:tcPr>
          <w:p>
            <w:pPr>
              <w:adjustRightInd/>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价格权值=0.</w:t>
            </w:r>
            <w:r>
              <w:rPr>
                <w:rFonts w:hint="eastAsia" w:ascii="宋体" w:hAnsi="宋体" w:eastAsia="宋体" w:cs="宋体"/>
                <w:color w:val="auto"/>
                <w:sz w:val="24"/>
                <w:highlight w:val="none"/>
                <w:lang w:val="en-US" w:eastAsia="zh-CN"/>
              </w:rPr>
              <w:t>10</w:t>
            </w:r>
          </w:p>
        </w:tc>
        <w:tc>
          <w:tcPr>
            <w:tcW w:w="6905" w:type="dxa"/>
            <w:vAlign w:val="center"/>
          </w:tcPr>
          <w:p>
            <w:pPr>
              <w:adjustRightInd/>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最低有效响应价格为评标基准价</w:t>
            </w:r>
          </w:p>
          <w:p>
            <w:pPr>
              <w:adjustRightInd/>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响应报价得分=(评标基准价／响应报价)×价格权值×100</w:t>
            </w:r>
          </w:p>
          <w:p>
            <w:pPr>
              <w:adjustRightInd/>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（计算得分保留小数点后2位）</w:t>
            </w:r>
          </w:p>
          <w:p>
            <w:pPr>
              <w:widowControl/>
              <w:shd w:val="clear" w:color="auto" w:fill="FFFFFF"/>
              <w:adjustRightInd/>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评标过程中，不得去掉报价中的最高报价和最低报价。</w:t>
            </w:r>
          </w:p>
        </w:tc>
      </w:tr>
    </w:tbl>
    <w:p>
      <w:pPr>
        <w:rPr>
          <w:rFonts w:hint="eastAsia" w:ascii="宋体" w:hAnsi="宋体" w:eastAsia="宋体" w:cs="宋体"/>
          <w:b/>
          <w:color w:val="auto"/>
          <w:sz w:val="32"/>
          <w:highlight w:val="none"/>
        </w:rPr>
      </w:pPr>
      <w:r>
        <w:rPr>
          <w:rFonts w:hint="eastAsia" w:ascii="宋体" w:hAnsi="宋体" w:eastAsia="宋体" w:cs="宋体"/>
          <w:b/>
          <w:color w:val="auto"/>
          <w:sz w:val="32"/>
          <w:highlight w:val="none"/>
        </w:rPr>
        <w:br w:type="page"/>
      </w:r>
    </w:p>
    <w:p>
      <w:pPr>
        <w:snapToGrid w:val="0"/>
        <w:spacing w:line="57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一、交易方法</w:t>
      </w:r>
    </w:p>
    <w:p>
      <w:pPr>
        <w:adjustRightInd/>
        <w:spacing w:line="570" w:lineRule="exact"/>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1.本项目采用综合评估法。</w:t>
      </w:r>
      <w:r>
        <w:rPr>
          <w:rFonts w:hint="eastAsia" w:ascii="宋体" w:hAnsi="宋体" w:eastAsia="宋体" w:cs="宋体"/>
          <w:color w:val="auto"/>
          <w:kern w:val="0"/>
          <w:sz w:val="24"/>
          <w:highlight w:val="none"/>
        </w:rPr>
        <w:t>综合评估法，是指响应文件满足公开竞争文件全部实质性要求，且按照评审因素的量化指标评审得分最高的响应人为成交候选人的评标方法。</w:t>
      </w:r>
    </w:p>
    <w:p>
      <w:pPr>
        <w:snapToGrid w:val="0"/>
        <w:spacing w:line="57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二、交易标准</w:t>
      </w:r>
    </w:p>
    <w:p>
      <w:pPr>
        <w:spacing w:line="570" w:lineRule="exact"/>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2.评标标准：</w:t>
      </w:r>
      <w:r>
        <w:rPr>
          <w:rFonts w:hint="eastAsia" w:ascii="宋体" w:hAnsi="宋体" w:eastAsia="宋体" w:cs="宋体"/>
          <w:color w:val="auto"/>
          <w:kern w:val="0"/>
          <w:sz w:val="24"/>
          <w:highlight w:val="none"/>
        </w:rPr>
        <w:t>见交易办法前附表。</w:t>
      </w:r>
    </w:p>
    <w:p>
      <w:pPr>
        <w:snapToGrid w:val="0"/>
        <w:spacing w:line="57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三、交易程序</w:t>
      </w:r>
    </w:p>
    <w:bookmarkEnd w:id="15"/>
    <w:p>
      <w:pPr>
        <w:spacing w:line="570" w:lineRule="exact"/>
        <w:ind w:firstLine="472" w:firstLineChars="196"/>
        <w:rPr>
          <w:rFonts w:hint="eastAsia" w:ascii="宋体" w:hAnsi="宋体" w:eastAsia="宋体" w:cs="宋体"/>
          <w:color w:val="auto"/>
          <w:kern w:val="0"/>
          <w:sz w:val="24"/>
          <w:highlight w:val="none"/>
        </w:rPr>
      </w:pPr>
      <w:bookmarkStart w:id="381" w:name="第五部分"/>
      <w:bookmarkStart w:id="382" w:name="_Toc86217003"/>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评审委员会应当对符合资格的响应人的响应文件进行符合性审查，以确定其是否满足公开竞争文件的实质性要求。不满足公开竞争文件的实质性要求的，交易无效。</w:t>
      </w:r>
    </w:p>
    <w:p>
      <w:pPr>
        <w:spacing w:line="570" w:lineRule="exact"/>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3.2比较与评价。</w:t>
      </w:r>
      <w:r>
        <w:rPr>
          <w:rFonts w:hint="eastAsia" w:ascii="宋体" w:hAnsi="宋体" w:eastAsia="宋体" w:cs="宋体"/>
          <w:color w:val="auto"/>
          <w:kern w:val="0"/>
          <w:sz w:val="24"/>
          <w:highlight w:val="none"/>
        </w:rPr>
        <w:t>评审委员会应当按照公开竞争文件中规定的评标方法和标准，对符合性审查合格的响应文件进行商务和技术评估，综合比较与评价。</w:t>
      </w:r>
    </w:p>
    <w:p>
      <w:pPr>
        <w:spacing w:line="570" w:lineRule="exact"/>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评审委员会各成员应当独立对每个响应人的商务和技术文件进行评价，并汇总商务技术得分情况。</w:t>
      </w:r>
    </w:p>
    <w:p>
      <w:pPr>
        <w:spacing w:line="570" w:lineRule="exact"/>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37"/>
        <w:spacing w:before="0" w:line="570" w:lineRule="exact"/>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3.4.1响应文件报价出现前后不一致的，按照下列规定修正：</w:t>
      </w:r>
    </w:p>
    <w:p>
      <w:pPr>
        <w:pStyle w:val="137"/>
        <w:spacing w:before="0" w:line="570" w:lineRule="exact"/>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3.4.1.1响应文件中交易一览表(报价表)内容与响应文件中相应内容不一致的，以交易一览表(报价表)为准；</w:t>
      </w:r>
    </w:p>
    <w:p>
      <w:pPr>
        <w:pStyle w:val="137"/>
        <w:spacing w:before="0" w:line="570" w:lineRule="exact"/>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137"/>
        <w:spacing w:before="0" w:line="570" w:lineRule="exact"/>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3.4.1.3单价金额小数点或者百分比有明显错位的，以交易一览表的总价为准，并修改单价；</w:t>
      </w:r>
    </w:p>
    <w:p>
      <w:pPr>
        <w:pStyle w:val="137"/>
        <w:spacing w:before="0" w:line="570" w:lineRule="exact"/>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137"/>
        <w:spacing w:before="0" w:line="570" w:lineRule="exact"/>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w:t>
      </w:r>
    </w:p>
    <w:p>
      <w:pPr>
        <w:snapToGrid w:val="0"/>
        <w:spacing w:line="57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3.4.2响应文件出现不是唯一的、有选择性交易报价的，交易无效。</w:t>
      </w:r>
    </w:p>
    <w:p>
      <w:pPr>
        <w:snapToGrid w:val="0"/>
        <w:spacing w:line="57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3.4.3交易报价超过公开竞争文件中规定的预算金额或者最高限价的，交易无效。</w:t>
      </w:r>
    </w:p>
    <w:p>
      <w:pPr>
        <w:pStyle w:val="137"/>
        <w:spacing w:before="0" w:line="570" w:lineRule="exact"/>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审委员会认为响应人的报价明显低于其他通过符合性审查响应人的报价，有可能影响产品质量或者不能诚信履约的，应当要求其在合理的时间内提供书面说明，必要时提交相关证明材料；响应人不能证明其报价合理性的，评审委员会应当将其作为无效投标处理。</w:t>
      </w:r>
    </w:p>
    <w:p>
      <w:pPr>
        <w:spacing w:line="570" w:lineRule="exact"/>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估法的，评标结果按评审后得分由高到低顺序排列。得分相同的，按交易报价由低到高顺序排列。得分且交易报价相同的并列。响应文件满足公开竞争文件全部实质性要求，且按照评审因素的量化指标评审得分最高的响应人为排名第一的成交候选人。</w:t>
      </w:r>
    </w:p>
    <w:p>
      <w:pPr>
        <w:spacing w:line="570" w:lineRule="exact"/>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3.6编写评审报告。</w:t>
      </w:r>
      <w:r>
        <w:rPr>
          <w:rFonts w:hint="eastAsia" w:ascii="宋体" w:hAnsi="宋体" w:eastAsia="宋体" w:cs="宋体"/>
          <w:color w:val="auto"/>
          <w:kern w:val="0"/>
          <w:sz w:val="24"/>
          <w:highlight w:val="none"/>
        </w:rPr>
        <w:t>评审委员会根据全体评标成员签字的原始评标记录和评标结果编写评审报告。评审委员会成员对需要共同认定的事项存在争议的，应当按照少数服从多数的原则作出结论。持不同意见的评审委员会成员应当在评审报告上签署不同意见及理由，否则视为同意评审报告。</w:t>
      </w:r>
    </w:p>
    <w:p>
      <w:pPr>
        <w:snapToGrid w:val="0"/>
        <w:spacing w:line="57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四、评标中的其他事项</w:t>
      </w:r>
    </w:p>
    <w:p>
      <w:pPr>
        <w:pStyle w:val="137"/>
        <w:spacing w:before="0" w:line="570" w:lineRule="exact"/>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4.1响应人澄清、说明或者补正。</w:t>
      </w:r>
      <w:r>
        <w:rPr>
          <w:rFonts w:hint="eastAsia" w:ascii="宋体" w:hAnsi="宋体" w:eastAsia="宋体" w:cs="宋体"/>
          <w:color w:val="auto"/>
          <w:kern w:val="0"/>
          <w:szCs w:val="24"/>
          <w:highlight w:val="none"/>
        </w:rPr>
        <w:t>对于响应文件中含义不明确、同类问题表述不一致或者有明显文字和计算错误的内容需要响应人作出必要的澄清、说明或者补正的，评审委员会和响应人通过电子交易平台交换数据电文，响应人提交使用电子签名的相关数据电文或通过平台上传加盖公章的扫描件。给予响应人提交澄清、说明或补正的时间不得少于半小时，响应人已经明确表示澄清说明或补正完毕的除外。响应人的澄清、说明或者补正不得超出响应文件的范围或者改变响应文件的实质性内容。</w:t>
      </w:r>
    </w:p>
    <w:p>
      <w:pPr>
        <w:pStyle w:val="25"/>
        <w:spacing w:line="570" w:lineRule="exact"/>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4.2交易无效。</w:t>
      </w:r>
      <w:r>
        <w:rPr>
          <w:rFonts w:hint="eastAsia" w:ascii="宋体" w:hAnsi="宋体" w:eastAsia="宋体" w:cs="宋体"/>
          <w:color w:val="auto"/>
          <w:szCs w:val="21"/>
          <w:highlight w:val="none"/>
        </w:rPr>
        <w:t>有下列情形之一的，交易无效：</w:t>
      </w:r>
    </w:p>
    <w:p>
      <w:pPr>
        <w:spacing w:line="57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4.2.1响应人不具备公开竞争文件中规定的资格要求的（响应人未提供有效的资格文件的，视为响应人不具备公开竞争文件中规定的资格要求）；</w:t>
      </w:r>
    </w:p>
    <w:p>
      <w:pPr>
        <w:spacing w:line="57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4.2.2响应文件未按照公开竞争文件要求签署、盖章的；</w:t>
      </w:r>
    </w:p>
    <w:p>
      <w:pPr>
        <w:spacing w:line="57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4.2.3响应文件含有交易发起人不能接受的附加条件的；</w:t>
      </w:r>
    </w:p>
    <w:p>
      <w:pPr>
        <w:spacing w:line="57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4.2.4响应文件中承诺的交易有效期少于公开竞争文件中载明的交易有效期的；</w:t>
      </w:r>
    </w:p>
    <w:p>
      <w:pPr>
        <w:snapToGrid w:val="0"/>
        <w:spacing w:line="570" w:lineRule="exact"/>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4.2.5响应文件出现不是唯一的、有选择性交易报价的；</w:t>
      </w:r>
    </w:p>
    <w:p>
      <w:pPr>
        <w:spacing w:line="57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4.2.6交易报价超过公开竞争文件中规定的预算金额或者最高限价的；</w:t>
      </w:r>
    </w:p>
    <w:p>
      <w:pPr>
        <w:spacing w:line="57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4.2.7报价明显低于其他通过符合性审查响应人的报价，有可能影响产品质量或者不能诚信履约的，未能按要求提供书面说明或者提交相关证明材料，不能证明其报价合理性的；</w:t>
      </w:r>
    </w:p>
    <w:p>
      <w:pPr>
        <w:spacing w:line="57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4.2.8响应人对根据修正原则修正后的报价不确认的；</w:t>
      </w:r>
    </w:p>
    <w:p>
      <w:pPr>
        <w:spacing w:line="57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4.2.9响应人提供虚假材料投标的；</w:t>
      </w:r>
    </w:p>
    <w:p>
      <w:pPr>
        <w:spacing w:line="570" w:lineRule="exact"/>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4.2.10响应人有恶意串通、妨碍其他响应人的竞争行为、损害交易发起人或者其他响应人的合法权益情形的；</w:t>
      </w:r>
    </w:p>
    <w:p>
      <w:pPr>
        <w:spacing w:line="57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4.2.11响应人未在电子交易平台传输递交响应文件的，交易无效；</w:t>
      </w:r>
    </w:p>
    <w:p>
      <w:pPr>
        <w:pStyle w:val="2"/>
        <w:spacing w:line="570" w:lineRule="exact"/>
        <w:ind w:left="862" w:leftChars="205"/>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4.2.12响应文件不满足公开竞争文件的其它实质性要求的；</w:t>
      </w:r>
    </w:p>
    <w:p>
      <w:pPr>
        <w:spacing w:line="57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4.2.13法律、法规、规章（适用本市的）及省级以上规范性文件（适用本市的）规定的其他无效情形。</w:t>
      </w:r>
    </w:p>
    <w:p>
      <w:pPr>
        <w:pStyle w:val="25"/>
        <w:snapToGrid w:val="0"/>
        <w:spacing w:line="570" w:lineRule="exact"/>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根据《中华人民共和国政府采购法》第三十六条之规定，在交易过程中，出现下列情形之一的，应予废标：</w:t>
      </w:r>
    </w:p>
    <w:p>
      <w:pPr>
        <w:pStyle w:val="25"/>
        <w:snapToGrid w:val="0"/>
        <w:spacing w:line="570" w:lineRule="exact"/>
        <w:rPr>
          <w:rFonts w:hint="eastAsia" w:ascii="宋体" w:hAnsi="宋体" w:eastAsia="宋体" w:cs="宋体"/>
          <w:color w:val="auto"/>
          <w:highlight w:val="none"/>
        </w:rPr>
      </w:pPr>
      <w:r>
        <w:rPr>
          <w:rFonts w:hint="eastAsia" w:ascii="宋体" w:hAnsi="宋体" w:eastAsia="宋体" w:cs="宋体"/>
          <w:color w:val="auto"/>
          <w:highlight w:val="none"/>
        </w:rPr>
        <w:t>5.1符合专业条件的响应人或者对公开竞争文件作实质响应的响应人不足3家的；</w:t>
      </w:r>
    </w:p>
    <w:p>
      <w:pPr>
        <w:pStyle w:val="25"/>
        <w:snapToGrid w:val="0"/>
        <w:spacing w:line="570" w:lineRule="exact"/>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5"/>
        <w:snapToGrid w:val="0"/>
        <w:spacing w:line="570" w:lineRule="exact"/>
        <w:rPr>
          <w:rFonts w:hint="eastAsia" w:ascii="宋体" w:hAnsi="宋体" w:eastAsia="宋体" w:cs="宋体"/>
          <w:color w:val="auto"/>
          <w:highlight w:val="none"/>
        </w:rPr>
      </w:pPr>
      <w:r>
        <w:rPr>
          <w:rFonts w:hint="eastAsia" w:ascii="宋体" w:hAnsi="宋体" w:eastAsia="宋体" w:cs="宋体"/>
          <w:color w:val="auto"/>
          <w:highlight w:val="none"/>
        </w:rPr>
        <w:t>5.3响应人的报价均超过了采购预算，交易发起人不能支付的；</w:t>
      </w:r>
    </w:p>
    <w:p>
      <w:pPr>
        <w:pStyle w:val="25"/>
        <w:snapToGrid w:val="0"/>
        <w:spacing w:line="570" w:lineRule="exact"/>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5"/>
        <w:snapToGrid w:val="0"/>
        <w:spacing w:line="570" w:lineRule="exact"/>
        <w:rPr>
          <w:rFonts w:hint="eastAsia" w:ascii="宋体" w:hAnsi="宋体" w:eastAsia="宋体" w:cs="宋体"/>
          <w:color w:val="auto"/>
          <w:highlight w:val="none"/>
        </w:rPr>
      </w:pPr>
      <w:r>
        <w:rPr>
          <w:rFonts w:hint="eastAsia" w:ascii="宋体" w:hAnsi="宋体" w:eastAsia="宋体" w:cs="宋体"/>
          <w:color w:val="auto"/>
          <w:highlight w:val="none"/>
        </w:rPr>
        <w:t>废标后，代理机构应当将废标理由通知所有响应人。</w:t>
      </w:r>
    </w:p>
    <w:p>
      <w:pPr>
        <w:pStyle w:val="25"/>
        <w:snapToGrid w:val="0"/>
        <w:spacing w:line="570" w:lineRule="exact"/>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6.修改公开竞争文件，重新组织交易活动。</w:t>
      </w:r>
      <w:r>
        <w:rPr>
          <w:rFonts w:hint="eastAsia" w:ascii="宋体" w:hAnsi="宋体" w:eastAsia="宋体" w:cs="宋体"/>
          <w:color w:val="auto"/>
          <w:highlight w:val="none"/>
        </w:rPr>
        <w:t>评审委员会发现公开竞争文件存在歧义、重大缺陷导致评标工作无法进行，或者公开竞争文件内容违反国家有关强制性规定的，将停止评审工作，并与交易发起人、代理机构沟通并作书面记录。交易发起人、代理机构确认后，将修改公开竞争文件，重新组织交易活动。</w:t>
      </w:r>
    </w:p>
    <w:p>
      <w:pPr>
        <w:pStyle w:val="25"/>
        <w:snapToGrid w:val="0"/>
        <w:spacing w:line="570" w:lineRule="exact"/>
        <w:ind w:firstLine="590" w:firstLineChars="245"/>
        <w:rPr>
          <w:rFonts w:hint="eastAsia" w:ascii="宋体" w:hAnsi="宋体" w:eastAsia="宋体" w:cs="宋体"/>
          <w:color w:val="auto"/>
          <w:highlight w:val="none"/>
        </w:rPr>
      </w:pPr>
      <w:r>
        <w:rPr>
          <w:rFonts w:hint="eastAsia" w:ascii="宋体" w:hAnsi="宋体" w:eastAsia="宋体" w:cs="宋体"/>
          <w:b/>
          <w:color w:val="auto"/>
          <w:kern w:val="0"/>
          <w:highlight w:val="none"/>
        </w:rPr>
        <w:t>7.重新开展交易。</w:t>
      </w:r>
      <w:r>
        <w:rPr>
          <w:rFonts w:hint="eastAsia" w:ascii="宋体" w:hAnsi="宋体" w:eastAsia="宋体" w:cs="宋体"/>
          <w:color w:val="auto"/>
          <w:highlight w:val="none"/>
        </w:rPr>
        <w:t>影响或者可能影响</w:t>
      </w:r>
      <w:r>
        <w:rPr>
          <w:rFonts w:hint="eastAsia" w:ascii="宋体" w:hAnsi="宋体" w:eastAsia="宋体" w:cs="宋体"/>
          <w:color w:val="auto"/>
          <w:kern w:val="0"/>
          <w:highlight w:val="none"/>
        </w:rPr>
        <w:t>成交</w:t>
      </w:r>
      <w:r>
        <w:rPr>
          <w:rFonts w:hint="eastAsia" w:ascii="宋体" w:hAnsi="宋体" w:eastAsia="宋体" w:cs="宋体"/>
          <w:color w:val="auto"/>
          <w:highlight w:val="none"/>
        </w:rPr>
        <w:t>、成交结果的，依照下列规定处理：</w:t>
      </w:r>
    </w:p>
    <w:p>
      <w:pPr>
        <w:pStyle w:val="25"/>
        <w:snapToGrid w:val="0"/>
        <w:spacing w:line="570" w:lineRule="exact"/>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7.1未确定</w:t>
      </w:r>
      <w:r>
        <w:rPr>
          <w:rFonts w:hint="eastAsia" w:ascii="宋体" w:hAnsi="宋体" w:eastAsia="宋体" w:cs="宋体"/>
          <w:color w:val="auto"/>
          <w:kern w:val="0"/>
          <w:highlight w:val="none"/>
        </w:rPr>
        <w:t>成交</w:t>
      </w:r>
      <w:r>
        <w:rPr>
          <w:rFonts w:hint="eastAsia" w:ascii="宋体" w:hAnsi="宋体" w:eastAsia="宋体" w:cs="宋体"/>
          <w:color w:val="auto"/>
          <w:highlight w:val="none"/>
        </w:rPr>
        <w:t>或者成交人的，终止本次交易活动，重新开展交易活动。</w:t>
      </w:r>
    </w:p>
    <w:p>
      <w:pPr>
        <w:pStyle w:val="25"/>
        <w:snapToGrid w:val="0"/>
        <w:spacing w:line="570" w:lineRule="exact"/>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7.2已确定</w:t>
      </w:r>
      <w:r>
        <w:rPr>
          <w:rFonts w:hint="eastAsia" w:ascii="宋体" w:hAnsi="宋体" w:eastAsia="宋体" w:cs="宋体"/>
          <w:color w:val="auto"/>
          <w:kern w:val="0"/>
          <w:highlight w:val="none"/>
        </w:rPr>
        <w:t>成交</w:t>
      </w:r>
      <w:r>
        <w:rPr>
          <w:rFonts w:hint="eastAsia" w:ascii="宋体" w:hAnsi="宋体" w:eastAsia="宋体" w:cs="宋体"/>
          <w:color w:val="auto"/>
          <w:highlight w:val="none"/>
        </w:rPr>
        <w:t>或者成交人但尚未签订合同的，</w:t>
      </w:r>
      <w:r>
        <w:rPr>
          <w:rFonts w:hint="eastAsia" w:ascii="宋体" w:hAnsi="宋体" w:eastAsia="宋体" w:cs="宋体"/>
          <w:color w:val="auto"/>
          <w:kern w:val="0"/>
          <w:highlight w:val="none"/>
        </w:rPr>
        <w:t>成交</w:t>
      </w:r>
      <w:r>
        <w:rPr>
          <w:rFonts w:hint="eastAsia" w:ascii="宋体" w:hAnsi="宋体" w:eastAsia="宋体" w:cs="宋体"/>
          <w:color w:val="auto"/>
          <w:highlight w:val="none"/>
        </w:rPr>
        <w:t>或者成交结果无效，从合格的</w:t>
      </w:r>
      <w:r>
        <w:rPr>
          <w:rFonts w:hint="eastAsia" w:ascii="宋体" w:hAnsi="宋体" w:eastAsia="宋体" w:cs="宋体"/>
          <w:color w:val="auto"/>
          <w:kern w:val="0"/>
          <w:highlight w:val="none"/>
        </w:rPr>
        <w:t>成交</w:t>
      </w:r>
      <w:r>
        <w:rPr>
          <w:rFonts w:hint="eastAsia" w:ascii="宋体" w:hAnsi="宋体" w:eastAsia="宋体" w:cs="宋体"/>
          <w:color w:val="auto"/>
          <w:highlight w:val="none"/>
        </w:rPr>
        <w:t>或者成交候选人中另行确定</w:t>
      </w:r>
      <w:r>
        <w:rPr>
          <w:rFonts w:hint="eastAsia" w:ascii="宋体" w:hAnsi="宋体" w:eastAsia="宋体" w:cs="宋体"/>
          <w:color w:val="auto"/>
          <w:kern w:val="0"/>
          <w:highlight w:val="none"/>
        </w:rPr>
        <w:t>成交</w:t>
      </w:r>
      <w:r>
        <w:rPr>
          <w:rFonts w:hint="eastAsia" w:ascii="宋体" w:hAnsi="宋体" w:eastAsia="宋体" w:cs="宋体"/>
          <w:color w:val="auto"/>
          <w:highlight w:val="none"/>
        </w:rPr>
        <w:t>或者成交人；没有合格的</w:t>
      </w:r>
      <w:r>
        <w:rPr>
          <w:rFonts w:hint="eastAsia" w:ascii="宋体" w:hAnsi="宋体" w:eastAsia="宋体" w:cs="宋体"/>
          <w:color w:val="auto"/>
          <w:kern w:val="0"/>
          <w:highlight w:val="none"/>
        </w:rPr>
        <w:t>成交</w:t>
      </w:r>
      <w:r>
        <w:rPr>
          <w:rFonts w:hint="eastAsia" w:ascii="宋体" w:hAnsi="宋体" w:eastAsia="宋体" w:cs="宋体"/>
          <w:color w:val="auto"/>
          <w:highlight w:val="none"/>
        </w:rPr>
        <w:t>或者成交候选人的，重新开展交易活动。</w:t>
      </w:r>
    </w:p>
    <w:p>
      <w:pPr>
        <w:pStyle w:val="25"/>
        <w:snapToGrid w:val="0"/>
        <w:spacing w:line="570" w:lineRule="exact"/>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7.3书面合同已签订但尚未履行的，撤销合同，从合格的</w:t>
      </w:r>
      <w:r>
        <w:rPr>
          <w:rFonts w:hint="eastAsia" w:ascii="宋体" w:hAnsi="宋体" w:eastAsia="宋体" w:cs="宋体"/>
          <w:color w:val="auto"/>
          <w:kern w:val="0"/>
          <w:highlight w:val="none"/>
        </w:rPr>
        <w:t>成交</w:t>
      </w:r>
      <w:r>
        <w:rPr>
          <w:rFonts w:hint="eastAsia" w:ascii="宋体" w:hAnsi="宋体" w:eastAsia="宋体" w:cs="宋体"/>
          <w:color w:val="auto"/>
          <w:highlight w:val="none"/>
        </w:rPr>
        <w:t>或者成交候选人中另行确定</w:t>
      </w:r>
      <w:r>
        <w:rPr>
          <w:rFonts w:hint="eastAsia" w:ascii="宋体" w:hAnsi="宋体" w:eastAsia="宋体" w:cs="宋体"/>
          <w:color w:val="auto"/>
          <w:kern w:val="0"/>
          <w:highlight w:val="none"/>
        </w:rPr>
        <w:t>成交</w:t>
      </w:r>
      <w:r>
        <w:rPr>
          <w:rFonts w:hint="eastAsia" w:ascii="宋体" w:hAnsi="宋体" w:eastAsia="宋体" w:cs="宋体"/>
          <w:color w:val="auto"/>
          <w:highlight w:val="none"/>
        </w:rPr>
        <w:t>或者成交人；没有合格的</w:t>
      </w:r>
      <w:r>
        <w:rPr>
          <w:rFonts w:hint="eastAsia" w:ascii="宋体" w:hAnsi="宋体" w:eastAsia="宋体" w:cs="宋体"/>
          <w:color w:val="auto"/>
          <w:kern w:val="0"/>
          <w:highlight w:val="none"/>
        </w:rPr>
        <w:t>成交</w:t>
      </w:r>
      <w:r>
        <w:rPr>
          <w:rFonts w:hint="eastAsia" w:ascii="宋体" w:hAnsi="宋体" w:eastAsia="宋体" w:cs="宋体"/>
          <w:color w:val="auto"/>
          <w:highlight w:val="none"/>
        </w:rPr>
        <w:t>或者成交候选人的，重新开展交易活动。</w:t>
      </w:r>
    </w:p>
    <w:p>
      <w:pPr>
        <w:pStyle w:val="25"/>
        <w:snapToGrid w:val="0"/>
        <w:spacing w:line="570" w:lineRule="exact"/>
        <w:rPr>
          <w:rFonts w:hint="eastAsia" w:ascii="宋体" w:hAnsi="宋体" w:eastAsia="宋体" w:cs="宋体"/>
          <w:color w:val="auto"/>
          <w:highlight w:val="none"/>
        </w:rPr>
      </w:pPr>
      <w:r>
        <w:rPr>
          <w:rFonts w:hint="eastAsia" w:ascii="宋体" w:hAnsi="宋体" w:eastAsia="宋体" w:cs="宋体"/>
          <w:color w:val="auto"/>
          <w:highlight w:val="none"/>
        </w:rPr>
        <w:t>7.4书面合同已经履行，给交易发起人、响应人造成损失的，由责任人承担赔偿责任。</w:t>
      </w:r>
    </w:p>
    <w:p>
      <w:pPr>
        <w:pStyle w:val="25"/>
        <w:snapToGrid w:val="0"/>
        <w:spacing w:line="570" w:lineRule="exact"/>
        <w:rPr>
          <w:rFonts w:hint="eastAsia" w:ascii="宋体" w:hAnsi="宋体" w:eastAsia="宋体" w:cs="宋体"/>
          <w:color w:val="auto"/>
          <w:highlight w:val="none"/>
        </w:rPr>
      </w:pPr>
      <w:r>
        <w:rPr>
          <w:rFonts w:hint="eastAsia" w:ascii="宋体" w:hAnsi="宋体" w:eastAsia="宋体" w:cs="宋体"/>
          <w:color w:val="auto"/>
          <w:highlight w:val="none"/>
        </w:rPr>
        <w:t>7.5交易当事人有其他违反政府采购法</w:t>
      </w:r>
      <w:r>
        <w:rPr>
          <w:rFonts w:hint="eastAsia" w:ascii="宋体" w:hAnsi="宋体" w:eastAsia="宋体" w:cs="宋体"/>
          <w:color w:val="auto"/>
          <w:kern w:val="0"/>
          <w:highlight w:val="none"/>
        </w:rPr>
        <w:t>或者政府采购法实施条例等法律法规规定</w:t>
      </w:r>
      <w:r>
        <w:rPr>
          <w:rFonts w:hint="eastAsia" w:ascii="宋体" w:hAnsi="宋体" w:eastAsia="宋体" w:cs="宋体"/>
          <w:color w:val="auto"/>
          <w:highlight w:val="none"/>
        </w:rPr>
        <w:t>的行为，经改正后仍然影响或者可能影响</w:t>
      </w:r>
      <w:r>
        <w:rPr>
          <w:rFonts w:hint="eastAsia" w:ascii="宋体" w:hAnsi="宋体" w:eastAsia="宋体" w:cs="宋体"/>
          <w:color w:val="auto"/>
          <w:kern w:val="0"/>
          <w:highlight w:val="none"/>
        </w:rPr>
        <w:t>成交</w:t>
      </w:r>
      <w:r>
        <w:rPr>
          <w:rFonts w:hint="eastAsia" w:ascii="宋体" w:hAnsi="宋体" w:eastAsia="宋体" w:cs="宋体"/>
          <w:color w:val="auto"/>
          <w:highlight w:val="none"/>
        </w:rPr>
        <w:t>、成交结果或者依法被认定为</w:t>
      </w:r>
      <w:r>
        <w:rPr>
          <w:rFonts w:hint="eastAsia" w:ascii="宋体" w:hAnsi="宋体" w:eastAsia="宋体" w:cs="宋体"/>
          <w:color w:val="auto"/>
          <w:kern w:val="0"/>
          <w:highlight w:val="none"/>
        </w:rPr>
        <w:t>成交</w:t>
      </w:r>
      <w:r>
        <w:rPr>
          <w:rFonts w:hint="eastAsia" w:ascii="宋体" w:hAnsi="宋体" w:eastAsia="宋体" w:cs="宋体"/>
          <w:color w:val="auto"/>
          <w:highlight w:val="none"/>
        </w:rPr>
        <w:t>、成交无效的，依照7.1-7.4规定处理。</w:t>
      </w:r>
    </w:p>
    <w:p>
      <w:pPr>
        <w:pStyle w:val="25"/>
        <w:snapToGrid w:val="0"/>
        <w:spacing w:line="360" w:lineRule="auto"/>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numPr>
          <w:ilvl w:val="0"/>
          <w:numId w:val="2"/>
        </w:numPr>
        <w:spacing w:line="360" w:lineRule="auto"/>
        <w:ind w:left="718" w:leftChars="342" w:firstLine="119" w:firstLineChars="33"/>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拟签订的合同文本</w:t>
      </w:r>
    </w:p>
    <w:p>
      <w:pPr>
        <w:pStyle w:val="25"/>
        <w:snapToGrid w:val="0"/>
        <w:spacing w:line="360" w:lineRule="auto"/>
        <w:ind w:firstLine="699"/>
        <w:jc w:val="center"/>
        <w:rPr>
          <w:rFonts w:hint="eastAsia" w:ascii="宋体" w:hAnsi="宋体" w:eastAsia="宋体" w:cs="宋体"/>
          <w:b/>
          <w:spacing w:val="-6"/>
          <w:sz w:val="36"/>
          <w:szCs w:val="36"/>
        </w:rPr>
      </w:pPr>
      <w:r>
        <w:rPr>
          <w:rFonts w:hint="eastAsia" w:ascii="宋体" w:hAnsi="宋体" w:eastAsia="宋体" w:cs="宋体"/>
          <w:b/>
          <w:spacing w:val="-6"/>
          <w:sz w:val="36"/>
          <w:szCs w:val="36"/>
        </w:rPr>
        <w:t>杭州市萧山区融媒体中心食堂</w:t>
      </w:r>
    </w:p>
    <w:p>
      <w:pPr>
        <w:pStyle w:val="25"/>
        <w:snapToGrid w:val="0"/>
        <w:spacing w:line="360" w:lineRule="auto"/>
        <w:ind w:firstLine="699"/>
        <w:jc w:val="center"/>
        <w:rPr>
          <w:rFonts w:hint="eastAsia" w:ascii="宋体" w:hAnsi="宋体" w:eastAsia="宋体" w:cs="宋体"/>
          <w:b/>
          <w:spacing w:val="-6"/>
          <w:sz w:val="36"/>
          <w:szCs w:val="36"/>
        </w:rPr>
      </w:pPr>
      <w:r>
        <w:rPr>
          <w:rFonts w:hint="eastAsia" w:ascii="宋体" w:hAnsi="宋体" w:eastAsia="宋体" w:cs="宋体"/>
          <w:b/>
          <w:spacing w:val="-6"/>
          <w:sz w:val="36"/>
          <w:szCs w:val="36"/>
        </w:rPr>
        <w:t>委托管理合同</w:t>
      </w:r>
    </w:p>
    <w:p>
      <w:pPr>
        <w:pStyle w:val="25"/>
        <w:snapToGrid w:val="0"/>
        <w:spacing w:line="360" w:lineRule="auto"/>
        <w:ind w:left="0" w:leftChars="0" w:firstLine="0" w:firstLineChars="0"/>
        <w:jc w:val="both"/>
        <w:rPr>
          <w:rFonts w:hint="eastAsia" w:ascii="宋体" w:hAnsi="宋体" w:eastAsia="宋体" w:cs="宋体"/>
        </w:rPr>
      </w:pPr>
    </w:p>
    <w:p>
      <w:pPr>
        <w:pStyle w:val="25"/>
        <w:snapToGrid w:val="0"/>
        <w:spacing w:line="360" w:lineRule="auto"/>
        <w:rPr>
          <w:rFonts w:hint="eastAsia" w:ascii="宋体" w:hAnsi="宋体" w:eastAsia="宋体" w:cs="宋体"/>
        </w:rPr>
      </w:pPr>
      <w:r>
        <w:rPr>
          <w:rFonts w:hint="eastAsia" w:ascii="宋体" w:hAnsi="宋体" w:eastAsia="宋体" w:cs="宋体"/>
        </w:rPr>
        <w:t>项目名称：</w:t>
      </w:r>
      <w:r>
        <w:rPr>
          <w:rFonts w:hint="eastAsia" w:ascii="宋体" w:hAnsi="宋体" w:eastAsia="宋体" w:cs="宋体"/>
          <w:lang w:val="en-US" w:eastAsia="zh-CN"/>
        </w:rPr>
        <w:t>杭州市萧山区融媒体中心食堂服务采购项目</w:t>
      </w:r>
    </w:p>
    <w:p>
      <w:pPr>
        <w:pStyle w:val="25"/>
        <w:snapToGrid w:val="0"/>
        <w:spacing w:line="360" w:lineRule="auto"/>
        <w:rPr>
          <w:rFonts w:hint="eastAsia" w:ascii="宋体" w:hAnsi="宋体" w:eastAsia="宋体" w:cs="宋体"/>
        </w:rPr>
      </w:pPr>
      <w:r>
        <w:rPr>
          <w:rFonts w:hint="eastAsia" w:ascii="宋体" w:hAnsi="宋体" w:eastAsia="宋体" w:cs="宋体"/>
        </w:rPr>
        <w:t>甲方（需方）：</w:t>
      </w:r>
      <w:r>
        <w:rPr>
          <w:rFonts w:hint="eastAsia" w:ascii="宋体" w:hAnsi="宋体" w:eastAsia="宋体" w:cs="宋体"/>
          <w:szCs w:val="28"/>
        </w:rPr>
        <w:t>杭州市萧山区融媒体中心</w:t>
      </w:r>
      <w:r>
        <w:rPr>
          <w:rFonts w:hint="eastAsia" w:ascii="宋体" w:hAnsi="宋体" w:eastAsia="宋体" w:cs="宋体"/>
        </w:rPr>
        <w:t xml:space="preserve">                               </w:t>
      </w:r>
    </w:p>
    <w:p>
      <w:pPr>
        <w:pStyle w:val="25"/>
        <w:snapToGrid w:val="0"/>
        <w:spacing w:line="360" w:lineRule="auto"/>
        <w:rPr>
          <w:rFonts w:hint="eastAsia" w:ascii="宋体" w:hAnsi="宋体" w:eastAsia="宋体" w:cs="宋体"/>
        </w:rPr>
      </w:pPr>
      <w:r>
        <w:rPr>
          <w:rFonts w:hint="eastAsia" w:ascii="宋体" w:hAnsi="宋体" w:eastAsia="宋体" w:cs="宋体"/>
        </w:rPr>
        <w:t xml:space="preserve">乙方（供方）：                                 </w:t>
      </w:r>
    </w:p>
    <w:p>
      <w:pPr>
        <w:pStyle w:val="25"/>
        <w:snapToGrid w:val="0"/>
        <w:spacing w:line="360" w:lineRule="auto"/>
        <w:rPr>
          <w:rFonts w:hint="eastAsia" w:ascii="宋体" w:hAnsi="宋体" w:eastAsia="宋体" w:cs="宋体"/>
          <w:b w:val="0"/>
          <w:bCs w:val="0"/>
        </w:rPr>
      </w:pPr>
      <w:r>
        <w:rPr>
          <w:rFonts w:hint="eastAsia" w:ascii="宋体" w:hAnsi="宋体" w:eastAsia="宋体" w:cs="宋体"/>
          <w:b w:val="0"/>
          <w:bCs w:val="0"/>
        </w:rPr>
        <w:t>甲、乙双方根据</w:t>
      </w:r>
      <w:r>
        <w:rPr>
          <w:rFonts w:hint="eastAsia" w:ascii="宋体" w:hAnsi="宋体" w:eastAsia="宋体" w:cs="宋体"/>
          <w:b w:val="0"/>
          <w:bCs w:val="0"/>
          <w:u w:val="single"/>
          <w:lang w:val="en-US" w:eastAsia="zh-CN"/>
        </w:rPr>
        <w:t>杭州市萧山区融媒体中心食堂服务采购项目</w:t>
      </w:r>
      <w:r>
        <w:rPr>
          <w:rFonts w:hint="eastAsia" w:ascii="宋体" w:hAnsi="宋体" w:eastAsia="宋体" w:cs="宋体"/>
          <w:b w:val="0"/>
          <w:bCs w:val="0"/>
        </w:rPr>
        <w:t>（招标编号</w:t>
      </w:r>
      <w:r>
        <w:rPr>
          <w:rFonts w:hint="eastAsia" w:ascii="宋体" w:hAnsi="宋体" w:eastAsia="宋体" w:cs="宋体"/>
          <w:b w:val="0"/>
          <w:bCs w:val="0"/>
          <w:lang w:eastAsia="zh-CN"/>
        </w:rPr>
        <w:t>：</w:t>
      </w:r>
      <w:r>
        <w:rPr>
          <w:rFonts w:hint="eastAsia" w:ascii="宋体" w:hAnsi="宋体" w:eastAsia="宋体" w:cs="宋体"/>
          <w:b w:val="0"/>
          <w:bCs w:val="0"/>
          <w:i w:val="0"/>
          <w:iCs w:val="0"/>
          <w:caps w:val="0"/>
          <w:color w:val="000000"/>
          <w:spacing w:val="0"/>
          <w:sz w:val="27"/>
          <w:szCs w:val="27"/>
        </w:rPr>
        <w:t>BWZBDL202</w:t>
      </w:r>
      <w:r>
        <w:rPr>
          <w:rFonts w:hint="eastAsia" w:ascii="宋体" w:hAnsi="宋体" w:eastAsia="宋体" w:cs="宋体"/>
          <w:b w:val="0"/>
          <w:bCs w:val="0"/>
          <w:i w:val="0"/>
          <w:iCs w:val="0"/>
          <w:caps w:val="0"/>
          <w:color w:val="000000"/>
          <w:spacing w:val="0"/>
          <w:sz w:val="27"/>
          <w:szCs w:val="27"/>
          <w:lang w:val="en-US" w:eastAsia="zh-CN"/>
        </w:rPr>
        <w:t>4</w:t>
      </w:r>
      <w:r>
        <w:rPr>
          <w:rFonts w:hint="eastAsia" w:ascii="宋体" w:hAnsi="宋体" w:eastAsia="宋体" w:cs="宋体"/>
          <w:b w:val="0"/>
          <w:bCs w:val="0"/>
          <w:i w:val="0"/>
          <w:iCs w:val="0"/>
          <w:caps w:val="0"/>
          <w:color w:val="000000"/>
          <w:spacing w:val="0"/>
          <w:sz w:val="27"/>
          <w:szCs w:val="27"/>
        </w:rPr>
        <w:t>-</w:t>
      </w:r>
      <w:r>
        <w:rPr>
          <w:rFonts w:hint="eastAsia" w:ascii="宋体" w:hAnsi="宋体" w:eastAsia="宋体" w:cs="宋体"/>
          <w:b w:val="0"/>
          <w:bCs w:val="0"/>
          <w:i w:val="0"/>
          <w:iCs w:val="0"/>
          <w:caps w:val="0"/>
          <w:color w:val="000000"/>
          <w:spacing w:val="0"/>
          <w:sz w:val="27"/>
          <w:szCs w:val="27"/>
          <w:lang w:val="en-US" w:eastAsia="zh-CN"/>
        </w:rPr>
        <w:t>***</w:t>
      </w:r>
      <w:r>
        <w:rPr>
          <w:rFonts w:hint="eastAsia" w:ascii="宋体" w:hAnsi="宋体" w:eastAsia="宋体" w:cs="宋体"/>
          <w:b w:val="0"/>
          <w:bCs w:val="0"/>
        </w:rPr>
        <w:t>）招标结果和招标文件的要求，并经双方协调一致，订立本采购合同。</w:t>
      </w:r>
    </w:p>
    <w:p>
      <w:pPr>
        <w:pStyle w:val="2"/>
        <w:numPr>
          <w:ilvl w:val="0"/>
          <w:numId w:val="0"/>
        </w:numPr>
        <w:rPr>
          <w:rFonts w:hint="eastAsia" w:ascii="宋体" w:hAnsi="宋体" w:eastAsia="宋体" w:cs="宋体"/>
          <w:b/>
          <w:bCs/>
          <w:sz w:val="28"/>
          <w:szCs w:val="28"/>
        </w:rPr>
      </w:pPr>
      <w:r>
        <w:rPr>
          <w:rFonts w:hint="eastAsia" w:ascii="宋体" w:hAnsi="宋体" w:eastAsia="宋体" w:cs="宋体"/>
          <w:b/>
          <w:bCs/>
          <w:sz w:val="28"/>
          <w:szCs w:val="28"/>
        </w:rPr>
        <w:t>一、合同条款</w:t>
      </w:r>
    </w:p>
    <w:p>
      <w:pPr>
        <w:pStyle w:val="2"/>
        <w:numPr>
          <w:ilvl w:val="0"/>
          <w:numId w:val="0"/>
        </w:numPr>
        <w:rPr>
          <w:rFonts w:hint="eastAsia" w:ascii="宋体" w:hAnsi="宋体" w:eastAsia="宋体" w:cs="宋体"/>
          <w:sz w:val="24"/>
          <w:szCs w:val="24"/>
        </w:rPr>
      </w:pPr>
      <w:r>
        <w:rPr>
          <w:rFonts w:hint="eastAsia" w:ascii="宋体" w:hAnsi="宋体" w:eastAsia="宋体" w:cs="宋体"/>
          <w:b w:val="0"/>
          <w:bCs w:val="0"/>
          <w:sz w:val="24"/>
          <w:szCs w:val="24"/>
          <w:lang w:val="en-US"/>
        </w:rPr>
        <w:t>1．</w:t>
      </w:r>
      <w:r>
        <w:rPr>
          <w:rFonts w:hint="eastAsia" w:ascii="宋体" w:hAnsi="宋体" w:eastAsia="宋体" w:cs="宋体"/>
          <w:b w:val="0"/>
          <w:bCs w:val="0"/>
          <w:sz w:val="24"/>
          <w:szCs w:val="24"/>
        </w:rPr>
        <w:t>价格核定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食堂推出的菜品均需由甲方进行逐份核价，菜品价格不高于同类机关食堂同品类同品质的菜价。原则上中、晚餐每份菜品售价最高不超过8元，早餐每份售价最高不超过4元；中餐1元菜每天不少于2种，2元菜品每天不少于2种；晚餐酌情安排；特色菜品，如面食、卤制品等定价需经</w:t>
      </w:r>
      <w:r>
        <w:rPr>
          <w:rFonts w:hint="eastAsia" w:ascii="宋体" w:hAnsi="宋体" w:eastAsia="宋体" w:cs="宋体"/>
          <w:sz w:val="24"/>
          <w:szCs w:val="24"/>
          <w:lang w:eastAsia="zh-Hans"/>
        </w:rPr>
        <w:t>乙方向</w:t>
      </w:r>
      <w:r>
        <w:rPr>
          <w:rFonts w:hint="eastAsia" w:ascii="宋体" w:hAnsi="宋体" w:eastAsia="宋体" w:cs="宋体"/>
          <w:sz w:val="24"/>
          <w:szCs w:val="24"/>
        </w:rPr>
        <w:t>甲方报备审批后方可推出。</w:t>
      </w:r>
    </w:p>
    <w:p>
      <w:pPr>
        <w:pStyle w:val="25"/>
        <w:snapToGrid w:val="0"/>
        <w:spacing w:line="360" w:lineRule="auto"/>
        <w:ind w:firstLine="0" w:firstLineChars="0"/>
        <w:rPr>
          <w:rFonts w:hint="eastAsia" w:ascii="宋体" w:hAnsi="宋体" w:eastAsia="宋体" w:cs="宋体"/>
          <w:b/>
          <w:bCs/>
          <w:sz w:val="24"/>
          <w:szCs w:val="24"/>
        </w:rPr>
      </w:pPr>
      <w:r>
        <w:rPr>
          <w:rFonts w:hint="eastAsia" w:ascii="宋体" w:hAnsi="宋体" w:eastAsia="宋体" w:cs="宋体"/>
          <w:sz w:val="24"/>
          <w:szCs w:val="24"/>
        </w:rPr>
        <w:t>2．服务人员配置要求</w:t>
      </w:r>
    </w:p>
    <w:p>
      <w:pPr>
        <w:autoSpaceDE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（1）食堂配备人员需派驻</w:t>
      </w:r>
      <w:r>
        <w:rPr>
          <w:rFonts w:hint="eastAsia" w:ascii="宋体" w:hAnsi="宋体" w:eastAsia="宋体" w:cs="宋体"/>
          <w:sz w:val="24"/>
          <w:szCs w:val="24"/>
          <w:lang w:val="en-US" w:eastAsia="zh-CN"/>
        </w:rPr>
        <w:t>6</w:t>
      </w:r>
      <w:r>
        <w:rPr>
          <w:rFonts w:hint="eastAsia" w:ascii="宋体" w:hAnsi="宋体" w:eastAsia="宋体" w:cs="宋体"/>
          <w:sz w:val="24"/>
          <w:szCs w:val="24"/>
        </w:rPr>
        <w:t>人以上，均要求有一定工作经验，身体健康，有健康证明并需在食堂显著位置进行公示，无违法违纪情况，符合劳动法律法规规定的用工条件，由乙方与其签订劳动合同，</w:t>
      </w:r>
      <w:r>
        <w:rPr>
          <w:rFonts w:hint="eastAsia" w:ascii="宋体" w:hAnsi="宋体" w:eastAsia="宋体" w:cs="宋体"/>
          <w:sz w:val="24"/>
          <w:szCs w:val="24"/>
          <w:lang w:eastAsia="zh-Hans"/>
        </w:rPr>
        <w:t>劳动者与乙方</w:t>
      </w:r>
      <w:r>
        <w:rPr>
          <w:rFonts w:hint="eastAsia" w:ascii="宋体" w:hAnsi="宋体" w:eastAsia="宋体" w:cs="宋体"/>
          <w:sz w:val="24"/>
          <w:szCs w:val="24"/>
        </w:rPr>
        <w:t>所产生的纠纷与甲方无关。</w:t>
      </w:r>
    </w:p>
    <w:p>
      <w:pPr>
        <w:pStyle w:val="2"/>
        <w:numPr>
          <w:ilvl w:val="0"/>
          <w:numId w:val="0"/>
        </w:numPr>
        <w:rPr>
          <w:rFonts w:hint="eastAsia" w:ascii="宋体" w:hAnsi="宋体" w:eastAsia="宋体" w:cs="宋体"/>
          <w:b w:val="0"/>
          <w:bCs w:val="0"/>
          <w:sz w:val="24"/>
          <w:szCs w:val="24"/>
          <w:lang w:val="en-US"/>
        </w:rPr>
      </w:pPr>
      <w:r>
        <w:rPr>
          <w:rFonts w:hint="eastAsia" w:ascii="宋体" w:hAnsi="宋体" w:eastAsia="宋体" w:cs="宋体"/>
          <w:sz w:val="24"/>
          <w:szCs w:val="24"/>
          <w:lang w:val="en-US"/>
        </w:rPr>
        <w:t xml:space="preserve">   </w:t>
      </w:r>
      <w:r>
        <w:rPr>
          <w:rFonts w:hint="eastAsia" w:ascii="宋体" w:hAnsi="宋体" w:eastAsia="宋体" w:cs="宋体"/>
          <w:b w:val="0"/>
          <w:bCs w:val="0"/>
          <w:sz w:val="24"/>
          <w:szCs w:val="24"/>
          <w:lang w:val="en-US"/>
        </w:rPr>
        <w:t>（2）乙方配备的工作人员有1个月的试用期，试用期满经甲乙双方考核通过即可继续留用；厨师每6个月进行调换，以保证职工对菜品口味的满意率。</w:t>
      </w:r>
    </w:p>
    <w:p>
      <w:pPr>
        <w:pStyle w:val="2"/>
        <w:numPr>
          <w:ilvl w:val="0"/>
          <w:numId w:val="0"/>
        </w:numPr>
        <w:rPr>
          <w:rFonts w:hint="eastAsia" w:ascii="宋体" w:hAnsi="宋体" w:eastAsia="宋体" w:cs="宋体"/>
          <w:b w:val="0"/>
          <w:bCs w:val="0"/>
          <w:sz w:val="24"/>
          <w:szCs w:val="24"/>
        </w:rPr>
      </w:pPr>
      <w:r>
        <w:rPr>
          <w:rFonts w:hint="eastAsia" w:ascii="宋体" w:hAnsi="宋体" w:eastAsia="宋体" w:cs="宋体"/>
          <w:b w:val="0"/>
          <w:bCs w:val="0"/>
          <w:sz w:val="24"/>
          <w:szCs w:val="24"/>
          <w:lang w:val="en-US"/>
        </w:rPr>
        <w:t>3</w:t>
      </w:r>
      <w:r>
        <w:rPr>
          <w:rFonts w:hint="eastAsia" w:ascii="宋体" w:hAnsi="宋体" w:eastAsia="宋体" w:cs="宋体"/>
          <w:b w:val="0"/>
          <w:bCs w:val="0"/>
          <w:sz w:val="24"/>
          <w:szCs w:val="24"/>
        </w:rPr>
        <w:t>．服务方式</w:t>
      </w:r>
    </w:p>
    <w:p>
      <w:pPr>
        <w:autoSpaceDE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（1）为职工提供早餐、中餐、晚餐服务，食堂消费品、消耗品等供应，食堂设施设备维修，为上级考察、调研、检查等来客提供客餐接待服务，完成其他重大活动、应急性工作用餐服务等。</w:t>
      </w:r>
    </w:p>
    <w:p>
      <w:pPr>
        <w:autoSpaceDE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（2）乙方按要求整理好每月食堂账单，</w:t>
      </w:r>
      <w:r>
        <w:rPr>
          <w:rFonts w:hint="eastAsia" w:ascii="宋体" w:hAnsi="宋体" w:eastAsia="宋体" w:cs="宋体"/>
          <w:sz w:val="24"/>
          <w:szCs w:val="24"/>
          <w:lang w:eastAsia="zh-Hans"/>
        </w:rPr>
        <w:t>按甲方内部审批流程</w:t>
      </w:r>
      <w:r>
        <w:rPr>
          <w:rFonts w:hint="eastAsia" w:ascii="宋体" w:hAnsi="宋体" w:eastAsia="宋体" w:cs="宋体"/>
          <w:sz w:val="24"/>
          <w:szCs w:val="24"/>
        </w:rPr>
        <w:t>经逐级审核后报账。</w:t>
      </w:r>
    </w:p>
    <w:p>
      <w:pPr>
        <w:rPr>
          <w:rFonts w:hint="eastAsia" w:ascii="宋体" w:hAnsi="宋体" w:eastAsia="宋体" w:cs="宋体"/>
          <w:sz w:val="24"/>
          <w:szCs w:val="24"/>
        </w:rPr>
      </w:pPr>
      <w:r>
        <w:rPr>
          <w:rFonts w:hint="eastAsia" w:ascii="宋体" w:hAnsi="宋体" w:eastAsia="宋体" w:cs="宋体"/>
          <w:sz w:val="24"/>
          <w:szCs w:val="24"/>
        </w:rPr>
        <w:t>4.甲方责任</w:t>
      </w:r>
    </w:p>
    <w:p>
      <w:pPr>
        <w:pStyle w:val="2"/>
        <w:numPr>
          <w:ilvl w:val="0"/>
          <w:numId w:val="0"/>
        </w:num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lang w:val="en-US"/>
        </w:rPr>
        <w:t>（1）</w:t>
      </w:r>
      <w:r>
        <w:rPr>
          <w:rFonts w:hint="eastAsia" w:ascii="宋体" w:hAnsi="宋体" w:eastAsia="宋体" w:cs="宋体"/>
          <w:b w:val="0"/>
          <w:bCs w:val="0"/>
          <w:sz w:val="24"/>
          <w:szCs w:val="24"/>
        </w:rPr>
        <w:t>甲方提供厨房设备、用器餐具和场地。承包期间现有大型设备设施的更换、重大维保、和水电由甲方承担。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（2）甲方要按时结算食堂相关费用。</w:t>
      </w:r>
    </w:p>
    <w:p>
      <w:pPr>
        <w:pStyle w:val="2"/>
        <w:numPr>
          <w:ilvl w:val="0"/>
          <w:numId w:val="0"/>
        </w:numPr>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5．乙方责任</w:t>
      </w:r>
    </w:p>
    <w:p>
      <w:pPr>
        <w:pStyle w:val="2"/>
        <w:numPr>
          <w:ilvl w:val="0"/>
          <w:numId w:val="0"/>
        </w:numPr>
        <w:ind w:firstLine="480" w:firstLineChars="200"/>
        <w:rPr>
          <w:rFonts w:hint="eastAsia" w:ascii="宋体" w:hAnsi="宋体" w:eastAsia="宋体" w:cs="宋体"/>
          <w:b w:val="0"/>
          <w:bCs w:val="0"/>
          <w:sz w:val="24"/>
          <w:szCs w:val="24"/>
        </w:rPr>
      </w:pPr>
      <w:r>
        <w:rPr>
          <w:rFonts w:hint="eastAsia" w:ascii="宋体" w:hAnsi="宋体" w:eastAsia="宋体" w:cs="宋体"/>
          <w:sz w:val="24"/>
          <w:szCs w:val="24"/>
        </w:rPr>
        <w:t>（1）</w:t>
      </w:r>
      <w:r>
        <w:rPr>
          <w:rFonts w:hint="eastAsia" w:ascii="宋体" w:hAnsi="宋体" w:eastAsia="宋体" w:cs="宋体"/>
          <w:b w:val="0"/>
          <w:bCs w:val="0"/>
          <w:sz w:val="24"/>
          <w:szCs w:val="24"/>
        </w:rPr>
        <w:t>乙方承担各类设备设施的常规、小型维保、维修以及燃气，还有乙方要求增加并经甲方</w:t>
      </w:r>
      <w:r>
        <w:rPr>
          <w:rFonts w:hint="eastAsia" w:ascii="宋体" w:hAnsi="宋体" w:eastAsia="宋体" w:cs="宋体"/>
          <w:b w:val="0"/>
          <w:bCs w:val="0"/>
          <w:sz w:val="24"/>
          <w:szCs w:val="24"/>
          <w:lang w:val="en-US" w:eastAsia="zh-Hans"/>
        </w:rPr>
        <w:t>书面批准认可</w:t>
      </w:r>
      <w:r>
        <w:rPr>
          <w:rFonts w:hint="eastAsia" w:ascii="宋体" w:hAnsi="宋体" w:eastAsia="宋体" w:cs="宋体"/>
          <w:b w:val="0"/>
          <w:bCs w:val="0"/>
          <w:sz w:val="24"/>
          <w:szCs w:val="24"/>
        </w:rPr>
        <w:t>的设施。</w:t>
      </w:r>
    </w:p>
    <w:p>
      <w:pPr>
        <w:spacing w:line="360" w:lineRule="auto"/>
        <w:ind w:firstLine="482"/>
        <w:rPr>
          <w:rFonts w:hint="eastAsia" w:ascii="宋体" w:hAnsi="宋体" w:eastAsia="宋体" w:cs="宋体"/>
          <w:sz w:val="24"/>
          <w:szCs w:val="24"/>
        </w:rPr>
      </w:pPr>
      <w:r>
        <w:rPr>
          <w:rFonts w:hint="eastAsia" w:ascii="宋体" w:hAnsi="宋体" w:eastAsia="宋体" w:cs="宋体"/>
          <w:sz w:val="24"/>
          <w:szCs w:val="24"/>
        </w:rPr>
        <w:t>（2）乙方负责其工作人员的安全教育工作。乙方任何人员出现安全、工伤或死亡事故，乙方要负完全责任，所有费用由乙方支付，甲方不承担任何责任</w:t>
      </w:r>
      <w:r>
        <w:rPr>
          <w:rFonts w:hint="eastAsia" w:ascii="宋体" w:hAnsi="宋体" w:eastAsia="宋体" w:cs="宋体"/>
          <w:sz w:val="24"/>
          <w:szCs w:val="24"/>
          <w:lang w:eastAsia="zh-Hans"/>
        </w:rPr>
        <w:t>，由此给甲方造成损失的，甲方有权向乙方全额主张赔偿</w:t>
      </w:r>
      <w:r>
        <w:rPr>
          <w:rFonts w:hint="eastAsia" w:ascii="宋体" w:hAnsi="宋体" w:eastAsia="宋体" w:cs="宋体"/>
          <w:sz w:val="24"/>
          <w:szCs w:val="24"/>
        </w:rPr>
        <w:t>。乙方负责服务区域治安保卫、安全防火、防盗等工作，保证服务区域内所有设施、工具物品及不动产的安全完好。遵守萧山区融媒体中心食堂管理办法和食堂管理考核细则。</w:t>
      </w:r>
    </w:p>
    <w:p>
      <w:pPr>
        <w:spacing w:line="360" w:lineRule="auto"/>
        <w:ind w:firstLine="482"/>
        <w:rPr>
          <w:rFonts w:hint="eastAsia" w:ascii="宋体" w:hAnsi="宋体" w:eastAsia="宋体" w:cs="宋体"/>
          <w:sz w:val="24"/>
          <w:szCs w:val="24"/>
        </w:rPr>
      </w:pPr>
      <w:r>
        <w:rPr>
          <w:rFonts w:hint="eastAsia" w:ascii="宋体" w:hAnsi="宋体" w:eastAsia="宋体" w:cs="宋体"/>
          <w:sz w:val="24"/>
          <w:szCs w:val="24"/>
        </w:rPr>
        <w:t>（3）乙方保证食物质量，严格履行《中华人民共和国食品安全法》，</w:t>
      </w:r>
      <w:r>
        <w:rPr>
          <w:rFonts w:hint="eastAsia" w:ascii="宋体" w:hAnsi="宋体" w:eastAsia="宋体" w:cs="宋体"/>
          <w:b/>
          <w:bCs/>
          <w:sz w:val="24"/>
          <w:szCs w:val="24"/>
        </w:rPr>
        <w:t>按规定做好食品留样，</w:t>
      </w:r>
      <w:r>
        <w:rPr>
          <w:rFonts w:hint="eastAsia" w:ascii="宋体" w:hAnsi="宋体" w:eastAsia="宋体" w:cs="宋体"/>
          <w:sz w:val="24"/>
          <w:szCs w:val="24"/>
        </w:rPr>
        <w:t>把控进货渠道与进货质量，</w:t>
      </w:r>
      <w:r>
        <w:rPr>
          <w:rFonts w:hint="eastAsia" w:ascii="宋体" w:hAnsi="宋体" w:eastAsia="宋体" w:cs="宋体"/>
          <w:b/>
          <w:bCs/>
          <w:sz w:val="24"/>
          <w:szCs w:val="24"/>
        </w:rPr>
        <w:t>餐具洗消并做好记录，负责餐饮操作间及率内外的环境卫生。</w:t>
      </w:r>
      <w:r>
        <w:rPr>
          <w:rFonts w:hint="eastAsia" w:ascii="宋体" w:hAnsi="宋体" w:eastAsia="宋体" w:cs="宋体"/>
          <w:sz w:val="24"/>
          <w:szCs w:val="24"/>
        </w:rPr>
        <w:t>食品考核标准详见补充协议。</w:t>
      </w:r>
    </w:p>
    <w:p>
      <w:pPr>
        <w:spacing w:line="360" w:lineRule="auto"/>
        <w:ind w:firstLine="482"/>
        <w:rPr>
          <w:rFonts w:hint="eastAsia" w:ascii="宋体" w:hAnsi="宋体" w:eastAsia="宋体" w:cs="宋体"/>
          <w:sz w:val="24"/>
          <w:szCs w:val="24"/>
          <w:lang w:val="en-US"/>
        </w:rPr>
      </w:pPr>
      <w:r>
        <w:rPr>
          <w:rFonts w:hint="eastAsia" w:ascii="宋体" w:hAnsi="宋体" w:eastAsia="宋体" w:cs="宋体"/>
          <w:b w:val="0"/>
          <w:bCs w:val="0"/>
          <w:sz w:val="24"/>
          <w:szCs w:val="24"/>
          <w:lang w:val="en-US"/>
        </w:rPr>
        <w:t>（4）合同终止后，乙方应</w:t>
      </w:r>
      <w:r>
        <w:rPr>
          <w:rFonts w:hint="eastAsia" w:ascii="宋体" w:hAnsi="宋体" w:eastAsia="宋体" w:cs="宋体"/>
          <w:b w:val="0"/>
          <w:bCs w:val="0"/>
          <w:sz w:val="24"/>
          <w:szCs w:val="24"/>
          <w:lang w:val="en-US" w:eastAsia="zh-Hans"/>
        </w:rPr>
        <w:t>按甲方要求的期限和标准</w:t>
      </w:r>
      <w:r>
        <w:rPr>
          <w:rFonts w:hint="eastAsia" w:ascii="宋体" w:hAnsi="宋体" w:eastAsia="宋体" w:cs="宋体"/>
          <w:b w:val="0"/>
          <w:bCs w:val="0"/>
          <w:sz w:val="24"/>
          <w:szCs w:val="24"/>
          <w:lang w:val="en-US"/>
        </w:rPr>
        <w:t>将甲方提供的场地、设施设备、工具等全部归还，配合甲方完成清算工作。</w:t>
      </w:r>
    </w:p>
    <w:p>
      <w:pPr>
        <w:pStyle w:val="25"/>
        <w:snapToGrid w:val="0"/>
        <w:spacing w:line="360" w:lineRule="auto"/>
        <w:ind w:firstLine="0" w:firstLineChars="0"/>
        <w:rPr>
          <w:rFonts w:hint="eastAsia" w:ascii="宋体" w:hAnsi="宋体" w:eastAsia="宋体" w:cs="宋体"/>
          <w:b/>
          <w:bCs/>
          <w:sz w:val="28"/>
          <w:szCs w:val="28"/>
        </w:rPr>
      </w:pPr>
      <w:r>
        <w:rPr>
          <w:rFonts w:hint="eastAsia" w:ascii="宋体" w:hAnsi="宋体" w:eastAsia="宋体" w:cs="宋体"/>
          <w:b/>
          <w:bCs/>
          <w:sz w:val="28"/>
          <w:szCs w:val="28"/>
        </w:rPr>
        <w:t>二、合同金额</w:t>
      </w:r>
    </w:p>
    <w:p>
      <w:pPr>
        <w:pStyle w:val="25"/>
        <w:snapToGrid w:val="0"/>
        <w:spacing w:line="360" w:lineRule="auto"/>
        <w:rPr>
          <w:rFonts w:hint="eastAsia" w:ascii="宋体" w:hAnsi="宋体" w:eastAsia="宋体" w:cs="宋体"/>
        </w:rPr>
      </w:pPr>
      <w:r>
        <w:rPr>
          <w:rFonts w:hint="eastAsia" w:ascii="宋体" w:hAnsi="宋体" w:eastAsia="宋体" w:cs="宋体"/>
        </w:rPr>
        <w:t>本合同</w:t>
      </w:r>
      <w:r>
        <w:rPr>
          <w:rFonts w:hint="eastAsia" w:ascii="宋体" w:hAnsi="宋体" w:eastAsia="宋体" w:cs="宋体"/>
          <w:lang w:eastAsia="zh-Hans"/>
        </w:rPr>
        <w:t>含税总价</w:t>
      </w:r>
      <w:r>
        <w:rPr>
          <w:rFonts w:hint="eastAsia" w:ascii="宋体" w:hAnsi="宋体" w:eastAsia="宋体" w:cs="宋体"/>
        </w:rPr>
        <w:t>金额为</w:t>
      </w:r>
      <w:r>
        <w:rPr>
          <w:rFonts w:hint="eastAsia" w:ascii="宋体" w:hAnsi="宋体" w:eastAsia="宋体" w:cs="宋体"/>
          <w:lang w:eastAsia="zh-CN"/>
        </w:rPr>
        <w:t>（</w:t>
      </w:r>
      <w:r>
        <w:rPr>
          <w:rFonts w:hint="eastAsia" w:ascii="宋体" w:hAnsi="宋体" w:eastAsia="宋体" w:cs="宋体"/>
        </w:rPr>
        <w:t>大写</w:t>
      </w:r>
      <w:r>
        <w:rPr>
          <w:rFonts w:hint="eastAsia" w:ascii="宋体" w:hAnsi="宋体" w:eastAsia="宋体" w:cs="宋体"/>
          <w:lang w:eastAsia="zh-CN"/>
        </w:rPr>
        <w:t>）</w:t>
      </w:r>
      <w:r>
        <w:rPr>
          <w:rFonts w:hint="eastAsia" w:ascii="宋体" w:hAnsi="宋体" w:eastAsia="宋体" w:cs="宋体"/>
          <w:u w:val="single"/>
          <w:lang w:val="en-US" w:eastAsia="zh-CN"/>
        </w:rPr>
        <w:t xml:space="preserve">               </w:t>
      </w:r>
      <w:r>
        <w:rPr>
          <w:rFonts w:hint="eastAsia" w:ascii="宋体" w:hAnsi="宋体" w:eastAsia="宋体" w:cs="宋体"/>
        </w:rPr>
        <w:t>元</w:t>
      </w:r>
      <w:r>
        <w:rPr>
          <w:rFonts w:hint="eastAsia" w:ascii="宋体" w:hAnsi="宋体" w:eastAsia="宋体" w:cs="宋体"/>
          <w:lang w:val="en-US" w:eastAsia="zh-CN"/>
        </w:rPr>
        <w:t>（小写）</w:t>
      </w:r>
      <w:r>
        <w:rPr>
          <w:rFonts w:hint="eastAsia" w:ascii="宋体" w:hAnsi="宋体" w:eastAsia="宋体" w:cs="宋体"/>
        </w:rPr>
        <w:t>￥</w:t>
      </w:r>
      <w:r>
        <w:rPr>
          <w:rFonts w:hint="eastAsia" w:ascii="宋体" w:hAnsi="宋体" w:eastAsia="宋体" w:cs="宋体"/>
          <w:color w:val="000000"/>
          <w:sz w:val="27"/>
          <w:szCs w:val="27"/>
          <w:u w:val="single"/>
          <w:lang w:val="en-US" w:eastAsia="zh-CN"/>
        </w:rPr>
        <w:t xml:space="preserve">        </w:t>
      </w:r>
      <w:r>
        <w:rPr>
          <w:rFonts w:hint="eastAsia" w:ascii="宋体" w:hAnsi="宋体" w:eastAsia="宋体" w:cs="宋体"/>
        </w:rPr>
        <w:t>元人民币。该金额包含税费等所有费用，即甲方无需就本次承包再向乙方支付其他费用。</w:t>
      </w:r>
    </w:p>
    <w:tbl>
      <w:tblPr>
        <w:tblStyle w:val="65"/>
        <w:tblW w:w="9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9"/>
        <w:gridCol w:w="2046"/>
        <w:gridCol w:w="1695"/>
        <w:gridCol w:w="810"/>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firstLine="0" w:firstLineChars="0"/>
              <w:jc w:val="center"/>
              <w:rPr>
                <w:rFonts w:hint="eastAsia" w:ascii="宋体" w:hAnsi="宋体" w:eastAsia="宋体" w:cs="宋体"/>
              </w:rPr>
            </w:pPr>
            <w:r>
              <w:rPr>
                <w:rFonts w:hint="eastAsia" w:ascii="宋体" w:hAnsi="宋体" w:eastAsia="宋体" w:cs="宋体"/>
              </w:rPr>
              <w:t>附：《采购项目清单内容》序号</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left="0" w:leftChars="0" w:firstLine="0" w:firstLineChars="0"/>
              <w:jc w:val="center"/>
              <w:rPr>
                <w:rFonts w:hint="eastAsia" w:ascii="宋体" w:hAnsi="宋体" w:eastAsia="宋体" w:cs="宋体"/>
              </w:rPr>
            </w:pPr>
            <w:r>
              <w:rPr>
                <w:rFonts w:hint="eastAsia" w:ascii="宋体" w:hAnsi="宋体" w:eastAsia="宋体" w:cs="宋体"/>
              </w:rPr>
              <w:t>采购项目</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left="0" w:leftChars="0" w:firstLine="0" w:firstLineChars="0"/>
              <w:jc w:val="center"/>
              <w:rPr>
                <w:rFonts w:hint="eastAsia" w:ascii="宋体" w:hAnsi="宋体" w:eastAsia="宋体" w:cs="宋体"/>
              </w:rPr>
            </w:pPr>
            <w:r>
              <w:rPr>
                <w:rFonts w:hint="eastAsia" w:ascii="宋体" w:hAnsi="宋体" w:eastAsia="宋体" w:cs="宋体"/>
              </w:rPr>
              <w:t>中标内容</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firstLine="0" w:firstLineChars="0"/>
              <w:jc w:val="center"/>
              <w:rPr>
                <w:rFonts w:hint="eastAsia" w:ascii="宋体" w:hAnsi="宋体" w:eastAsia="宋体" w:cs="宋体"/>
              </w:rPr>
            </w:pPr>
            <w:r>
              <w:rPr>
                <w:rFonts w:hint="eastAsia" w:ascii="宋体" w:hAnsi="宋体" w:eastAsia="宋体" w:cs="宋体"/>
              </w:rPr>
              <w:t>中标单价（元）</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firstLine="0" w:firstLineChars="0"/>
              <w:jc w:val="center"/>
              <w:rPr>
                <w:rFonts w:hint="eastAsia" w:ascii="宋体" w:hAnsi="宋体" w:eastAsia="宋体" w:cs="宋体"/>
              </w:rPr>
            </w:pPr>
            <w:r>
              <w:rPr>
                <w:rFonts w:hint="eastAsia" w:ascii="宋体" w:hAnsi="宋体" w:eastAsia="宋体" w:cs="宋体"/>
              </w:rPr>
              <w:t>数量</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firstLine="0" w:firstLineChars="0"/>
              <w:jc w:val="center"/>
              <w:rPr>
                <w:rFonts w:hint="eastAsia" w:ascii="宋体" w:hAnsi="宋体" w:eastAsia="宋体" w:cs="宋体"/>
              </w:rPr>
            </w:pPr>
            <w:r>
              <w:rPr>
                <w:rFonts w:hint="eastAsia" w:ascii="宋体" w:hAnsi="宋体" w:eastAsia="宋体" w:cs="宋体"/>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firstLine="0" w:firstLineChars="0"/>
              <w:jc w:val="center"/>
              <w:rPr>
                <w:rFonts w:hint="eastAsia" w:ascii="宋体" w:hAnsi="宋体" w:eastAsia="宋体" w:cs="宋体"/>
              </w:rPr>
            </w:pPr>
            <w:r>
              <w:rPr>
                <w:rFonts w:hint="eastAsia" w:ascii="宋体" w:hAnsi="宋体" w:eastAsia="宋体" w:cs="宋体"/>
              </w:rPr>
              <w:t>1</w:t>
            </w:r>
          </w:p>
        </w:tc>
        <w:tc>
          <w:tcPr>
            <w:tcW w:w="1999" w:type="dxa"/>
            <w:vMerge w:val="restart"/>
            <w:tcBorders>
              <w:top w:val="single" w:color="auto" w:sz="4" w:space="0"/>
              <w:left w:val="single" w:color="auto" w:sz="4" w:space="0"/>
              <w:right w:val="single" w:color="auto" w:sz="4" w:space="0"/>
            </w:tcBorders>
            <w:noWrap w:val="0"/>
            <w:vAlign w:val="center"/>
          </w:tcPr>
          <w:p>
            <w:pPr>
              <w:pStyle w:val="25"/>
              <w:snapToGrid w:val="0"/>
              <w:spacing w:line="240" w:lineRule="auto"/>
              <w:ind w:firstLine="0" w:firstLineChars="0"/>
              <w:jc w:val="center"/>
              <w:rPr>
                <w:rFonts w:hint="eastAsia" w:ascii="宋体" w:hAnsi="宋体" w:eastAsia="宋体" w:cs="宋体"/>
              </w:rPr>
            </w:pPr>
            <w:r>
              <w:rPr>
                <w:rFonts w:hint="eastAsia" w:ascii="宋体" w:hAnsi="宋体" w:eastAsia="宋体" w:cs="宋体"/>
                <w:lang w:val="en-US" w:eastAsia="zh-CN"/>
              </w:rPr>
              <w:t>杭州市萧山区融媒体中心食堂服务采购项目</w:t>
            </w:r>
          </w:p>
        </w:tc>
        <w:tc>
          <w:tcPr>
            <w:tcW w:w="2046"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firstLine="240" w:firstLineChars="100"/>
              <w:jc w:val="center"/>
              <w:rPr>
                <w:rFonts w:hint="eastAsia" w:ascii="宋体" w:hAnsi="宋体" w:eastAsia="宋体" w:cs="宋体"/>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jc w:val="center"/>
              <w:rPr>
                <w:rFonts w:hint="eastAsia" w:ascii="宋体" w:hAnsi="宋体" w:eastAsia="宋体" w:cs="宋体"/>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firstLine="0" w:firstLineChars="0"/>
              <w:jc w:val="center"/>
              <w:rPr>
                <w:rFonts w:hint="eastAsia" w:ascii="宋体" w:hAnsi="宋体" w:eastAsia="宋体" w:cs="宋体"/>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firstLine="0" w:firstLineChars="0"/>
              <w:jc w:val="center"/>
              <w:rPr>
                <w:rFonts w:hint="eastAsia" w:ascii="宋体" w:hAnsi="宋体" w:eastAsia="宋体" w:cs="宋体"/>
              </w:rPr>
            </w:pPr>
            <w:r>
              <w:rPr>
                <w:rFonts w:hint="eastAsia" w:ascii="宋体" w:hAnsi="宋体" w:eastAsia="宋体" w:cs="宋体"/>
              </w:rPr>
              <w:t>2</w:t>
            </w:r>
          </w:p>
        </w:tc>
        <w:tc>
          <w:tcPr>
            <w:tcW w:w="1999" w:type="dxa"/>
            <w:vMerge w:val="continue"/>
            <w:tcBorders>
              <w:left w:val="single" w:color="auto" w:sz="4" w:space="0"/>
              <w:right w:val="single" w:color="auto" w:sz="4" w:space="0"/>
            </w:tcBorders>
            <w:noWrap w:val="0"/>
            <w:vAlign w:val="center"/>
          </w:tcPr>
          <w:p>
            <w:pPr>
              <w:pStyle w:val="25"/>
              <w:snapToGrid w:val="0"/>
              <w:spacing w:line="240" w:lineRule="auto"/>
              <w:jc w:val="center"/>
              <w:rPr>
                <w:rFonts w:hint="eastAsia" w:ascii="宋体" w:hAnsi="宋体" w:eastAsia="宋体" w:cs="宋体"/>
              </w:rPr>
            </w:pPr>
          </w:p>
        </w:tc>
        <w:tc>
          <w:tcPr>
            <w:tcW w:w="2046"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firstLine="0" w:firstLineChars="0"/>
              <w:jc w:val="center"/>
              <w:rPr>
                <w:rFonts w:hint="eastAsia" w:ascii="宋体" w:hAnsi="宋体" w:eastAsia="宋体" w:cs="宋体"/>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jc w:val="center"/>
              <w:rPr>
                <w:rFonts w:hint="eastAsia" w:ascii="宋体" w:hAnsi="宋体" w:eastAsia="宋体" w:cs="宋体"/>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firstLine="0" w:firstLineChars="0"/>
              <w:jc w:val="center"/>
              <w:rPr>
                <w:rFonts w:hint="eastAsia" w:ascii="宋体" w:hAnsi="宋体" w:eastAsia="宋体" w:cs="宋体"/>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firstLine="0" w:firstLineChars="0"/>
              <w:jc w:val="center"/>
              <w:rPr>
                <w:rFonts w:hint="eastAsia" w:ascii="宋体" w:hAnsi="宋体" w:eastAsia="宋体" w:cs="宋体"/>
              </w:rPr>
            </w:pPr>
            <w:r>
              <w:rPr>
                <w:rFonts w:hint="eastAsia" w:ascii="宋体" w:hAnsi="宋体" w:eastAsia="宋体" w:cs="宋体"/>
              </w:rPr>
              <w:t>3</w:t>
            </w:r>
          </w:p>
        </w:tc>
        <w:tc>
          <w:tcPr>
            <w:tcW w:w="1999" w:type="dxa"/>
            <w:vMerge w:val="continue"/>
            <w:tcBorders>
              <w:left w:val="single" w:color="auto" w:sz="4" w:space="0"/>
              <w:right w:val="single" w:color="auto" w:sz="4" w:space="0"/>
            </w:tcBorders>
            <w:noWrap w:val="0"/>
            <w:vAlign w:val="center"/>
          </w:tcPr>
          <w:p>
            <w:pPr>
              <w:pStyle w:val="25"/>
              <w:snapToGrid w:val="0"/>
              <w:spacing w:line="240" w:lineRule="auto"/>
              <w:jc w:val="center"/>
              <w:rPr>
                <w:rFonts w:hint="eastAsia" w:ascii="宋体" w:hAnsi="宋体" w:eastAsia="宋体" w:cs="宋体"/>
              </w:rPr>
            </w:pPr>
          </w:p>
        </w:tc>
        <w:tc>
          <w:tcPr>
            <w:tcW w:w="2046"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jc w:val="center"/>
              <w:rPr>
                <w:rFonts w:hint="eastAsia" w:ascii="宋体" w:hAnsi="宋体" w:eastAsia="宋体" w:cs="宋体"/>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jc w:val="center"/>
              <w:rPr>
                <w:rFonts w:hint="eastAsia" w:ascii="宋体" w:hAnsi="宋体" w:eastAsia="宋体" w:cs="宋体"/>
                <w:lang w:val="en-US" w:eastAsia="zh-CN"/>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firstLine="0" w:firstLineChars="0"/>
              <w:jc w:val="center"/>
              <w:rPr>
                <w:rFonts w:hint="eastAsia" w:ascii="宋体" w:hAnsi="宋体" w:eastAsia="宋体" w:cs="宋体"/>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firstLine="0" w:firstLineChars="0"/>
              <w:jc w:val="center"/>
              <w:rPr>
                <w:rFonts w:hint="eastAsia" w:ascii="宋体" w:hAnsi="宋体" w:eastAsia="宋体" w:cs="宋体"/>
              </w:rPr>
            </w:pPr>
            <w:r>
              <w:rPr>
                <w:rFonts w:hint="eastAsia" w:ascii="宋体" w:hAnsi="宋体" w:eastAsia="宋体" w:cs="宋体"/>
              </w:rPr>
              <w:t>4</w:t>
            </w:r>
          </w:p>
        </w:tc>
        <w:tc>
          <w:tcPr>
            <w:tcW w:w="1999" w:type="dxa"/>
            <w:vMerge w:val="continue"/>
            <w:tcBorders>
              <w:left w:val="single" w:color="auto" w:sz="4" w:space="0"/>
              <w:bottom w:val="single" w:color="auto" w:sz="4" w:space="0"/>
              <w:right w:val="single" w:color="auto" w:sz="4" w:space="0"/>
            </w:tcBorders>
            <w:noWrap w:val="0"/>
            <w:vAlign w:val="center"/>
          </w:tcPr>
          <w:p>
            <w:pPr>
              <w:pStyle w:val="25"/>
              <w:snapToGrid w:val="0"/>
              <w:spacing w:line="240" w:lineRule="auto"/>
              <w:jc w:val="center"/>
              <w:rPr>
                <w:rFonts w:hint="eastAsia" w:ascii="宋体" w:hAnsi="宋体" w:eastAsia="宋体" w:cs="宋体"/>
              </w:rPr>
            </w:pPr>
          </w:p>
        </w:tc>
        <w:tc>
          <w:tcPr>
            <w:tcW w:w="2046"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firstLine="240" w:firstLineChars="100"/>
              <w:jc w:val="center"/>
              <w:rPr>
                <w:rFonts w:hint="eastAsia" w:ascii="宋体" w:hAnsi="宋体" w:eastAsia="宋体" w:cs="宋体"/>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jc w:val="center"/>
              <w:rPr>
                <w:rFonts w:hint="eastAsia" w:ascii="宋体" w:hAnsi="宋体" w:eastAsia="宋体" w:cs="宋体"/>
                <w:lang w:val="en-US" w:eastAsia="zh-CN"/>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ind w:firstLine="0" w:firstLineChars="0"/>
              <w:jc w:val="center"/>
              <w:rPr>
                <w:rFonts w:hint="eastAsia" w:ascii="宋体" w:hAnsi="宋体" w:eastAsia="宋体" w:cs="宋体"/>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240" w:lineRule="auto"/>
              <w:jc w:val="center"/>
              <w:rPr>
                <w:rFonts w:hint="eastAsia" w:ascii="宋体" w:hAnsi="宋体" w:eastAsia="宋体" w:cs="宋体"/>
                <w:lang w:val="en-US" w:eastAsia="zh-CN"/>
              </w:rPr>
            </w:pPr>
          </w:p>
        </w:tc>
      </w:tr>
    </w:tbl>
    <w:p>
      <w:pPr>
        <w:pStyle w:val="25"/>
        <w:snapToGrid w:val="0"/>
        <w:spacing w:line="360" w:lineRule="auto"/>
        <w:ind w:firstLine="0" w:firstLineChars="0"/>
        <w:jc w:val="left"/>
        <w:rPr>
          <w:rFonts w:hint="eastAsia" w:ascii="宋体" w:hAnsi="宋体" w:eastAsia="宋体" w:cs="宋体"/>
          <w:b/>
          <w:bCs/>
          <w:sz w:val="28"/>
          <w:szCs w:val="28"/>
        </w:rPr>
      </w:pPr>
      <w:r>
        <w:rPr>
          <w:rFonts w:hint="eastAsia" w:ascii="宋体" w:hAnsi="宋体" w:eastAsia="宋体" w:cs="宋体"/>
          <w:b/>
          <w:bCs/>
          <w:sz w:val="28"/>
          <w:szCs w:val="28"/>
        </w:rPr>
        <w:t>三、技术资料</w:t>
      </w:r>
    </w:p>
    <w:p>
      <w:pPr>
        <w:pStyle w:val="25"/>
        <w:snapToGrid w:val="0"/>
        <w:spacing w:line="360" w:lineRule="auto"/>
        <w:rPr>
          <w:rFonts w:hint="eastAsia" w:ascii="宋体" w:hAnsi="宋体" w:eastAsia="宋体" w:cs="宋体"/>
        </w:rPr>
      </w:pPr>
      <w:r>
        <w:rPr>
          <w:rFonts w:hint="eastAsia" w:ascii="宋体" w:hAnsi="宋体" w:eastAsia="宋体" w:cs="宋体"/>
        </w:rPr>
        <w:t>1.乙方应按招标文件规定的时间向甲方提供有关技术资料。</w:t>
      </w:r>
    </w:p>
    <w:p>
      <w:pPr>
        <w:pStyle w:val="25"/>
        <w:snapToGrid w:val="0"/>
        <w:spacing w:line="360" w:lineRule="auto"/>
        <w:rPr>
          <w:rFonts w:hint="eastAsia" w:ascii="宋体" w:hAnsi="宋体" w:eastAsia="宋体" w:cs="宋体"/>
        </w:rPr>
      </w:pPr>
      <w:r>
        <w:rPr>
          <w:rFonts w:hint="eastAsia" w:ascii="宋体" w:hAnsi="宋体" w:eastAsia="宋体" w:cs="宋体"/>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5"/>
        <w:snapToGrid w:val="0"/>
        <w:spacing w:line="360" w:lineRule="auto"/>
        <w:ind w:firstLine="0" w:firstLineChars="0"/>
        <w:rPr>
          <w:rFonts w:hint="eastAsia" w:ascii="宋体" w:hAnsi="宋体" w:eastAsia="宋体" w:cs="宋体"/>
          <w:b/>
          <w:bCs/>
          <w:sz w:val="28"/>
          <w:szCs w:val="28"/>
        </w:rPr>
      </w:pPr>
      <w:r>
        <w:rPr>
          <w:rFonts w:hint="eastAsia" w:ascii="宋体" w:hAnsi="宋体" w:eastAsia="宋体" w:cs="宋体"/>
          <w:b/>
          <w:bCs/>
          <w:sz w:val="28"/>
          <w:szCs w:val="28"/>
        </w:rPr>
        <w:t>四、知识产权</w:t>
      </w:r>
    </w:p>
    <w:p>
      <w:pPr>
        <w:pStyle w:val="25"/>
        <w:snapToGrid w:val="0"/>
        <w:spacing w:line="360" w:lineRule="auto"/>
        <w:rPr>
          <w:rFonts w:hint="eastAsia" w:ascii="宋体" w:hAnsi="宋体" w:eastAsia="宋体" w:cs="宋体"/>
        </w:rPr>
      </w:pPr>
      <w:r>
        <w:rPr>
          <w:rFonts w:hint="eastAsia" w:ascii="宋体" w:hAnsi="宋体" w:eastAsia="宋体" w:cs="宋体"/>
        </w:rPr>
        <w:t>乙方应保证提供服务过程中不会侵犯任何第三方的知识产权。</w:t>
      </w:r>
    </w:p>
    <w:p>
      <w:pPr>
        <w:pStyle w:val="25"/>
        <w:snapToGrid w:val="0"/>
        <w:spacing w:line="360" w:lineRule="auto"/>
        <w:ind w:firstLine="0" w:firstLineChars="0"/>
        <w:rPr>
          <w:rFonts w:hint="eastAsia" w:ascii="宋体" w:hAnsi="宋体" w:eastAsia="宋体" w:cs="宋体"/>
          <w:b/>
          <w:bCs/>
          <w:sz w:val="28"/>
          <w:szCs w:val="28"/>
        </w:rPr>
      </w:pPr>
      <w:r>
        <w:rPr>
          <w:rFonts w:hint="eastAsia" w:ascii="宋体" w:hAnsi="宋体" w:eastAsia="宋体" w:cs="宋体"/>
          <w:b/>
          <w:bCs/>
          <w:sz w:val="28"/>
          <w:szCs w:val="28"/>
        </w:rPr>
        <w:t>五、履约保证金</w:t>
      </w:r>
    </w:p>
    <w:p>
      <w:pPr>
        <w:pStyle w:val="25"/>
        <w:snapToGrid w:val="0"/>
        <w:spacing w:line="360" w:lineRule="auto"/>
        <w:rPr>
          <w:rFonts w:hint="eastAsia" w:ascii="宋体" w:hAnsi="宋体" w:eastAsia="宋体" w:cs="宋体"/>
        </w:rPr>
      </w:pPr>
      <w:r>
        <w:rPr>
          <w:rFonts w:hint="eastAsia" w:ascii="宋体" w:hAnsi="宋体" w:eastAsia="宋体" w:cs="宋体"/>
        </w:rPr>
        <w:t>本合同履约保证金</w:t>
      </w:r>
      <w:r>
        <w:rPr>
          <w:rFonts w:hint="eastAsia" w:ascii="宋体" w:hAnsi="宋体" w:eastAsia="宋体" w:cs="宋体"/>
          <w:u w:val="single"/>
          <w:lang w:val="en-US" w:eastAsia="zh-CN"/>
        </w:rPr>
        <w:t xml:space="preserve">         </w:t>
      </w:r>
      <w:r>
        <w:rPr>
          <w:rFonts w:hint="eastAsia" w:ascii="宋体" w:hAnsi="宋体" w:eastAsia="宋体" w:cs="宋体"/>
        </w:rPr>
        <w:t>元（大写：</w:t>
      </w:r>
      <w:r>
        <w:rPr>
          <w:rFonts w:hint="eastAsia" w:ascii="宋体" w:hAnsi="宋体" w:eastAsia="宋体" w:cs="宋体"/>
          <w:u w:val="single"/>
          <w:lang w:val="en-US" w:eastAsia="zh-CN"/>
        </w:rPr>
        <w:t xml:space="preserve">         </w:t>
      </w:r>
      <w:r>
        <w:rPr>
          <w:rFonts w:hint="eastAsia" w:ascii="宋体" w:hAnsi="宋体" w:eastAsia="宋体" w:cs="宋体"/>
        </w:rPr>
        <w:t>）。（乙方应当以支票、汇票、本票或者金融机构、担保机构出具的保函等非现金形式提交。）乙方在本协议项下所有义务履行完毕后，甲方在30个工作日内无息退还乙方履约保证金，乙方如有违约，</w:t>
      </w:r>
      <w:r>
        <w:rPr>
          <w:rFonts w:hint="eastAsia" w:ascii="宋体" w:hAnsi="宋体" w:eastAsia="宋体" w:cs="宋体"/>
          <w:lang w:eastAsia="zh-Hans"/>
        </w:rPr>
        <w:t>甲方有权结合实际情况单方</w:t>
      </w:r>
      <w:r>
        <w:rPr>
          <w:rFonts w:hint="eastAsia" w:ascii="宋体" w:hAnsi="宋体" w:eastAsia="宋体" w:cs="宋体"/>
        </w:rPr>
        <w:t>扣除，乙方在甲方扣除后3日内应补足相应履约保证金。</w:t>
      </w:r>
    </w:p>
    <w:p>
      <w:pPr>
        <w:pStyle w:val="25"/>
        <w:snapToGrid w:val="0"/>
        <w:spacing w:line="360" w:lineRule="auto"/>
        <w:ind w:firstLine="0" w:firstLineChars="0"/>
        <w:rPr>
          <w:rFonts w:hint="eastAsia" w:ascii="宋体" w:hAnsi="宋体" w:eastAsia="宋体" w:cs="宋体"/>
          <w:b/>
          <w:bCs/>
          <w:sz w:val="28"/>
          <w:szCs w:val="28"/>
        </w:rPr>
      </w:pPr>
      <w:r>
        <w:rPr>
          <w:rFonts w:hint="eastAsia" w:ascii="宋体" w:hAnsi="宋体" w:eastAsia="宋体" w:cs="宋体"/>
          <w:b/>
          <w:bCs/>
          <w:sz w:val="28"/>
          <w:szCs w:val="28"/>
        </w:rPr>
        <w:t>六、转包或分包</w:t>
      </w:r>
    </w:p>
    <w:p>
      <w:pPr>
        <w:pStyle w:val="25"/>
        <w:snapToGrid w:val="0"/>
        <w:spacing w:line="360" w:lineRule="auto"/>
        <w:rPr>
          <w:rFonts w:hint="eastAsia" w:ascii="宋体" w:hAnsi="宋体" w:eastAsia="宋体" w:cs="宋体"/>
        </w:rPr>
      </w:pPr>
      <w:r>
        <w:rPr>
          <w:rFonts w:hint="eastAsia" w:ascii="宋体" w:hAnsi="宋体" w:eastAsia="宋体" w:cs="宋体"/>
        </w:rPr>
        <w:t>1.本合同范围的服务，应由乙方直接供应，不得转让他人供应；</w:t>
      </w:r>
    </w:p>
    <w:p>
      <w:pPr>
        <w:pStyle w:val="25"/>
        <w:snapToGrid w:val="0"/>
        <w:spacing w:line="360" w:lineRule="auto"/>
        <w:rPr>
          <w:rFonts w:hint="eastAsia" w:ascii="宋体" w:hAnsi="宋体" w:eastAsia="宋体" w:cs="宋体"/>
        </w:rPr>
      </w:pPr>
      <w:r>
        <w:rPr>
          <w:rFonts w:hint="eastAsia" w:ascii="宋体" w:hAnsi="宋体" w:eastAsia="宋体" w:cs="宋体"/>
        </w:rPr>
        <w:t>2.除非得到甲方的书面同意，乙方不得将本合同范围的服务全部或部分分包给他人供应；</w:t>
      </w:r>
    </w:p>
    <w:p>
      <w:pPr>
        <w:pStyle w:val="25"/>
        <w:snapToGrid w:val="0"/>
        <w:spacing w:line="360" w:lineRule="auto"/>
        <w:rPr>
          <w:rFonts w:hint="eastAsia" w:ascii="宋体" w:hAnsi="宋体" w:eastAsia="宋体" w:cs="宋体"/>
        </w:rPr>
      </w:pPr>
      <w:r>
        <w:rPr>
          <w:rFonts w:hint="eastAsia" w:ascii="宋体" w:hAnsi="宋体" w:eastAsia="宋体" w:cs="宋体"/>
        </w:rPr>
        <w:t>3.如有转让和未经甲方同意的分包行为，甲方有权单方解除合同，并要求乙方归还全部已支付款项以及承担合同总金额30%的违约责任。</w:t>
      </w:r>
    </w:p>
    <w:p>
      <w:pPr>
        <w:pStyle w:val="25"/>
        <w:snapToGrid w:val="0"/>
        <w:spacing w:line="360" w:lineRule="auto"/>
        <w:ind w:firstLine="0" w:firstLineChars="0"/>
        <w:rPr>
          <w:rFonts w:hint="eastAsia" w:ascii="宋体" w:hAnsi="宋体" w:eastAsia="宋体" w:cs="宋体"/>
          <w:b/>
          <w:bCs/>
          <w:sz w:val="28"/>
          <w:szCs w:val="28"/>
        </w:rPr>
      </w:pPr>
      <w:r>
        <w:rPr>
          <w:rFonts w:hint="eastAsia" w:ascii="宋体" w:hAnsi="宋体" w:eastAsia="宋体" w:cs="宋体"/>
          <w:b/>
          <w:bCs/>
          <w:sz w:val="28"/>
          <w:szCs w:val="28"/>
        </w:rPr>
        <w:t>七、服务质量保证期</w:t>
      </w:r>
    </w:p>
    <w:p>
      <w:pPr>
        <w:pStyle w:val="25"/>
        <w:snapToGrid w:val="0"/>
        <w:spacing w:line="360" w:lineRule="auto"/>
        <w:rPr>
          <w:rFonts w:hint="eastAsia" w:ascii="宋体" w:hAnsi="宋体" w:eastAsia="宋体" w:cs="宋体"/>
        </w:rPr>
      </w:pPr>
      <w:r>
        <w:rPr>
          <w:rFonts w:hint="eastAsia" w:ascii="宋体" w:hAnsi="宋体" w:eastAsia="宋体" w:cs="宋体"/>
        </w:rPr>
        <w:t xml:space="preserve"> 服务质量保证期</w:t>
      </w:r>
      <w:r>
        <w:rPr>
          <w:rFonts w:hint="eastAsia" w:ascii="宋体" w:hAnsi="宋体" w:eastAsia="宋体" w:cs="宋体"/>
          <w:u w:val="single"/>
          <w:lang w:val="en-US" w:eastAsia="zh-CN"/>
        </w:rPr>
        <w:t xml:space="preserve">        </w:t>
      </w:r>
      <w:r>
        <w:rPr>
          <w:rFonts w:hint="eastAsia" w:ascii="宋体" w:hAnsi="宋体" w:eastAsia="宋体" w:cs="宋体"/>
        </w:rPr>
        <w:t>年。</w:t>
      </w:r>
    </w:p>
    <w:p>
      <w:pPr>
        <w:pStyle w:val="25"/>
        <w:snapToGrid w:val="0"/>
        <w:spacing w:line="360" w:lineRule="auto"/>
        <w:ind w:firstLine="0" w:firstLineChars="0"/>
        <w:rPr>
          <w:rFonts w:hint="eastAsia" w:ascii="宋体" w:hAnsi="宋体" w:eastAsia="宋体" w:cs="宋体"/>
          <w:b/>
          <w:bCs/>
          <w:sz w:val="28"/>
          <w:szCs w:val="28"/>
        </w:rPr>
      </w:pPr>
      <w:r>
        <w:rPr>
          <w:rFonts w:hint="eastAsia" w:ascii="宋体" w:hAnsi="宋体" w:eastAsia="宋体" w:cs="宋体"/>
          <w:b/>
          <w:bCs/>
          <w:sz w:val="28"/>
          <w:szCs w:val="28"/>
        </w:rPr>
        <w:t>八、合同履行时间、履行方式及履行地点</w:t>
      </w:r>
    </w:p>
    <w:p>
      <w:pPr>
        <w:pStyle w:val="25"/>
        <w:snapToGrid w:val="0"/>
        <w:spacing w:line="360" w:lineRule="auto"/>
        <w:rPr>
          <w:rFonts w:hint="eastAsia" w:ascii="宋体" w:hAnsi="宋体" w:eastAsia="宋体" w:cs="宋体"/>
        </w:rPr>
      </w:pPr>
      <w:r>
        <w:rPr>
          <w:rFonts w:hint="eastAsia" w:ascii="宋体" w:hAnsi="宋体" w:eastAsia="宋体" w:cs="宋体"/>
        </w:rPr>
        <w:t>1. 履行时间：</w:t>
      </w:r>
    </w:p>
    <w:p>
      <w:pPr>
        <w:pStyle w:val="25"/>
        <w:snapToGrid w:val="0"/>
        <w:spacing w:line="360" w:lineRule="auto"/>
        <w:rPr>
          <w:rFonts w:hint="eastAsia" w:ascii="宋体" w:hAnsi="宋体" w:eastAsia="宋体" w:cs="宋体"/>
        </w:rPr>
      </w:pPr>
      <w:r>
        <w:rPr>
          <w:rFonts w:hint="eastAsia" w:ascii="宋体" w:hAnsi="宋体" w:eastAsia="宋体" w:cs="宋体"/>
        </w:rPr>
        <w:t>2. 履行方式：按合同规定履行</w:t>
      </w:r>
    </w:p>
    <w:p>
      <w:pPr>
        <w:pStyle w:val="25"/>
        <w:snapToGrid w:val="0"/>
        <w:spacing w:line="360" w:lineRule="auto"/>
        <w:rPr>
          <w:rFonts w:hint="eastAsia" w:ascii="宋体" w:hAnsi="宋体" w:eastAsia="宋体" w:cs="宋体"/>
        </w:rPr>
      </w:pPr>
      <w:r>
        <w:rPr>
          <w:rFonts w:hint="eastAsia" w:ascii="宋体" w:hAnsi="宋体" w:eastAsia="宋体" w:cs="宋体"/>
        </w:rPr>
        <w:t>3. 履行地点：杭州市萧山区融媒体中心食堂</w:t>
      </w:r>
    </w:p>
    <w:p>
      <w:pPr>
        <w:pStyle w:val="25"/>
        <w:snapToGrid w:val="0"/>
        <w:spacing w:line="360" w:lineRule="auto"/>
        <w:ind w:firstLine="0" w:firstLineChars="0"/>
        <w:rPr>
          <w:rFonts w:hint="eastAsia" w:ascii="宋体" w:hAnsi="宋体" w:eastAsia="宋体" w:cs="宋体"/>
          <w:b/>
          <w:bCs/>
          <w:sz w:val="28"/>
          <w:szCs w:val="28"/>
        </w:rPr>
      </w:pPr>
      <w:r>
        <w:rPr>
          <w:rFonts w:hint="eastAsia" w:ascii="宋体" w:hAnsi="宋体" w:eastAsia="宋体" w:cs="宋体"/>
          <w:b/>
          <w:bCs/>
          <w:sz w:val="28"/>
          <w:szCs w:val="28"/>
        </w:rPr>
        <w:t>九、款项支付</w:t>
      </w:r>
    </w:p>
    <w:p>
      <w:pPr>
        <w:pStyle w:val="25"/>
        <w:snapToGrid w:val="0"/>
        <w:spacing w:line="360" w:lineRule="auto"/>
        <w:rPr>
          <w:rFonts w:hint="eastAsia" w:ascii="宋体" w:hAnsi="宋体" w:eastAsia="宋体" w:cs="宋体"/>
        </w:rPr>
      </w:pPr>
      <w:r>
        <w:rPr>
          <w:rFonts w:hint="eastAsia" w:ascii="宋体" w:hAnsi="宋体" w:eastAsia="宋体" w:cs="宋体"/>
        </w:rPr>
        <w:t>1.付款方式：按月支付月基本委托管理费、消耗品和小型维修费，刷卡金额按月按实结算。考核奖的支付周期根据考核进度按时支付。甲方每月支付费用前，乙方需先向甲方提供依法纳税的服务费和餐费</w:t>
      </w:r>
      <w:r>
        <w:rPr>
          <w:rFonts w:hint="eastAsia" w:ascii="宋体" w:hAnsi="宋体" w:eastAsia="宋体" w:cs="宋体"/>
          <w:lang w:eastAsia="zh-Hans"/>
        </w:rPr>
        <w:t>等项目的合法</w:t>
      </w:r>
      <w:r>
        <w:rPr>
          <w:rFonts w:hint="eastAsia" w:ascii="宋体" w:hAnsi="宋体" w:eastAsia="宋体" w:cs="宋体"/>
        </w:rPr>
        <w:t>发票，乙方未能开具相应票据的，甲方有权拒绝付款并无需承担违约责任。</w:t>
      </w:r>
    </w:p>
    <w:p>
      <w:pPr>
        <w:pStyle w:val="25"/>
        <w:snapToGrid w:val="0"/>
        <w:spacing w:line="360" w:lineRule="auto"/>
        <w:rPr>
          <w:rFonts w:hint="eastAsia" w:ascii="宋体" w:hAnsi="宋体" w:eastAsia="宋体" w:cs="宋体"/>
        </w:rPr>
      </w:pPr>
      <w:r>
        <w:rPr>
          <w:rFonts w:hint="eastAsia" w:ascii="宋体" w:hAnsi="宋体" w:eastAsia="宋体" w:cs="宋体"/>
        </w:rPr>
        <w:t>2.合同履行完毕，甲方根据合同进行验收，经甲方书面验收合格后双方按财政结算要求办理尾款结算手续。</w:t>
      </w:r>
    </w:p>
    <w:p>
      <w:pPr>
        <w:pStyle w:val="25"/>
        <w:snapToGrid w:val="0"/>
        <w:spacing w:line="360" w:lineRule="auto"/>
        <w:ind w:firstLine="0" w:firstLineChars="0"/>
        <w:rPr>
          <w:rFonts w:hint="eastAsia" w:ascii="宋体" w:hAnsi="宋体" w:eastAsia="宋体" w:cs="宋体"/>
          <w:b/>
          <w:bCs/>
          <w:sz w:val="28"/>
          <w:szCs w:val="28"/>
        </w:rPr>
      </w:pPr>
      <w:r>
        <w:rPr>
          <w:rFonts w:hint="eastAsia" w:ascii="宋体" w:hAnsi="宋体" w:eastAsia="宋体" w:cs="宋体"/>
          <w:b/>
          <w:bCs/>
          <w:sz w:val="28"/>
          <w:szCs w:val="28"/>
        </w:rPr>
        <w:t>十、税费</w:t>
      </w:r>
    </w:p>
    <w:p>
      <w:pPr>
        <w:pStyle w:val="25"/>
        <w:snapToGrid w:val="0"/>
        <w:spacing w:line="360" w:lineRule="auto"/>
        <w:rPr>
          <w:rFonts w:hint="eastAsia" w:ascii="宋体" w:hAnsi="宋体" w:eastAsia="宋体" w:cs="宋体"/>
        </w:rPr>
      </w:pPr>
      <w:r>
        <w:rPr>
          <w:rFonts w:hint="eastAsia" w:ascii="宋体" w:hAnsi="宋体" w:eastAsia="宋体" w:cs="宋体"/>
        </w:rPr>
        <w:t>本合同执行中相关的一切税费均由乙方负担。</w:t>
      </w:r>
    </w:p>
    <w:p>
      <w:pPr>
        <w:pStyle w:val="25"/>
        <w:snapToGrid w:val="0"/>
        <w:spacing w:line="360" w:lineRule="auto"/>
        <w:ind w:firstLine="0" w:firstLineChars="0"/>
        <w:rPr>
          <w:rFonts w:hint="eastAsia" w:ascii="宋体" w:hAnsi="宋体" w:eastAsia="宋体" w:cs="宋体"/>
          <w:b/>
          <w:bCs/>
          <w:sz w:val="28"/>
          <w:szCs w:val="28"/>
        </w:rPr>
      </w:pPr>
      <w:r>
        <w:rPr>
          <w:rFonts w:hint="eastAsia" w:ascii="宋体" w:hAnsi="宋体" w:eastAsia="宋体" w:cs="宋体"/>
          <w:b/>
          <w:bCs/>
          <w:sz w:val="28"/>
          <w:szCs w:val="28"/>
        </w:rPr>
        <w:t>十一、质量保证及后续服务</w:t>
      </w:r>
    </w:p>
    <w:p>
      <w:pPr>
        <w:pStyle w:val="25"/>
        <w:snapToGrid w:val="0"/>
        <w:spacing w:line="360" w:lineRule="auto"/>
        <w:rPr>
          <w:rFonts w:hint="eastAsia" w:ascii="宋体" w:hAnsi="宋体" w:eastAsia="宋体" w:cs="宋体"/>
        </w:rPr>
      </w:pPr>
      <w:r>
        <w:rPr>
          <w:rFonts w:hint="eastAsia" w:ascii="宋体" w:hAnsi="宋体" w:eastAsia="宋体" w:cs="宋体"/>
        </w:rPr>
        <w:t>1. 乙方应按招标文件规定向甲方提供服务。</w:t>
      </w:r>
    </w:p>
    <w:p>
      <w:pPr>
        <w:pStyle w:val="25"/>
        <w:snapToGrid w:val="0"/>
        <w:spacing w:line="360" w:lineRule="auto"/>
        <w:rPr>
          <w:rFonts w:hint="eastAsia" w:ascii="宋体" w:hAnsi="宋体" w:eastAsia="宋体" w:cs="宋体"/>
        </w:rPr>
      </w:pPr>
      <w:r>
        <w:rPr>
          <w:rFonts w:hint="eastAsia" w:ascii="宋体" w:hAnsi="宋体" w:eastAsia="宋体" w:cs="宋体"/>
        </w:rPr>
        <w:t>2. 乙方提供的服务成果在服务质量保证期内发生故障，乙方应负责免费提供后续服务。对达不到要求者，根据实际情况，经双方协商，可按以下办法处理：</w:t>
      </w:r>
    </w:p>
    <w:p>
      <w:pPr>
        <w:pStyle w:val="25"/>
        <w:snapToGrid w:val="0"/>
        <w:spacing w:line="360" w:lineRule="auto"/>
        <w:rPr>
          <w:rFonts w:hint="eastAsia" w:ascii="宋体" w:hAnsi="宋体" w:eastAsia="宋体" w:cs="宋体"/>
        </w:rPr>
      </w:pPr>
      <w:r>
        <w:rPr>
          <w:rFonts w:hint="eastAsia" w:ascii="宋体" w:hAnsi="宋体" w:eastAsia="宋体" w:cs="宋体"/>
        </w:rPr>
        <w:t>⑴重做：由乙方承担所发生的全部费用。</w:t>
      </w:r>
    </w:p>
    <w:p>
      <w:pPr>
        <w:pStyle w:val="25"/>
        <w:snapToGrid w:val="0"/>
        <w:spacing w:line="360" w:lineRule="auto"/>
        <w:rPr>
          <w:rFonts w:hint="eastAsia" w:ascii="宋体" w:hAnsi="宋体" w:eastAsia="宋体" w:cs="宋体"/>
        </w:rPr>
      </w:pPr>
      <w:r>
        <w:rPr>
          <w:rFonts w:hint="eastAsia" w:ascii="宋体" w:hAnsi="宋体" w:eastAsia="宋体" w:cs="宋体"/>
        </w:rPr>
        <w:t>⑵贬值处理：由甲乙双方合议定价。</w:t>
      </w:r>
    </w:p>
    <w:p>
      <w:pPr>
        <w:pStyle w:val="25"/>
        <w:snapToGrid w:val="0"/>
        <w:spacing w:line="360" w:lineRule="auto"/>
        <w:rPr>
          <w:rFonts w:hint="eastAsia" w:ascii="宋体" w:hAnsi="宋体" w:eastAsia="宋体" w:cs="宋体"/>
        </w:rPr>
      </w:pPr>
      <w:r>
        <w:rPr>
          <w:rFonts w:hint="eastAsia" w:ascii="宋体" w:hAnsi="宋体" w:eastAsia="宋体" w:cs="宋体"/>
        </w:rPr>
        <w:t>⑶解除合同。</w:t>
      </w:r>
    </w:p>
    <w:p>
      <w:pPr>
        <w:pStyle w:val="25"/>
        <w:snapToGrid w:val="0"/>
        <w:spacing w:line="360" w:lineRule="auto"/>
        <w:rPr>
          <w:rFonts w:hint="eastAsia" w:ascii="宋体" w:hAnsi="宋体" w:eastAsia="宋体" w:cs="宋体"/>
        </w:rPr>
      </w:pPr>
      <w:r>
        <w:rPr>
          <w:rFonts w:hint="eastAsia" w:ascii="宋体" w:hAnsi="宋体" w:eastAsia="宋体" w:cs="宋体"/>
        </w:rPr>
        <w:t>3. 如在使用过程中发生问题，乙方在接到甲方通知后在1小时内到达甲方现场。</w:t>
      </w:r>
    </w:p>
    <w:p>
      <w:pPr>
        <w:pStyle w:val="25"/>
        <w:snapToGrid w:val="0"/>
        <w:spacing w:line="360" w:lineRule="auto"/>
        <w:rPr>
          <w:rFonts w:hint="eastAsia" w:ascii="宋体" w:hAnsi="宋体" w:eastAsia="宋体" w:cs="宋体"/>
        </w:rPr>
      </w:pPr>
      <w:r>
        <w:rPr>
          <w:rFonts w:hint="eastAsia" w:ascii="宋体" w:hAnsi="宋体" w:eastAsia="宋体" w:cs="宋体"/>
        </w:rPr>
        <w:t>4.在服务质量保证期内，乙方应对出现的质量及安全问题负责处理解决并承担一切费用。</w:t>
      </w:r>
    </w:p>
    <w:p>
      <w:pPr>
        <w:pStyle w:val="25"/>
        <w:snapToGrid w:val="0"/>
        <w:spacing w:line="360" w:lineRule="auto"/>
        <w:ind w:firstLine="0" w:firstLineChars="0"/>
        <w:rPr>
          <w:rFonts w:hint="eastAsia" w:ascii="宋体" w:hAnsi="宋体" w:eastAsia="宋体" w:cs="宋体"/>
          <w:b/>
          <w:bCs/>
          <w:sz w:val="28"/>
          <w:szCs w:val="28"/>
        </w:rPr>
      </w:pPr>
      <w:r>
        <w:rPr>
          <w:rFonts w:hint="eastAsia" w:ascii="宋体" w:hAnsi="宋体" w:eastAsia="宋体" w:cs="宋体"/>
          <w:b/>
          <w:bCs/>
          <w:sz w:val="28"/>
          <w:szCs w:val="28"/>
        </w:rPr>
        <w:t>十二、违约责任</w:t>
      </w:r>
    </w:p>
    <w:p>
      <w:pPr>
        <w:pStyle w:val="25"/>
        <w:snapToGrid w:val="0"/>
        <w:spacing w:line="360" w:lineRule="auto"/>
        <w:rPr>
          <w:rFonts w:hint="eastAsia" w:ascii="宋体" w:hAnsi="宋体" w:eastAsia="宋体" w:cs="宋体"/>
        </w:rPr>
      </w:pPr>
      <w:r>
        <w:rPr>
          <w:rFonts w:hint="eastAsia" w:ascii="宋体" w:hAnsi="宋体" w:eastAsia="宋体" w:cs="宋体"/>
        </w:rPr>
        <w:t>1.甲方无正当理由拒绝接收服务的，甲方向乙方偿付合同款项百分之五作为违约金。</w:t>
      </w:r>
    </w:p>
    <w:p>
      <w:pPr>
        <w:pStyle w:val="25"/>
        <w:snapToGrid w:val="0"/>
        <w:spacing w:line="360" w:lineRule="auto"/>
        <w:rPr>
          <w:rFonts w:hint="eastAsia" w:ascii="宋体" w:hAnsi="宋体" w:eastAsia="宋体" w:cs="宋体"/>
        </w:rPr>
      </w:pPr>
      <w:r>
        <w:rPr>
          <w:rFonts w:hint="eastAsia" w:ascii="宋体" w:hAnsi="宋体" w:eastAsia="宋体" w:cs="宋体"/>
        </w:rPr>
        <w:t>2.乙方未能按期并保质提供服务的，每日向甲方支付合同款项的千分之三为违约金。乙方超过约定日期10个工作日仍不能提供服务的，甲方可解除本合同并要求乙方归还全部已支付款项，不予退还履约保证金，如造成甲方损失超过履约保证金的，超出部分由乙方继续承担赔偿责任。</w:t>
      </w:r>
    </w:p>
    <w:p>
      <w:pPr>
        <w:pStyle w:val="25"/>
        <w:snapToGrid w:val="0"/>
        <w:spacing w:line="360" w:lineRule="auto"/>
        <w:rPr>
          <w:rFonts w:hint="eastAsia" w:ascii="宋体" w:hAnsi="宋体" w:eastAsia="宋体" w:cs="宋体"/>
        </w:rPr>
      </w:pPr>
      <w:r>
        <w:rPr>
          <w:rFonts w:hint="eastAsia" w:ascii="宋体" w:hAnsi="宋体" w:eastAsia="宋体" w:cs="宋体"/>
        </w:rPr>
        <w:t>3.乙方在服务项目验收合格之日起保质期内违反本合同有关承诺保证的，对甲方造成的包含预期可得利益在内的全部损失由乙方承担。</w:t>
      </w:r>
    </w:p>
    <w:p>
      <w:pPr>
        <w:pStyle w:val="25"/>
        <w:snapToGrid w:val="0"/>
        <w:spacing w:line="360" w:lineRule="auto"/>
        <w:rPr>
          <w:rFonts w:hint="eastAsia" w:ascii="宋体" w:hAnsi="宋体" w:eastAsia="宋体" w:cs="宋体"/>
        </w:rPr>
      </w:pPr>
      <w:r>
        <w:rPr>
          <w:rFonts w:hint="eastAsia" w:ascii="宋体" w:hAnsi="宋体" w:eastAsia="宋体" w:cs="宋体"/>
        </w:rPr>
        <w:t>4.如发现乙方违反招投标文件和合同的有关规定，甲方有权根据约定和《杭州市政府采购供应商合同履行和售后服务考核暂行办法》，对乙方进行处罚，并有权提前终止合同</w:t>
      </w:r>
      <w:r>
        <w:rPr>
          <w:rFonts w:hint="eastAsia" w:ascii="宋体" w:hAnsi="宋体" w:eastAsia="宋体" w:cs="宋体"/>
          <w:lang w:eastAsia="zh-Hans"/>
        </w:rPr>
        <w:t>、罚没履约保证金</w:t>
      </w:r>
      <w:r>
        <w:rPr>
          <w:rFonts w:hint="eastAsia" w:ascii="宋体" w:hAnsi="宋体" w:eastAsia="宋体" w:cs="宋体"/>
        </w:rPr>
        <w:t>，对甲方造成的包含预期可得利益在内的全部损失由乙方承担。</w:t>
      </w:r>
    </w:p>
    <w:p>
      <w:pPr>
        <w:pStyle w:val="25"/>
        <w:snapToGrid w:val="0"/>
        <w:spacing w:line="360" w:lineRule="auto"/>
        <w:rPr>
          <w:rFonts w:hint="eastAsia" w:ascii="宋体" w:hAnsi="宋体" w:eastAsia="宋体" w:cs="宋体"/>
        </w:rPr>
      </w:pPr>
      <w:r>
        <w:rPr>
          <w:rFonts w:hint="eastAsia" w:ascii="宋体" w:hAnsi="宋体" w:eastAsia="宋体" w:cs="宋体"/>
        </w:rPr>
        <w:t>5.在本协议履行期间，甲方职工或其他人员因乙方提供质量、卫生不符合要求的食品造成人身损害的，甲方有权单方解除合同</w:t>
      </w:r>
      <w:r>
        <w:rPr>
          <w:rFonts w:hint="eastAsia" w:ascii="宋体" w:hAnsi="宋体" w:eastAsia="宋体" w:cs="宋体"/>
          <w:lang w:eastAsia="zh-Hans"/>
        </w:rPr>
        <w:t>、罚没履约保证金</w:t>
      </w:r>
      <w:r>
        <w:rPr>
          <w:rFonts w:hint="eastAsia" w:ascii="宋体" w:hAnsi="宋体" w:eastAsia="宋体" w:cs="宋体"/>
        </w:rPr>
        <w:t>并由乙方承担包含预期可得利益在内的全部损失。</w:t>
      </w:r>
    </w:p>
    <w:p>
      <w:pPr>
        <w:pStyle w:val="25"/>
        <w:snapToGrid w:val="0"/>
        <w:spacing w:line="360" w:lineRule="auto"/>
        <w:rPr>
          <w:rFonts w:hint="eastAsia" w:ascii="宋体" w:hAnsi="宋体" w:eastAsia="宋体" w:cs="宋体"/>
        </w:rPr>
      </w:pPr>
      <w:r>
        <w:rPr>
          <w:rFonts w:hint="eastAsia" w:ascii="宋体" w:hAnsi="宋体" w:eastAsia="宋体" w:cs="宋体"/>
        </w:rPr>
        <w:t>6.乙方不得故意或重大过失性损坏甲方提供的设施设备，否则甲方有权在履约保证金中扣除维修费用，不足部分继续由乙方承担。</w:t>
      </w:r>
    </w:p>
    <w:p>
      <w:pPr>
        <w:pStyle w:val="25"/>
        <w:snapToGrid w:val="0"/>
        <w:spacing w:line="360" w:lineRule="auto"/>
        <w:ind w:firstLine="0" w:firstLineChars="0"/>
        <w:rPr>
          <w:rFonts w:hint="eastAsia" w:ascii="宋体" w:hAnsi="宋体" w:eastAsia="宋体" w:cs="宋体"/>
        </w:rPr>
      </w:pPr>
      <w:r>
        <w:rPr>
          <w:rFonts w:hint="eastAsia" w:ascii="宋体" w:hAnsi="宋体" w:eastAsia="宋体" w:cs="宋体"/>
        </w:rPr>
        <w:t>7</w:t>
      </w:r>
      <w:r>
        <w:rPr>
          <w:rFonts w:hint="eastAsia" w:ascii="宋体" w:hAnsi="宋体" w:eastAsia="宋体" w:cs="宋体"/>
          <w:lang w:eastAsia="zh-Hans"/>
        </w:rPr>
        <w:t>、乙方违反本协议约定，需要承担相应违约金、罚金、赔偿款等的，甲方有权直接在应付乙方款项中扣除，应付款项不足以扣除的，乙方还应当继续补足。</w:t>
      </w:r>
    </w:p>
    <w:p>
      <w:pPr>
        <w:pStyle w:val="25"/>
        <w:snapToGrid w:val="0"/>
        <w:spacing w:line="360" w:lineRule="auto"/>
        <w:ind w:firstLine="0" w:firstLineChars="0"/>
        <w:rPr>
          <w:rFonts w:hint="eastAsia" w:ascii="宋体" w:hAnsi="宋体" w:eastAsia="宋体" w:cs="宋体"/>
        </w:rPr>
      </w:pPr>
      <w:r>
        <w:rPr>
          <w:rFonts w:hint="eastAsia" w:ascii="宋体" w:hAnsi="宋体" w:eastAsia="宋体" w:cs="宋体"/>
          <w:b/>
          <w:bCs/>
          <w:sz w:val="28"/>
          <w:szCs w:val="28"/>
        </w:rPr>
        <w:t>十三、争议的解决</w:t>
      </w:r>
    </w:p>
    <w:p>
      <w:pPr>
        <w:pStyle w:val="25"/>
        <w:snapToGrid w:val="0"/>
        <w:spacing w:line="360" w:lineRule="auto"/>
        <w:rPr>
          <w:rFonts w:hint="eastAsia" w:ascii="宋体" w:hAnsi="宋体" w:eastAsia="宋体" w:cs="宋体"/>
        </w:rPr>
      </w:pPr>
      <w:r>
        <w:rPr>
          <w:rFonts w:hint="eastAsia" w:ascii="宋体" w:hAnsi="宋体" w:eastAsia="宋体" w:cs="宋体"/>
        </w:rPr>
        <w:t>1.因本合同引起的或与本合同有关的任何争议，合同双方应首先通过协商解决，达成书面协议，如协商不成，可选择下列第2种方式解决。</w:t>
      </w:r>
    </w:p>
    <w:p>
      <w:pPr>
        <w:pStyle w:val="25"/>
        <w:snapToGrid w:val="0"/>
        <w:spacing w:line="360" w:lineRule="auto"/>
        <w:rPr>
          <w:rFonts w:hint="eastAsia" w:ascii="宋体" w:hAnsi="宋体" w:eastAsia="宋体" w:cs="宋体"/>
        </w:rPr>
      </w:pPr>
      <w:r>
        <w:rPr>
          <w:rFonts w:hint="eastAsia" w:ascii="宋体" w:hAnsi="宋体" w:eastAsia="宋体" w:cs="宋体"/>
        </w:rPr>
        <w:t>（1）提请杭州仲裁委员会按照该会仲裁规则进行仲裁，仲裁裁决是终局的，对合同双方均有约束力。</w:t>
      </w:r>
    </w:p>
    <w:p>
      <w:pPr>
        <w:pStyle w:val="25"/>
        <w:snapToGrid w:val="0"/>
        <w:spacing w:line="360" w:lineRule="auto"/>
        <w:rPr>
          <w:rFonts w:hint="eastAsia" w:ascii="宋体" w:hAnsi="宋体" w:eastAsia="宋体" w:cs="宋体"/>
        </w:rPr>
      </w:pPr>
      <w:r>
        <w:rPr>
          <w:rFonts w:hint="eastAsia" w:ascii="宋体" w:hAnsi="宋体" w:eastAsia="宋体" w:cs="宋体"/>
        </w:rPr>
        <w:t>（2）向萧山区人民法院提起诉讼。</w:t>
      </w:r>
    </w:p>
    <w:p>
      <w:pPr>
        <w:spacing w:line="360" w:lineRule="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z w:val="24"/>
        </w:rPr>
        <w:t xml:space="preserve">2.守约方可向违约方主张权利所产生的一切费用，包括但不限于诉讼费、律师费、保全费、财产保全担保费、交通费等，以上均由违约方承担。 </w:t>
      </w:r>
    </w:p>
    <w:p>
      <w:pPr>
        <w:pStyle w:val="25"/>
        <w:snapToGrid w:val="0"/>
        <w:spacing w:line="360" w:lineRule="auto"/>
        <w:ind w:firstLine="0" w:firstLineChars="0"/>
        <w:rPr>
          <w:rFonts w:hint="eastAsia" w:ascii="宋体" w:hAnsi="宋体" w:eastAsia="宋体" w:cs="宋体"/>
        </w:rPr>
      </w:pPr>
      <w:r>
        <w:rPr>
          <w:rFonts w:hint="eastAsia" w:ascii="宋体" w:hAnsi="宋体" w:eastAsia="宋体" w:cs="宋体"/>
          <w:b/>
          <w:bCs/>
          <w:sz w:val="28"/>
          <w:szCs w:val="28"/>
        </w:rPr>
        <w:t>十四、合同生效</w:t>
      </w:r>
      <w:r>
        <w:rPr>
          <w:rFonts w:hint="eastAsia" w:ascii="宋体" w:hAnsi="宋体" w:eastAsia="宋体" w:cs="宋体"/>
        </w:rPr>
        <w:t></w:t>
      </w:r>
    </w:p>
    <w:p>
      <w:pPr>
        <w:pStyle w:val="25"/>
        <w:snapToGrid w:val="0"/>
        <w:spacing w:line="360" w:lineRule="auto"/>
        <w:rPr>
          <w:rFonts w:hint="eastAsia" w:ascii="宋体" w:hAnsi="宋体" w:eastAsia="宋体" w:cs="宋体"/>
        </w:rPr>
      </w:pPr>
      <w:r>
        <w:rPr>
          <w:rFonts w:hint="eastAsia" w:ascii="宋体" w:hAnsi="宋体" w:eastAsia="宋体" w:cs="宋体"/>
        </w:rPr>
        <w:t>1.乙方持中标通知书作为与甲方签订合同的凭证。</w:t>
      </w:r>
    </w:p>
    <w:p>
      <w:pPr>
        <w:pStyle w:val="25"/>
        <w:snapToGrid w:val="0"/>
        <w:spacing w:line="360" w:lineRule="auto"/>
        <w:rPr>
          <w:rFonts w:hint="eastAsia" w:ascii="宋体" w:hAnsi="宋体" w:eastAsia="宋体" w:cs="宋体"/>
        </w:rPr>
      </w:pPr>
      <w:r>
        <w:rPr>
          <w:rFonts w:hint="eastAsia" w:ascii="宋体" w:hAnsi="宋体" w:eastAsia="宋体" w:cs="宋体"/>
        </w:rPr>
        <w:t>2.本合同一式四份，双方各执两份，本合同经甲乙双方法定代表人（符合浙财采监【2013】24号第六条规定的为负责人）或其授权委托人签字并加盖单位公章后生效。</w:t>
      </w:r>
    </w:p>
    <w:p>
      <w:pPr>
        <w:rPr>
          <w:rFonts w:hint="eastAsia" w:ascii="宋体" w:hAnsi="宋体" w:eastAsia="宋体" w:cs="宋体"/>
        </w:rPr>
      </w:pPr>
    </w:p>
    <w:p>
      <w:pPr>
        <w:pStyle w:val="25"/>
        <w:snapToGrid w:val="0"/>
        <w:spacing w:line="360" w:lineRule="auto"/>
        <w:rPr>
          <w:rFonts w:hint="eastAsia" w:ascii="宋体" w:hAnsi="宋体" w:eastAsia="宋体" w:cs="宋体"/>
        </w:rPr>
      </w:pPr>
      <w:r>
        <w:rPr>
          <w:rFonts w:hint="eastAsia" w:ascii="宋体" w:hAnsi="宋体" w:eastAsia="宋体" w:cs="宋体"/>
        </w:rPr>
        <w:t>附件：</w:t>
      </w:r>
    </w:p>
    <w:p>
      <w:pPr>
        <w:pStyle w:val="25"/>
        <w:snapToGrid w:val="0"/>
        <w:spacing w:line="360" w:lineRule="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甲方提供的设施设备清单</w:t>
      </w:r>
    </w:p>
    <w:p>
      <w:pPr>
        <w:pStyle w:val="25"/>
        <w:snapToGrid w:val="0"/>
        <w:spacing w:line="360" w:lineRule="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补充协议</w:t>
      </w:r>
    </w:p>
    <w:p>
      <w:pPr>
        <w:rPr>
          <w:rFonts w:hint="eastAsia" w:ascii="宋体" w:hAnsi="宋体" w:eastAsia="宋体" w:cs="宋体"/>
        </w:rPr>
      </w:pPr>
    </w:p>
    <w:p>
      <w:pPr>
        <w:pStyle w:val="2"/>
        <w:numPr>
          <w:ilvl w:val="0"/>
          <w:numId w:val="0"/>
        </w:numPr>
        <w:ind w:left="432"/>
        <w:rPr>
          <w:rFonts w:hint="eastAsia" w:ascii="宋体" w:hAnsi="宋体" w:eastAsia="宋体" w:cs="宋体"/>
          <w:lang w:val="en-US"/>
        </w:rPr>
      </w:pPr>
    </w:p>
    <w:p>
      <w:pPr>
        <w:pStyle w:val="25"/>
        <w:snapToGrid w:val="0"/>
        <w:spacing w:line="360" w:lineRule="auto"/>
        <w:rPr>
          <w:rFonts w:hint="eastAsia" w:ascii="宋体" w:hAnsi="宋体" w:eastAsia="宋体" w:cs="宋体"/>
        </w:rPr>
      </w:pPr>
      <w:r>
        <w:rPr>
          <w:rFonts w:hint="eastAsia" w:ascii="宋体" w:hAnsi="宋体" w:eastAsia="宋体" w:cs="宋体"/>
        </w:rPr>
        <w:t>（以下无正文，为签署页）</w:t>
      </w:r>
    </w:p>
    <w:p>
      <w:pPr>
        <w:rPr>
          <w:rFonts w:hint="eastAsia" w:ascii="宋体" w:hAnsi="宋体" w:eastAsia="宋体" w:cs="宋体"/>
        </w:rPr>
      </w:pPr>
    </w:p>
    <w:p>
      <w:pPr>
        <w:pStyle w:val="25"/>
        <w:snapToGrid w:val="0"/>
        <w:spacing w:line="360" w:lineRule="auto"/>
        <w:rPr>
          <w:rFonts w:hint="eastAsia" w:ascii="宋体" w:hAnsi="宋体" w:eastAsia="宋体" w:cs="宋体"/>
        </w:rPr>
      </w:pPr>
    </w:p>
    <w:p>
      <w:pPr>
        <w:pStyle w:val="25"/>
        <w:snapToGrid w:val="0"/>
        <w:spacing w:line="360" w:lineRule="auto"/>
        <w:rPr>
          <w:rFonts w:hint="eastAsia" w:ascii="宋体" w:hAnsi="宋体" w:eastAsia="宋体" w:cs="宋体"/>
        </w:rPr>
      </w:pPr>
      <w:r>
        <w:rPr>
          <w:rFonts w:hint="eastAsia" w:ascii="宋体" w:hAnsi="宋体" w:eastAsia="宋体" w:cs="宋体"/>
        </w:rPr>
        <w:t xml:space="preserve">甲方（盖章）：      </w:t>
      </w:r>
    </w:p>
    <w:p>
      <w:pPr>
        <w:pStyle w:val="25"/>
        <w:snapToGrid w:val="0"/>
        <w:spacing w:line="360" w:lineRule="auto"/>
        <w:rPr>
          <w:rFonts w:hint="eastAsia" w:ascii="宋体" w:hAnsi="宋体" w:eastAsia="宋体" w:cs="宋体"/>
        </w:rPr>
      </w:pPr>
      <w:r>
        <w:rPr>
          <w:rFonts w:hint="eastAsia" w:ascii="宋体" w:hAnsi="宋体" w:eastAsia="宋体" w:cs="宋体"/>
        </w:rPr>
        <w:t xml:space="preserve">地址：           </w:t>
      </w:r>
    </w:p>
    <w:p>
      <w:pPr>
        <w:pStyle w:val="25"/>
        <w:snapToGrid w:val="0"/>
        <w:spacing w:line="360" w:lineRule="auto"/>
        <w:rPr>
          <w:rFonts w:hint="eastAsia" w:ascii="宋体" w:hAnsi="宋体" w:eastAsia="宋体" w:cs="宋体"/>
        </w:rPr>
      </w:pPr>
      <w:r>
        <w:rPr>
          <w:rFonts w:hint="eastAsia" w:ascii="宋体" w:hAnsi="宋体" w:eastAsia="宋体" w:cs="宋体"/>
        </w:rPr>
        <w:t xml:space="preserve">法定代表人（或委托代理人）签名：                      </w:t>
      </w:r>
    </w:p>
    <w:p>
      <w:pPr>
        <w:pStyle w:val="25"/>
        <w:snapToGrid w:val="0"/>
        <w:spacing w:line="360" w:lineRule="auto"/>
        <w:rPr>
          <w:rFonts w:hint="eastAsia" w:ascii="宋体" w:hAnsi="宋体" w:eastAsia="宋体" w:cs="宋体"/>
        </w:rPr>
      </w:pPr>
      <w:r>
        <w:rPr>
          <w:rFonts w:hint="eastAsia" w:ascii="宋体" w:hAnsi="宋体" w:eastAsia="宋体" w:cs="宋体"/>
        </w:rPr>
        <w:t>联系电话：</w:t>
      </w:r>
    </w:p>
    <w:p>
      <w:pPr>
        <w:pStyle w:val="25"/>
        <w:snapToGrid w:val="0"/>
        <w:spacing w:line="360" w:lineRule="auto"/>
        <w:rPr>
          <w:rFonts w:hint="eastAsia" w:ascii="宋体" w:hAnsi="宋体" w:eastAsia="宋体" w:cs="宋体"/>
        </w:rPr>
      </w:pPr>
      <w:r>
        <w:rPr>
          <w:rFonts w:hint="eastAsia" w:ascii="宋体" w:hAnsi="宋体" w:eastAsia="宋体" w:cs="宋体"/>
        </w:rPr>
        <w:t xml:space="preserve">邮政编码：                </w:t>
      </w:r>
    </w:p>
    <w:p>
      <w:pPr>
        <w:pStyle w:val="25"/>
        <w:snapToGrid w:val="0"/>
        <w:spacing w:line="360" w:lineRule="auto"/>
        <w:rPr>
          <w:rFonts w:hint="eastAsia" w:ascii="宋体" w:hAnsi="宋体" w:eastAsia="宋体" w:cs="宋体"/>
        </w:rPr>
      </w:pPr>
      <w:r>
        <w:rPr>
          <w:rFonts w:hint="eastAsia" w:ascii="宋体" w:hAnsi="宋体" w:eastAsia="宋体" w:cs="宋体"/>
        </w:rPr>
        <w:t>开户银行：</w:t>
      </w:r>
    </w:p>
    <w:p>
      <w:pPr>
        <w:pStyle w:val="25"/>
        <w:snapToGrid w:val="0"/>
        <w:spacing w:line="360" w:lineRule="auto"/>
        <w:rPr>
          <w:rFonts w:hint="eastAsia" w:ascii="宋体" w:hAnsi="宋体" w:eastAsia="宋体" w:cs="宋体"/>
        </w:rPr>
      </w:pPr>
      <w:r>
        <w:rPr>
          <w:rFonts w:hint="eastAsia" w:ascii="宋体" w:hAnsi="宋体" w:eastAsia="宋体" w:cs="宋体"/>
        </w:rPr>
        <w:t>帐号：</w:t>
      </w:r>
    </w:p>
    <w:p>
      <w:pPr>
        <w:pStyle w:val="25"/>
        <w:snapToGrid w:val="0"/>
        <w:spacing w:line="360" w:lineRule="auto"/>
        <w:rPr>
          <w:rFonts w:hint="eastAsia" w:ascii="宋体" w:hAnsi="宋体" w:eastAsia="宋体" w:cs="宋体"/>
        </w:rPr>
      </w:pPr>
    </w:p>
    <w:p>
      <w:pPr>
        <w:pStyle w:val="25"/>
        <w:snapToGrid w:val="0"/>
        <w:spacing w:line="360" w:lineRule="auto"/>
        <w:rPr>
          <w:rFonts w:hint="eastAsia" w:ascii="宋体" w:hAnsi="宋体" w:eastAsia="宋体" w:cs="宋体"/>
        </w:rPr>
      </w:pPr>
      <w:r>
        <w:rPr>
          <w:rFonts w:hint="eastAsia" w:ascii="宋体" w:hAnsi="宋体" w:eastAsia="宋体" w:cs="宋体"/>
        </w:rPr>
        <w:t>乙方（盖章）：</w:t>
      </w:r>
    </w:p>
    <w:p>
      <w:pPr>
        <w:pStyle w:val="25"/>
        <w:snapToGrid w:val="0"/>
        <w:spacing w:line="360" w:lineRule="auto"/>
        <w:rPr>
          <w:rFonts w:hint="eastAsia" w:ascii="宋体" w:hAnsi="宋体" w:eastAsia="宋体" w:cs="宋体"/>
        </w:rPr>
      </w:pPr>
      <w:r>
        <w:rPr>
          <w:rFonts w:hint="eastAsia" w:ascii="宋体" w:hAnsi="宋体" w:eastAsia="宋体" w:cs="宋体"/>
        </w:rPr>
        <w:t xml:space="preserve">地址：                         </w:t>
      </w:r>
    </w:p>
    <w:p>
      <w:pPr>
        <w:pStyle w:val="25"/>
        <w:snapToGrid w:val="0"/>
        <w:spacing w:line="360" w:lineRule="auto"/>
        <w:rPr>
          <w:rFonts w:hint="eastAsia" w:ascii="宋体" w:hAnsi="宋体" w:eastAsia="宋体" w:cs="宋体"/>
        </w:rPr>
      </w:pPr>
      <w:r>
        <w:rPr>
          <w:rFonts w:hint="eastAsia" w:ascii="宋体" w:hAnsi="宋体" w:eastAsia="宋体" w:cs="宋体"/>
        </w:rPr>
        <w:t xml:space="preserve">法定代表人（或委托代理人）签名：               </w:t>
      </w:r>
    </w:p>
    <w:p>
      <w:pPr>
        <w:pStyle w:val="25"/>
        <w:snapToGrid w:val="0"/>
        <w:spacing w:line="360" w:lineRule="auto"/>
        <w:rPr>
          <w:rFonts w:hint="eastAsia" w:ascii="宋体" w:hAnsi="宋体" w:eastAsia="宋体" w:cs="宋体"/>
        </w:rPr>
      </w:pPr>
      <w:r>
        <w:rPr>
          <w:rFonts w:hint="eastAsia" w:ascii="宋体" w:hAnsi="宋体" w:eastAsia="宋体" w:cs="宋体"/>
        </w:rPr>
        <w:t xml:space="preserve">联系电话：                      </w:t>
      </w:r>
    </w:p>
    <w:p>
      <w:pPr>
        <w:pStyle w:val="25"/>
        <w:snapToGrid w:val="0"/>
        <w:spacing w:line="360" w:lineRule="auto"/>
        <w:rPr>
          <w:rFonts w:hint="eastAsia" w:ascii="宋体" w:hAnsi="宋体" w:eastAsia="宋体" w:cs="宋体"/>
        </w:rPr>
      </w:pPr>
      <w:r>
        <w:rPr>
          <w:rFonts w:hint="eastAsia" w:ascii="宋体" w:hAnsi="宋体" w:eastAsia="宋体" w:cs="宋体"/>
        </w:rPr>
        <w:t xml:space="preserve">邮政编码：              </w:t>
      </w:r>
    </w:p>
    <w:p>
      <w:pPr>
        <w:pStyle w:val="25"/>
        <w:snapToGrid w:val="0"/>
        <w:spacing w:line="360" w:lineRule="auto"/>
        <w:rPr>
          <w:rFonts w:hint="eastAsia" w:ascii="宋体" w:hAnsi="宋体" w:eastAsia="宋体" w:cs="宋体"/>
        </w:rPr>
      </w:pPr>
      <w:r>
        <w:rPr>
          <w:rFonts w:hint="eastAsia" w:ascii="宋体" w:hAnsi="宋体" w:eastAsia="宋体" w:cs="宋体"/>
        </w:rPr>
        <w:t xml:space="preserve">开户银行：                           </w:t>
      </w:r>
    </w:p>
    <w:p>
      <w:pPr>
        <w:pStyle w:val="25"/>
        <w:snapToGrid w:val="0"/>
        <w:spacing w:line="360" w:lineRule="auto"/>
        <w:rPr>
          <w:rFonts w:hint="eastAsia" w:ascii="宋体" w:hAnsi="宋体" w:eastAsia="宋体" w:cs="宋体"/>
        </w:rPr>
      </w:pPr>
      <w:r>
        <w:rPr>
          <w:rFonts w:hint="eastAsia" w:ascii="宋体" w:hAnsi="宋体" w:eastAsia="宋体" w:cs="宋体"/>
        </w:rPr>
        <w:t xml:space="preserve">帐号：     </w:t>
      </w:r>
    </w:p>
    <w:p>
      <w:pPr>
        <w:pStyle w:val="25"/>
        <w:snapToGrid w:val="0"/>
        <w:spacing w:line="360" w:lineRule="auto"/>
        <w:rPr>
          <w:rFonts w:hint="eastAsia" w:ascii="宋体" w:hAnsi="宋体" w:eastAsia="宋体" w:cs="宋体"/>
        </w:rPr>
      </w:pPr>
    </w:p>
    <w:p>
      <w:pPr>
        <w:pStyle w:val="25"/>
        <w:snapToGrid w:val="0"/>
        <w:spacing w:line="360" w:lineRule="auto"/>
        <w:rPr>
          <w:rFonts w:hint="eastAsia" w:ascii="宋体" w:hAnsi="宋体" w:eastAsia="宋体" w:cs="宋体"/>
        </w:rPr>
      </w:pPr>
      <w:r>
        <w:rPr>
          <w:rFonts w:hint="eastAsia" w:ascii="宋体" w:hAnsi="宋体" w:eastAsia="宋体" w:cs="宋体"/>
        </w:rPr>
        <w:t>签订时间：  年   月  日     签订地点：杭州市萧山区融媒体中心</w:t>
      </w:r>
    </w:p>
    <w:p>
      <w:pPr>
        <w:rPr>
          <w:rFonts w:hint="eastAsia" w:ascii="宋体" w:hAnsi="宋体" w:eastAsia="宋体" w:cs="宋体"/>
        </w:rPr>
      </w:pPr>
      <w:r>
        <w:rPr>
          <w:rFonts w:hint="eastAsia" w:ascii="宋体" w:hAnsi="宋体" w:eastAsia="宋体" w:cs="宋体"/>
        </w:rPr>
        <w:br w:type="page"/>
      </w:r>
    </w:p>
    <w:p>
      <w:pPr>
        <w:pStyle w:val="25"/>
        <w:snapToGrid w:val="0"/>
        <w:spacing w:line="360" w:lineRule="auto"/>
        <w:ind w:left="0" w:leftChars="0"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附件：</w:t>
      </w:r>
    </w:p>
    <w:p>
      <w:pPr>
        <w:pStyle w:val="25"/>
        <w:snapToGrid w:val="0"/>
        <w:spacing w:line="360" w:lineRule="auto"/>
        <w:ind w:firstLine="562"/>
        <w:rPr>
          <w:rFonts w:hint="eastAsia" w:ascii="宋体" w:hAnsi="宋体" w:eastAsia="宋体" w:cs="宋体"/>
          <w:b/>
          <w:bCs/>
          <w:sz w:val="24"/>
          <w:szCs w:val="24"/>
        </w:rPr>
      </w:pPr>
      <w:r>
        <w:rPr>
          <w:rFonts w:hint="eastAsia" w:ascii="宋体" w:hAnsi="宋体" w:eastAsia="宋体" w:cs="宋体"/>
          <w:b/>
          <w:bCs/>
          <w:sz w:val="24"/>
          <w:szCs w:val="24"/>
        </w:rPr>
        <w:t>一、食堂考核</w:t>
      </w:r>
    </w:p>
    <w:p>
      <w:pPr>
        <w:autoSpaceDE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考核办法为：由甲方管理部门会同膳管会定期对食堂满意率进行调查。工作人员的满意率调查的内容主要包括：食品安全、伙食质量、管理工作、安全与卫生等四个方面。调查数量以现有食堂服务对象为基数，每次调查抽取工作人员80人作为样本进行满意度抽样，抽样人数约为食堂服务对象总数的50%。</w:t>
      </w:r>
    </w:p>
    <w:p>
      <w:pPr>
        <w:autoSpaceDE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具体满意率的考核内容为食品安全、伙食质量、服务质量、环境卫生、饭菜性价比等五项，其权重分别为20%、40%、10%、10%、20%。其中食品安全由甲方考评，其他由工作人员测评。具体评分标准如下：</w:t>
      </w:r>
    </w:p>
    <w:p>
      <w:pPr>
        <w:autoSpaceDE w:val="0"/>
        <w:snapToGrid w:val="0"/>
        <w:spacing w:line="360" w:lineRule="auto"/>
        <w:ind w:left="420"/>
        <w:rPr>
          <w:rFonts w:hint="eastAsia" w:ascii="宋体" w:hAnsi="宋体" w:eastAsia="宋体" w:cs="宋体"/>
          <w:sz w:val="24"/>
          <w:szCs w:val="24"/>
        </w:rPr>
      </w:pPr>
      <w:r>
        <w:rPr>
          <w:rFonts w:hint="eastAsia" w:ascii="宋体" w:hAnsi="宋体" w:eastAsia="宋体" w:cs="宋体"/>
          <w:sz w:val="24"/>
          <w:szCs w:val="24"/>
        </w:rPr>
        <w:t>食品安全20分</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2841"/>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档次</w:t>
            </w:r>
          </w:p>
        </w:tc>
        <w:tc>
          <w:tcPr>
            <w:tcW w:w="2841"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符合食品安全要求</w:t>
            </w:r>
          </w:p>
        </w:tc>
        <w:tc>
          <w:tcPr>
            <w:tcW w:w="285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不符合食品安全要求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29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分值</w:t>
            </w:r>
          </w:p>
        </w:tc>
        <w:tc>
          <w:tcPr>
            <w:tcW w:w="2841"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20</w:t>
            </w:r>
          </w:p>
        </w:tc>
        <w:tc>
          <w:tcPr>
            <w:tcW w:w="285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0</w:t>
            </w:r>
          </w:p>
        </w:tc>
      </w:tr>
    </w:tbl>
    <w:p>
      <w:pPr>
        <w:snapToGrid w:val="0"/>
        <w:spacing w:line="360" w:lineRule="auto"/>
        <w:ind w:left="420"/>
        <w:rPr>
          <w:rFonts w:hint="eastAsia" w:ascii="宋体" w:hAnsi="宋体" w:eastAsia="宋体" w:cs="宋体"/>
          <w:sz w:val="24"/>
          <w:szCs w:val="24"/>
        </w:rPr>
      </w:pPr>
      <w:r>
        <w:rPr>
          <w:rFonts w:hint="eastAsia" w:ascii="宋体" w:hAnsi="宋体" w:eastAsia="宋体" w:cs="宋体"/>
          <w:sz w:val="24"/>
          <w:szCs w:val="24"/>
        </w:rPr>
        <w:t>伙食质量40分</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档次</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很好</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较好</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一般</w:t>
            </w:r>
          </w:p>
        </w:tc>
        <w:tc>
          <w:tcPr>
            <w:tcW w:w="1421"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分值</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40</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20</w:t>
            </w:r>
          </w:p>
        </w:tc>
        <w:tc>
          <w:tcPr>
            <w:tcW w:w="1421"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10</w:t>
            </w:r>
          </w:p>
        </w:tc>
      </w:tr>
    </w:tbl>
    <w:p>
      <w:pPr>
        <w:snapToGrid w:val="0"/>
        <w:spacing w:line="360" w:lineRule="auto"/>
        <w:ind w:left="420"/>
        <w:rPr>
          <w:rFonts w:hint="eastAsia" w:ascii="宋体" w:hAnsi="宋体" w:eastAsia="宋体" w:cs="宋体"/>
          <w:sz w:val="24"/>
          <w:szCs w:val="24"/>
        </w:rPr>
      </w:pPr>
      <w:r>
        <w:rPr>
          <w:rFonts w:hint="eastAsia" w:ascii="宋体" w:hAnsi="宋体" w:eastAsia="宋体" w:cs="宋体"/>
          <w:sz w:val="24"/>
          <w:szCs w:val="24"/>
        </w:rPr>
        <w:t>服务质量10分</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档次</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很好</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较好</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一般</w:t>
            </w:r>
          </w:p>
        </w:tc>
        <w:tc>
          <w:tcPr>
            <w:tcW w:w="1421"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分值</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421"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3</w:t>
            </w:r>
          </w:p>
        </w:tc>
      </w:tr>
    </w:tbl>
    <w:p>
      <w:pPr>
        <w:snapToGrid w:val="0"/>
        <w:spacing w:line="360" w:lineRule="auto"/>
        <w:ind w:left="420"/>
        <w:rPr>
          <w:rFonts w:hint="eastAsia" w:ascii="宋体" w:hAnsi="宋体" w:eastAsia="宋体" w:cs="宋体"/>
          <w:sz w:val="24"/>
          <w:szCs w:val="24"/>
        </w:rPr>
      </w:pPr>
      <w:r>
        <w:rPr>
          <w:rFonts w:hint="eastAsia" w:ascii="宋体" w:hAnsi="宋体" w:eastAsia="宋体" w:cs="宋体"/>
          <w:sz w:val="24"/>
          <w:szCs w:val="24"/>
        </w:rPr>
        <w:t>环境卫生10分</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档次</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很好</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较好</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一般</w:t>
            </w:r>
          </w:p>
        </w:tc>
        <w:tc>
          <w:tcPr>
            <w:tcW w:w="1421"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分值</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421"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3</w:t>
            </w:r>
          </w:p>
        </w:tc>
      </w:tr>
    </w:tbl>
    <w:p>
      <w:pPr>
        <w:snapToGrid w:val="0"/>
        <w:spacing w:line="360" w:lineRule="auto"/>
        <w:ind w:left="420"/>
        <w:rPr>
          <w:rFonts w:hint="eastAsia" w:ascii="宋体" w:hAnsi="宋体" w:eastAsia="宋体" w:cs="宋体"/>
          <w:sz w:val="24"/>
          <w:szCs w:val="24"/>
        </w:rPr>
      </w:pPr>
      <w:r>
        <w:rPr>
          <w:rFonts w:hint="eastAsia" w:ascii="宋体" w:hAnsi="宋体" w:eastAsia="宋体" w:cs="宋体"/>
          <w:sz w:val="24"/>
          <w:szCs w:val="24"/>
        </w:rPr>
        <w:t>饭菜性价比20分</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档次</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很好</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较好</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一般</w:t>
            </w:r>
          </w:p>
        </w:tc>
        <w:tc>
          <w:tcPr>
            <w:tcW w:w="1421"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分值</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20</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16</w:t>
            </w:r>
          </w:p>
        </w:tc>
        <w:tc>
          <w:tcPr>
            <w:tcW w:w="1420"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1421"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6</w:t>
            </w:r>
          </w:p>
        </w:tc>
      </w:tr>
    </w:tbl>
    <w:p>
      <w:pPr>
        <w:autoSpaceDE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综合测评分为测评对象有效总分的算术平均分。</w:t>
      </w:r>
    </w:p>
    <w:p>
      <w:pPr>
        <w:autoSpaceDE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2．除定期考核外，甲方还将不定期组织膳食管理委员会成员、部门负责人对食堂服务管理进行满意度测评。测评内容如上。</w:t>
      </w:r>
    </w:p>
    <w:p>
      <w:pPr>
        <w:spacing w:line="360" w:lineRule="auto"/>
        <w:ind w:firstLine="480" w:firstLineChars="200"/>
        <w:rPr>
          <w:rFonts w:hint="eastAsia" w:ascii="宋体" w:hAnsi="宋体" w:eastAsia="宋体" w:cs="宋体"/>
          <w:b/>
          <w:bCs w:val="0"/>
          <w:sz w:val="24"/>
          <w:szCs w:val="24"/>
        </w:rPr>
      </w:pPr>
      <w:r>
        <w:rPr>
          <w:rFonts w:hint="eastAsia" w:ascii="宋体" w:hAnsi="宋体" w:eastAsia="宋体" w:cs="宋体"/>
          <w:bCs/>
          <w:sz w:val="24"/>
          <w:szCs w:val="24"/>
        </w:rPr>
        <w:t>3．</w:t>
      </w:r>
      <w:r>
        <w:rPr>
          <w:rFonts w:hint="eastAsia" w:ascii="宋体" w:hAnsi="宋体" w:eastAsia="宋体" w:cs="宋体"/>
          <w:b/>
          <w:sz w:val="24"/>
          <w:szCs w:val="24"/>
        </w:rPr>
        <w:t>如合计测评分达到90分以上，考核奖全额发放；测评分达到85分以上，考核奖发放90%；测评分达到80分以上的，考核奖发放85%；测评分达到75分以上的，考核奖发放70%。测评分达到70分以上的，考核奖发放60%。测评分达到60分以上的，考核奖发放50%。测评分低于60分的，考核奖不予发放。如少于60分，除要求整改外，同时处10000元/次罚款；若连续2次测评低于60分或者一个年度内累计3次测评分低于60分，并视为投标人违约处理，中心有权解除合同，所造成的损失由</w:t>
      </w:r>
      <w:r>
        <w:rPr>
          <w:rFonts w:hint="eastAsia" w:ascii="宋体" w:hAnsi="宋体" w:eastAsia="宋体" w:cs="宋体"/>
          <w:b/>
          <w:sz w:val="24"/>
          <w:szCs w:val="24"/>
          <w:lang w:eastAsia="zh-CN"/>
        </w:rPr>
        <w:t>乙方</w:t>
      </w:r>
      <w:r>
        <w:rPr>
          <w:rFonts w:hint="eastAsia" w:ascii="宋体" w:hAnsi="宋体" w:eastAsia="宋体" w:cs="宋体"/>
          <w:b/>
          <w:sz w:val="24"/>
          <w:szCs w:val="24"/>
        </w:rPr>
        <w:t>自行负责。罚款从当月或当年食堂考核费中扣除。</w:t>
      </w:r>
      <w:r>
        <w:rPr>
          <w:rFonts w:hint="eastAsia" w:ascii="宋体" w:hAnsi="宋体" w:eastAsia="宋体" w:cs="宋体"/>
          <w:bCs/>
          <w:sz w:val="24"/>
          <w:szCs w:val="24"/>
        </w:rPr>
        <w:t xml:space="preserve"> </w:t>
      </w:r>
    </w:p>
    <w:p>
      <w:pPr>
        <w:autoSpaceDE/>
        <w:snapToGrid/>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4．食堂人员数量不到、岗位不符、服务人员临时不能到位，按缺岗一人扣500元/次进行处罚。食堂饭菜出现异物（不常见、恶劣），经认定后，按扣500元/次进行处罚，连续出现3次以上，当次考核食品安全为不得分。未经甲方同意，食堂委托管理者不得与就餐职工发生支付宝、微信等支付交易，发现一次，经认定后，按扣100元/次进行处罚。</w:t>
      </w:r>
    </w:p>
    <w:p>
      <w:pPr>
        <w:autoSpaceDE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5．以上条款所涉及的整改要求，乙方须在甲方提出书面整改意见的1-3个工作日内视事项难易程度进行整改并答复，未予整改或答复的，甲方有权在履约保证金</w:t>
      </w:r>
      <w:r>
        <w:rPr>
          <w:rFonts w:hint="eastAsia" w:ascii="宋体" w:hAnsi="宋体" w:eastAsia="宋体" w:cs="宋体"/>
          <w:sz w:val="24"/>
          <w:szCs w:val="24"/>
          <w:lang w:eastAsia="zh-Hans"/>
        </w:rPr>
        <w:t>或应付款</w:t>
      </w:r>
      <w:r>
        <w:rPr>
          <w:rFonts w:hint="eastAsia" w:ascii="宋体" w:hAnsi="宋体" w:eastAsia="宋体" w:cs="宋体"/>
          <w:sz w:val="24"/>
          <w:szCs w:val="24"/>
        </w:rPr>
        <w:t>中扣除</w:t>
      </w:r>
      <w:r>
        <w:rPr>
          <w:rFonts w:hint="eastAsia" w:ascii="宋体" w:hAnsi="宋体" w:eastAsia="宋体" w:cs="宋体"/>
          <w:sz w:val="24"/>
          <w:szCs w:val="24"/>
          <w:lang w:eastAsia="zh-Hans"/>
        </w:rPr>
        <w:t>相应款项</w:t>
      </w:r>
      <w:r>
        <w:rPr>
          <w:rFonts w:hint="eastAsia" w:ascii="宋体" w:hAnsi="宋体" w:eastAsia="宋体" w:cs="宋体"/>
          <w:sz w:val="24"/>
          <w:szCs w:val="24"/>
        </w:rPr>
        <w:t>。</w:t>
      </w:r>
    </w:p>
    <w:p>
      <w:pPr>
        <w:autoSpaceDE w:val="0"/>
        <w:snapToGrid w:val="0"/>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二、食堂采购和供应</w:t>
      </w:r>
    </w:p>
    <w:p>
      <w:pPr>
        <w:autoSpaceDE w:val="0"/>
        <w:snapToGrid w:val="0"/>
        <w:spacing w:line="360" w:lineRule="auto"/>
        <w:ind w:firstLine="480" w:firstLineChars="200"/>
        <w:rPr>
          <w:rFonts w:hint="eastAsia" w:ascii="宋体" w:hAnsi="宋体" w:eastAsia="宋体" w:cs="宋体"/>
          <w:bCs/>
          <w:color w:val="auto"/>
          <w:sz w:val="24"/>
          <w:szCs w:val="24"/>
          <w:shd w:val="clear" w:color="FFFFFF" w:fill="D9D9D9"/>
        </w:rPr>
      </w:pPr>
      <w:r>
        <w:rPr>
          <w:rFonts w:hint="eastAsia" w:ascii="宋体" w:hAnsi="宋体" w:eastAsia="宋体" w:cs="宋体"/>
          <w:bCs/>
          <w:sz w:val="24"/>
          <w:szCs w:val="24"/>
        </w:rPr>
        <w:t>1．甲方如委托乙方负责采购食材、辅料等原辅材料，食材、辅料等来源要合法、安全、不以次充好，建立食材食品追溯体系，保证食品质量和安全。甲方不定期对食材、辅料等质量进行抽检，同时要求食材、辅料等原副材料价格不得高于西门菜场当天挂牌相应品种的平均价的90%</w:t>
      </w:r>
      <w:r>
        <w:rPr>
          <w:rFonts w:hint="eastAsia" w:ascii="宋体" w:hAnsi="宋体" w:eastAsia="宋体" w:cs="宋体"/>
          <w:bCs/>
          <w:sz w:val="24"/>
          <w:szCs w:val="24"/>
          <w:lang w:val="en-US" w:eastAsia="zh-CN"/>
        </w:rPr>
        <w:t>或</w:t>
      </w:r>
      <w:r>
        <w:rPr>
          <w:rFonts w:hint="eastAsia" w:ascii="宋体" w:hAnsi="宋体" w:eastAsia="宋体" w:cs="宋体"/>
          <w:bCs/>
          <w:color w:val="auto"/>
          <w:sz w:val="24"/>
          <w:szCs w:val="24"/>
          <w:shd w:val="clear" w:color="FFFFFF" w:fill="D9D9D9"/>
          <w:lang w:val="en-US" w:eastAsia="zh-CN"/>
        </w:rPr>
        <w:t>采用在甲方指定销售价格的前提下采用实收实付的方式结算</w:t>
      </w:r>
      <w:r>
        <w:rPr>
          <w:rFonts w:hint="eastAsia" w:ascii="宋体" w:hAnsi="宋体" w:eastAsia="宋体" w:cs="宋体"/>
          <w:bCs/>
          <w:color w:val="auto"/>
          <w:sz w:val="24"/>
          <w:szCs w:val="24"/>
          <w:shd w:val="clear" w:color="FFFFFF" w:fill="D9D9D9"/>
        </w:rPr>
        <w:t>。</w:t>
      </w:r>
    </w:p>
    <w:p>
      <w:pPr>
        <w:autoSpaceDE w:val="0"/>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bCs/>
          <w:sz w:val="24"/>
          <w:szCs w:val="24"/>
        </w:rPr>
        <w:t>2．甲方如委托乙方为职工提供便利代购等其他服务，一般商品定价以汇德隆超市（市心南路822-830号）为基准参照、汇德隆超市未有的商品依次以大润发超市（育才北路518号）、联华超市（南环路1288号）同款商品价格参照，优惠5%进行定价，粮油商品优惠5%定价。价格公示公开，上述价格均需由甲方最终核定。核价周期为1个月1次，如有新商品上架需及时核价。</w:t>
      </w:r>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p>
      <w:pPr>
        <w:spacing w:line="360" w:lineRule="auto"/>
        <w:ind w:left="720" w:firstLine="723" w:firstLineChars="200"/>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81"/>
      <w:bookmarkEnd w:id="382"/>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（1）符合参加交易活动应当具备的一般条件的承诺函…………………（页码）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符合参加交易活动应当具备的一般条件的承诺函</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（交易发起人）、（代理机构）：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eastAsia="宋体" w:cs="宋体"/>
          <w:color w:val="auto"/>
          <w:sz w:val="24"/>
          <w:highlight w:val="none"/>
          <w:u w:val="single"/>
        </w:rPr>
        <w:t>（项目名称）【交易编号：】</w:t>
      </w:r>
      <w:r>
        <w:rPr>
          <w:rFonts w:hint="eastAsia" w:ascii="宋体" w:hAnsi="宋体" w:eastAsia="宋体" w:cs="宋体"/>
          <w:color w:val="auto"/>
          <w:sz w:val="24"/>
          <w:highlight w:val="none"/>
        </w:rPr>
        <w:t>交易活动，郑重承诺：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（一）具备以下条件：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5、参加交易活动前三年内，在经营活动中没有重大违法记录；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5520" w:firstLineChars="2300"/>
        <w:rPr>
          <w:rFonts w:hint="eastAsia" w:ascii="宋体" w:hAnsi="宋体" w:eastAsia="宋体" w:cs="宋体"/>
          <w:color w:val="auto"/>
          <w:kern w:val="0"/>
          <w:sz w:val="24"/>
          <w:highlight w:val="none"/>
          <w:lang w:val="zh-CN"/>
        </w:rPr>
      </w:pPr>
    </w:p>
    <w:p>
      <w:pPr>
        <w:snapToGrid w:val="0"/>
        <w:spacing w:line="360" w:lineRule="auto"/>
        <w:ind w:firstLine="5520" w:firstLineChars="2300"/>
        <w:rPr>
          <w:rFonts w:hint="eastAsia" w:ascii="宋体" w:hAnsi="宋体" w:eastAsia="宋体" w:cs="宋体"/>
          <w:color w:val="auto"/>
          <w:kern w:val="0"/>
          <w:sz w:val="24"/>
          <w:highlight w:val="none"/>
          <w:lang w:val="zh-CN"/>
        </w:rPr>
      </w:pPr>
    </w:p>
    <w:p>
      <w:pPr>
        <w:snapToGrid w:val="0"/>
        <w:spacing w:line="360" w:lineRule="auto"/>
        <w:ind w:firstLine="5520" w:firstLineChars="2300"/>
        <w:rPr>
          <w:rFonts w:hint="eastAsia" w:ascii="宋体" w:hAnsi="宋体" w:eastAsia="宋体" w:cs="宋体"/>
          <w:color w:val="auto"/>
          <w:kern w:val="0"/>
          <w:sz w:val="24"/>
          <w:highlight w:val="none"/>
          <w:lang w:val="zh-CN"/>
        </w:rPr>
      </w:pPr>
    </w:p>
    <w:p>
      <w:pPr>
        <w:snapToGrid w:val="0"/>
        <w:spacing w:line="360" w:lineRule="auto"/>
        <w:ind w:firstLine="5520" w:firstLineChars="2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响应人名称(电子签名)：</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二、本项目的特定资格要求</w:t>
      </w:r>
    </w:p>
    <w:p>
      <w:pPr>
        <w:spacing w:line="360" w:lineRule="auto"/>
        <w:jc w:val="center"/>
        <w:rPr>
          <w:rFonts w:hint="eastAsia" w:ascii="宋体" w:hAnsi="宋体" w:eastAsia="宋体" w:cs="宋体"/>
          <w:b/>
          <w:color w:val="auto"/>
          <w:kern w:val="0"/>
          <w:sz w:val="36"/>
          <w:szCs w:val="36"/>
          <w:highlight w:val="none"/>
        </w:rPr>
      </w:pPr>
      <w:r>
        <w:rPr>
          <w:rFonts w:hint="eastAsia" w:ascii="宋体" w:hAnsi="宋体" w:eastAsia="宋体" w:cs="宋体"/>
          <w:color w:val="auto"/>
          <w:sz w:val="24"/>
          <w:highlight w:val="none"/>
        </w:rPr>
        <w:t>（根据交易公告本项目的特定资格要求提供相应的材料；未要求的，无需提供）</w:t>
      </w: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p>
    <w:p>
      <w:pPr>
        <w:spacing w:line="360" w:lineRule="auto"/>
        <w:ind w:right="420"/>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jc w:val="distribute"/>
        <w:rPr>
          <w:rFonts w:hint="eastAsia" w:ascii="宋体" w:hAnsi="宋体" w:eastAsia="宋体" w:cs="宋体"/>
          <w:color w:val="auto"/>
          <w:highlight w:val="none"/>
        </w:rPr>
      </w:pPr>
      <w:r>
        <w:rPr>
          <w:rFonts w:hint="eastAsia" w:ascii="宋体" w:hAnsi="宋体" w:eastAsia="宋体" w:cs="宋体"/>
          <w:color w:val="auto"/>
          <w:sz w:val="24"/>
          <w:highlight w:val="none"/>
        </w:rPr>
        <w:t>（1）交易函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firstLine="480" w:firstLineChars="200"/>
        <w:jc w:val="distribute"/>
        <w:rPr>
          <w:rFonts w:hint="eastAsia" w:ascii="宋体" w:hAnsi="宋体" w:eastAsia="宋体" w:cs="宋体"/>
          <w:color w:val="auto"/>
          <w:sz w:val="24"/>
          <w:highlight w:val="none"/>
        </w:rPr>
      </w:pPr>
      <w:r>
        <w:rPr>
          <w:rFonts w:hint="eastAsia" w:ascii="宋体" w:hAnsi="宋体" w:eastAsia="宋体" w:cs="宋体"/>
          <w:color w:val="auto"/>
          <w:sz w:val="24"/>
          <w:highlight w:val="none"/>
        </w:rPr>
        <w:t>（3）营业执照</w:t>
      </w:r>
      <w:r>
        <w:rPr>
          <w:rFonts w:hint="eastAsia" w:ascii="宋体" w:hAnsi="宋体" w:eastAsia="宋体" w:cs="宋体"/>
          <w:color w:val="auto"/>
          <w:highlight w:val="none"/>
        </w:rPr>
        <w:t>………………………………………………………………………………（页码）</w:t>
      </w:r>
    </w:p>
    <w:p>
      <w:pPr>
        <w:snapToGrid w:val="0"/>
        <w:spacing w:line="360" w:lineRule="auto"/>
        <w:ind w:firstLine="480" w:firstLineChars="200"/>
        <w:jc w:val="distribute"/>
        <w:rPr>
          <w:rFonts w:hint="eastAsia" w:ascii="宋体" w:hAnsi="宋体" w:eastAsia="宋体" w:cs="宋体"/>
          <w:color w:val="auto"/>
          <w:highlight w:val="none"/>
        </w:rPr>
      </w:pPr>
      <w:r>
        <w:rPr>
          <w:rFonts w:hint="eastAsia" w:ascii="宋体" w:hAnsi="宋体" w:eastAsia="宋体" w:cs="宋体"/>
          <w:color w:val="auto"/>
          <w:sz w:val="24"/>
          <w:highlight w:val="none"/>
        </w:rPr>
        <w:t>（4）符合性审查资料</w:t>
      </w:r>
      <w:r>
        <w:rPr>
          <w:rFonts w:hint="eastAsia" w:ascii="宋体" w:hAnsi="宋体" w:eastAsia="宋体" w:cs="宋体"/>
          <w:color w:val="auto"/>
          <w:highlight w:val="none"/>
        </w:rPr>
        <w:t>………………………………………………………………………（页码）</w:t>
      </w:r>
    </w:p>
    <w:p>
      <w:pPr>
        <w:snapToGrid w:val="0"/>
        <w:spacing w:line="360" w:lineRule="auto"/>
        <w:ind w:firstLine="480" w:firstLineChars="200"/>
        <w:jc w:val="distribute"/>
        <w:rPr>
          <w:rFonts w:hint="eastAsia" w:ascii="宋体" w:hAnsi="宋体" w:eastAsia="宋体" w:cs="宋体"/>
          <w:color w:val="auto"/>
          <w:sz w:val="24"/>
          <w:highlight w:val="none"/>
        </w:rPr>
      </w:pPr>
      <w:r>
        <w:rPr>
          <w:rFonts w:hint="eastAsia" w:ascii="宋体" w:hAnsi="宋体" w:eastAsia="宋体" w:cs="宋体"/>
          <w:color w:val="auto"/>
          <w:sz w:val="24"/>
          <w:highlight w:val="none"/>
        </w:rPr>
        <w:t>（5）评审标准相应的商务技术资料</w:t>
      </w:r>
      <w:r>
        <w:rPr>
          <w:rFonts w:hint="eastAsia" w:ascii="宋体" w:hAnsi="宋体" w:eastAsia="宋体" w:cs="宋体"/>
          <w:color w:val="auto"/>
          <w:highlight w:val="none"/>
        </w:rPr>
        <w:t>……………………………………………………（页码）</w:t>
      </w:r>
    </w:p>
    <w:p>
      <w:pPr>
        <w:snapToGrid w:val="0"/>
        <w:spacing w:line="360" w:lineRule="auto"/>
        <w:ind w:firstLine="480" w:firstLineChars="200"/>
        <w:jc w:val="distribute"/>
        <w:rPr>
          <w:rFonts w:hint="eastAsia" w:ascii="宋体" w:hAnsi="宋体" w:eastAsia="宋体" w:cs="宋体"/>
          <w:color w:val="auto"/>
          <w:sz w:val="24"/>
          <w:highlight w:val="none"/>
        </w:rPr>
      </w:pPr>
      <w:r>
        <w:rPr>
          <w:rFonts w:hint="eastAsia" w:ascii="宋体" w:hAnsi="宋体" w:eastAsia="宋体" w:cs="宋体"/>
          <w:color w:val="auto"/>
          <w:sz w:val="24"/>
          <w:highlight w:val="none"/>
        </w:rPr>
        <w:t>（6）商务技术偏离表</w:t>
      </w:r>
      <w:r>
        <w:rPr>
          <w:rFonts w:hint="eastAsia" w:ascii="宋体" w:hAnsi="宋体" w:eastAsia="宋体" w:cs="宋体"/>
          <w:color w:val="auto"/>
          <w:highlight w:val="none"/>
        </w:rPr>
        <w:t>………………………………………………………………………（页码）</w:t>
      </w:r>
    </w:p>
    <w:p>
      <w:pPr>
        <w:snapToGrid w:val="0"/>
        <w:spacing w:line="360" w:lineRule="auto"/>
        <w:ind w:left="479" w:leftChars="228"/>
        <w:jc w:val="distribute"/>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val="zh-CN"/>
        </w:rPr>
        <w:t>响应人廉洁自律承诺书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一、交易函</w:t>
      </w:r>
    </w:p>
    <w:p>
      <w:pPr>
        <w:snapToGrid w:val="0"/>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（交易发起人）、（代理机构）：</w:t>
      </w:r>
    </w:p>
    <w:p>
      <w:pPr>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w:t>
      </w:r>
      <w:r>
        <w:rPr>
          <w:rFonts w:hint="eastAsia" w:ascii="宋体" w:hAnsi="宋体" w:eastAsia="宋体" w:cs="宋体"/>
          <w:color w:val="auto"/>
          <w:sz w:val="24"/>
          <w:highlight w:val="none"/>
          <w:u w:val="single"/>
        </w:rPr>
        <w:t>（项目名称）【交易编号：】</w:t>
      </w:r>
      <w:r>
        <w:rPr>
          <w:rFonts w:hint="eastAsia" w:ascii="宋体" w:hAnsi="宋体" w:eastAsia="宋体" w:cs="宋体"/>
          <w:color w:val="auto"/>
          <w:sz w:val="24"/>
          <w:highlight w:val="none"/>
        </w:rPr>
        <w:t>招标的有关活动，并对此项目进行投标。为此：</w:t>
      </w:r>
    </w:p>
    <w:p>
      <w:pPr>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1、我方承诺交易有效期从提交响应文件的截止之日起天（不少于90天）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本响应文件在交易有效期满之前均具有约束力。</w:t>
      </w:r>
    </w:p>
    <w:p>
      <w:pPr>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2、我方的响应文件包括以下内容：</w:t>
      </w:r>
    </w:p>
    <w:p>
      <w:pPr>
        <w:snapToGrid w:val="0"/>
        <w:spacing w:line="440" w:lineRule="exact"/>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44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44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2.1.2本项目的特定资格要求（如果有）。</w:t>
      </w:r>
    </w:p>
    <w:p>
      <w:pPr>
        <w:snapToGrid w:val="0"/>
        <w:spacing w:line="440" w:lineRule="exact"/>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2商务技术</w:t>
      </w:r>
      <w:r>
        <w:rPr>
          <w:rFonts w:hint="eastAsia" w:ascii="宋体" w:hAnsi="宋体" w:eastAsia="宋体" w:cs="宋体"/>
          <w:color w:val="auto"/>
          <w:sz w:val="24"/>
          <w:highlight w:val="none"/>
          <w:lang w:val="zh-CN"/>
        </w:rPr>
        <w:t>文件：</w:t>
      </w:r>
    </w:p>
    <w:p>
      <w:pPr>
        <w:snapToGrid w:val="0"/>
        <w:spacing w:line="44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2.2.1交易函；</w:t>
      </w:r>
    </w:p>
    <w:p>
      <w:pPr>
        <w:snapToGrid w:val="0"/>
        <w:spacing w:line="44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44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2.2.3营业执照；</w:t>
      </w:r>
    </w:p>
    <w:p>
      <w:pPr>
        <w:snapToGrid w:val="0"/>
        <w:spacing w:line="44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2.2.4符合性审查资料；</w:t>
      </w:r>
    </w:p>
    <w:p>
      <w:pPr>
        <w:snapToGrid w:val="0"/>
        <w:spacing w:line="440" w:lineRule="exact"/>
        <w:ind w:left="420" w:lef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2.2.5评审标准相应的商务技术资料；</w:t>
      </w:r>
    </w:p>
    <w:p>
      <w:pPr>
        <w:snapToGrid w:val="0"/>
        <w:spacing w:line="44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2.2.6商务技术偏离表；</w:t>
      </w:r>
    </w:p>
    <w:p>
      <w:pPr>
        <w:snapToGrid w:val="0"/>
        <w:spacing w:line="44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w:t>
      </w:r>
      <w:r>
        <w:rPr>
          <w:rFonts w:hint="eastAsia" w:ascii="宋体" w:hAnsi="宋体" w:eastAsia="宋体" w:cs="宋体"/>
          <w:color w:val="auto"/>
          <w:sz w:val="24"/>
          <w:highlight w:val="none"/>
          <w:lang w:val="zh-CN"/>
        </w:rPr>
        <w:t>响应人廉洁自律承诺书。</w:t>
      </w:r>
    </w:p>
    <w:p>
      <w:pPr>
        <w:snapToGrid w:val="0"/>
        <w:spacing w:line="440" w:lineRule="exact"/>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440" w:lineRule="exact"/>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2.3.1交易一览表（报价表）。</w:t>
      </w:r>
    </w:p>
    <w:p>
      <w:pPr>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3、我方承诺除商务技术偏离表列出的偏离外，我方响应公开竞争文件的全部要求。</w:t>
      </w:r>
    </w:p>
    <w:p>
      <w:pPr>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4、如我方成交，我方承诺：</w:t>
      </w:r>
    </w:p>
    <w:p>
      <w:pPr>
        <w:snapToGrid w:val="0"/>
        <w:spacing w:line="440" w:lineRule="exact"/>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4.1在收到成交通知书后，在成交通知书规定的期限内与你方签订合同； </w:t>
      </w:r>
    </w:p>
    <w:p>
      <w:pPr>
        <w:snapToGrid w:val="0"/>
        <w:spacing w:line="440" w:lineRule="exact"/>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440" w:lineRule="exact"/>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4.3按照公开竞争文件要求提交履约保证金； </w:t>
      </w:r>
    </w:p>
    <w:p>
      <w:pPr>
        <w:snapToGrid w:val="0"/>
        <w:spacing w:line="440" w:lineRule="exact"/>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440" w:lineRule="exact"/>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p>
    <w:p>
      <w:pPr>
        <w:spacing w:line="440" w:lineRule="exact"/>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响应人名称（电子签名）：                          </w:t>
      </w:r>
    </w:p>
    <w:p>
      <w:pPr>
        <w:spacing w:line="440" w:lineRule="exact"/>
        <w:jc w:val="center"/>
        <w:rPr>
          <w:rFonts w:hint="eastAsia" w:ascii="宋体" w:hAnsi="宋体" w:eastAsia="宋体" w:cs="宋体"/>
          <w:color w:val="auto"/>
          <w:kern w:val="0"/>
          <w:sz w:val="24"/>
          <w:highlight w:val="none"/>
          <w:u w:val="singl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pStyle w:val="24"/>
        <w:rPr>
          <w:rFonts w:hint="eastAsia" w:ascii="宋体" w:hAnsi="宋体" w:eastAsia="宋体" w:cs="宋体"/>
          <w:color w:val="auto"/>
          <w:highlight w:val="none"/>
          <w:lang w:val="en-US"/>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u w:val="single"/>
        </w:rPr>
        <w:t>（交易发起人）、（代理机构）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委托（姓名）为我方代理人（身份证号码：，手机：），以我方名义处理</w:t>
      </w:r>
      <w:r>
        <w:rPr>
          <w:rFonts w:hint="eastAsia" w:ascii="宋体" w:hAnsi="宋体" w:eastAsia="宋体" w:cs="宋体"/>
          <w:color w:val="auto"/>
          <w:sz w:val="24"/>
          <w:highlight w:val="none"/>
          <w:u w:val="single"/>
        </w:rPr>
        <w:t>（项目名称）【交易编号：】</w:t>
      </w:r>
      <w:r>
        <w:rPr>
          <w:rFonts w:hint="eastAsia" w:ascii="宋体" w:hAnsi="宋体" w:eastAsia="宋体" w:cs="宋体"/>
          <w:color w:val="auto"/>
          <w:kern w:val="0"/>
          <w:sz w:val="24"/>
          <w:highlight w:val="none"/>
          <w:lang w:val="zh-CN"/>
        </w:rPr>
        <w:t>交易项目的一切事项，其法律后果由我方承担。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自年月日起至年月日止。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响应人名称(电子签名)：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的身份证明（适用于法定代表人、单位负责人或者自然人本人代表响应人参加投标）</w:t>
      </w:r>
    </w:p>
    <w:p>
      <w:pPr>
        <w:pStyle w:val="155"/>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9207" w:type="dxa"/>
          </w:tcPr>
          <w:p>
            <w:pPr>
              <w:pStyle w:val="155"/>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155"/>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响应人名称(电子签名)：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三、营业执照</w:t>
      </w:r>
    </w:p>
    <w:p>
      <w:pPr>
        <w:jc w:val="center"/>
        <w:rPr>
          <w:rFonts w:hint="eastAsia" w:ascii="宋体" w:hAnsi="宋体" w:eastAsia="宋体" w:cs="宋体"/>
          <w:b/>
          <w:color w:val="auto"/>
          <w:kern w:val="0"/>
          <w:sz w:val="32"/>
          <w:szCs w:val="32"/>
          <w:highlight w:val="none"/>
        </w:rPr>
      </w:pPr>
    </w:p>
    <w:tbl>
      <w:tblPr>
        <w:tblStyle w:val="6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9207" w:type="dxa"/>
          </w:tcPr>
          <w:p>
            <w:pPr>
              <w:pStyle w:val="155"/>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p>
    <w:p>
      <w:pPr>
        <w:snapToGrid w:val="0"/>
        <w:spacing w:line="360" w:lineRule="auto"/>
        <w:ind w:firstLine="576"/>
        <w:jc w:val="center"/>
        <w:rPr>
          <w:rFonts w:hint="eastAsia" w:ascii="宋体" w:hAnsi="宋体" w:eastAsia="宋体" w:cs="宋体"/>
          <w:color w:val="auto"/>
          <w:kern w:val="0"/>
          <w:sz w:val="24"/>
          <w:highlight w:val="none"/>
          <w:lang w:val="zh-CN"/>
        </w:rPr>
      </w:pP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响应人名称(电子签名)：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四、符合性审查资料</w:t>
      </w:r>
    </w:p>
    <w:p>
      <w:pPr>
        <w:jc w:val="center"/>
        <w:rPr>
          <w:rFonts w:hint="eastAsia" w:ascii="宋体" w:hAnsi="宋体" w:eastAsia="宋体" w:cs="宋体"/>
          <w:b/>
          <w:color w:val="auto"/>
          <w:kern w:val="0"/>
          <w:sz w:val="32"/>
          <w:szCs w:val="32"/>
          <w:highlight w:val="none"/>
        </w:rPr>
      </w:pPr>
    </w:p>
    <w:tbl>
      <w:tblPr>
        <w:tblStyle w:val="6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976"/>
        <w:gridCol w:w="356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397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356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响应文件中的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976"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响应文件按照公开竞争文件要求签署、盖章。</w:t>
            </w:r>
          </w:p>
        </w:tc>
        <w:tc>
          <w:tcPr>
            <w:tcW w:w="356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需要使用电子签名或者签字盖章的响应文件的组成部分</w:t>
            </w:r>
          </w:p>
        </w:tc>
        <w:tc>
          <w:tcPr>
            <w:tcW w:w="1418" w:type="dxa"/>
            <w:vAlign w:val="center"/>
          </w:tcPr>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见响应文件</w:t>
            </w:r>
          </w:p>
          <w:p>
            <w:pPr>
              <w:jc w:val="center"/>
              <w:rPr>
                <w:rFonts w:hint="eastAsia" w:ascii="宋体" w:hAnsi="宋体" w:eastAsia="宋体" w:cs="宋体"/>
                <w:color w:val="auto"/>
                <w:highlight w:val="none"/>
              </w:rPr>
            </w:pPr>
            <w:r>
              <w:rPr>
                <w:rFonts w:hint="eastAsia" w:ascii="宋体" w:hAnsi="宋体" w:eastAsia="宋体" w:cs="宋体"/>
                <w:color w:val="auto"/>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3976"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响应文件中承诺的交易有效期不少于公开竞争文件中载明的交易有效期。</w:t>
            </w:r>
          </w:p>
        </w:tc>
        <w:tc>
          <w:tcPr>
            <w:tcW w:w="356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交易函</w:t>
            </w:r>
          </w:p>
        </w:tc>
        <w:tc>
          <w:tcPr>
            <w:tcW w:w="1418"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sz w:val="24"/>
                <w:highlight w:val="none"/>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3976"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响应文件满足公开竞争文件的其它实质性要求。</w:t>
            </w:r>
          </w:p>
        </w:tc>
        <w:tc>
          <w:tcPr>
            <w:tcW w:w="356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公开竞争文件其它实质性要求相应的材料（“▲” 系指实质性要求条款，公开竞争文件无其它实质性要求的，无需提供）</w:t>
            </w:r>
          </w:p>
        </w:tc>
        <w:tc>
          <w:tcPr>
            <w:tcW w:w="1418"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sz w:val="24"/>
                <w:highlight w:val="none"/>
              </w:rPr>
              <w:t>见响应文件第页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五、评审标准相应的商务技术资料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（按公开竞争文件第四部分交易办法前附表中“响应文件中评审标准相应的商务技术资料目录”提供资料。）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62"/>
        <w:rPr>
          <w:rFonts w:hint="eastAsia" w:ascii="宋体" w:hAnsi="宋体" w:eastAsia="宋体" w:cs="宋体"/>
          <w:b/>
          <w:color w:val="auto"/>
          <w:kern w:val="0"/>
          <w:sz w:val="32"/>
          <w:szCs w:val="32"/>
          <w:highlight w:val="none"/>
        </w:rPr>
      </w:pPr>
    </w:p>
    <w:p>
      <w:pPr>
        <w:pStyle w:val="52"/>
        <w:rPr>
          <w:rFonts w:hint="eastAsia" w:ascii="宋体" w:hAnsi="宋体" w:eastAsia="宋体" w:cs="宋体"/>
          <w:color w:val="auto"/>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spacing w:line="360" w:lineRule="auto"/>
        <w:ind w:right="42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公开竞争文件章节及具体内容</w:t>
            </w:r>
          </w:p>
        </w:tc>
        <w:tc>
          <w:tcPr>
            <w:tcW w:w="354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响应文件章节及具体内容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响应人保证：除商务技术偏离表列出的偏离外，响应人响应公开竞争文件的全部要求</w:t>
      </w:r>
    </w:p>
    <w:p>
      <w:pPr>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jc w:val="center"/>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七</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响应人廉洁自律承诺书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u w:val="single"/>
        </w:rPr>
        <w:t>（交易发起人）、（代理机构）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w:t>
      </w:r>
      <w:r>
        <w:rPr>
          <w:rFonts w:hint="eastAsia" w:ascii="宋体" w:hAnsi="宋体" w:eastAsia="宋体" w:cs="宋体"/>
          <w:color w:val="auto"/>
          <w:kern w:val="0"/>
          <w:sz w:val="24"/>
          <w:highlight w:val="none"/>
        </w:rPr>
        <w:t>成交</w:t>
      </w:r>
      <w:r>
        <w:rPr>
          <w:rFonts w:hint="eastAsia" w:ascii="宋体" w:hAnsi="宋体" w:eastAsia="宋体" w:cs="宋体"/>
          <w:color w:val="auto"/>
          <w:kern w:val="0"/>
          <w:sz w:val="24"/>
          <w:highlight w:val="none"/>
          <w:lang w:val="zh-CN"/>
        </w:rPr>
        <w:t>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六、严格遵守相关法律法规，诚实守信，合法经营，坚决抵制各种违法违纪行为。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w:t>
      </w:r>
      <w:r>
        <w:rPr>
          <w:rFonts w:hint="eastAsia" w:ascii="宋体" w:hAnsi="宋体" w:eastAsia="宋体" w:cs="宋体"/>
          <w:color w:val="auto"/>
          <w:kern w:val="0"/>
          <w:sz w:val="24"/>
          <w:highlight w:val="none"/>
        </w:rPr>
        <w:t>成交</w:t>
      </w:r>
      <w:r>
        <w:rPr>
          <w:rFonts w:hint="eastAsia" w:ascii="宋体" w:hAnsi="宋体" w:eastAsia="宋体" w:cs="宋体"/>
          <w:color w:val="auto"/>
          <w:kern w:val="0"/>
          <w:sz w:val="24"/>
          <w:highlight w:val="none"/>
          <w:lang w:val="zh-CN"/>
        </w:rPr>
        <w:t>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响应人名称（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footerReference r:id="rId8" w:type="first"/>
          <w:footerReference r:id="rId7" w:type="default"/>
          <w:pgSz w:w="11906" w:h="16838"/>
          <w:pgMar w:top="1247" w:right="1417" w:bottom="1247" w:left="1417" w:header="851" w:footer="992" w:gutter="0"/>
          <w:pgNumType w:start="2"/>
          <w:cols w:space="0" w:num="1"/>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sectPr>
          <w:headerReference r:id="rId10" w:type="first"/>
          <w:footerReference r:id="rId12" w:type="first"/>
          <w:headerReference r:id="rId9" w:type="default"/>
          <w:footerReference r:id="rId11" w:type="default"/>
          <w:pgSz w:w="11906" w:h="16838"/>
          <w:pgMar w:top="1247" w:right="1417" w:bottom="1247" w:left="1417" w:header="851" w:footer="992" w:gutter="0"/>
          <w:cols w:space="0" w:num="1"/>
          <w:titlePg/>
          <w:docGrid w:linePitch="312" w:charSpace="0"/>
        </w:sectPr>
      </w:pPr>
      <w:r>
        <w:rPr>
          <w:rFonts w:hint="eastAsia" w:ascii="宋体" w:hAnsi="宋体" w:eastAsia="宋体" w:cs="宋体"/>
          <w:color w:val="auto"/>
          <w:sz w:val="24"/>
          <w:highlight w:val="none"/>
        </w:rPr>
        <w:t>（1）交易一览表（报价表）………………………………………………………（页码）</w:t>
      </w:r>
    </w:p>
    <w:p>
      <w:pPr>
        <w:pStyle w:val="698"/>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一、交易一览表（报价表）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u w:val="single"/>
        </w:rPr>
        <w:t>（交易发起人）、（代理机构）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按你方公开竞争文件要求，我们，本响应文件签字方，谨此向你方发出要约如下：如你方接受本投标，我方承诺按照如下交易一览表（报价表）的价格完成</w:t>
      </w:r>
      <w:r>
        <w:rPr>
          <w:rFonts w:hint="eastAsia" w:ascii="宋体" w:hAnsi="宋体" w:eastAsia="宋体" w:cs="宋体"/>
          <w:color w:val="auto"/>
          <w:sz w:val="24"/>
          <w:highlight w:val="none"/>
          <w:u w:val="single"/>
        </w:rPr>
        <w:t>（项目名称）</w:t>
      </w:r>
      <w:r>
        <w:rPr>
          <w:rFonts w:hint="eastAsia" w:ascii="宋体" w:hAnsi="宋体" w:eastAsia="宋体" w:cs="宋体"/>
          <w:color w:val="auto"/>
          <w:kern w:val="0"/>
          <w:sz w:val="24"/>
          <w:highlight w:val="none"/>
          <w:u w:val="single"/>
          <w:lang w:val="zh-CN"/>
        </w:rPr>
        <w:t>【交易编号：</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的实施</w:t>
      </w:r>
      <w:r>
        <w:rPr>
          <w:rFonts w:hint="eastAsia" w:ascii="宋体" w:hAnsi="宋体" w:eastAsia="宋体" w:cs="宋体"/>
          <w:color w:val="auto"/>
          <w:kern w:val="0"/>
          <w:sz w:val="24"/>
          <w:highlight w:val="none"/>
          <w:lang w:val="zh-CN"/>
        </w:rPr>
        <w:t>。</w:t>
      </w:r>
    </w:p>
    <w:p>
      <w:pPr>
        <w:snapToGrid w:val="0"/>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交易一览表（报价表）(单位均为人民币元)</w:t>
      </w:r>
    </w:p>
    <w:tbl>
      <w:tblPr>
        <w:tblStyle w:val="65"/>
        <w:tblW w:w="14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591"/>
        <w:gridCol w:w="2201"/>
        <w:gridCol w:w="1586"/>
        <w:gridCol w:w="3968"/>
        <w:gridCol w:w="993"/>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25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22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品牌（如果有）</w:t>
            </w:r>
          </w:p>
        </w:tc>
        <w:tc>
          <w:tcPr>
            <w:tcW w:w="15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规格型号（或具体服务）</w:t>
            </w:r>
          </w:p>
        </w:tc>
        <w:tc>
          <w:tcPr>
            <w:tcW w:w="39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单价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总价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58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396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58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396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58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396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58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396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bCs/>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58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396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bCs/>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58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396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bCs/>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158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396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911"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投标报价（小写）</w:t>
            </w:r>
          </w:p>
        </w:tc>
        <w:tc>
          <w:tcPr>
            <w:tcW w:w="7654"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911"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投标报价（大写）</w:t>
            </w:r>
          </w:p>
        </w:tc>
        <w:tc>
          <w:tcPr>
            <w:tcW w:w="7654"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highlight w:val="none"/>
              </w:rPr>
            </w:pPr>
          </w:p>
        </w:tc>
      </w:tr>
    </w:tbl>
    <w:p>
      <w:pPr>
        <w:snapToGrid w:val="0"/>
        <w:spacing w:line="360" w:lineRule="auto"/>
        <w:ind w:left="480"/>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1、响应人需按本表格式填写，不得自行更改。</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交易发起人将以合同形式有偿取得货物或服务，不接受响应人给予的赠品、回扣或者与交易无关的其他商品、服务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响应文件含有交易发起人不能接受的附加条件的，交易无效</w:t>
      </w:r>
      <w:r>
        <w:rPr>
          <w:rFonts w:hint="eastAsia" w:ascii="宋体" w:hAnsi="宋体" w:eastAsia="宋体" w:cs="宋体"/>
          <w:b/>
          <w:color w:val="auto"/>
          <w:kern w:val="0"/>
          <w:sz w:val="24"/>
          <w:highlight w:val="none"/>
          <w:lang w:val="zh-CN"/>
        </w:rPr>
        <w:t>；交易内容未包含在《交易一览表（报价表）》名称栏中，响应人不能作出合理解释的，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响应文件含有交易发起人不能接受的附加条件的，交易无效。</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4、特别提示：代理机构将对项目名称和项目编号，成交响应人名称、地址和</w:t>
      </w:r>
      <w:r>
        <w:rPr>
          <w:rFonts w:hint="eastAsia" w:ascii="宋体" w:hAnsi="宋体" w:eastAsia="宋体" w:cs="宋体"/>
          <w:color w:val="auto"/>
          <w:kern w:val="0"/>
          <w:sz w:val="24"/>
          <w:highlight w:val="none"/>
        </w:rPr>
        <w:t>成交</w:t>
      </w:r>
      <w:r>
        <w:rPr>
          <w:rFonts w:hint="eastAsia" w:ascii="宋体" w:hAnsi="宋体" w:eastAsia="宋体" w:cs="宋体"/>
          <w:color w:val="auto"/>
          <w:kern w:val="0"/>
          <w:sz w:val="24"/>
          <w:highlight w:val="none"/>
          <w:lang w:val="zh-CN"/>
        </w:rPr>
        <w:t>金额等予以公示。</w:t>
      </w:r>
    </w:p>
    <w:p>
      <w:pPr>
        <w:spacing w:line="360" w:lineRule="auto"/>
        <w:ind w:firstLine="482" w:firstLineChars="200"/>
        <w:rPr>
          <w:rFonts w:hint="eastAsia" w:ascii="宋体" w:hAnsi="宋体" w:eastAsia="宋体" w:cs="宋体"/>
          <w:b/>
          <w:color w:val="auto"/>
          <w:kern w:val="0"/>
          <w:sz w:val="24"/>
          <w:highlight w:val="none"/>
        </w:rPr>
      </w:pPr>
    </w:p>
    <w:p>
      <w:pPr>
        <w:autoSpaceDE w:val="0"/>
        <w:autoSpaceDN w:val="0"/>
        <w:spacing w:line="360" w:lineRule="auto"/>
        <w:ind w:left="2" w:leftChars="1" w:right="1120" w:firstLine="7680" w:firstLineChars="3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响应人名称（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right="1120" w:firstLine="7680" w:firstLineChars="3200"/>
        <w:jc w:val="left"/>
        <w:rPr>
          <w:rFonts w:hint="eastAsia" w:ascii="宋体" w:hAnsi="宋体" w:eastAsia="宋体" w:cs="宋体"/>
          <w:color w:val="auto"/>
          <w:kern w:val="0"/>
          <w:sz w:val="24"/>
          <w:highlight w:val="none"/>
          <w:lang w:val="zh-CN"/>
        </w:rPr>
        <w:sectPr>
          <w:pgSz w:w="16838" w:h="11906" w:orient="landscape"/>
          <w:pgMar w:top="1417" w:right="1247" w:bottom="1417" w:left="1247" w:header="851" w:footer="992" w:gutter="0"/>
          <w:cols w:space="0" w:num="1"/>
          <w:titlePg/>
          <w:docGrid w:linePitch="312" w:charSpace="0"/>
        </w:sect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r>
        <w:rPr>
          <w:rFonts w:hint="eastAsia" w:ascii="宋体" w:hAnsi="宋体" w:eastAsia="宋体" w:cs="宋体"/>
          <w:b/>
          <w:color w:val="auto"/>
          <w:spacing w:val="6"/>
          <w:sz w:val="32"/>
          <w:szCs w:val="32"/>
          <w:highlight w:val="none"/>
          <w:lang w:val="zh-CN"/>
        </w:rPr>
        <w:t>异议</w:t>
      </w:r>
      <w:r>
        <w:rPr>
          <w:rFonts w:hint="eastAsia" w:ascii="宋体" w:hAnsi="宋体" w:eastAsia="宋体" w:cs="宋体"/>
          <w:b/>
          <w:color w:val="auto"/>
          <w:spacing w:val="6"/>
          <w:sz w:val="32"/>
          <w:szCs w:val="32"/>
          <w:highlight w:val="none"/>
        </w:rPr>
        <w:t>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异议函范本</w:t>
      </w:r>
    </w:p>
    <w:p>
      <w:pPr>
        <w:snapToGrid w:val="0"/>
        <w:spacing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一、异议响应人基本信息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异议响应人：</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地址：邮编：</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联系人：联系电话：</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 邮编：</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二、异议项目基本情况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异议项目的名称：</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异议项目的编号：包号：</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交易发起人名称：</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公开竞争文件获取日期：</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三、异议事项具体内容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异议事项1：</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p>
    <w:p>
      <w:pPr>
        <w:snapToGrid w:val="0"/>
        <w:spacing w:line="360" w:lineRule="auto"/>
        <w:rPr>
          <w:rFonts w:hint="eastAsia" w:ascii="宋体" w:hAnsi="宋体" w:eastAsia="宋体" w:cs="宋体"/>
          <w:color w:val="auto"/>
          <w:sz w:val="24"/>
          <w:highlight w:val="none"/>
          <w:u w:val="dotted"/>
        </w:rPr>
      </w:pP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异议事项2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四、与异议事项相关的异议请求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异议函制作说明：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1.响应人提出异议时，应提交异议函和必要的证明材料。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2.异议响应人若委托代理人进行异议的，异议函应按要求列明“授权代表”的有关内容，并在附件中提交由异议</w:t>
      </w:r>
      <w:r>
        <w:rPr>
          <w:rFonts w:hint="eastAsia" w:ascii="宋体" w:hAnsi="宋体" w:eastAsia="宋体" w:cs="宋体"/>
          <w:color w:val="auto"/>
          <w:kern w:val="0"/>
          <w:sz w:val="24"/>
          <w:highlight w:val="none"/>
        </w:rPr>
        <w:t>响应人签署的授权委托书。授权委托书应载明代理人的姓名或者名称、代理事项、具体权限、期限和相关事项。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3.异议响应人若对项目的某一分包进行异议，异议函中应列明具体分包号。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4.异议函的异议事项应具体、明确，并有必要的事实依据和法律依据。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5.异议函的异议请求应与异议事项相关。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6.异议响应人为自然人的，异议函应由本人签字；异议响应人为法人或者其他组织的，异议函应由法定代表人、主要负责人，或者其授权代表签字或者盖章，并加盖公章。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址：邮编：</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址：邮编：</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址：邮编：</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联系人：联系电话：</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相关响应人：</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址：邮编：</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联系人：联系电话：</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交易名称：</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交易编号：包号：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交易发起人名称：</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公开竞争文件公告: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成交结果公告: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三、异议基本情况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投诉人于年月日,向提出异议，异议事项为：</w:t>
      </w:r>
    </w:p>
    <w:p>
      <w:pPr>
        <w:spacing w:line="360" w:lineRule="auto"/>
        <w:rPr>
          <w:rFonts w:hint="eastAsia" w:ascii="宋体" w:hAnsi="宋体" w:eastAsia="宋体" w:cs="宋体"/>
          <w:color w:val="auto"/>
          <w:sz w:val="24"/>
          <w:highlight w:val="none"/>
          <w:u w:val="dotted"/>
        </w:rPr>
      </w:pP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交易发起人/代理机构</w:t>
      </w:r>
      <w:r>
        <w:rPr>
          <w:rFonts w:hint="eastAsia" w:ascii="宋体" w:hAnsi="宋体" w:eastAsia="宋体" w:cs="宋体"/>
          <w:color w:val="auto"/>
          <w:sz w:val="24"/>
          <w:highlight w:val="none"/>
        </w:rPr>
        <w:t>于年月日,就异议事项作出了答复/没有在法定期限内作出答复。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p>
    <w:p>
      <w:pPr>
        <w:spacing w:line="360" w:lineRule="auto"/>
        <w:rPr>
          <w:rFonts w:hint="eastAsia" w:ascii="宋体" w:hAnsi="宋体" w:eastAsia="宋体" w:cs="宋体"/>
          <w:color w:val="auto"/>
          <w:sz w:val="24"/>
          <w:highlight w:val="none"/>
          <w:u w:val="dotted"/>
        </w:rPr>
      </w:pP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p>
    <w:p>
      <w:pPr>
        <w:spacing w:line="360" w:lineRule="auto"/>
        <w:rPr>
          <w:rFonts w:hint="eastAsia" w:ascii="宋体" w:hAnsi="宋体" w:eastAsia="宋体" w:cs="宋体"/>
          <w:color w:val="auto"/>
          <w:sz w:val="24"/>
          <w:highlight w:val="none"/>
          <w:u w:val="dotted"/>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1.投诉人提起投诉时，应当提交投诉书和必要的证明材料，并按照被投诉人和与投诉事项有关的响应人数量提供投诉书副本。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4.投诉书应简要列明异议事项，异议函、异议答复等作为附件材料提供。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left"/>
        <w:rPr>
          <w:rFonts w:hint="eastAsia" w:ascii="宋体" w:hAnsi="宋体" w:eastAsia="宋体" w:cs="宋体"/>
          <w:b/>
          <w:color w:val="auto"/>
          <w:spacing w:val="6"/>
          <w:sz w:val="32"/>
          <w:szCs w:val="32"/>
          <w:highlight w:val="none"/>
        </w:rPr>
      </w:pPr>
    </w:p>
    <w:p>
      <w:pP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autoSpaceDE w:val="0"/>
        <w:autoSpaceDN w:val="0"/>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w:t>
      </w:r>
    </w:p>
    <w:p>
      <w:pPr>
        <w:autoSpaceDE w:val="0"/>
        <w:autoSpaceDN w:val="0"/>
        <w:jc w:val="center"/>
        <w:rPr>
          <w:rFonts w:hint="eastAsia" w:ascii="宋体" w:hAnsi="宋体" w:eastAsia="宋体" w:cs="宋体"/>
          <w:b/>
          <w:bCs/>
          <w:color w:val="auto"/>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（交易发起人）、（代理机构）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sz w:val="24"/>
          <w:highlight w:val="none"/>
        </w:rPr>
        <w:t>(响应人全称)是中华人民共和国依法登记注册的合法企业，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w:t>
      </w:r>
      <w:r>
        <w:rPr>
          <w:rFonts w:hint="eastAsia" w:ascii="宋体" w:hAnsi="宋体" w:eastAsia="宋体" w:cs="宋体"/>
          <w:color w:val="auto"/>
          <w:sz w:val="24"/>
          <w:highlight w:val="none"/>
          <w:u w:val="single"/>
        </w:rPr>
        <w:t>（项目名称）项目【交易编号：）】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YxHptgAAAAKAQAADwAAAAAAAAABACAAAAAiAAAAZHJzL2Rvd25yZXYu&#10;eG1sUEsBAhQAFAAAAAgAh07iQEI+DFE0AgAAjQQAAA4AAAAAAAAAAQAgAAAAJwEAAGRycy9lMm9E&#10;b2MueG1sUEsFBgAAAAAGAAYAWQEAAM0FA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sectPr>
      <w:headerReference r:id="rId14" w:type="first"/>
      <w:footerReference r:id="rId17" w:type="first"/>
      <w:headerReference r:id="rId13" w:type="default"/>
      <w:footerReference r:id="rId15" w:type="default"/>
      <w:footerReference r:id="rId16" w:type="even"/>
      <w:pgSz w:w="11906" w:h="16838"/>
      <w:pgMar w:top="1247" w:right="1417" w:bottom="1247" w:left="1417"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right="287"/>
      <w:jc w:val="right"/>
      <w:rPr>
        <w:rFonts w:ascii="宋体" w:hAnsi="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right="287"/>
      <w:jc w:val="right"/>
      <w:rPr>
        <w:rFonts w:ascii="宋体" w:hAnsi="宋体" w:cs="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t xml:space="preserve">第 </w:t>
                          </w:r>
                          <w:r>
                            <w:fldChar w:fldCharType="begin"/>
                          </w:r>
                          <w:r>
                            <w:instrText xml:space="preserve"> PAGE  \* MERGEFORMAT </w:instrText>
                          </w:r>
                          <w:r>
                            <w:fldChar w:fldCharType="separate"/>
                          </w:r>
                          <w:r>
                            <w:t>27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t xml:space="preserve">第 </w:t>
                          </w:r>
                          <w:r>
                            <w:fldChar w:fldCharType="begin"/>
                          </w:r>
                          <w:r>
                            <w:instrText xml:space="preserve"> PAGE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39</w:t>
                    </w:r>
                    <w:r>
                      <w:fldChar w:fldCharType="end"/>
                    </w:r>
                    <w: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t xml:space="preserve">第 </w:t>
                          </w:r>
                          <w:r>
                            <w:fldChar w:fldCharType="begin"/>
                          </w:r>
                          <w:r>
                            <w:instrText xml:space="preserve"> PAGE  \* MERGEFORMAT </w:instrText>
                          </w:r>
                          <w:r>
                            <w:fldChar w:fldCharType="separate"/>
                          </w:r>
                          <w:r>
                            <w:t>38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9GPs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69GPs5AgAAcQQAAA4AAAAAAAAAAQAgAAAAHwEAAGRycy9lMm9Eb2Mu&#10;eG1sUEsFBgAAAAAGAAYAWQEAAMo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38</w:t>
                    </w:r>
                    <w:r>
                      <w:fldChar w:fldCharType="end"/>
                    </w:r>
                    <w: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t xml:space="preserve">第 </w:t>
                          </w:r>
                          <w:r>
                            <w:fldChar w:fldCharType="begin"/>
                          </w:r>
                          <w:r>
                            <w:instrText xml:space="preserve"> PAGE  \* MERGEFORMAT </w:instrText>
                          </w:r>
                          <w:r>
                            <w:fldChar w:fldCharType="separate"/>
                          </w:r>
                          <w:r>
                            <w:t>44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1rxzQ4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0NG6+lB1&#10;DzCHloWdfrA8polSebs+BkibFI8CdaqgU/GASUw967cmjvqf5xT1+E+x+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WvHNDgCAABxBAAADgAAAAAAAAABACAAAAAfAQAAZHJzL2Uyb0RvYy54&#10;bWxQSwUGAAAAAAYABgBZAQAAyQ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44</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5"/>
      </w:rPr>
    </w:pPr>
    <w:r>
      <w:fldChar w:fldCharType="begin"/>
    </w:r>
    <w:r>
      <w:rPr>
        <w:rStyle w:val="75"/>
      </w:rPr>
      <w:instrText xml:space="preserve">PAGE  </w:instrText>
    </w:r>
    <w:r>
      <w:fldChar w:fldCharType="end"/>
    </w:r>
  </w:p>
  <w:p>
    <w:pPr>
      <w:pStyle w:val="4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t xml:space="preserve">第 </w:t>
                          </w:r>
                          <w:r>
                            <w:fldChar w:fldCharType="begin"/>
                          </w:r>
                          <w:r>
                            <w:instrText xml:space="preserve"> PAGE  \* MERGEFORMAT </w:instrText>
                          </w:r>
                          <w:r>
                            <w:fldChar w:fldCharType="separate"/>
                          </w:r>
                          <w:r>
                            <w:t>40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zZjXE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zZjXE5AgAAcQQAAA4AAAAAAAAAAQAgAAAAHwEAAGRycy9lMm9Eb2Mu&#10;eG1sUEsFBgAAAAAGAAYAWQEAAMo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40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公开竞争文件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 xml:space="preserve">                                                                                        公开竞争文件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公开竞争文件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公开竞争文件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公开竞争文件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公开竞争文件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068E0C"/>
    <w:multiLevelType w:val="singleLevel"/>
    <w:tmpl w:val="C9068E0C"/>
    <w:lvl w:ilvl="0" w:tentative="0">
      <w:start w:val="5"/>
      <w:numFmt w:val="chineseCounting"/>
      <w:suff w:val="space"/>
      <w:lvlText w:val="第%1部分"/>
      <w:lvlJc w:val="left"/>
      <w:rPr>
        <w:rFonts w:hint="eastAsia"/>
      </w:rPr>
    </w:lvl>
  </w:abstractNum>
  <w:abstractNum w:abstractNumId="1">
    <w:nsid w:val="434CA0FB"/>
    <w:multiLevelType w:val="singleLevel"/>
    <w:tmpl w:val="434CA0FB"/>
    <w:lvl w:ilvl="0" w:tentative="0">
      <w:start w:val="14"/>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NTJiODcwZTAyMmI2NTZjM2JiMmMxNzFiOGQ5YjIifQ=="/>
    <w:docVar w:name="KSO_WPS_MARK_KEY" w:val="2fb6240f-43ca-4e78-9fe3-d002f0cdd61b"/>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5BB6"/>
    <w:rsid w:val="002B6177"/>
    <w:rsid w:val="002B650C"/>
    <w:rsid w:val="002B68E6"/>
    <w:rsid w:val="002B6985"/>
    <w:rsid w:val="002B6D7A"/>
    <w:rsid w:val="002C02BA"/>
    <w:rsid w:val="002C0301"/>
    <w:rsid w:val="002C0326"/>
    <w:rsid w:val="002C0A9F"/>
    <w:rsid w:val="002C1268"/>
    <w:rsid w:val="002C1AB3"/>
    <w:rsid w:val="002C1BB7"/>
    <w:rsid w:val="002C1FB3"/>
    <w:rsid w:val="002C2665"/>
    <w:rsid w:val="002C28E1"/>
    <w:rsid w:val="002C327D"/>
    <w:rsid w:val="002C3890"/>
    <w:rsid w:val="002C3985"/>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3CBC"/>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77CB8"/>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8A"/>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0D06"/>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2"/>
    <w:rsid w:val="009D7523"/>
    <w:rsid w:val="009D76B5"/>
    <w:rsid w:val="009D7AF1"/>
    <w:rsid w:val="009D7BC7"/>
    <w:rsid w:val="009D7FAC"/>
    <w:rsid w:val="009E0109"/>
    <w:rsid w:val="009E0342"/>
    <w:rsid w:val="009E098B"/>
    <w:rsid w:val="009E09AB"/>
    <w:rsid w:val="009E0BA3"/>
    <w:rsid w:val="009E0D7D"/>
    <w:rsid w:val="009E0DAF"/>
    <w:rsid w:val="009E19BB"/>
    <w:rsid w:val="009E1C47"/>
    <w:rsid w:val="009E38D1"/>
    <w:rsid w:val="009E3DF1"/>
    <w:rsid w:val="009E514A"/>
    <w:rsid w:val="009E5177"/>
    <w:rsid w:val="009E5701"/>
    <w:rsid w:val="009E5711"/>
    <w:rsid w:val="009E6BEF"/>
    <w:rsid w:val="009E758E"/>
    <w:rsid w:val="009E7BFB"/>
    <w:rsid w:val="009E7D6B"/>
    <w:rsid w:val="009E7E81"/>
    <w:rsid w:val="009F020A"/>
    <w:rsid w:val="009F05AD"/>
    <w:rsid w:val="009F0659"/>
    <w:rsid w:val="009F1109"/>
    <w:rsid w:val="009F1256"/>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931"/>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77C"/>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6F12"/>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3A66"/>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4DB0"/>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7055D0"/>
    <w:rsid w:val="0178495D"/>
    <w:rsid w:val="019F7441"/>
    <w:rsid w:val="01A06AA0"/>
    <w:rsid w:val="01B37585"/>
    <w:rsid w:val="01B5399D"/>
    <w:rsid w:val="01C064F8"/>
    <w:rsid w:val="01D55165"/>
    <w:rsid w:val="01DF6BF8"/>
    <w:rsid w:val="01EC2C57"/>
    <w:rsid w:val="02021298"/>
    <w:rsid w:val="020B640B"/>
    <w:rsid w:val="020C0EF6"/>
    <w:rsid w:val="025F0711"/>
    <w:rsid w:val="02644317"/>
    <w:rsid w:val="026B2E25"/>
    <w:rsid w:val="02824D4D"/>
    <w:rsid w:val="02BE3979"/>
    <w:rsid w:val="02DC4B10"/>
    <w:rsid w:val="02DD76CE"/>
    <w:rsid w:val="02F36323"/>
    <w:rsid w:val="02F5619C"/>
    <w:rsid w:val="0326446A"/>
    <w:rsid w:val="032D5555"/>
    <w:rsid w:val="036634D2"/>
    <w:rsid w:val="03756463"/>
    <w:rsid w:val="038A68D9"/>
    <w:rsid w:val="03DD35E4"/>
    <w:rsid w:val="04076900"/>
    <w:rsid w:val="041A5A3B"/>
    <w:rsid w:val="042311BA"/>
    <w:rsid w:val="042B157A"/>
    <w:rsid w:val="048F763B"/>
    <w:rsid w:val="049F330E"/>
    <w:rsid w:val="04AA775C"/>
    <w:rsid w:val="04AF1889"/>
    <w:rsid w:val="04B85F11"/>
    <w:rsid w:val="04EE3F9B"/>
    <w:rsid w:val="04F66F48"/>
    <w:rsid w:val="051E28A6"/>
    <w:rsid w:val="05251E14"/>
    <w:rsid w:val="05507636"/>
    <w:rsid w:val="05770BD6"/>
    <w:rsid w:val="058806C7"/>
    <w:rsid w:val="05A16594"/>
    <w:rsid w:val="05A7762D"/>
    <w:rsid w:val="05BF4603"/>
    <w:rsid w:val="05C04DC2"/>
    <w:rsid w:val="060E5941"/>
    <w:rsid w:val="06110FAF"/>
    <w:rsid w:val="06493CA7"/>
    <w:rsid w:val="065A6178"/>
    <w:rsid w:val="066D3597"/>
    <w:rsid w:val="066F1CF3"/>
    <w:rsid w:val="06930BB8"/>
    <w:rsid w:val="06956198"/>
    <w:rsid w:val="07245D42"/>
    <w:rsid w:val="07264C62"/>
    <w:rsid w:val="072F6604"/>
    <w:rsid w:val="074460BC"/>
    <w:rsid w:val="0779354C"/>
    <w:rsid w:val="077F0C95"/>
    <w:rsid w:val="07C300BD"/>
    <w:rsid w:val="07FE18F3"/>
    <w:rsid w:val="08061376"/>
    <w:rsid w:val="08127C83"/>
    <w:rsid w:val="081A0204"/>
    <w:rsid w:val="08452D77"/>
    <w:rsid w:val="086401F8"/>
    <w:rsid w:val="08751CAA"/>
    <w:rsid w:val="0876556A"/>
    <w:rsid w:val="087E4C40"/>
    <w:rsid w:val="08A53637"/>
    <w:rsid w:val="08A871D0"/>
    <w:rsid w:val="08A93957"/>
    <w:rsid w:val="08D66AD6"/>
    <w:rsid w:val="08DA33A3"/>
    <w:rsid w:val="08E80F13"/>
    <w:rsid w:val="092612F3"/>
    <w:rsid w:val="092748F4"/>
    <w:rsid w:val="09335624"/>
    <w:rsid w:val="093E11FE"/>
    <w:rsid w:val="0944690F"/>
    <w:rsid w:val="09535675"/>
    <w:rsid w:val="095F057D"/>
    <w:rsid w:val="09642282"/>
    <w:rsid w:val="09733572"/>
    <w:rsid w:val="09772C16"/>
    <w:rsid w:val="097B2960"/>
    <w:rsid w:val="098353B5"/>
    <w:rsid w:val="09A92330"/>
    <w:rsid w:val="09B06B87"/>
    <w:rsid w:val="09C13146"/>
    <w:rsid w:val="09E04166"/>
    <w:rsid w:val="09E268B9"/>
    <w:rsid w:val="09F81448"/>
    <w:rsid w:val="0A1C0718"/>
    <w:rsid w:val="0A2C10A7"/>
    <w:rsid w:val="0A3E7710"/>
    <w:rsid w:val="0A5B7E63"/>
    <w:rsid w:val="0A5E227D"/>
    <w:rsid w:val="0A7F4701"/>
    <w:rsid w:val="0AA374A5"/>
    <w:rsid w:val="0AAB7649"/>
    <w:rsid w:val="0AAF5E89"/>
    <w:rsid w:val="0AB86C5C"/>
    <w:rsid w:val="0ABC5606"/>
    <w:rsid w:val="0AC42692"/>
    <w:rsid w:val="0ADE3108"/>
    <w:rsid w:val="0ADF4EB4"/>
    <w:rsid w:val="0B0F74C5"/>
    <w:rsid w:val="0B30404E"/>
    <w:rsid w:val="0B4C6C14"/>
    <w:rsid w:val="0B524759"/>
    <w:rsid w:val="0B631A88"/>
    <w:rsid w:val="0B683D45"/>
    <w:rsid w:val="0B76461B"/>
    <w:rsid w:val="0B7F3F11"/>
    <w:rsid w:val="0B884417"/>
    <w:rsid w:val="0B93709B"/>
    <w:rsid w:val="0BA212C6"/>
    <w:rsid w:val="0BF6188C"/>
    <w:rsid w:val="0BF73C91"/>
    <w:rsid w:val="0C170175"/>
    <w:rsid w:val="0C41327A"/>
    <w:rsid w:val="0C571A41"/>
    <w:rsid w:val="0C5C1171"/>
    <w:rsid w:val="0C5E1CBC"/>
    <w:rsid w:val="0C615B50"/>
    <w:rsid w:val="0C6E0EEC"/>
    <w:rsid w:val="0C8445DA"/>
    <w:rsid w:val="0C87121B"/>
    <w:rsid w:val="0CAE0BF3"/>
    <w:rsid w:val="0CC007F7"/>
    <w:rsid w:val="0CC617AC"/>
    <w:rsid w:val="0CFE707A"/>
    <w:rsid w:val="0D063BDA"/>
    <w:rsid w:val="0D08375F"/>
    <w:rsid w:val="0D184CFB"/>
    <w:rsid w:val="0D37621D"/>
    <w:rsid w:val="0D3D3B60"/>
    <w:rsid w:val="0D400115"/>
    <w:rsid w:val="0D4A7419"/>
    <w:rsid w:val="0D827401"/>
    <w:rsid w:val="0D84094E"/>
    <w:rsid w:val="0D8A00E9"/>
    <w:rsid w:val="0D8D589E"/>
    <w:rsid w:val="0D95362E"/>
    <w:rsid w:val="0DA01C73"/>
    <w:rsid w:val="0DD63300"/>
    <w:rsid w:val="0DF50604"/>
    <w:rsid w:val="0DF702FE"/>
    <w:rsid w:val="0E060E51"/>
    <w:rsid w:val="0E22536A"/>
    <w:rsid w:val="0E24319C"/>
    <w:rsid w:val="0E373674"/>
    <w:rsid w:val="0E5604B2"/>
    <w:rsid w:val="0E6D5D79"/>
    <w:rsid w:val="0E6F14E6"/>
    <w:rsid w:val="0E9B5E39"/>
    <w:rsid w:val="0E9D0089"/>
    <w:rsid w:val="0EB803EE"/>
    <w:rsid w:val="0EF94D4B"/>
    <w:rsid w:val="0F0B13B6"/>
    <w:rsid w:val="0F182768"/>
    <w:rsid w:val="0F4958DC"/>
    <w:rsid w:val="0F515DF7"/>
    <w:rsid w:val="0F596BA8"/>
    <w:rsid w:val="0F6248D2"/>
    <w:rsid w:val="0F635421"/>
    <w:rsid w:val="0F693536"/>
    <w:rsid w:val="0F7B0511"/>
    <w:rsid w:val="0F7B76D9"/>
    <w:rsid w:val="0F816ACD"/>
    <w:rsid w:val="0F9832DB"/>
    <w:rsid w:val="0FBF3FD2"/>
    <w:rsid w:val="0FBF7FF3"/>
    <w:rsid w:val="0FCF1C32"/>
    <w:rsid w:val="0FDA406B"/>
    <w:rsid w:val="0FFC3E38"/>
    <w:rsid w:val="10156805"/>
    <w:rsid w:val="10646583"/>
    <w:rsid w:val="107D4B15"/>
    <w:rsid w:val="10841832"/>
    <w:rsid w:val="108A3C80"/>
    <w:rsid w:val="10A15184"/>
    <w:rsid w:val="10C26171"/>
    <w:rsid w:val="10DC700E"/>
    <w:rsid w:val="10F33360"/>
    <w:rsid w:val="10F4083A"/>
    <w:rsid w:val="10FC16EA"/>
    <w:rsid w:val="110F1D40"/>
    <w:rsid w:val="11266F33"/>
    <w:rsid w:val="113055C1"/>
    <w:rsid w:val="118963A1"/>
    <w:rsid w:val="11C6522A"/>
    <w:rsid w:val="11E104CC"/>
    <w:rsid w:val="11E20309"/>
    <w:rsid w:val="11FD14B9"/>
    <w:rsid w:val="12255233"/>
    <w:rsid w:val="12530213"/>
    <w:rsid w:val="12620DA8"/>
    <w:rsid w:val="127723A9"/>
    <w:rsid w:val="12862074"/>
    <w:rsid w:val="12883966"/>
    <w:rsid w:val="129E45B4"/>
    <w:rsid w:val="12B72C8C"/>
    <w:rsid w:val="12D14480"/>
    <w:rsid w:val="12D21374"/>
    <w:rsid w:val="12D81596"/>
    <w:rsid w:val="13072A44"/>
    <w:rsid w:val="131A1B7F"/>
    <w:rsid w:val="13474EA5"/>
    <w:rsid w:val="135F4BE2"/>
    <w:rsid w:val="13692E64"/>
    <w:rsid w:val="13913864"/>
    <w:rsid w:val="139B1A0A"/>
    <w:rsid w:val="139B5BDE"/>
    <w:rsid w:val="139D25C7"/>
    <w:rsid w:val="13BF3CE4"/>
    <w:rsid w:val="13E47441"/>
    <w:rsid w:val="13E674F4"/>
    <w:rsid w:val="140F0A5D"/>
    <w:rsid w:val="141008D8"/>
    <w:rsid w:val="14125FE6"/>
    <w:rsid w:val="142B70E5"/>
    <w:rsid w:val="14500381"/>
    <w:rsid w:val="146D271E"/>
    <w:rsid w:val="147B24A0"/>
    <w:rsid w:val="14982588"/>
    <w:rsid w:val="149A5AD9"/>
    <w:rsid w:val="14A7619D"/>
    <w:rsid w:val="14AA2978"/>
    <w:rsid w:val="14C445F3"/>
    <w:rsid w:val="14F25B02"/>
    <w:rsid w:val="150536C3"/>
    <w:rsid w:val="150C1963"/>
    <w:rsid w:val="151447A0"/>
    <w:rsid w:val="154A6454"/>
    <w:rsid w:val="15762120"/>
    <w:rsid w:val="15844A86"/>
    <w:rsid w:val="1586383D"/>
    <w:rsid w:val="15C1630E"/>
    <w:rsid w:val="15F56AC3"/>
    <w:rsid w:val="1608540D"/>
    <w:rsid w:val="16204A74"/>
    <w:rsid w:val="166C515D"/>
    <w:rsid w:val="16A8729C"/>
    <w:rsid w:val="16B33777"/>
    <w:rsid w:val="16BC70A7"/>
    <w:rsid w:val="16C6339E"/>
    <w:rsid w:val="16C730F7"/>
    <w:rsid w:val="16D6012D"/>
    <w:rsid w:val="16FE2244"/>
    <w:rsid w:val="172F2D79"/>
    <w:rsid w:val="17557BEF"/>
    <w:rsid w:val="176D1E2A"/>
    <w:rsid w:val="17852075"/>
    <w:rsid w:val="178B06F1"/>
    <w:rsid w:val="179B74BF"/>
    <w:rsid w:val="179E32C5"/>
    <w:rsid w:val="17A05FFC"/>
    <w:rsid w:val="17D349C1"/>
    <w:rsid w:val="17E066D8"/>
    <w:rsid w:val="1830729E"/>
    <w:rsid w:val="18394486"/>
    <w:rsid w:val="183A3B38"/>
    <w:rsid w:val="185134E3"/>
    <w:rsid w:val="1870062C"/>
    <w:rsid w:val="18817102"/>
    <w:rsid w:val="18830A15"/>
    <w:rsid w:val="18852B28"/>
    <w:rsid w:val="188B5321"/>
    <w:rsid w:val="18A0112E"/>
    <w:rsid w:val="18C776A6"/>
    <w:rsid w:val="18CA21AC"/>
    <w:rsid w:val="18D64F20"/>
    <w:rsid w:val="18EE574D"/>
    <w:rsid w:val="19341F4D"/>
    <w:rsid w:val="193742F6"/>
    <w:rsid w:val="197524E7"/>
    <w:rsid w:val="19761DA4"/>
    <w:rsid w:val="19932372"/>
    <w:rsid w:val="19A07A88"/>
    <w:rsid w:val="19A20DD5"/>
    <w:rsid w:val="19AE03F1"/>
    <w:rsid w:val="19D16EBE"/>
    <w:rsid w:val="19E05098"/>
    <w:rsid w:val="1A071A03"/>
    <w:rsid w:val="1A1A5A79"/>
    <w:rsid w:val="1A1A697E"/>
    <w:rsid w:val="1A1F16AE"/>
    <w:rsid w:val="1A3B5C77"/>
    <w:rsid w:val="1A78287A"/>
    <w:rsid w:val="1A7A249A"/>
    <w:rsid w:val="1A984BAD"/>
    <w:rsid w:val="1AB8220E"/>
    <w:rsid w:val="1AE4166C"/>
    <w:rsid w:val="1AF06CFB"/>
    <w:rsid w:val="1AF11B8D"/>
    <w:rsid w:val="1B11359C"/>
    <w:rsid w:val="1B2A271F"/>
    <w:rsid w:val="1B530544"/>
    <w:rsid w:val="1B713184"/>
    <w:rsid w:val="1B825FBC"/>
    <w:rsid w:val="1B9A3283"/>
    <w:rsid w:val="1BA209CF"/>
    <w:rsid w:val="1BA411A5"/>
    <w:rsid w:val="1BB4777D"/>
    <w:rsid w:val="1BD75AB8"/>
    <w:rsid w:val="1BE22A26"/>
    <w:rsid w:val="1C0459C2"/>
    <w:rsid w:val="1C1B3B4A"/>
    <w:rsid w:val="1C537570"/>
    <w:rsid w:val="1C88086E"/>
    <w:rsid w:val="1CA045EE"/>
    <w:rsid w:val="1CC47A8B"/>
    <w:rsid w:val="1D266CE1"/>
    <w:rsid w:val="1D316024"/>
    <w:rsid w:val="1D3963AF"/>
    <w:rsid w:val="1D6A3987"/>
    <w:rsid w:val="1D6A673C"/>
    <w:rsid w:val="1D9247AE"/>
    <w:rsid w:val="1DB567EC"/>
    <w:rsid w:val="1DEC22C4"/>
    <w:rsid w:val="1DF51A98"/>
    <w:rsid w:val="1E3D060F"/>
    <w:rsid w:val="1E3F7D2E"/>
    <w:rsid w:val="1E4134E4"/>
    <w:rsid w:val="1E5062B3"/>
    <w:rsid w:val="1E523514"/>
    <w:rsid w:val="1E5A660D"/>
    <w:rsid w:val="1E714A66"/>
    <w:rsid w:val="1E730E11"/>
    <w:rsid w:val="1E743AF2"/>
    <w:rsid w:val="1E802593"/>
    <w:rsid w:val="1E8B6156"/>
    <w:rsid w:val="1E92712C"/>
    <w:rsid w:val="1EA703CC"/>
    <w:rsid w:val="1EB7330C"/>
    <w:rsid w:val="1F0A0FF3"/>
    <w:rsid w:val="1F313724"/>
    <w:rsid w:val="1F5771FF"/>
    <w:rsid w:val="1FE868A9"/>
    <w:rsid w:val="20034907"/>
    <w:rsid w:val="20173E4B"/>
    <w:rsid w:val="204E48BC"/>
    <w:rsid w:val="208921B3"/>
    <w:rsid w:val="2093370A"/>
    <w:rsid w:val="20973DEB"/>
    <w:rsid w:val="20B26522"/>
    <w:rsid w:val="20B34C6B"/>
    <w:rsid w:val="20B44310"/>
    <w:rsid w:val="20DF1008"/>
    <w:rsid w:val="20EE2FE4"/>
    <w:rsid w:val="211116EB"/>
    <w:rsid w:val="211E01F0"/>
    <w:rsid w:val="212D6D8F"/>
    <w:rsid w:val="216133FC"/>
    <w:rsid w:val="218944CA"/>
    <w:rsid w:val="21B3021E"/>
    <w:rsid w:val="21D56769"/>
    <w:rsid w:val="21D62C50"/>
    <w:rsid w:val="21E52EF3"/>
    <w:rsid w:val="21FB5D7B"/>
    <w:rsid w:val="220B1C3D"/>
    <w:rsid w:val="221D1D20"/>
    <w:rsid w:val="22334A87"/>
    <w:rsid w:val="22B61EBB"/>
    <w:rsid w:val="22B83BEE"/>
    <w:rsid w:val="22BE6801"/>
    <w:rsid w:val="22C04C60"/>
    <w:rsid w:val="22E03145"/>
    <w:rsid w:val="23113F1A"/>
    <w:rsid w:val="233500BF"/>
    <w:rsid w:val="23377FF7"/>
    <w:rsid w:val="236B425F"/>
    <w:rsid w:val="23836192"/>
    <w:rsid w:val="23901F29"/>
    <w:rsid w:val="239C0061"/>
    <w:rsid w:val="23B908A4"/>
    <w:rsid w:val="23E406C4"/>
    <w:rsid w:val="23E95BEF"/>
    <w:rsid w:val="23FC52F4"/>
    <w:rsid w:val="23FD0064"/>
    <w:rsid w:val="244C6C81"/>
    <w:rsid w:val="245375B0"/>
    <w:rsid w:val="24642C0A"/>
    <w:rsid w:val="24667B44"/>
    <w:rsid w:val="246A3BA8"/>
    <w:rsid w:val="248B443A"/>
    <w:rsid w:val="2492728B"/>
    <w:rsid w:val="249307DC"/>
    <w:rsid w:val="24B22173"/>
    <w:rsid w:val="24B95AD9"/>
    <w:rsid w:val="24BE24DA"/>
    <w:rsid w:val="24CF5825"/>
    <w:rsid w:val="24D663E6"/>
    <w:rsid w:val="24D77F2B"/>
    <w:rsid w:val="24E4449F"/>
    <w:rsid w:val="24E64937"/>
    <w:rsid w:val="254F52B1"/>
    <w:rsid w:val="258B00E2"/>
    <w:rsid w:val="258D6809"/>
    <w:rsid w:val="25A34E23"/>
    <w:rsid w:val="25A917A6"/>
    <w:rsid w:val="25BE27CC"/>
    <w:rsid w:val="25E92F53"/>
    <w:rsid w:val="25EA3C74"/>
    <w:rsid w:val="25F74A5C"/>
    <w:rsid w:val="260C23EB"/>
    <w:rsid w:val="261260D7"/>
    <w:rsid w:val="2628662C"/>
    <w:rsid w:val="262D45DE"/>
    <w:rsid w:val="266E6AE8"/>
    <w:rsid w:val="267E09C1"/>
    <w:rsid w:val="26871DC8"/>
    <w:rsid w:val="26A53EF9"/>
    <w:rsid w:val="26A6481F"/>
    <w:rsid w:val="26A94201"/>
    <w:rsid w:val="26AC274F"/>
    <w:rsid w:val="270377E9"/>
    <w:rsid w:val="27044A29"/>
    <w:rsid w:val="271D34C8"/>
    <w:rsid w:val="2729764F"/>
    <w:rsid w:val="272F6449"/>
    <w:rsid w:val="274C4FBA"/>
    <w:rsid w:val="276142BF"/>
    <w:rsid w:val="27783712"/>
    <w:rsid w:val="27907362"/>
    <w:rsid w:val="279B7084"/>
    <w:rsid w:val="27A02A0E"/>
    <w:rsid w:val="27D668AA"/>
    <w:rsid w:val="282D0BDB"/>
    <w:rsid w:val="28333E1D"/>
    <w:rsid w:val="28454BD6"/>
    <w:rsid w:val="28455253"/>
    <w:rsid w:val="28551971"/>
    <w:rsid w:val="285B1C53"/>
    <w:rsid w:val="289B26A7"/>
    <w:rsid w:val="289F7086"/>
    <w:rsid w:val="28C32028"/>
    <w:rsid w:val="28CC490F"/>
    <w:rsid w:val="28DE40AA"/>
    <w:rsid w:val="29345E77"/>
    <w:rsid w:val="29453CBE"/>
    <w:rsid w:val="294C65AD"/>
    <w:rsid w:val="294E3480"/>
    <w:rsid w:val="29806583"/>
    <w:rsid w:val="298B3C4C"/>
    <w:rsid w:val="29EB63A2"/>
    <w:rsid w:val="29F26D24"/>
    <w:rsid w:val="2A15033F"/>
    <w:rsid w:val="2A1662C1"/>
    <w:rsid w:val="2A196977"/>
    <w:rsid w:val="2A1C7367"/>
    <w:rsid w:val="2A200230"/>
    <w:rsid w:val="2A2815FA"/>
    <w:rsid w:val="2A6D6092"/>
    <w:rsid w:val="2A7A1CCA"/>
    <w:rsid w:val="2A7D76B4"/>
    <w:rsid w:val="2A830ABD"/>
    <w:rsid w:val="2AD8021A"/>
    <w:rsid w:val="2AEE1B3B"/>
    <w:rsid w:val="2AF47F2E"/>
    <w:rsid w:val="2B021A92"/>
    <w:rsid w:val="2B437463"/>
    <w:rsid w:val="2B7807EE"/>
    <w:rsid w:val="2B8C47CE"/>
    <w:rsid w:val="2B945BCF"/>
    <w:rsid w:val="2BA50BF7"/>
    <w:rsid w:val="2BBF00EC"/>
    <w:rsid w:val="2BC37CFD"/>
    <w:rsid w:val="2BCB2E8E"/>
    <w:rsid w:val="2BD5237F"/>
    <w:rsid w:val="2BE536CE"/>
    <w:rsid w:val="2BE758D9"/>
    <w:rsid w:val="2BEA7DD3"/>
    <w:rsid w:val="2C09049E"/>
    <w:rsid w:val="2C0A653C"/>
    <w:rsid w:val="2C191F85"/>
    <w:rsid w:val="2C37616F"/>
    <w:rsid w:val="2C6B3DCF"/>
    <w:rsid w:val="2C8C4873"/>
    <w:rsid w:val="2C994A93"/>
    <w:rsid w:val="2CE82D6F"/>
    <w:rsid w:val="2D2216DE"/>
    <w:rsid w:val="2D343236"/>
    <w:rsid w:val="2D956040"/>
    <w:rsid w:val="2DC53663"/>
    <w:rsid w:val="2DD15014"/>
    <w:rsid w:val="2DF72DE4"/>
    <w:rsid w:val="2DFD17EA"/>
    <w:rsid w:val="2E0220AF"/>
    <w:rsid w:val="2E2A66CA"/>
    <w:rsid w:val="2E4B082A"/>
    <w:rsid w:val="2E5D4E86"/>
    <w:rsid w:val="2E5D790B"/>
    <w:rsid w:val="2E776A61"/>
    <w:rsid w:val="2E9A143D"/>
    <w:rsid w:val="2E9A3C18"/>
    <w:rsid w:val="2EBB0FEE"/>
    <w:rsid w:val="2EC63002"/>
    <w:rsid w:val="2ECB46DA"/>
    <w:rsid w:val="2F064D1A"/>
    <w:rsid w:val="2F0A6B38"/>
    <w:rsid w:val="2F0E78D3"/>
    <w:rsid w:val="2F585F5C"/>
    <w:rsid w:val="2F923332"/>
    <w:rsid w:val="2F946CCB"/>
    <w:rsid w:val="2FD25781"/>
    <w:rsid w:val="2FDE33BA"/>
    <w:rsid w:val="2FF346DE"/>
    <w:rsid w:val="2FFB7730"/>
    <w:rsid w:val="2FFD7934"/>
    <w:rsid w:val="30201A01"/>
    <w:rsid w:val="305A2255"/>
    <w:rsid w:val="30733ACD"/>
    <w:rsid w:val="308C3862"/>
    <w:rsid w:val="309379D8"/>
    <w:rsid w:val="309B6899"/>
    <w:rsid w:val="30A270F7"/>
    <w:rsid w:val="30DF1478"/>
    <w:rsid w:val="30EA055D"/>
    <w:rsid w:val="30EC586F"/>
    <w:rsid w:val="319C6071"/>
    <w:rsid w:val="31AC537E"/>
    <w:rsid w:val="31B420C4"/>
    <w:rsid w:val="31B82C24"/>
    <w:rsid w:val="31C17BA9"/>
    <w:rsid w:val="31C549B6"/>
    <w:rsid w:val="31E3679B"/>
    <w:rsid w:val="31E732FD"/>
    <w:rsid w:val="324E33D2"/>
    <w:rsid w:val="32517576"/>
    <w:rsid w:val="3262346C"/>
    <w:rsid w:val="32A64673"/>
    <w:rsid w:val="32BE5C2C"/>
    <w:rsid w:val="32FB6478"/>
    <w:rsid w:val="331E793D"/>
    <w:rsid w:val="332637C2"/>
    <w:rsid w:val="33263B3F"/>
    <w:rsid w:val="336963EB"/>
    <w:rsid w:val="33816EEB"/>
    <w:rsid w:val="338863E7"/>
    <w:rsid w:val="33EB55CD"/>
    <w:rsid w:val="33EC4C02"/>
    <w:rsid w:val="340D2360"/>
    <w:rsid w:val="340D3EB8"/>
    <w:rsid w:val="3410665D"/>
    <w:rsid w:val="34211214"/>
    <w:rsid w:val="342E63AB"/>
    <w:rsid w:val="34433534"/>
    <w:rsid w:val="3466782F"/>
    <w:rsid w:val="347B5D1E"/>
    <w:rsid w:val="34812DB4"/>
    <w:rsid w:val="34950E68"/>
    <w:rsid w:val="34986E94"/>
    <w:rsid w:val="34AF62C9"/>
    <w:rsid w:val="34CB4388"/>
    <w:rsid w:val="34DC2C0A"/>
    <w:rsid w:val="34FA6E12"/>
    <w:rsid w:val="354D7158"/>
    <w:rsid w:val="358D5588"/>
    <w:rsid w:val="36136070"/>
    <w:rsid w:val="363924A3"/>
    <w:rsid w:val="363A3B40"/>
    <w:rsid w:val="365302AE"/>
    <w:rsid w:val="36607A0A"/>
    <w:rsid w:val="366E227C"/>
    <w:rsid w:val="366F2E0D"/>
    <w:rsid w:val="367B6A5C"/>
    <w:rsid w:val="36A74ADA"/>
    <w:rsid w:val="36AD60D5"/>
    <w:rsid w:val="36B224F9"/>
    <w:rsid w:val="36EC0CC9"/>
    <w:rsid w:val="37390A8E"/>
    <w:rsid w:val="373F410B"/>
    <w:rsid w:val="3756404C"/>
    <w:rsid w:val="37611015"/>
    <w:rsid w:val="376A0174"/>
    <w:rsid w:val="3786509C"/>
    <w:rsid w:val="378C13F6"/>
    <w:rsid w:val="37BD1A5A"/>
    <w:rsid w:val="37E16E9C"/>
    <w:rsid w:val="37EE7094"/>
    <w:rsid w:val="38296C89"/>
    <w:rsid w:val="383002EB"/>
    <w:rsid w:val="38586797"/>
    <w:rsid w:val="388843DC"/>
    <w:rsid w:val="38BC0149"/>
    <w:rsid w:val="38C277EB"/>
    <w:rsid w:val="38D87D1C"/>
    <w:rsid w:val="38DE6D4B"/>
    <w:rsid w:val="391F535F"/>
    <w:rsid w:val="392E73EA"/>
    <w:rsid w:val="39636459"/>
    <w:rsid w:val="396B7F6C"/>
    <w:rsid w:val="399C14F7"/>
    <w:rsid w:val="39B417A9"/>
    <w:rsid w:val="39D00F17"/>
    <w:rsid w:val="39D17336"/>
    <w:rsid w:val="39F5707E"/>
    <w:rsid w:val="39FC5695"/>
    <w:rsid w:val="3A006D8E"/>
    <w:rsid w:val="3A3651E5"/>
    <w:rsid w:val="3A4E2342"/>
    <w:rsid w:val="3A744481"/>
    <w:rsid w:val="3A8C7BEF"/>
    <w:rsid w:val="3A906246"/>
    <w:rsid w:val="3B2349B7"/>
    <w:rsid w:val="3B4677B8"/>
    <w:rsid w:val="3B4F5EBB"/>
    <w:rsid w:val="3B616CFF"/>
    <w:rsid w:val="3B6259F6"/>
    <w:rsid w:val="3B894B0B"/>
    <w:rsid w:val="3B976654"/>
    <w:rsid w:val="3B9B68EE"/>
    <w:rsid w:val="3BC01EFC"/>
    <w:rsid w:val="3BC52CC1"/>
    <w:rsid w:val="3BCA786A"/>
    <w:rsid w:val="3BD06659"/>
    <w:rsid w:val="3BD31E2F"/>
    <w:rsid w:val="3BF15831"/>
    <w:rsid w:val="3C105946"/>
    <w:rsid w:val="3C3A44D8"/>
    <w:rsid w:val="3C471448"/>
    <w:rsid w:val="3C556941"/>
    <w:rsid w:val="3C5F759A"/>
    <w:rsid w:val="3C616601"/>
    <w:rsid w:val="3C6C525A"/>
    <w:rsid w:val="3CA60D3D"/>
    <w:rsid w:val="3CCE23CB"/>
    <w:rsid w:val="3CD17D17"/>
    <w:rsid w:val="3CED249E"/>
    <w:rsid w:val="3CEE6358"/>
    <w:rsid w:val="3D3B2FFA"/>
    <w:rsid w:val="3D3C7F39"/>
    <w:rsid w:val="3D440F09"/>
    <w:rsid w:val="3D4504A0"/>
    <w:rsid w:val="3D5A1DE7"/>
    <w:rsid w:val="3D64467C"/>
    <w:rsid w:val="3D7E0A99"/>
    <w:rsid w:val="3D8734BB"/>
    <w:rsid w:val="3D9A11D4"/>
    <w:rsid w:val="3DA16D89"/>
    <w:rsid w:val="3DA364BE"/>
    <w:rsid w:val="3DA475D8"/>
    <w:rsid w:val="3DB67810"/>
    <w:rsid w:val="3DD50C8A"/>
    <w:rsid w:val="3DE041CB"/>
    <w:rsid w:val="3E0D48F6"/>
    <w:rsid w:val="3E1868B4"/>
    <w:rsid w:val="3E1D2DF9"/>
    <w:rsid w:val="3E377251"/>
    <w:rsid w:val="3E42664B"/>
    <w:rsid w:val="3E5A7334"/>
    <w:rsid w:val="3E7B5D6B"/>
    <w:rsid w:val="3E843E66"/>
    <w:rsid w:val="3E8F51FE"/>
    <w:rsid w:val="3E926F87"/>
    <w:rsid w:val="3E992734"/>
    <w:rsid w:val="3E9A59DE"/>
    <w:rsid w:val="3EA95CBD"/>
    <w:rsid w:val="3EAF4836"/>
    <w:rsid w:val="3EC33DFA"/>
    <w:rsid w:val="3EF66285"/>
    <w:rsid w:val="3F060E16"/>
    <w:rsid w:val="3F1D1096"/>
    <w:rsid w:val="3F2F0234"/>
    <w:rsid w:val="3F5707E4"/>
    <w:rsid w:val="3F6363FE"/>
    <w:rsid w:val="3F756B8F"/>
    <w:rsid w:val="3F8D4B70"/>
    <w:rsid w:val="3F95482B"/>
    <w:rsid w:val="3FAF4907"/>
    <w:rsid w:val="400B2468"/>
    <w:rsid w:val="4019136A"/>
    <w:rsid w:val="4019356B"/>
    <w:rsid w:val="401E1828"/>
    <w:rsid w:val="40592157"/>
    <w:rsid w:val="406E1CAE"/>
    <w:rsid w:val="40937DD1"/>
    <w:rsid w:val="40A0133A"/>
    <w:rsid w:val="40C31A53"/>
    <w:rsid w:val="40C657CD"/>
    <w:rsid w:val="40F33AA5"/>
    <w:rsid w:val="40F92A66"/>
    <w:rsid w:val="40FF545D"/>
    <w:rsid w:val="410067C8"/>
    <w:rsid w:val="413C45E3"/>
    <w:rsid w:val="4147433B"/>
    <w:rsid w:val="41594B3B"/>
    <w:rsid w:val="418F0D2A"/>
    <w:rsid w:val="4193304C"/>
    <w:rsid w:val="419500D6"/>
    <w:rsid w:val="41D01505"/>
    <w:rsid w:val="4238518B"/>
    <w:rsid w:val="42474939"/>
    <w:rsid w:val="424C3C57"/>
    <w:rsid w:val="42613FF3"/>
    <w:rsid w:val="42660D96"/>
    <w:rsid w:val="428667D2"/>
    <w:rsid w:val="42CD1CE0"/>
    <w:rsid w:val="42D53E10"/>
    <w:rsid w:val="42DD4DBD"/>
    <w:rsid w:val="42E1381E"/>
    <w:rsid w:val="42ED6459"/>
    <w:rsid w:val="42FE58DD"/>
    <w:rsid w:val="43174B3D"/>
    <w:rsid w:val="433F0E43"/>
    <w:rsid w:val="434B790E"/>
    <w:rsid w:val="435A7958"/>
    <w:rsid w:val="4360274F"/>
    <w:rsid w:val="43977AB6"/>
    <w:rsid w:val="43A3342B"/>
    <w:rsid w:val="43AA2F9D"/>
    <w:rsid w:val="43C77C27"/>
    <w:rsid w:val="43DE09EE"/>
    <w:rsid w:val="44002FAD"/>
    <w:rsid w:val="4430589B"/>
    <w:rsid w:val="44356927"/>
    <w:rsid w:val="449101DD"/>
    <w:rsid w:val="449D00C3"/>
    <w:rsid w:val="44DE1391"/>
    <w:rsid w:val="44E72961"/>
    <w:rsid w:val="451B225C"/>
    <w:rsid w:val="452410C9"/>
    <w:rsid w:val="452B71EC"/>
    <w:rsid w:val="452E1696"/>
    <w:rsid w:val="45317DFB"/>
    <w:rsid w:val="456D3CE4"/>
    <w:rsid w:val="4579042C"/>
    <w:rsid w:val="457E4BFD"/>
    <w:rsid w:val="457F0571"/>
    <w:rsid w:val="45851176"/>
    <w:rsid w:val="45853C91"/>
    <w:rsid w:val="458A2D71"/>
    <w:rsid w:val="458E4BD4"/>
    <w:rsid w:val="45C63B94"/>
    <w:rsid w:val="45F134FD"/>
    <w:rsid w:val="460E7DA5"/>
    <w:rsid w:val="461B579A"/>
    <w:rsid w:val="46422483"/>
    <w:rsid w:val="4659254A"/>
    <w:rsid w:val="465B0637"/>
    <w:rsid w:val="465E3F0D"/>
    <w:rsid w:val="466A16E6"/>
    <w:rsid w:val="466D0DD7"/>
    <w:rsid w:val="46791209"/>
    <w:rsid w:val="46893F2B"/>
    <w:rsid w:val="46C4686E"/>
    <w:rsid w:val="472A3E43"/>
    <w:rsid w:val="47391126"/>
    <w:rsid w:val="473D0E4D"/>
    <w:rsid w:val="477B778F"/>
    <w:rsid w:val="478203EC"/>
    <w:rsid w:val="478464A5"/>
    <w:rsid w:val="47B025FA"/>
    <w:rsid w:val="47EC7057"/>
    <w:rsid w:val="48010DED"/>
    <w:rsid w:val="4809698F"/>
    <w:rsid w:val="48097DF4"/>
    <w:rsid w:val="480C2553"/>
    <w:rsid w:val="4811697D"/>
    <w:rsid w:val="4853049A"/>
    <w:rsid w:val="487A3E25"/>
    <w:rsid w:val="487B0FC2"/>
    <w:rsid w:val="48833F78"/>
    <w:rsid w:val="488B5503"/>
    <w:rsid w:val="48937E21"/>
    <w:rsid w:val="48975AF1"/>
    <w:rsid w:val="489A0361"/>
    <w:rsid w:val="48B94FF3"/>
    <w:rsid w:val="48CD3EBF"/>
    <w:rsid w:val="48E37AAB"/>
    <w:rsid w:val="48EC362B"/>
    <w:rsid w:val="48FB2C50"/>
    <w:rsid w:val="48FD4B4C"/>
    <w:rsid w:val="490606C8"/>
    <w:rsid w:val="490A68E0"/>
    <w:rsid w:val="491055FE"/>
    <w:rsid w:val="49131B61"/>
    <w:rsid w:val="494C6EA1"/>
    <w:rsid w:val="494D4D8B"/>
    <w:rsid w:val="495F5B3E"/>
    <w:rsid w:val="496F77D7"/>
    <w:rsid w:val="497654FD"/>
    <w:rsid w:val="498F505D"/>
    <w:rsid w:val="49B64211"/>
    <w:rsid w:val="49F0243A"/>
    <w:rsid w:val="49F6167F"/>
    <w:rsid w:val="4A064FA0"/>
    <w:rsid w:val="4A16615C"/>
    <w:rsid w:val="4A4424D7"/>
    <w:rsid w:val="4A493572"/>
    <w:rsid w:val="4A6E0CA4"/>
    <w:rsid w:val="4A83134F"/>
    <w:rsid w:val="4AB82D0F"/>
    <w:rsid w:val="4AEB7664"/>
    <w:rsid w:val="4AFD7C19"/>
    <w:rsid w:val="4B0567D1"/>
    <w:rsid w:val="4B236AAE"/>
    <w:rsid w:val="4B555D27"/>
    <w:rsid w:val="4B6D6E85"/>
    <w:rsid w:val="4B707271"/>
    <w:rsid w:val="4B9739F7"/>
    <w:rsid w:val="4B974368"/>
    <w:rsid w:val="4B9A6B21"/>
    <w:rsid w:val="4B9C1FA2"/>
    <w:rsid w:val="4BE96C25"/>
    <w:rsid w:val="4BEE2503"/>
    <w:rsid w:val="4BF80D38"/>
    <w:rsid w:val="4C245A30"/>
    <w:rsid w:val="4C5D53ED"/>
    <w:rsid w:val="4C676029"/>
    <w:rsid w:val="4CAF7256"/>
    <w:rsid w:val="4CB6685F"/>
    <w:rsid w:val="4CC367FE"/>
    <w:rsid w:val="4CD54317"/>
    <w:rsid w:val="4D077F3C"/>
    <w:rsid w:val="4D123355"/>
    <w:rsid w:val="4D2A3B31"/>
    <w:rsid w:val="4D312C52"/>
    <w:rsid w:val="4D4B0F25"/>
    <w:rsid w:val="4D905305"/>
    <w:rsid w:val="4D964A72"/>
    <w:rsid w:val="4D9C1254"/>
    <w:rsid w:val="4E526455"/>
    <w:rsid w:val="4E5A0B37"/>
    <w:rsid w:val="4E793892"/>
    <w:rsid w:val="4E800872"/>
    <w:rsid w:val="4E9532A8"/>
    <w:rsid w:val="4E9A20A5"/>
    <w:rsid w:val="4EC569ED"/>
    <w:rsid w:val="4ED50EA1"/>
    <w:rsid w:val="4EEC050C"/>
    <w:rsid w:val="4EF833C6"/>
    <w:rsid w:val="4F104EC3"/>
    <w:rsid w:val="4F47354A"/>
    <w:rsid w:val="4F911C54"/>
    <w:rsid w:val="4FE625E0"/>
    <w:rsid w:val="4FED5402"/>
    <w:rsid w:val="5021480F"/>
    <w:rsid w:val="505D15FC"/>
    <w:rsid w:val="506C1562"/>
    <w:rsid w:val="50707CB0"/>
    <w:rsid w:val="50755E1B"/>
    <w:rsid w:val="50962ECB"/>
    <w:rsid w:val="50A42E38"/>
    <w:rsid w:val="50A4577F"/>
    <w:rsid w:val="50B73D1F"/>
    <w:rsid w:val="50BD5BC9"/>
    <w:rsid w:val="50C11EEE"/>
    <w:rsid w:val="50D73351"/>
    <w:rsid w:val="50E97CFC"/>
    <w:rsid w:val="50F1399D"/>
    <w:rsid w:val="50FA4028"/>
    <w:rsid w:val="50FE434C"/>
    <w:rsid w:val="510D65B7"/>
    <w:rsid w:val="511157AB"/>
    <w:rsid w:val="5142540C"/>
    <w:rsid w:val="518832C8"/>
    <w:rsid w:val="51A0432A"/>
    <w:rsid w:val="51A86090"/>
    <w:rsid w:val="51B7396D"/>
    <w:rsid w:val="51F4743E"/>
    <w:rsid w:val="522E4CC3"/>
    <w:rsid w:val="5244713B"/>
    <w:rsid w:val="52615633"/>
    <w:rsid w:val="526A04DD"/>
    <w:rsid w:val="52977FD4"/>
    <w:rsid w:val="52A25790"/>
    <w:rsid w:val="52A96B6F"/>
    <w:rsid w:val="52B45975"/>
    <w:rsid w:val="52D94AA4"/>
    <w:rsid w:val="52EA3A62"/>
    <w:rsid w:val="52F50BB8"/>
    <w:rsid w:val="53097272"/>
    <w:rsid w:val="53544462"/>
    <w:rsid w:val="53676980"/>
    <w:rsid w:val="53960CB2"/>
    <w:rsid w:val="5397158E"/>
    <w:rsid w:val="53D42C20"/>
    <w:rsid w:val="54013861"/>
    <w:rsid w:val="54487265"/>
    <w:rsid w:val="544D6070"/>
    <w:rsid w:val="545B4ECF"/>
    <w:rsid w:val="54605E1E"/>
    <w:rsid w:val="548D56AF"/>
    <w:rsid w:val="54B3506A"/>
    <w:rsid w:val="54CA0D16"/>
    <w:rsid w:val="54DD4057"/>
    <w:rsid w:val="54E7490F"/>
    <w:rsid w:val="54FF4546"/>
    <w:rsid w:val="55061018"/>
    <w:rsid w:val="550764A4"/>
    <w:rsid w:val="550B2BF6"/>
    <w:rsid w:val="55214EB5"/>
    <w:rsid w:val="55364EFD"/>
    <w:rsid w:val="555D4828"/>
    <w:rsid w:val="557A4C8B"/>
    <w:rsid w:val="558931E1"/>
    <w:rsid w:val="55923347"/>
    <w:rsid w:val="55925180"/>
    <w:rsid w:val="55983B1B"/>
    <w:rsid w:val="55A8376B"/>
    <w:rsid w:val="55C248FD"/>
    <w:rsid w:val="55D87B28"/>
    <w:rsid w:val="55DC29B6"/>
    <w:rsid w:val="55DD4241"/>
    <w:rsid w:val="55F16964"/>
    <w:rsid w:val="55FA20BB"/>
    <w:rsid w:val="560A7BD7"/>
    <w:rsid w:val="561C1BE8"/>
    <w:rsid w:val="566B6D1E"/>
    <w:rsid w:val="567D2234"/>
    <w:rsid w:val="569E129D"/>
    <w:rsid w:val="56C76EC1"/>
    <w:rsid w:val="57032A2C"/>
    <w:rsid w:val="570F5219"/>
    <w:rsid w:val="575D12B5"/>
    <w:rsid w:val="57610A87"/>
    <w:rsid w:val="577B1140"/>
    <w:rsid w:val="577B7F21"/>
    <w:rsid w:val="577F181B"/>
    <w:rsid w:val="57921984"/>
    <w:rsid w:val="579737F0"/>
    <w:rsid w:val="57AB7B30"/>
    <w:rsid w:val="57AF5251"/>
    <w:rsid w:val="57B26373"/>
    <w:rsid w:val="57B3517E"/>
    <w:rsid w:val="57B63F04"/>
    <w:rsid w:val="57CD20C2"/>
    <w:rsid w:val="57D675AB"/>
    <w:rsid w:val="57D95FDD"/>
    <w:rsid w:val="58914238"/>
    <w:rsid w:val="58917D2F"/>
    <w:rsid w:val="5894085C"/>
    <w:rsid w:val="58AE4F0C"/>
    <w:rsid w:val="58B85899"/>
    <w:rsid w:val="58C0702C"/>
    <w:rsid w:val="58E363A9"/>
    <w:rsid w:val="59272ECB"/>
    <w:rsid w:val="59307B25"/>
    <w:rsid w:val="595E1678"/>
    <w:rsid w:val="596D5BD4"/>
    <w:rsid w:val="597E3DD8"/>
    <w:rsid w:val="598C3C46"/>
    <w:rsid w:val="59AB1AC0"/>
    <w:rsid w:val="59B31026"/>
    <w:rsid w:val="59F80043"/>
    <w:rsid w:val="5A09252F"/>
    <w:rsid w:val="5A0B2778"/>
    <w:rsid w:val="5A2A7C7B"/>
    <w:rsid w:val="5A380D61"/>
    <w:rsid w:val="5A3E2560"/>
    <w:rsid w:val="5A5D3B6E"/>
    <w:rsid w:val="5A637A76"/>
    <w:rsid w:val="5A686384"/>
    <w:rsid w:val="5A6D33BA"/>
    <w:rsid w:val="5A792B1F"/>
    <w:rsid w:val="5A874767"/>
    <w:rsid w:val="5A9A655F"/>
    <w:rsid w:val="5AA85BE2"/>
    <w:rsid w:val="5AAD6F28"/>
    <w:rsid w:val="5AD63A24"/>
    <w:rsid w:val="5AE51FB6"/>
    <w:rsid w:val="5B0B0B6B"/>
    <w:rsid w:val="5B2E1A1D"/>
    <w:rsid w:val="5B843A1C"/>
    <w:rsid w:val="5B873E3F"/>
    <w:rsid w:val="5C02690E"/>
    <w:rsid w:val="5C196DA7"/>
    <w:rsid w:val="5C2A048C"/>
    <w:rsid w:val="5C35640B"/>
    <w:rsid w:val="5C641793"/>
    <w:rsid w:val="5C7422AE"/>
    <w:rsid w:val="5C80234E"/>
    <w:rsid w:val="5C8A680C"/>
    <w:rsid w:val="5C990941"/>
    <w:rsid w:val="5CE45C2B"/>
    <w:rsid w:val="5CEB387F"/>
    <w:rsid w:val="5D0C4701"/>
    <w:rsid w:val="5D0F0395"/>
    <w:rsid w:val="5D221076"/>
    <w:rsid w:val="5D307D5D"/>
    <w:rsid w:val="5D397964"/>
    <w:rsid w:val="5D551783"/>
    <w:rsid w:val="5D5A391C"/>
    <w:rsid w:val="5D5F10C0"/>
    <w:rsid w:val="5D891B7B"/>
    <w:rsid w:val="5D8A5E82"/>
    <w:rsid w:val="5D930F65"/>
    <w:rsid w:val="5D945FAA"/>
    <w:rsid w:val="5DAD38EE"/>
    <w:rsid w:val="5E006862"/>
    <w:rsid w:val="5E0207B9"/>
    <w:rsid w:val="5E093CEF"/>
    <w:rsid w:val="5E1834A1"/>
    <w:rsid w:val="5E261785"/>
    <w:rsid w:val="5E4A7017"/>
    <w:rsid w:val="5E552BBA"/>
    <w:rsid w:val="5E611C10"/>
    <w:rsid w:val="5E626095"/>
    <w:rsid w:val="5E74631F"/>
    <w:rsid w:val="5E752D44"/>
    <w:rsid w:val="5E765627"/>
    <w:rsid w:val="5E7A0F3F"/>
    <w:rsid w:val="5E866777"/>
    <w:rsid w:val="5EF50A1B"/>
    <w:rsid w:val="5EFC7377"/>
    <w:rsid w:val="5F012A1A"/>
    <w:rsid w:val="5F06174D"/>
    <w:rsid w:val="5F3A3602"/>
    <w:rsid w:val="5F45733B"/>
    <w:rsid w:val="5F5B211E"/>
    <w:rsid w:val="5F6277C6"/>
    <w:rsid w:val="5F6D0B1D"/>
    <w:rsid w:val="5F8D0B82"/>
    <w:rsid w:val="5FA61B85"/>
    <w:rsid w:val="5FCC5339"/>
    <w:rsid w:val="5FE34A5B"/>
    <w:rsid w:val="5FFE1E36"/>
    <w:rsid w:val="60172C7B"/>
    <w:rsid w:val="60232584"/>
    <w:rsid w:val="60305BC5"/>
    <w:rsid w:val="605864BB"/>
    <w:rsid w:val="607330CE"/>
    <w:rsid w:val="60825176"/>
    <w:rsid w:val="60873AD9"/>
    <w:rsid w:val="609F2AC4"/>
    <w:rsid w:val="60C413D5"/>
    <w:rsid w:val="60FA2EE8"/>
    <w:rsid w:val="60FD48E7"/>
    <w:rsid w:val="61054A27"/>
    <w:rsid w:val="610A52BC"/>
    <w:rsid w:val="611D2366"/>
    <w:rsid w:val="61421856"/>
    <w:rsid w:val="615227C4"/>
    <w:rsid w:val="61654E3F"/>
    <w:rsid w:val="617514F6"/>
    <w:rsid w:val="6182292A"/>
    <w:rsid w:val="618B5F69"/>
    <w:rsid w:val="61985864"/>
    <w:rsid w:val="619F7F92"/>
    <w:rsid w:val="61BB155E"/>
    <w:rsid w:val="61BD2EFD"/>
    <w:rsid w:val="61DA2E84"/>
    <w:rsid w:val="61F94C26"/>
    <w:rsid w:val="62000E56"/>
    <w:rsid w:val="62244584"/>
    <w:rsid w:val="624F3E49"/>
    <w:rsid w:val="62632286"/>
    <w:rsid w:val="62775066"/>
    <w:rsid w:val="62885958"/>
    <w:rsid w:val="628903DB"/>
    <w:rsid w:val="62BC7606"/>
    <w:rsid w:val="62C860CC"/>
    <w:rsid w:val="62F40B65"/>
    <w:rsid w:val="62FC2CFE"/>
    <w:rsid w:val="63024505"/>
    <w:rsid w:val="63540CCD"/>
    <w:rsid w:val="635B1DB5"/>
    <w:rsid w:val="63711FED"/>
    <w:rsid w:val="6384682A"/>
    <w:rsid w:val="63880DDC"/>
    <w:rsid w:val="63885935"/>
    <w:rsid w:val="638D750D"/>
    <w:rsid w:val="63AC52D2"/>
    <w:rsid w:val="63AC6CC0"/>
    <w:rsid w:val="63B048E8"/>
    <w:rsid w:val="64043733"/>
    <w:rsid w:val="64055776"/>
    <w:rsid w:val="64175397"/>
    <w:rsid w:val="64240056"/>
    <w:rsid w:val="64337D05"/>
    <w:rsid w:val="643E143A"/>
    <w:rsid w:val="644A0C02"/>
    <w:rsid w:val="648B6EEF"/>
    <w:rsid w:val="64C158BF"/>
    <w:rsid w:val="64CE2EAA"/>
    <w:rsid w:val="65092215"/>
    <w:rsid w:val="650C6EA7"/>
    <w:rsid w:val="653C3090"/>
    <w:rsid w:val="65854376"/>
    <w:rsid w:val="658767BE"/>
    <w:rsid w:val="65882CD5"/>
    <w:rsid w:val="65892531"/>
    <w:rsid w:val="65E616BA"/>
    <w:rsid w:val="66153939"/>
    <w:rsid w:val="66195831"/>
    <w:rsid w:val="662E75B1"/>
    <w:rsid w:val="66342C2E"/>
    <w:rsid w:val="663E784C"/>
    <w:rsid w:val="66551A38"/>
    <w:rsid w:val="666D1F69"/>
    <w:rsid w:val="667133EA"/>
    <w:rsid w:val="668B6A45"/>
    <w:rsid w:val="66DE04FB"/>
    <w:rsid w:val="66F85C8F"/>
    <w:rsid w:val="671E7365"/>
    <w:rsid w:val="67230B7E"/>
    <w:rsid w:val="67277552"/>
    <w:rsid w:val="672F3F24"/>
    <w:rsid w:val="673E055F"/>
    <w:rsid w:val="67551CE3"/>
    <w:rsid w:val="67A22552"/>
    <w:rsid w:val="67A530AB"/>
    <w:rsid w:val="67B22DCC"/>
    <w:rsid w:val="67BE71AA"/>
    <w:rsid w:val="67D90273"/>
    <w:rsid w:val="67DE5875"/>
    <w:rsid w:val="67E55852"/>
    <w:rsid w:val="67EB1AB4"/>
    <w:rsid w:val="67FA1285"/>
    <w:rsid w:val="68551F4F"/>
    <w:rsid w:val="68647B92"/>
    <w:rsid w:val="687C10C9"/>
    <w:rsid w:val="68840C16"/>
    <w:rsid w:val="68876EFB"/>
    <w:rsid w:val="68884654"/>
    <w:rsid w:val="689F444F"/>
    <w:rsid w:val="68B96DBB"/>
    <w:rsid w:val="68CA2805"/>
    <w:rsid w:val="68E85AE5"/>
    <w:rsid w:val="68E937A3"/>
    <w:rsid w:val="693E15D3"/>
    <w:rsid w:val="695F5EA3"/>
    <w:rsid w:val="69627681"/>
    <w:rsid w:val="6977531D"/>
    <w:rsid w:val="69B51747"/>
    <w:rsid w:val="69BD5BBB"/>
    <w:rsid w:val="69CC2BFF"/>
    <w:rsid w:val="69D327F2"/>
    <w:rsid w:val="69FD55B8"/>
    <w:rsid w:val="6A0B1C62"/>
    <w:rsid w:val="6A0C584D"/>
    <w:rsid w:val="6A0D3F4C"/>
    <w:rsid w:val="6A23426E"/>
    <w:rsid w:val="6A2406C8"/>
    <w:rsid w:val="6A4B328A"/>
    <w:rsid w:val="6A4B36BE"/>
    <w:rsid w:val="6A6362C3"/>
    <w:rsid w:val="6A8F2B46"/>
    <w:rsid w:val="6AB20DE6"/>
    <w:rsid w:val="6ABA3454"/>
    <w:rsid w:val="6ADC5EF8"/>
    <w:rsid w:val="6ADE0BD1"/>
    <w:rsid w:val="6AE96859"/>
    <w:rsid w:val="6B147746"/>
    <w:rsid w:val="6B24787C"/>
    <w:rsid w:val="6B573233"/>
    <w:rsid w:val="6B5B6274"/>
    <w:rsid w:val="6B694FD4"/>
    <w:rsid w:val="6B710BD6"/>
    <w:rsid w:val="6B935D53"/>
    <w:rsid w:val="6C196F71"/>
    <w:rsid w:val="6C226FCB"/>
    <w:rsid w:val="6C31226F"/>
    <w:rsid w:val="6C340BCC"/>
    <w:rsid w:val="6C390C24"/>
    <w:rsid w:val="6C552F0B"/>
    <w:rsid w:val="6C8C2DF7"/>
    <w:rsid w:val="6C8C67B7"/>
    <w:rsid w:val="6C9D744C"/>
    <w:rsid w:val="6CFD6256"/>
    <w:rsid w:val="6CFE67A8"/>
    <w:rsid w:val="6D167928"/>
    <w:rsid w:val="6D261515"/>
    <w:rsid w:val="6D26299B"/>
    <w:rsid w:val="6D4772EC"/>
    <w:rsid w:val="6D6D4FC1"/>
    <w:rsid w:val="6D8007DE"/>
    <w:rsid w:val="6D9078AF"/>
    <w:rsid w:val="6DAA3FEF"/>
    <w:rsid w:val="6DC0172B"/>
    <w:rsid w:val="6DCB690C"/>
    <w:rsid w:val="6DD41A5B"/>
    <w:rsid w:val="6DF43C2E"/>
    <w:rsid w:val="6DF4670C"/>
    <w:rsid w:val="6DF51CA3"/>
    <w:rsid w:val="6E8335BD"/>
    <w:rsid w:val="6E8E12EF"/>
    <w:rsid w:val="6E9045AA"/>
    <w:rsid w:val="6E972936"/>
    <w:rsid w:val="6EB74327"/>
    <w:rsid w:val="6EC91D52"/>
    <w:rsid w:val="6ED34821"/>
    <w:rsid w:val="6ED446C5"/>
    <w:rsid w:val="6EDD6C63"/>
    <w:rsid w:val="6EFA6CD6"/>
    <w:rsid w:val="6F0F7527"/>
    <w:rsid w:val="6F184A18"/>
    <w:rsid w:val="6F2A7D94"/>
    <w:rsid w:val="6F802313"/>
    <w:rsid w:val="6F8331F1"/>
    <w:rsid w:val="6FAE1A09"/>
    <w:rsid w:val="6FD75BF8"/>
    <w:rsid w:val="6FD97A1B"/>
    <w:rsid w:val="6FEF3B3E"/>
    <w:rsid w:val="703C638E"/>
    <w:rsid w:val="704318A8"/>
    <w:rsid w:val="707723D0"/>
    <w:rsid w:val="70DB77AC"/>
    <w:rsid w:val="70F5661B"/>
    <w:rsid w:val="70FF0D7D"/>
    <w:rsid w:val="7123737D"/>
    <w:rsid w:val="71360107"/>
    <w:rsid w:val="713B688E"/>
    <w:rsid w:val="716167CC"/>
    <w:rsid w:val="7183561A"/>
    <w:rsid w:val="719C5025"/>
    <w:rsid w:val="71BE6408"/>
    <w:rsid w:val="71D43752"/>
    <w:rsid w:val="71D7083C"/>
    <w:rsid w:val="71DF0B1D"/>
    <w:rsid w:val="71F1796A"/>
    <w:rsid w:val="720846CC"/>
    <w:rsid w:val="72154626"/>
    <w:rsid w:val="721F290F"/>
    <w:rsid w:val="72202699"/>
    <w:rsid w:val="72262B5D"/>
    <w:rsid w:val="72283FF7"/>
    <w:rsid w:val="722E7212"/>
    <w:rsid w:val="723A0474"/>
    <w:rsid w:val="723F6D35"/>
    <w:rsid w:val="725923E4"/>
    <w:rsid w:val="72864BF7"/>
    <w:rsid w:val="729023FC"/>
    <w:rsid w:val="729B6005"/>
    <w:rsid w:val="733470C6"/>
    <w:rsid w:val="73533CC2"/>
    <w:rsid w:val="736D2DF9"/>
    <w:rsid w:val="73C0646E"/>
    <w:rsid w:val="73D62258"/>
    <w:rsid w:val="742222F5"/>
    <w:rsid w:val="742348D0"/>
    <w:rsid w:val="74476126"/>
    <w:rsid w:val="74624977"/>
    <w:rsid w:val="74706664"/>
    <w:rsid w:val="7475702A"/>
    <w:rsid w:val="747F3682"/>
    <w:rsid w:val="749C4185"/>
    <w:rsid w:val="74A73931"/>
    <w:rsid w:val="74BE006A"/>
    <w:rsid w:val="74DA51BD"/>
    <w:rsid w:val="75067759"/>
    <w:rsid w:val="752E6DCD"/>
    <w:rsid w:val="7551380D"/>
    <w:rsid w:val="75600BE5"/>
    <w:rsid w:val="7564475C"/>
    <w:rsid w:val="75834A5C"/>
    <w:rsid w:val="7583797F"/>
    <w:rsid w:val="75D20F1D"/>
    <w:rsid w:val="75DA2C18"/>
    <w:rsid w:val="75F54412"/>
    <w:rsid w:val="75FF1B9F"/>
    <w:rsid w:val="761969BC"/>
    <w:rsid w:val="761D08E0"/>
    <w:rsid w:val="76400B70"/>
    <w:rsid w:val="765D347C"/>
    <w:rsid w:val="76826699"/>
    <w:rsid w:val="7688753D"/>
    <w:rsid w:val="76C87133"/>
    <w:rsid w:val="76CD08D5"/>
    <w:rsid w:val="76DB4B92"/>
    <w:rsid w:val="76FF4961"/>
    <w:rsid w:val="77052AA4"/>
    <w:rsid w:val="77136511"/>
    <w:rsid w:val="77340A39"/>
    <w:rsid w:val="77351FD0"/>
    <w:rsid w:val="77472422"/>
    <w:rsid w:val="777F31F2"/>
    <w:rsid w:val="77BC4C63"/>
    <w:rsid w:val="77C24C2D"/>
    <w:rsid w:val="77D1700D"/>
    <w:rsid w:val="77E4568D"/>
    <w:rsid w:val="77EC04CC"/>
    <w:rsid w:val="78006A23"/>
    <w:rsid w:val="78775729"/>
    <w:rsid w:val="78A42DB0"/>
    <w:rsid w:val="78A656AB"/>
    <w:rsid w:val="78B2245C"/>
    <w:rsid w:val="78E172CC"/>
    <w:rsid w:val="78EA1D1F"/>
    <w:rsid w:val="7904172F"/>
    <w:rsid w:val="79062AD2"/>
    <w:rsid w:val="790F7E27"/>
    <w:rsid w:val="792A231A"/>
    <w:rsid w:val="79316829"/>
    <w:rsid w:val="79404FE3"/>
    <w:rsid w:val="797C7409"/>
    <w:rsid w:val="797E66A9"/>
    <w:rsid w:val="79A97383"/>
    <w:rsid w:val="79E27E8B"/>
    <w:rsid w:val="79F850CE"/>
    <w:rsid w:val="79FD443C"/>
    <w:rsid w:val="7A1D1975"/>
    <w:rsid w:val="7A3902E6"/>
    <w:rsid w:val="7A3E5150"/>
    <w:rsid w:val="7A4670D6"/>
    <w:rsid w:val="7A534B63"/>
    <w:rsid w:val="7A615382"/>
    <w:rsid w:val="7A653600"/>
    <w:rsid w:val="7A67303B"/>
    <w:rsid w:val="7AAB1D04"/>
    <w:rsid w:val="7ABA4368"/>
    <w:rsid w:val="7AD05746"/>
    <w:rsid w:val="7B226FCC"/>
    <w:rsid w:val="7B257FFD"/>
    <w:rsid w:val="7B343476"/>
    <w:rsid w:val="7B5A2978"/>
    <w:rsid w:val="7B5A7E4C"/>
    <w:rsid w:val="7B667AF9"/>
    <w:rsid w:val="7B7468F8"/>
    <w:rsid w:val="7BE64CF7"/>
    <w:rsid w:val="7BEE0103"/>
    <w:rsid w:val="7C0A0FE4"/>
    <w:rsid w:val="7C254906"/>
    <w:rsid w:val="7C5022FF"/>
    <w:rsid w:val="7C590818"/>
    <w:rsid w:val="7C6E0182"/>
    <w:rsid w:val="7C7C10F6"/>
    <w:rsid w:val="7C853BEA"/>
    <w:rsid w:val="7C881368"/>
    <w:rsid w:val="7CE27788"/>
    <w:rsid w:val="7CE64D74"/>
    <w:rsid w:val="7CF548F1"/>
    <w:rsid w:val="7D0357E5"/>
    <w:rsid w:val="7D0C32F1"/>
    <w:rsid w:val="7D0F408D"/>
    <w:rsid w:val="7D491C6C"/>
    <w:rsid w:val="7D5429C0"/>
    <w:rsid w:val="7D6E6D43"/>
    <w:rsid w:val="7D7069D2"/>
    <w:rsid w:val="7D894AA5"/>
    <w:rsid w:val="7D8E125C"/>
    <w:rsid w:val="7DAD6DD7"/>
    <w:rsid w:val="7DB57A34"/>
    <w:rsid w:val="7DDB10A1"/>
    <w:rsid w:val="7DE60973"/>
    <w:rsid w:val="7DEF0916"/>
    <w:rsid w:val="7E1E5218"/>
    <w:rsid w:val="7E7514D4"/>
    <w:rsid w:val="7E9A4E1F"/>
    <w:rsid w:val="7EA7723A"/>
    <w:rsid w:val="7EB659FE"/>
    <w:rsid w:val="7EBC6AFC"/>
    <w:rsid w:val="7ED456CF"/>
    <w:rsid w:val="7EF56FBB"/>
    <w:rsid w:val="7EFC38CE"/>
    <w:rsid w:val="7F015C50"/>
    <w:rsid w:val="7F067E4D"/>
    <w:rsid w:val="7F0768EB"/>
    <w:rsid w:val="7F143BEC"/>
    <w:rsid w:val="7F19715A"/>
    <w:rsid w:val="7F5856D4"/>
    <w:rsid w:val="7F6137FA"/>
    <w:rsid w:val="7F715AF2"/>
    <w:rsid w:val="7F793597"/>
    <w:rsid w:val="7F886E69"/>
    <w:rsid w:val="7FCF2D12"/>
    <w:rsid w:val="7FFA1DC8"/>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7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3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8"/>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53"/>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12"/>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63"/>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index 8"/>
    <w:basedOn w:val="1"/>
    <w:next w:val="1"/>
    <w:qFormat/>
    <w:uiPriority w:val="0"/>
    <w:pPr>
      <w:ind w:left="2940"/>
    </w:p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next w:val="1"/>
    <w:link w:val="199"/>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35"/>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8"/>
    <w:qFormat/>
    <w:uiPriority w:val="0"/>
    <w:pPr>
      <w:shd w:val="clear" w:color="auto" w:fill="000080"/>
    </w:pPr>
  </w:style>
  <w:style w:type="paragraph" w:styleId="20">
    <w:name w:val="annotation text"/>
    <w:basedOn w:val="1"/>
    <w:link w:val="349"/>
    <w:qFormat/>
    <w:uiPriority w:val="99"/>
    <w:pPr>
      <w:jc w:val="left"/>
    </w:pPr>
  </w:style>
  <w:style w:type="paragraph" w:styleId="21">
    <w:name w:val="Salutation"/>
    <w:basedOn w:val="1"/>
    <w:next w:val="1"/>
    <w:link w:val="303"/>
    <w:qFormat/>
    <w:uiPriority w:val="0"/>
    <w:rPr>
      <w:rFonts w:ascii="仿宋_GB2312" w:eastAsia="仿宋_GB2312"/>
      <w:sz w:val="28"/>
      <w:szCs w:val="20"/>
    </w:rPr>
  </w:style>
  <w:style w:type="paragraph" w:styleId="22">
    <w:name w:val="Body Text 3"/>
    <w:basedOn w:val="1"/>
    <w:link w:val="335"/>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1"/>
    <w:link w:val="435"/>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1"/>
    <w:link w:val="270"/>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5"/>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31"/>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7"/>
    <w:qFormat/>
    <w:uiPriority w:val="0"/>
    <w:pPr>
      <w:ind w:left="100" w:leftChars="2500"/>
    </w:pPr>
    <w:rPr>
      <w:rFonts w:ascii="宋体"/>
      <w:sz w:val="24"/>
      <w:szCs w:val="21"/>
      <w:lang w:val="zh-CN"/>
    </w:rPr>
  </w:style>
  <w:style w:type="paragraph" w:styleId="37">
    <w:name w:val="Body Text Indent 2"/>
    <w:basedOn w:val="1"/>
    <w:link w:val="313"/>
    <w:qFormat/>
    <w:uiPriority w:val="0"/>
    <w:pPr>
      <w:spacing w:line="360" w:lineRule="auto"/>
      <w:ind w:firstLine="601"/>
      <w:textAlignment w:val="baseline"/>
    </w:pPr>
    <w:rPr>
      <w:rFonts w:ascii="宋体"/>
      <w:kern w:val="0"/>
      <w:sz w:val="28"/>
      <w:szCs w:val="20"/>
    </w:rPr>
  </w:style>
  <w:style w:type="paragraph" w:styleId="38">
    <w:name w:val="endnote text"/>
    <w:basedOn w:val="1"/>
    <w:link w:val="936"/>
    <w:qFormat/>
    <w:uiPriority w:val="0"/>
    <w:rPr>
      <w:lang w:val="zh-CN"/>
    </w:rPr>
  </w:style>
  <w:style w:type="paragraph" w:styleId="39">
    <w:name w:val="Balloon Text"/>
    <w:basedOn w:val="1"/>
    <w:link w:val="194"/>
    <w:qFormat/>
    <w:uiPriority w:val="0"/>
    <w:rPr>
      <w:sz w:val="18"/>
      <w:szCs w:val="18"/>
    </w:rPr>
  </w:style>
  <w:style w:type="paragraph" w:styleId="40">
    <w:name w:val="footer"/>
    <w:basedOn w:val="1"/>
    <w:link w:val="388"/>
    <w:qFormat/>
    <w:uiPriority w:val="99"/>
    <w:pPr>
      <w:tabs>
        <w:tab w:val="center" w:pos="4153"/>
        <w:tab w:val="right" w:pos="8306"/>
      </w:tabs>
      <w:snapToGrid w:val="0"/>
      <w:jc w:val="left"/>
    </w:pPr>
    <w:rPr>
      <w:sz w:val="18"/>
      <w:szCs w:val="18"/>
    </w:rPr>
  </w:style>
  <w:style w:type="paragraph" w:styleId="41">
    <w:name w:val="envelope return"/>
    <w:basedOn w:val="1"/>
    <w:qFormat/>
    <w:uiPriority w:val="0"/>
    <w:pPr>
      <w:snapToGrid w:val="0"/>
    </w:pPr>
    <w:rPr>
      <w:rFonts w:ascii="Arial" w:hAnsi="Arial"/>
    </w:rPr>
  </w:style>
  <w:style w:type="paragraph" w:styleId="42">
    <w:name w:val="header"/>
    <w:basedOn w:val="1"/>
    <w:link w:val="397"/>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50"/>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9"/>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6"/>
    <w:link w:val="315"/>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80"/>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7"/>
    <w:qFormat/>
    <w:uiPriority w:val="0"/>
    <w:pPr>
      <w:spacing w:after="120" w:line="480" w:lineRule="auto"/>
    </w:pPr>
  </w:style>
  <w:style w:type="paragraph" w:styleId="58">
    <w:name w:val="HTML Preformatted"/>
    <w:basedOn w:val="1"/>
    <w:link w:val="30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91"/>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102"/>
    <w:qFormat/>
    <w:uiPriority w:val="0"/>
    <w:rPr>
      <w:b/>
      <w:bCs/>
    </w:rPr>
  </w:style>
  <w:style w:type="paragraph" w:styleId="62">
    <w:name w:val="Body Text First Indent"/>
    <w:basedOn w:val="24"/>
    <w:next w:val="1"/>
    <w:link w:val="326"/>
    <w:qFormat/>
    <w:uiPriority w:val="0"/>
    <w:pPr>
      <w:ind w:firstLine="420"/>
    </w:pPr>
    <w:rPr>
      <w:rFonts w:hAnsi="Calibri" w:cs="Times New Roman"/>
      <w:snapToGrid/>
      <w:szCs w:val="20"/>
    </w:rPr>
  </w:style>
  <w:style w:type="paragraph" w:styleId="63">
    <w:name w:val="Body Text First Indent 2"/>
    <w:basedOn w:val="25"/>
    <w:next w:val="64"/>
    <w:link w:val="127"/>
    <w:qFormat/>
    <w:uiPriority w:val="0"/>
    <w:pPr>
      <w:adjustRightInd/>
      <w:spacing w:after="120" w:line="240" w:lineRule="auto"/>
      <w:ind w:left="420" w:leftChars="200" w:firstLine="210"/>
    </w:pPr>
    <w:rPr>
      <w:sz w:val="21"/>
    </w:rPr>
  </w:style>
  <w:style w:type="paragraph" w:customStyle="1" w:styleId="64">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qFormat/>
    <w:uiPriority w:val="22"/>
    <w:rPr>
      <w:b/>
      <w:bCs/>
    </w:rPr>
  </w:style>
  <w:style w:type="character" w:styleId="74">
    <w:name w:val="endnote reference"/>
    <w:qFormat/>
    <w:uiPriority w:val="0"/>
    <w:rPr>
      <w:vertAlign w:val="superscript"/>
    </w:rPr>
  </w:style>
  <w:style w:type="character" w:styleId="75">
    <w:name w:val="page number"/>
    <w:basedOn w:val="72"/>
    <w:qFormat/>
    <w:uiPriority w:val="0"/>
    <w:rPr>
      <w:rFonts w:ascii="Arial" w:hAnsi="Arial" w:eastAsia="黑体" w:cs="Arial"/>
      <w:snapToGrid w:val="0"/>
      <w:kern w:val="0"/>
      <w:szCs w:val="21"/>
    </w:rPr>
  </w:style>
  <w:style w:type="character" w:styleId="76">
    <w:name w:val="FollowedHyperlink"/>
    <w:qFormat/>
    <w:uiPriority w:val="99"/>
    <w:rPr>
      <w:rFonts w:ascii="Arial" w:hAnsi="Arial" w:eastAsia="黑体" w:cs="Arial"/>
      <w:snapToGrid w:val="0"/>
      <w:color w:val="000000"/>
      <w:kern w:val="0"/>
      <w:sz w:val="18"/>
      <w:szCs w:val="18"/>
      <w:u w:val="none"/>
    </w:rPr>
  </w:style>
  <w:style w:type="character" w:styleId="77">
    <w:name w:val="Emphasis"/>
    <w:qFormat/>
    <w:uiPriority w:val="20"/>
    <w:rPr>
      <w:color w:val="CC0033"/>
    </w:rPr>
  </w:style>
  <w:style w:type="character" w:styleId="78">
    <w:name w:val="line number"/>
    <w:basedOn w:val="72"/>
    <w:qFormat/>
    <w:uiPriority w:val="0"/>
    <w:rPr>
      <w:rFonts w:ascii="Arial" w:hAnsi="Arial" w:eastAsia="黑体" w:cs="Arial"/>
      <w:snapToGrid w:val="0"/>
      <w:kern w:val="0"/>
      <w:szCs w:val="21"/>
    </w:rPr>
  </w:style>
  <w:style w:type="character" w:styleId="79">
    <w:name w:val="Hyperlink"/>
    <w:qFormat/>
    <w:uiPriority w:val="99"/>
    <w:rPr>
      <w:rFonts w:ascii="Arial" w:hAnsi="Arial" w:eastAsia="黑体" w:cs="Arial"/>
      <w:snapToGrid w:val="0"/>
      <w:color w:val="000000"/>
      <w:kern w:val="0"/>
      <w:sz w:val="18"/>
      <w:szCs w:val="18"/>
      <w:u w:val="none"/>
    </w:rPr>
  </w:style>
  <w:style w:type="character" w:styleId="80">
    <w:name w:val="HTML Code"/>
    <w:qFormat/>
    <w:uiPriority w:val="0"/>
    <w:rPr>
      <w:rFonts w:ascii="黑体" w:hAnsi="Courier New" w:eastAsia="黑体" w:cs="楷体_GB2312"/>
      <w:sz w:val="20"/>
      <w:szCs w:val="20"/>
    </w:rPr>
  </w:style>
  <w:style w:type="character" w:styleId="81">
    <w:name w:val="annotation reference"/>
    <w:qFormat/>
    <w:uiPriority w:val="99"/>
    <w:rPr>
      <w:sz w:val="21"/>
      <w:szCs w:val="21"/>
    </w:rPr>
  </w:style>
  <w:style w:type="paragraph" w:customStyle="1" w:styleId="82">
    <w:name w:val="正文首行缩进1"/>
    <w:basedOn w:val="24"/>
    <w:next w:val="1"/>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3">
    <w:name w:val="Default"/>
    <w:next w:val="84"/>
    <w:link w:val="240"/>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4">
    <w:name w:val="TOC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85">
    <w:name w:val="[Normal]"/>
    <w:qFormat/>
    <w:uiPriority w:val="0"/>
    <w:rPr>
      <w:rFonts w:ascii="宋体" w:hAnsi="宋体" w:eastAsia="宋体" w:cs="Times New Roman"/>
      <w:sz w:val="24"/>
      <w:lang w:val="zh-CN" w:eastAsia="zh-CN" w:bidi="ar-SA"/>
    </w:rPr>
  </w:style>
  <w:style w:type="paragraph" w:styleId="86">
    <w:name w:val="List Paragraph"/>
    <w:basedOn w:val="1"/>
    <w:qFormat/>
    <w:uiPriority w:val="34"/>
    <w:pPr>
      <w:spacing w:line="360" w:lineRule="auto"/>
      <w:ind w:firstLine="200" w:firstLineChars="200"/>
    </w:pPr>
    <w:rPr>
      <w:rFonts w:eastAsia="楷体_GB2312" w:cs="Lucida Sans"/>
      <w:sz w:val="24"/>
    </w:rPr>
  </w:style>
  <w:style w:type="paragraph" w:customStyle="1" w:styleId="87">
    <w:name w:val="正文文本首行缩进 21"/>
    <w:basedOn w:val="25"/>
    <w:qFormat/>
    <w:uiPriority w:val="99"/>
    <w:pPr>
      <w:spacing w:line="200" w:lineRule="atLeast"/>
      <w:ind w:firstLine="420"/>
    </w:pPr>
    <w:rPr>
      <w:rFonts w:hAnsi="Courier New"/>
      <w:spacing w:val="-4"/>
      <w:sz w:val="18"/>
    </w:rPr>
  </w:style>
  <w:style w:type="character" w:customStyle="1" w:styleId="88">
    <w:name w:val="表格非标题文字 Char"/>
    <w:link w:val="89"/>
    <w:qFormat/>
    <w:uiPriority w:val="0"/>
    <w:rPr>
      <w:rFonts w:ascii="Futura Bk" w:hAnsi="Futura Bk"/>
      <w:kern w:val="2"/>
      <w:sz w:val="18"/>
      <w:szCs w:val="21"/>
      <w:lang w:val="en-US" w:eastAsia="zh-CN" w:bidi="ar-SA"/>
    </w:rPr>
  </w:style>
  <w:style w:type="paragraph" w:customStyle="1" w:styleId="89">
    <w:name w:val="表格非标题文字"/>
    <w:link w:val="88"/>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0">
    <w:name w:val="*正文 Char"/>
    <w:link w:val="91"/>
    <w:qFormat/>
    <w:locked/>
    <w:uiPriority w:val="0"/>
    <w:rPr>
      <w:rFonts w:ascii="宋体" w:hAnsi="宋体"/>
      <w:sz w:val="24"/>
    </w:rPr>
  </w:style>
  <w:style w:type="paragraph" w:customStyle="1" w:styleId="91">
    <w:name w:val="*正文"/>
    <w:basedOn w:val="1"/>
    <w:link w:val="90"/>
    <w:qFormat/>
    <w:uiPriority w:val="0"/>
    <w:pPr>
      <w:snapToGrid w:val="0"/>
      <w:spacing w:line="360" w:lineRule="auto"/>
      <w:ind w:firstLine="482"/>
      <w:jc w:val="left"/>
    </w:pPr>
    <w:rPr>
      <w:rFonts w:ascii="宋体" w:hAnsi="宋体"/>
      <w:kern w:val="0"/>
      <w:sz w:val="24"/>
      <w:szCs w:val="20"/>
    </w:rPr>
  </w:style>
  <w:style w:type="character" w:customStyle="1" w:styleId="92">
    <w:name w:val="Char Char71"/>
    <w:semiHidden/>
    <w:qFormat/>
    <w:uiPriority w:val="0"/>
    <w:rPr>
      <w:rFonts w:eastAsia="宋体"/>
      <w:kern w:val="2"/>
      <w:sz w:val="21"/>
      <w:szCs w:val="24"/>
      <w:lang w:val="en-US" w:eastAsia="zh-CN" w:bidi="ar-SA"/>
    </w:rPr>
  </w:style>
  <w:style w:type="character" w:customStyle="1" w:styleId="93">
    <w:name w:val="Char Char6"/>
    <w:qFormat/>
    <w:uiPriority w:val="0"/>
    <w:rPr>
      <w:rFonts w:eastAsia="宋体"/>
      <w:kern w:val="2"/>
      <w:sz w:val="21"/>
      <w:szCs w:val="24"/>
      <w:lang w:val="en-US" w:eastAsia="zh-CN" w:bidi="ar-SA"/>
    </w:rPr>
  </w:style>
  <w:style w:type="character" w:customStyle="1" w:styleId="94">
    <w:name w:val="正文缩进 Char"/>
    <w:qFormat/>
    <w:uiPriority w:val="0"/>
    <w:rPr>
      <w:rFonts w:eastAsia="宋体"/>
      <w:kern w:val="2"/>
      <w:sz w:val="21"/>
      <w:lang w:val="en-US" w:eastAsia="zh-CN"/>
    </w:rPr>
  </w:style>
  <w:style w:type="character" w:customStyle="1" w:styleId="95">
    <w:name w:val="正文首行缩进 Char1"/>
    <w:qFormat/>
    <w:uiPriority w:val="0"/>
    <w:rPr>
      <w:rFonts w:ascii="宋体" w:hAnsi="Times New Roman" w:eastAsia="宋体" w:cs="Times New Roman"/>
      <w:snapToGrid w:val="0"/>
      <w:kern w:val="2"/>
      <w:sz w:val="24"/>
      <w:szCs w:val="21"/>
      <w:lang w:val="zh-CN"/>
    </w:rPr>
  </w:style>
  <w:style w:type="character" w:customStyle="1" w:styleId="96">
    <w:name w:val="Char Char28"/>
    <w:qFormat/>
    <w:uiPriority w:val="6"/>
    <w:rPr>
      <w:rFonts w:ascii="仿宋_GB2312" w:hAnsi="仿宋_GB2312" w:eastAsia="仿宋_GB2312"/>
      <w:kern w:val="1"/>
      <w:sz w:val="28"/>
    </w:rPr>
  </w:style>
  <w:style w:type="character" w:customStyle="1" w:styleId="9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8">
    <w:name w:val="Heading 1 Char"/>
    <w:qFormat/>
    <w:uiPriority w:val="6"/>
    <w:rPr>
      <w:rFonts w:ascii="Times New Roman" w:hAnsi="Times New Roman" w:eastAsia="黑体" w:cs="Times New Roman"/>
      <w:b/>
      <w:kern w:val="0"/>
      <w:sz w:val="24"/>
      <w:szCs w:val="24"/>
    </w:rPr>
  </w:style>
  <w:style w:type="character" w:customStyle="1" w:styleId="99">
    <w:name w:val="U_正文 Char"/>
    <w:link w:val="100"/>
    <w:qFormat/>
    <w:uiPriority w:val="0"/>
    <w:rPr>
      <w:sz w:val="24"/>
      <w:szCs w:val="24"/>
    </w:rPr>
  </w:style>
  <w:style w:type="paragraph" w:customStyle="1" w:styleId="100">
    <w:name w:val="U_正文"/>
    <w:basedOn w:val="1"/>
    <w:link w:val="99"/>
    <w:qFormat/>
    <w:uiPriority w:val="0"/>
    <w:pPr>
      <w:adjustRightInd/>
      <w:spacing w:beforeLines="20" w:afterLines="20" w:line="300" w:lineRule="auto"/>
      <w:ind w:firstLine="200" w:firstLineChars="200"/>
    </w:pPr>
    <w:rPr>
      <w:kern w:val="0"/>
      <w:sz w:val="24"/>
    </w:rPr>
  </w:style>
  <w:style w:type="character" w:customStyle="1" w:styleId="101">
    <w:name w:val="HTML 地址 Char1"/>
    <w:qFormat/>
    <w:uiPriority w:val="0"/>
    <w:rPr>
      <w:rFonts w:ascii="Times New Roman" w:hAnsi="Times New Roman" w:eastAsia="宋体" w:cs="Times New Roman"/>
      <w:i/>
      <w:iCs/>
      <w:szCs w:val="24"/>
    </w:rPr>
  </w:style>
  <w:style w:type="character" w:customStyle="1" w:styleId="102">
    <w:name w:val="批注主题 Char1"/>
    <w:link w:val="61"/>
    <w:qFormat/>
    <w:uiPriority w:val="0"/>
    <w:rPr>
      <w:b/>
      <w:bCs/>
      <w:kern w:val="2"/>
      <w:sz w:val="21"/>
      <w:szCs w:val="24"/>
    </w:rPr>
  </w:style>
  <w:style w:type="character" w:customStyle="1" w:styleId="103">
    <w:name w:val="Char Char51"/>
    <w:qFormat/>
    <w:uiPriority w:val="0"/>
    <w:rPr>
      <w:rFonts w:ascii="宋体" w:hAnsi="Courier New" w:eastAsia="宋体"/>
      <w:kern w:val="2"/>
      <w:sz w:val="21"/>
      <w:lang w:val="en-US" w:eastAsia="zh-CN"/>
    </w:rPr>
  </w:style>
  <w:style w:type="character" w:customStyle="1" w:styleId="104">
    <w:name w:val="表正文 Char"/>
    <w:qFormat/>
    <w:uiPriority w:val="0"/>
    <w:rPr>
      <w:rFonts w:ascii="宋体" w:eastAsia="宋体"/>
      <w:snapToGrid w:val="0"/>
      <w:color w:val="000000"/>
      <w:kern w:val="28"/>
      <w:sz w:val="28"/>
      <w:lang w:val="en-US" w:eastAsia="zh-CN" w:bidi="ar-SA"/>
    </w:rPr>
  </w:style>
  <w:style w:type="character" w:customStyle="1" w:styleId="105">
    <w:name w:val="Char Char34"/>
    <w:qFormat/>
    <w:uiPriority w:val="6"/>
    <w:rPr>
      <w:b/>
      <w:kern w:val="1"/>
      <w:sz w:val="28"/>
      <w:szCs w:val="28"/>
    </w:rPr>
  </w:style>
  <w:style w:type="character" w:customStyle="1" w:styleId="10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7">
    <w:name w:val="哈哈正文 Char"/>
    <w:link w:val="108"/>
    <w:qFormat/>
    <w:uiPriority w:val="0"/>
    <w:rPr>
      <w:rFonts w:ascii="宋体" w:hAnsi="宋体" w:eastAsia="宋体"/>
      <w:kern w:val="2"/>
      <w:sz w:val="24"/>
      <w:lang w:bidi="ar-SA"/>
    </w:rPr>
  </w:style>
  <w:style w:type="paragraph" w:customStyle="1" w:styleId="108">
    <w:name w:val="哈哈正文"/>
    <w:basedOn w:val="1"/>
    <w:link w:val="107"/>
    <w:qFormat/>
    <w:uiPriority w:val="0"/>
    <w:pPr>
      <w:adjustRightInd/>
      <w:spacing w:line="360" w:lineRule="auto"/>
      <w:ind w:firstLine="200" w:firstLineChars="200"/>
    </w:pPr>
    <w:rPr>
      <w:rFonts w:ascii="宋体" w:hAnsi="宋体"/>
      <w:sz w:val="24"/>
      <w:szCs w:val="20"/>
    </w:rPr>
  </w:style>
  <w:style w:type="character" w:customStyle="1" w:styleId="109">
    <w:name w:val="未处理的提及1"/>
    <w:qFormat/>
    <w:uiPriority w:val="0"/>
    <w:rPr>
      <w:color w:val="808080"/>
      <w:shd w:val="clear" w:color="auto" w:fill="E6E6E6"/>
    </w:rPr>
  </w:style>
  <w:style w:type="character" w:customStyle="1" w:styleId="110">
    <w:name w:val="txt"/>
    <w:qFormat/>
    <w:uiPriority w:val="0"/>
    <w:rPr>
      <w:rFonts w:ascii="仿宋_GB2312" w:eastAsia="微软雅黑"/>
      <w:b/>
      <w:kern w:val="2"/>
      <w:sz w:val="32"/>
      <w:szCs w:val="32"/>
      <w:lang w:val="en-US" w:eastAsia="zh-CN" w:bidi="ar-SA"/>
    </w:rPr>
  </w:style>
  <w:style w:type="character" w:customStyle="1" w:styleId="111">
    <w:name w:val="二级标题 Char Char"/>
    <w:qFormat/>
    <w:uiPriority w:val="0"/>
    <w:rPr>
      <w:rFonts w:ascii="宋体" w:hAnsi="宋体" w:eastAsia="宋体"/>
      <w:b/>
      <w:snapToGrid w:val="0"/>
      <w:kern w:val="2"/>
      <w:sz w:val="24"/>
      <w:szCs w:val="24"/>
      <w:lang w:val="en-US" w:eastAsia="zh-CN" w:bidi="ar-SA"/>
    </w:rPr>
  </w:style>
  <w:style w:type="character" w:customStyle="1" w:styleId="112">
    <w:name w:val="Char Char32"/>
    <w:qFormat/>
    <w:uiPriority w:val="6"/>
    <w:rPr>
      <w:b/>
      <w:kern w:val="1"/>
      <w:sz w:val="24"/>
      <w:szCs w:val="24"/>
    </w:rPr>
  </w:style>
  <w:style w:type="character" w:customStyle="1" w:styleId="113">
    <w:name w:val="PI Char1"/>
    <w:qFormat/>
    <w:uiPriority w:val="0"/>
    <w:rPr>
      <w:rFonts w:ascii="宋体" w:hAnsi="宋体"/>
      <w:kern w:val="2"/>
      <w:sz w:val="24"/>
      <w:szCs w:val="24"/>
    </w:rPr>
  </w:style>
  <w:style w:type="character" w:customStyle="1" w:styleId="114">
    <w:name w:val="tw4winTerm"/>
    <w:qFormat/>
    <w:uiPriority w:val="0"/>
    <w:rPr>
      <w:color w:val="0000FF"/>
    </w:rPr>
  </w:style>
  <w:style w:type="character" w:customStyle="1" w:styleId="115">
    <w:name w:val="Footer Char"/>
    <w:qFormat/>
    <w:locked/>
    <w:uiPriority w:val="0"/>
    <w:rPr>
      <w:rFonts w:eastAsia="宋体"/>
      <w:kern w:val="2"/>
      <w:sz w:val="18"/>
      <w:lang w:val="en-US" w:eastAsia="zh-CN" w:bidi="ar-SA"/>
    </w:rPr>
  </w:style>
  <w:style w:type="character" w:customStyle="1" w:styleId="116">
    <w:name w:val="普通文字 Char Char1"/>
    <w:qFormat/>
    <w:uiPriority w:val="0"/>
    <w:rPr>
      <w:rFonts w:ascii="宋体" w:hAnsi="Courier New"/>
      <w:kern w:val="2"/>
      <w:sz w:val="21"/>
    </w:rPr>
  </w:style>
  <w:style w:type="character" w:customStyle="1" w:styleId="117">
    <w:name w:val="Char Char101"/>
    <w:qFormat/>
    <w:uiPriority w:val="6"/>
    <w:rPr>
      <w:rFonts w:ascii="宋体" w:hAnsi="宋体"/>
      <w:kern w:val="2"/>
      <w:sz w:val="21"/>
      <w:szCs w:val="24"/>
      <w:lang w:val="en-US" w:eastAsia="zh-CN"/>
    </w:rPr>
  </w:style>
  <w:style w:type="character" w:customStyle="1" w:styleId="118">
    <w:name w:val="标题 4 Char"/>
    <w:qFormat/>
    <w:uiPriority w:val="0"/>
    <w:rPr>
      <w:rFonts w:ascii="Arial" w:hAnsi="Arial" w:eastAsia="黑体"/>
      <w:b/>
      <w:kern w:val="2"/>
      <w:sz w:val="28"/>
    </w:rPr>
  </w:style>
  <w:style w:type="character" w:customStyle="1" w:styleId="119">
    <w:name w:val="链接"/>
    <w:qFormat/>
    <w:uiPriority w:val="0"/>
    <w:rPr>
      <w:color w:val="0000FF"/>
      <w:sz w:val="21"/>
      <w:szCs w:val="21"/>
      <w:u w:val="single"/>
    </w:rPr>
  </w:style>
  <w:style w:type="character" w:customStyle="1" w:styleId="120">
    <w:name w:val="h4 Char"/>
    <w:qFormat/>
    <w:uiPriority w:val="0"/>
    <w:rPr>
      <w:rFonts w:ascii="Arial" w:hAnsi="Arial" w:eastAsia="黑体"/>
      <w:b/>
      <w:bCs/>
      <w:kern w:val="2"/>
      <w:sz w:val="28"/>
      <w:szCs w:val="28"/>
      <w:lang w:val="zh-CN" w:eastAsia="zh-CN" w:bidi="ar-SA"/>
    </w:rPr>
  </w:style>
  <w:style w:type="character" w:customStyle="1" w:styleId="121">
    <w:name w:val="5正文 Char"/>
    <w:link w:val="122"/>
    <w:qFormat/>
    <w:uiPriority w:val="0"/>
    <w:rPr>
      <w:rFonts w:ascii="仿宋_GB2312" w:hAnsi="微软雅黑" w:eastAsia="仿宋_GB2312"/>
      <w:sz w:val="28"/>
      <w:szCs w:val="21"/>
    </w:rPr>
  </w:style>
  <w:style w:type="paragraph" w:customStyle="1" w:styleId="122">
    <w:name w:val="5正文"/>
    <w:basedOn w:val="1"/>
    <w:link w:val="121"/>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3">
    <w:name w:val="标题 3 字符"/>
    <w:qFormat/>
    <w:uiPriority w:val="9"/>
    <w:rPr>
      <w:b/>
      <w:bCs/>
      <w:kern w:val="2"/>
      <w:sz w:val="32"/>
      <w:szCs w:val="32"/>
    </w:rPr>
  </w:style>
  <w:style w:type="character" w:customStyle="1" w:styleId="124">
    <w:name w:val="样式6 Char"/>
    <w:qFormat/>
    <w:uiPriority w:val="0"/>
    <w:rPr>
      <w:rFonts w:ascii="仿宋_GB2312" w:hAnsi="宋体" w:eastAsia="仿宋_GB2312"/>
      <w:b/>
      <w:bCs/>
      <w:kern w:val="2"/>
      <w:sz w:val="24"/>
      <w:szCs w:val="24"/>
      <w:lang w:val="en-US" w:eastAsia="zh-CN" w:bidi="ar-SA"/>
    </w:rPr>
  </w:style>
  <w:style w:type="character" w:customStyle="1" w:styleId="125">
    <w:name w:val="Char Char14"/>
    <w:qFormat/>
    <w:uiPriority w:val="6"/>
    <w:rPr>
      <w:rFonts w:ascii="黑体" w:hAnsi="黑体" w:eastAsia="黑体"/>
    </w:rPr>
  </w:style>
  <w:style w:type="character" w:customStyle="1" w:styleId="126">
    <w:name w:val="Heading 2 Hidden Char"/>
    <w:qFormat/>
    <w:uiPriority w:val="0"/>
    <w:rPr>
      <w:rFonts w:ascii="仿宋_GB2312" w:eastAsia="仿宋_GB2312"/>
      <w:b/>
      <w:bCs/>
      <w:kern w:val="2"/>
      <w:sz w:val="24"/>
      <w:szCs w:val="24"/>
      <w:lang w:val="zh-CN" w:eastAsia="zh-CN" w:bidi="ar-SA"/>
    </w:rPr>
  </w:style>
  <w:style w:type="character" w:customStyle="1" w:styleId="127">
    <w:name w:val="正文首行缩进 2 Char"/>
    <w:link w:val="63"/>
    <w:qFormat/>
    <w:uiPriority w:val="0"/>
    <w:rPr>
      <w:rFonts w:ascii="宋体" w:hAnsi="宋体"/>
      <w:kern w:val="2"/>
      <w:sz w:val="21"/>
      <w:szCs w:val="24"/>
    </w:rPr>
  </w:style>
  <w:style w:type="character" w:customStyle="1" w:styleId="128">
    <w:name w:val="font11"/>
    <w:qFormat/>
    <w:uiPriority w:val="0"/>
    <w:rPr>
      <w:rFonts w:hint="default" w:ascii="Times New Roman" w:hAnsi="Times New Roman" w:cs="Times New Roman"/>
      <w:color w:val="000000"/>
      <w:sz w:val="22"/>
      <w:szCs w:val="22"/>
      <w:u w:val="none"/>
    </w:rPr>
  </w:style>
  <w:style w:type="character" w:customStyle="1" w:styleId="129">
    <w:name w:val="表正文 Char1"/>
    <w:qFormat/>
    <w:uiPriority w:val="0"/>
    <w:rPr>
      <w:rFonts w:ascii="宋体" w:eastAsia="宋体"/>
      <w:snapToGrid w:val="0"/>
      <w:color w:val="000000"/>
      <w:kern w:val="28"/>
      <w:sz w:val="28"/>
    </w:rPr>
  </w:style>
  <w:style w:type="character" w:customStyle="1" w:styleId="130">
    <w:name w:val="blue1"/>
    <w:basedOn w:val="72"/>
    <w:qFormat/>
    <w:uiPriority w:val="0"/>
    <w:rPr>
      <w:rFonts w:ascii="Arial" w:hAnsi="Arial" w:eastAsia="黑体" w:cs="Arial"/>
      <w:snapToGrid w:val="0"/>
      <w:kern w:val="0"/>
      <w:szCs w:val="21"/>
    </w:rPr>
  </w:style>
  <w:style w:type="character" w:customStyle="1" w:styleId="131">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32">
    <w:name w:val="标书1 Char"/>
    <w:qFormat/>
    <w:uiPriority w:val="0"/>
    <w:rPr>
      <w:rFonts w:eastAsia="宋体"/>
      <w:b/>
      <w:bCs/>
      <w:kern w:val="44"/>
      <w:sz w:val="44"/>
      <w:szCs w:val="44"/>
      <w:lang w:val="en-US" w:eastAsia="zh-CN" w:bidi="ar-SA"/>
    </w:rPr>
  </w:style>
  <w:style w:type="character" w:customStyle="1" w:styleId="133">
    <w:name w:val="样式5 Char"/>
    <w:qFormat/>
    <w:uiPriority w:val="0"/>
    <w:rPr>
      <w:rFonts w:ascii="仿宋_GB2312" w:hAnsi="仿宋" w:eastAsia="仿宋_GB2312"/>
      <w:kern w:val="2"/>
      <w:sz w:val="24"/>
      <w:szCs w:val="24"/>
    </w:rPr>
  </w:style>
  <w:style w:type="character" w:customStyle="1" w:styleId="134">
    <w:name w:val="样式4 Char"/>
    <w:qFormat/>
    <w:uiPriority w:val="0"/>
    <w:rPr>
      <w:rFonts w:ascii="仿宋_GB2312" w:hAnsi="仿宋" w:eastAsia="仿宋_GB2312"/>
      <w:b/>
      <w:kern w:val="2"/>
      <w:sz w:val="32"/>
      <w:szCs w:val="32"/>
      <w:lang w:bidi="ar-SA"/>
    </w:rPr>
  </w:style>
  <w:style w:type="character" w:customStyle="1" w:styleId="135">
    <w:name w:val="插图说明 Char"/>
    <w:qFormat/>
    <w:uiPriority w:val="0"/>
    <w:rPr>
      <w:rFonts w:eastAsia="黑体"/>
      <w:sz w:val="24"/>
      <w:lang w:val="en-US" w:eastAsia="zh-CN"/>
    </w:rPr>
  </w:style>
  <w:style w:type="character" w:customStyle="1" w:styleId="136">
    <w:name w:val="正文2 Char Char"/>
    <w:link w:val="137"/>
    <w:qFormat/>
    <w:uiPriority w:val="0"/>
    <w:rPr>
      <w:rFonts w:eastAsia="宋体"/>
      <w:kern w:val="2"/>
      <w:sz w:val="24"/>
      <w:lang w:val="en-US" w:eastAsia="zh-CN" w:bidi="ar-SA"/>
    </w:rPr>
  </w:style>
  <w:style w:type="paragraph" w:customStyle="1" w:styleId="137">
    <w:name w:val="正文2"/>
    <w:basedOn w:val="1"/>
    <w:link w:val="136"/>
    <w:qFormat/>
    <w:uiPriority w:val="0"/>
    <w:pPr>
      <w:spacing w:before="156" w:line="360" w:lineRule="auto"/>
      <w:ind w:firstLine="510" w:firstLineChars="200"/>
    </w:pPr>
    <w:rPr>
      <w:sz w:val="24"/>
      <w:szCs w:val="20"/>
    </w:rPr>
  </w:style>
  <w:style w:type="character" w:customStyle="1" w:styleId="138">
    <w:name w:val="Char Char24"/>
    <w:qFormat/>
    <w:uiPriority w:val="6"/>
    <w:rPr>
      <w:kern w:val="1"/>
      <w:sz w:val="21"/>
    </w:rPr>
  </w:style>
  <w:style w:type="character" w:customStyle="1" w:styleId="139">
    <w:name w:val="副标题 Char"/>
    <w:link w:val="48"/>
    <w:qFormat/>
    <w:uiPriority w:val="0"/>
    <w:rPr>
      <w:rFonts w:ascii="Arial" w:hAnsi="Arial" w:eastAsia="隶书"/>
      <w:b/>
      <w:bCs/>
      <w:kern w:val="28"/>
      <w:sz w:val="44"/>
      <w:szCs w:val="32"/>
      <w:lang w:val="en-US" w:eastAsia="zh-CN" w:bidi="ar-SA"/>
    </w:rPr>
  </w:style>
  <w:style w:type="character" w:customStyle="1" w:styleId="140">
    <w:name w:val="普通文字 Char1 Char"/>
    <w:qFormat/>
    <w:uiPriority w:val="0"/>
    <w:rPr>
      <w:rFonts w:ascii="宋体" w:hAnsi="Courier New" w:eastAsia="宋体"/>
      <w:kern w:val="2"/>
      <w:sz w:val="21"/>
      <w:szCs w:val="24"/>
      <w:lang w:val="en-US" w:eastAsia="zh-CN" w:bidi="ar-SA"/>
    </w:rPr>
  </w:style>
  <w:style w:type="character" w:customStyle="1" w:styleId="141">
    <w:name w:val="h3 Char1"/>
    <w:qFormat/>
    <w:uiPriority w:val="0"/>
    <w:rPr>
      <w:rFonts w:eastAsia="宋体"/>
      <w:b/>
      <w:bCs/>
      <w:kern w:val="2"/>
      <w:sz w:val="32"/>
      <w:szCs w:val="32"/>
      <w:lang w:bidi="ar-SA"/>
    </w:rPr>
  </w:style>
  <w:style w:type="character" w:customStyle="1" w:styleId="142">
    <w:name w:val="标题 Char1"/>
    <w:qFormat/>
    <w:uiPriority w:val="0"/>
    <w:rPr>
      <w:rFonts w:ascii="Cambria" w:hAnsi="Cambria" w:eastAsia="宋体" w:cs="Times New Roman"/>
      <w:b/>
      <w:bCs/>
      <w:sz w:val="32"/>
      <w:szCs w:val="32"/>
      <w:lang w:bidi="ar-SA"/>
    </w:rPr>
  </w:style>
  <w:style w:type="character" w:customStyle="1" w:styleId="143">
    <w:name w:val="gf正文1 Char"/>
    <w:qFormat/>
    <w:uiPriority w:val="0"/>
    <w:rPr>
      <w:rFonts w:ascii="宋体" w:hAnsi="宋体" w:eastAsia="宋体" w:cs="宋体"/>
      <w:kern w:val="2"/>
      <w:sz w:val="24"/>
      <w:szCs w:val="24"/>
      <w:lang w:val="en-US" w:eastAsia="zh-CN" w:bidi="ar-SA"/>
    </w:rPr>
  </w:style>
  <w:style w:type="character" w:customStyle="1" w:styleId="144">
    <w:name w:val="正文文本缩进 Char1"/>
    <w:qFormat/>
    <w:uiPriority w:val="0"/>
    <w:rPr>
      <w:rFonts w:ascii="Calibri" w:hAnsi="Calibri"/>
      <w:sz w:val="28"/>
    </w:rPr>
  </w:style>
  <w:style w:type="character" w:customStyle="1" w:styleId="145">
    <w:name w:val="No Spacing Char"/>
    <w:link w:val="146"/>
    <w:qFormat/>
    <w:uiPriority w:val="1"/>
    <w:rPr>
      <w:sz w:val="22"/>
      <w:szCs w:val="22"/>
      <w:lang w:val="en-US" w:eastAsia="zh-CN" w:bidi="ar-SA"/>
    </w:rPr>
  </w:style>
  <w:style w:type="paragraph" w:customStyle="1" w:styleId="146">
    <w:name w:val="无间隔1"/>
    <w:link w:val="145"/>
    <w:qFormat/>
    <w:uiPriority w:val="1"/>
    <w:rPr>
      <w:rFonts w:ascii="Times New Roman" w:hAnsi="Times New Roman" w:eastAsia="宋体" w:cs="Times New Roman"/>
      <w:sz w:val="22"/>
      <w:szCs w:val="22"/>
      <w:lang w:val="en-US" w:eastAsia="zh-CN" w:bidi="ar-SA"/>
    </w:rPr>
  </w:style>
  <w:style w:type="character" w:customStyle="1" w:styleId="147">
    <w:name w:val="样式7 Char"/>
    <w:qFormat/>
    <w:uiPriority w:val="0"/>
    <w:rPr>
      <w:rFonts w:ascii="仿宋_GB2312" w:hAnsi="仿宋" w:eastAsia="仿宋_GB2312"/>
      <w:b/>
      <w:kern w:val="2"/>
      <w:sz w:val="24"/>
      <w:szCs w:val="24"/>
    </w:rPr>
  </w:style>
  <w:style w:type="character" w:customStyle="1" w:styleId="148">
    <w:name w:val="font12gray1"/>
    <w:qFormat/>
    <w:uiPriority w:val="0"/>
    <w:rPr>
      <w:rFonts w:ascii="仿宋_GB2312" w:eastAsia="微软雅黑"/>
      <w:b/>
      <w:spacing w:val="300"/>
      <w:kern w:val="2"/>
      <w:sz w:val="18"/>
      <w:szCs w:val="18"/>
      <w:lang w:val="en-US" w:eastAsia="zh-CN" w:bidi="ar-SA"/>
    </w:rPr>
  </w:style>
  <w:style w:type="character" w:customStyle="1" w:styleId="149">
    <w:name w:val="Char Char7"/>
    <w:semiHidden/>
    <w:qFormat/>
    <w:uiPriority w:val="0"/>
    <w:rPr>
      <w:rFonts w:eastAsia="宋体"/>
      <w:kern w:val="2"/>
      <w:sz w:val="21"/>
      <w:szCs w:val="24"/>
      <w:lang w:val="en-US" w:eastAsia="zh-CN" w:bidi="ar-SA"/>
    </w:rPr>
  </w:style>
  <w:style w:type="character" w:customStyle="1" w:styleId="150">
    <w:name w:val="表名 Char"/>
    <w:qFormat/>
    <w:uiPriority w:val="0"/>
    <w:rPr>
      <w:rFonts w:eastAsia="宋体"/>
      <w:b/>
      <w:bCs/>
      <w:kern w:val="2"/>
      <w:sz w:val="24"/>
      <w:szCs w:val="24"/>
      <w:lang w:val="en-US" w:eastAsia="zh-CN" w:bidi="ar-SA"/>
    </w:rPr>
  </w:style>
  <w:style w:type="character" w:customStyle="1" w:styleId="151">
    <w:name w:val="Document Map Char"/>
    <w:qFormat/>
    <w:locked/>
    <w:uiPriority w:val="0"/>
    <w:rPr>
      <w:rFonts w:eastAsia="宋体"/>
      <w:kern w:val="2"/>
      <w:sz w:val="21"/>
      <w:szCs w:val="24"/>
      <w:lang w:val="en-US" w:eastAsia="zh-CN" w:bidi="ar-SA"/>
    </w:rPr>
  </w:style>
  <w:style w:type="character" w:customStyle="1" w:styleId="152">
    <w:name w:val="font41"/>
    <w:qFormat/>
    <w:uiPriority w:val="0"/>
    <w:rPr>
      <w:rFonts w:hint="eastAsia" w:ascii="仿宋_GB2312" w:eastAsia="仿宋_GB2312" w:cs="仿宋_GB2312"/>
      <w:color w:val="000000"/>
      <w:sz w:val="22"/>
      <w:szCs w:val="22"/>
      <w:u w:val="none"/>
    </w:rPr>
  </w:style>
  <w:style w:type="character" w:customStyle="1" w:styleId="153">
    <w:name w:val="标题 6 Char"/>
    <w:link w:val="7"/>
    <w:qFormat/>
    <w:uiPriority w:val="0"/>
    <w:rPr>
      <w:rFonts w:ascii="Arial" w:hAnsi="Arial" w:eastAsia="黑体"/>
      <w:b/>
      <w:bCs/>
      <w:kern w:val="2"/>
      <w:sz w:val="24"/>
      <w:szCs w:val="24"/>
    </w:rPr>
  </w:style>
  <w:style w:type="character" w:customStyle="1" w:styleId="154">
    <w:name w:val="纯文本 Char_0"/>
    <w:link w:val="155"/>
    <w:qFormat/>
    <w:uiPriority w:val="0"/>
    <w:rPr>
      <w:rFonts w:ascii="宋体" w:hAnsi="Courier New"/>
      <w:kern w:val="2"/>
      <w:sz w:val="21"/>
      <w:szCs w:val="21"/>
      <w:lang w:val="en-US" w:eastAsia="zh-CN"/>
    </w:rPr>
  </w:style>
  <w:style w:type="paragraph" w:customStyle="1" w:styleId="155">
    <w:name w:val="纯文本_0_0"/>
    <w:basedOn w:val="156"/>
    <w:link w:val="154"/>
    <w:qFormat/>
    <w:uiPriority w:val="0"/>
    <w:rPr>
      <w:rFonts w:ascii="宋体" w:hAnsi="Courier New"/>
      <w:szCs w:val="21"/>
    </w:rPr>
  </w:style>
  <w:style w:type="paragraph" w:customStyle="1" w:styleId="15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7">
    <w:name w:val="Balloon Text Char"/>
    <w:qFormat/>
    <w:locked/>
    <w:uiPriority w:val="0"/>
    <w:rPr>
      <w:rFonts w:eastAsia="宋体"/>
      <w:kern w:val="2"/>
      <w:sz w:val="18"/>
      <w:szCs w:val="18"/>
      <w:lang w:val="en-US" w:eastAsia="zh-CN" w:bidi="ar-SA"/>
    </w:rPr>
  </w:style>
  <w:style w:type="character" w:customStyle="1" w:styleId="158">
    <w:name w:val="正文 项目2 Char"/>
    <w:basedOn w:val="159"/>
    <w:qFormat/>
    <w:uiPriority w:val="0"/>
    <w:rPr>
      <w:rFonts w:ascii="仿宋_GB2312" w:hAnsi="仿宋_GB2312" w:eastAsia="仿宋_GB2312"/>
      <w:kern w:val="2"/>
      <w:sz w:val="24"/>
      <w:lang w:bidi="ar-SA"/>
    </w:rPr>
  </w:style>
  <w:style w:type="character" w:customStyle="1" w:styleId="159">
    <w:name w:val="正文 项目 Char"/>
    <w:qFormat/>
    <w:uiPriority w:val="0"/>
    <w:rPr>
      <w:rFonts w:ascii="仿宋_GB2312" w:hAnsi="仿宋_GB2312" w:eastAsia="仿宋_GB2312"/>
      <w:kern w:val="2"/>
      <w:sz w:val="24"/>
      <w:lang w:bidi="ar-SA"/>
    </w:rPr>
  </w:style>
  <w:style w:type="character" w:customStyle="1" w:styleId="160">
    <w:name w:val="h Char Char1"/>
    <w:qFormat/>
    <w:uiPriority w:val="0"/>
    <w:rPr>
      <w:rFonts w:eastAsia="宋体"/>
      <w:kern w:val="2"/>
      <w:sz w:val="18"/>
      <w:szCs w:val="18"/>
      <w:lang w:val="en-US" w:eastAsia="zh-CN" w:bidi="ar-SA"/>
    </w:rPr>
  </w:style>
  <w:style w:type="character" w:customStyle="1" w:styleId="161">
    <w:name w:val="Char Char27"/>
    <w:qFormat/>
    <w:uiPriority w:val="6"/>
    <w:rPr>
      <w:rFonts w:ascii="宋体" w:hAnsi="宋体" w:eastAsia="宋体"/>
      <w:color w:val="000000"/>
      <w:kern w:val="1"/>
      <w:sz w:val="28"/>
      <w:lang w:val="en-US" w:eastAsia="zh-CN" w:bidi="ar-SA"/>
    </w:rPr>
  </w:style>
  <w:style w:type="character" w:customStyle="1" w:styleId="162">
    <w:name w:val="px14"/>
    <w:qFormat/>
    <w:uiPriority w:val="0"/>
    <w:rPr>
      <w:rFonts w:ascii="仿宋_GB2312" w:eastAsia="微软雅黑" w:cs="Times New Roman"/>
      <w:b/>
      <w:kern w:val="2"/>
      <w:sz w:val="32"/>
      <w:szCs w:val="32"/>
      <w:lang w:val="en-US" w:eastAsia="zh-CN" w:bidi="ar-SA"/>
    </w:rPr>
  </w:style>
  <w:style w:type="character" w:customStyle="1" w:styleId="163">
    <w:name w:val="HTML 预设格式 Char1"/>
    <w:qFormat/>
    <w:uiPriority w:val="0"/>
    <w:rPr>
      <w:rFonts w:ascii="Courier New" w:hAnsi="Courier New" w:eastAsia="宋体" w:cs="Courier New"/>
      <w:sz w:val="20"/>
      <w:szCs w:val="20"/>
    </w:rPr>
  </w:style>
  <w:style w:type="character" w:customStyle="1" w:styleId="164">
    <w:name w:val="普通文字 Char1"/>
    <w:qFormat/>
    <w:uiPriority w:val="0"/>
    <w:rPr>
      <w:rFonts w:ascii="宋体" w:hAnsi="Courier New" w:eastAsia="宋体"/>
      <w:kern w:val="2"/>
      <w:sz w:val="21"/>
      <w:lang w:val="en-US" w:eastAsia="zh-CN"/>
    </w:rPr>
  </w:style>
  <w:style w:type="character" w:customStyle="1" w:styleId="165">
    <w:name w:val="hei16b1"/>
    <w:qFormat/>
    <w:uiPriority w:val="0"/>
    <w:rPr>
      <w:rFonts w:hint="default" w:ascii="Arial" w:hAnsi="Arial" w:cs="Arial"/>
      <w:b/>
      <w:bCs/>
      <w:color w:val="000000"/>
      <w:sz w:val="24"/>
      <w:szCs w:val="24"/>
    </w:rPr>
  </w:style>
  <w:style w:type="character" w:customStyle="1" w:styleId="166">
    <w:name w:val="正文（绿盟科技） Char"/>
    <w:link w:val="167"/>
    <w:qFormat/>
    <w:uiPriority w:val="0"/>
    <w:rPr>
      <w:rFonts w:ascii="Arial" w:hAnsi="Arial"/>
      <w:sz w:val="21"/>
      <w:szCs w:val="21"/>
    </w:rPr>
  </w:style>
  <w:style w:type="paragraph" w:customStyle="1" w:styleId="167">
    <w:name w:val="正文（绿盟科技）"/>
    <w:link w:val="166"/>
    <w:qFormat/>
    <w:uiPriority w:val="0"/>
    <w:pPr>
      <w:spacing w:line="300" w:lineRule="auto"/>
    </w:pPr>
    <w:rPr>
      <w:rFonts w:ascii="Arial" w:hAnsi="Arial" w:eastAsia="宋体" w:cs="Times New Roman"/>
      <w:sz w:val="21"/>
      <w:szCs w:val="21"/>
      <w:lang w:val="en-US" w:eastAsia="zh-CN" w:bidi="ar-SA"/>
    </w:rPr>
  </w:style>
  <w:style w:type="character" w:customStyle="1" w:styleId="168">
    <w:name w:val="Char Char19"/>
    <w:qFormat/>
    <w:uiPriority w:val="6"/>
    <w:rPr>
      <w:rFonts w:ascii="宋体" w:hAnsi="宋体"/>
      <w:i/>
      <w:sz w:val="24"/>
      <w:szCs w:val="24"/>
    </w:rPr>
  </w:style>
  <w:style w:type="character" w:customStyle="1" w:styleId="169">
    <w:name w:val="页脚 Char"/>
    <w:qFormat/>
    <w:uiPriority w:val="0"/>
    <w:rPr>
      <w:rFonts w:eastAsia="仿宋_GB2312"/>
      <w:kern w:val="2"/>
      <w:sz w:val="18"/>
      <w:lang w:val="en-US" w:eastAsia="zh-CN"/>
    </w:rPr>
  </w:style>
  <w:style w:type="character" w:customStyle="1" w:styleId="170">
    <w:name w:val="批注主题 Char"/>
    <w:qFormat/>
    <w:uiPriority w:val="0"/>
    <w:rPr>
      <w:rFonts w:eastAsia="宋体"/>
      <w:b/>
      <w:bCs/>
      <w:kern w:val="2"/>
      <w:sz w:val="21"/>
      <w:szCs w:val="24"/>
      <w:lang w:val="en-US" w:eastAsia="zh-CN" w:bidi="ar-SA"/>
    </w:rPr>
  </w:style>
  <w:style w:type="character" w:customStyle="1" w:styleId="171">
    <w:name w:val="Comment Text Char"/>
    <w:qFormat/>
    <w:locked/>
    <w:uiPriority w:val="0"/>
    <w:rPr>
      <w:rFonts w:ascii="宋体" w:hAnsi="宋体" w:eastAsia="宋体"/>
      <w:kern w:val="2"/>
      <w:sz w:val="24"/>
      <w:lang w:val="en-US" w:eastAsia="zh-CN" w:bidi="ar-SA"/>
    </w:rPr>
  </w:style>
  <w:style w:type="character" w:customStyle="1" w:styleId="172">
    <w:name w:val="标题 2 字符"/>
    <w:qFormat/>
    <w:uiPriority w:val="1"/>
    <w:rPr>
      <w:rFonts w:ascii="仿宋_GB2312" w:hAnsi="Times New Roman" w:eastAsia="仿宋_GB2312" w:cs="Times New Roman"/>
      <w:b/>
      <w:kern w:val="2"/>
      <w:sz w:val="24"/>
      <w:lang w:val="zh-CN"/>
    </w:rPr>
  </w:style>
  <w:style w:type="character" w:customStyle="1" w:styleId="173">
    <w:name w:val="Char Char72"/>
    <w:qFormat/>
    <w:uiPriority w:val="0"/>
    <w:rPr>
      <w:rFonts w:eastAsia="宋体"/>
      <w:kern w:val="2"/>
      <w:sz w:val="21"/>
      <w:szCs w:val="24"/>
      <w:lang w:val="en-US" w:eastAsia="zh-CN" w:bidi="ar-SA"/>
    </w:rPr>
  </w:style>
  <w:style w:type="character" w:customStyle="1" w:styleId="174">
    <w:name w:val="正文文本缩进 Char2"/>
    <w:qFormat/>
    <w:uiPriority w:val="0"/>
    <w:rPr>
      <w:rFonts w:ascii="Times New Roman" w:hAnsi="Times New Roman" w:eastAsia="宋体" w:cs="Times New Roman"/>
      <w:snapToGrid w:val="0"/>
      <w:kern w:val="0"/>
      <w:szCs w:val="24"/>
    </w:rPr>
  </w:style>
  <w:style w:type="character" w:customStyle="1" w:styleId="175">
    <w:name w:val="样式2 Char"/>
    <w:qFormat/>
    <w:uiPriority w:val="0"/>
    <w:rPr>
      <w:rFonts w:ascii="仿宋_GB2312" w:hAnsi="仿宋" w:eastAsia="仿宋_GB2312" w:cs="仿宋_GB2312"/>
      <w:b/>
      <w:bCs/>
      <w:sz w:val="32"/>
      <w:szCs w:val="30"/>
      <w:lang w:val="zh-CN"/>
    </w:rPr>
  </w:style>
  <w:style w:type="character" w:customStyle="1" w:styleId="176">
    <w:name w:val="表格名称[858D7CFB-ED40-4347-BF05-701D383B685F]"/>
    <w:link w:val="177"/>
    <w:qFormat/>
    <w:uiPriority w:val="0"/>
    <w:rPr>
      <w:sz w:val="32"/>
    </w:rPr>
  </w:style>
  <w:style w:type="paragraph" w:customStyle="1" w:styleId="177">
    <w:name w:val="表格名称"/>
    <w:basedOn w:val="2"/>
    <w:link w:val="176"/>
    <w:qFormat/>
    <w:uiPriority w:val="0"/>
    <w:pPr>
      <w:snapToGrid w:val="0"/>
      <w:spacing w:before="240" w:after="240" w:line="240" w:lineRule="auto"/>
      <w:ind w:left="0" w:firstLine="0"/>
      <w:jc w:val="center"/>
    </w:pPr>
    <w:rPr>
      <w:rFonts w:ascii="Calibri" w:hAnsi="Calibri" w:eastAsia="宋体"/>
      <w:kern w:val="0"/>
      <w:szCs w:val="20"/>
    </w:rPr>
  </w:style>
  <w:style w:type="character" w:customStyle="1" w:styleId="178">
    <w:name w:val="Char Char4"/>
    <w:qFormat/>
    <w:uiPriority w:val="0"/>
    <w:rPr>
      <w:rFonts w:eastAsia="宋体"/>
      <w:b/>
      <w:sz w:val="24"/>
      <w:lang w:val="en-GB" w:eastAsia="zh-CN" w:bidi="ar-SA"/>
    </w:rPr>
  </w:style>
  <w:style w:type="character" w:customStyle="1" w:styleId="179">
    <w:name w:val="c7 style3"/>
    <w:qFormat/>
    <w:uiPriority w:val="0"/>
  </w:style>
  <w:style w:type="character" w:customStyle="1" w:styleId="180">
    <w:name w:val="正文文本 3 Char1"/>
    <w:semiHidden/>
    <w:qFormat/>
    <w:uiPriority w:val="99"/>
    <w:rPr>
      <w:rFonts w:ascii="Times New Roman" w:hAnsi="Times New Roman" w:eastAsia="宋体" w:cs="Times New Roman"/>
      <w:sz w:val="16"/>
      <w:szCs w:val="16"/>
    </w:rPr>
  </w:style>
  <w:style w:type="character" w:customStyle="1" w:styleId="181">
    <w:name w:val="tw4winInternal"/>
    <w:qFormat/>
    <w:uiPriority w:val="0"/>
    <w:rPr>
      <w:rFonts w:ascii="Courier New" w:hAnsi="Courier New" w:cs="Courier New"/>
      <w:color w:val="FF0000"/>
      <w:lang w:val="en-US" w:eastAsia="zh-CN"/>
    </w:rPr>
  </w:style>
  <w:style w:type="character" w:customStyle="1" w:styleId="182">
    <w:name w:val="Char Char10"/>
    <w:semiHidden/>
    <w:qFormat/>
    <w:uiPriority w:val="0"/>
    <w:rPr>
      <w:rFonts w:ascii="宋体" w:hAnsi="宋体"/>
      <w:kern w:val="2"/>
      <w:sz w:val="21"/>
      <w:szCs w:val="24"/>
      <w:lang w:val="en-US" w:eastAsia="zh-CN"/>
    </w:rPr>
  </w:style>
  <w:style w:type="character" w:customStyle="1" w:styleId="183">
    <w:name w:val="shadow11"/>
    <w:qFormat/>
    <w:uiPriority w:val="0"/>
    <w:rPr>
      <w:color w:val="000000"/>
      <w:sz w:val="21"/>
    </w:rPr>
  </w:style>
  <w:style w:type="character" w:customStyle="1" w:styleId="184">
    <w:name w:val="正文非缩进 Char3"/>
    <w:qFormat/>
    <w:uiPriority w:val="0"/>
    <w:rPr>
      <w:rFonts w:ascii="宋体" w:eastAsia="宋体"/>
      <w:snapToGrid w:val="0"/>
      <w:color w:val="000000"/>
      <w:kern w:val="28"/>
      <w:sz w:val="28"/>
      <w:lang w:val="en-US" w:eastAsia="zh-CN" w:bidi="ar-SA"/>
    </w:rPr>
  </w:style>
  <w:style w:type="character" w:customStyle="1" w:styleId="185">
    <w:name w:val="Char Char"/>
    <w:qFormat/>
    <w:uiPriority w:val="0"/>
    <w:rPr>
      <w:rFonts w:ascii="宋体" w:hAnsi="Courier New" w:eastAsia="宋体"/>
      <w:kern w:val="2"/>
      <w:sz w:val="21"/>
      <w:lang w:val="en-US" w:eastAsia="zh-CN" w:bidi="ar-SA"/>
    </w:rPr>
  </w:style>
  <w:style w:type="character" w:customStyle="1" w:styleId="186">
    <w:name w:val="签名 Char1"/>
    <w:qFormat/>
    <w:uiPriority w:val="0"/>
    <w:rPr>
      <w:rFonts w:ascii="Times New Roman" w:hAnsi="Times New Roman" w:eastAsia="宋体" w:cs="Times New Roman"/>
      <w:szCs w:val="24"/>
    </w:rPr>
  </w:style>
  <w:style w:type="character" w:customStyle="1" w:styleId="187">
    <w:name w:val="日期 Char"/>
    <w:link w:val="36"/>
    <w:qFormat/>
    <w:uiPriority w:val="0"/>
    <w:rPr>
      <w:rFonts w:ascii="宋体"/>
      <w:kern w:val="2"/>
      <w:sz w:val="24"/>
      <w:szCs w:val="21"/>
      <w:lang w:val="zh-CN"/>
    </w:rPr>
  </w:style>
  <w:style w:type="character" w:customStyle="1" w:styleId="188">
    <w:name w:val="标题 9 Char"/>
    <w:link w:val="10"/>
    <w:qFormat/>
    <w:uiPriority w:val="0"/>
    <w:rPr>
      <w:rFonts w:ascii="Arial" w:hAnsi="Arial" w:eastAsia="黑体"/>
      <w:kern w:val="2"/>
      <w:sz w:val="21"/>
      <w:szCs w:val="21"/>
    </w:rPr>
  </w:style>
  <w:style w:type="character" w:customStyle="1" w:styleId="189">
    <w:name w:val="Char Char18"/>
    <w:qFormat/>
    <w:uiPriority w:val="6"/>
    <w:rPr>
      <w:rFonts w:ascii="宋体" w:hAnsi="宋体"/>
      <w:sz w:val="28"/>
    </w:rPr>
  </w:style>
  <w:style w:type="character" w:customStyle="1" w:styleId="190">
    <w:name w:val="批注文字 Char"/>
    <w:qFormat/>
    <w:uiPriority w:val="99"/>
    <w:rPr>
      <w:kern w:val="2"/>
      <w:sz w:val="21"/>
      <w:szCs w:val="24"/>
    </w:rPr>
  </w:style>
  <w:style w:type="character" w:customStyle="1" w:styleId="191">
    <w:name w:val="Char Char22"/>
    <w:qFormat/>
    <w:uiPriority w:val="6"/>
    <w:rPr>
      <w:rFonts w:ascii="宋体" w:hAnsi="宋体"/>
      <w:kern w:val="1"/>
      <w:sz w:val="24"/>
      <w:szCs w:val="24"/>
    </w:rPr>
  </w:style>
  <w:style w:type="character" w:customStyle="1" w:styleId="192">
    <w:name w:val="pt141"/>
    <w:qFormat/>
    <w:uiPriority w:val="0"/>
    <w:rPr>
      <w:color w:val="330066"/>
      <w:sz w:val="22"/>
      <w:szCs w:val="22"/>
    </w:rPr>
  </w:style>
  <w:style w:type="character" w:customStyle="1" w:styleId="193">
    <w:name w:val="正文文本缩进 2 Char1"/>
    <w:semiHidden/>
    <w:qFormat/>
    <w:uiPriority w:val="99"/>
    <w:rPr>
      <w:rFonts w:ascii="Times New Roman" w:hAnsi="Times New Roman" w:eastAsia="宋体" w:cs="Times New Roman"/>
      <w:szCs w:val="24"/>
    </w:rPr>
  </w:style>
  <w:style w:type="character" w:customStyle="1" w:styleId="194">
    <w:name w:val="批注框文本 Char"/>
    <w:link w:val="39"/>
    <w:qFormat/>
    <w:uiPriority w:val="0"/>
    <w:rPr>
      <w:kern w:val="2"/>
      <w:sz w:val="18"/>
      <w:szCs w:val="18"/>
    </w:rPr>
  </w:style>
  <w:style w:type="character" w:customStyle="1" w:styleId="195">
    <w:name w:val="Char Char611"/>
    <w:qFormat/>
    <w:uiPriority w:val="0"/>
    <w:rPr>
      <w:rFonts w:eastAsia="宋体"/>
      <w:kern w:val="2"/>
      <w:sz w:val="21"/>
      <w:szCs w:val="24"/>
      <w:lang w:val="en-US" w:eastAsia="zh-CN" w:bidi="ar-SA"/>
    </w:rPr>
  </w:style>
  <w:style w:type="character" w:customStyle="1" w:styleId="196">
    <w:name w:val="highlight1"/>
    <w:qFormat/>
    <w:uiPriority w:val="0"/>
    <w:rPr>
      <w:rFonts w:ascii="仿宋_GB2312" w:eastAsia="微软雅黑"/>
      <w:b/>
      <w:kern w:val="2"/>
      <w:sz w:val="23"/>
      <w:szCs w:val="23"/>
      <w:lang w:val="en-US" w:eastAsia="zh-CN" w:bidi="ar-SA"/>
    </w:rPr>
  </w:style>
  <w:style w:type="character" w:customStyle="1" w:styleId="197">
    <w:name w:val="my正文 Char"/>
    <w:link w:val="198"/>
    <w:qFormat/>
    <w:locked/>
    <w:uiPriority w:val="0"/>
    <w:rPr>
      <w:rFonts w:ascii="Tahoma" w:hAnsi="Tahoma"/>
      <w:sz w:val="24"/>
      <w:szCs w:val="24"/>
    </w:rPr>
  </w:style>
  <w:style w:type="paragraph" w:customStyle="1" w:styleId="198">
    <w:name w:val="my正文"/>
    <w:basedOn w:val="1"/>
    <w:link w:val="197"/>
    <w:qFormat/>
    <w:uiPriority w:val="0"/>
    <w:pPr>
      <w:adjustRightInd/>
      <w:spacing w:line="360" w:lineRule="auto"/>
      <w:ind w:firstLine="480" w:firstLineChars="200"/>
    </w:pPr>
    <w:rPr>
      <w:rFonts w:ascii="Tahoma" w:hAnsi="Tahoma"/>
      <w:kern w:val="0"/>
      <w:sz w:val="24"/>
    </w:rPr>
  </w:style>
  <w:style w:type="character" w:customStyle="1" w:styleId="199">
    <w:name w:val="正文缩进 Char2"/>
    <w:link w:val="16"/>
    <w:qFormat/>
    <w:uiPriority w:val="0"/>
    <w:rPr>
      <w:rFonts w:ascii="宋体" w:eastAsia="宋体"/>
      <w:snapToGrid w:val="0"/>
      <w:color w:val="000000"/>
      <w:kern w:val="28"/>
      <w:sz w:val="28"/>
      <w:lang w:val="en-US" w:eastAsia="zh-CN" w:bidi="ar-SA"/>
    </w:rPr>
  </w:style>
  <w:style w:type="character" w:customStyle="1" w:styleId="200">
    <w:name w:val="Used by Word for text of Help footnotes Char Char1"/>
    <w:qFormat/>
    <w:uiPriority w:val="0"/>
    <w:rPr>
      <w:color w:val="0000FF"/>
      <w:sz w:val="21"/>
    </w:rPr>
  </w:style>
  <w:style w:type="character" w:customStyle="1" w:styleId="201">
    <w:name w:val="页眉 Char"/>
    <w:qFormat/>
    <w:uiPriority w:val="0"/>
    <w:rPr>
      <w:rFonts w:eastAsia="仿宋_GB2312"/>
      <w:kern w:val="2"/>
      <w:sz w:val="18"/>
      <w:lang w:val="en-US" w:eastAsia="zh-CN"/>
    </w:rPr>
  </w:style>
  <w:style w:type="character" w:customStyle="1" w:styleId="202">
    <w:name w:val="FA正文 Char Char"/>
    <w:qFormat/>
    <w:uiPriority w:val="0"/>
    <w:rPr>
      <w:rFonts w:hAnsi="宋体"/>
      <w:kern w:val="2"/>
      <w:sz w:val="24"/>
      <w:lang w:bidi="ar-SA"/>
    </w:rPr>
  </w:style>
  <w:style w:type="character" w:customStyle="1" w:styleId="203">
    <w:name w:val="纯文本 字符"/>
    <w:qFormat/>
    <w:uiPriority w:val="0"/>
    <w:rPr>
      <w:rFonts w:ascii="宋体" w:hAnsi="Courier New" w:eastAsia="宋体" w:cs="Arial"/>
      <w:snapToGrid w:val="0"/>
      <w:kern w:val="2"/>
      <w:sz w:val="21"/>
      <w:szCs w:val="21"/>
      <w:lang w:val="en-US" w:eastAsia="zh-CN" w:bidi="ar-SA"/>
    </w:rPr>
  </w:style>
  <w:style w:type="character" w:customStyle="1" w:styleId="204">
    <w:name w:val="3级 Char"/>
    <w:link w:val="205"/>
    <w:qFormat/>
    <w:uiPriority w:val="0"/>
    <w:rPr>
      <w:rFonts w:ascii="宋体" w:hAnsi="宋体"/>
      <w:b/>
      <w:bCs/>
      <w:snapToGrid/>
      <w:sz w:val="28"/>
    </w:rPr>
  </w:style>
  <w:style w:type="paragraph" w:customStyle="1" w:styleId="205">
    <w:name w:val="3级"/>
    <w:basedOn w:val="206"/>
    <w:link w:val="204"/>
    <w:qFormat/>
    <w:uiPriority w:val="0"/>
    <w:pPr>
      <w:ind w:left="0" w:right="466" w:firstLine="288"/>
    </w:pPr>
    <w:rPr>
      <w:rFonts w:hAnsi="宋体"/>
      <w:snapToGrid/>
    </w:rPr>
  </w:style>
  <w:style w:type="paragraph" w:customStyle="1" w:styleId="206">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7">
    <w:name w:val="myp11"/>
    <w:qFormat/>
    <w:uiPriority w:val="0"/>
    <w:rPr>
      <w:rFonts w:ascii="仿宋_GB2312" w:eastAsia="微软雅黑"/>
      <w:b/>
      <w:kern w:val="2"/>
      <w:sz w:val="32"/>
      <w:szCs w:val="32"/>
      <w:lang w:val="en-US" w:eastAsia="zh-CN" w:bidi="ar-SA"/>
    </w:rPr>
  </w:style>
  <w:style w:type="character" w:customStyle="1" w:styleId="208">
    <w:name w:val="文档结构图 Char1"/>
    <w:link w:val="19"/>
    <w:qFormat/>
    <w:uiPriority w:val="0"/>
    <w:rPr>
      <w:kern w:val="2"/>
      <w:sz w:val="21"/>
      <w:szCs w:val="24"/>
      <w:shd w:val="clear" w:color="auto" w:fill="000080"/>
    </w:rPr>
  </w:style>
  <w:style w:type="character" w:customStyle="1" w:styleId="209">
    <w:name w:val="H6 Char"/>
    <w:qFormat/>
    <w:uiPriority w:val="0"/>
    <w:rPr>
      <w:rFonts w:ascii="Arial" w:hAnsi="Arial" w:eastAsia="黑体"/>
      <w:b/>
      <w:bCs/>
      <w:kern w:val="2"/>
      <w:sz w:val="24"/>
      <w:szCs w:val="24"/>
    </w:rPr>
  </w:style>
  <w:style w:type="character" w:customStyle="1" w:styleId="210">
    <w:name w:val="Char Char91"/>
    <w:qFormat/>
    <w:uiPriority w:val="0"/>
    <w:rPr>
      <w:rFonts w:eastAsia="宋体"/>
      <w:kern w:val="2"/>
      <w:sz w:val="18"/>
      <w:szCs w:val="18"/>
      <w:lang w:val="en-US" w:eastAsia="zh-CN" w:bidi="ar-SA"/>
    </w:rPr>
  </w:style>
  <w:style w:type="character" w:customStyle="1" w:styleId="211">
    <w:name w:val="副标题 Char1"/>
    <w:qFormat/>
    <w:uiPriority w:val="0"/>
    <w:rPr>
      <w:rFonts w:ascii="Cambria" w:hAnsi="Cambria" w:eastAsia="宋体" w:cs="Times New Roman"/>
      <w:b/>
      <w:bCs/>
      <w:snapToGrid w:val="0"/>
      <w:kern w:val="28"/>
      <w:sz w:val="32"/>
      <w:szCs w:val="32"/>
    </w:rPr>
  </w:style>
  <w:style w:type="character" w:customStyle="1" w:styleId="212">
    <w:name w:val="font61"/>
    <w:qFormat/>
    <w:uiPriority w:val="0"/>
    <w:rPr>
      <w:rFonts w:hint="eastAsia" w:ascii="仿宋" w:hAnsi="仿宋" w:eastAsia="仿宋" w:cs="仿宋"/>
      <w:color w:val="000000"/>
      <w:sz w:val="20"/>
      <w:szCs w:val="20"/>
      <w:u w:val="none"/>
    </w:rPr>
  </w:style>
  <w:style w:type="character" w:customStyle="1" w:styleId="21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4">
    <w:name w:val="Char Char211"/>
    <w:qFormat/>
    <w:uiPriority w:val="0"/>
    <w:rPr>
      <w:rFonts w:eastAsia="宋体"/>
      <w:b/>
      <w:bCs/>
      <w:kern w:val="2"/>
      <w:sz w:val="21"/>
      <w:szCs w:val="24"/>
      <w:lang w:val="en-US" w:eastAsia="zh-CN" w:bidi="ar-SA"/>
    </w:rPr>
  </w:style>
  <w:style w:type="character" w:customStyle="1" w:styleId="215">
    <w:name w:val="标题 2 Char"/>
    <w:qFormat/>
    <w:uiPriority w:val="0"/>
    <w:rPr>
      <w:rFonts w:ascii="Arial" w:hAnsi="Arial" w:eastAsia="黑体"/>
      <w:b/>
      <w:kern w:val="2"/>
      <w:sz w:val="32"/>
      <w:lang w:val="en-US" w:eastAsia="zh-CN"/>
    </w:rPr>
  </w:style>
  <w:style w:type="character" w:customStyle="1" w:styleId="216">
    <w:name w:val="maywed421"/>
    <w:qFormat/>
    <w:uiPriority w:val="0"/>
    <w:rPr>
      <w:color w:val="366FB6"/>
      <w:u w:val="none"/>
    </w:rPr>
  </w:style>
  <w:style w:type="character" w:customStyle="1" w:styleId="217">
    <w:name w:val="正文文本缩进 Char"/>
    <w:qFormat/>
    <w:uiPriority w:val="0"/>
    <w:rPr>
      <w:rFonts w:ascii="宋体" w:hAnsi="宋体"/>
      <w:kern w:val="2"/>
      <w:sz w:val="24"/>
      <w:szCs w:val="24"/>
    </w:rPr>
  </w:style>
  <w:style w:type="character" w:customStyle="1" w:styleId="218">
    <w:name w:val="Char Char102"/>
    <w:semiHidden/>
    <w:qFormat/>
    <w:uiPriority w:val="0"/>
    <w:rPr>
      <w:rFonts w:ascii="宋体" w:hAnsi="宋体"/>
      <w:kern w:val="2"/>
      <w:sz w:val="21"/>
      <w:szCs w:val="24"/>
      <w:lang w:val="en-US" w:eastAsia="zh-CN"/>
    </w:rPr>
  </w:style>
  <w:style w:type="character" w:customStyle="1" w:styleId="219">
    <w:name w:val="页眉 Char1"/>
    <w:qFormat/>
    <w:uiPriority w:val="0"/>
    <w:rPr>
      <w:rFonts w:eastAsia="宋体"/>
      <w:kern w:val="2"/>
      <w:sz w:val="18"/>
      <w:szCs w:val="18"/>
      <w:lang w:val="en-US" w:eastAsia="zh-CN" w:bidi="ar-SA"/>
    </w:rPr>
  </w:style>
  <w:style w:type="character" w:customStyle="1" w:styleId="220">
    <w:name w:val="md"/>
    <w:basedOn w:val="72"/>
    <w:qFormat/>
    <w:uiPriority w:val="0"/>
    <w:rPr>
      <w:rFonts w:ascii="Arial" w:hAnsi="Arial" w:eastAsia="黑体" w:cs="Arial"/>
      <w:snapToGrid w:val="0"/>
      <w:kern w:val="0"/>
      <w:szCs w:val="21"/>
    </w:rPr>
  </w:style>
  <w:style w:type="character" w:customStyle="1" w:styleId="221">
    <w:name w:val="big1"/>
    <w:qFormat/>
    <w:uiPriority w:val="0"/>
    <w:rPr>
      <w:rFonts w:hint="eastAsia" w:ascii="宋体" w:hAnsi="宋体" w:eastAsia="宋体"/>
      <w:color w:val="333333"/>
      <w:sz w:val="22"/>
      <w:szCs w:val="22"/>
    </w:rPr>
  </w:style>
  <w:style w:type="character" w:customStyle="1" w:styleId="222">
    <w:name w:val="Char Char311"/>
    <w:qFormat/>
    <w:uiPriority w:val="0"/>
    <w:rPr>
      <w:rFonts w:eastAsia="宋体"/>
      <w:kern w:val="2"/>
      <w:sz w:val="21"/>
      <w:szCs w:val="24"/>
      <w:lang w:val="en-US" w:eastAsia="zh-CN" w:bidi="ar-SA"/>
    </w:rPr>
  </w:style>
  <w:style w:type="character" w:customStyle="1" w:styleId="223">
    <w:name w:val="Char Char81"/>
    <w:qFormat/>
    <w:uiPriority w:val="6"/>
    <w:rPr>
      <w:rFonts w:eastAsia="宋体"/>
      <w:b/>
      <w:sz w:val="24"/>
      <w:lang w:val="en-GB" w:eastAsia="zh-CN"/>
    </w:rPr>
  </w:style>
  <w:style w:type="character" w:customStyle="1" w:styleId="224">
    <w:name w:val="样式3 Char"/>
    <w:basedOn w:val="175"/>
    <w:qFormat/>
    <w:uiPriority w:val="0"/>
    <w:rPr>
      <w:rFonts w:ascii="仿宋_GB2312" w:hAnsi="仿宋" w:eastAsia="仿宋_GB2312" w:cs="仿宋_GB2312"/>
      <w:sz w:val="32"/>
      <w:szCs w:val="30"/>
      <w:lang w:val="zh-CN"/>
    </w:rPr>
  </w:style>
  <w:style w:type="character" w:customStyle="1" w:styleId="225">
    <w:name w:val="HTML 地址 Char"/>
    <w:link w:val="30"/>
    <w:qFormat/>
    <w:uiPriority w:val="0"/>
    <w:rPr>
      <w:rFonts w:ascii="宋体" w:hAnsi="宋体"/>
      <w:i/>
      <w:iCs/>
      <w:sz w:val="24"/>
      <w:szCs w:val="24"/>
    </w:rPr>
  </w:style>
  <w:style w:type="character" w:customStyle="1" w:styleId="226">
    <w:name w:val="正文首行缩进 2 Char1"/>
    <w:qFormat/>
    <w:uiPriority w:val="0"/>
    <w:rPr>
      <w:rFonts w:ascii="Times New Roman" w:hAnsi="Times New Roman" w:eastAsia="宋体" w:cs="Times New Roman"/>
      <w:kern w:val="2"/>
      <w:sz w:val="24"/>
      <w:szCs w:val="24"/>
    </w:rPr>
  </w:style>
  <w:style w:type="character" w:customStyle="1" w:styleId="227">
    <w:name w:val="副标题 Char2"/>
    <w:qFormat/>
    <w:uiPriority w:val="0"/>
    <w:rPr>
      <w:rFonts w:ascii="Cambria" w:hAnsi="Cambria" w:eastAsia="宋体" w:cs="Times New Roman"/>
      <w:b/>
      <w:bCs/>
      <w:snapToGrid w:val="0"/>
      <w:kern w:val="28"/>
      <w:sz w:val="32"/>
      <w:szCs w:val="32"/>
    </w:rPr>
  </w:style>
  <w:style w:type="character" w:customStyle="1" w:styleId="228">
    <w:name w:val="标题4-dyf Char"/>
    <w:link w:val="229"/>
    <w:qFormat/>
    <w:uiPriority w:val="0"/>
    <w:rPr>
      <w:rFonts w:ascii="Cambria" w:hAnsi="Cambria"/>
      <w:b/>
      <w:bCs/>
      <w:color w:val="000000"/>
      <w:kern w:val="2"/>
      <w:sz w:val="21"/>
      <w:szCs w:val="21"/>
    </w:rPr>
  </w:style>
  <w:style w:type="paragraph" w:customStyle="1" w:styleId="229">
    <w:name w:val="标题4-dyf"/>
    <w:basedOn w:val="5"/>
    <w:link w:val="22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30">
    <w:name w:val="dectext1"/>
    <w:qFormat/>
    <w:uiPriority w:val="0"/>
    <w:rPr>
      <w:rFonts w:ascii="宋体" w:hAnsi="宋体" w:eastAsia="宋体"/>
      <w:color w:val="333333"/>
      <w:sz w:val="21"/>
      <w:szCs w:val="21"/>
      <w:u w:val="none"/>
    </w:rPr>
  </w:style>
  <w:style w:type="character" w:customStyle="1" w:styleId="231">
    <w:name w:val="冯 Char"/>
    <w:link w:val="232"/>
    <w:qFormat/>
    <w:uiPriority w:val="0"/>
    <w:rPr>
      <w:rFonts w:ascii="宋体" w:hAnsi="宋体"/>
      <w:color w:val="000000"/>
      <w:sz w:val="24"/>
      <w:szCs w:val="24"/>
    </w:rPr>
  </w:style>
  <w:style w:type="paragraph" w:customStyle="1" w:styleId="232">
    <w:name w:val="冯"/>
    <w:basedOn w:val="1"/>
    <w:link w:val="231"/>
    <w:qFormat/>
    <w:uiPriority w:val="0"/>
    <w:pPr>
      <w:widowControl/>
      <w:adjustRightInd/>
      <w:spacing w:line="360" w:lineRule="auto"/>
      <w:ind w:firstLine="480" w:firstLineChars="200"/>
    </w:pPr>
    <w:rPr>
      <w:rFonts w:ascii="宋体" w:hAnsi="宋体"/>
      <w:color w:val="000000"/>
      <w:kern w:val="0"/>
      <w:sz w:val="24"/>
    </w:rPr>
  </w:style>
  <w:style w:type="character" w:customStyle="1" w:styleId="233">
    <w:name w:val="Header Char"/>
    <w:qFormat/>
    <w:locked/>
    <w:uiPriority w:val="0"/>
    <w:rPr>
      <w:rFonts w:eastAsia="宋体"/>
      <w:kern w:val="2"/>
      <w:sz w:val="18"/>
      <w:szCs w:val="18"/>
      <w:lang w:val="en-US" w:eastAsia="zh-CN" w:bidi="ar-SA"/>
    </w:rPr>
  </w:style>
  <w:style w:type="character" w:customStyle="1" w:styleId="234">
    <w:name w:val="Char Char12"/>
    <w:qFormat/>
    <w:uiPriority w:val="0"/>
    <w:rPr>
      <w:rFonts w:ascii="仿宋_GB2312" w:eastAsia="仿宋_GB2312"/>
      <w:b/>
      <w:bCs/>
      <w:kern w:val="2"/>
      <w:sz w:val="24"/>
      <w:szCs w:val="24"/>
      <w:lang w:val="zh-CN" w:eastAsia="zh-CN" w:bidi="ar-SA"/>
    </w:rPr>
  </w:style>
  <w:style w:type="character" w:customStyle="1" w:styleId="235">
    <w:name w:val="题注 Char"/>
    <w:link w:val="17"/>
    <w:qFormat/>
    <w:uiPriority w:val="0"/>
    <w:rPr>
      <w:b/>
      <w:kern w:val="2"/>
      <w:sz w:val="28"/>
    </w:rPr>
  </w:style>
  <w:style w:type="character" w:customStyle="1" w:styleId="236">
    <w:name w:val="普通文字 Char3"/>
    <w:qFormat/>
    <w:uiPriority w:val="0"/>
    <w:rPr>
      <w:rFonts w:ascii="宋体" w:hAnsi="Courier New" w:eastAsia="宋体"/>
      <w:kern w:val="2"/>
      <w:sz w:val="21"/>
      <w:lang w:val="en-US" w:eastAsia="zh-CN" w:bidi="ar-SA"/>
    </w:rPr>
  </w:style>
  <w:style w:type="character" w:customStyle="1" w:styleId="237">
    <w:name w:val="公文正文 Char"/>
    <w:qFormat/>
    <w:uiPriority w:val="0"/>
    <w:rPr>
      <w:rFonts w:ascii="仿宋_GB2312" w:eastAsia="仿宋_GB2312"/>
      <w:kern w:val="2"/>
      <w:sz w:val="24"/>
      <w:szCs w:val="24"/>
      <w:lang w:val="en-US" w:eastAsia="zh-CN" w:bidi="ar-SA"/>
    </w:rPr>
  </w:style>
  <w:style w:type="character" w:customStyle="1" w:styleId="238">
    <w:name w:val="正文首行缩进 Char Char Char Char Char"/>
    <w:qFormat/>
    <w:uiPriority w:val="0"/>
    <w:rPr>
      <w:rFonts w:ascii="宋体"/>
      <w:kern w:val="2"/>
      <w:sz w:val="24"/>
      <w:lang w:val="zh-CN"/>
    </w:rPr>
  </w:style>
  <w:style w:type="character" w:customStyle="1" w:styleId="239">
    <w:name w:val="PI Char"/>
    <w:qFormat/>
    <w:uiPriority w:val="0"/>
    <w:rPr>
      <w:rFonts w:ascii="宋体" w:hAnsi="宋体" w:eastAsia="宋体"/>
      <w:kern w:val="2"/>
      <w:sz w:val="24"/>
      <w:szCs w:val="24"/>
      <w:lang w:val="en-US" w:eastAsia="zh-CN" w:bidi="ar-SA"/>
    </w:rPr>
  </w:style>
  <w:style w:type="character" w:customStyle="1" w:styleId="240">
    <w:name w:val="Default Char"/>
    <w:link w:val="83"/>
    <w:qFormat/>
    <w:uiPriority w:val="0"/>
    <w:rPr>
      <w:rFonts w:ascii="仿宋_GB2312" w:eastAsia="仿宋_GB2312" w:cs="仿宋_GB2312"/>
      <w:color w:val="000000"/>
      <w:sz w:val="24"/>
      <w:szCs w:val="24"/>
      <w:lang w:val="en-US" w:eastAsia="zh-CN" w:bidi="ar-SA"/>
    </w:rPr>
  </w:style>
  <w:style w:type="paragraph" w:customStyle="1" w:styleId="241">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42">
    <w:name w:val="style91"/>
    <w:qFormat/>
    <w:uiPriority w:val="0"/>
    <w:rPr>
      <w:color w:val="333333"/>
    </w:rPr>
  </w:style>
  <w:style w:type="character" w:customStyle="1" w:styleId="243">
    <w:name w:val="列出段落 Char2"/>
    <w:qFormat/>
    <w:uiPriority w:val="34"/>
    <w:rPr>
      <w:rFonts w:ascii="Calibri" w:hAnsi="Calibri"/>
      <w:kern w:val="2"/>
      <w:sz w:val="28"/>
    </w:rPr>
  </w:style>
  <w:style w:type="character" w:customStyle="1" w:styleId="244">
    <w:name w:val="mdeck"/>
    <w:qFormat/>
    <w:uiPriority w:val="0"/>
    <w:rPr>
      <w:rFonts w:ascii="仿宋_GB2312" w:eastAsia="微软雅黑"/>
      <w:b/>
      <w:kern w:val="2"/>
      <w:sz w:val="32"/>
      <w:szCs w:val="32"/>
      <w:lang w:val="en-US" w:eastAsia="zh-CN" w:bidi="ar-SA"/>
    </w:rPr>
  </w:style>
  <w:style w:type="character" w:customStyle="1" w:styleId="245">
    <w:name w:val="unnamed11"/>
    <w:qFormat/>
    <w:uiPriority w:val="0"/>
    <w:rPr>
      <w:sz w:val="20"/>
      <w:szCs w:val="20"/>
    </w:rPr>
  </w:style>
  <w:style w:type="character" w:customStyle="1" w:styleId="246">
    <w:name w:val="正文文本 Char2"/>
    <w:semiHidden/>
    <w:qFormat/>
    <w:uiPriority w:val="99"/>
    <w:rPr>
      <w:rFonts w:ascii="Times New Roman" w:hAnsi="Times New Roman" w:eastAsia="宋体" w:cs="Times New Roman"/>
      <w:snapToGrid w:val="0"/>
      <w:kern w:val="0"/>
      <w:szCs w:val="24"/>
    </w:rPr>
  </w:style>
  <w:style w:type="character" w:customStyle="1" w:styleId="247">
    <w:name w:val="标书正文格式 Char"/>
    <w:qFormat/>
    <w:uiPriority w:val="0"/>
    <w:rPr>
      <w:rFonts w:eastAsia="楷体_GB2312"/>
      <w:kern w:val="2"/>
      <w:sz w:val="24"/>
      <w:szCs w:val="24"/>
      <w:lang w:bidi="ar-SA"/>
    </w:rPr>
  </w:style>
  <w:style w:type="character" w:customStyle="1" w:styleId="248">
    <w:name w:val="Char Char11"/>
    <w:qFormat/>
    <w:locked/>
    <w:uiPriority w:val="0"/>
    <w:rPr>
      <w:rFonts w:ascii="宋体" w:hAnsi="宋体" w:eastAsia="宋体"/>
      <w:b/>
      <w:kern w:val="2"/>
      <w:sz w:val="24"/>
      <w:szCs w:val="24"/>
      <w:lang w:val="en-US" w:eastAsia="zh-CN" w:bidi="ar-SA"/>
    </w:rPr>
  </w:style>
  <w:style w:type="character" w:customStyle="1" w:styleId="249">
    <w:name w:val="ca-131"/>
    <w:qFormat/>
    <w:uiPriority w:val="0"/>
    <w:rPr>
      <w:rFonts w:hint="eastAsia" w:ascii="仿宋_GB2312" w:eastAsia="仿宋_GB2312"/>
      <w:b/>
      <w:bCs/>
      <w:color w:val="000000"/>
      <w:spacing w:val="-20"/>
      <w:sz w:val="24"/>
      <w:szCs w:val="24"/>
    </w:rPr>
  </w:style>
  <w:style w:type="character" w:customStyle="1" w:styleId="250">
    <w:name w:val="tw4winMark"/>
    <w:qFormat/>
    <w:uiPriority w:val="0"/>
    <w:rPr>
      <w:rFonts w:ascii="Courier New" w:hAnsi="Courier New" w:cs="Courier New"/>
      <w:vanish/>
      <w:color w:val="800080"/>
      <w:sz w:val="24"/>
      <w:szCs w:val="24"/>
      <w:vertAlign w:val="subscript"/>
    </w:rPr>
  </w:style>
  <w:style w:type="character" w:customStyle="1" w:styleId="251">
    <w:name w:val="正文样式 Char"/>
    <w:link w:val="252"/>
    <w:qFormat/>
    <w:uiPriority w:val="0"/>
    <w:rPr>
      <w:rFonts w:ascii="Calibri" w:hAnsi="Calibri"/>
      <w:sz w:val="24"/>
      <w:szCs w:val="24"/>
    </w:rPr>
  </w:style>
  <w:style w:type="paragraph" w:customStyle="1" w:styleId="252">
    <w:name w:val="正文样式"/>
    <w:basedOn w:val="1"/>
    <w:link w:val="251"/>
    <w:qFormat/>
    <w:uiPriority w:val="0"/>
    <w:pPr>
      <w:adjustRightInd/>
      <w:spacing w:line="360" w:lineRule="auto"/>
      <w:ind w:firstLine="480" w:firstLineChars="200"/>
    </w:pPr>
    <w:rPr>
      <w:kern w:val="0"/>
      <w:sz w:val="24"/>
    </w:rPr>
  </w:style>
  <w:style w:type="character" w:customStyle="1" w:styleId="253">
    <w:name w:val="表正文 Char3"/>
    <w:qFormat/>
    <w:uiPriority w:val="0"/>
    <w:rPr>
      <w:rFonts w:eastAsia="宋体"/>
    </w:rPr>
  </w:style>
  <w:style w:type="character" w:customStyle="1" w:styleId="254">
    <w:name w:val="H5 Char"/>
    <w:qFormat/>
    <w:uiPriority w:val="0"/>
    <w:rPr>
      <w:b/>
      <w:bCs/>
      <w:kern w:val="2"/>
      <w:sz w:val="28"/>
      <w:szCs w:val="28"/>
    </w:rPr>
  </w:style>
  <w:style w:type="character" w:customStyle="1" w:styleId="255">
    <w:name w:val="Char Char3"/>
    <w:qFormat/>
    <w:uiPriority w:val="0"/>
    <w:rPr>
      <w:rFonts w:eastAsia="宋体"/>
      <w:kern w:val="2"/>
      <w:sz w:val="21"/>
      <w:szCs w:val="24"/>
      <w:lang w:val="en-US" w:eastAsia="zh-CN" w:bidi="ar-SA"/>
    </w:rPr>
  </w:style>
  <w:style w:type="character" w:customStyle="1" w:styleId="256">
    <w:name w:val="正文 编号 Char"/>
    <w:qFormat/>
    <w:uiPriority w:val="0"/>
    <w:rPr>
      <w:rFonts w:ascii="仿宋_GB2312" w:hAnsi="仿宋_GB2312" w:eastAsia="仿宋_GB2312"/>
      <w:kern w:val="2"/>
      <w:sz w:val="24"/>
      <w:lang w:bidi="ar-SA"/>
    </w:rPr>
  </w:style>
  <w:style w:type="character" w:customStyle="1" w:styleId="257">
    <w:name w:val="question-title2"/>
    <w:qFormat/>
    <w:uiPriority w:val="6"/>
    <w:rPr>
      <w:rFonts w:ascii="Arial" w:hAnsi="Arial" w:eastAsia="黑体" w:cs="Arial"/>
      <w:snapToGrid w:val="0"/>
      <w:kern w:val="0"/>
      <w:szCs w:val="21"/>
    </w:rPr>
  </w:style>
  <w:style w:type="character" w:customStyle="1" w:styleId="258">
    <w:name w:val="gf正文1 Char Char"/>
    <w:link w:val="259"/>
    <w:qFormat/>
    <w:uiPriority w:val="0"/>
    <w:rPr>
      <w:rFonts w:ascii="宋体" w:hAnsi="宋体" w:cs="宋体"/>
      <w:kern w:val="2"/>
      <w:sz w:val="24"/>
      <w:szCs w:val="24"/>
    </w:rPr>
  </w:style>
  <w:style w:type="paragraph" w:customStyle="1" w:styleId="259">
    <w:name w:val="gf正文1"/>
    <w:basedOn w:val="1"/>
    <w:link w:val="258"/>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60">
    <w:name w:val="Char Char15"/>
    <w:qFormat/>
    <w:uiPriority w:val="6"/>
    <w:rPr>
      <w:rFonts w:ascii="宋体" w:hAnsi="宋体"/>
      <w:kern w:val="1"/>
      <w:sz w:val="21"/>
    </w:rPr>
  </w:style>
  <w:style w:type="character" w:customStyle="1" w:styleId="261">
    <w:name w:val="正文缩进 Char3"/>
    <w:qFormat/>
    <w:uiPriority w:val="0"/>
    <w:rPr>
      <w:rFonts w:ascii="宋体" w:eastAsia="宋体"/>
      <w:snapToGrid w:val="0"/>
      <w:color w:val="000000"/>
      <w:kern w:val="28"/>
      <w:sz w:val="28"/>
      <w:lang w:val="en-US" w:eastAsia="zh-CN" w:bidi="ar-SA"/>
    </w:rPr>
  </w:style>
  <w:style w:type="character" w:customStyle="1" w:styleId="262">
    <w:name w:val="列出段落 Char1"/>
    <w:link w:val="263"/>
    <w:qFormat/>
    <w:uiPriority w:val="0"/>
    <w:rPr>
      <w:rFonts w:ascii="Calibri" w:hAnsi="Calibri"/>
      <w:sz w:val="24"/>
      <w:lang w:eastAsia="en-US"/>
    </w:rPr>
  </w:style>
  <w:style w:type="paragraph" w:customStyle="1" w:styleId="263">
    <w:name w:val="列表1"/>
    <w:basedOn w:val="1"/>
    <w:next w:val="86"/>
    <w:link w:val="262"/>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64">
    <w:name w:val="Char Char8"/>
    <w:qFormat/>
    <w:uiPriority w:val="0"/>
    <w:rPr>
      <w:rFonts w:eastAsia="宋体"/>
      <w:b/>
      <w:sz w:val="24"/>
      <w:lang w:val="en-GB" w:eastAsia="zh-CN"/>
    </w:rPr>
  </w:style>
  <w:style w:type="character" w:customStyle="1" w:styleId="265">
    <w:name w:val="Normal Indent Char Char"/>
    <w:qFormat/>
    <w:uiPriority w:val="0"/>
    <w:rPr>
      <w:rFonts w:eastAsia="宋体"/>
      <w:kern w:val="2"/>
      <w:sz w:val="21"/>
      <w:lang w:val="en-US" w:eastAsia="zh-CN" w:bidi="ar-SA"/>
    </w:rPr>
  </w:style>
  <w:style w:type="character" w:customStyle="1" w:styleId="266">
    <w:name w:val="列表段落 字符"/>
    <w:qFormat/>
    <w:uiPriority w:val="99"/>
  </w:style>
  <w:style w:type="character" w:customStyle="1" w:styleId="267">
    <w:name w:val="Ò³Ã¼ Char Char1"/>
    <w:qFormat/>
    <w:uiPriority w:val="0"/>
    <w:rPr>
      <w:rFonts w:eastAsia="宋体"/>
      <w:kern w:val="2"/>
      <w:sz w:val="18"/>
      <w:szCs w:val="18"/>
      <w:lang w:val="en-US" w:eastAsia="zh-CN" w:bidi="ar-SA"/>
    </w:rPr>
  </w:style>
  <w:style w:type="character" w:customStyle="1" w:styleId="268">
    <w:name w:val="方案正文 Char"/>
    <w:qFormat/>
    <w:uiPriority w:val="0"/>
    <w:rPr>
      <w:rFonts w:ascii="仿宋_GB2312" w:eastAsia="仿宋_GB2312"/>
      <w:b/>
      <w:color w:val="000000"/>
      <w:kern w:val="2"/>
      <w:sz w:val="24"/>
      <w:lang w:val="en-US" w:eastAsia="zh-CN" w:bidi="ar-SA"/>
    </w:rPr>
  </w:style>
  <w:style w:type="character" w:customStyle="1" w:styleId="269">
    <w:name w:val="Char Char30"/>
    <w:qFormat/>
    <w:uiPriority w:val="6"/>
    <w:rPr>
      <w:rFonts w:ascii="Arial" w:hAnsi="Arial" w:eastAsia="黑体"/>
      <w:kern w:val="1"/>
      <w:sz w:val="21"/>
      <w:szCs w:val="21"/>
    </w:rPr>
  </w:style>
  <w:style w:type="character" w:customStyle="1" w:styleId="270">
    <w:name w:val="正文文本缩进 Char3"/>
    <w:link w:val="25"/>
    <w:qFormat/>
    <w:uiPriority w:val="0"/>
    <w:rPr>
      <w:rFonts w:ascii="宋体" w:hAnsi="宋体"/>
      <w:kern w:val="2"/>
      <w:sz w:val="24"/>
      <w:szCs w:val="24"/>
    </w:rPr>
  </w:style>
  <w:style w:type="character" w:customStyle="1" w:styleId="271">
    <w:name w:val="font01"/>
    <w:qFormat/>
    <w:uiPriority w:val="0"/>
    <w:rPr>
      <w:rFonts w:hint="eastAsia" w:ascii="微软雅黑" w:hAnsi="微软雅黑" w:eastAsia="微软雅黑" w:cs="微软雅黑"/>
      <w:color w:val="000000"/>
      <w:sz w:val="20"/>
      <w:szCs w:val="20"/>
      <w:u w:val="none"/>
    </w:rPr>
  </w:style>
  <w:style w:type="character" w:customStyle="1" w:styleId="272">
    <w:name w:val="Char Char20"/>
    <w:qFormat/>
    <w:uiPriority w:val="6"/>
    <w:rPr>
      <w:kern w:val="1"/>
      <w:sz w:val="24"/>
    </w:rPr>
  </w:style>
  <w:style w:type="character" w:customStyle="1" w:styleId="273">
    <w:name w:val="tw4winExternal"/>
    <w:qFormat/>
    <w:uiPriority w:val="0"/>
    <w:rPr>
      <w:rFonts w:ascii="Courier New" w:hAnsi="Courier New" w:cs="Courier New"/>
      <w:color w:val="808080"/>
      <w:lang w:val="en-US" w:eastAsia="zh-CN"/>
    </w:rPr>
  </w:style>
  <w:style w:type="character" w:customStyle="1" w:styleId="274">
    <w:name w:val="标题 4 Char1"/>
    <w:qFormat/>
    <w:uiPriority w:val="9"/>
    <w:rPr>
      <w:rFonts w:ascii="Cambria" w:hAnsi="Cambria" w:eastAsia="宋体" w:cs="Times New Roman"/>
      <w:b/>
      <w:bCs/>
      <w:kern w:val="2"/>
      <w:sz w:val="28"/>
      <w:szCs w:val="28"/>
    </w:rPr>
  </w:style>
  <w:style w:type="character" w:customStyle="1" w:styleId="275">
    <w:name w:val="批注文字 Char2"/>
    <w:qFormat/>
    <w:uiPriority w:val="99"/>
    <w:rPr>
      <w:rFonts w:ascii="Times New Roman" w:hAnsi="Times New Roman" w:eastAsia="宋体" w:cs="Times New Roman"/>
      <w:snapToGrid w:val="0"/>
      <w:kern w:val="0"/>
      <w:szCs w:val="24"/>
    </w:rPr>
  </w:style>
  <w:style w:type="character" w:customStyle="1" w:styleId="276">
    <w:name w:val="正文文本 2 Char"/>
    <w:qFormat/>
    <w:uiPriority w:val="0"/>
    <w:rPr>
      <w:rFonts w:eastAsia="宋体"/>
      <w:kern w:val="2"/>
      <w:sz w:val="21"/>
      <w:szCs w:val="24"/>
      <w:lang w:val="en-US" w:eastAsia="zh-CN" w:bidi="ar-SA"/>
    </w:rPr>
  </w:style>
  <w:style w:type="character" w:customStyle="1" w:styleId="277">
    <w:name w:val="Ò³Ã¼ Char Char"/>
    <w:qFormat/>
    <w:uiPriority w:val="0"/>
    <w:rPr>
      <w:rFonts w:eastAsia="宋体"/>
      <w:kern w:val="2"/>
      <w:sz w:val="18"/>
      <w:lang w:val="en-US" w:eastAsia="zh-CN" w:bidi="ar-SA"/>
    </w:rPr>
  </w:style>
  <w:style w:type="character" w:customStyle="1" w:styleId="278">
    <w:name w:val="message1"/>
    <w:qFormat/>
    <w:uiPriority w:val="0"/>
    <w:rPr>
      <w:rFonts w:hint="default" w:ascii="Tahoma" w:hAnsi="Tahoma" w:cs="Tahoma"/>
      <w:sz w:val="18"/>
      <w:szCs w:val="18"/>
    </w:rPr>
  </w:style>
  <w:style w:type="character" w:customStyle="1" w:styleId="279">
    <w:name w:val="Char Char23"/>
    <w:qFormat/>
    <w:uiPriority w:val="6"/>
    <w:rPr>
      <w:color w:val="0000FF"/>
      <w:sz w:val="21"/>
    </w:rPr>
  </w:style>
  <w:style w:type="character" w:customStyle="1" w:styleId="280">
    <w:name w:val="批注框文本 字符"/>
    <w:qFormat/>
    <w:uiPriority w:val="0"/>
    <w:rPr>
      <w:rFonts w:ascii="Arial" w:hAnsi="Arial" w:eastAsia="黑体" w:cs="Arial"/>
      <w:snapToGrid w:val="0"/>
      <w:kern w:val="0"/>
      <w:sz w:val="18"/>
      <w:szCs w:val="18"/>
    </w:rPr>
  </w:style>
  <w:style w:type="character" w:customStyle="1" w:styleId="281">
    <w:name w:val="纯文本 Char2"/>
    <w:semiHidden/>
    <w:qFormat/>
    <w:uiPriority w:val="99"/>
    <w:rPr>
      <w:rFonts w:ascii="宋体" w:hAnsi="Courier New" w:eastAsia="宋体" w:cs="Courier New"/>
    </w:rPr>
  </w:style>
  <w:style w:type="character" w:customStyle="1" w:styleId="282">
    <w:name w:val="Char Char25"/>
    <w:qFormat/>
    <w:uiPriority w:val="6"/>
    <w:rPr>
      <w:rFonts w:ascii="宋体" w:hAnsi="宋体"/>
      <w:kern w:val="1"/>
      <w:sz w:val="24"/>
      <w:lang w:val="zh-CN"/>
    </w:rPr>
  </w:style>
  <w:style w:type="character" w:customStyle="1" w:styleId="283">
    <w:name w:val="Char Char411"/>
    <w:qFormat/>
    <w:uiPriority w:val="0"/>
    <w:rPr>
      <w:rFonts w:eastAsia="宋体"/>
      <w:b/>
      <w:sz w:val="24"/>
      <w:lang w:val="en-GB" w:eastAsia="zh-CN" w:bidi="ar-SA"/>
    </w:rPr>
  </w:style>
  <w:style w:type="character" w:customStyle="1" w:styleId="284">
    <w:name w:val="Heading 7 Char"/>
    <w:qFormat/>
    <w:locked/>
    <w:uiPriority w:val="0"/>
    <w:rPr>
      <w:rFonts w:ascii="宋体" w:hAnsi="宋体" w:eastAsia="宋体"/>
      <w:b/>
      <w:bCs/>
      <w:kern w:val="2"/>
      <w:sz w:val="24"/>
      <w:szCs w:val="24"/>
      <w:lang w:val="en-US" w:eastAsia="zh-CN" w:bidi="ar-SA"/>
    </w:rPr>
  </w:style>
  <w:style w:type="character" w:customStyle="1" w:styleId="285">
    <w:name w:val="此正文 Char"/>
    <w:link w:val="286"/>
    <w:qFormat/>
    <w:uiPriority w:val="0"/>
    <w:rPr>
      <w:kern w:val="2"/>
      <w:sz w:val="24"/>
      <w:szCs w:val="24"/>
    </w:rPr>
  </w:style>
  <w:style w:type="paragraph" w:customStyle="1" w:styleId="286">
    <w:name w:val="此正文"/>
    <w:basedOn w:val="1"/>
    <w:link w:val="285"/>
    <w:qFormat/>
    <w:uiPriority w:val="0"/>
    <w:pPr>
      <w:adjustRightInd/>
      <w:spacing w:line="360" w:lineRule="auto"/>
      <w:ind w:firstLine="200" w:firstLineChars="200"/>
    </w:pPr>
    <w:rPr>
      <w:sz w:val="24"/>
    </w:rPr>
  </w:style>
  <w:style w:type="character" w:customStyle="1" w:styleId="287">
    <w:name w:val="Char Char2"/>
    <w:qFormat/>
    <w:uiPriority w:val="0"/>
    <w:rPr>
      <w:rFonts w:eastAsia="宋体"/>
      <w:b/>
      <w:bCs/>
      <w:kern w:val="2"/>
      <w:sz w:val="21"/>
      <w:szCs w:val="24"/>
      <w:lang w:val="en-US" w:eastAsia="zh-CN" w:bidi="ar-SA"/>
    </w:rPr>
  </w:style>
  <w:style w:type="character" w:customStyle="1" w:styleId="288">
    <w:name w:val="标题 1 Char"/>
    <w:link w:val="3"/>
    <w:qFormat/>
    <w:uiPriority w:val="9"/>
    <w:rPr>
      <w:b/>
      <w:bCs/>
      <w:kern w:val="44"/>
      <w:sz w:val="44"/>
      <w:szCs w:val="44"/>
    </w:rPr>
  </w:style>
  <w:style w:type="character" w:customStyle="1" w:styleId="289">
    <w:name w:val="Footer-Even Char1"/>
    <w:qFormat/>
    <w:uiPriority w:val="0"/>
    <w:rPr>
      <w:rFonts w:eastAsia="宋体"/>
      <w:kern w:val="2"/>
      <w:sz w:val="18"/>
      <w:szCs w:val="18"/>
      <w:lang w:val="en-US" w:eastAsia="zh-CN" w:bidi="ar-SA"/>
    </w:rPr>
  </w:style>
  <w:style w:type="character" w:customStyle="1" w:styleId="290">
    <w:name w:val="Char Char29"/>
    <w:qFormat/>
    <w:uiPriority w:val="6"/>
    <w:rPr>
      <w:rFonts w:ascii="Arial" w:hAnsi="Arial" w:eastAsia="微软雅黑"/>
      <w:b/>
      <w:kern w:val="1"/>
      <w:sz w:val="44"/>
      <w:szCs w:val="32"/>
      <w:lang w:val="en-US" w:eastAsia="zh-CN" w:bidi="ar-SA"/>
    </w:rPr>
  </w:style>
  <w:style w:type="character" w:customStyle="1" w:styleId="291">
    <w:name w:val="标题 Char2"/>
    <w:link w:val="60"/>
    <w:qFormat/>
    <w:uiPriority w:val="10"/>
    <w:rPr>
      <w:b/>
      <w:sz w:val="24"/>
      <w:lang w:val="en-GB"/>
    </w:rPr>
  </w:style>
  <w:style w:type="character" w:customStyle="1" w:styleId="292">
    <w:name w:val="font81"/>
    <w:qFormat/>
    <w:uiPriority w:val="0"/>
    <w:rPr>
      <w:rFonts w:ascii="微软雅黑" w:hAnsi="微软雅黑" w:eastAsia="微软雅黑" w:cs="微软雅黑"/>
      <w:color w:val="000000"/>
      <w:sz w:val="20"/>
      <w:szCs w:val="20"/>
      <w:u w:val="none"/>
    </w:rPr>
  </w:style>
  <w:style w:type="character" w:customStyle="1" w:styleId="293">
    <w:name w:val="Char Char312"/>
    <w:qFormat/>
    <w:uiPriority w:val="0"/>
    <w:rPr>
      <w:rFonts w:ascii="Times New Roman" w:hAnsi="Times New Roman" w:eastAsia="宋体" w:cs="Times New Roman"/>
      <w:b/>
      <w:kern w:val="2"/>
      <w:sz w:val="32"/>
      <w:szCs w:val="24"/>
      <w:lang w:val="en-US" w:eastAsia="zh-CN" w:bidi="ar-SA"/>
    </w:rPr>
  </w:style>
  <w:style w:type="character" w:customStyle="1" w:styleId="294">
    <w:name w:val="t21"/>
    <w:qFormat/>
    <w:uiPriority w:val="0"/>
    <w:rPr>
      <w:rFonts w:ascii="仿宋_GB2312" w:eastAsia="微软雅黑"/>
      <w:b/>
      <w:kern w:val="2"/>
      <w:sz w:val="23"/>
      <w:szCs w:val="23"/>
      <w:lang w:val="en-US" w:eastAsia="zh-CN" w:bidi="ar-SA"/>
    </w:rPr>
  </w:style>
  <w:style w:type="character" w:customStyle="1" w:styleId="295">
    <w:name w:val="样式8 Char"/>
    <w:qFormat/>
    <w:uiPriority w:val="0"/>
    <w:rPr>
      <w:rFonts w:ascii="仿宋_GB2312" w:hAnsi="宋体" w:eastAsia="仿宋_GB2312"/>
      <w:b/>
      <w:bCs/>
      <w:kern w:val="2"/>
      <w:sz w:val="24"/>
      <w:szCs w:val="24"/>
    </w:rPr>
  </w:style>
  <w:style w:type="character" w:customStyle="1" w:styleId="296">
    <w:name w:val="表格 Char Char"/>
    <w:qFormat/>
    <w:uiPriority w:val="0"/>
    <w:rPr>
      <w:rFonts w:ascii="宋体" w:hAnsi="宋体" w:eastAsia="宋体"/>
      <w:lang w:bidi="ar-SA"/>
    </w:rPr>
  </w:style>
  <w:style w:type="character" w:customStyle="1" w:styleId="297">
    <w:name w:val="正文文本 字符1"/>
    <w:qFormat/>
    <w:uiPriority w:val="0"/>
    <w:rPr>
      <w:rFonts w:ascii="Calibri" w:hAnsi="Calibri" w:eastAsia="黑体" w:cs="Arial"/>
      <w:snapToGrid w:val="0"/>
      <w:kern w:val="2"/>
      <w:sz w:val="28"/>
      <w:szCs w:val="21"/>
    </w:rPr>
  </w:style>
  <w:style w:type="character" w:customStyle="1" w:styleId="298">
    <w:name w:val="标题 5 Char"/>
    <w:link w:val="6"/>
    <w:qFormat/>
    <w:uiPriority w:val="9"/>
    <w:rPr>
      <w:b/>
      <w:bCs/>
      <w:kern w:val="2"/>
      <w:sz w:val="28"/>
      <w:szCs w:val="28"/>
    </w:rPr>
  </w:style>
  <w:style w:type="character" w:customStyle="1" w:styleId="299">
    <w:name w:val="标题 6 Char1"/>
    <w:qFormat/>
    <w:uiPriority w:val="0"/>
    <w:rPr>
      <w:rFonts w:ascii="Arial" w:hAnsi="Arial" w:eastAsia="黑体" w:cs="Times New Roman"/>
      <w:b/>
      <w:sz w:val="24"/>
      <w:szCs w:val="20"/>
      <w:lang w:bidi="ar-SA"/>
    </w:rPr>
  </w:style>
  <w:style w:type="character" w:customStyle="1" w:styleId="300">
    <w:name w:val="带编号样式 Char"/>
    <w:qFormat/>
    <w:uiPriority w:val="0"/>
    <w:rPr>
      <w:rFonts w:ascii="仿宋_GB2312" w:eastAsia="仿宋_GB2312"/>
      <w:color w:val="000000"/>
      <w:sz w:val="24"/>
      <w:lang w:bidi="ar-SA"/>
    </w:rPr>
  </w:style>
  <w:style w:type="character" w:customStyle="1" w:styleId="301">
    <w:name w:val="unnamed31"/>
    <w:qFormat/>
    <w:uiPriority w:val="0"/>
    <w:rPr>
      <w:rFonts w:ascii="Tahoma" w:hAnsi="Tahoma" w:eastAsia="宋体"/>
      <w:b/>
      <w:kern w:val="2"/>
      <w:sz w:val="24"/>
      <w:szCs w:val="32"/>
      <w:u w:val="none"/>
      <w:lang w:val="en-US" w:eastAsia="zh-CN" w:bidi="ar-SA"/>
    </w:rPr>
  </w:style>
  <w:style w:type="character" w:customStyle="1" w:styleId="302">
    <w:name w:val="正文首行缩进 Char Char Char Char Char Char1"/>
    <w:qFormat/>
    <w:uiPriority w:val="0"/>
    <w:rPr>
      <w:rFonts w:ascii="宋体" w:eastAsia="宋体"/>
      <w:kern w:val="2"/>
      <w:sz w:val="24"/>
      <w:szCs w:val="24"/>
      <w:lang w:val="zh-CN" w:bidi="ar-SA"/>
    </w:rPr>
  </w:style>
  <w:style w:type="character" w:customStyle="1" w:styleId="303">
    <w:name w:val="称呼 Char"/>
    <w:link w:val="21"/>
    <w:qFormat/>
    <w:uiPriority w:val="0"/>
    <w:rPr>
      <w:rFonts w:ascii="仿宋_GB2312" w:eastAsia="仿宋_GB2312"/>
      <w:kern w:val="2"/>
      <w:sz w:val="28"/>
    </w:rPr>
  </w:style>
  <w:style w:type="character" w:customStyle="1" w:styleId="304">
    <w:name w:val="文本正文 Char Char"/>
    <w:qFormat/>
    <w:locked/>
    <w:uiPriority w:val="0"/>
    <w:rPr>
      <w:sz w:val="24"/>
      <w:lang w:bidi="ar-SA"/>
    </w:rPr>
  </w:style>
  <w:style w:type="character" w:customStyle="1" w:styleId="305">
    <w:name w:val="正文缩进 字符"/>
    <w:qFormat/>
    <w:uiPriority w:val="0"/>
    <w:rPr>
      <w:rFonts w:ascii="宋体" w:eastAsia="宋体"/>
      <w:snapToGrid w:val="0"/>
      <w:color w:val="000000"/>
      <w:kern w:val="28"/>
      <w:sz w:val="28"/>
      <w:lang w:val="en-US" w:eastAsia="zh-CN" w:bidi="ar-SA"/>
    </w:rPr>
  </w:style>
  <w:style w:type="character" w:customStyle="1" w:styleId="306">
    <w:name w:val="HTML 预设格式 Char"/>
    <w:link w:val="58"/>
    <w:qFormat/>
    <w:uiPriority w:val="0"/>
    <w:rPr>
      <w:rFonts w:ascii="黑体" w:hAnsi="Courier New" w:eastAsia="黑体"/>
    </w:rPr>
  </w:style>
  <w:style w:type="character" w:customStyle="1" w:styleId="307">
    <w:name w:val="正文文本 2 Char1"/>
    <w:link w:val="57"/>
    <w:qFormat/>
    <w:uiPriority w:val="0"/>
    <w:rPr>
      <w:kern w:val="2"/>
      <w:sz w:val="21"/>
      <w:szCs w:val="24"/>
    </w:rPr>
  </w:style>
  <w:style w:type="character" w:customStyle="1" w:styleId="308">
    <w:name w:val="样式 样式 标题 4h4H4Fab-4T5Ref Heading 1rh1Heading sqlsect 1.2.3.... +... Char"/>
    <w:link w:val="309"/>
    <w:qFormat/>
    <w:uiPriority w:val="0"/>
    <w:rPr>
      <w:rFonts w:ascii="微软雅黑" w:hAnsi="微软雅黑" w:eastAsia="微软雅黑"/>
      <w:b/>
      <w:bCs/>
      <w:kern w:val="2"/>
      <w:sz w:val="24"/>
      <w:szCs w:val="28"/>
    </w:rPr>
  </w:style>
  <w:style w:type="paragraph" w:customStyle="1" w:styleId="309">
    <w:name w:val="样式 样式 标题 4h4H4Fab-4T5Ref Heading 1rh1Heading sqlsect 1.2.3.... +..."/>
    <w:basedOn w:val="310"/>
    <w:link w:val="308"/>
    <w:qFormat/>
    <w:uiPriority w:val="0"/>
    <w:pPr>
      <w:tabs>
        <w:tab w:val="left" w:pos="2356"/>
      </w:tabs>
    </w:pPr>
  </w:style>
  <w:style w:type="paragraph" w:customStyle="1" w:styleId="310">
    <w:name w:val="样式 标题 4h4H4Fab-4T5Ref Heading 1rh1Heading sqlsect 1.2.3...."/>
    <w:basedOn w:val="5"/>
    <w:link w:val="4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1">
    <w:name w:val="正文非缩进 Char"/>
    <w:qFormat/>
    <w:uiPriority w:val="0"/>
    <w:rPr>
      <w:rFonts w:ascii="宋体" w:eastAsia="宋体"/>
      <w:snapToGrid w:val="0"/>
      <w:color w:val="000000"/>
      <w:kern w:val="28"/>
      <w:sz w:val="28"/>
      <w:lang w:val="en-US" w:eastAsia="zh-CN" w:bidi="ar-SA"/>
    </w:rPr>
  </w:style>
  <w:style w:type="character" w:customStyle="1" w:styleId="312">
    <w:name w:val="标题 7 Char"/>
    <w:link w:val="8"/>
    <w:qFormat/>
    <w:uiPriority w:val="0"/>
    <w:rPr>
      <w:b/>
      <w:bCs/>
      <w:kern w:val="2"/>
      <w:sz w:val="24"/>
      <w:szCs w:val="24"/>
    </w:rPr>
  </w:style>
  <w:style w:type="character" w:customStyle="1" w:styleId="313">
    <w:name w:val="正文文本缩进 2 Char"/>
    <w:link w:val="37"/>
    <w:qFormat/>
    <w:uiPriority w:val="0"/>
    <w:rPr>
      <w:rFonts w:ascii="宋体"/>
      <w:sz w:val="28"/>
    </w:rPr>
  </w:style>
  <w:style w:type="character" w:customStyle="1" w:styleId="314">
    <w:name w:val="Char Char5"/>
    <w:qFormat/>
    <w:uiPriority w:val="0"/>
    <w:rPr>
      <w:rFonts w:ascii="宋体" w:hAnsi="Courier New" w:eastAsia="宋体"/>
      <w:kern w:val="2"/>
      <w:sz w:val="21"/>
      <w:lang w:val="en-US" w:eastAsia="zh-CN"/>
    </w:rPr>
  </w:style>
  <w:style w:type="character" w:customStyle="1" w:styleId="315">
    <w:name w:val="脚注文本 Char"/>
    <w:link w:val="51"/>
    <w:qFormat/>
    <w:uiPriority w:val="0"/>
    <w:rPr>
      <w:color w:val="0000FF"/>
      <w:sz w:val="21"/>
    </w:rPr>
  </w:style>
  <w:style w:type="character" w:customStyle="1" w:styleId="316">
    <w:name w:val="称呼 Char1"/>
    <w:qFormat/>
    <w:uiPriority w:val="0"/>
    <w:rPr>
      <w:rFonts w:ascii="Times New Roman" w:hAnsi="Times New Roman" w:eastAsia="宋体" w:cs="Times New Roman"/>
      <w:szCs w:val="24"/>
    </w:rPr>
  </w:style>
  <w:style w:type="character" w:customStyle="1" w:styleId="317">
    <w:name w:val="正文1 Char"/>
    <w:qFormat/>
    <w:uiPriority w:val="0"/>
    <w:rPr>
      <w:rFonts w:ascii="宋体" w:eastAsia="宋体"/>
      <w:snapToGrid w:val="0"/>
      <w:color w:val="000000"/>
      <w:kern w:val="28"/>
      <w:sz w:val="28"/>
      <w:lang w:val="en-US" w:eastAsia="zh-CN" w:bidi="ar-SA"/>
    </w:rPr>
  </w:style>
  <w:style w:type="character" w:customStyle="1" w:styleId="318">
    <w:name w:val="正文缩进 Char1"/>
    <w:qFormat/>
    <w:uiPriority w:val="0"/>
    <w:rPr>
      <w:rFonts w:ascii="宋体" w:eastAsia="宋体"/>
      <w:snapToGrid w:val="0"/>
      <w:color w:val="000000"/>
      <w:kern w:val="28"/>
      <w:sz w:val="28"/>
      <w:lang w:val="en-US" w:eastAsia="zh-CN" w:bidi="ar-SA"/>
    </w:rPr>
  </w:style>
  <w:style w:type="character" w:customStyle="1" w:styleId="319">
    <w:name w:val="font21"/>
    <w:qFormat/>
    <w:uiPriority w:val="0"/>
    <w:rPr>
      <w:rFonts w:hint="eastAsia" w:ascii="宋体" w:hAnsi="宋体" w:eastAsia="宋体"/>
      <w:kern w:val="2"/>
      <w:sz w:val="28"/>
      <w:szCs w:val="28"/>
      <w:lang w:val="en-US" w:eastAsia="zh-CN" w:bidi="ar-SA"/>
    </w:rPr>
  </w:style>
  <w:style w:type="character" w:customStyle="1" w:styleId="320">
    <w:name w:val="Char Char26"/>
    <w:qFormat/>
    <w:uiPriority w:val="6"/>
    <w:rPr>
      <w:kern w:val="1"/>
      <w:sz w:val="21"/>
      <w:szCs w:val="24"/>
    </w:rPr>
  </w:style>
  <w:style w:type="character" w:customStyle="1" w:styleId="321">
    <w:name w:val="Item List Char"/>
    <w:link w:val="322"/>
    <w:qFormat/>
    <w:uiPriority w:val="0"/>
    <w:rPr>
      <w:rFonts w:ascii="Arial"/>
      <w:bCs/>
      <w:sz w:val="21"/>
      <w:szCs w:val="21"/>
      <w:lang w:val="en-US" w:eastAsia="zh-CN" w:bidi="ar-SA"/>
    </w:rPr>
  </w:style>
  <w:style w:type="paragraph" w:customStyle="1" w:styleId="322">
    <w:name w:val="Item List"/>
    <w:link w:val="32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3">
    <w:name w:val="批注框文本 Char1"/>
    <w:qFormat/>
    <w:uiPriority w:val="0"/>
    <w:rPr>
      <w:rFonts w:ascii="Times New Roman" w:hAnsi="Times New Roman" w:eastAsia="宋体" w:cs="Times New Roman"/>
      <w:sz w:val="18"/>
      <w:szCs w:val="18"/>
    </w:rPr>
  </w:style>
  <w:style w:type="character" w:customStyle="1" w:styleId="324">
    <w:name w:val="纯文本 Char1"/>
    <w:link w:val="325"/>
    <w:qFormat/>
    <w:uiPriority w:val="0"/>
    <w:rPr>
      <w:rFonts w:ascii="宋体" w:hAnsi="Courier New"/>
    </w:rPr>
  </w:style>
  <w:style w:type="paragraph" w:customStyle="1" w:styleId="325">
    <w:name w:val="纯文本1"/>
    <w:basedOn w:val="1"/>
    <w:link w:val="324"/>
    <w:qFormat/>
    <w:uiPriority w:val="0"/>
    <w:pPr>
      <w:adjustRightInd/>
    </w:pPr>
    <w:rPr>
      <w:rFonts w:ascii="宋体" w:hAnsi="Courier New"/>
      <w:kern w:val="0"/>
      <w:sz w:val="20"/>
      <w:szCs w:val="20"/>
    </w:rPr>
  </w:style>
  <w:style w:type="character" w:customStyle="1" w:styleId="326">
    <w:name w:val="正文首行缩进 Char"/>
    <w:link w:val="62"/>
    <w:qFormat/>
    <w:uiPriority w:val="0"/>
    <w:rPr>
      <w:rFonts w:ascii="宋体"/>
      <w:kern w:val="2"/>
      <w:sz w:val="24"/>
      <w:lang w:val="zh-CN"/>
    </w:rPr>
  </w:style>
  <w:style w:type="character" w:customStyle="1" w:styleId="327">
    <w:name w:val="h3 Char"/>
    <w:qFormat/>
    <w:uiPriority w:val="0"/>
    <w:rPr>
      <w:rFonts w:eastAsia="宋体"/>
      <w:b/>
      <w:kern w:val="2"/>
      <w:sz w:val="32"/>
      <w:lang w:val="en-US" w:eastAsia="zh-CN" w:bidi="ar-SA"/>
    </w:rPr>
  </w:style>
  <w:style w:type="character" w:customStyle="1" w:styleId="328">
    <w:name w:val="dandyren_title1"/>
    <w:qFormat/>
    <w:uiPriority w:val="0"/>
    <w:rPr>
      <w:b/>
      <w:bCs/>
      <w:color w:val="FF6633"/>
      <w:sz w:val="18"/>
      <w:szCs w:val="18"/>
    </w:rPr>
  </w:style>
  <w:style w:type="character" w:customStyle="1" w:styleId="329">
    <w:name w:val="Char Char31"/>
    <w:qFormat/>
    <w:uiPriority w:val="6"/>
    <w:rPr>
      <w:rFonts w:ascii="Arial" w:hAnsi="Arial" w:eastAsia="黑体"/>
      <w:kern w:val="1"/>
      <w:sz w:val="24"/>
      <w:szCs w:val="24"/>
    </w:rPr>
  </w:style>
  <w:style w:type="character" w:customStyle="1" w:styleId="330">
    <w:name w:val="h Char1"/>
    <w:qFormat/>
    <w:uiPriority w:val="0"/>
    <w:rPr>
      <w:sz w:val="18"/>
      <w:szCs w:val="18"/>
    </w:rPr>
  </w:style>
  <w:style w:type="character" w:customStyle="1" w:styleId="331">
    <w:name w:val="solutionfonts"/>
    <w:qFormat/>
    <w:uiPriority w:val="0"/>
  </w:style>
  <w:style w:type="character" w:customStyle="1" w:styleId="332">
    <w:name w:val="标题 4 Char2"/>
    <w:link w:val="5"/>
    <w:qFormat/>
    <w:uiPriority w:val="9"/>
    <w:rPr>
      <w:rFonts w:ascii="Arial" w:hAnsi="Arial" w:eastAsia="黑体"/>
      <w:b/>
      <w:bCs/>
      <w:kern w:val="2"/>
      <w:sz w:val="28"/>
      <w:szCs w:val="28"/>
      <w:lang w:val="zh-CN"/>
    </w:rPr>
  </w:style>
  <w:style w:type="character" w:customStyle="1" w:styleId="333">
    <w:name w:val="首行缩进 Char"/>
    <w:qFormat/>
    <w:uiPriority w:val="0"/>
    <w:rPr>
      <w:rFonts w:ascii="宋体" w:eastAsia="宋体"/>
      <w:kern w:val="2"/>
      <w:sz w:val="24"/>
      <w:lang w:val="en-US" w:eastAsia="zh-CN" w:bidi="ar-SA"/>
    </w:rPr>
  </w:style>
  <w:style w:type="character" w:customStyle="1" w:styleId="334">
    <w:name w:val="Char Char52"/>
    <w:qFormat/>
    <w:uiPriority w:val="0"/>
    <w:rPr>
      <w:rFonts w:ascii="宋体" w:hAnsi="Courier New" w:eastAsia="宋体"/>
      <w:kern w:val="2"/>
      <w:sz w:val="21"/>
      <w:lang w:val="en-US" w:eastAsia="zh-CN"/>
    </w:rPr>
  </w:style>
  <w:style w:type="character" w:customStyle="1" w:styleId="335">
    <w:name w:val="正文文本 3 Char"/>
    <w:link w:val="22"/>
    <w:qFormat/>
    <w:uiPriority w:val="0"/>
    <w:rPr>
      <w:kern w:val="2"/>
      <w:sz w:val="21"/>
    </w:rPr>
  </w:style>
  <w:style w:type="character" w:customStyle="1" w:styleId="336">
    <w:name w:val="font31"/>
    <w:qFormat/>
    <w:uiPriority w:val="0"/>
    <w:rPr>
      <w:rFonts w:hint="eastAsia" w:ascii="仿宋" w:hAnsi="仿宋" w:eastAsia="仿宋" w:cs="仿宋"/>
      <w:color w:val="000000"/>
      <w:sz w:val="20"/>
      <w:szCs w:val="20"/>
      <w:u w:val="none"/>
    </w:rPr>
  </w:style>
  <w:style w:type="character" w:customStyle="1" w:styleId="337">
    <w:name w:val="正文说明 Char"/>
    <w:link w:val="338"/>
    <w:qFormat/>
    <w:uiPriority w:val="0"/>
    <w:rPr>
      <w:sz w:val="24"/>
      <w:szCs w:val="24"/>
    </w:rPr>
  </w:style>
  <w:style w:type="paragraph" w:customStyle="1" w:styleId="338">
    <w:name w:val="正文说明"/>
    <w:basedOn w:val="1"/>
    <w:link w:val="337"/>
    <w:qFormat/>
    <w:uiPriority w:val="0"/>
    <w:pPr>
      <w:adjustRightInd/>
      <w:spacing w:line="360" w:lineRule="auto"/>
    </w:pPr>
    <w:rPr>
      <w:kern w:val="0"/>
      <w:sz w:val="24"/>
    </w:rPr>
  </w:style>
  <w:style w:type="character" w:customStyle="1" w:styleId="339">
    <w:name w:val="脚注文本 Char1"/>
    <w:qFormat/>
    <w:uiPriority w:val="0"/>
    <w:rPr>
      <w:rFonts w:ascii="Times New Roman" w:hAnsi="Times New Roman" w:eastAsia="宋体" w:cs="Times New Roman"/>
      <w:sz w:val="18"/>
      <w:szCs w:val="18"/>
    </w:rPr>
  </w:style>
  <w:style w:type="character" w:customStyle="1" w:styleId="340">
    <w:name w:val="Char Char1211"/>
    <w:qFormat/>
    <w:uiPriority w:val="0"/>
    <w:rPr>
      <w:rFonts w:ascii="仿宋_GB2312" w:eastAsia="仿宋_GB2312"/>
      <w:b/>
      <w:bCs/>
      <w:kern w:val="2"/>
      <w:sz w:val="24"/>
      <w:szCs w:val="24"/>
      <w:lang w:val="zh-CN" w:eastAsia="zh-CN" w:bidi="ar-SA"/>
    </w:rPr>
  </w:style>
  <w:style w:type="character" w:customStyle="1" w:styleId="341">
    <w:name w:val="标题 Char"/>
    <w:qFormat/>
    <w:uiPriority w:val="0"/>
    <w:rPr>
      <w:rFonts w:eastAsia="宋体"/>
      <w:b/>
      <w:sz w:val="24"/>
      <w:lang w:val="en-GB" w:eastAsia="zh-CN" w:bidi="ar-SA"/>
    </w:rPr>
  </w:style>
  <w:style w:type="character" w:customStyle="1" w:styleId="342">
    <w:name w:val="Char Char35"/>
    <w:qFormat/>
    <w:uiPriority w:val="6"/>
    <w:rPr>
      <w:rFonts w:ascii="Arial" w:hAnsi="Arial" w:eastAsia="黑体"/>
      <w:b/>
      <w:kern w:val="1"/>
      <w:sz w:val="28"/>
      <w:szCs w:val="28"/>
      <w:lang w:val="zh-CN"/>
    </w:rPr>
  </w:style>
  <w:style w:type="character" w:customStyle="1" w:styleId="343">
    <w:name w:val="纯文本 Char Char Char"/>
    <w:qFormat/>
    <w:uiPriority w:val="0"/>
    <w:rPr>
      <w:rFonts w:ascii="宋体" w:hAnsi="Courier New" w:eastAsia="宋体"/>
      <w:kern w:val="2"/>
      <w:sz w:val="21"/>
      <w:lang w:val="en-US" w:eastAsia="zh-CN" w:bidi="ar-SA"/>
    </w:rPr>
  </w:style>
  <w:style w:type="character" w:customStyle="1" w:styleId="344">
    <w:name w:val="Table Text Char"/>
    <w:link w:val="345"/>
    <w:qFormat/>
    <w:uiPriority w:val="0"/>
    <w:rPr>
      <w:sz w:val="24"/>
      <w:szCs w:val="24"/>
    </w:rPr>
  </w:style>
  <w:style w:type="paragraph" w:customStyle="1" w:styleId="345">
    <w:name w:val="Table Text"/>
    <w:basedOn w:val="1"/>
    <w:link w:val="344"/>
    <w:qFormat/>
    <w:uiPriority w:val="0"/>
    <w:pPr>
      <w:widowControl/>
      <w:spacing w:before="60" w:after="60"/>
      <w:jc w:val="left"/>
    </w:pPr>
    <w:rPr>
      <w:kern w:val="0"/>
      <w:sz w:val="24"/>
    </w:rPr>
  </w:style>
  <w:style w:type="character" w:customStyle="1" w:styleId="346">
    <w:name w:val="正文1 Char1"/>
    <w:qFormat/>
    <w:uiPriority w:val="0"/>
    <w:rPr>
      <w:rFonts w:ascii="仿宋_GB2312" w:hAnsi="Courier New" w:eastAsia="仿宋_GB2312"/>
      <w:kern w:val="28"/>
      <w:sz w:val="24"/>
      <w:szCs w:val="24"/>
      <w:lang w:val="en-US" w:eastAsia="zh-CN"/>
    </w:rPr>
  </w:style>
  <w:style w:type="character" w:customStyle="1" w:styleId="347">
    <w:name w:val="页脚 Char1"/>
    <w:qFormat/>
    <w:uiPriority w:val="0"/>
    <w:rPr>
      <w:rFonts w:eastAsia="宋体"/>
      <w:kern w:val="2"/>
      <w:sz w:val="18"/>
      <w:szCs w:val="18"/>
      <w:lang w:val="en-US" w:eastAsia="zh-CN" w:bidi="ar-SA"/>
    </w:rPr>
  </w:style>
  <w:style w:type="character" w:customStyle="1" w:styleId="348">
    <w:name w:val="Bold"/>
    <w:qFormat/>
    <w:uiPriority w:val="0"/>
    <w:rPr>
      <w:rFonts w:ascii="Arial" w:hAnsi="Arial" w:eastAsia="黑体" w:cs="Times New Roman"/>
      <w:b/>
      <w:kern w:val="2"/>
      <w:sz w:val="32"/>
      <w:szCs w:val="32"/>
      <w:lang w:val="en-US" w:eastAsia="zh-CN" w:bidi="ar-SA"/>
    </w:rPr>
  </w:style>
  <w:style w:type="character" w:customStyle="1" w:styleId="349">
    <w:name w:val="批注文字 Char1"/>
    <w:link w:val="20"/>
    <w:qFormat/>
    <w:uiPriority w:val="0"/>
    <w:rPr>
      <w:kern w:val="2"/>
      <w:sz w:val="21"/>
      <w:szCs w:val="24"/>
    </w:rPr>
  </w:style>
  <w:style w:type="character" w:customStyle="1" w:styleId="350">
    <w:name w:val="签名 Char"/>
    <w:link w:val="43"/>
    <w:qFormat/>
    <w:uiPriority w:val="0"/>
    <w:rPr>
      <w:rFonts w:eastAsia="仿宋_GB2312"/>
      <w:sz w:val="24"/>
    </w:rPr>
  </w:style>
  <w:style w:type="character" w:customStyle="1" w:styleId="351">
    <w:name w:val="hui3"/>
    <w:qFormat/>
    <w:uiPriority w:val="0"/>
    <w:rPr>
      <w:color w:val="333333"/>
    </w:rPr>
  </w:style>
  <w:style w:type="character" w:customStyle="1" w:styleId="352">
    <w:name w:val="Char Char17"/>
    <w:qFormat/>
    <w:uiPriority w:val="6"/>
    <w:rPr>
      <w:rFonts w:eastAsia="仿宋_GB2312"/>
      <w:sz w:val="24"/>
    </w:rPr>
  </w:style>
  <w:style w:type="character" w:customStyle="1" w:styleId="353">
    <w:name w:val="标题 4 字符"/>
    <w:qFormat/>
    <w:uiPriority w:val="9"/>
    <w:rPr>
      <w:rFonts w:ascii="等线 Light" w:hAnsi="等线 Light" w:eastAsia="等线 Light" w:cs="Times New Roman"/>
      <w:b/>
      <w:bCs/>
      <w:snapToGrid w:val="0"/>
      <w:kern w:val="0"/>
      <w:sz w:val="28"/>
      <w:szCs w:val="28"/>
    </w:rPr>
  </w:style>
  <w:style w:type="character" w:customStyle="1" w:styleId="354">
    <w:name w:val="Char Char37"/>
    <w:qFormat/>
    <w:uiPriority w:val="6"/>
    <w:rPr>
      <w:b/>
      <w:kern w:val="1"/>
      <w:sz w:val="44"/>
      <w:szCs w:val="44"/>
    </w:rPr>
  </w:style>
  <w:style w:type="character" w:customStyle="1" w:styleId="355">
    <w:name w:val="列出段落 Char"/>
    <w:qFormat/>
    <w:uiPriority w:val="0"/>
    <w:rPr>
      <w:rFonts w:eastAsia="楷体_GB2312" w:cs="Lucida Sans"/>
      <w:kern w:val="2"/>
      <w:sz w:val="24"/>
      <w:szCs w:val="24"/>
      <w:lang w:val="en-US" w:eastAsia="zh-CN" w:bidi="ar-SA"/>
    </w:rPr>
  </w:style>
  <w:style w:type="character" w:customStyle="1" w:styleId="356">
    <w:name w:val="正文文本缩进 3 Char1"/>
    <w:semiHidden/>
    <w:qFormat/>
    <w:uiPriority w:val="99"/>
    <w:rPr>
      <w:rFonts w:ascii="Times New Roman" w:hAnsi="Times New Roman" w:eastAsia="宋体" w:cs="Times New Roman"/>
      <w:sz w:val="16"/>
      <w:szCs w:val="16"/>
    </w:rPr>
  </w:style>
  <w:style w:type="character" w:customStyle="1" w:styleId="357">
    <w:name w:val="公文正文 Char Char"/>
    <w:link w:val="358"/>
    <w:qFormat/>
    <w:uiPriority w:val="0"/>
    <w:rPr>
      <w:rFonts w:ascii="仿宋_GB2312" w:eastAsia="仿宋_GB2312"/>
      <w:kern w:val="2"/>
      <w:sz w:val="24"/>
      <w:szCs w:val="24"/>
    </w:rPr>
  </w:style>
  <w:style w:type="paragraph" w:customStyle="1" w:styleId="358">
    <w:name w:val="公文正文"/>
    <w:basedOn w:val="1"/>
    <w:link w:val="357"/>
    <w:qFormat/>
    <w:uiPriority w:val="0"/>
    <w:pPr>
      <w:adjustRightInd/>
      <w:spacing w:before="156" w:line="360" w:lineRule="auto"/>
      <w:ind w:firstLine="360" w:firstLineChars="200"/>
    </w:pPr>
    <w:rPr>
      <w:rFonts w:ascii="仿宋_GB2312" w:eastAsia="仿宋_GB2312"/>
      <w:sz w:val="24"/>
    </w:rPr>
  </w:style>
  <w:style w:type="character" w:customStyle="1" w:styleId="359">
    <w:name w:val="Table Text Char1"/>
    <w:qFormat/>
    <w:uiPriority w:val="0"/>
    <w:rPr>
      <w:rFonts w:eastAsia="宋体"/>
      <w:sz w:val="24"/>
      <w:szCs w:val="24"/>
      <w:lang w:val="en-US" w:eastAsia="zh-CN" w:bidi="ar-SA"/>
    </w:rPr>
  </w:style>
  <w:style w:type="character" w:customStyle="1" w:styleId="360">
    <w:name w:val="标题 1 Char Char"/>
    <w:qFormat/>
    <w:uiPriority w:val="0"/>
    <w:rPr>
      <w:rFonts w:hint="eastAsia" w:ascii="宋体" w:hAnsi="宋体" w:eastAsia="宋体"/>
      <w:b/>
      <w:spacing w:val="-2"/>
      <w:sz w:val="24"/>
      <w:lang w:val="en-US" w:eastAsia="zh-CN" w:bidi="ar-SA"/>
    </w:rPr>
  </w:style>
  <w:style w:type="character" w:customStyle="1" w:styleId="361">
    <w:name w:val="正文（缩进2汉字） Char"/>
    <w:link w:val="362"/>
    <w:qFormat/>
    <w:uiPriority w:val="0"/>
    <w:rPr>
      <w:rFonts w:ascii="宋体"/>
    </w:rPr>
  </w:style>
  <w:style w:type="paragraph" w:customStyle="1" w:styleId="362">
    <w:name w:val="正文（缩进2汉字）"/>
    <w:basedOn w:val="1"/>
    <w:link w:val="36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3">
    <w:name w:val="标题 8 Char"/>
    <w:link w:val="9"/>
    <w:qFormat/>
    <w:uiPriority w:val="0"/>
    <w:rPr>
      <w:rFonts w:ascii="Arial" w:hAnsi="Arial" w:eastAsia="黑体"/>
      <w:kern w:val="2"/>
      <w:sz w:val="24"/>
      <w:szCs w:val="24"/>
    </w:rPr>
  </w:style>
  <w:style w:type="character" w:customStyle="1" w:styleId="364">
    <w:name w:val="标书表格字体格式 Char"/>
    <w:qFormat/>
    <w:uiPriority w:val="0"/>
    <w:rPr>
      <w:kern w:val="2"/>
      <w:sz w:val="21"/>
      <w:szCs w:val="24"/>
      <w:lang w:bidi="ar-SA"/>
    </w:rPr>
  </w:style>
  <w:style w:type="character" w:customStyle="1" w:styleId="365">
    <w:name w:val="tw4winError"/>
    <w:qFormat/>
    <w:uiPriority w:val="0"/>
    <w:rPr>
      <w:rFonts w:ascii="Courier New" w:hAnsi="Courier New" w:cs="Courier New"/>
      <w:color w:val="00FF00"/>
      <w:sz w:val="40"/>
      <w:szCs w:val="40"/>
    </w:rPr>
  </w:style>
  <w:style w:type="character" w:customStyle="1" w:styleId="366">
    <w:name w:val="Body Text(ch) Char Char"/>
    <w:qFormat/>
    <w:uiPriority w:val="0"/>
    <w:rPr>
      <w:rFonts w:ascii="宋体"/>
      <w:kern w:val="2"/>
      <w:sz w:val="24"/>
      <w:szCs w:val="21"/>
      <w:lang w:val="zh-CN"/>
    </w:rPr>
  </w:style>
  <w:style w:type="character" w:customStyle="1" w:styleId="367">
    <w:name w:val="正文首行缩进两字 Char"/>
    <w:qFormat/>
    <w:uiPriority w:val="0"/>
    <w:rPr>
      <w:sz w:val="24"/>
      <w:szCs w:val="24"/>
      <w:lang w:val="en-US" w:eastAsia="zh-CN" w:bidi="ar-SA"/>
    </w:rPr>
  </w:style>
  <w:style w:type="character" w:customStyle="1" w:styleId="368">
    <w:name w:val="正文文本 Char"/>
    <w:qFormat/>
    <w:uiPriority w:val="0"/>
    <w:rPr>
      <w:rFonts w:eastAsia="宋体"/>
      <w:kern w:val="2"/>
      <w:sz w:val="24"/>
      <w:szCs w:val="24"/>
      <w:lang w:val="en-US" w:eastAsia="zh-CN" w:bidi="ar-SA"/>
    </w:rPr>
  </w:style>
  <w:style w:type="character" w:customStyle="1" w:styleId="369">
    <w:name w:val="文档结构图 字符1"/>
    <w:qFormat/>
    <w:uiPriority w:val="0"/>
    <w:rPr>
      <w:rFonts w:ascii="宋体" w:hAnsi="Calibri" w:eastAsia="黑体" w:cs="Arial"/>
      <w:snapToGrid w:val="0"/>
      <w:kern w:val="2"/>
      <w:sz w:val="18"/>
      <w:szCs w:val="18"/>
    </w:rPr>
  </w:style>
  <w:style w:type="character" w:customStyle="1" w:styleId="370">
    <w:name w:val="content"/>
    <w:qFormat/>
    <w:uiPriority w:val="0"/>
  </w:style>
  <w:style w:type="character" w:customStyle="1" w:styleId="371">
    <w:name w:val="tw4winPopup"/>
    <w:qFormat/>
    <w:uiPriority w:val="0"/>
    <w:rPr>
      <w:rFonts w:ascii="Courier New" w:hAnsi="Courier New" w:cs="Courier New"/>
      <w:color w:val="008000"/>
      <w:lang w:val="en-US" w:eastAsia="zh-CN"/>
    </w:rPr>
  </w:style>
  <w:style w:type="character" w:customStyle="1" w:styleId="372">
    <w:name w:val="param-name"/>
    <w:qFormat/>
    <w:uiPriority w:val="99"/>
    <w:rPr>
      <w:rFonts w:ascii="Arial" w:hAnsi="Arial" w:eastAsia="黑体" w:cs="Arial"/>
      <w:snapToGrid w:val="0"/>
      <w:kern w:val="0"/>
      <w:szCs w:val="21"/>
    </w:rPr>
  </w:style>
  <w:style w:type="character" w:customStyle="1" w:styleId="373">
    <w:name w:val="标准正文格式 Char"/>
    <w:qFormat/>
    <w:uiPriority w:val="0"/>
    <w:rPr>
      <w:rFonts w:ascii="宋体" w:eastAsia="仿宋_GB2312" w:cs="宋体"/>
      <w:color w:val="000000"/>
      <w:sz w:val="24"/>
      <w:lang w:val="en-US" w:eastAsia="zh-CN" w:bidi="ar-SA"/>
    </w:rPr>
  </w:style>
  <w:style w:type="character" w:customStyle="1" w:styleId="374">
    <w:name w:val="Char Char212"/>
    <w:qFormat/>
    <w:uiPriority w:val="0"/>
    <w:rPr>
      <w:rFonts w:eastAsia="宋体"/>
      <w:b/>
      <w:bCs/>
      <w:kern w:val="2"/>
      <w:sz w:val="21"/>
      <w:szCs w:val="24"/>
      <w:lang w:val="en-US" w:eastAsia="zh-CN" w:bidi="ar-SA"/>
    </w:rPr>
  </w:style>
  <w:style w:type="character" w:customStyle="1" w:styleId="375">
    <w:name w:val="文档结构图 Char"/>
    <w:qFormat/>
    <w:uiPriority w:val="0"/>
    <w:rPr>
      <w:rFonts w:eastAsia="宋体"/>
      <w:kern w:val="2"/>
      <w:sz w:val="21"/>
      <w:szCs w:val="24"/>
      <w:lang w:val="en-US" w:eastAsia="zh-CN" w:bidi="ar-SA"/>
    </w:rPr>
  </w:style>
  <w:style w:type="character" w:customStyle="1" w:styleId="376">
    <w:name w:val="zbggmain style9"/>
    <w:qFormat/>
    <w:uiPriority w:val="0"/>
  </w:style>
  <w:style w:type="character" w:customStyle="1" w:styleId="377">
    <w:name w:val="Char Char16"/>
    <w:qFormat/>
    <w:uiPriority w:val="6"/>
    <w:rPr>
      <w:kern w:val="1"/>
      <w:sz w:val="18"/>
      <w:szCs w:val="18"/>
    </w:rPr>
  </w:style>
  <w:style w:type="character" w:customStyle="1" w:styleId="378">
    <w:name w:val="font51"/>
    <w:qFormat/>
    <w:uiPriority w:val="0"/>
    <w:rPr>
      <w:rFonts w:hint="eastAsia" w:ascii="仿宋" w:hAnsi="仿宋" w:eastAsia="仿宋" w:cs="仿宋"/>
      <w:color w:val="000000"/>
      <w:sz w:val="20"/>
      <w:szCs w:val="20"/>
      <w:u w:val="none"/>
    </w:rPr>
  </w:style>
  <w:style w:type="character" w:customStyle="1" w:styleId="379">
    <w:name w:val="Char Char82"/>
    <w:qFormat/>
    <w:uiPriority w:val="0"/>
    <w:rPr>
      <w:rFonts w:eastAsia="宋体"/>
      <w:b/>
      <w:sz w:val="24"/>
      <w:lang w:val="en-GB" w:eastAsia="zh-CN"/>
    </w:rPr>
  </w:style>
  <w:style w:type="character" w:customStyle="1" w:styleId="380">
    <w:name w:val="正文文本缩进 3 Char"/>
    <w:link w:val="54"/>
    <w:qFormat/>
    <w:uiPriority w:val="0"/>
    <w:rPr>
      <w:kern w:val="2"/>
      <w:sz w:val="24"/>
    </w:rPr>
  </w:style>
  <w:style w:type="character" w:customStyle="1" w:styleId="381">
    <w:name w:val="日期 Char1"/>
    <w:semiHidden/>
    <w:qFormat/>
    <w:uiPriority w:val="99"/>
    <w:rPr>
      <w:rFonts w:ascii="Times New Roman" w:hAnsi="Times New Roman" w:eastAsia="宋体" w:cs="Times New Roman"/>
      <w:szCs w:val="24"/>
    </w:rPr>
  </w:style>
  <w:style w:type="character" w:customStyle="1" w:styleId="382">
    <w:name w:val="页眉 字符"/>
    <w:qFormat/>
    <w:uiPriority w:val="99"/>
    <w:rPr>
      <w:kern w:val="2"/>
      <w:sz w:val="18"/>
      <w:szCs w:val="18"/>
    </w:rPr>
  </w:style>
  <w:style w:type="character" w:customStyle="1" w:styleId="383">
    <w:name w:val="Char Char33"/>
    <w:qFormat/>
    <w:uiPriority w:val="6"/>
    <w:rPr>
      <w:rFonts w:ascii="Arial" w:hAnsi="Arial" w:eastAsia="黑体"/>
      <w:b/>
      <w:kern w:val="1"/>
      <w:sz w:val="24"/>
      <w:szCs w:val="24"/>
    </w:rPr>
  </w:style>
  <w:style w:type="character" w:customStyle="1" w:styleId="384">
    <w:name w:val="b11_01b Char"/>
    <w:link w:val="385"/>
    <w:qFormat/>
    <w:uiPriority w:val="0"/>
    <w:rPr>
      <w:rFonts w:ascii="Verdana" w:hAnsi="Verdana"/>
      <w:b/>
      <w:bCs/>
      <w:color w:val="4A82CA"/>
      <w:sz w:val="17"/>
      <w:szCs w:val="17"/>
    </w:rPr>
  </w:style>
  <w:style w:type="paragraph" w:customStyle="1" w:styleId="385">
    <w:name w:val="b11_01b"/>
    <w:basedOn w:val="1"/>
    <w:next w:val="1"/>
    <w:link w:val="384"/>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6">
    <w:name w:val="Char Char121"/>
    <w:qFormat/>
    <w:uiPriority w:val="6"/>
    <w:rPr>
      <w:rFonts w:ascii="仿宋_GB2312" w:eastAsia="仿宋_GB2312"/>
      <w:b/>
      <w:bCs/>
      <w:kern w:val="2"/>
      <w:sz w:val="24"/>
      <w:szCs w:val="24"/>
      <w:lang w:val="zh-CN" w:eastAsia="zh-CN" w:bidi="ar-SA"/>
    </w:rPr>
  </w:style>
  <w:style w:type="character" w:customStyle="1" w:styleId="387">
    <w:name w:val="Footer-Even Char"/>
    <w:qFormat/>
    <w:uiPriority w:val="0"/>
    <w:rPr>
      <w:rFonts w:eastAsia="宋体"/>
      <w:kern w:val="2"/>
      <w:sz w:val="18"/>
      <w:lang w:val="en-US" w:eastAsia="zh-CN" w:bidi="ar-SA"/>
    </w:rPr>
  </w:style>
  <w:style w:type="character" w:customStyle="1" w:styleId="388">
    <w:name w:val="页脚 Char2"/>
    <w:link w:val="40"/>
    <w:qFormat/>
    <w:locked/>
    <w:uiPriority w:val="99"/>
    <w:rPr>
      <w:kern w:val="2"/>
      <w:sz w:val="18"/>
      <w:szCs w:val="18"/>
    </w:rPr>
  </w:style>
  <w:style w:type="character" w:customStyle="1" w:styleId="389">
    <w:name w:val="Char Char36"/>
    <w:qFormat/>
    <w:uiPriority w:val="6"/>
    <w:rPr>
      <w:rFonts w:ascii="仿宋_GB2312" w:hAnsi="仿宋_GB2312" w:eastAsia="仿宋_GB2312" w:cs="Arial"/>
      <w:b/>
      <w:kern w:val="1"/>
      <w:sz w:val="32"/>
      <w:szCs w:val="32"/>
      <w:lang w:val="zh-CN" w:eastAsia="zh-CN" w:bidi="ar-SA"/>
    </w:rPr>
  </w:style>
  <w:style w:type="character" w:customStyle="1" w:styleId="390">
    <w:name w:val="Char Char61"/>
    <w:qFormat/>
    <w:uiPriority w:val="6"/>
    <w:rPr>
      <w:rFonts w:eastAsia="宋体"/>
      <w:kern w:val="2"/>
      <w:sz w:val="21"/>
      <w:szCs w:val="24"/>
      <w:lang w:val="en-US" w:eastAsia="zh-CN" w:bidi="ar-SA"/>
    </w:rPr>
  </w:style>
  <w:style w:type="character" w:customStyle="1" w:styleId="391">
    <w:name w:val="正文文字缩进 2 Char Char"/>
    <w:qFormat/>
    <w:uiPriority w:val="0"/>
    <w:rPr>
      <w:rFonts w:ascii="宋体"/>
      <w:sz w:val="28"/>
    </w:rPr>
  </w:style>
  <w:style w:type="character" w:customStyle="1" w:styleId="392">
    <w:name w:val="f141"/>
    <w:qFormat/>
    <w:uiPriority w:val="0"/>
    <w:rPr>
      <w:rFonts w:ascii="Tahoma" w:hAnsi="Tahoma" w:eastAsia="宋体"/>
      <w:b/>
      <w:kern w:val="2"/>
      <w:sz w:val="21"/>
      <w:szCs w:val="21"/>
      <w:lang w:val="en-US" w:eastAsia="zh-CN" w:bidi="ar-SA"/>
    </w:rPr>
  </w:style>
  <w:style w:type="character" w:customStyle="1" w:styleId="393">
    <w:name w:val="段落 Char Char"/>
    <w:link w:val="394"/>
    <w:qFormat/>
    <w:uiPriority w:val="0"/>
    <w:rPr>
      <w:rFonts w:ascii="宋体" w:hAnsi="宋体"/>
      <w:sz w:val="24"/>
    </w:rPr>
  </w:style>
  <w:style w:type="paragraph" w:customStyle="1" w:styleId="394">
    <w:name w:val="段落"/>
    <w:basedOn w:val="1"/>
    <w:link w:val="393"/>
    <w:qFormat/>
    <w:uiPriority w:val="0"/>
    <w:pPr>
      <w:adjustRightInd/>
      <w:spacing w:line="360" w:lineRule="auto"/>
      <w:ind w:firstLine="480" w:firstLineChars="200"/>
    </w:pPr>
    <w:rPr>
      <w:rFonts w:ascii="宋体" w:hAnsi="宋体"/>
      <w:kern w:val="0"/>
      <w:sz w:val="24"/>
      <w:szCs w:val="20"/>
    </w:rPr>
  </w:style>
  <w:style w:type="character" w:customStyle="1" w:styleId="395">
    <w:name w:val="标题 3 Char2"/>
    <w:qFormat/>
    <w:uiPriority w:val="0"/>
    <w:rPr>
      <w:rFonts w:eastAsia="宋体"/>
      <w:b/>
      <w:bCs/>
      <w:kern w:val="2"/>
      <w:sz w:val="32"/>
      <w:szCs w:val="32"/>
      <w:lang w:val="en-US" w:eastAsia="zh-CN" w:bidi="ar-SA"/>
    </w:rPr>
  </w:style>
  <w:style w:type="character" w:customStyle="1" w:styleId="396">
    <w:name w:val="apple-converted-space"/>
    <w:qFormat/>
    <w:uiPriority w:val="0"/>
  </w:style>
  <w:style w:type="character" w:customStyle="1" w:styleId="397">
    <w:name w:val="页眉 Char2"/>
    <w:link w:val="42"/>
    <w:qFormat/>
    <w:uiPriority w:val="99"/>
    <w:rPr>
      <w:kern w:val="2"/>
      <w:sz w:val="18"/>
      <w:szCs w:val="18"/>
    </w:rPr>
  </w:style>
  <w:style w:type="character" w:customStyle="1" w:styleId="398">
    <w:name w:val="Char Char9"/>
    <w:qFormat/>
    <w:uiPriority w:val="0"/>
    <w:rPr>
      <w:rFonts w:eastAsia="宋体"/>
      <w:kern w:val="2"/>
      <w:sz w:val="18"/>
      <w:szCs w:val="18"/>
      <w:lang w:val="en-US" w:eastAsia="zh-CN" w:bidi="ar-SA"/>
    </w:rPr>
  </w:style>
  <w:style w:type="character" w:customStyle="1" w:styleId="399">
    <w:name w:val="Char Char41"/>
    <w:qFormat/>
    <w:uiPriority w:val="0"/>
    <w:rPr>
      <w:rFonts w:eastAsia="宋体"/>
      <w:b/>
      <w:sz w:val="24"/>
      <w:lang w:val="en-GB" w:eastAsia="zh-CN" w:bidi="ar-SA"/>
    </w:rPr>
  </w:style>
  <w:style w:type="character" w:customStyle="1" w:styleId="400">
    <w:name w:val="large1"/>
    <w:qFormat/>
    <w:uiPriority w:val="0"/>
    <w:rPr>
      <w:rFonts w:hint="eastAsia" w:ascii="宋体" w:hAnsi="宋体" w:eastAsia="宋体"/>
      <w:sz w:val="21"/>
      <w:szCs w:val="21"/>
    </w:rPr>
  </w:style>
  <w:style w:type="character" w:customStyle="1" w:styleId="401">
    <w:name w:val="正文段 Char"/>
    <w:link w:val="402"/>
    <w:qFormat/>
    <w:uiPriority w:val="0"/>
    <w:rPr>
      <w:sz w:val="24"/>
    </w:rPr>
  </w:style>
  <w:style w:type="paragraph" w:customStyle="1" w:styleId="402">
    <w:name w:val="正文段"/>
    <w:basedOn w:val="1"/>
    <w:link w:val="401"/>
    <w:qFormat/>
    <w:uiPriority w:val="0"/>
    <w:pPr>
      <w:widowControl/>
      <w:snapToGrid w:val="0"/>
      <w:spacing w:afterLines="50"/>
      <w:ind w:firstLine="200" w:firstLineChars="200"/>
    </w:pPr>
    <w:rPr>
      <w:kern w:val="0"/>
      <w:sz w:val="24"/>
      <w:szCs w:val="20"/>
    </w:rPr>
  </w:style>
  <w:style w:type="character" w:customStyle="1" w:styleId="403">
    <w:name w:val="Char Char13"/>
    <w:qFormat/>
    <w:uiPriority w:val="6"/>
    <w:rPr>
      <w:rFonts w:ascii="宋体" w:hAnsi="宋体"/>
      <w:kern w:val="1"/>
      <w:sz w:val="21"/>
      <w:szCs w:val="24"/>
    </w:rPr>
  </w:style>
  <w:style w:type="character" w:customStyle="1" w:styleId="4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5">
    <w:name w:val="冯广丽 Char"/>
    <w:link w:val="406"/>
    <w:qFormat/>
    <w:uiPriority w:val="0"/>
    <w:rPr>
      <w:rFonts w:ascii="宋体" w:hAnsi="宋体"/>
      <w:kern w:val="2"/>
      <w:sz w:val="24"/>
      <w:szCs w:val="22"/>
    </w:rPr>
  </w:style>
  <w:style w:type="paragraph" w:customStyle="1" w:styleId="406">
    <w:name w:val="冯广丽"/>
    <w:basedOn w:val="1"/>
    <w:link w:val="405"/>
    <w:qFormat/>
    <w:uiPriority w:val="0"/>
    <w:pPr>
      <w:adjustRightInd/>
      <w:spacing w:line="360" w:lineRule="auto"/>
      <w:ind w:firstLine="480" w:firstLineChars="200"/>
    </w:pPr>
    <w:rPr>
      <w:rFonts w:ascii="宋体" w:hAnsi="宋体"/>
      <w:sz w:val="24"/>
      <w:szCs w:val="22"/>
    </w:rPr>
  </w:style>
  <w:style w:type="character" w:customStyle="1" w:styleId="407">
    <w:name w:val="批注文字 字符"/>
    <w:qFormat/>
    <w:uiPriority w:val="0"/>
    <w:rPr>
      <w:rFonts w:ascii="Arial" w:hAnsi="Arial" w:eastAsia="黑体" w:cs="Arial"/>
      <w:snapToGrid w:val="0"/>
      <w:kern w:val="0"/>
      <w:szCs w:val="21"/>
    </w:rPr>
  </w:style>
  <w:style w:type="character" w:customStyle="1" w:styleId="408">
    <w:name w:val="Char Char161"/>
    <w:qFormat/>
    <w:uiPriority w:val="0"/>
    <w:rPr>
      <w:rFonts w:eastAsia="宋体"/>
      <w:b/>
      <w:kern w:val="2"/>
      <w:sz w:val="32"/>
      <w:lang w:val="en-US" w:eastAsia="zh-CN"/>
    </w:rPr>
  </w:style>
  <w:style w:type="character" w:customStyle="1" w:styleId="409">
    <w:name w:val="javascript"/>
    <w:qFormat/>
    <w:uiPriority w:val="0"/>
  </w:style>
  <w:style w:type="character" w:customStyle="1" w:styleId="410">
    <w:name w:val="图名 Char"/>
    <w:qFormat/>
    <w:uiPriority w:val="0"/>
    <w:rPr>
      <w:rFonts w:ascii="Arial" w:hAnsi="Arial" w:eastAsia="黑体"/>
      <w:kern w:val="2"/>
      <w:sz w:val="24"/>
      <w:szCs w:val="24"/>
      <w:lang w:val="en-US" w:eastAsia="zh-CN" w:bidi="ar-SA"/>
    </w:rPr>
  </w:style>
  <w:style w:type="character" w:customStyle="1" w:styleId="411">
    <w:name w:val="Used by Word for text of Help footnotes Char Char"/>
    <w:qFormat/>
    <w:uiPriority w:val="0"/>
    <w:rPr>
      <w:rFonts w:ascii="Times New Roman" w:hAnsi="Times New Roman" w:eastAsia="宋体" w:cs="Times New Roman"/>
      <w:sz w:val="20"/>
      <w:szCs w:val="20"/>
    </w:rPr>
  </w:style>
  <w:style w:type="character" w:customStyle="1" w:styleId="412">
    <w:name w:val="编号，小四 Char"/>
    <w:link w:val="413"/>
    <w:qFormat/>
    <w:uiPriority w:val="0"/>
    <w:rPr>
      <w:rFonts w:ascii="Arial" w:hAnsi="Arial"/>
      <w:sz w:val="24"/>
    </w:rPr>
  </w:style>
  <w:style w:type="paragraph" w:customStyle="1" w:styleId="413">
    <w:name w:val="编号，小四"/>
    <w:basedOn w:val="1"/>
    <w:link w:val="412"/>
    <w:qFormat/>
    <w:uiPriority w:val="0"/>
    <w:pPr>
      <w:tabs>
        <w:tab w:val="left" w:pos="432"/>
      </w:tabs>
      <w:adjustRightInd/>
      <w:spacing w:line="360" w:lineRule="auto"/>
      <w:ind w:left="432" w:hanging="432"/>
    </w:pPr>
    <w:rPr>
      <w:rFonts w:ascii="Arial" w:hAnsi="Arial"/>
      <w:kern w:val="0"/>
      <w:sz w:val="24"/>
      <w:szCs w:val="20"/>
    </w:rPr>
  </w:style>
  <w:style w:type="character" w:customStyle="1" w:styleId="414">
    <w:name w:val="Font Style82"/>
    <w:qFormat/>
    <w:uiPriority w:val="99"/>
    <w:rPr>
      <w:rFonts w:ascii="宋体" w:eastAsia="宋体" w:cs="宋体"/>
      <w:color w:val="000000"/>
      <w:sz w:val="14"/>
      <w:szCs w:val="14"/>
    </w:rPr>
  </w:style>
  <w:style w:type="character" w:customStyle="1" w:styleId="415">
    <w:name w:val="标题 2 Char Char"/>
    <w:qFormat/>
    <w:uiPriority w:val="0"/>
    <w:rPr>
      <w:rFonts w:ascii="楷体_GB2312" w:hAnsi="Arial" w:eastAsia="楷体_GB2312"/>
      <w:b/>
      <w:bCs/>
      <w:kern w:val="2"/>
      <w:sz w:val="24"/>
      <w:szCs w:val="32"/>
      <w:lang w:val="en-US" w:eastAsia="zh-CN" w:bidi="ar-SA"/>
    </w:rPr>
  </w:style>
  <w:style w:type="character" w:customStyle="1" w:styleId="416">
    <w:name w:val="未用 Char"/>
    <w:qFormat/>
    <w:uiPriority w:val="0"/>
    <w:rPr>
      <w:rFonts w:ascii="Arial" w:hAnsi="Arial" w:eastAsia="黑体"/>
      <w:kern w:val="2"/>
      <w:sz w:val="21"/>
      <w:szCs w:val="21"/>
      <w:lang w:val="en-US" w:eastAsia="zh-CN" w:bidi="ar-SA"/>
    </w:rPr>
  </w:style>
  <w:style w:type="character" w:customStyle="1" w:styleId="417">
    <w:name w:val="myp1111"/>
    <w:qFormat/>
    <w:uiPriority w:val="0"/>
    <w:rPr>
      <w:rFonts w:hint="default" w:ascii="ˎ̥" w:hAnsi="ˎ̥"/>
      <w:color w:val="000000"/>
      <w:sz w:val="20"/>
      <w:szCs w:val="20"/>
      <w:u w:val="none"/>
    </w:rPr>
  </w:style>
  <w:style w:type="character" w:customStyle="1" w:styleId="418">
    <w:name w:val="样式 标题 4h4H4Fab-4T5Ref Heading 1rh1Heading sqlsect 1.2.3.... Char"/>
    <w:link w:val="310"/>
    <w:qFormat/>
    <w:uiPriority w:val="0"/>
    <w:rPr>
      <w:rFonts w:ascii="微软雅黑" w:hAnsi="微软雅黑" w:eastAsia="微软雅黑"/>
      <w:b/>
      <w:bCs/>
      <w:kern w:val="2"/>
      <w:sz w:val="24"/>
      <w:szCs w:val="28"/>
    </w:rPr>
  </w:style>
  <w:style w:type="character" w:customStyle="1" w:styleId="419">
    <w:name w:val="h Char Char"/>
    <w:qFormat/>
    <w:uiPriority w:val="0"/>
    <w:rPr>
      <w:rFonts w:eastAsia="宋体"/>
      <w:kern w:val="2"/>
      <w:sz w:val="18"/>
      <w:lang w:val="en-US" w:eastAsia="zh-CN" w:bidi="ar-SA"/>
    </w:rPr>
  </w:style>
  <w:style w:type="character" w:customStyle="1" w:styleId="420">
    <w:name w:val="仿宋正文 Char"/>
    <w:link w:val="421"/>
    <w:qFormat/>
    <w:uiPriority w:val="0"/>
    <w:rPr>
      <w:rFonts w:ascii="仿宋_GB2312" w:eastAsia="仿宋_GB2312"/>
      <w:kern w:val="2"/>
      <w:sz w:val="24"/>
      <w:lang w:val="en-US" w:eastAsia="zh-CN" w:bidi="ar-SA"/>
    </w:rPr>
  </w:style>
  <w:style w:type="paragraph" w:customStyle="1" w:styleId="421">
    <w:name w:val="仿宋正文"/>
    <w:basedOn w:val="1"/>
    <w:link w:val="420"/>
    <w:qFormat/>
    <w:uiPriority w:val="0"/>
    <w:pPr>
      <w:adjustRightInd/>
      <w:spacing w:line="360" w:lineRule="auto"/>
      <w:ind w:firstLine="480" w:firstLineChars="200"/>
    </w:pPr>
    <w:rPr>
      <w:rFonts w:ascii="仿宋_GB2312" w:eastAsia="仿宋_GB2312"/>
      <w:sz w:val="24"/>
      <w:szCs w:val="20"/>
    </w:rPr>
  </w:style>
  <w:style w:type="character" w:customStyle="1" w:styleId="422">
    <w:name w:val="正文首行缩进 Char Char Char Char Char Char"/>
    <w:qFormat/>
    <w:uiPriority w:val="0"/>
    <w:rPr>
      <w:rFonts w:ascii="宋体" w:eastAsia="宋体"/>
      <w:kern w:val="2"/>
      <w:sz w:val="24"/>
      <w:lang w:val="zh-CN" w:bidi="ar-SA"/>
    </w:rPr>
  </w:style>
  <w:style w:type="character" w:customStyle="1" w:styleId="423">
    <w:name w:val="样式 宋体"/>
    <w:qFormat/>
    <w:uiPriority w:val="0"/>
    <w:rPr>
      <w:rFonts w:ascii="宋体" w:hAnsi="宋体"/>
      <w:sz w:val="24"/>
    </w:rPr>
  </w:style>
  <w:style w:type="character" w:customStyle="1" w:styleId="424">
    <w:name w:val="tw4winJump"/>
    <w:qFormat/>
    <w:uiPriority w:val="0"/>
    <w:rPr>
      <w:rFonts w:ascii="Courier New" w:hAnsi="Courier New" w:cs="Courier New"/>
      <w:color w:val="008080"/>
      <w:lang w:val="en-US" w:eastAsia="zh-CN"/>
    </w:rPr>
  </w:style>
  <w:style w:type="character" w:customStyle="1" w:styleId="425">
    <w:name w:val="标题 1 字符"/>
    <w:qFormat/>
    <w:uiPriority w:val="9"/>
    <w:rPr>
      <w:rFonts w:ascii="Arial" w:hAnsi="Arial" w:eastAsia="黑体" w:cs="Arial"/>
      <w:b/>
      <w:bCs/>
      <w:snapToGrid w:val="0"/>
      <w:kern w:val="44"/>
      <w:sz w:val="44"/>
      <w:szCs w:val="44"/>
    </w:rPr>
  </w:style>
  <w:style w:type="character" w:customStyle="1" w:styleId="426">
    <w:name w:val="style36"/>
    <w:basedOn w:val="72"/>
    <w:qFormat/>
    <w:uiPriority w:val="0"/>
    <w:rPr>
      <w:rFonts w:ascii="Arial" w:hAnsi="Arial" w:eastAsia="黑体" w:cs="Arial"/>
      <w:snapToGrid w:val="0"/>
      <w:kern w:val="0"/>
      <w:szCs w:val="21"/>
    </w:rPr>
  </w:style>
  <w:style w:type="character" w:customStyle="1" w:styleId="427">
    <w:name w:val="pt9"/>
    <w:qFormat/>
    <w:uiPriority w:val="0"/>
    <w:rPr>
      <w:rFonts w:ascii="仿宋_GB2312" w:eastAsia="微软雅黑"/>
      <w:b/>
      <w:kern w:val="2"/>
      <w:sz w:val="32"/>
      <w:szCs w:val="32"/>
      <w:lang w:val="en-US" w:eastAsia="zh-CN" w:bidi="ar-SA"/>
    </w:rPr>
  </w:style>
  <w:style w:type="character" w:customStyle="1" w:styleId="428">
    <w:name w:val="DO_NOT_TRANSLATE"/>
    <w:qFormat/>
    <w:uiPriority w:val="0"/>
    <w:rPr>
      <w:rFonts w:ascii="Courier New" w:hAnsi="Courier New" w:cs="Courier New"/>
      <w:color w:val="800000"/>
      <w:lang w:val="en-US" w:eastAsia="zh-CN"/>
    </w:rPr>
  </w:style>
  <w:style w:type="character" w:customStyle="1" w:styleId="429">
    <w:name w:val="标书1 Char1"/>
    <w:qFormat/>
    <w:uiPriority w:val="0"/>
    <w:rPr>
      <w:rFonts w:eastAsia="宋体"/>
      <w:b/>
      <w:bCs/>
      <w:kern w:val="44"/>
      <w:sz w:val="44"/>
      <w:szCs w:val="44"/>
      <w:lang w:val="en-US" w:eastAsia="zh-CN" w:bidi="ar-SA"/>
    </w:rPr>
  </w:style>
  <w:style w:type="character" w:customStyle="1" w:styleId="430">
    <w:name w:val="页脚 字符"/>
    <w:qFormat/>
    <w:uiPriority w:val="99"/>
    <w:rPr>
      <w:kern w:val="2"/>
      <w:sz w:val="18"/>
      <w:szCs w:val="18"/>
    </w:rPr>
  </w:style>
  <w:style w:type="character" w:customStyle="1" w:styleId="431">
    <w:name w:val="正文2 Char"/>
    <w:qFormat/>
    <w:uiPriority w:val="0"/>
    <w:rPr>
      <w:rFonts w:eastAsia="宋体"/>
      <w:kern w:val="2"/>
      <w:sz w:val="24"/>
      <w:lang w:val="en-US" w:eastAsia="zh-CN" w:bidi="ar-SA"/>
    </w:rPr>
  </w:style>
  <w:style w:type="character" w:customStyle="1" w:styleId="432">
    <w:name w:val="Char Char21"/>
    <w:qFormat/>
    <w:uiPriority w:val="6"/>
    <w:rPr>
      <w:rFonts w:ascii="宋体" w:hAnsi="宋体"/>
      <w:kern w:val="1"/>
      <w:sz w:val="24"/>
      <w:szCs w:val="21"/>
      <w:lang w:val="zh-CN"/>
    </w:rPr>
  </w:style>
  <w:style w:type="character" w:customStyle="1" w:styleId="433">
    <w:name w:val="样式 正文缩进 + 首行缩进:  2 字符 Char Char"/>
    <w:link w:val="434"/>
    <w:qFormat/>
    <w:uiPriority w:val="0"/>
    <w:rPr>
      <w:rFonts w:cs="宋体"/>
      <w:kern w:val="2"/>
      <w:sz w:val="24"/>
    </w:rPr>
  </w:style>
  <w:style w:type="paragraph" w:customStyle="1" w:styleId="434">
    <w:name w:val="样式 正文缩进 + 首行缩进:  2 字符"/>
    <w:basedOn w:val="16"/>
    <w:link w:val="433"/>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5">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6">
    <w:name w:val="gray6"/>
    <w:basedOn w:val="72"/>
    <w:qFormat/>
    <w:uiPriority w:val="0"/>
    <w:rPr>
      <w:rFonts w:ascii="Arial" w:hAnsi="Arial" w:eastAsia="黑体" w:cs="Arial"/>
      <w:snapToGrid w:val="0"/>
      <w:kern w:val="0"/>
      <w:szCs w:val="21"/>
    </w:rPr>
  </w:style>
  <w:style w:type="character" w:customStyle="1" w:styleId="437">
    <w:name w:val="hui"/>
    <w:basedOn w:val="72"/>
    <w:qFormat/>
    <w:uiPriority w:val="0"/>
    <w:rPr>
      <w:rFonts w:ascii="Arial" w:hAnsi="Arial" w:eastAsia="黑体" w:cs="Arial"/>
      <w:snapToGrid w:val="0"/>
      <w:kern w:val="0"/>
      <w:szCs w:val="21"/>
    </w:rPr>
  </w:style>
  <w:style w:type="character" w:customStyle="1" w:styleId="438">
    <w:name w:val="哈哈正文 Char Char"/>
    <w:qFormat/>
    <w:uiPriority w:val="0"/>
    <w:rPr>
      <w:rFonts w:ascii="宋体" w:hAnsi="宋体" w:eastAsia="宋体" w:cs="宋体"/>
      <w:kern w:val="2"/>
      <w:sz w:val="24"/>
      <w:lang w:val="en-US" w:eastAsia="zh-CN" w:bidi="ar-SA"/>
    </w:rPr>
  </w:style>
  <w:style w:type="paragraph" w:customStyle="1" w:styleId="439">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41">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6">
    <w:name w:val="标题4_自定义"/>
    <w:basedOn w:val="5"/>
    <w:qFormat/>
    <w:uiPriority w:val="0"/>
    <w:pPr>
      <w:adjustRightInd/>
      <w:spacing w:before="0" w:after="0" w:line="360" w:lineRule="auto"/>
    </w:pPr>
    <w:rPr>
      <w:rFonts w:ascii="Verdana" w:eastAsia="Verdana"/>
      <w:sz w:val="21"/>
      <w:lang w:val="en-US"/>
    </w:rPr>
  </w:style>
  <w:style w:type="paragraph" w:customStyle="1" w:styleId="447">
    <w:name w:val="正文 内标 序号标"/>
    <w:basedOn w:val="448"/>
    <w:qFormat/>
    <w:uiPriority w:val="0"/>
    <w:pPr>
      <w:tabs>
        <w:tab w:val="left" w:pos="0"/>
      </w:tabs>
      <w:adjustRightInd/>
      <w:spacing w:before="0"/>
      <w:ind w:firstLine="482"/>
    </w:pPr>
    <w:rPr>
      <w:rFonts w:ascii="微软雅黑" w:hAnsi="微软雅黑"/>
      <w:sz w:val="24"/>
      <w:szCs w:val="24"/>
    </w:rPr>
  </w:style>
  <w:style w:type="paragraph" w:customStyle="1" w:styleId="448">
    <w:name w:val="My正文"/>
    <w:basedOn w:val="1"/>
    <w:qFormat/>
    <w:uiPriority w:val="0"/>
    <w:pPr>
      <w:spacing w:before="120" w:line="360" w:lineRule="auto"/>
      <w:ind w:firstLine="567"/>
    </w:pPr>
    <w:rPr>
      <w:rFonts w:ascii="Arial" w:hAnsi="Arial"/>
      <w:sz w:val="20"/>
      <w:szCs w:val="20"/>
    </w:rPr>
  </w:style>
  <w:style w:type="paragraph" w:customStyle="1" w:styleId="44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5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5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2">
    <w:name w:val="修订2"/>
    <w:qFormat/>
    <w:uiPriority w:val="0"/>
    <w:rPr>
      <w:rFonts w:ascii="Times New Roman" w:hAnsi="Times New Roman" w:eastAsia="宋体" w:cs="Times New Roman"/>
      <w:kern w:val="2"/>
      <w:sz w:val="21"/>
      <w:lang w:val="en-US" w:eastAsia="zh-CN" w:bidi="ar-SA"/>
    </w:rPr>
  </w:style>
  <w:style w:type="paragraph" w:customStyle="1" w:styleId="45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5">
    <w:name w:val="文章标题"/>
    <w:next w:val="456"/>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6">
    <w:name w:val="封面公司名"/>
    <w:qFormat/>
    <w:uiPriority w:val="0"/>
    <w:pPr>
      <w:jc w:val="center"/>
    </w:pPr>
    <w:rPr>
      <w:rFonts w:ascii="Arial" w:hAnsi="Arial" w:eastAsia="楷体_GB2312" w:cs="宋体"/>
      <w:bCs/>
      <w:kern w:val="2"/>
      <w:sz w:val="28"/>
      <w:lang w:val="en-US" w:eastAsia="zh-CN" w:bidi="ar-SA"/>
    </w:rPr>
  </w:style>
  <w:style w:type="paragraph" w:customStyle="1" w:styleId="457">
    <w:name w:val="Char1 Char Char Char5"/>
    <w:basedOn w:val="1"/>
    <w:qFormat/>
    <w:uiPriority w:val="0"/>
    <w:pPr>
      <w:adjustRightInd/>
      <w:ind w:firstLine="200" w:firstLineChars="200"/>
    </w:pPr>
    <w:rPr>
      <w:rFonts w:ascii="Tahoma" w:hAnsi="Tahoma"/>
      <w:sz w:val="24"/>
      <w:szCs w:val="20"/>
    </w:rPr>
  </w:style>
  <w:style w:type="paragraph" w:customStyle="1" w:styleId="45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0">
    <w:name w:val="Char Char Char Char Char Char Char Char"/>
    <w:basedOn w:val="1"/>
    <w:qFormat/>
    <w:uiPriority w:val="0"/>
    <w:pPr>
      <w:tabs>
        <w:tab w:val="left" w:pos="360"/>
      </w:tabs>
    </w:pPr>
    <w:rPr>
      <w:sz w:val="24"/>
      <w:szCs w:val="20"/>
    </w:rPr>
  </w:style>
  <w:style w:type="paragraph" w:customStyle="1" w:styleId="461">
    <w:name w:val="Char Char11 Char Char Char"/>
    <w:basedOn w:val="1"/>
    <w:qFormat/>
    <w:uiPriority w:val="0"/>
    <w:pPr>
      <w:spacing w:line="360" w:lineRule="auto"/>
    </w:pPr>
    <w:rPr>
      <w:szCs w:val="20"/>
    </w:rPr>
  </w:style>
  <w:style w:type="paragraph" w:customStyle="1" w:styleId="46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4">
    <w:name w:val="样式3"/>
    <w:basedOn w:val="465"/>
    <w:qFormat/>
    <w:uiPriority w:val="0"/>
    <w:pPr>
      <w:tabs>
        <w:tab w:val="left" w:pos="2790"/>
        <w:tab w:val="left" w:pos="4230"/>
      </w:tabs>
      <w:spacing w:beforeLines="100"/>
      <w:jc w:val="left"/>
    </w:pPr>
  </w:style>
  <w:style w:type="paragraph" w:customStyle="1" w:styleId="46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6">
    <w:name w:val="Char Char1 Char Char1 Char Char1"/>
    <w:basedOn w:val="1"/>
    <w:qFormat/>
    <w:uiPriority w:val="0"/>
    <w:pPr>
      <w:tabs>
        <w:tab w:val="left" w:pos="840"/>
      </w:tabs>
      <w:ind w:left="840" w:hanging="420"/>
    </w:pPr>
    <w:rPr>
      <w:rFonts w:ascii="Tahoma" w:hAnsi="Tahoma"/>
      <w:sz w:val="24"/>
    </w:rPr>
  </w:style>
  <w:style w:type="paragraph" w:customStyle="1" w:styleId="46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8">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0">
    <w:name w:val="正文21"/>
    <w:basedOn w:val="1"/>
    <w:qFormat/>
    <w:uiPriority w:val="0"/>
    <w:pPr>
      <w:adjustRightInd/>
      <w:spacing w:before="156" w:line="360" w:lineRule="auto"/>
      <w:ind w:firstLine="510" w:firstLineChars="200"/>
    </w:pPr>
    <w:rPr>
      <w:sz w:val="24"/>
      <w:szCs w:val="20"/>
    </w:rPr>
  </w:style>
  <w:style w:type="paragraph" w:customStyle="1" w:styleId="471">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3">
    <w:name w:val="Char1"/>
    <w:basedOn w:val="1"/>
    <w:qFormat/>
    <w:uiPriority w:val="0"/>
    <w:rPr>
      <w:rFonts w:ascii="仿宋_GB2312" w:eastAsia="仿宋_GB2312"/>
      <w:b/>
      <w:sz w:val="32"/>
      <w:szCs w:val="32"/>
    </w:rPr>
  </w:style>
  <w:style w:type="paragraph" w:customStyle="1" w:styleId="47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5">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8">
    <w:name w:val="6级标题"/>
    <w:basedOn w:val="479"/>
    <w:qFormat/>
    <w:uiPriority w:val="0"/>
    <w:pPr>
      <w:keepNext/>
      <w:tabs>
        <w:tab w:val="left" w:pos="360"/>
      </w:tabs>
      <w:outlineLvl w:val="5"/>
    </w:pPr>
  </w:style>
  <w:style w:type="paragraph" w:customStyle="1" w:styleId="479">
    <w:name w:val="5级标题"/>
    <w:basedOn w:val="480"/>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80">
    <w:name w:val="4级标题"/>
    <w:basedOn w:val="8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1">
    <w:name w:val="样式 正文文本缩进 + 段前: 2 字符"/>
    <w:basedOn w:val="1"/>
    <w:qFormat/>
    <w:uiPriority w:val="0"/>
    <w:pPr>
      <w:adjustRightInd/>
      <w:ind w:left="420" w:leftChars="200"/>
      <w:jc w:val="left"/>
    </w:pPr>
    <w:rPr>
      <w:sz w:val="28"/>
      <w:szCs w:val="20"/>
      <w:lang w:eastAsia="zh-TW"/>
    </w:rPr>
  </w:style>
  <w:style w:type="paragraph" w:customStyle="1" w:styleId="482">
    <w:name w:val="Char2 Char Char"/>
    <w:basedOn w:val="1"/>
    <w:qFormat/>
    <w:uiPriority w:val="0"/>
    <w:pPr>
      <w:adjustRightInd/>
    </w:pPr>
    <w:rPr>
      <w:rFonts w:ascii="Tahoma" w:hAnsi="Tahoma"/>
      <w:sz w:val="24"/>
      <w:szCs w:val="20"/>
    </w:rPr>
  </w:style>
  <w:style w:type="paragraph" w:customStyle="1" w:styleId="483">
    <w:name w:val="_Style 11"/>
    <w:basedOn w:val="1"/>
    <w:qFormat/>
    <w:uiPriority w:val="34"/>
    <w:pPr>
      <w:adjustRightInd/>
      <w:ind w:firstLine="420" w:firstLineChars="200"/>
    </w:pPr>
    <w:rPr>
      <w:rFonts w:eastAsia="仿宋_GB2312"/>
      <w:sz w:val="28"/>
    </w:rPr>
  </w:style>
  <w:style w:type="paragraph" w:customStyle="1" w:styleId="484">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5">
    <w:name w:val="Char Char Char"/>
    <w:basedOn w:val="1"/>
    <w:qFormat/>
    <w:uiPriority w:val="0"/>
    <w:rPr>
      <w:rFonts w:ascii="Tahoma" w:hAnsi="Tahoma"/>
      <w:sz w:val="24"/>
      <w:szCs w:val="20"/>
    </w:rPr>
  </w:style>
  <w:style w:type="paragraph" w:customStyle="1" w:styleId="486">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8">
    <w:name w:val="No Spacing"/>
    <w:basedOn w:val="1"/>
    <w:link w:val="937"/>
    <w:qFormat/>
    <w:uiPriority w:val="99"/>
    <w:rPr>
      <w:szCs w:val="22"/>
    </w:rPr>
  </w:style>
  <w:style w:type="paragraph" w:customStyle="1" w:styleId="48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90">
    <w:name w:val="Char Char Char Char Char Char Char Char Char Char Char Char1 Char1"/>
    <w:basedOn w:val="1"/>
    <w:qFormat/>
    <w:uiPriority w:val="6"/>
    <w:rPr>
      <w:rFonts w:ascii="Tahoma" w:hAnsi="Tahoma" w:cs="仿宋_GB2312"/>
      <w:sz w:val="24"/>
      <w:szCs w:val="20"/>
    </w:rPr>
  </w:style>
  <w:style w:type="paragraph" w:customStyle="1" w:styleId="491">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4">
    <w:name w:val="MM Topic 2"/>
    <w:basedOn w:val="2"/>
    <w:qFormat/>
    <w:uiPriority w:val="0"/>
    <w:pPr>
      <w:tabs>
        <w:tab w:val="left" w:pos="1260"/>
      </w:tabs>
      <w:ind w:left="1260" w:hanging="420"/>
    </w:pPr>
    <w:rPr>
      <w:rFonts w:ascii="Arial" w:hAnsi="Arial" w:eastAsia="黑体"/>
      <w:lang w:val="en-US"/>
    </w:rPr>
  </w:style>
  <w:style w:type="paragraph" w:customStyle="1" w:styleId="495">
    <w:name w:val="五级无标题条"/>
    <w:basedOn w:val="1"/>
    <w:qFormat/>
    <w:uiPriority w:val="0"/>
    <w:pPr>
      <w:adjustRightInd/>
    </w:pPr>
  </w:style>
  <w:style w:type="paragraph" w:customStyle="1" w:styleId="496">
    <w:name w:val="Char5"/>
    <w:basedOn w:val="1"/>
    <w:qFormat/>
    <w:uiPriority w:val="0"/>
    <w:rPr>
      <w:rFonts w:ascii="仿宋_GB2312" w:eastAsia="仿宋_GB2312"/>
      <w:b/>
      <w:sz w:val="32"/>
      <w:szCs w:val="32"/>
    </w:rPr>
  </w:style>
  <w:style w:type="paragraph" w:customStyle="1" w:styleId="497">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8">
    <w:name w:val="彩色列表 - 强调文字颜色 12"/>
    <w:basedOn w:val="1"/>
    <w:qFormat/>
    <w:uiPriority w:val="0"/>
    <w:pPr>
      <w:adjustRightInd/>
      <w:ind w:firstLine="420" w:firstLineChars="200"/>
    </w:pPr>
    <w:rPr>
      <w:rFonts w:ascii="Calibri" w:hAnsi="Calibri"/>
      <w:szCs w:val="22"/>
    </w:rPr>
  </w:style>
  <w:style w:type="paragraph" w:customStyle="1" w:styleId="499">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500">
    <w:name w:val="Char2"/>
    <w:basedOn w:val="1"/>
    <w:qFormat/>
    <w:uiPriority w:val="0"/>
    <w:rPr>
      <w:rFonts w:ascii="仿宋_GB2312" w:eastAsia="仿宋_GB2312"/>
      <w:b/>
      <w:sz w:val="32"/>
      <w:szCs w:val="32"/>
    </w:rPr>
  </w:style>
  <w:style w:type="paragraph" w:customStyle="1" w:styleId="501">
    <w:name w:val="数字标题3"/>
    <w:basedOn w:val="4"/>
    <w:next w:val="1"/>
    <w:qFormat/>
    <w:uiPriority w:val="0"/>
    <w:pPr>
      <w:spacing w:line="240" w:lineRule="auto"/>
    </w:pPr>
    <w:rPr>
      <w:sz w:val="28"/>
      <w:szCs w:val="28"/>
    </w:rPr>
  </w:style>
  <w:style w:type="paragraph" w:customStyle="1" w:styleId="502">
    <w:name w:val="FA正文"/>
    <w:basedOn w:val="1"/>
    <w:qFormat/>
    <w:uiPriority w:val="0"/>
    <w:pPr>
      <w:spacing w:line="360" w:lineRule="auto"/>
      <w:ind w:firstLine="480" w:firstLineChars="200"/>
    </w:pPr>
    <w:rPr>
      <w:rFonts w:hAnsi="宋体"/>
      <w:sz w:val="24"/>
      <w:szCs w:val="20"/>
    </w:rPr>
  </w:style>
  <w:style w:type="paragraph" w:customStyle="1" w:styleId="503">
    <w:name w:val="MM Topic 5"/>
    <w:basedOn w:val="6"/>
    <w:qFormat/>
    <w:uiPriority w:val="0"/>
    <w:pPr>
      <w:tabs>
        <w:tab w:val="left" w:pos="2520"/>
      </w:tabs>
      <w:adjustRightInd/>
      <w:ind w:left="2520" w:hanging="420"/>
    </w:pPr>
  </w:style>
  <w:style w:type="paragraph" w:customStyle="1" w:styleId="504">
    <w:name w:val="Char Char Char Char Char Char Char Char Char Char1"/>
    <w:basedOn w:val="1"/>
    <w:qFormat/>
    <w:uiPriority w:val="0"/>
    <w:rPr>
      <w:rFonts w:ascii="仿宋_GB2312" w:eastAsia="仿宋_GB2312"/>
      <w:b/>
      <w:sz w:val="32"/>
      <w:szCs w:val="32"/>
    </w:rPr>
  </w:style>
  <w:style w:type="paragraph" w:customStyle="1" w:styleId="50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6">
    <w:name w:val="修订1"/>
    <w:qFormat/>
    <w:uiPriority w:val="3"/>
    <w:rPr>
      <w:rFonts w:ascii="Times New Roman" w:hAnsi="Times New Roman" w:eastAsia="宋体" w:cs="Times New Roman"/>
      <w:color w:val="000000"/>
      <w:kern w:val="1"/>
      <w:sz w:val="21"/>
      <w:lang w:val="en-US" w:eastAsia="zh-CN" w:bidi="ar-SA"/>
    </w:rPr>
  </w:style>
  <w:style w:type="paragraph" w:customStyle="1" w:styleId="507">
    <w:name w:val="Char2 Char Char Char"/>
    <w:basedOn w:val="1"/>
    <w:qFormat/>
    <w:uiPriority w:val="0"/>
    <w:rPr>
      <w:rFonts w:ascii="仿宋_GB2312" w:eastAsia="仿宋_GB2312"/>
      <w:b/>
      <w:sz w:val="32"/>
      <w:szCs w:val="32"/>
    </w:rPr>
  </w:style>
  <w:style w:type="paragraph" w:customStyle="1" w:styleId="508">
    <w:name w:val="Char2 Char Char Char1"/>
    <w:basedOn w:val="1"/>
    <w:qFormat/>
    <w:uiPriority w:val="6"/>
    <w:rPr>
      <w:rFonts w:ascii="仿宋_GB2312" w:eastAsia="仿宋_GB2312"/>
      <w:b/>
      <w:sz w:val="32"/>
      <w:szCs w:val="32"/>
    </w:rPr>
  </w:style>
  <w:style w:type="paragraph" w:customStyle="1" w:styleId="509">
    <w:name w:val="默认段落样式"/>
    <w:basedOn w:val="137"/>
    <w:qFormat/>
    <w:uiPriority w:val="0"/>
    <w:pPr>
      <w:spacing w:before="0"/>
      <w:ind w:firstLine="480"/>
      <w:outlineLvl w:val="2"/>
    </w:pPr>
    <w:rPr>
      <w:rFonts w:ascii="仿宋_GB2312" w:hAnsi="宋体" w:eastAsia="仿宋_GB2312"/>
      <w:color w:val="000000"/>
      <w:szCs w:val="24"/>
    </w:rPr>
  </w:style>
  <w:style w:type="paragraph" w:customStyle="1" w:styleId="510">
    <w:name w:val="图中文字"/>
    <w:basedOn w:val="1"/>
    <w:qFormat/>
    <w:uiPriority w:val="0"/>
    <w:pPr>
      <w:snapToGrid w:val="0"/>
      <w:spacing w:line="0" w:lineRule="atLeast"/>
      <w:ind w:firstLine="200" w:firstLineChars="200"/>
      <w:jc w:val="center"/>
    </w:pPr>
    <w:rPr>
      <w:sz w:val="24"/>
      <w:szCs w:val="20"/>
    </w:rPr>
  </w:style>
  <w:style w:type="paragraph" w:customStyle="1" w:styleId="511">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2">
    <w:name w:val="MM Topic 3"/>
    <w:basedOn w:val="4"/>
    <w:qFormat/>
    <w:uiPriority w:val="0"/>
    <w:pPr>
      <w:tabs>
        <w:tab w:val="left" w:pos="1680"/>
      </w:tabs>
      <w:adjustRightInd/>
      <w:ind w:left="1680" w:hanging="420"/>
    </w:pPr>
  </w:style>
  <w:style w:type="paragraph" w:customStyle="1" w:styleId="513">
    <w:name w:val="标准小四"/>
    <w:basedOn w:val="1"/>
    <w:qFormat/>
    <w:uiPriority w:val="0"/>
    <w:pPr>
      <w:spacing w:line="360" w:lineRule="auto"/>
      <w:ind w:firstLine="480" w:firstLineChars="200"/>
    </w:pPr>
    <w:rPr>
      <w:rFonts w:ascii="Arial" w:hAnsi="Arial"/>
      <w:sz w:val="24"/>
      <w:szCs w:val="21"/>
    </w:rPr>
  </w:style>
  <w:style w:type="paragraph" w:customStyle="1" w:styleId="514">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5">
    <w:name w:val="表格（小）"/>
    <w:basedOn w:val="1"/>
    <w:qFormat/>
    <w:uiPriority w:val="0"/>
    <w:pPr>
      <w:adjustRightInd/>
      <w:snapToGrid w:val="0"/>
      <w:spacing w:line="300" w:lineRule="auto"/>
    </w:pPr>
    <w:rPr>
      <w:rFonts w:eastAsia="仿宋"/>
      <w:szCs w:val="21"/>
    </w:rPr>
  </w:style>
  <w:style w:type="paragraph" w:customStyle="1" w:styleId="51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7">
    <w:name w:val="Char2 Char Char1"/>
    <w:basedOn w:val="1"/>
    <w:qFormat/>
    <w:uiPriority w:val="6"/>
    <w:pPr>
      <w:adjustRightInd/>
    </w:pPr>
    <w:rPr>
      <w:rFonts w:ascii="Tahoma" w:hAnsi="Tahoma"/>
      <w:sz w:val="24"/>
      <w:szCs w:val="20"/>
    </w:rPr>
  </w:style>
  <w:style w:type="paragraph" w:customStyle="1" w:styleId="518">
    <w:name w:val="列出段落5"/>
    <w:basedOn w:val="1"/>
    <w:qFormat/>
    <w:uiPriority w:val="0"/>
    <w:pPr>
      <w:spacing w:line="360" w:lineRule="auto"/>
      <w:ind w:firstLine="200" w:firstLineChars="200"/>
    </w:pPr>
    <w:rPr>
      <w:rFonts w:eastAsia="楷体_GB2312" w:cs="Lucida Sans"/>
      <w:sz w:val="24"/>
    </w:rPr>
  </w:style>
  <w:style w:type="paragraph" w:customStyle="1" w:styleId="51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0">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2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2">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6">
    <w:name w:val="_Style 3"/>
    <w:basedOn w:val="1"/>
    <w:next w:val="1"/>
    <w:qFormat/>
    <w:uiPriority w:val="0"/>
    <w:pPr>
      <w:adjustRightInd/>
      <w:ind w:firstLine="420" w:firstLineChars="200"/>
    </w:pPr>
    <w:rPr>
      <w:rFonts w:eastAsia="仿宋_GB2312"/>
      <w:sz w:val="28"/>
    </w:rPr>
  </w:style>
  <w:style w:type="paragraph" w:customStyle="1" w:styleId="52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8">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9">
    <w:name w:val="左对齐表格文字"/>
    <w:basedOn w:val="1"/>
    <w:qFormat/>
    <w:uiPriority w:val="0"/>
    <w:pPr>
      <w:adjustRightInd/>
      <w:ind w:firstLine="200" w:firstLineChars="200"/>
      <w:jc w:val="right"/>
    </w:pPr>
  </w:style>
  <w:style w:type="paragraph" w:customStyle="1" w:styleId="530">
    <w:name w:val="Char Char11 Char Char Char Char Char Char Char Char Char"/>
    <w:basedOn w:val="1"/>
    <w:qFormat/>
    <w:uiPriority w:val="0"/>
    <w:pPr>
      <w:spacing w:line="360" w:lineRule="auto"/>
    </w:pPr>
    <w:rPr>
      <w:szCs w:val="20"/>
    </w:rPr>
  </w:style>
  <w:style w:type="paragraph" w:customStyle="1" w:styleId="531">
    <w:name w:val="正文1.25"/>
    <w:basedOn w:val="1"/>
    <w:qFormat/>
    <w:uiPriority w:val="0"/>
    <w:pPr>
      <w:adjustRightInd/>
      <w:spacing w:line="300" w:lineRule="auto"/>
      <w:ind w:firstLine="480" w:firstLineChars="200"/>
    </w:pPr>
    <w:rPr>
      <w:sz w:val="24"/>
      <w:szCs w:val="20"/>
    </w:rPr>
  </w:style>
  <w:style w:type="paragraph" w:customStyle="1" w:styleId="53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1 Char Char Char1"/>
    <w:basedOn w:val="1"/>
    <w:qFormat/>
    <w:uiPriority w:val="6"/>
    <w:rPr>
      <w:rFonts w:ascii="仿宋_GB2312" w:eastAsia="仿宋_GB2312"/>
      <w:b/>
      <w:sz w:val="32"/>
      <w:szCs w:val="20"/>
    </w:rPr>
  </w:style>
  <w:style w:type="paragraph" w:customStyle="1" w:styleId="536">
    <w:name w:val="列出段落2"/>
    <w:basedOn w:val="1"/>
    <w:qFormat/>
    <w:uiPriority w:val="0"/>
    <w:pPr>
      <w:adjustRightInd/>
      <w:ind w:firstLine="420" w:firstLineChars="200"/>
    </w:pPr>
    <w:rPr>
      <w:rFonts w:ascii="宋体" w:hAnsi="宋体"/>
      <w:sz w:val="24"/>
    </w:rPr>
  </w:style>
  <w:style w:type="paragraph" w:customStyle="1" w:styleId="537">
    <w:name w:val="默认段落字体 Para Char Char Char Char Char Char Char"/>
    <w:basedOn w:val="1"/>
    <w:qFormat/>
    <w:uiPriority w:val="0"/>
    <w:rPr>
      <w:rFonts w:eastAsia="仿宋_GB2312"/>
      <w:sz w:val="28"/>
      <w:szCs w:val="20"/>
    </w:rPr>
  </w:style>
  <w:style w:type="paragraph" w:customStyle="1" w:styleId="53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9">
    <w:name w:val="样式 标题 4PIM 4H4h4bulletblbbH41H42H43H44H45H46H47H48...1"/>
    <w:basedOn w:val="5"/>
    <w:qFormat/>
    <w:uiPriority w:val="0"/>
    <w:pPr>
      <w:widowControl/>
      <w:jc w:val="left"/>
    </w:pPr>
    <w:rPr>
      <w:rFonts w:cs="宋体"/>
      <w:sz w:val="24"/>
      <w:szCs w:val="20"/>
    </w:rPr>
  </w:style>
  <w:style w:type="paragraph" w:customStyle="1" w:styleId="540">
    <w:name w:val="彩色列表 - 强调文字颜色 11"/>
    <w:basedOn w:val="1"/>
    <w:qFormat/>
    <w:uiPriority w:val="0"/>
    <w:pPr>
      <w:adjustRightInd/>
      <w:ind w:firstLine="420" w:firstLineChars="200"/>
    </w:pPr>
    <w:rPr>
      <w:rFonts w:ascii="Calibri" w:hAnsi="Calibri"/>
      <w:szCs w:val="22"/>
    </w:rPr>
  </w:style>
  <w:style w:type="paragraph" w:customStyle="1" w:styleId="541">
    <w:name w:val="加粗正文"/>
    <w:basedOn w:val="1"/>
    <w:qFormat/>
    <w:uiPriority w:val="0"/>
    <w:pPr>
      <w:adjustRightInd/>
      <w:spacing w:beforeLines="50" w:afterLines="50" w:line="360" w:lineRule="auto"/>
      <w:ind w:firstLine="422" w:firstLineChars="200"/>
    </w:pPr>
    <w:rPr>
      <w:b/>
      <w:bCs/>
      <w:szCs w:val="21"/>
    </w:rPr>
  </w:style>
  <w:style w:type="paragraph" w:customStyle="1" w:styleId="54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4">
    <w:name w:val="Char Char Char1 Char1"/>
    <w:basedOn w:val="1"/>
    <w:qFormat/>
    <w:uiPriority w:val="6"/>
    <w:rPr>
      <w:szCs w:val="20"/>
    </w:rPr>
  </w:style>
  <w:style w:type="paragraph" w:customStyle="1" w:styleId="54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6">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0">
    <w:name w:val="CM14"/>
    <w:basedOn w:val="83"/>
    <w:next w:val="83"/>
    <w:qFormat/>
    <w:uiPriority w:val="0"/>
    <w:pPr>
      <w:spacing w:after="68"/>
    </w:pPr>
    <w:rPr>
      <w:rFonts w:ascii="FHLHE E+ Futura Bk" w:eastAsia="FHLHE E+ Futura Bk" w:cs="Times New Roman"/>
      <w:color w:val="auto"/>
    </w:rPr>
  </w:style>
  <w:style w:type="paragraph" w:customStyle="1" w:styleId="55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4">
    <w:name w:val="正文文字 2"/>
    <w:basedOn w:val="83"/>
    <w:next w:val="83"/>
    <w:qFormat/>
    <w:uiPriority w:val="0"/>
    <w:rPr>
      <w:rFonts w:ascii="宋体" w:eastAsia="宋体" w:cs="Times New Roman"/>
      <w:color w:val="auto"/>
    </w:rPr>
  </w:style>
  <w:style w:type="paragraph" w:customStyle="1" w:styleId="555">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6">
    <w:name w:val="Char Char1 Char"/>
    <w:basedOn w:val="1"/>
    <w:qFormat/>
    <w:uiPriority w:val="0"/>
    <w:rPr>
      <w:rFonts w:ascii="仿宋_GB2312" w:eastAsia="仿宋_GB2312"/>
      <w:b/>
      <w:sz w:val="32"/>
      <w:szCs w:val="32"/>
    </w:rPr>
  </w:style>
  <w:style w:type="paragraph" w:customStyle="1" w:styleId="55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8">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9">
    <w:name w:val="Char Char111"/>
    <w:basedOn w:val="1"/>
    <w:qFormat/>
    <w:uiPriority w:val="0"/>
    <w:pPr>
      <w:spacing w:line="360" w:lineRule="auto"/>
    </w:pPr>
    <w:rPr>
      <w:szCs w:val="20"/>
    </w:rPr>
  </w:style>
  <w:style w:type="paragraph" w:customStyle="1" w:styleId="560">
    <w:name w:val="Char"/>
    <w:basedOn w:val="1"/>
    <w:qFormat/>
    <w:uiPriority w:val="0"/>
    <w:rPr>
      <w:rFonts w:ascii="仿宋_GB2312" w:eastAsia="仿宋_GB2312"/>
      <w:b/>
      <w:sz w:val="32"/>
      <w:szCs w:val="32"/>
    </w:rPr>
  </w:style>
  <w:style w:type="paragraph" w:customStyle="1" w:styleId="56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3">
    <w:name w:val="Char Char Char1 Char"/>
    <w:basedOn w:val="1"/>
    <w:qFormat/>
    <w:uiPriority w:val="0"/>
    <w:rPr>
      <w:szCs w:val="20"/>
    </w:rPr>
  </w:style>
  <w:style w:type="paragraph" w:customStyle="1" w:styleId="564">
    <w:name w:val="正文标准"/>
    <w:basedOn w:val="1"/>
    <w:qFormat/>
    <w:uiPriority w:val="0"/>
    <w:pPr>
      <w:adjustRightInd/>
      <w:spacing w:line="360" w:lineRule="auto"/>
      <w:ind w:firstLine="200" w:firstLineChars="200"/>
    </w:pPr>
    <w:rPr>
      <w:rFonts w:ascii="宋体" w:hAnsi="Calibri"/>
      <w:sz w:val="24"/>
    </w:rPr>
  </w:style>
  <w:style w:type="paragraph" w:customStyle="1" w:styleId="56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8">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7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6">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7">
    <w:name w:val="Char Char Char Char Char Char Char Char Char Char"/>
    <w:basedOn w:val="1"/>
    <w:qFormat/>
    <w:uiPriority w:val="0"/>
    <w:rPr>
      <w:rFonts w:ascii="仿宋_GB2312" w:eastAsia="仿宋_GB2312"/>
      <w:b/>
      <w:sz w:val="32"/>
      <w:szCs w:val="32"/>
    </w:rPr>
  </w:style>
  <w:style w:type="paragraph" w:customStyle="1" w:styleId="57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9">
    <w:name w:val="_正文段落"/>
    <w:basedOn w:val="1"/>
    <w:qFormat/>
    <w:uiPriority w:val="0"/>
    <w:pPr>
      <w:adjustRightInd/>
      <w:ind w:firstLine="560"/>
    </w:pPr>
    <w:rPr>
      <w:rFonts w:ascii="仿宋_GB2312" w:hAnsi="仿宋" w:eastAsia="仿宋_GB2312"/>
      <w:kern w:val="0"/>
      <w:sz w:val="28"/>
      <w:szCs w:val="28"/>
    </w:rPr>
  </w:style>
  <w:style w:type="paragraph" w:customStyle="1" w:styleId="58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8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2">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6">
    <w:name w:val="Char Char Char1 Char2"/>
    <w:basedOn w:val="1"/>
    <w:qFormat/>
    <w:uiPriority w:val="0"/>
    <w:rPr>
      <w:szCs w:val="20"/>
    </w:rPr>
  </w:style>
  <w:style w:type="paragraph" w:customStyle="1" w:styleId="58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8">
    <w:name w:val="默认段落字体 Para Char"/>
    <w:basedOn w:val="1"/>
    <w:qFormat/>
    <w:uiPriority w:val="0"/>
    <w:rPr>
      <w:rFonts w:ascii="Tahoma" w:hAnsi="Tahoma"/>
      <w:sz w:val="24"/>
      <w:szCs w:val="20"/>
    </w:rPr>
  </w:style>
  <w:style w:type="paragraph" w:customStyle="1" w:styleId="589">
    <w:name w:val="标题五"/>
    <w:basedOn w:val="1"/>
    <w:qFormat/>
    <w:uiPriority w:val="0"/>
    <w:pPr>
      <w:adjustRightInd/>
      <w:spacing w:beforeLines="50" w:line="360" w:lineRule="auto"/>
    </w:pPr>
    <w:rPr>
      <w:b/>
      <w:sz w:val="24"/>
    </w:rPr>
  </w:style>
  <w:style w:type="paragraph" w:customStyle="1" w:styleId="590">
    <w:name w:val="Char Char1101"/>
    <w:basedOn w:val="1"/>
    <w:qFormat/>
    <w:uiPriority w:val="0"/>
    <w:pPr>
      <w:spacing w:line="360" w:lineRule="auto"/>
    </w:pPr>
    <w:rPr>
      <w:rFonts w:ascii="Tahoma" w:hAnsi="Tahoma"/>
      <w:sz w:val="24"/>
      <w:szCs w:val="20"/>
    </w:rPr>
  </w:style>
  <w:style w:type="paragraph" w:customStyle="1" w:styleId="591">
    <w:name w:val="Char Char Char Char Char Char Char Char1"/>
    <w:basedOn w:val="1"/>
    <w:qFormat/>
    <w:uiPriority w:val="0"/>
    <w:pPr>
      <w:tabs>
        <w:tab w:val="left" w:pos="360"/>
      </w:tabs>
    </w:pPr>
    <w:rPr>
      <w:sz w:val="24"/>
      <w:szCs w:val="20"/>
    </w:rPr>
  </w:style>
  <w:style w:type="paragraph" w:customStyle="1" w:styleId="592">
    <w:name w:val="Char Char Char 字元 字元"/>
    <w:basedOn w:val="1"/>
    <w:qFormat/>
    <w:uiPriority w:val="0"/>
    <w:pPr>
      <w:adjustRightInd/>
      <w:spacing w:line="360" w:lineRule="auto"/>
      <w:ind w:firstLine="200" w:firstLineChars="200"/>
    </w:pPr>
    <w:rPr>
      <w:szCs w:val="20"/>
    </w:rPr>
  </w:style>
  <w:style w:type="paragraph" w:customStyle="1" w:styleId="59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4">
    <w:name w:val="Char Char Char Char Char Char Char"/>
    <w:basedOn w:val="1"/>
    <w:qFormat/>
    <w:uiPriority w:val="0"/>
    <w:rPr>
      <w:rFonts w:ascii="仿宋_GB2312" w:eastAsia="仿宋_GB2312"/>
      <w:b/>
      <w:sz w:val="32"/>
      <w:szCs w:val="32"/>
    </w:rPr>
  </w:style>
  <w:style w:type="paragraph" w:customStyle="1" w:styleId="59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7">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8">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9">
    <w:name w:val="批注框文本 Char Char"/>
    <w:basedOn w:val="1"/>
    <w:qFormat/>
    <w:uiPriority w:val="0"/>
    <w:pPr>
      <w:adjustRightInd/>
    </w:pPr>
    <w:rPr>
      <w:sz w:val="18"/>
      <w:szCs w:val="20"/>
    </w:rPr>
  </w:style>
  <w:style w:type="paragraph" w:customStyle="1" w:styleId="60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4">
    <w:name w:val="索引 11"/>
    <w:basedOn w:val="1"/>
    <w:next w:val="1"/>
    <w:qFormat/>
    <w:uiPriority w:val="99"/>
    <w:pPr>
      <w:adjustRightInd/>
      <w:spacing w:line="360" w:lineRule="auto"/>
    </w:pPr>
    <w:rPr>
      <w:rFonts w:ascii="仿宋_GB2312" w:eastAsia="仿宋_GB2312"/>
      <w:sz w:val="24"/>
      <w:szCs w:val="20"/>
    </w:rPr>
  </w:style>
  <w:style w:type="paragraph" w:customStyle="1" w:styleId="60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7">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8">
    <w:name w:val="文档正文"/>
    <w:basedOn w:val="1"/>
    <w:qFormat/>
    <w:uiPriority w:val="0"/>
    <w:pPr>
      <w:spacing w:line="480" w:lineRule="atLeast"/>
      <w:ind w:firstLine="567"/>
      <w:textAlignment w:val="baseline"/>
    </w:pPr>
    <w:rPr>
      <w:kern w:val="0"/>
      <w:sz w:val="24"/>
      <w:szCs w:val="20"/>
    </w:rPr>
  </w:style>
  <w:style w:type="paragraph" w:customStyle="1" w:styleId="609">
    <w:name w:val="正文文字表格居中"/>
    <w:basedOn w:val="1"/>
    <w:next w:val="57"/>
    <w:qFormat/>
    <w:uiPriority w:val="0"/>
    <w:pPr>
      <w:snapToGrid w:val="0"/>
      <w:spacing w:line="360" w:lineRule="auto"/>
    </w:pPr>
    <w:rPr>
      <w:rFonts w:ascii="宋体"/>
      <w:b/>
      <w:sz w:val="24"/>
      <w:szCs w:val="20"/>
    </w:rPr>
  </w:style>
  <w:style w:type="paragraph" w:customStyle="1" w:styleId="610">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11">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2">
    <w:name w:val="Plain Text1"/>
    <w:basedOn w:val="1"/>
    <w:qFormat/>
    <w:uiPriority w:val="7"/>
    <w:pPr>
      <w:adjustRightInd/>
    </w:pPr>
    <w:rPr>
      <w:rFonts w:ascii="宋体" w:hAnsi="Courier New"/>
    </w:rPr>
  </w:style>
  <w:style w:type="paragraph" w:customStyle="1" w:styleId="613">
    <w:name w:val="Char3"/>
    <w:basedOn w:val="1"/>
    <w:qFormat/>
    <w:uiPriority w:val="0"/>
    <w:pPr>
      <w:adjustRightInd/>
    </w:pPr>
    <w:rPr>
      <w:rFonts w:ascii="仿宋_GB2312" w:eastAsia="仿宋_GB2312"/>
      <w:b/>
      <w:sz w:val="32"/>
      <w:szCs w:val="32"/>
    </w:rPr>
  </w:style>
  <w:style w:type="paragraph" w:customStyle="1" w:styleId="61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6">
    <w:name w:val="标题2"/>
    <w:basedOn w:val="2"/>
    <w:next w:val="1"/>
    <w:qFormat/>
    <w:uiPriority w:val="0"/>
    <w:pPr>
      <w:tabs>
        <w:tab w:val="left" w:pos="578"/>
        <w:tab w:val="left" w:pos="900"/>
        <w:tab w:val="left" w:pos="1440"/>
      </w:tabs>
      <w:ind w:left="1440" w:hanging="360"/>
    </w:pPr>
    <w:rPr>
      <w:rFonts w:ascii="仿宋" w:eastAsia="仿宋" w:cs="宋体"/>
      <w:szCs w:val="28"/>
    </w:rPr>
  </w:style>
  <w:style w:type="paragraph" w:customStyle="1" w:styleId="617">
    <w:name w:val="List Paragraph1"/>
    <w:basedOn w:val="1"/>
    <w:qFormat/>
    <w:uiPriority w:val="0"/>
    <w:pPr>
      <w:spacing w:line="360" w:lineRule="auto"/>
      <w:ind w:firstLine="200" w:firstLineChars="200"/>
    </w:pPr>
    <w:rPr>
      <w:rFonts w:eastAsia="楷体_GB2312" w:cs="Lucida Sans"/>
      <w:sz w:val="24"/>
    </w:rPr>
  </w:style>
  <w:style w:type="paragraph" w:customStyle="1" w:styleId="618">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1">
    <w:name w:val="Char3 Char Char Char"/>
    <w:basedOn w:val="1"/>
    <w:qFormat/>
    <w:uiPriority w:val="0"/>
    <w:pPr>
      <w:widowControl/>
      <w:adjustRightInd/>
      <w:spacing w:after="160" w:line="240" w:lineRule="exact"/>
      <w:jc w:val="left"/>
    </w:pPr>
    <w:rPr>
      <w:szCs w:val="20"/>
    </w:rPr>
  </w:style>
  <w:style w:type="paragraph" w:customStyle="1" w:styleId="622">
    <w:name w:val="表格标题2"/>
    <w:basedOn w:val="623"/>
    <w:qFormat/>
    <w:uiPriority w:val="0"/>
    <w:rPr>
      <w:b/>
    </w:rPr>
  </w:style>
  <w:style w:type="paragraph" w:customStyle="1" w:styleId="623">
    <w:name w:val="表格内文"/>
    <w:basedOn w:val="1"/>
    <w:qFormat/>
    <w:uiPriority w:val="0"/>
    <w:pPr>
      <w:adjustRightInd/>
      <w:spacing w:line="360" w:lineRule="auto"/>
    </w:pPr>
    <w:rPr>
      <w:rFonts w:ascii="宋体" w:hAnsi="宋体" w:cs="宋体"/>
      <w:color w:val="000000"/>
      <w:szCs w:val="20"/>
    </w:rPr>
  </w:style>
  <w:style w:type="paragraph" w:customStyle="1" w:styleId="624">
    <w:name w:val="Char Char Char Char Char Char Char Char Char Char2"/>
    <w:basedOn w:val="1"/>
    <w:qFormat/>
    <w:uiPriority w:val="0"/>
    <w:rPr>
      <w:rFonts w:ascii="仿宋_GB2312" w:eastAsia="仿宋_GB2312"/>
      <w:b/>
      <w:sz w:val="32"/>
      <w:szCs w:val="32"/>
    </w:rPr>
  </w:style>
  <w:style w:type="paragraph" w:customStyle="1" w:styleId="62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7">
    <w:name w:val="Char Char11 Char Char Char Char Char Char Char Char Char11"/>
    <w:basedOn w:val="1"/>
    <w:qFormat/>
    <w:uiPriority w:val="0"/>
    <w:pPr>
      <w:spacing w:line="360" w:lineRule="auto"/>
    </w:pPr>
    <w:rPr>
      <w:szCs w:val="20"/>
    </w:rPr>
  </w:style>
  <w:style w:type="paragraph" w:customStyle="1" w:styleId="62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30">
    <w:name w:val="MM Topic 1"/>
    <w:basedOn w:val="3"/>
    <w:qFormat/>
    <w:uiPriority w:val="0"/>
    <w:pPr>
      <w:tabs>
        <w:tab w:val="left" w:pos="840"/>
      </w:tabs>
      <w:adjustRightInd/>
      <w:ind w:left="840" w:hanging="420"/>
    </w:pPr>
  </w:style>
  <w:style w:type="paragraph" w:customStyle="1" w:styleId="631">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32">
    <w:name w:val="文本正文 Char"/>
    <w:basedOn w:val="1"/>
    <w:qFormat/>
    <w:uiPriority w:val="0"/>
    <w:pPr>
      <w:spacing w:line="360" w:lineRule="auto"/>
      <w:ind w:firstLine="200" w:firstLineChars="200"/>
    </w:pPr>
    <w:rPr>
      <w:kern w:val="0"/>
      <w:sz w:val="24"/>
      <w:szCs w:val="20"/>
    </w:rPr>
  </w:style>
  <w:style w:type="paragraph" w:customStyle="1" w:styleId="633">
    <w:name w:val="表格"/>
    <w:basedOn w:val="1"/>
    <w:qFormat/>
    <w:uiPriority w:val="0"/>
    <w:pPr>
      <w:snapToGrid w:val="0"/>
      <w:ind w:firstLine="42" w:firstLineChars="21"/>
    </w:pPr>
    <w:rPr>
      <w:rFonts w:ascii="宋体" w:hAnsi="宋体"/>
      <w:kern w:val="0"/>
      <w:sz w:val="20"/>
      <w:szCs w:val="20"/>
    </w:rPr>
  </w:style>
  <w:style w:type="paragraph" w:customStyle="1" w:styleId="634">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5">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7">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8">
    <w:name w:val="EB_表格"/>
    <w:basedOn w:val="1"/>
    <w:qFormat/>
    <w:uiPriority w:val="0"/>
    <w:pPr>
      <w:adjustRightInd/>
      <w:spacing w:line="300" w:lineRule="auto"/>
      <w:jc w:val="center"/>
    </w:pPr>
  </w:style>
  <w:style w:type="paragraph" w:customStyle="1" w:styleId="639">
    <w:name w:val="_Style 6"/>
    <w:basedOn w:val="1"/>
    <w:qFormat/>
    <w:uiPriority w:val="34"/>
    <w:pPr>
      <w:adjustRightInd/>
      <w:ind w:firstLine="420" w:firstLineChars="200"/>
    </w:pPr>
    <w:rPr>
      <w:rFonts w:eastAsia="仿宋_GB2312"/>
      <w:sz w:val="28"/>
    </w:rPr>
  </w:style>
  <w:style w:type="paragraph" w:customStyle="1" w:styleId="64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2">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3">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4">
    <w:name w:val="正文表标题"/>
    <w:next w:val="64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6">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7">
    <w:name w:val="trademark"/>
    <w:qFormat/>
    <w:uiPriority w:val="0"/>
    <w:pPr>
      <w:spacing w:after="60"/>
    </w:pPr>
    <w:rPr>
      <w:rFonts w:ascii="Futura Bk" w:hAnsi="Futura Bk" w:eastAsia="宋体" w:cs="Times New Roman"/>
      <w:sz w:val="15"/>
      <w:lang w:val="en-US" w:eastAsia="en-US" w:bidi="ar-SA"/>
    </w:rPr>
  </w:style>
  <w:style w:type="paragraph" w:customStyle="1" w:styleId="64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9">
    <w:name w:val="Char Char1 Char Char Char Char Char Char1"/>
    <w:basedOn w:val="1"/>
    <w:qFormat/>
    <w:uiPriority w:val="0"/>
    <w:rPr>
      <w:rFonts w:ascii="仿宋_GB2312" w:eastAsia="仿宋_GB2312"/>
      <w:b/>
      <w:sz w:val="32"/>
      <w:szCs w:val="20"/>
    </w:rPr>
  </w:style>
  <w:style w:type="paragraph" w:customStyle="1" w:styleId="65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51">
    <w:name w:val="Char1 Char Char Char1"/>
    <w:basedOn w:val="1"/>
    <w:qFormat/>
    <w:uiPriority w:val="0"/>
    <w:pPr>
      <w:adjustRightInd/>
      <w:ind w:firstLine="200" w:firstLineChars="200"/>
    </w:pPr>
    <w:rPr>
      <w:rFonts w:ascii="Tahoma" w:hAnsi="Tahoma"/>
      <w:sz w:val="24"/>
      <w:szCs w:val="20"/>
    </w:rPr>
  </w:style>
  <w:style w:type="paragraph" w:customStyle="1" w:styleId="652">
    <w:name w:val="a1"/>
    <w:basedOn w:val="1"/>
    <w:qFormat/>
    <w:uiPriority w:val="0"/>
    <w:pPr>
      <w:widowControl/>
      <w:spacing w:line="300" w:lineRule="atLeast"/>
      <w:jc w:val="left"/>
    </w:pPr>
    <w:rPr>
      <w:rFonts w:ascii="宋体" w:hAnsi="宋体"/>
      <w:kern w:val="0"/>
      <w:sz w:val="18"/>
      <w:szCs w:val="20"/>
    </w:rPr>
  </w:style>
  <w:style w:type="paragraph" w:customStyle="1" w:styleId="653">
    <w:name w:val="样式7"/>
    <w:basedOn w:val="654"/>
    <w:next w:val="1"/>
    <w:qFormat/>
    <w:uiPriority w:val="0"/>
    <w:pPr>
      <w:spacing w:afterLines="50"/>
      <w:jc w:val="left"/>
      <w:outlineLvl w:val="3"/>
    </w:pPr>
    <w:rPr>
      <w:sz w:val="24"/>
      <w:szCs w:val="24"/>
    </w:rPr>
  </w:style>
  <w:style w:type="paragraph" w:customStyle="1" w:styleId="65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7">
    <w:name w:val="样式 样式2 + 左侧:  1 字符 右侧:  1 字符"/>
    <w:basedOn w:val="465"/>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8">
    <w:name w:val="Char2 Char Char2"/>
    <w:basedOn w:val="1"/>
    <w:qFormat/>
    <w:uiPriority w:val="0"/>
    <w:pPr>
      <w:adjustRightInd/>
    </w:pPr>
    <w:rPr>
      <w:rFonts w:ascii="Tahoma" w:hAnsi="Tahoma"/>
      <w:sz w:val="24"/>
      <w:szCs w:val="20"/>
    </w:rPr>
  </w:style>
  <w:style w:type="paragraph" w:customStyle="1" w:styleId="65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60">
    <w:name w:val="三级条标题"/>
    <w:basedOn w:val="661"/>
    <w:next w:val="645"/>
    <w:qFormat/>
    <w:uiPriority w:val="0"/>
    <w:pPr>
      <w:tabs>
        <w:tab w:val="left" w:pos="1260"/>
        <w:tab w:val="left" w:pos="1680"/>
        <w:tab w:val="left" w:pos="2100"/>
        <w:tab w:val="left" w:pos="2520"/>
      </w:tabs>
      <w:ind w:left="2520"/>
      <w:outlineLvl w:val="4"/>
    </w:pPr>
  </w:style>
  <w:style w:type="paragraph" w:customStyle="1" w:styleId="661">
    <w:name w:val="二级条标题"/>
    <w:basedOn w:val="662"/>
    <w:next w:val="645"/>
    <w:qFormat/>
    <w:uiPriority w:val="0"/>
    <w:pPr>
      <w:tabs>
        <w:tab w:val="left" w:pos="1260"/>
        <w:tab w:val="left" w:pos="1680"/>
        <w:tab w:val="left" w:pos="2100"/>
      </w:tabs>
      <w:ind w:left="0"/>
      <w:outlineLvl w:val="3"/>
    </w:pPr>
  </w:style>
  <w:style w:type="paragraph" w:customStyle="1" w:styleId="662">
    <w:name w:val="一级条标题"/>
    <w:basedOn w:val="663"/>
    <w:next w:val="645"/>
    <w:qFormat/>
    <w:uiPriority w:val="0"/>
    <w:pPr>
      <w:tabs>
        <w:tab w:val="left" w:pos="1260"/>
        <w:tab w:val="left" w:pos="1680"/>
      </w:tabs>
      <w:spacing w:beforeLines="0" w:afterLines="0"/>
      <w:ind w:left="1680"/>
      <w:outlineLvl w:val="2"/>
    </w:pPr>
  </w:style>
  <w:style w:type="paragraph" w:customStyle="1" w:styleId="663">
    <w:name w:val="章标题"/>
    <w:next w:val="645"/>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4">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6">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8">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70">
    <w:name w:val="正文 项目2"/>
    <w:basedOn w:val="671"/>
    <w:qFormat/>
    <w:uiPriority w:val="0"/>
    <w:pPr>
      <w:tabs>
        <w:tab w:val="left" w:pos="840"/>
      </w:tabs>
      <w:spacing w:after="0"/>
      <w:ind w:left="900"/>
    </w:pPr>
  </w:style>
  <w:style w:type="paragraph" w:customStyle="1" w:styleId="67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2">
    <w:name w:val="Body Text 2*"/>
    <w:basedOn w:val="1"/>
    <w:qFormat/>
    <w:uiPriority w:val="6"/>
    <w:pPr>
      <w:widowControl/>
      <w:adjustRightInd/>
      <w:ind w:left="720" w:hanging="720"/>
    </w:pPr>
    <w:rPr>
      <w:color w:val="000000"/>
      <w:kern w:val="0"/>
      <w:sz w:val="24"/>
      <w:szCs w:val="20"/>
      <w:lang w:val="en-GB"/>
    </w:rPr>
  </w:style>
  <w:style w:type="paragraph" w:customStyle="1" w:styleId="673">
    <w:name w:val="表1"/>
    <w:basedOn w:val="1"/>
    <w:qFormat/>
    <w:uiPriority w:val="0"/>
    <w:pPr>
      <w:tabs>
        <w:tab w:val="left" w:pos="703"/>
      </w:tabs>
      <w:adjustRightInd/>
      <w:spacing w:line="360" w:lineRule="auto"/>
      <w:ind w:left="703"/>
      <w:jc w:val="center"/>
    </w:pPr>
  </w:style>
  <w:style w:type="paragraph" w:customStyle="1" w:styleId="674">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6">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7">
    <w:name w:val="2级标题"/>
    <w:basedOn w:val="678"/>
    <w:qFormat/>
    <w:uiPriority w:val="0"/>
    <w:pPr>
      <w:jc w:val="left"/>
      <w:outlineLvl w:val="1"/>
    </w:pPr>
    <w:rPr>
      <w:rFonts w:ascii="Times New Roman" w:hAnsi="Times New Roman" w:eastAsia="仿宋"/>
      <w:sz w:val="30"/>
    </w:rPr>
  </w:style>
  <w:style w:type="paragraph" w:customStyle="1" w:styleId="678">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8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3">
    <w:name w:val="bullet"/>
    <w:basedOn w:val="1"/>
    <w:qFormat/>
    <w:uiPriority w:val="0"/>
    <w:pPr>
      <w:tabs>
        <w:tab w:val="left" w:pos="840"/>
      </w:tabs>
      <w:adjustRightInd/>
      <w:ind w:left="840" w:hanging="420"/>
    </w:pPr>
  </w:style>
  <w:style w:type="paragraph" w:customStyle="1" w:styleId="68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7">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9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1">
    <w:name w:val="MM Topic 4"/>
    <w:basedOn w:val="5"/>
    <w:qFormat/>
    <w:uiPriority w:val="0"/>
    <w:pPr>
      <w:tabs>
        <w:tab w:val="left" w:pos="2100"/>
      </w:tabs>
      <w:adjustRightInd/>
      <w:ind w:left="2100" w:hanging="420"/>
    </w:pPr>
    <w:rPr>
      <w:lang w:val="en-US"/>
    </w:rPr>
  </w:style>
  <w:style w:type="paragraph" w:customStyle="1" w:styleId="692">
    <w:name w:val="Char11"/>
    <w:basedOn w:val="1"/>
    <w:qFormat/>
    <w:uiPriority w:val="0"/>
    <w:pPr>
      <w:tabs>
        <w:tab w:val="left" w:pos="432"/>
      </w:tabs>
      <w:adjustRightInd/>
      <w:spacing w:beforeLines="50" w:afterLines="50"/>
      <w:ind w:left="432" w:hanging="432" w:firstLineChars="200"/>
    </w:pPr>
    <w:rPr>
      <w:sz w:val="24"/>
    </w:rPr>
  </w:style>
  <w:style w:type="paragraph" w:customStyle="1" w:styleId="69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4">
    <w:name w:val="Char Char11 Char Char Char Char Char Char Char Char Char1"/>
    <w:basedOn w:val="1"/>
    <w:qFormat/>
    <w:uiPriority w:val="6"/>
    <w:pPr>
      <w:spacing w:line="360" w:lineRule="auto"/>
    </w:pPr>
    <w:rPr>
      <w:szCs w:val="20"/>
    </w:rPr>
  </w:style>
  <w:style w:type="paragraph" w:customStyle="1" w:styleId="69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7">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9">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0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3">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4">
    <w:name w:val="单元格居中"/>
    <w:basedOn w:val="1"/>
    <w:qFormat/>
    <w:uiPriority w:val="0"/>
    <w:pPr>
      <w:adjustRightInd/>
      <w:spacing w:line="360" w:lineRule="auto"/>
      <w:jc w:val="center"/>
    </w:pPr>
    <w:rPr>
      <w:sz w:val="24"/>
    </w:rPr>
  </w:style>
  <w:style w:type="paragraph" w:customStyle="1" w:styleId="705">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6">
    <w:name w:val="Char Char Char Char Char Char Char1"/>
    <w:basedOn w:val="1"/>
    <w:qFormat/>
    <w:uiPriority w:val="6"/>
    <w:rPr>
      <w:rFonts w:ascii="仿宋_GB2312" w:eastAsia="仿宋_GB2312"/>
      <w:b/>
      <w:sz w:val="32"/>
      <w:szCs w:val="32"/>
    </w:rPr>
  </w:style>
  <w:style w:type="paragraph" w:customStyle="1" w:styleId="707">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9">
    <w:name w:val="Char3 Char Char Char11"/>
    <w:basedOn w:val="1"/>
    <w:qFormat/>
    <w:uiPriority w:val="0"/>
    <w:pPr>
      <w:widowControl/>
      <w:adjustRightInd/>
      <w:spacing w:after="160" w:line="240" w:lineRule="exact"/>
      <w:jc w:val="left"/>
    </w:pPr>
    <w:rPr>
      <w:szCs w:val="20"/>
    </w:rPr>
  </w:style>
  <w:style w:type="paragraph" w:customStyle="1" w:styleId="710">
    <w:name w:val="Char Char1121"/>
    <w:basedOn w:val="1"/>
    <w:qFormat/>
    <w:uiPriority w:val="0"/>
    <w:pPr>
      <w:spacing w:line="360" w:lineRule="auto"/>
    </w:pPr>
    <w:rPr>
      <w:szCs w:val="20"/>
    </w:rPr>
  </w:style>
  <w:style w:type="paragraph" w:customStyle="1" w:styleId="71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3">
    <w:name w:val="Normal0"/>
    <w:qFormat/>
    <w:uiPriority w:val="0"/>
    <w:rPr>
      <w:rFonts w:ascii="Times New Roman" w:hAnsi="Times New Roman" w:eastAsia="宋体" w:cs="Times New Roman"/>
      <w:lang w:val="en-US" w:eastAsia="en-US" w:bidi="ar-SA"/>
    </w:rPr>
  </w:style>
  <w:style w:type="paragraph" w:customStyle="1" w:styleId="714">
    <w:name w:val="带编号样式"/>
    <w:basedOn w:val="632"/>
    <w:qFormat/>
    <w:uiPriority w:val="0"/>
    <w:pPr>
      <w:tabs>
        <w:tab w:val="left" w:pos="840"/>
      </w:tabs>
      <w:snapToGrid w:val="0"/>
      <w:ind w:left="840" w:hanging="420" w:firstLineChars="0"/>
    </w:pPr>
    <w:rPr>
      <w:rFonts w:ascii="仿宋_GB2312" w:eastAsia="仿宋_GB2312"/>
      <w:color w:val="000000"/>
    </w:rPr>
  </w:style>
  <w:style w:type="paragraph" w:customStyle="1" w:styleId="71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7">
    <w:name w:val="封面"/>
    <w:basedOn w:val="1"/>
    <w:qFormat/>
    <w:uiPriority w:val="0"/>
    <w:pPr>
      <w:spacing w:line="360" w:lineRule="atLeast"/>
      <w:jc w:val="right"/>
      <w:textAlignment w:val="baseline"/>
    </w:pPr>
    <w:rPr>
      <w:rFonts w:ascii="Symbol" w:hAnsi="Symbol"/>
      <w:kern w:val="0"/>
      <w:szCs w:val="20"/>
    </w:rPr>
  </w:style>
  <w:style w:type="paragraph" w:customStyle="1" w:styleId="71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20">
    <w:name w:val="默认段落字体 Para Char Char Char1 Char"/>
    <w:basedOn w:val="1"/>
    <w:qFormat/>
    <w:uiPriority w:val="0"/>
    <w:pPr>
      <w:spacing w:line="240" w:lineRule="atLeast"/>
      <w:ind w:left="420" w:firstLine="420"/>
    </w:pPr>
    <w:rPr>
      <w:sz w:val="24"/>
    </w:rPr>
  </w:style>
  <w:style w:type="paragraph" w:customStyle="1" w:styleId="721">
    <w:name w:val="WW-正文文字缩进 2"/>
    <w:basedOn w:val="1"/>
    <w:qFormat/>
    <w:uiPriority w:val="0"/>
    <w:pPr>
      <w:suppressAutoHyphens/>
      <w:adjustRightInd/>
      <w:ind w:firstLine="420"/>
    </w:pPr>
    <w:rPr>
      <w:kern w:val="1"/>
      <w:szCs w:val="20"/>
    </w:rPr>
  </w:style>
  <w:style w:type="paragraph" w:customStyle="1" w:styleId="72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3">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4">
    <w:name w:val="有符号正文"/>
    <w:basedOn w:val="1"/>
    <w:qFormat/>
    <w:uiPriority w:val="0"/>
    <w:pPr>
      <w:adjustRightInd/>
      <w:spacing w:line="400" w:lineRule="exact"/>
      <w:ind w:firstLine="200" w:firstLineChars="200"/>
    </w:pPr>
    <w:rPr>
      <w:rFonts w:ascii="Arial" w:hAnsi="Arial"/>
    </w:rPr>
  </w:style>
  <w:style w:type="paragraph" w:customStyle="1" w:styleId="72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7">
    <w:name w:val="4"/>
    <w:basedOn w:val="1"/>
    <w:next w:val="37"/>
    <w:qFormat/>
    <w:uiPriority w:val="0"/>
    <w:pPr>
      <w:spacing w:after="120" w:line="480" w:lineRule="auto"/>
      <w:ind w:left="420" w:leftChars="200"/>
    </w:pPr>
    <w:rPr>
      <w:sz w:val="24"/>
      <w:szCs w:val="20"/>
    </w:rPr>
  </w:style>
  <w:style w:type="paragraph" w:customStyle="1" w:styleId="72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0">
    <w:name w:val="样式 标题 3H3 + 两端对齐"/>
    <w:basedOn w:val="4"/>
    <w:qFormat/>
    <w:uiPriority w:val="0"/>
    <w:pPr>
      <w:keepLines w:val="0"/>
      <w:spacing w:before="0" w:after="0" w:line="240" w:lineRule="auto"/>
      <w:jc w:val="left"/>
    </w:pPr>
    <w:rPr>
      <w:rFonts w:cs="宋体"/>
      <w:sz w:val="21"/>
      <w:szCs w:val="20"/>
    </w:rPr>
  </w:style>
  <w:style w:type="paragraph" w:customStyle="1" w:styleId="73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4">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6">
    <w:name w:val="Char Char1 Char Char Char"/>
    <w:basedOn w:val="1"/>
    <w:qFormat/>
    <w:uiPriority w:val="0"/>
    <w:rPr>
      <w:rFonts w:ascii="仿宋_GB2312" w:eastAsia="仿宋_GB2312"/>
      <w:b/>
      <w:sz w:val="32"/>
      <w:szCs w:val="20"/>
    </w:rPr>
  </w:style>
  <w:style w:type="paragraph" w:customStyle="1" w:styleId="737">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9">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40">
    <w:name w:val="Char Char1 Char Char Char2"/>
    <w:basedOn w:val="1"/>
    <w:qFormat/>
    <w:uiPriority w:val="0"/>
    <w:rPr>
      <w:rFonts w:ascii="仿宋_GB2312" w:eastAsia="仿宋_GB2312"/>
      <w:b/>
      <w:sz w:val="32"/>
      <w:szCs w:val="32"/>
    </w:rPr>
  </w:style>
  <w:style w:type="paragraph" w:customStyle="1" w:styleId="741">
    <w:name w:val="Char3 Char Char Char1"/>
    <w:basedOn w:val="1"/>
    <w:qFormat/>
    <w:uiPriority w:val="6"/>
    <w:pPr>
      <w:widowControl/>
      <w:adjustRightInd/>
      <w:spacing w:after="160" w:line="240" w:lineRule="exact"/>
      <w:jc w:val="left"/>
    </w:pPr>
    <w:rPr>
      <w:szCs w:val="20"/>
    </w:rPr>
  </w:style>
  <w:style w:type="paragraph" w:customStyle="1" w:styleId="742">
    <w:name w:val="Char1 Char Char Char21"/>
    <w:basedOn w:val="1"/>
    <w:qFormat/>
    <w:uiPriority w:val="0"/>
    <w:rPr>
      <w:rFonts w:ascii="Tahoma" w:hAnsi="Tahoma"/>
      <w:sz w:val="24"/>
      <w:szCs w:val="20"/>
    </w:rPr>
  </w:style>
  <w:style w:type="paragraph" w:customStyle="1" w:styleId="74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4">
    <w:name w:val="正文（标题三）"/>
    <w:basedOn w:val="1"/>
    <w:qFormat/>
    <w:uiPriority w:val="0"/>
    <w:pPr>
      <w:spacing w:line="360" w:lineRule="auto"/>
      <w:ind w:firstLine="200" w:firstLineChars="200"/>
    </w:pPr>
    <w:rPr>
      <w:sz w:val="24"/>
    </w:rPr>
  </w:style>
  <w:style w:type="paragraph" w:customStyle="1" w:styleId="74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50">
    <w:name w:val="Char1 Char Char Char4"/>
    <w:basedOn w:val="1"/>
    <w:qFormat/>
    <w:uiPriority w:val="0"/>
    <w:pPr>
      <w:adjustRightInd/>
      <w:ind w:firstLine="200" w:firstLineChars="200"/>
    </w:pPr>
    <w:rPr>
      <w:rFonts w:ascii="Tahoma" w:hAnsi="Tahoma"/>
      <w:sz w:val="24"/>
      <w:szCs w:val="20"/>
    </w:rPr>
  </w:style>
  <w:style w:type="paragraph" w:customStyle="1" w:styleId="751">
    <w:name w:val="_标题2"/>
    <w:basedOn w:val="718"/>
    <w:next w:val="718"/>
    <w:qFormat/>
    <w:uiPriority w:val="0"/>
    <w:pPr>
      <w:widowControl w:val="0"/>
      <w:tabs>
        <w:tab w:val="left" w:pos="480"/>
      </w:tabs>
      <w:spacing w:beforeLines="50" w:afterLines="50"/>
      <w:ind w:left="50" w:leftChars="50" w:hanging="420" w:firstLineChars="0"/>
      <w:outlineLvl w:val="1"/>
    </w:pPr>
    <w:rPr>
      <w:b/>
      <w:sz w:val="36"/>
    </w:rPr>
  </w:style>
  <w:style w:type="paragraph" w:customStyle="1" w:styleId="752">
    <w:name w:val="样式1 + (中宋体"/>
    <w:basedOn w:val="72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6">
    <w:name w:val="四号　首行缩进"/>
    <w:basedOn w:val="1"/>
    <w:qFormat/>
    <w:uiPriority w:val="0"/>
    <w:pPr>
      <w:adjustRightInd/>
      <w:spacing w:line="360" w:lineRule="auto"/>
    </w:pPr>
    <w:rPr>
      <w:rFonts w:ascii="宋体" w:hAnsi="宋体"/>
      <w:szCs w:val="20"/>
    </w:rPr>
  </w:style>
  <w:style w:type="paragraph" w:customStyle="1" w:styleId="75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8">
    <w:name w:val="Char Char Char Char Char Char Char Char Char Char Char1 Char"/>
    <w:basedOn w:val="1"/>
    <w:qFormat/>
    <w:uiPriority w:val="0"/>
    <w:pPr>
      <w:adjustRightInd/>
    </w:pPr>
    <w:rPr>
      <w:rFonts w:ascii="Tahoma" w:hAnsi="Tahoma"/>
      <w:sz w:val="24"/>
    </w:rPr>
  </w:style>
  <w:style w:type="paragraph" w:customStyle="1" w:styleId="759">
    <w:name w:val="Char Char Char Char11"/>
    <w:basedOn w:val="1"/>
    <w:qFormat/>
    <w:uiPriority w:val="0"/>
    <w:rPr>
      <w:rFonts w:ascii="Tahoma" w:hAnsi="Tahoma"/>
      <w:sz w:val="24"/>
      <w:szCs w:val="20"/>
    </w:rPr>
  </w:style>
  <w:style w:type="paragraph" w:customStyle="1" w:styleId="76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1">
    <w:name w:val="Char Char Char Char"/>
    <w:basedOn w:val="1"/>
    <w:qFormat/>
    <w:uiPriority w:val="0"/>
    <w:rPr>
      <w:rFonts w:ascii="Tahoma" w:hAnsi="Tahoma"/>
      <w:sz w:val="24"/>
      <w:szCs w:val="20"/>
    </w:rPr>
  </w:style>
  <w:style w:type="paragraph" w:customStyle="1" w:styleId="762">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3">
    <w:name w:val="Char19"/>
    <w:basedOn w:val="1"/>
    <w:qFormat/>
    <w:uiPriority w:val="0"/>
    <w:pPr>
      <w:adjustRightInd/>
    </w:pPr>
    <w:rPr>
      <w:szCs w:val="20"/>
    </w:rPr>
  </w:style>
  <w:style w:type="paragraph" w:customStyle="1" w:styleId="76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5">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6">
    <w:name w:val="_Style 5"/>
    <w:basedOn w:val="1"/>
    <w:qFormat/>
    <w:uiPriority w:val="34"/>
    <w:pPr>
      <w:adjustRightInd/>
      <w:ind w:firstLine="420" w:firstLineChars="200"/>
    </w:pPr>
    <w:rPr>
      <w:rFonts w:eastAsia="仿宋_GB2312"/>
      <w:sz w:val="28"/>
    </w:rPr>
  </w:style>
  <w:style w:type="paragraph" w:customStyle="1" w:styleId="76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0">
    <w:name w:val="标书表格字体格式"/>
    <w:next w:val="764"/>
    <w:qFormat/>
    <w:uiPriority w:val="0"/>
    <w:rPr>
      <w:rFonts w:ascii="Times New Roman" w:hAnsi="Times New Roman" w:eastAsia="宋体" w:cs="Times New Roman"/>
      <w:kern w:val="2"/>
      <w:sz w:val="21"/>
      <w:szCs w:val="24"/>
      <w:lang w:val="en-US" w:eastAsia="zh-CN" w:bidi="ar-SA"/>
    </w:rPr>
  </w:style>
  <w:style w:type="paragraph" w:customStyle="1" w:styleId="77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3">
    <w:name w:val="修订3"/>
    <w:qFormat/>
    <w:uiPriority w:val="0"/>
    <w:rPr>
      <w:rFonts w:ascii="Times New Roman" w:hAnsi="Times New Roman" w:eastAsia="宋体" w:cs="Times New Roman"/>
      <w:kern w:val="2"/>
      <w:sz w:val="21"/>
      <w:lang w:val="en-US" w:eastAsia="zh-CN" w:bidi="ar-SA"/>
    </w:rPr>
  </w:style>
  <w:style w:type="paragraph" w:customStyle="1" w:styleId="774">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5">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6">
    <w:name w:val="表文字"/>
    <w:qFormat/>
    <w:uiPriority w:val="0"/>
    <w:rPr>
      <w:rFonts w:ascii="宋体" w:hAnsi="Times New Roman" w:eastAsia="宋体" w:cs="Times New Roman"/>
      <w:kern w:val="2"/>
      <w:lang w:val="en-US" w:eastAsia="zh-CN" w:bidi="ar-SA"/>
    </w:rPr>
  </w:style>
  <w:style w:type="paragraph" w:customStyle="1" w:styleId="777">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80">
    <w:name w:val="Char Char Char Char Char Char Char Char2"/>
    <w:basedOn w:val="1"/>
    <w:qFormat/>
    <w:uiPriority w:val="0"/>
    <w:pPr>
      <w:tabs>
        <w:tab w:val="left" w:pos="360"/>
      </w:tabs>
    </w:pPr>
    <w:rPr>
      <w:sz w:val="24"/>
      <w:szCs w:val="20"/>
    </w:rPr>
  </w:style>
  <w:style w:type="paragraph" w:customStyle="1" w:styleId="78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2">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3">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6">
    <w:name w:val="正文－恩普"/>
    <w:basedOn w:val="1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8">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9">
    <w:name w:val="p0"/>
    <w:basedOn w:val="1"/>
    <w:qFormat/>
    <w:uiPriority w:val="0"/>
    <w:pPr>
      <w:widowControl/>
      <w:adjustRightInd/>
    </w:pPr>
    <w:rPr>
      <w:kern w:val="0"/>
      <w:szCs w:val="21"/>
    </w:rPr>
  </w:style>
  <w:style w:type="paragraph" w:customStyle="1" w:styleId="790">
    <w:name w:val="Char6"/>
    <w:basedOn w:val="1"/>
    <w:qFormat/>
    <w:uiPriority w:val="0"/>
    <w:rPr>
      <w:rFonts w:ascii="仿宋_GB2312" w:eastAsia="仿宋_GB2312"/>
      <w:b/>
      <w:sz w:val="32"/>
      <w:szCs w:val="32"/>
    </w:rPr>
  </w:style>
  <w:style w:type="paragraph" w:customStyle="1" w:styleId="791">
    <w:name w:val="Char111"/>
    <w:basedOn w:val="1"/>
    <w:qFormat/>
    <w:uiPriority w:val="0"/>
    <w:rPr>
      <w:rFonts w:ascii="仿宋_GB2312" w:eastAsia="仿宋_GB2312"/>
      <w:b/>
      <w:sz w:val="32"/>
      <w:szCs w:val="32"/>
    </w:rPr>
  </w:style>
  <w:style w:type="paragraph" w:customStyle="1" w:styleId="792">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9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5">
    <w:name w:val="Char1 Char Char Char2"/>
    <w:basedOn w:val="1"/>
    <w:qFormat/>
    <w:uiPriority w:val="0"/>
    <w:pPr>
      <w:adjustRightInd/>
      <w:ind w:firstLine="200" w:firstLineChars="200"/>
    </w:pPr>
    <w:rPr>
      <w:rFonts w:ascii="Tahoma" w:hAnsi="Tahoma"/>
      <w:sz w:val="24"/>
      <w:szCs w:val="20"/>
    </w:rPr>
  </w:style>
  <w:style w:type="paragraph" w:customStyle="1" w:styleId="796">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7">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8">
    <w:name w:val="Char Char Char Char Char Char Char2"/>
    <w:basedOn w:val="1"/>
    <w:qFormat/>
    <w:uiPriority w:val="0"/>
    <w:rPr>
      <w:rFonts w:ascii="仿宋_GB2312" w:eastAsia="仿宋_GB2312"/>
      <w:b/>
      <w:sz w:val="32"/>
      <w:szCs w:val="32"/>
    </w:rPr>
  </w:style>
  <w:style w:type="paragraph" w:customStyle="1" w:styleId="799">
    <w:name w:val="五级条标题"/>
    <w:basedOn w:val="800"/>
    <w:next w:val="645"/>
    <w:qFormat/>
    <w:uiPriority w:val="0"/>
    <w:pPr>
      <w:tabs>
        <w:tab w:val="left" w:pos="1260"/>
        <w:tab w:val="left" w:pos="1680"/>
        <w:tab w:val="left" w:pos="2100"/>
        <w:tab w:val="left" w:pos="2940"/>
        <w:tab w:val="left" w:pos="3360"/>
      </w:tabs>
      <w:ind w:left="3360"/>
      <w:outlineLvl w:val="6"/>
    </w:pPr>
  </w:style>
  <w:style w:type="paragraph" w:customStyle="1" w:styleId="800">
    <w:name w:val="四级条标题"/>
    <w:basedOn w:val="660"/>
    <w:next w:val="645"/>
    <w:qFormat/>
    <w:uiPriority w:val="0"/>
    <w:pPr>
      <w:tabs>
        <w:tab w:val="left" w:pos="2940"/>
        <w:tab w:val="clear" w:pos="2520"/>
      </w:tabs>
      <w:ind w:left="2940"/>
      <w:outlineLvl w:val="5"/>
    </w:pPr>
  </w:style>
  <w:style w:type="paragraph" w:customStyle="1" w:styleId="80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2">
    <w:name w:val="Char23"/>
    <w:basedOn w:val="1"/>
    <w:qFormat/>
    <w:uiPriority w:val="0"/>
    <w:rPr>
      <w:rFonts w:ascii="仿宋_GB2312" w:eastAsia="仿宋_GB2312"/>
      <w:b/>
      <w:sz w:val="32"/>
      <w:szCs w:val="32"/>
    </w:rPr>
  </w:style>
  <w:style w:type="paragraph" w:customStyle="1" w:styleId="80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5">
    <w:name w:val="首行缩进"/>
    <w:basedOn w:val="1"/>
    <w:qFormat/>
    <w:uiPriority w:val="0"/>
    <w:pPr>
      <w:spacing w:line="360" w:lineRule="auto"/>
      <w:ind w:firstLine="480" w:firstLineChars="200"/>
    </w:pPr>
    <w:rPr>
      <w:rFonts w:ascii="宋体"/>
      <w:sz w:val="24"/>
      <w:szCs w:val="20"/>
    </w:rPr>
  </w:style>
  <w:style w:type="paragraph" w:customStyle="1" w:styleId="80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7">
    <w:name w:val="单元格左对齐"/>
    <w:basedOn w:val="1"/>
    <w:qFormat/>
    <w:uiPriority w:val="0"/>
    <w:pPr>
      <w:adjustRightInd/>
      <w:spacing w:line="360" w:lineRule="auto"/>
    </w:pPr>
    <w:rPr>
      <w:sz w:val="24"/>
    </w:rPr>
  </w:style>
  <w:style w:type="paragraph" w:customStyle="1" w:styleId="808">
    <w:name w:val="正文主体"/>
    <w:basedOn w:val="629"/>
    <w:qFormat/>
    <w:uiPriority w:val="0"/>
  </w:style>
  <w:style w:type="paragraph" w:customStyle="1" w:styleId="80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1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1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2">
    <w:name w:val="正文（首行缩进2字符）"/>
    <w:basedOn w:val="1"/>
    <w:qFormat/>
    <w:uiPriority w:val="0"/>
    <w:pPr>
      <w:adjustRightInd/>
      <w:spacing w:line="360" w:lineRule="auto"/>
      <w:ind w:firstLine="480" w:firstLineChars="200"/>
    </w:pPr>
    <w:rPr>
      <w:sz w:val="24"/>
      <w:szCs w:val="20"/>
    </w:rPr>
  </w:style>
  <w:style w:type="paragraph" w:customStyle="1" w:styleId="813">
    <w:name w:val="P1"/>
    <w:basedOn w:val="1"/>
    <w:qFormat/>
    <w:uiPriority w:val="0"/>
    <w:pPr>
      <w:adjustRightInd/>
      <w:spacing w:line="288" w:lineRule="auto"/>
      <w:ind w:firstLine="425" w:firstLineChars="200"/>
    </w:pPr>
  </w:style>
  <w:style w:type="paragraph" w:customStyle="1" w:styleId="814">
    <w:name w:val="列表内容"/>
    <w:basedOn w:val="1"/>
    <w:next w:val="1"/>
    <w:qFormat/>
    <w:uiPriority w:val="0"/>
    <w:pPr>
      <w:widowControl/>
      <w:tabs>
        <w:tab w:val="left" w:pos="840"/>
      </w:tabs>
      <w:ind w:left="840" w:hanging="420"/>
      <w:jc w:val="left"/>
    </w:pPr>
    <w:rPr>
      <w:kern w:val="0"/>
      <w:sz w:val="18"/>
    </w:rPr>
  </w:style>
  <w:style w:type="paragraph" w:customStyle="1" w:styleId="815">
    <w:name w:val="Char Char11 Char Char Char1"/>
    <w:basedOn w:val="1"/>
    <w:qFormat/>
    <w:uiPriority w:val="6"/>
    <w:pPr>
      <w:spacing w:line="360" w:lineRule="auto"/>
    </w:pPr>
    <w:rPr>
      <w:szCs w:val="20"/>
    </w:rPr>
  </w:style>
  <w:style w:type="paragraph" w:customStyle="1" w:styleId="81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7">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20">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21">
    <w:name w:val="默认段落字体 Para Char Char Char Char"/>
    <w:basedOn w:val="1"/>
    <w:qFormat/>
    <w:uiPriority w:val="0"/>
    <w:pPr>
      <w:spacing w:line="360" w:lineRule="auto"/>
    </w:pPr>
    <w:rPr>
      <w:szCs w:val="20"/>
    </w:rPr>
  </w:style>
  <w:style w:type="paragraph" w:customStyle="1" w:styleId="82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4">
    <w:name w:val="Char2 Char Char Char2"/>
    <w:basedOn w:val="1"/>
    <w:qFormat/>
    <w:uiPriority w:val="0"/>
    <w:rPr>
      <w:rFonts w:ascii="仿宋_GB2312" w:eastAsia="仿宋_GB2312"/>
      <w:b/>
      <w:sz w:val="32"/>
      <w:szCs w:val="32"/>
    </w:rPr>
  </w:style>
  <w:style w:type="paragraph" w:customStyle="1" w:styleId="82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7">
    <w:name w:val="正文 首行缩进:  2 字符 Char"/>
    <w:basedOn w:val="1"/>
    <w:qFormat/>
    <w:uiPriority w:val="0"/>
    <w:pPr>
      <w:adjustRightInd/>
      <w:spacing w:line="360" w:lineRule="auto"/>
      <w:ind w:firstLine="480"/>
    </w:pPr>
    <w:rPr>
      <w:rFonts w:cs="宋体"/>
      <w:sz w:val="24"/>
      <w:szCs w:val="20"/>
    </w:rPr>
  </w:style>
  <w:style w:type="paragraph" w:customStyle="1" w:styleId="828">
    <w:name w:val="Char Char4 Char Char"/>
    <w:basedOn w:val="1"/>
    <w:qFormat/>
    <w:uiPriority w:val="0"/>
    <w:pPr>
      <w:widowControl/>
      <w:adjustRightInd/>
      <w:spacing w:after="160" w:line="240" w:lineRule="exact"/>
      <w:jc w:val="left"/>
    </w:pPr>
  </w:style>
  <w:style w:type="paragraph" w:customStyle="1" w:styleId="82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30">
    <w:name w:val="Char Char11 Char Char Char2"/>
    <w:basedOn w:val="1"/>
    <w:qFormat/>
    <w:uiPriority w:val="0"/>
    <w:pPr>
      <w:spacing w:line="360" w:lineRule="auto"/>
    </w:pPr>
    <w:rPr>
      <w:szCs w:val="20"/>
    </w:rPr>
  </w:style>
  <w:style w:type="paragraph" w:customStyle="1" w:styleId="83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3">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7">
    <w:name w:val="Char311"/>
    <w:basedOn w:val="1"/>
    <w:qFormat/>
    <w:uiPriority w:val="0"/>
    <w:pPr>
      <w:adjustRightInd/>
      <w:ind w:firstLine="200" w:firstLineChars="200"/>
    </w:pPr>
    <w:rPr>
      <w:rFonts w:ascii="Tahoma" w:hAnsi="Tahoma"/>
      <w:sz w:val="24"/>
      <w:szCs w:val="20"/>
    </w:rPr>
  </w:style>
  <w:style w:type="paragraph" w:customStyle="1" w:styleId="838">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40">
    <w:name w:val="正文 内标"/>
    <w:basedOn w:val="755"/>
    <w:qFormat/>
    <w:uiPriority w:val="0"/>
    <w:pPr>
      <w:tabs>
        <w:tab w:val="left" w:pos="0"/>
      </w:tabs>
      <w:ind w:left="900" w:firstLine="0" w:firstLineChars="0"/>
    </w:pPr>
  </w:style>
  <w:style w:type="paragraph" w:customStyle="1" w:styleId="841">
    <w:name w:val="Bulleted List"/>
    <w:basedOn w:val="1"/>
    <w:qFormat/>
    <w:uiPriority w:val="0"/>
    <w:pPr>
      <w:tabs>
        <w:tab w:val="left" w:pos="1260"/>
      </w:tabs>
      <w:adjustRightInd/>
      <w:ind w:left="1260" w:hanging="420"/>
    </w:pPr>
  </w:style>
  <w:style w:type="paragraph" w:customStyle="1" w:styleId="842">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43">
    <w:name w:val="样式 左侧:  0.85 厘米"/>
    <w:basedOn w:val="1"/>
    <w:qFormat/>
    <w:uiPriority w:val="2"/>
    <w:pPr>
      <w:adjustRightInd/>
      <w:spacing w:line="360" w:lineRule="auto"/>
    </w:pPr>
    <w:rPr>
      <w:rFonts w:cs="宋体"/>
      <w:sz w:val="24"/>
      <w:szCs w:val="20"/>
    </w:rPr>
  </w:style>
  <w:style w:type="paragraph" w:customStyle="1" w:styleId="844">
    <w:name w:val="Char Char Char Char Char Char Char Char Char Char Char Char1 Char"/>
    <w:basedOn w:val="1"/>
    <w:qFormat/>
    <w:uiPriority w:val="0"/>
    <w:rPr>
      <w:rFonts w:ascii="Tahoma" w:hAnsi="Tahoma" w:cs="仿宋_GB2312"/>
      <w:sz w:val="24"/>
      <w:szCs w:val="20"/>
    </w:rPr>
  </w:style>
  <w:style w:type="paragraph" w:customStyle="1" w:styleId="845">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8">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9">
    <w:name w:val="Char Char1 Char Char Char Char Char Char"/>
    <w:basedOn w:val="1"/>
    <w:qFormat/>
    <w:uiPriority w:val="0"/>
    <w:rPr>
      <w:rFonts w:ascii="仿宋_GB2312" w:eastAsia="仿宋_GB2312"/>
      <w:b/>
      <w:sz w:val="32"/>
      <w:szCs w:val="20"/>
    </w:rPr>
  </w:style>
  <w:style w:type="paragraph" w:customStyle="1" w:styleId="85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51">
    <w:name w:val="Char Char1 Char Char Char Char Char Char2"/>
    <w:basedOn w:val="1"/>
    <w:qFormat/>
    <w:uiPriority w:val="0"/>
    <w:rPr>
      <w:rFonts w:ascii="仿宋_GB2312" w:eastAsia="仿宋_GB2312"/>
      <w:b/>
      <w:sz w:val="32"/>
      <w:szCs w:val="20"/>
    </w:rPr>
  </w:style>
  <w:style w:type="paragraph" w:customStyle="1" w:styleId="85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1">
    <w:name w:val="Char31"/>
    <w:basedOn w:val="1"/>
    <w:qFormat/>
    <w:uiPriority w:val="0"/>
    <w:pPr>
      <w:adjustRightInd/>
    </w:pPr>
    <w:rPr>
      <w:rFonts w:ascii="仿宋_GB2312" w:eastAsia="仿宋_GB2312"/>
      <w:b/>
      <w:sz w:val="32"/>
      <w:szCs w:val="32"/>
    </w:rPr>
  </w:style>
  <w:style w:type="paragraph" w:customStyle="1" w:styleId="862">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5">
    <w:name w:val="Char Char1"/>
    <w:basedOn w:val="1"/>
    <w:qFormat/>
    <w:uiPriority w:val="0"/>
    <w:pPr>
      <w:widowControl/>
      <w:spacing w:after="160" w:line="240" w:lineRule="exact"/>
      <w:jc w:val="left"/>
    </w:pPr>
    <w:rPr>
      <w:rFonts w:eastAsia="仿宋_GB2312"/>
      <w:sz w:val="28"/>
    </w:rPr>
  </w:style>
  <w:style w:type="paragraph" w:customStyle="1" w:styleId="866">
    <w:name w:val="Char21"/>
    <w:basedOn w:val="1"/>
    <w:qFormat/>
    <w:uiPriority w:val="0"/>
    <w:pPr>
      <w:adjustRightInd/>
      <w:ind w:firstLine="200" w:firstLineChars="200"/>
    </w:pPr>
    <w:rPr>
      <w:rFonts w:ascii="仿宋_GB2312" w:eastAsia="仿宋_GB2312"/>
      <w:b/>
      <w:sz w:val="32"/>
      <w:szCs w:val="32"/>
    </w:rPr>
  </w:style>
  <w:style w:type="paragraph" w:customStyle="1" w:styleId="867">
    <w:name w:val="列表段落1"/>
    <w:basedOn w:val="1"/>
    <w:qFormat/>
    <w:uiPriority w:val="34"/>
    <w:pPr>
      <w:adjustRightInd/>
      <w:ind w:right="238" w:firstLine="420"/>
    </w:pPr>
    <w:rPr>
      <w:rFonts w:ascii="Calibri" w:hAnsi="Calibri"/>
      <w:sz w:val="24"/>
    </w:rPr>
  </w:style>
  <w:style w:type="paragraph" w:customStyle="1" w:styleId="868">
    <w:name w:val="Char Char110"/>
    <w:basedOn w:val="1"/>
    <w:qFormat/>
    <w:uiPriority w:val="6"/>
    <w:pPr>
      <w:spacing w:line="360" w:lineRule="auto"/>
    </w:pPr>
    <w:rPr>
      <w:rFonts w:ascii="Tahoma" w:hAnsi="Tahoma"/>
      <w:sz w:val="24"/>
      <w:szCs w:val="20"/>
    </w:rPr>
  </w:style>
  <w:style w:type="paragraph" w:customStyle="1" w:styleId="86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7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3">
    <w:name w:val="Char Char Char Char Char Char Char Char Char Char Char Char1 Char2"/>
    <w:basedOn w:val="1"/>
    <w:qFormat/>
    <w:uiPriority w:val="0"/>
    <w:rPr>
      <w:rFonts w:ascii="Tahoma" w:hAnsi="Tahoma" w:cs="仿宋_GB2312"/>
      <w:sz w:val="24"/>
      <w:szCs w:val="20"/>
    </w:rPr>
  </w:style>
  <w:style w:type="paragraph" w:customStyle="1" w:styleId="87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6">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8">
    <w:name w:val="_Style 12"/>
    <w:basedOn w:val="19"/>
    <w:qFormat/>
    <w:uiPriority w:val="0"/>
    <w:pPr>
      <w:snapToGrid w:val="0"/>
      <w:spacing w:line="360" w:lineRule="auto"/>
    </w:pPr>
  </w:style>
  <w:style w:type="paragraph" w:customStyle="1" w:styleId="87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8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1">
    <w:name w:val="_Style 94"/>
    <w:basedOn w:val="1"/>
    <w:next w:val="86"/>
    <w:qFormat/>
    <w:uiPriority w:val="34"/>
    <w:pPr>
      <w:adjustRightInd/>
      <w:spacing w:line="360" w:lineRule="auto"/>
      <w:ind w:firstLine="200" w:firstLineChars="200"/>
    </w:pPr>
    <w:rPr>
      <w:rFonts w:ascii="Calibri" w:hAnsi="Calibri"/>
      <w:sz w:val="28"/>
      <w:szCs w:val="20"/>
    </w:rPr>
  </w:style>
  <w:style w:type="paragraph" w:customStyle="1" w:styleId="88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3">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5">
    <w:name w:val="3级标题"/>
    <w:basedOn w:val="677"/>
    <w:qFormat/>
    <w:uiPriority w:val="0"/>
    <w:pPr>
      <w:outlineLvl w:val="2"/>
    </w:pPr>
  </w:style>
  <w:style w:type="paragraph" w:customStyle="1" w:styleId="88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7">
    <w:name w:val="Char1 Char Char Char3"/>
    <w:basedOn w:val="1"/>
    <w:qFormat/>
    <w:uiPriority w:val="0"/>
    <w:pPr>
      <w:adjustRightInd/>
      <w:ind w:firstLine="200" w:firstLineChars="200"/>
    </w:pPr>
    <w:rPr>
      <w:rFonts w:ascii="Tahoma" w:hAnsi="Tahoma"/>
      <w:sz w:val="24"/>
      <w:szCs w:val="20"/>
    </w:rPr>
  </w:style>
  <w:style w:type="paragraph" w:customStyle="1" w:styleId="88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9">
    <w:name w:val="MM Empty"/>
    <w:basedOn w:val="1"/>
    <w:qFormat/>
    <w:uiPriority w:val="0"/>
    <w:pPr>
      <w:adjustRightInd/>
    </w:pPr>
  </w:style>
  <w:style w:type="paragraph" w:customStyle="1" w:styleId="890">
    <w:name w:val="Char24"/>
    <w:basedOn w:val="1"/>
    <w:qFormat/>
    <w:uiPriority w:val="0"/>
    <w:rPr>
      <w:rFonts w:ascii="仿宋_GB2312" w:eastAsia="仿宋_GB2312"/>
      <w:b/>
      <w:sz w:val="32"/>
      <w:szCs w:val="32"/>
    </w:rPr>
  </w:style>
  <w:style w:type="paragraph" w:customStyle="1" w:styleId="891">
    <w:name w:val="正文箭头"/>
    <w:basedOn w:val="543"/>
    <w:qFormat/>
    <w:uiPriority w:val="0"/>
  </w:style>
  <w:style w:type="paragraph" w:customStyle="1" w:styleId="892">
    <w:name w:val="U_编号2"/>
    <w:basedOn w:val="1"/>
    <w:qFormat/>
    <w:uiPriority w:val="0"/>
    <w:pPr>
      <w:tabs>
        <w:tab w:val="left" w:pos="785"/>
      </w:tabs>
      <w:adjustRightInd/>
      <w:spacing w:beforeLines="10" w:afterLines="10" w:line="300" w:lineRule="auto"/>
    </w:pPr>
    <w:rPr>
      <w:sz w:val="24"/>
    </w:rPr>
  </w:style>
  <w:style w:type="paragraph" w:customStyle="1" w:styleId="89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5">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6">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7">
    <w:name w:val="_Style 1"/>
    <w:basedOn w:val="1"/>
    <w:qFormat/>
    <w:uiPriority w:val="34"/>
    <w:pPr>
      <w:adjustRightInd/>
      <w:ind w:firstLine="420" w:firstLineChars="200"/>
    </w:pPr>
    <w:rPr>
      <w:rFonts w:eastAsia="仿宋_GB2312"/>
      <w:sz w:val="28"/>
    </w:rPr>
  </w:style>
  <w:style w:type="paragraph" w:customStyle="1" w:styleId="898">
    <w:name w:val="表格 内容"/>
    <w:basedOn w:val="734"/>
    <w:qFormat/>
    <w:uiPriority w:val="0"/>
    <w:rPr>
      <w:b w:val="0"/>
      <w:sz w:val="20"/>
    </w:rPr>
  </w:style>
  <w:style w:type="paragraph" w:customStyle="1" w:styleId="89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900">
    <w:name w:val="数字标题5"/>
    <w:basedOn w:val="6"/>
    <w:next w:val="1"/>
    <w:qFormat/>
    <w:uiPriority w:val="0"/>
    <w:pPr>
      <w:tabs>
        <w:tab w:val="left" w:pos="1080"/>
      </w:tabs>
      <w:ind w:left="1080" w:hanging="1080"/>
    </w:pPr>
  </w:style>
  <w:style w:type="paragraph" w:customStyle="1" w:styleId="901">
    <w:name w:val="数字标题1"/>
    <w:basedOn w:val="3"/>
    <w:next w:val="1"/>
    <w:qFormat/>
    <w:uiPriority w:val="0"/>
    <w:pPr>
      <w:tabs>
        <w:tab w:val="left" w:pos="480"/>
      </w:tabs>
      <w:ind w:left="480" w:hanging="480"/>
    </w:pPr>
  </w:style>
  <w:style w:type="paragraph" w:customStyle="1" w:styleId="90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8">
    <w:name w:val="0"/>
    <w:basedOn w:val="1"/>
    <w:qFormat/>
    <w:uiPriority w:val="0"/>
    <w:pPr>
      <w:widowControl/>
    </w:pPr>
    <w:rPr>
      <w:kern w:val="0"/>
      <w:sz w:val="24"/>
      <w:szCs w:val="20"/>
    </w:rPr>
  </w:style>
  <w:style w:type="paragraph" w:customStyle="1" w:styleId="909">
    <w:name w:val="Char Char113"/>
    <w:basedOn w:val="1"/>
    <w:qFormat/>
    <w:uiPriority w:val="0"/>
    <w:pPr>
      <w:widowControl/>
      <w:spacing w:after="160" w:line="240" w:lineRule="exact"/>
      <w:jc w:val="left"/>
    </w:pPr>
    <w:rPr>
      <w:rFonts w:eastAsia="仿宋_GB2312"/>
      <w:sz w:val="28"/>
    </w:rPr>
  </w:style>
  <w:style w:type="paragraph" w:customStyle="1" w:styleId="91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1">
    <w:name w:val="_Style 8"/>
    <w:basedOn w:val="1"/>
    <w:qFormat/>
    <w:uiPriority w:val="34"/>
    <w:pPr>
      <w:adjustRightInd/>
      <w:ind w:firstLine="420" w:firstLineChars="200"/>
    </w:pPr>
    <w:rPr>
      <w:rFonts w:eastAsia="仿宋_GB2312"/>
      <w:sz w:val="28"/>
    </w:rPr>
  </w:style>
  <w:style w:type="paragraph" w:customStyle="1" w:styleId="91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3">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7">
    <w:name w:val="Char Char112"/>
    <w:basedOn w:val="1"/>
    <w:qFormat/>
    <w:uiPriority w:val="6"/>
    <w:pPr>
      <w:widowControl/>
      <w:spacing w:after="160" w:line="240" w:lineRule="exact"/>
      <w:jc w:val="left"/>
    </w:pPr>
    <w:rPr>
      <w:rFonts w:eastAsia="仿宋_GB2312"/>
      <w:sz w:val="28"/>
    </w:rPr>
  </w:style>
  <w:style w:type="paragraph" w:customStyle="1" w:styleId="918">
    <w:name w:val="正文 图"/>
    <w:basedOn w:val="448"/>
    <w:qFormat/>
    <w:uiPriority w:val="0"/>
    <w:pPr>
      <w:adjustRightInd/>
      <w:spacing w:before="0"/>
      <w:ind w:firstLine="0"/>
      <w:jc w:val="center"/>
    </w:pPr>
    <w:rPr>
      <w:rFonts w:ascii="微软雅黑" w:hAnsi="微软雅黑"/>
    </w:rPr>
  </w:style>
  <w:style w:type="paragraph" w:customStyle="1" w:styleId="91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1">
    <w:name w:val="Thf"/>
    <w:basedOn w:val="567"/>
    <w:qFormat/>
    <w:uiPriority w:val="0"/>
    <w:pPr>
      <w:ind w:left="0"/>
    </w:pPr>
  </w:style>
  <w:style w:type="paragraph" w:customStyle="1" w:styleId="92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4">
    <w:name w:val="注释"/>
    <w:basedOn w:val="1"/>
    <w:qFormat/>
    <w:uiPriority w:val="0"/>
    <w:pPr>
      <w:adjustRightInd/>
      <w:spacing w:line="360" w:lineRule="auto"/>
      <w:ind w:firstLine="480"/>
    </w:pPr>
    <w:rPr>
      <w:sz w:val="24"/>
    </w:rPr>
  </w:style>
  <w:style w:type="table" w:customStyle="1" w:styleId="925">
    <w:name w:val="网格型2"/>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1"/>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6"/>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3"/>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4"/>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5"/>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1">
    <w:name w:val="列出段落111"/>
    <w:basedOn w:val="1"/>
    <w:qFormat/>
    <w:uiPriority w:val="34"/>
    <w:pPr>
      <w:ind w:firstLine="420" w:firstLineChars="200"/>
    </w:pPr>
  </w:style>
  <w:style w:type="character" w:customStyle="1" w:styleId="932">
    <w:name w:val="交叉引用"/>
    <w:qFormat/>
    <w:uiPriority w:val="1"/>
    <w:rPr>
      <w:rFonts w:ascii="Arial" w:hAnsi="Arial" w:eastAsia="黑体"/>
      <w:snapToGrid w:val="0"/>
      <w:color w:val="0000FF"/>
      <w:kern w:val="0"/>
      <w:sz w:val="20"/>
      <w:szCs w:val="21"/>
      <w:u w:val="single"/>
      <w:lang w:val="en-US" w:eastAsia="zh-CN"/>
    </w:rPr>
  </w:style>
  <w:style w:type="character" w:customStyle="1" w:styleId="933">
    <w:name w:val="正文缩进 字符1"/>
    <w:qFormat/>
    <w:uiPriority w:val="0"/>
    <w:rPr>
      <w:rFonts w:ascii="宋体" w:eastAsia="宋体"/>
      <w:snapToGrid w:val="0"/>
      <w:color w:val="000000"/>
      <w:kern w:val="28"/>
      <w:sz w:val="28"/>
      <w:lang w:val="en-US" w:eastAsia="zh-CN" w:bidi="ar-SA"/>
    </w:rPr>
  </w:style>
  <w:style w:type="character" w:customStyle="1" w:styleId="934">
    <w:name w:val="页脚 字符1"/>
    <w:qFormat/>
    <w:locked/>
    <w:uiPriority w:val="99"/>
    <w:rPr>
      <w:kern w:val="2"/>
      <w:sz w:val="18"/>
      <w:szCs w:val="18"/>
    </w:rPr>
  </w:style>
  <w:style w:type="character" w:customStyle="1" w:styleId="935">
    <w:name w:val="页眉 字符1"/>
    <w:qFormat/>
    <w:uiPriority w:val="99"/>
    <w:rPr>
      <w:kern w:val="2"/>
      <w:sz w:val="18"/>
      <w:szCs w:val="18"/>
    </w:rPr>
  </w:style>
  <w:style w:type="character" w:customStyle="1" w:styleId="936">
    <w:name w:val="尾注文本 Char"/>
    <w:link w:val="38"/>
    <w:qFormat/>
    <w:uiPriority w:val="0"/>
    <w:rPr>
      <w:kern w:val="2"/>
      <w:sz w:val="21"/>
      <w:szCs w:val="24"/>
      <w:lang w:val="zh-CN"/>
    </w:rPr>
  </w:style>
  <w:style w:type="character" w:customStyle="1" w:styleId="937">
    <w:name w:val="无间隔 Char"/>
    <w:link w:val="488"/>
    <w:qFormat/>
    <w:uiPriority w:val="99"/>
    <w:rPr>
      <w:kern w:val="2"/>
      <w:sz w:val="21"/>
      <w:szCs w:val="22"/>
    </w:rPr>
  </w:style>
  <w:style w:type="character" w:customStyle="1" w:styleId="938">
    <w:name w:val="标准文本 Char Char"/>
    <w:link w:val="939"/>
    <w:qFormat/>
    <w:uiPriority w:val="0"/>
    <w:rPr>
      <w:rFonts w:cs="宋体"/>
      <w:kern w:val="2"/>
      <w:sz w:val="24"/>
    </w:rPr>
  </w:style>
  <w:style w:type="paragraph" w:customStyle="1" w:styleId="939">
    <w:name w:val="标准文本"/>
    <w:basedOn w:val="1"/>
    <w:link w:val="938"/>
    <w:qFormat/>
    <w:uiPriority w:val="0"/>
    <w:pPr>
      <w:adjustRightInd/>
      <w:spacing w:line="360" w:lineRule="auto"/>
      <w:ind w:firstLine="480" w:firstLineChars="200"/>
    </w:pPr>
    <w:rPr>
      <w:rFonts w:cs="宋体"/>
      <w:sz w:val="24"/>
      <w:szCs w:val="20"/>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paragraph" w:customStyle="1" w:styleId="953">
    <w:name w:val="_Style 947"/>
    <w:basedOn w:val="1"/>
    <w:next w:val="86"/>
    <w:qFormat/>
    <w:uiPriority w:val="34"/>
    <w:pPr>
      <w:adjustRightInd/>
      <w:ind w:firstLine="420" w:firstLineChars="200"/>
    </w:pPr>
  </w:style>
  <w:style w:type="paragraph" w:customStyle="1" w:styleId="954">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5">
    <w:name w:val="纯文本2"/>
    <w:basedOn w:val="1"/>
    <w:qFormat/>
    <w:uiPriority w:val="0"/>
    <w:pPr>
      <w:adjustRightInd/>
      <w:snapToGrid w:val="0"/>
      <w:jc w:val="left"/>
    </w:pPr>
    <w:rPr>
      <w:rFonts w:ascii="Century Gothic" w:hAnsi="楷体_GB2312" w:eastAsia="Century Gothic"/>
      <w:szCs w:val="20"/>
    </w:rPr>
  </w:style>
  <w:style w:type="paragraph" w:customStyle="1" w:styleId="956">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7">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8">
    <w:name w:val="节"/>
    <w:basedOn w:val="2"/>
    <w:qFormat/>
    <w:uiPriority w:val="0"/>
    <w:pPr>
      <w:tabs>
        <w:tab w:val="clear" w:pos="432"/>
      </w:tabs>
      <w:spacing w:before="160" w:after="160" w:line="720" w:lineRule="exact"/>
      <w:ind w:left="0" w:firstLine="0"/>
      <w:jc w:val="center"/>
    </w:pPr>
    <w:rPr>
      <w:rFonts w:ascii="Arial" w:hAnsi="Arial" w:eastAsia="楷体"/>
      <w:color w:val="000000"/>
      <w:spacing w:val="14"/>
      <w:kern w:val="24"/>
      <w:sz w:val="28"/>
      <w:szCs w:val="20"/>
      <w:lang w:val="en-US"/>
    </w:rPr>
  </w:style>
  <w:style w:type="paragraph" w:customStyle="1" w:styleId="959">
    <w:name w:val="Blockquote"/>
    <w:basedOn w:val="1"/>
    <w:qFormat/>
    <w:uiPriority w:val="0"/>
    <w:pPr>
      <w:autoSpaceDE w:val="0"/>
      <w:autoSpaceDN w:val="0"/>
      <w:spacing w:before="100" w:after="100"/>
      <w:ind w:left="360" w:right="360"/>
      <w:jc w:val="left"/>
    </w:pPr>
    <w:rPr>
      <w:kern w:val="0"/>
      <w:sz w:val="24"/>
      <w:szCs w:val="20"/>
    </w:rPr>
  </w:style>
  <w:style w:type="paragraph" w:customStyle="1" w:styleId="960">
    <w:name w:val="p1"/>
    <w:basedOn w:val="1"/>
    <w:qFormat/>
    <w:uiPriority w:val="0"/>
    <w:pPr>
      <w:widowControl/>
      <w:adjustRightInd/>
      <w:jc w:val="left"/>
    </w:pPr>
    <w:rPr>
      <w:rFonts w:ascii=".PingFang SC" w:eastAsia=".PingFang SC"/>
      <w:color w:val="454545"/>
      <w:kern w:val="0"/>
      <w:sz w:val="18"/>
      <w:szCs w:val="18"/>
    </w:rPr>
  </w:style>
  <w:style w:type="paragraph" w:customStyle="1" w:styleId="961">
    <w:name w:val="Table Paragraph"/>
    <w:basedOn w:val="1"/>
    <w:qFormat/>
    <w:uiPriority w:val="0"/>
    <w:pPr>
      <w:adjustRightInd/>
      <w:jc w:val="left"/>
    </w:pPr>
    <w:rPr>
      <w:rFonts w:ascii="Calibri" w:hAnsi="Calibri"/>
      <w:kern w:val="0"/>
      <w:sz w:val="22"/>
      <w:szCs w:val="22"/>
      <w:lang w:eastAsia="en-US"/>
    </w:rPr>
  </w:style>
  <w:style w:type="paragraph" w:customStyle="1" w:styleId="9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3">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4">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5">
    <w:name w:val="ksfind_class_select1"/>
    <w:basedOn w:val="72"/>
    <w:qFormat/>
    <w:uiPriority w:val="0"/>
    <w:rPr>
      <w:color w:val="000000"/>
      <w:shd w:val="clear" w:color="auto" w:fill="EFD200"/>
    </w:rPr>
  </w:style>
  <w:style w:type="character" w:customStyle="1" w:styleId="966">
    <w:name w:val="font71"/>
    <w:qFormat/>
    <w:uiPriority w:val="0"/>
    <w:rPr>
      <w:rFonts w:hint="eastAsia" w:ascii="宋体" w:hAnsi="宋体" w:eastAsia="宋体" w:cs="宋体"/>
      <w:color w:val="000000"/>
      <w:sz w:val="22"/>
      <w:szCs w:val="22"/>
      <w:u w:val="none"/>
    </w:rPr>
  </w:style>
  <w:style w:type="character" w:customStyle="1" w:styleId="967">
    <w:name w:val="font91"/>
    <w:qFormat/>
    <w:uiPriority w:val="0"/>
    <w:rPr>
      <w:rFonts w:hint="eastAsia" w:ascii="仿宋" w:hAnsi="仿宋" w:eastAsia="仿宋" w:cs="仿宋"/>
      <w:color w:val="000000"/>
      <w:sz w:val="22"/>
      <w:szCs w:val="22"/>
      <w:u w:val="none"/>
    </w:rPr>
  </w:style>
  <w:style w:type="paragraph" w:customStyle="1" w:styleId="968">
    <w:name w:val="Body text|1"/>
    <w:basedOn w:val="1"/>
    <w:qFormat/>
    <w:uiPriority w:val="0"/>
    <w:pPr>
      <w:spacing w:line="391" w:lineRule="auto"/>
      <w:ind w:firstLine="400"/>
    </w:pPr>
    <w:rPr>
      <w:rFonts w:ascii="宋体" w:hAnsi="宋体" w:cs="宋体"/>
      <w:lang w:val="zh-TW" w:eastAsia="zh-TW" w:bidi="zh-TW"/>
    </w:rPr>
  </w:style>
  <w:style w:type="character" w:customStyle="1" w:styleId="969">
    <w:name w:val="font101"/>
    <w:basedOn w:val="72"/>
    <w:qFormat/>
    <w:uiPriority w:val="0"/>
    <w:rPr>
      <w:rFonts w:hint="eastAsia" w:ascii="宋体" w:hAnsi="宋体" w:eastAsia="宋体" w:cs="宋体"/>
      <w:color w:val="FF0000"/>
      <w:sz w:val="20"/>
      <w:szCs w:val="20"/>
      <w:u w:val="none"/>
    </w:rPr>
  </w:style>
  <w:style w:type="paragraph" w:customStyle="1" w:styleId="970">
    <w:name w:val="封面编号"/>
    <w:basedOn w:val="1"/>
    <w:qFormat/>
    <w:uiPriority w:val="0"/>
    <w:pPr>
      <w:spacing w:line="360" w:lineRule="auto"/>
      <w:jc w:val="center"/>
    </w:pPr>
    <w:rPr>
      <w:rFonts w:ascii="黑体" w:hAnsi="宋体" w:eastAsia="黑体" w:cs="宋体"/>
      <w:b/>
      <w:bCs/>
      <w:sz w:val="38"/>
      <w:szCs w:val="20"/>
    </w:rPr>
  </w:style>
  <w:style w:type="table" w:customStyle="1" w:styleId="971">
    <w:name w:val="Table Normal"/>
    <w:semiHidden/>
    <w:unhideWhenUsed/>
    <w:qFormat/>
    <w:uiPriority w:val="0"/>
    <w:tblPr>
      <w:tblCellMar>
        <w:top w:w="0" w:type="dxa"/>
        <w:left w:w="0" w:type="dxa"/>
        <w:bottom w:w="0" w:type="dxa"/>
        <w:right w:w="0" w:type="dxa"/>
      </w:tblCellMar>
    </w:tblPr>
  </w:style>
  <w:style w:type="character" w:customStyle="1" w:styleId="972">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973">
    <w:name w:val="null3"/>
    <w:qFormat/>
    <w:uiPriority w:val="0"/>
    <w:rPr>
      <w:rFonts w:hint="eastAsia" w:ascii="Calibri" w:hAnsi="Calibri" w:eastAsia="宋体" w:cs="Times New Roman"/>
      <w:kern w:val="0"/>
      <w:sz w:val="20"/>
      <w:szCs w:val="20"/>
      <w:lang w:val="en-US" w:eastAsia="zh-Hans" w:bidi="ar-SA"/>
    </w:rPr>
  </w:style>
  <w:style w:type="paragraph" w:customStyle="1" w:styleId="974">
    <w:name w:val="Normal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52</Pages>
  <Words>25672</Words>
  <Characters>26945</Characters>
  <Lines>153</Lines>
  <Paragraphs>43</Paragraphs>
  <TotalTime>1</TotalTime>
  <ScaleCrop>false</ScaleCrop>
  <LinksUpToDate>false</LinksUpToDate>
  <CharactersWithSpaces>28063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2023-11-09T15:59:00Z</dcterms:created>
  <dc:creator>玥</dc:creator>
  <cp:lastModifiedBy>DELL</cp:lastModifiedBy>
  <cp:lastPrinted>2021-12-27T03:06:00Z</cp:lastPrinted>
  <dcterms:modified xsi:type="dcterms:W3CDTF">2024-06-20T07:30:12Z</dcterms:modified>
  <dc:title>杭州市市民卡扩大发卡工程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3A57760EEF9243C9B102E4D1A9758731_13</vt:lpwstr>
  </property>
  <property fmtid="{D5CDD505-2E9C-101B-9397-08002B2CF9AE}" pid="5" name="commondata">
    <vt:lpwstr>eyJoZGlkIjoiMzdkYTNjODAzOWEyZTBjZWI2OWE0Y2U2MTNhOGNiNmUifQ==</vt:lpwstr>
  </property>
</Properties>
</file>