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B6E33F">
      <w:pPr>
        <w:adjustRightInd/>
        <w:spacing w:line="360" w:lineRule="auto"/>
        <w:jc w:val="center"/>
        <w:rPr>
          <w:rFonts w:hint="eastAsia" w:ascii="仿宋" w:hAnsi="仿宋" w:eastAsia="仿宋" w:cs="仿宋"/>
          <w:color w:val="auto"/>
          <w:sz w:val="48"/>
          <w:szCs w:val="48"/>
          <w:highlight w:val="none"/>
        </w:rPr>
      </w:pPr>
      <w:bookmarkStart w:id="0" w:name="_Hlt74729822"/>
      <w:bookmarkEnd w:id="0"/>
      <w:bookmarkStart w:id="1" w:name="_Hlt74728647"/>
      <w:bookmarkEnd w:id="1"/>
      <w:bookmarkStart w:id="2" w:name="_Hlt74649545"/>
      <w:bookmarkEnd w:id="2"/>
      <w:bookmarkStart w:id="3" w:name="_Hlt74707423"/>
      <w:bookmarkEnd w:id="3"/>
      <w:bookmarkStart w:id="4" w:name="第二部分"/>
      <w:bookmarkStart w:id="5" w:name="_Toc91899870"/>
      <w:bookmarkStart w:id="6" w:name="_Toc91899871"/>
    </w:p>
    <w:p w14:paraId="502E325F">
      <w:pPr>
        <w:adjustRightInd/>
        <w:spacing w:line="360" w:lineRule="auto"/>
        <w:jc w:val="center"/>
        <w:rPr>
          <w:rFonts w:hint="eastAsia" w:ascii="仿宋" w:hAnsi="仿宋" w:eastAsia="仿宋" w:cs="仿宋"/>
          <w:b/>
          <w:bCs/>
          <w:color w:val="auto"/>
          <w:sz w:val="48"/>
          <w:szCs w:val="48"/>
          <w:highlight w:val="none"/>
        </w:rPr>
      </w:pPr>
    </w:p>
    <w:p w14:paraId="10C3A852">
      <w:pPr>
        <w:adjustRightInd/>
        <w:spacing w:line="360" w:lineRule="auto"/>
        <w:jc w:val="center"/>
        <w:rPr>
          <w:rFonts w:ascii="仿宋" w:hAnsi="仿宋" w:eastAsia="仿宋" w:cs="仿宋"/>
          <w:b/>
          <w:bCs/>
          <w:color w:val="auto"/>
          <w:sz w:val="48"/>
          <w:szCs w:val="48"/>
          <w:highlight w:val="none"/>
        </w:rPr>
      </w:pPr>
      <w:r>
        <w:rPr>
          <w:rFonts w:ascii="仿宋" w:hAnsi="仿宋" w:eastAsia="仿宋" w:cs="仿宋"/>
          <w:b/>
          <w:bCs/>
          <w:color w:val="auto"/>
          <w:sz w:val="48"/>
          <w:szCs w:val="48"/>
          <w:highlight w:val="none"/>
        </w:rPr>
        <w:t>202</w:t>
      </w:r>
      <w:r>
        <w:rPr>
          <w:rFonts w:hint="eastAsia" w:ascii="仿宋" w:hAnsi="仿宋" w:eastAsia="仿宋" w:cs="仿宋"/>
          <w:b/>
          <w:bCs/>
          <w:color w:val="auto"/>
          <w:sz w:val="48"/>
          <w:szCs w:val="48"/>
          <w:highlight w:val="none"/>
          <w:lang w:val="en-US" w:eastAsia="zh-CN"/>
        </w:rPr>
        <w:t>5</w:t>
      </w:r>
      <w:r>
        <w:rPr>
          <w:rFonts w:ascii="仿宋" w:hAnsi="仿宋" w:eastAsia="仿宋" w:cs="仿宋"/>
          <w:b/>
          <w:bCs/>
          <w:color w:val="auto"/>
          <w:sz w:val="48"/>
          <w:szCs w:val="48"/>
          <w:highlight w:val="none"/>
        </w:rPr>
        <w:t>年萧山基础地理信息资源更新</w:t>
      </w:r>
    </w:p>
    <w:p w14:paraId="31C3D5F3">
      <w:pPr>
        <w:adjustRightInd/>
        <w:spacing w:line="360" w:lineRule="auto"/>
        <w:jc w:val="center"/>
        <w:rPr>
          <w:rFonts w:hint="eastAsia" w:ascii="仿宋" w:hAnsi="仿宋" w:eastAsia="仿宋" w:cs="仿宋"/>
          <w:color w:val="auto"/>
          <w:sz w:val="48"/>
          <w:szCs w:val="48"/>
          <w:highlight w:val="none"/>
        </w:rPr>
      </w:pPr>
    </w:p>
    <w:p w14:paraId="13996EED">
      <w:pPr>
        <w:adjustRightInd/>
        <w:spacing w:line="360" w:lineRule="auto"/>
        <w:jc w:val="center"/>
        <w:rPr>
          <w:rFonts w:hint="eastAsia" w:ascii="仿宋" w:hAnsi="仿宋" w:eastAsia="仿宋" w:cs="仿宋"/>
          <w:b/>
          <w:bCs/>
          <w:color w:val="auto"/>
          <w:sz w:val="72"/>
          <w:szCs w:val="72"/>
          <w:highlight w:val="none"/>
        </w:rPr>
      </w:pPr>
      <w:r>
        <w:rPr>
          <w:rFonts w:hint="eastAsia" w:ascii="仿宋" w:hAnsi="仿宋" w:eastAsia="仿宋" w:cs="仿宋"/>
          <w:b/>
          <w:bCs/>
          <w:color w:val="auto"/>
          <w:sz w:val="72"/>
          <w:szCs w:val="72"/>
          <w:highlight w:val="none"/>
        </w:rPr>
        <w:t xml:space="preserve">招标文件 </w:t>
      </w:r>
    </w:p>
    <w:p w14:paraId="47F36C07">
      <w:pPr>
        <w:adjustRightInd/>
        <w:spacing w:line="360" w:lineRule="auto"/>
        <w:jc w:val="center"/>
        <w:rPr>
          <w:rFonts w:hint="eastAsia" w:ascii="仿宋" w:hAnsi="仿宋" w:eastAsia="仿宋" w:cs="仿宋"/>
          <w:b/>
          <w:color w:val="auto"/>
          <w:sz w:val="44"/>
          <w:szCs w:val="44"/>
          <w:highlight w:val="none"/>
        </w:rPr>
      </w:pPr>
      <w:r>
        <w:rPr>
          <w:rFonts w:hint="eastAsia" w:ascii="仿宋" w:hAnsi="仿宋" w:eastAsia="仿宋" w:cs="仿宋"/>
          <w:b/>
          <w:color w:val="auto"/>
          <w:sz w:val="44"/>
          <w:szCs w:val="44"/>
          <w:highlight w:val="none"/>
        </w:rPr>
        <w:t xml:space="preserve"> （电子招投标）</w:t>
      </w:r>
    </w:p>
    <w:p w14:paraId="61E46418">
      <w:pPr>
        <w:snapToGrid w:val="0"/>
        <w:spacing w:line="360" w:lineRule="auto"/>
        <w:jc w:val="center"/>
        <w:rPr>
          <w:rFonts w:hint="default" w:ascii="仿宋" w:hAnsi="仿宋" w:eastAsia="仿宋" w:cs="仿宋"/>
          <w:b/>
          <w:bCs/>
          <w:color w:val="auto"/>
          <w:sz w:val="30"/>
          <w:szCs w:val="30"/>
          <w:highlight w:val="none"/>
          <w:lang w:val="en-US" w:eastAsia="zh-CN"/>
        </w:rPr>
      </w:pPr>
      <w:r>
        <w:rPr>
          <w:rFonts w:hint="eastAsia" w:ascii="仿宋" w:hAnsi="仿宋" w:eastAsia="仿宋" w:cs="仿宋"/>
          <w:b/>
          <w:bCs/>
          <w:color w:val="auto"/>
          <w:sz w:val="32"/>
          <w:szCs w:val="32"/>
          <w:highlight w:val="none"/>
        </w:rPr>
        <w:t>项目</w:t>
      </w:r>
      <w:r>
        <w:rPr>
          <w:rFonts w:hint="eastAsia" w:ascii="仿宋" w:hAnsi="仿宋" w:eastAsia="仿宋" w:cs="仿宋"/>
          <w:b/>
          <w:bCs/>
          <w:color w:val="auto"/>
          <w:sz w:val="30"/>
          <w:szCs w:val="30"/>
          <w:highlight w:val="none"/>
        </w:rPr>
        <w:t>编号:</w:t>
      </w:r>
      <w:r>
        <w:rPr>
          <w:rFonts w:hint="eastAsia" w:ascii="仿宋" w:hAnsi="仿宋" w:eastAsia="仿宋" w:cs="仿宋"/>
          <w:b/>
          <w:bCs/>
          <w:color w:val="auto"/>
          <w:sz w:val="32"/>
          <w:szCs w:val="32"/>
          <w:highlight w:val="none"/>
        </w:rPr>
        <w:t>BWZBDL202</w:t>
      </w:r>
      <w:r>
        <w:rPr>
          <w:rFonts w:hint="eastAsia" w:ascii="仿宋" w:hAnsi="仿宋" w:eastAsia="仿宋" w:cs="仿宋"/>
          <w:b/>
          <w:bCs/>
          <w:color w:val="auto"/>
          <w:sz w:val="32"/>
          <w:szCs w:val="32"/>
          <w:highlight w:val="none"/>
          <w:lang w:val="en-US" w:eastAsia="zh-CN"/>
        </w:rPr>
        <w:t>5</w:t>
      </w:r>
      <w:r>
        <w:rPr>
          <w:rFonts w:hint="eastAsia" w:ascii="仿宋" w:hAnsi="仿宋" w:eastAsia="仿宋" w:cs="仿宋"/>
          <w:b/>
          <w:bCs/>
          <w:color w:val="auto"/>
          <w:sz w:val="32"/>
          <w:szCs w:val="32"/>
          <w:highlight w:val="none"/>
        </w:rPr>
        <w:t>-</w:t>
      </w:r>
      <w:r>
        <w:rPr>
          <w:rFonts w:hint="eastAsia" w:ascii="仿宋" w:hAnsi="仿宋" w:eastAsia="仿宋" w:cs="仿宋"/>
          <w:b/>
          <w:bCs/>
          <w:color w:val="auto"/>
          <w:sz w:val="32"/>
          <w:szCs w:val="32"/>
          <w:highlight w:val="none"/>
          <w:lang w:val="en-US" w:eastAsia="zh-CN"/>
        </w:rPr>
        <w:t>023</w:t>
      </w:r>
    </w:p>
    <w:p w14:paraId="426DDADB">
      <w:pPr>
        <w:adjustRightInd/>
        <w:spacing w:line="360" w:lineRule="auto"/>
        <w:rPr>
          <w:rFonts w:hint="eastAsia" w:ascii="仿宋" w:hAnsi="仿宋" w:eastAsia="仿宋" w:cs="仿宋"/>
          <w:color w:val="auto"/>
          <w:sz w:val="28"/>
          <w:szCs w:val="20"/>
          <w:highlight w:val="none"/>
        </w:rPr>
      </w:pPr>
    </w:p>
    <w:p w14:paraId="7E339ACC">
      <w:pPr>
        <w:spacing w:line="360" w:lineRule="auto"/>
        <w:jc w:val="center"/>
        <w:rPr>
          <w:rFonts w:hint="eastAsia" w:ascii="仿宋" w:hAnsi="仿宋" w:eastAsia="仿宋" w:cs="仿宋"/>
          <w:b/>
          <w:color w:val="auto"/>
          <w:sz w:val="44"/>
          <w:szCs w:val="44"/>
          <w:highlight w:val="none"/>
        </w:rPr>
      </w:pPr>
      <w:r>
        <w:rPr>
          <w:rFonts w:hint="eastAsia" w:ascii="仿宋" w:hAnsi="仿宋" w:eastAsia="仿宋" w:cs="仿宋"/>
          <w:b/>
          <w:color w:val="auto"/>
          <w:sz w:val="44"/>
          <w:szCs w:val="44"/>
          <w:highlight w:val="none"/>
        </w:rPr>
        <w:t xml:space="preserve"> </w:t>
      </w:r>
    </w:p>
    <w:p w14:paraId="6A027A7D">
      <w:pPr>
        <w:spacing w:line="360" w:lineRule="auto"/>
        <w:rPr>
          <w:rFonts w:hint="eastAsia" w:ascii="仿宋" w:hAnsi="仿宋" w:eastAsia="仿宋" w:cs="仿宋"/>
          <w:color w:val="auto"/>
          <w:sz w:val="32"/>
          <w:szCs w:val="32"/>
          <w:highlight w:val="none"/>
        </w:rPr>
      </w:pPr>
    </w:p>
    <w:p w14:paraId="01A04FEB">
      <w:pPr>
        <w:pStyle w:val="5"/>
        <w:rPr>
          <w:rFonts w:hint="eastAsia"/>
          <w:color w:val="auto"/>
          <w:highlight w:val="none"/>
        </w:rPr>
      </w:pPr>
    </w:p>
    <w:p w14:paraId="5DB178B0">
      <w:pPr>
        <w:pStyle w:val="85"/>
        <w:rPr>
          <w:rFonts w:hint="eastAsia"/>
          <w:color w:val="auto"/>
          <w:highlight w:val="none"/>
        </w:rPr>
      </w:pPr>
    </w:p>
    <w:p w14:paraId="5BF654D8">
      <w:pPr>
        <w:snapToGrid w:val="0"/>
        <w:spacing w:line="360" w:lineRule="auto"/>
        <w:jc w:val="both"/>
        <w:rPr>
          <w:rFonts w:hint="eastAsia" w:ascii="仿宋" w:hAnsi="仿宋" w:eastAsia="仿宋" w:cs="仿宋"/>
          <w:color w:val="auto"/>
          <w:sz w:val="32"/>
          <w:szCs w:val="32"/>
          <w:highlight w:val="none"/>
        </w:rPr>
      </w:pPr>
    </w:p>
    <w:p w14:paraId="662440D4">
      <w:pPr>
        <w:spacing w:line="360" w:lineRule="auto"/>
        <w:jc w:val="center"/>
        <w:rPr>
          <w:rFonts w:hint="eastAsia" w:ascii="仿宋" w:hAnsi="仿宋" w:eastAsia="仿宋" w:cs="仿宋"/>
          <w:b/>
          <w:bCs/>
          <w:color w:val="auto"/>
          <w:sz w:val="32"/>
          <w:szCs w:val="32"/>
          <w:highlight w:val="none"/>
        </w:rPr>
      </w:pPr>
      <w:r>
        <w:rPr>
          <w:rFonts w:hint="eastAsia" w:ascii="仿宋" w:hAnsi="仿宋" w:eastAsia="仿宋" w:cs="仿宋"/>
          <w:b/>
          <w:bCs/>
          <w:color w:val="auto"/>
          <w:sz w:val="32"/>
          <w:szCs w:val="32"/>
          <w:highlight w:val="none"/>
        </w:rPr>
        <w:t>杭州市规划和自然资源局萧山分局</w:t>
      </w:r>
    </w:p>
    <w:p w14:paraId="05EFE683">
      <w:pPr>
        <w:spacing w:line="360" w:lineRule="auto"/>
        <w:jc w:val="center"/>
        <w:rPr>
          <w:rFonts w:hint="eastAsia" w:ascii="仿宋" w:hAnsi="仿宋" w:eastAsia="仿宋" w:cs="仿宋"/>
          <w:b/>
          <w:bCs/>
          <w:color w:val="auto"/>
          <w:sz w:val="32"/>
          <w:szCs w:val="32"/>
          <w:highlight w:val="none"/>
        </w:rPr>
      </w:pPr>
      <w:r>
        <w:rPr>
          <w:rFonts w:hint="eastAsia" w:ascii="仿宋" w:hAnsi="仿宋" w:eastAsia="仿宋" w:cs="仿宋"/>
          <w:b/>
          <w:bCs/>
          <w:color w:val="auto"/>
          <w:sz w:val="32"/>
          <w:szCs w:val="32"/>
          <w:highlight w:val="none"/>
        </w:rPr>
        <w:t>杭州博望建设工程招标投标代理有限公司</w:t>
      </w:r>
    </w:p>
    <w:p w14:paraId="60E0A99B">
      <w:pPr>
        <w:snapToGrid w:val="0"/>
        <w:spacing w:line="360" w:lineRule="auto"/>
        <w:jc w:val="center"/>
        <w:rPr>
          <w:rFonts w:hint="eastAsia" w:ascii="仿宋" w:hAnsi="仿宋" w:eastAsia="仿宋" w:cs="仿宋"/>
          <w:b/>
          <w:bCs/>
          <w:color w:val="auto"/>
          <w:sz w:val="32"/>
          <w:szCs w:val="32"/>
          <w:highlight w:val="none"/>
        </w:rPr>
      </w:pPr>
      <w:r>
        <w:rPr>
          <w:rFonts w:hint="eastAsia" w:ascii="仿宋" w:hAnsi="仿宋" w:eastAsia="仿宋" w:cs="仿宋"/>
          <w:b/>
          <w:bCs/>
          <w:color w:val="auto"/>
          <w:sz w:val="32"/>
          <w:szCs w:val="32"/>
          <w:highlight w:val="none"/>
        </w:rPr>
        <w:t>202</w:t>
      </w:r>
      <w:r>
        <w:rPr>
          <w:rFonts w:hint="eastAsia" w:ascii="仿宋" w:hAnsi="仿宋" w:eastAsia="仿宋" w:cs="仿宋"/>
          <w:b/>
          <w:bCs/>
          <w:color w:val="auto"/>
          <w:sz w:val="32"/>
          <w:szCs w:val="32"/>
          <w:highlight w:val="none"/>
          <w:lang w:val="en-US" w:eastAsia="zh-CN"/>
        </w:rPr>
        <w:t>5</w:t>
      </w:r>
      <w:r>
        <w:rPr>
          <w:rFonts w:hint="eastAsia" w:ascii="仿宋" w:hAnsi="仿宋" w:eastAsia="仿宋" w:cs="仿宋"/>
          <w:b/>
          <w:bCs/>
          <w:color w:val="auto"/>
          <w:sz w:val="32"/>
          <w:szCs w:val="32"/>
          <w:highlight w:val="none"/>
        </w:rPr>
        <w:t>年</w:t>
      </w:r>
      <w:r>
        <w:rPr>
          <w:rFonts w:hint="eastAsia" w:ascii="仿宋" w:hAnsi="仿宋" w:eastAsia="仿宋" w:cs="仿宋"/>
          <w:b/>
          <w:bCs/>
          <w:color w:val="auto"/>
          <w:sz w:val="32"/>
          <w:szCs w:val="32"/>
          <w:highlight w:val="none"/>
          <w:lang w:val="en-US" w:eastAsia="zh-CN"/>
        </w:rPr>
        <w:t>03</w:t>
      </w:r>
      <w:r>
        <w:rPr>
          <w:rFonts w:hint="eastAsia" w:ascii="仿宋" w:hAnsi="仿宋" w:eastAsia="仿宋" w:cs="仿宋"/>
          <w:b/>
          <w:bCs/>
          <w:color w:val="auto"/>
          <w:sz w:val="32"/>
          <w:szCs w:val="32"/>
          <w:highlight w:val="none"/>
        </w:rPr>
        <w:t>月</w:t>
      </w:r>
      <w:r>
        <w:rPr>
          <w:rFonts w:hint="eastAsia" w:ascii="仿宋" w:hAnsi="仿宋" w:eastAsia="仿宋" w:cs="仿宋"/>
          <w:b/>
          <w:bCs/>
          <w:color w:val="auto"/>
          <w:sz w:val="32"/>
          <w:szCs w:val="32"/>
          <w:highlight w:val="none"/>
          <w:lang w:val="en-US" w:eastAsia="zh-CN"/>
        </w:rPr>
        <w:t>11</w:t>
      </w:r>
      <w:r>
        <w:rPr>
          <w:rFonts w:hint="eastAsia" w:ascii="仿宋" w:hAnsi="仿宋" w:eastAsia="仿宋" w:cs="仿宋"/>
          <w:b/>
          <w:bCs/>
          <w:color w:val="auto"/>
          <w:sz w:val="32"/>
          <w:szCs w:val="32"/>
          <w:highlight w:val="none"/>
        </w:rPr>
        <w:t>日</w:t>
      </w:r>
    </w:p>
    <w:p w14:paraId="316547C8">
      <w:pPr>
        <w:rPr>
          <w:rFonts w:hint="eastAsia" w:ascii="仿宋" w:hAnsi="仿宋" w:eastAsia="仿宋" w:cs="仿宋"/>
          <w:b/>
          <w:color w:val="auto"/>
          <w:sz w:val="48"/>
          <w:szCs w:val="48"/>
          <w:highlight w:val="none"/>
        </w:rPr>
      </w:pPr>
      <w:r>
        <w:rPr>
          <w:rFonts w:hint="eastAsia" w:ascii="仿宋" w:hAnsi="仿宋" w:eastAsia="仿宋" w:cs="仿宋"/>
          <w:b/>
          <w:color w:val="auto"/>
          <w:sz w:val="48"/>
          <w:szCs w:val="48"/>
          <w:highlight w:val="none"/>
        </w:rPr>
        <w:br w:type="page"/>
      </w:r>
    </w:p>
    <w:p w14:paraId="474507FA">
      <w:pPr>
        <w:spacing w:line="360" w:lineRule="auto"/>
        <w:jc w:val="center"/>
        <w:rPr>
          <w:rFonts w:hint="eastAsia" w:ascii="仿宋" w:hAnsi="仿宋" w:eastAsia="仿宋" w:cs="仿宋"/>
          <w:b/>
          <w:color w:val="auto"/>
          <w:sz w:val="48"/>
          <w:szCs w:val="48"/>
          <w:highlight w:val="none"/>
        </w:rPr>
      </w:pPr>
    </w:p>
    <w:p w14:paraId="0A6777E2">
      <w:pPr>
        <w:spacing w:line="360" w:lineRule="auto"/>
        <w:jc w:val="center"/>
        <w:rPr>
          <w:rFonts w:hint="eastAsia" w:ascii="仿宋" w:hAnsi="仿宋" w:eastAsia="仿宋" w:cs="仿宋"/>
          <w:b/>
          <w:color w:val="auto"/>
          <w:sz w:val="48"/>
          <w:szCs w:val="48"/>
          <w:highlight w:val="none"/>
        </w:rPr>
      </w:pPr>
    </w:p>
    <w:p w14:paraId="1B6F29CF">
      <w:pPr>
        <w:spacing w:line="360" w:lineRule="auto"/>
        <w:jc w:val="center"/>
        <w:rPr>
          <w:rFonts w:hint="eastAsia" w:ascii="仿宋" w:hAnsi="仿宋" w:eastAsia="仿宋" w:cs="仿宋"/>
          <w:b/>
          <w:color w:val="auto"/>
          <w:sz w:val="48"/>
          <w:szCs w:val="48"/>
          <w:highlight w:val="none"/>
        </w:rPr>
      </w:pPr>
      <w:r>
        <w:rPr>
          <w:rFonts w:hint="eastAsia" w:ascii="仿宋" w:hAnsi="仿宋" w:eastAsia="仿宋" w:cs="仿宋"/>
          <w:b/>
          <w:color w:val="auto"/>
          <w:sz w:val="48"/>
          <w:szCs w:val="48"/>
          <w:highlight w:val="none"/>
        </w:rPr>
        <w:t>目  录</w:t>
      </w:r>
    </w:p>
    <w:p w14:paraId="4F021014">
      <w:pPr>
        <w:spacing w:line="360" w:lineRule="auto"/>
        <w:rPr>
          <w:rFonts w:hint="eastAsia" w:ascii="仿宋" w:hAnsi="仿宋" w:eastAsia="仿宋" w:cs="仿宋"/>
          <w:color w:val="auto"/>
          <w:sz w:val="32"/>
          <w:szCs w:val="32"/>
          <w:highlight w:val="none"/>
        </w:rPr>
      </w:pPr>
    </w:p>
    <w:p w14:paraId="44A592F3">
      <w:pPr>
        <w:spacing w:line="360" w:lineRule="auto"/>
        <w:rPr>
          <w:rFonts w:hint="eastAsia" w:ascii="仿宋" w:hAnsi="仿宋" w:eastAsia="仿宋" w:cs="仿宋"/>
          <w:color w:val="auto"/>
          <w:sz w:val="32"/>
          <w:szCs w:val="32"/>
          <w:highlight w:val="none"/>
        </w:rPr>
      </w:pPr>
    </w:p>
    <w:p w14:paraId="25F05C5A">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第一部分      招标公告</w:t>
      </w:r>
    </w:p>
    <w:p w14:paraId="4FF94347">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第二部分      投标人须知</w:t>
      </w:r>
    </w:p>
    <w:p w14:paraId="139A5454">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第三部分      采购需求</w:t>
      </w:r>
    </w:p>
    <w:p w14:paraId="30F2CCC1">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第四部分      评标办法</w:t>
      </w:r>
    </w:p>
    <w:p w14:paraId="6836122A">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第五部分      拟签订的合同文本</w:t>
      </w:r>
    </w:p>
    <w:p w14:paraId="197CBB93">
      <w:pPr>
        <w:spacing w:line="360" w:lineRule="auto"/>
        <w:ind w:firstLine="1280" w:firstLineChars="4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第六部分      应提交的有关格式范例</w:t>
      </w:r>
    </w:p>
    <w:p w14:paraId="61BEEC16">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br w:type="page"/>
      </w:r>
    </w:p>
    <w:p w14:paraId="1682CAAE">
      <w:pPr>
        <w:adjustRightInd/>
        <w:spacing w:line="360" w:lineRule="auto"/>
        <w:jc w:val="center"/>
        <w:outlineLvl w:val="0"/>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t>第一部分 招标公告</w:t>
      </w:r>
    </w:p>
    <w:p w14:paraId="63483FD9">
      <w:pPr>
        <w:pBdr>
          <w:top w:val="single" w:color="auto" w:sz="4" w:space="1"/>
          <w:left w:val="single" w:color="auto" w:sz="4" w:space="4"/>
          <w:bottom w:val="single" w:color="auto" w:sz="4" w:space="2"/>
          <w:right w:val="single" w:color="auto" w:sz="4" w:space="4"/>
        </w:pBd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项目概况</w:t>
      </w:r>
    </w:p>
    <w:p w14:paraId="6FC54186">
      <w:pPr>
        <w:pBdr>
          <w:top w:val="single" w:color="auto" w:sz="4" w:space="1"/>
          <w:left w:val="single" w:color="auto" w:sz="4" w:space="4"/>
          <w:bottom w:val="single" w:color="auto" w:sz="4" w:space="2"/>
          <w:right w:val="single" w:color="auto" w:sz="4" w:space="4"/>
        </w:pBdr>
        <w:spacing w:line="360" w:lineRule="auto"/>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u w:val="none"/>
        </w:rPr>
        <w:t>（202</w:t>
      </w:r>
      <w:r>
        <w:rPr>
          <w:rFonts w:hint="eastAsia" w:ascii="仿宋" w:hAnsi="仿宋" w:eastAsia="仿宋" w:cs="仿宋"/>
          <w:color w:val="auto"/>
          <w:sz w:val="24"/>
          <w:highlight w:val="none"/>
          <w:u w:val="none"/>
          <w:lang w:val="en-US" w:eastAsia="zh-CN"/>
        </w:rPr>
        <w:t>5</w:t>
      </w:r>
      <w:r>
        <w:rPr>
          <w:rFonts w:hint="eastAsia" w:ascii="仿宋" w:hAnsi="仿宋" w:eastAsia="仿宋" w:cs="仿宋"/>
          <w:color w:val="auto"/>
          <w:sz w:val="24"/>
          <w:highlight w:val="none"/>
          <w:u w:val="none"/>
        </w:rPr>
        <w:t>年萧山基础地理信息资源更新 ）</w:t>
      </w:r>
      <w:r>
        <w:rPr>
          <w:rFonts w:hint="eastAsia" w:ascii="仿宋" w:hAnsi="仿宋" w:eastAsia="仿宋" w:cs="仿宋"/>
          <w:color w:val="auto"/>
          <w:sz w:val="24"/>
          <w:highlight w:val="none"/>
        </w:rPr>
        <w:t>招标项目的潜在投标人应在政采云平台（</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"https://www.zcygov.cn/）获取（下载）招标文件，并于202%20年%20月%20日%20点%20分00秒" </w:instrText>
      </w:r>
      <w:r>
        <w:rPr>
          <w:rFonts w:hint="eastAsia" w:ascii="仿宋" w:hAnsi="仿宋" w:eastAsia="仿宋" w:cs="仿宋"/>
          <w:color w:val="auto"/>
          <w:highlight w:val="none"/>
        </w:rPr>
        <w:fldChar w:fldCharType="separate"/>
      </w:r>
      <w:r>
        <w:rPr>
          <w:rStyle w:val="76"/>
          <w:rFonts w:hint="eastAsia" w:ascii="仿宋" w:hAnsi="仿宋" w:eastAsia="仿宋" w:cs="仿宋"/>
          <w:snapToGrid/>
          <w:color w:val="auto"/>
          <w:kern w:val="2"/>
          <w:sz w:val="24"/>
          <w:szCs w:val="24"/>
          <w:highlight w:val="none"/>
        </w:rPr>
        <w:t>https://www.zcygov.cn/）获取（下载）招标文件，并于202</w:t>
      </w:r>
      <w:r>
        <w:rPr>
          <w:rStyle w:val="76"/>
          <w:rFonts w:hint="eastAsia" w:ascii="仿宋" w:hAnsi="仿宋" w:eastAsia="仿宋" w:cs="仿宋"/>
          <w:snapToGrid/>
          <w:color w:val="auto"/>
          <w:kern w:val="2"/>
          <w:sz w:val="24"/>
          <w:szCs w:val="24"/>
          <w:highlight w:val="none"/>
          <w:lang w:val="en-US" w:eastAsia="zh-CN"/>
        </w:rPr>
        <w:t>5</w:t>
      </w:r>
      <w:r>
        <w:rPr>
          <w:rStyle w:val="76"/>
          <w:rFonts w:hint="eastAsia" w:ascii="仿宋" w:hAnsi="仿宋" w:eastAsia="仿宋" w:cs="仿宋"/>
          <w:snapToGrid/>
          <w:color w:val="auto"/>
          <w:kern w:val="2"/>
          <w:sz w:val="24"/>
          <w:szCs w:val="24"/>
          <w:highlight w:val="none"/>
        </w:rPr>
        <w:t>年</w:t>
      </w:r>
      <w:r>
        <w:rPr>
          <w:rStyle w:val="76"/>
          <w:rFonts w:hint="eastAsia" w:ascii="仿宋" w:hAnsi="仿宋" w:eastAsia="仿宋" w:cs="仿宋"/>
          <w:snapToGrid/>
          <w:color w:val="auto"/>
          <w:kern w:val="2"/>
          <w:sz w:val="24"/>
          <w:szCs w:val="24"/>
          <w:highlight w:val="none"/>
          <w:lang w:val="en-US" w:eastAsia="zh-CN"/>
        </w:rPr>
        <w:t>04</w:t>
      </w:r>
      <w:r>
        <w:rPr>
          <w:rStyle w:val="76"/>
          <w:rFonts w:hint="eastAsia" w:ascii="仿宋" w:hAnsi="仿宋" w:eastAsia="仿宋" w:cs="仿宋"/>
          <w:snapToGrid/>
          <w:color w:val="auto"/>
          <w:kern w:val="2"/>
          <w:sz w:val="24"/>
          <w:szCs w:val="24"/>
          <w:highlight w:val="none"/>
        </w:rPr>
        <w:t>月</w:t>
      </w:r>
      <w:r>
        <w:rPr>
          <w:rStyle w:val="76"/>
          <w:rFonts w:hint="eastAsia" w:ascii="仿宋" w:hAnsi="仿宋" w:eastAsia="仿宋" w:cs="仿宋"/>
          <w:snapToGrid/>
          <w:color w:val="auto"/>
          <w:kern w:val="2"/>
          <w:sz w:val="24"/>
          <w:szCs w:val="24"/>
          <w:highlight w:val="none"/>
          <w:lang w:val="en-US" w:eastAsia="zh-CN"/>
        </w:rPr>
        <w:t>01</w:t>
      </w:r>
      <w:r>
        <w:rPr>
          <w:rStyle w:val="76"/>
          <w:rFonts w:hint="eastAsia" w:ascii="仿宋" w:hAnsi="仿宋" w:eastAsia="仿宋" w:cs="仿宋"/>
          <w:snapToGrid/>
          <w:color w:val="auto"/>
          <w:kern w:val="2"/>
          <w:sz w:val="24"/>
          <w:szCs w:val="24"/>
          <w:highlight w:val="none"/>
        </w:rPr>
        <w:t>日</w:t>
      </w:r>
      <w:r>
        <w:rPr>
          <w:rStyle w:val="76"/>
          <w:rFonts w:hint="eastAsia" w:ascii="仿宋" w:hAnsi="仿宋" w:eastAsia="仿宋" w:cs="仿宋"/>
          <w:snapToGrid/>
          <w:color w:val="auto"/>
          <w:kern w:val="2"/>
          <w:sz w:val="24"/>
          <w:szCs w:val="24"/>
          <w:highlight w:val="none"/>
          <w:lang w:val="en-US" w:eastAsia="zh-CN"/>
        </w:rPr>
        <w:t>09</w:t>
      </w:r>
      <w:r>
        <w:rPr>
          <w:rStyle w:val="76"/>
          <w:rFonts w:hint="eastAsia" w:ascii="仿宋" w:hAnsi="仿宋" w:eastAsia="仿宋" w:cs="仿宋"/>
          <w:snapToGrid/>
          <w:color w:val="auto"/>
          <w:kern w:val="2"/>
          <w:sz w:val="24"/>
          <w:szCs w:val="24"/>
          <w:highlight w:val="none"/>
        </w:rPr>
        <w:t>点</w:t>
      </w:r>
      <w:r>
        <w:rPr>
          <w:rStyle w:val="76"/>
          <w:rFonts w:hint="eastAsia" w:ascii="仿宋" w:hAnsi="仿宋" w:eastAsia="仿宋" w:cs="仿宋"/>
          <w:snapToGrid/>
          <w:color w:val="auto"/>
          <w:kern w:val="2"/>
          <w:sz w:val="24"/>
          <w:szCs w:val="24"/>
          <w:highlight w:val="none"/>
          <w:lang w:val="en-US" w:eastAsia="zh-CN"/>
        </w:rPr>
        <w:t>00</w:t>
      </w:r>
      <w:r>
        <w:rPr>
          <w:rStyle w:val="76"/>
          <w:rFonts w:hint="eastAsia" w:ascii="仿宋" w:hAnsi="仿宋" w:eastAsia="仿宋" w:cs="仿宋"/>
          <w:snapToGrid/>
          <w:color w:val="auto"/>
          <w:kern w:val="2"/>
          <w:sz w:val="24"/>
          <w:szCs w:val="24"/>
          <w:highlight w:val="none"/>
        </w:rPr>
        <w:t>分</w:t>
      </w:r>
      <w:r>
        <w:rPr>
          <w:rStyle w:val="76"/>
          <w:rFonts w:hint="eastAsia" w:ascii="仿宋" w:hAnsi="仿宋" w:eastAsia="仿宋" w:cs="仿宋"/>
          <w:bCs/>
          <w:snapToGrid/>
          <w:color w:val="auto"/>
          <w:kern w:val="2"/>
          <w:sz w:val="24"/>
          <w:szCs w:val="24"/>
          <w:highlight w:val="none"/>
        </w:rPr>
        <w:t>00秒</w:t>
      </w:r>
      <w:r>
        <w:rPr>
          <w:rStyle w:val="76"/>
          <w:rFonts w:hint="eastAsia" w:ascii="仿宋" w:hAnsi="仿宋" w:eastAsia="仿宋" w:cs="仿宋"/>
          <w:bCs/>
          <w:snapToGrid/>
          <w:color w:val="auto"/>
          <w:kern w:val="2"/>
          <w:sz w:val="24"/>
          <w:szCs w:val="24"/>
          <w:highlight w:val="none"/>
        </w:rPr>
        <w:fldChar w:fldCharType="end"/>
      </w:r>
      <w:r>
        <w:rPr>
          <w:rFonts w:hint="eastAsia" w:ascii="仿宋" w:hAnsi="仿宋" w:eastAsia="仿宋" w:cs="仿宋"/>
          <w:bCs/>
          <w:color w:val="auto"/>
          <w:sz w:val="24"/>
          <w:highlight w:val="none"/>
        </w:rPr>
        <w:t>（北京时间）前</w:t>
      </w:r>
      <w:r>
        <w:rPr>
          <w:rFonts w:hint="eastAsia" w:ascii="仿宋" w:hAnsi="仿宋" w:eastAsia="仿宋" w:cs="仿宋"/>
          <w:color w:val="auto"/>
          <w:sz w:val="24"/>
          <w:highlight w:val="none"/>
        </w:rPr>
        <w:t>递交（上传）投标文件。</w:t>
      </w:r>
    </w:p>
    <w:p w14:paraId="1831FFD8">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一、项目基本情况</w:t>
      </w:r>
    </w:p>
    <w:p w14:paraId="2A43C542">
      <w:pPr>
        <w:keepNext w:val="0"/>
        <w:keepLines w:val="0"/>
        <w:pageBreakBefore w:val="0"/>
        <w:kinsoku/>
        <w:wordWrap/>
        <w:overflowPunct/>
        <w:topLinePunct w:val="0"/>
        <w:autoSpaceDE/>
        <w:autoSpaceDN/>
        <w:bidi w:val="0"/>
        <w:adjustRightInd w:val="0"/>
        <w:spacing w:line="440" w:lineRule="exact"/>
        <w:textAlignment w:val="auto"/>
        <w:rPr>
          <w:rFonts w:hint="default"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    </w:t>
      </w:r>
      <w:r>
        <w:rPr>
          <w:rFonts w:hint="eastAsia" w:ascii="仿宋" w:hAnsi="仿宋" w:eastAsia="仿宋" w:cs="仿宋"/>
          <w:b/>
          <w:color w:val="auto"/>
          <w:sz w:val="24"/>
          <w:highlight w:val="none"/>
        </w:rPr>
        <w:t>项目编号：</w:t>
      </w:r>
      <w:r>
        <w:rPr>
          <w:rFonts w:hint="eastAsia" w:ascii="仿宋" w:hAnsi="仿宋" w:eastAsia="仿宋" w:cs="仿宋"/>
          <w:b w:val="0"/>
          <w:bCs/>
          <w:color w:val="auto"/>
          <w:sz w:val="24"/>
          <w:highlight w:val="none"/>
        </w:rPr>
        <w:t>BWZBDL202</w:t>
      </w:r>
      <w:r>
        <w:rPr>
          <w:rFonts w:hint="eastAsia" w:ascii="仿宋" w:hAnsi="仿宋" w:eastAsia="仿宋" w:cs="仿宋"/>
          <w:b w:val="0"/>
          <w:bCs/>
          <w:color w:val="auto"/>
          <w:sz w:val="24"/>
          <w:highlight w:val="none"/>
          <w:lang w:val="en-US" w:eastAsia="zh-CN"/>
        </w:rPr>
        <w:t>5</w:t>
      </w:r>
      <w:r>
        <w:rPr>
          <w:rFonts w:hint="eastAsia" w:ascii="仿宋" w:hAnsi="仿宋" w:eastAsia="仿宋" w:cs="仿宋"/>
          <w:b w:val="0"/>
          <w:bCs/>
          <w:color w:val="auto"/>
          <w:sz w:val="24"/>
          <w:highlight w:val="none"/>
        </w:rPr>
        <w:t>-</w:t>
      </w:r>
      <w:r>
        <w:rPr>
          <w:rFonts w:hint="eastAsia" w:ascii="仿宋" w:hAnsi="仿宋" w:eastAsia="仿宋" w:cs="仿宋"/>
          <w:b w:val="0"/>
          <w:bCs/>
          <w:color w:val="auto"/>
          <w:sz w:val="24"/>
          <w:highlight w:val="none"/>
          <w:lang w:val="en-US" w:eastAsia="zh-CN"/>
        </w:rPr>
        <w:t>023</w:t>
      </w:r>
    </w:p>
    <w:p w14:paraId="0745B2FF">
      <w:pPr>
        <w:keepNext w:val="0"/>
        <w:keepLines w:val="0"/>
        <w:pageBreakBefore w:val="0"/>
        <w:kinsoku/>
        <w:wordWrap/>
        <w:overflowPunct/>
        <w:topLinePunct w:val="0"/>
        <w:autoSpaceDE/>
        <w:autoSpaceDN/>
        <w:bidi w:val="0"/>
        <w:adjustRightInd w:val="0"/>
        <w:spacing w:line="440" w:lineRule="exact"/>
        <w:ind w:firstLine="480"/>
        <w:textAlignment w:val="auto"/>
        <w:rPr>
          <w:rFonts w:hint="eastAsia" w:ascii="仿宋" w:hAnsi="仿宋" w:eastAsia="仿宋" w:cs="仿宋"/>
          <w:color w:val="auto"/>
          <w:sz w:val="24"/>
          <w:highlight w:val="none"/>
          <w:u w:val="single"/>
          <w:lang w:eastAsia="zh-CN"/>
        </w:rPr>
      </w:pPr>
      <w:r>
        <w:rPr>
          <w:rFonts w:hint="eastAsia" w:ascii="仿宋" w:hAnsi="仿宋" w:eastAsia="仿宋" w:cs="仿宋"/>
          <w:b/>
          <w:color w:val="auto"/>
          <w:sz w:val="24"/>
          <w:highlight w:val="none"/>
        </w:rPr>
        <w:t>项目名称：</w:t>
      </w:r>
      <w:r>
        <w:rPr>
          <w:rFonts w:hint="eastAsia" w:ascii="仿宋" w:hAnsi="仿宋" w:eastAsia="仿宋" w:cs="仿宋"/>
          <w:color w:val="auto"/>
          <w:sz w:val="24"/>
          <w:highlight w:val="none"/>
          <w:u w:val="none"/>
        </w:rPr>
        <w:t>202</w:t>
      </w:r>
      <w:r>
        <w:rPr>
          <w:rFonts w:hint="eastAsia" w:ascii="仿宋" w:hAnsi="仿宋" w:eastAsia="仿宋" w:cs="仿宋"/>
          <w:color w:val="auto"/>
          <w:sz w:val="24"/>
          <w:highlight w:val="none"/>
          <w:u w:val="none"/>
          <w:lang w:val="en-US" w:eastAsia="zh-CN"/>
        </w:rPr>
        <w:t>5</w:t>
      </w:r>
      <w:r>
        <w:rPr>
          <w:rFonts w:hint="eastAsia" w:ascii="仿宋" w:hAnsi="仿宋" w:eastAsia="仿宋" w:cs="仿宋"/>
          <w:color w:val="auto"/>
          <w:sz w:val="24"/>
          <w:highlight w:val="none"/>
          <w:u w:val="none"/>
        </w:rPr>
        <w:t>年萧山基础地理信息资源更新 </w:t>
      </w:r>
    </w:p>
    <w:p w14:paraId="63FB8157">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b w:val="0"/>
          <w:bCs/>
          <w:color w:val="auto"/>
          <w:sz w:val="24"/>
          <w:highlight w:val="none"/>
        </w:rPr>
      </w:pPr>
      <w:r>
        <w:rPr>
          <w:rFonts w:hint="eastAsia" w:ascii="仿宋" w:hAnsi="仿宋" w:eastAsia="仿宋" w:cs="仿宋"/>
          <w:b w:val="0"/>
          <w:bCs/>
          <w:color w:val="auto"/>
          <w:sz w:val="24"/>
          <w:highlight w:val="none"/>
        </w:rPr>
        <w:t>预算金额（元）：</w:t>
      </w:r>
      <w:r>
        <w:rPr>
          <w:rFonts w:hint="eastAsia" w:ascii="仿宋" w:hAnsi="仿宋" w:eastAsia="仿宋" w:cs="仿宋"/>
          <w:b w:val="0"/>
          <w:bCs/>
          <w:color w:val="auto"/>
          <w:sz w:val="24"/>
          <w:highlight w:val="none"/>
          <w:lang w:val="en-US" w:eastAsia="zh-CN"/>
        </w:rPr>
        <w:t>597</w:t>
      </w:r>
      <w:r>
        <w:rPr>
          <w:rFonts w:hint="eastAsia" w:ascii="仿宋" w:hAnsi="仿宋" w:eastAsia="仿宋" w:cs="仿宋"/>
          <w:b w:val="0"/>
          <w:bCs/>
          <w:color w:val="auto"/>
          <w:sz w:val="24"/>
          <w:highlight w:val="none"/>
        </w:rPr>
        <w:t>0000.00</w:t>
      </w:r>
      <w:r>
        <w:rPr>
          <w:rFonts w:hint="eastAsia" w:ascii="仿宋" w:hAnsi="仿宋" w:eastAsia="仿宋" w:cs="仿宋"/>
          <w:b w:val="0"/>
          <w:bCs/>
          <w:color w:val="auto"/>
          <w:sz w:val="24"/>
          <w:highlight w:val="none"/>
          <w:lang w:val="en-US" w:eastAsia="zh-CN"/>
        </w:rPr>
        <w:t>,</w:t>
      </w:r>
      <w:r>
        <w:rPr>
          <w:rFonts w:hint="eastAsia" w:ascii="仿宋" w:hAnsi="仿宋" w:eastAsia="仿宋" w:cs="仿宋"/>
          <w:b w:val="0"/>
          <w:bCs/>
          <w:color w:val="auto"/>
          <w:sz w:val="24"/>
          <w:highlight w:val="none"/>
        </w:rPr>
        <w:t>最高单价：6</w:t>
      </w:r>
      <w:r>
        <w:rPr>
          <w:rFonts w:hint="eastAsia" w:ascii="仿宋" w:hAnsi="仿宋" w:eastAsia="仿宋" w:cs="仿宋"/>
          <w:b w:val="0"/>
          <w:bCs/>
          <w:color w:val="auto"/>
          <w:sz w:val="24"/>
          <w:highlight w:val="none"/>
          <w:lang w:val="en-US" w:eastAsia="zh-CN"/>
        </w:rPr>
        <w:t>80</w:t>
      </w:r>
      <w:r>
        <w:rPr>
          <w:rFonts w:hint="eastAsia" w:ascii="仿宋" w:hAnsi="仿宋" w:eastAsia="仿宋" w:cs="仿宋"/>
          <w:b w:val="0"/>
          <w:bCs/>
          <w:color w:val="auto"/>
          <w:sz w:val="24"/>
          <w:highlight w:val="none"/>
        </w:rPr>
        <w:t>00元/平方千米</w:t>
      </w:r>
    </w:p>
    <w:p w14:paraId="15D999F2">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b w:val="0"/>
          <w:bCs/>
          <w:color w:val="auto"/>
          <w:sz w:val="24"/>
          <w:highlight w:val="none"/>
        </w:rPr>
      </w:pPr>
      <w:r>
        <w:rPr>
          <w:rFonts w:hint="eastAsia" w:ascii="仿宋" w:hAnsi="仿宋" w:eastAsia="仿宋" w:cs="仿宋"/>
          <w:b w:val="0"/>
          <w:bCs/>
          <w:color w:val="auto"/>
          <w:sz w:val="24"/>
          <w:highlight w:val="none"/>
        </w:rPr>
        <w:t>采购需求：详见采购需求</w:t>
      </w:r>
    </w:p>
    <w:p w14:paraId="38281B5A">
      <w:pPr>
        <w:pStyle w:val="18"/>
        <w:spacing w:line="360" w:lineRule="auto"/>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标项1：</w:t>
      </w:r>
    </w:p>
    <w:p w14:paraId="45CE1FC3">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标项名称:2025年萧山基础地理信息资源更新（南片）</w:t>
      </w:r>
    </w:p>
    <w:p w14:paraId="4E6067D8">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数量:1</w:t>
      </w:r>
    </w:p>
    <w:p w14:paraId="0B64DC4D">
      <w:pPr>
        <w:pStyle w:val="18"/>
        <w:spacing w:line="360" w:lineRule="auto"/>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预算金额（元）:1</w:t>
      </w:r>
      <w:r>
        <w:rPr>
          <w:rFonts w:hint="eastAsia" w:ascii="仿宋" w:hAnsi="仿宋" w:eastAsia="仿宋" w:cs="仿宋"/>
          <w:color w:val="auto"/>
          <w:sz w:val="24"/>
          <w:highlight w:val="none"/>
          <w:lang w:val="en-US" w:eastAsia="zh-CN"/>
        </w:rPr>
        <w:t>83</w:t>
      </w:r>
      <w:r>
        <w:rPr>
          <w:rFonts w:hint="eastAsia" w:ascii="仿宋" w:hAnsi="仿宋" w:eastAsia="仿宋" w:cs="仿宋"/>
          <w:color w:val="auto"/>
          <w:sz w:val="24"/>
          <w:highlight w:val="none"/>
        </w:rPr>
        <w:t>0000.00，最高单价：6</w:t>
      </w:r>
      <w:r>
        <w:rPr>
          <w:rFonts w:hint="eastAsia" w:ascii="仿宋" w:hAnsi="仿宋" w:eastAsia="仿宋" w:cs="仿宋"/>
          <w:color w:val="auto"/>
          <w:sz w:val="24"/>
          <w:highlight w:val="none"/>
          <w:lang w:val="en-US" w:eastAsia="zh-CN"/>
        </w:rPr>
        <w:t>80</w:t>
      </w:r>
      <w:r>
        <w:rPr>
          <w:rFonts w:hint="eastAsia" w:ascii="仿宋" w:hAnsi="仿宋" w:eastAsia="仿宋" w:cs="仿宋"/>
          <w:color w:val="auto"/>
          <w:sz w:val="24"/>
          <w:highlight w:val="none"/>
        </w:rPr>
        <w:t>00元/平方千米</w:t>
      </w:r>
    </w:p>
    <w:p w14:paraId="0A9B5F4E">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简要规格描述或项目基本概况介绍、用途：详见招标文件</w:t>
      </w:r>
    </w:p>
    <w:p w14:paraId="1F120F73">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备注：无</w:t>
      </w:r>
    </w:p>
    <w:p w14:paraId="1C0373F1">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合同履约期限：详见招标文件</w:t>
      </w:r>
    </w:p>
    <w:p w14:paraId="7408E4DF">
      <w:pPr>
        <w:pStyle w:val="18"/>
        <w:spacing w:line="360" w:lineRule="auto"/>
        <w:ind w:firstLine="480"/>
        <w:rPr>
          <w:rFonts w:ascii="仿宋" w:hAnsi="仿宋" w:eastAsia="仿宋" w:cs="仿宋"/>
          <w:color w:val="auto"/>
          <w:sz w:val="24"/>
          <w:highlight w:val="none"/>
        </w:rPr>
      </w:pPr>
    </w:p>
    <w:p w14:paraId="6CF086FA">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标项2：</w:t>
      </w:r>
    </w:p>
    <w:p w14:paraId="4175FCE3">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标项名称:2025年萧山基础地理信息资源更新（城区片）</w:t>
      </w:r>
    </w:p>
    <w:p w14:paraId="234C769A">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数量:1</w:t>
      </w:r>
    </w:p>
    <w:p w14:paraId="1F45BB02">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预算金额（元）:23</w:t>
      </w:r>
      <w:r>
        <w:rPr>
          <w:rFonts w:hint="eastAsia" w:ascii="仿宋" w:hAnsi="仿宋" w:eastAsia="仿宋" w:cs="仿宋"/>
          <w:color w:val="auto"/>
          <w:sz w:val="24"/>
          <w:highlight w:val="none"/>
          <w:lang w:val="en-US" w:eastAsia="zh-CN"/>
        </w:rPr>
        <w:t>1</w:t>
      </w:r>
      <w:r>
        <w:rPr>
          <w:rFonts w:hint="eastAsia" w:ascii="仿宋" w:hAnsi="仿宋" w:eastAsia="仿宋" w:cs="仿宋"/>
          <w:color w:val="auto"/>
          <w:sz w:val="24"/>
          <w:highlight w:val="none"/>
        </w:rPr>
        <w:t>0000.00，最高单价：6</w:t>
      </w:r>
      <w:r>
        <w:rPr>
          <w:rFonts w:hint="eastAsia" w:ascii="仿宋" w:hAnsi="仿宋" w:eastAsia="仿宋" w:cs="仿宋"/>
          <w:color w:val="auto"/>
          <w:sz w:val="24"/>
          <w:highlight w:val="none"/>
          <w:lang w:val="en-US" w:eastAsia="zh-CN"/>
        </w:rPr>
        <w:t>80</w:t>
      </w:r>
      <w:r>
        <w:rPr>
          <w:rFonts w:hint="eastAsia" w:ascii="仿宋" w:hAnsi="仿宋" w:eastAsia="仿宋" w:cs="仿宋"/>
          <w:color w:val="auto"/>
          <w:sz w:val="24"/>
          <w:highlight w:val="none"/>
        </w:rPr>
        <w:t>00元/平方千米</w:t>
      </w:r>
    </w:p>
    <w:p w14:paraId="10DE6199">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简要规格描述或项目基本概况介绍、用途：详见招标文件</w:t>
      </w:r>
    </w:p>
    <w:p w14:paraId="0B81107A">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备注：无</w:t>
      </w:r>
    </w:p>
    <w:p w14:paraId="27CD531C">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合同履约期限：详见招标文件</w:t>
      </w:r>
    </w:p>
    <w:p w14:paraId="6E13EA1A">
      <w:pPr>
        <w:pStyle w:val="18"/>
        <w:spacing w:line="360" w:lineRule="auto"/>
        <w:ind w:firstLine="480"/>
        <w:rPr>
          <w:rFonts w:ascii="仿宋" w:hAnsi="仿宋" w:eastAsia="仿宋" w:cs="仿宋"/>
          <w:color w:val="auto"/>
          <w:sz w:val="24"/>
          <w:highlight w:val="none"/>
        </w:rPr>
      </w:pPr>
    </w:p>
    <w:p w14:paraId="362A2C05">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标项3：</w:t>
      </w:r>
    </w:p>
    <w:p w14:paraId="351A2D2B">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标项名称:2025年萧山基础地理信息资源更新（东片）</w:t>
      </w:r>
    </w:p>
    <w:p w14:paraId="57A144FE">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数量:1</w:t>
      </w:r>
    </w:p>
    <w:p w14:paraId="010F9C97">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预算金额（元）:18</w:t>
      </w:r>
      <w:r>
        <w:rPr>
          <w:rFonts w:hint="eastAsia" w:ascii="仿宋" w:hAnsi="仿宋" w:eastAsia="仿宋" w:cs="仿宋"/>
          <w:color w:val="auto"/>
          <w:sz w:val="24"/>
          <w:highlight w:val="none"/>
          <w:lang w:val="en-US" w:eastAsia="zh-CN"/>
        </w:rPr>
        <w:t>3</w:t>
      </w:r>
      <w:r>
        <w:rPr>
          <w:rFonts w:hint="eastAsia" w:ascii="仿宋" w:hAnsi="仿宋" w:eastAsia="仿宋" w:cs="仿宋"/>
          <w:color w:val="auto"/>
          <w:sz w:val="24"/>
          <w:highlight w:val="none"/>
        </w:rPr>
        <w:t>0000.00，最高单价：6</w:t>
      </w:r>
      <w:r>
        <w:rPr>
          <w:rFonts w:hint="eastAsia" w:ascii="仿宋" w:hAnsi="仿宋" w:eastAsia="仿宋" w:cs="仿宋"/>
          <w:color w:val="auto"/>
          <w:sz w:val="24"/>
          <w:highlight w:val="none"/>
          <w:lang w:val="en-US" w:eastAsia="zh-CN"/>
        </w:rPr>
        <w:t>80</w:t>
      </w:r>
      <w:r>
        <w:rPr>
          <w:rFonts w:hint="eastAsia" w:ascii="仿宋" w:hAnsi="仿宋" w:eastAsia="仿宋" w:cs="仿宋"/>
          <w:color w:val="auto"/>
          <w:sz w:val="24"/>
          <w:highlight w:val="none"/>
        </w:rPr>
        <w:t>00元/平方千米</w:t>
      </w:r>
    </w:p>
    <w:p w14:paraId="3314E6EA">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简要规格描述或项目基本概况介绍、用途：详见招标文件</w:t>
      </w:r>
    </w:p>
    <w:p w14:paraId="055E5ED3">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备注：无</w:t>
      </w:r>
    </w:p>
    <w:p w14:paraId="319EBFA2">
      <w:pPr>
        <w:pStyle w:val="18"/>
        <w:spacing w:line="360" w:lineRule="auto"/>
        <w:ind w:firstLine="480"/>
        <w:rPr>
          <w:rFonts w:ascii="仿宋" w:hAnsi="仿宋" w:eastAsia="仿宋" w:cs="仿宋"/>
          <w:color w:val="auto"/>
          <w:sz w:val="24"/>
          <w:highlight w:val="none"/>
        </w:rPr>
      </w:pPr>
      <w:r>
        <w:rPr>
          <w:rFonts w:hint="eastAsia" w:ascii="仿宋" w:hAnsi="仿宋" w:eastAsia="仿宋" w:cs="仿宋"/>
          <w:color w:val="auto"/>
          <w:sz w:val="24"/>
          <w:highlight w:val="none"/>
        </w:rPr>
        <w:t>合同履约期限：详见招标文件</w:t>
      </w:r>
    </w:p>
    <w:p w14:paraId="3DC3ADEA">
      <w:pPr>
        <w:pStyle w:val="18"/>
        <w:spacing w:line="360" w:lineRule="auto"/>
        <w:ind w:firstLine="480"/>
        <w:rPr>
          <w:rFonts w:ascii="仿宋" w:hAnsi="仿宋" w:eastAsia="仿宋" w:cs="仿宋"/>
          <w:b/>
          <w:color w:val="auto"/>
          <w:sz w:val="24"/>
          <w:highlight w:val="none"/>
        </w:rPr>
      </w:pPr>
      <w:r>
        <w:rPr>
          <w:rFonts w:hint="eastAsia" w:ascii="仿宋" w:hAnsi="仿宋" w:eastAsia="仿宋" w:cs="仿宋"/>
          <w:color w:val="auto"/>
          <w:sz w:val="24"/>
          <w:highlight w:val="none"/>
        </w:rPr>
        <w:t>本项目接受联合体投标：（√）是；（  ）否。</w:t>
      </w:r>
    </w:p>
    <w:p w14:paraId="05994AEC">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二、申请人的资格要求：</w:t>
      </w:r>
    </w:p>
    <w:p w14:paraId="65AD4AA8">
      <w:pPr>
        <w:keepNext w:val="0"/>
        <w:keepLines w:val="0"/>
        <w:pageBreakBefore w:val="0"/>
        <w:kinsoku/>
        <w:wordWrap/>
        <w:overflowPunct/>
        <w:topLinePunct w:val="0"/>
        <w:autoSpaceDE/>
        <w:autoSpaceDN/>
        <w:bidi w:val="0"/>
        <w:adjustRightInd w:val="0"/>
        <w:spacing w:line="440" w:lineRule="exact"/>
        <w:ind w:firstLine="480"/>
        <w:textAlignment w:val="auto"/>
        <w:rPr>
          <w:rFonts w:hint="eastAsia" w:ascii="仿宋" w:hAnsi="仿宋" w:eastAsia="仿宋" w:cs="仿宋"/>
          <w:snapToGrid w:val="0"/>
          <w:color w:val="auto"/>
          <w:kern w:val="28"/>
          <w:sz w:val="24"/>
          <w:szCs w:val="20"/>
          <w:highlight w:val="none"/>
        </w:rPr>
      </w:pPr>
      <w:r>
        <w:rPr>
          <w:rFonts w:hint="eastAsia" w:ascii="仿宋" w:hAnsi="仿宋" w:eastAsia="仿宋" w:cs="仿宋"/>
          <w:snapToGrid w:val="0"/>
          <w:color w:val="auto"/>
          <w:kern w:val="28"/>
          <w:sz w:val="24"/>
          <w:szCs w:val="20"/>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14:paraId="01504643">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snapToGrid w:val="0"/>
          <w:color w:val="auto"/>
          <w:kern w:val="28"/>
          <w:sz w:val="24"/>
          <w:szCs w:val="20"/>
          <w:highlight w:val="none"/>
        </w:rPr>
      </w:pPr>
      <w:r>
        <w:rPr>
          <w:rFonts w:hint="eastAsia" w:ascii="仿宋" w:hAnsi="仿宋" w:eastAsia="仿宋" w:cs="仿宋"/>
          <w:snapToGrid w:val="0"/>
          <w:color w:val="auto"/>
          <w:kern w:val="28"/>
          <w:sz w:val="24"/>
          <w:szCs w:val="20"/>
          <w:highlight w:val="none"/>
        </w:rPr>
        <w:t xml:space="preserve">    2.以联合体形式投标的，提供联合协议(本项目不接受联合体投标或者投标人不以联合体形式投标的，则不需要提供) ；</w:t>
      </w:r>
    </w:p>
    <w:p w14:paraId="77D903B4">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snapToGrid w:val="0"/>
          <w:color w:val="auto"/>
          <w:kern w:val="28"/>
          <w:sz w:val="24"/>
          <w:szCs w:val="20"/>
          <w:highlight w:val="none"/>
        </w:rPr>
      </w:pPr>
      <w:r>
        <w:rPr>
          <w:rFonts w:hint="eastAsia" w:ascii="仿宋" w:hAnsi="仿宋" w:eastAsia="仿宋" w:cs="仿宋"/>
          <w:snapToGrid w:val="0"/>
          <w:color w:val="auto"/>
          <w:kern w:val="28"/>
          <w:sz w:val="24"/>
          <w:szCs w:val="20"/>
          <w:highlight w:val="none"/>
        </w:rPr>
        <w:t>3.落实政府采购政策需满足的资格要求：</w:t>
      </w:r>
    </w:p>
    <w:p w14:paraId="2FFA34F3">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1928616923"/>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MS Gothic" w:hAnsi="MS Gothic" w:eastAsia="仿宋" w:cs="仿宋"/>
              <w:color w:val="auto"/>
              <w:kern w:val="0"/>
              <w:sz w:val="24"/>
              <w:szCs w:val="24"/>
              <w:highlight w:val="none"/>
              <w:lang w:val="en-US" w:eastAsia="zh-CN" w:bidi="ar-SA"/>
            </w:rPr>
            <w:t>☐</w:t>
          </w:r>
        </w:sdtContent>
      </w:sdt>
      <w:r>
        <w:rPr>
          <w:rFonts w:hint="eastAsia" w:ascii="仿宋" w:hAnsi="仿宋" w:eastAsia="仿宋" w:cs="仿宋"/>
          <w:color w:val="auto"/>
          <w:sz w:val="24"/>
          <w:highlight w:val="none"/>
        </w:rPr>
        <w:t>无</w:t>
      </w:r>
      <w:r>
        <w:rPr>
          <w:rFonts w:hint="eastAsia" w:ascii="仿宋" w:hAnsi="仿宋" w:eastAsia="仿宋" w:cs="仿宋"/>
          <w:snapToGrid w:val="0"/>
          <w:color w:val="auto"/>
          <w:kern w:val="28"/>
          <w:sz w:val="24"/>
          <w:szCs w:val="20"/>
          <w:highlight w:val="none"/>
        </w:rPr>
        <w:t>（注：不得限制大中型企业与小微企业组成联合体参与投标）；</w:t>
      </w:r>
    </w:p>
    <w:p w14:paraId="59577E31">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4"/>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MS Gothic" w:hAnsi="MS Gothic" w:eastAsia="仿宋" w:cs="仿宋"/>
              <w:color w:val="auto"/>
              <w:kern w:val="0"/>
              <w:sz w:val="24"/>
              <w:szCs w:val="24"/>
              <w:highlight w:val="none"/>
              <w:lang w:val="en-US" w:eastAsia="zh-CN" w:bidi="ar-SA"/>
            </w:rPr>
            <w:t>☐</w:t>
          </w:r>
        </w:sdtContent>
      </w:sdt>
      <w:r>
        <w:rPr>
          <w:rFonts w:hint="eastAsia" w:ascii="仿宋" w:hAnsi="仿宋" w:eastAsia="仿宋" w:cs="仿宋"/>
          <w:color w:val="auto"/>
          <w:kern w:val="0"/>
          <w:sz w:val="24"/>
          <w:highlight w:val="none"/>
        </w:rPr>
        <w:t>专</w:t>
      </w:r>
      <w:r>
        <w:rPr>
          <w:rFonts w:hint="eastAsia" w:ascii="仿宋" w:hAnsi="仿宋" w:eastAsia="仿宋" w:cs="仿宋"/>
          <w:color w:val="auto"/>
          <w:sz w:val="24"/>
          <w:highlight w:val="none"/>
        </w:rPr>
        <w:t>门面向中小企业</w:t>
      </w:r>
    </w:p>
    <w:p w14:paraId="3DEFE2A5">
      <w:pPr>
        <w:keepNext w:val="0"/>
        <w:keepLines w:val="0"/>
        <w:pageBreakBefore w:val="0"/>
        <w:kinsoku/>
        <w:wordWrap/>
        <w:overflowPunct/>
        <w:topLinePunct w:val="0"/>
        <w:autoSpaceDE/>
        <w:autoSpaceDN/>
        <w:bidi w:val="0"/>
        <w:adjustRightInd w:val="0"/>
        <w:spacing w:line="440" w:lineRule="exact"/>
        <w:ind w:firstLine="897" w:firstLineChars="374"/>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5"/>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MS Gothic" w:hAnsi="MS Gothic" w:eastAsia="仿宋" w:cs="仿宋"/>
              <w:color w:val="auto"/>
              <w:kern w:val="0"/>
              <w:sz w:val="24"/>
              <w:szCs w:val="24"/>
              <w:highlight w:val="none"/>
              <w:lang w:val="en-US" w:eastAsia="zh-CN" w:bidi="ar-SA"/>
            </w:rPr>
            <w:t>☐</w:t>
          </w:r>
        </w:sdtContent>
      </w:sdt>
      <w:r>
        <w:rPr>
          <w:rFonts w:hint="eastAsia" w:ascii="仿宋" w:hAnsi="仿宋" w:eastAsia="仿宋" w:cs="仿宋"/>
          <w:color w:val="auto"/>
          <w:sz w:val="24"/>
          <w:highlight w:val="none"/>
        </w:rPr>
        <w:t>服务全部由符合政策要求的中小企业承接，提供中小企业声明函；</w:t>
      </w:r>
    </w:p>
    <w:p w14:paraId="5349FDFF">
      <w:pPr>
        <w:keepNext w:val="0"/>
        <w:keepLines w:val="0"/>
        <w:pageBreakBefore w:val="0"/>
        <w:kinsoku/>
        <w:wordWrap/>
        <w:overflowPunct/>
        <w:topLinePunct w:val="0"/>
        <w:autoSpaceDE/>
        <w:autoSpaceDN/>
        <w:bidi w:val="0"/>
        <w:adjustRightInd w:val="0"/>
        <w:spacing w:line="440" w:lineRule="exact"/>
        <w:ind w:firstLine="897" w:firstLineChars="374"/>
        <w:textAlignment w:val="auto"/>
        <w:rPr>
          <w:rFonts w:hint="eastAsia" w:ascii="仿宋" w:hAnsi="仿宋" w:eastAsia="仿宋" w:cs="仿宋"/>
          <w:color w:val="auto"/>
          <w:highlight w:val="none"/>
        </w:rPr>
      </w:pPr>
      <w:sdt>
        <w:sdtPr>
          <w:rPr>
            <w:rFonts w:hint="eastAsia" w:ascii="仿宋" w:hAnsi="仿宋" w:eastAsia="仿宋" w:cs="仿宋"/>
            <w:color w:val="auto"/>
            <w:kern w:val="0"/>
            <w:sz w:val="24"/>
            <w:highlight w:val="none"/>
          </w:rPr>
          <w:id w:val="6"/>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仿宋" w:hAnsi="仿宋" w:eastAsia="仿宋" w:cs="仿宋"/>
              <w:color w:val="auto"/>
              <w:kern w:val="0"/>
              <w:sz w:val="24"/>
              <w:highlight w:val="none"/>
            </w:rPr>
            <w:t>☐</w:t>
          </w:r>
        </w:sdtContent>
      </w:sdt>
      <w:r>
        <w:rPr>
          <w:rFonts w:hint="eastAsia" w:ascii="仿宋" w:hAnsi="仿宋" w:eastAsia="仿宋" w:cs="仿宋"/>
          <w:color w:val="auto"/>
          <w:sz w:val="24"/>
          <w:highlight w:val="none"/>
        </w:rPr>
        <w:t>服务全部由符合政策要求的小微企业承接，提供中小企业声明函；</w:t>
      </w:r>
    </w:p>
    <w:p w14:paraId="1313D5FC">
      <w:pPr>
        <w:spacing w:line="360" w:lineRule="auto"/>
        <w:ind w:firstLine="480"/>
        <w:rPr>
          <w:rFonts w:ascii="仿宋" w:hAnsi="仿宋" w:eastAsia="仿宋" w:cs="仿宋"/>
          <w:snapToGrid w:val="0"/>
          <w:color w:val="auto"/>
          <w:kern w:val="28"/>
          <w:sz w:val="24"/>
          <w:szCs w:val="20"/>
          <w:highlight w:val="none"/>
        </w:rPr>
      </w:pPr>
      <w:sdt>
        <w:sdtPr>
          <w:rPr>
            <w:rFonts w:hint="eastAsia" w:ascii="仿宋" w:hAnsi="仿宋" w:eastAsia="仿宋" w:cs="仿宋"/>
            <w:snapToGrid w:val="0"/>
            <w:color w:val="auto"/>
            <w:kern w:val="28"/>
            <w:sz w:val="24"/>
            <w:szCs w:val="20"/>
            <w:highlight w:val="none"/>
          </w:rPr>
          <w:id w:val="147477252"/>
        </w:sdtPr>
        <w:sdtEndPr>
          <w:rPr>
            <w:rFonts w:hint="eastAsia" w:ascii="仿宋" w:hAnsi="仿宋" w:eastAsia="仿宋" w:cs="仿宋"/>
            <w:snapToGrid w:val="0"/>
            <w:color w:val="auto"/>
            <w:kern w:val="28"/>
            <w:sz w:val="24"/>
            <w:szCs w:val="20"/>
            <w:highlight w:val="none"/>
          </w:rPr>
        </w:sdtEndPr>
        <w:sdtContent>
          <w:sdt>
            <w:sdtPr>
              <w:rPr>
                <w:rFonts w:hint="eastAsia" w:ascii="仿宋" w:hAnsi="仿宋" w:eastAsia="仿宋" w:cs="仿宋"/>
                <w:snapToGrid w:val="0"/>
                <w:color w:val="auto"/>
                <w:kern w:val="28"/>
                <w:sz w:val="24"/>
                <w:szCs w:val="20"/>
                <w:highlight w:val="none"/>
              </w:rPr>
              <w:id w:val="7269589"/>
            </w:sdtPr>
            <w:sdtEndPr>
              <w:rPr>
                <w:rFonts w:hint="eastAsia" w:ascii="仿宋" w:hAnsi="仿宋" w:eastAsia="仿宋" w:cs="仿宋"/>
                <w:snapToGrid w:val="0"/>
                <w:color w:val="auto"/>
                <w:kern w:val="28"/>
                <w:sz w:val="24"/>
                <w:szCs w:val="20"/>
                <w:highlight w:val="none"/>
              </w:rPr>
            </w:sdtEndPr>
            <w:sdtContent>
              <w:r>
                <w:rPr>
                  <w:rFonts w:ascii="Wingdings" w:hAnsi="Wingdings" w:eastAsia="仿宋" w:cs="仿宋"/>
                  <w:snapToGrid w:val="0"/>
                  <w:color w:val="auto"/>
                  <w:kern w:val="28"/>
                  <w:sz w:val="24"/>
                  <w:szCs w:val="20"/>
                  <w:highlight w:val="none"/>
                </w:rPr>
                <w:t>为保证小微企业预留采购份额，本项目</w:t>
              </w:r>
            </w:sdtContent>
          </w:sdt>
        </w:sdtContent>
      </w:sdt>
      <w:r>
        <w:rPr>
          <w:rFonts w:hint="eastAsia" w:ascii="仿宋" w:hAnsi="仿宋" w:eastAsia="仿宋" w:cs="仿宋"/>
          <w:snapToGrid w:val="0"/>
          <w:color w:val="auto"/>
          <w:kern w:val="28"/>
          <w:sz w:val="24"/>
          <w:szCs w:val="20"/>
          <w:highlight w:val="none"/>
        </w:rPr>
        <w:t>以联合体形式参加，提供联合协议和中小企业声明函，联合协议中中小企业合同金额应当达到</w:t>
      </w:r>
      <w:r>
        <w:rPr>
          <w:rFonts w:hint="eastAsia" w:ascii="仿宋" w:hAnsi="仿宋" w:eastAsia="仿宋" w:cs="仿宋"/>
          <w:b/>
          <w:bCs/>
          <w:snapToGrid w:val="0"/>
          <w:color w:val="auto"/>
          <w:kern w:val="28"/>
          <w:sz w:val="24"/>
          <w:szCs w:val="20"/>
          <w:highlight w:val="none"/>
          <w:u w:val="single"/>
          <w:lang w:val="en-US" w:eastAsia="zh-CN"/>
        </w:rPr>
        <w:t xml:space="preserve">  </w:t>
      </w:r>
      <w:r>
        <w:rPr>
          <w:rFonts w:hint="eastAsia" w:ascii="仿宋" w:hAnsi="仿宋" w:eastAsia="仿宋" w:cs="仿宋"/>
          <w:b/>
          <w:bCs/>
          <w:snapToGrid w:val="0"/>
          <w:color w:val="auto"/>
          <w:kern w:val="28"/>
          <w:sz w:val="24"/>
          <w:szCs w:val="20"/>
          <w:highlight w:val="none"/>
          <w:u w:val="single"/>
        </w:rPr>
        <w:t>40</w:t>
      </w:r>
      <w:r>
        <w:rPr>
          <w:rFonts w:hint="eastAsia" w:ascii="仿宋" w:hAnsi="仿宋" w:eastAsia="仿宋" w:cs="仿宋"/>
          <w:b/>
          <w:bCs/>
          <w:snapToGrid w:val="0"/>
          <w:color w:val="auto"/>
          <w:kern w:val="28"/>
          <w:sz w:val="24"/>
          <w:szCs w:val="20"/>
          <w:highlight w:val="none"/>
          <w:u w:val="single"/>
          <w:lang w:val="en-US" w:eastAsia="zh-CN"/>
        </w:rPr>
        <w:t xml:space="preserve"> </w:t>
      </w:r>
      <w:r>
        <w:rPr>
          <w:rFonts w:hint="eastAsia" w:ascii="仿宋" w:hAnsi="仿宋" w:eastAsia="仿宋" w:cs="仿宋"/>
          <w:snapToGrid w:val="0"/>
          <w:color w:val="auto"/>
          <w:kern w:val="28"/>
          <w:sz w:val="24"/>
          <w:szCs w:val="20"/>
          <w:highlight w:val="none"/>
          <w:u w:val="single"/>
          <w:lang w:val="en-US" w:eastAsia="zh-CN"/>
        </w:rPr>
        <w:t xml:space="preserve"> </w:t>
      </w:r>
      <w:r>
        <w:rPr>
          <w:rFonts w:hint="eastAsia" w:ascii="仿宋" w:hAnsi="仿宋" w:eastAsia="仿宋" w:cs="仿宋"/>
          <w:snapToGrid w:val="0"/>
          <w:color w:val="auto"/>
          <w:kern w:val="28"/>
          <w:sz w:val="24"/>
          <w:szCs w:val="20"/>
          <w:highlight w:val="none"/>
        </w:rPr>
        <w:t>%，其中小微企业合同金额应当达到</w:t>
      </w:r>
      <w:r>
        <w:rPr>
          <w:rFonts w:hint="eastAsia" w:ascii="仿宋" w:hAnsi="仿宋" w:eastAsia="仿宋" w:cs="仿宋"/>
          <w:b/>
          <w:bCs/>
          <w:snapToGrid w:val="0"/>
          <w:color w:val="auto"/>
          <w:kern w:val="28"/>
          <w:sz w:val="24"/>
          <w:szCs w:val="20"/>
          <w:highlight w:val="none"/>
          <w:u w:val="single"/>
          <w:lang w:val="en-US" w:eastAsia="zh-CN"/>
        </w:rPr>
        <w:t xml:space="preserve">  </w:t>
      </w:r>
      <w:r>
        <w:rPr>
          <w:rFonts w:hint="eastAsia" w:ascii="仿宋" w:hAnsi="仿宋" w:eastAsia="仿宋" w:cs="仿宋"/>
          <w:b/>
          <w:bCs/>
          <w:snapToGrid w:val="0"/>
          <w:color w:val="auto"/>
          <w:kern w:val="28"/>
          <w:sz w:val="24"/>
          <w:szCs w:val="20"/>
          <w:highlight w:val="none"/>
          <w:u w:val="single"/>
        </w:rPr>
        <w:t>70</w:t>
      </w:r>
      <w:r>
        <w:rPr>
          <w:rFonts w:hint="eastAsia" w:ascii="仿宋" w:hAnsi="仿宋" w:eastAsia="仿宋" w:cs="仿宋"/>
          <w:b/>
          <w:bCs/>
          <w:snapToGrid w:val="0"/>
          <w:color w:val="auto"/>
          <w:kern w:val="28"/>
          <w:sz w:val="24"/>
          <w:szCs w:val="20"/>
          <w:highlight w:val="none"/>
          <w:u w:val="single"/>
          <w:lang w:val="en-US" w:eastAsia="zh-CN"/>
        </w:rPr>
        <w:t xml:space="preserve">  </w:t>
      </w:r>
      <w:r>
        <w:rPr>
          <w:rFonts w:hint="eastAsia" w:ascii="仿宋" w:hAnsi="仿宋" w:eastAsia="仿宋" w:cs="仿宋"/>
          <w:snapToGrid w:val="0"/>
          <w:color w:val="auto"/>
          <w:kern w:val="28"/>
          <w:sz w:val="24"/>
          <w:szCs w:val="20"/>
          <w:highlight w:val="none"/>
        </w:rPr>
        <w:t>%</w:t>
      </w:r>
      <w:r>
        <w:rPr>
          <w:rFonts w:hint="eastAsia" w:ascii="仿宋" w:hAnsi="仿宋" w:eastAsia="仿宋" w:cs="仿宋"/>
          <w:snapToGrid w:val="0"/>
          <w:color w:val="auto"/>
          <w:kern w:val="28"/>
          <w:sz w:val="24"/>
          <w:szCs w:val="20"/>
          <w:highlight w:val="none"/>
          <w:lang w:eastAsia="zh-CN"/>
        </w:rPr>
        <w:t>；</w:t>
      </w:r>
      <w:r>
        <w:rPr>
          <w:rFonts w:hint="eastAsia" w:ascii="仿宋" w:hAnsi="仿宋" w:eastAsia="仿宋" w:cs="仿宋"/>
          <w:snapToGrid w:val="0"/>
          <w:color w:val="auto"/>
          <w:kern w:val="28"/>
          <w:sz w:val="24"/>
          <w:szCs w:val="20"/>
          <w:highlight w:val="none"/>
        </w:rPr>
        <w:t>如果供应商本身提供所有标的均由中小企业制造、承建或承接，并相应达到了前述比例要求，视同符合了资格条件，无需再与其他中小企业组成联合体参加政府采购活动，无需提供联合协议；</w:t>
      </w:r>
    </w:p>
    <w:p w14:paraId="7F7D26F3">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34630645"/>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仿宋" w:hAnsi="仿宋" w:eastAsia="仿宋" w:cs="仿宋"/>
              <w:color w:val="auto"/>
              <w:kern w:val="0"/>
              <w:sz w:val="24"/>
              <w:highlight w:val="none"/>
            </w:rPr>
            <w:t>☐</w:t>
          </w:r>
        </w:sdtContent>
      </w:sdt>
      <w:r>
        <w:rPr>
          <w:rFonts w:hint="eastAsia" w:ascii="仿宋" w:hAnsi="仿宋" w:eastAsia="仿宋" w:cs="仿宋"/>
          <w:color w:val="auto"/>
          <w:sz w:val="24"/>
          <w:highlight w:val="none"/>
        </w:rPr>
        <w:t>要求合同分包，提供分包意向协议和中小企业声明函，分包意向协议中中小企业合同金额应当达到达到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 ，其中小微企业合同金额应当达到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 ;</w:t>
      </w:r>
      <w:r>
        <w:rPr>
          <w:rFonts w:hint="eastAsia" w:ascii="仿宋" w:hAnsi="仿宋" w:eastAsia="仿宋" w:cs="仿宋"/>
          <w:color w:val="auto"/>
          <w:spacing w:val="8"/>
          <w:kern w:val="0"/>
          <w:sz w:val="24"/>
          <w:highlight w:val="none"/>
        </w:rPr>
        <w:t>如果供应商本身提供所有标的均由中小企业制造、承建或承接，并相应达到了前述比例要求，视同符合了资格条件，无需再向中小企业分包，无需提供分包意向协议</w:t>
      </w:r>
      <w:r>
        <w:rPr>
          <w:rFonts w:hint="eastAsia" w:ascii="仿宋" w:hAnsi="仿宋" w:eastAsia="仿宋" w:cs="仿宋"/>
          <w:color w:val="auto"/>
          <w:sz w:val="24"/>
          <w:highlight w:val="none"/>
        </w:rPr>
        <w:t>；</w:t>
      </w:r>
    </w:p>
    <w:p w14:paraId="3F11B535">
      <w:pPr>
        <w:keepNext w:val="0"/>
        <w:keepLines w:val="0"/>
        <w:pageBreakBefore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4.本项目的特定资格要求：投标人(联合体各方）具有测绘地理信息行政主管部门颁发的乙级及以上测绘资质（含工程测量、地理信息系统工程专业）。</w:t>
      </w:r>
    </w:p>
    <w:p w14:paraId="7A014B59">
      <w:pPr>
        <w:keepNext w:val="0"/>
        <w:keepLines w:val="0"/>
        <w:pageBreakBefore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5.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14:paraId="3F3B0560">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三、获取招标文件</w:t>
      </w:r>
    </w:p>
    <w:p w14:paraId="39197055">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时间：</w:t>
      </w:r>
      <w:r>
        <w:rPr>
          <w:rFonts w:hint="eastAsia" w:ascii="仿宋" w:hAnsi="仿宋" w:eastAsia="仿宋" w:cs="仿宋"/>
          <w:color w:val="auto"/>
          <w:sz w:val="24"/>
          <w:highlight w:val="none"/>
        </w:rPr>
        <w:t>/</w:t>
      </w:r>
      <w:r>
        <w:rPr>
          <w:rFonts w:hint="eastAsia" w:ascii="仿宋" w:hAnsi="仿宋" w:eastAsia="仿宋" w:cs="仿宋"/>
          <w:color w:val="auto"/>
          <w:sz w:val="24"/>
          <w:szCs w:val="24"/>
          <w:highlight w:val="none"/>
        </w:rPr>
        <w:t>至</w:t>
      </w:r>
      <w:r>
        <w:rPr>
          <w:rFonts w:hint="eastAsia" w:ascii="仿宋" w:hAnsi="仿宋" w:eastAsia="仿宋" w:cs="仿宋"/>
          <w:color w:val="auto"/>
          <w:sz w:val="24"/>
          <w:szCs w:val="24"/>
          <w:highlight w:val="none"/>
          <w:u w:val="single"/>
        </w:rPr>
        <w:t>202</w:t>
      </w:r>
      <w:r>
        <w:rPr>
          <w:rFonts w:hint="eastAsia" w:ascii="仿宋" w:hAnsi="仿宋" w:eastAsia="仿宋" w:cs="仿宋"/>
          <w:color w:val="auto"/>
          <w:sz w:val="24"/>
          <w:szCs w:val="24"/>
          <w:highlight w:val="none"/>
          <w:u w:val="single"/>
          <w:lang w:val="en-US" w:eastAsia="zh-CN"/>
        </w:rPr>
        <w:t>5</w:t>
      </w:r>
      <w:r>
        <w:rPr>
          <w:rFonts w:hint="eastAsia" w:ascii="仿宋" w:hAnsi="仿宋" w:eastAsia="仿宋" w:cs="仿宋"/>
          <w:color w:val="auto"/>
          <w:sz w:val="24"/>
          <w:szCs w:val="24"/>
          <w:highlight w:val="none"/>
          <w:u w:val="single"/>
        </w:rPr>
        <w:t>年</w:t>
      </w:r>
      <w:r>
        <w:rPr>
          <w:rFonts w:hint="eastAsia" w:ascii="仿宋" w:hAnsi="仿宋" w:eastAsia="仿宋" w:cs="仿宋"/>
          <w:color w:val="auto"/>
          <w:sz w:val="24"/>
          <w:szCs w:val="24"/>
          <w:highlight w:val="none"/>
          <w:u w:val="single"/>
          <w:lang w:val="en-US" w:eastAsia="zh-CN"/>
        </w:rPr>
        <w:t>04</w:t>
      </w:r>
      <w:r>
        <w:rPr>
          <w:rFonts w:hint="eastAsia" w:ascii="仿宋" w:hAnsi="仿宋" w:eastAsia="仿宋" w:cs="仿宋"/>
          <w:color w:val="auto"/>
          <w:sz w:val="24"/>
          <w:szCs w:val="24"/>
          <w:highlight w:val="none"/>
          <w:u w:val="single"/>
        </w:rPr>
        <w:t>月</w:t>
      </w:r>
      <w:r>
        <w:rPr>
          <w:rFonts w:hint="eastAsia" w:ascii="仿宋" w:hAnsi="仿宋" w:eastAsia="仿宋" w:cs="仿宋"/>
          <w:color w:val="auto"/>
          <w:sz w:val="24"/>
          <w:szCs w:val="24"/>
          <w:highlight w:val="none"/>
          <w:u w:val="single"/>
          <w:lang w:val="en-US" w:eastAsia="zh-CN"/>
        </w:rPr>
        <w:t>01</w:t>
      </w:r>
      <w:r>
        <w:rPr>
          <w:rFonts w:hint="eastAsia" w:ascii="仿宋" w:hAnsi="仿宋" w:eastAsia="仿宋" w:cs="仿宋"/>
          <w:color w:val="auto"/>
          <w:sz w:val="24"/>
          <w:szCs w:val="24"/>
          <w:highlight w:val="none"/>
          <w:u w:val="single"/>
        </w:rPr>
        <w:t>日</w:t>
      </w:r>
      <w:r>
        <w:rPr>
          <w:rFonts w:hint="eastAsia" w:ascii="仿宋" w:hAnsi="仿宋" w:eastAsia="仿宋" w:cs="仿宋"/>
          <w:color w:val="auto"/>
          <w:sz w:val="24"/>
          <w:highlight w:val="none"/>
        </w:rPr>
        <w:t>，每天上午00:00至12:00 ，下午12:00至23:59（北京时间，线上获取法定节假日均可，线下获取文件法定节假日除外）</w:t>
      </w:r>
    </w:p>
    <w:p w14:paraId="535F7FC5">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地点（网址）：</w:t>
      </w:r>
      <w:r>
        <w:rPr>
          <w:rFonts w:hint="eastAsia" w:ascii="仿宋" w:hAnsi="仿宋" w:eastAsia="仿宋" w:cs="仿宋"/>
          <w:color w:val="auto"/>
          <w:sz w:val="24"/>
          <w:highlight w:val="none"/>
        </w:rPr>
        <w:t xml:space="preserve">政采云平台（https://www.zcygov.cn/） </w:t>
      </w:r>
    </w:p>
    <w:p w14:paraId="4E270796">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方式：</w:t>
      </w:r>
      <w:r>
        <w:rPr>
          <w:rFonts w:hint="eastAsia" w:ascii="仿宋" w:hAnsi="仿宋" w:eastAsia="仿宋" w:cs="仿宋"/>
          <w:color w:val="auto"/>
          <w:sz w:val="24"/>
          <w:highlight w:val="none"/>
        </w:rPr>
        <w:t xml:space="preserve">供应商登录政采云平台https://www.zcygov.cn/在线申请获取采购文件（进入“项目采购”应用，在获取采购文件菜单中选择项目，申请获取采购文件）。 </w:t>
      </w:r>
    </w:p>
    <w:p w14:paraId="4F1269E8">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售价（元）：</w:t>
      </w:r>
      <w:r>
        <w:rPr>
          <w:rFonts w:hint="eastAsia" w:ascii="仿宋" w:hAnsi="仿宋" w:eastAsia="仿宋" w:cs="仿宋"/>
          <w:color w:val="auto"/>
          <w:sz w:val="24"/>
          <w:highlight w:val="none"/>
        </w:rPr>
        <w:t>0</w:t>
      </w:r>
    </w:p>
    <w:p w14:paraId="0729616D">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四、提交投标文件截止时间、开标时间和地点</w:t>
      </w:r>
    </w:p>
    <w:p w14:paraId="665530BE">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提交投标文件截止时间：</w:t>
      </w:r>
      <w:r>
        <w:rPr>
          <w:rFonts w:hint="eastAsia" w:ascii="仿宋" w:hAnsi="仿宋" w:eastAsia="仿宋" w:cs="仿宋"/>
          <w:color w:val="auto"/>
          <w:sz w:val="24"/>
          <w:highlight w:val="none"/>
          <w:u w:val="single"/>
        </w:rPr>
        <w:t xml:space="preserve"> 202</w:t>
      </w:r>
      <w:r>
        <w:rPr>
          <w:rFonts w:hint="eastAsia" w:ascii="仿宋" w:hAnsi="仿宋" w:eastAsia="仿宋" w:cs="仿宋"/>
          <w:color w:val="auto"/>
          <w:sz w:val="24"/>
          <w:highlight w:val="none"/>
          <w:u w:val="single"/>
          <w:lang w:val="en-US" w:eastAsia="zh-CN"/>
        </w:rPr>
        <w:t>5</w:t>
      </w:r>
      <w:r>
        <w:rPr>
          <w:rFonts w:hint="eastAsia" w:ascii="仿宋" w:hAnsi="仿宋" w:eastAsia="仿宋" w:cs="仿宋"/>
          <w:color w:val="auto"/>
          <w:sz w:val="24"/>
          <w:highlight w:val="none"/>
          <w:u w:val="single"/>
        </w:rPr>
        <w:t>年</w:t>
      </w:r>
      <w:r>
        <w:rPr>
          <w:rFonts w:hint="eastAsia" w:ascii="仿宋" w:hAnsi="仿宋" w:eastAsia="仿宋" w:cs="仿宋"/>
          <w:color w:val="auto"/>
          <w:sz w:val="24"/>
          <w:highlight w:val="none"/>
          <w:u w:val="single"/>
          <w:lang w:val="en-US" w:eastAsia="zh-CN"/>
        </w:rPr>
        <w:t>04</w:t>
      </w:r>
      <w:r>
        <w:rPr>
          <w:rFonts w:hint="eastAsia" w:ascii="仿宋" w:hAnsi="仿宋" w:eastAsia="仿宋" w:cs="仿宋"/>
          <w:color w:val="auto"/>
          <w:sz w:val="24"/>
          <w:highlight w:val="none"/>
          <w:u w:val="single"/>
        </w:rPr>
        <w:t>月</w:t>
      </w:r>
      <w:r>
        <w:rPr>
          <w:rFonts w:hint="eastAsia" w:ascii="仿宋" w:hAnsi="仿宋" w:eastAsia="仿宋" w:cs="仿宋"/>
          <w:color w:val="auto"/>
          <w:sz w:val="24"/>
          <w:highlight w:val="none"/>
          <w:u w:val="single"/>
          <w:lang w:val="en-US" w:eastAsia="zh-CN"/>
        </w:rPr>
        <w:t>01</w:t>
      </w:r>
      <w:r>
        <w:rPr>
          <w:rFonts w:hint="eastAsia" w:ascii="仿宋" w:hAnsi="仿宋" w:eastAsia="仿宋" w:cs="仿宋"/>
          <w:color w:val="auto"/>
          <w:sz w:val="24"/>
          <w:highlight w:val="none"/>
          <w:u w:val="single"/>
        </w:rPr>
        <w:t>日</w:t>
      </w:r>
      <w:r>
        <w:rPr>
          <w:rFonts w:hint="eastAsia" w:ascii="仿宋" w:hAnsi="仿宋" w:eastAsia="仿宋" w:cs="仿宋"/>
          <w:color w:val="auto"/>
          <w:sz w:val="24"/>
          <w:highlight w:val="none"/>
          <w:u w:val="single"/>
          <w:lang w:val="en-US" w:eastAsia="zh-CN"/>
        </w:rPr>
        <w:t>09</w:t>
      </w:r>
      <w:r>
        <w:rPr>
          <w:rFonts w:hint="eastAsia" w:ascii="仿宋" w:hAnsi="仿宋" w:eastAsia="仿宋" w:cs="仿宋"/>
          <w:color w:val="auto"/>
          <w:sz w:val="24"/>
          <w:highlight w:val="none"/>
          <w:u w:val="single"/>
        </w:rPr>
        <w:t>点</w:t>
      </w:r>
      <w:r>
        <w:rPr>
          <w:rFonts w:hint="eastAsia" w:ascii="仿宋" w:hAnsi="仿宋" w:eastAsia="仿宋" w:cs="仿宋"/>
          <w:color w:val="auto"/>
          <w:sz w:val="24"/>
          <w:highlight w:val="none"/>
          <w:u w:val="single"/>
          <w:lang w:val="en-US" w:eastAsia="zh-CN"/>
        </w:rPr>
        <w:t>00</w:t>
      </w:r>
      <w:r>
        <w:rPr>
          <w:rFonts w:hint="eastAsia" w:ascii="仿宋" w:hAnsi="仿宋" w:eastAsia="仿宋" w:cs="仿宋"/>
          <w:color w:val="auto"/>
          <w:sz w:val="24"/>
          <w:highlight w:val="none"/>
          <w:u w:val="single"/>
        </w:rPr>
        <w:t>分00秒</w:t>
      </w:r>
      <w:r>
        <w:rPr>
          <w:rFonts w:hint="eastAsia" w:ascii="仿宋" w:hAnsi="仿宋" w:eastAsia="仿宋" w:cs="仿宋"/>
          <w:color w:val="auto"/>
          <w:sz w:val="24"/>
          <w:highlight w:val="none"/>
        </w:rPr>
        <w:t>（北京时间）</w:t>
      </w:r>
    </w:p>
    <w:p w14:paraId="3F6FCD79">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投标地点（网址）：</w:t>
      </w:r>
      <w:r>
        <w:rPr>
          <w:rFonts w:hint="eastAsia" w:ascii="仿宋" w:hAnsi="仿宋" w:eastAsia="仿宋" w:cs="仿宋"/>
          <w:color w:val="auto"/>
          <w:sz w:val="24"/>
          <w:highlight w:val="none"/>
        </w:rPr>
        <w:t xml:space="preserve">政采云平台（https://www.zcygov.cn/） </w:t>
      </w:r>
    </w:p>
    <w:p w14:paraId="3129E2ED">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bCs/>
          <w:color w:val="auto"/>
          <w:sz w:val="24"/>
          <w:highlight w:val="none"/>
          <w:u w:val="single"/>
        </w:rPr>
      </w:pPr>
      <w:r>
        <w:rPr>
          <w:rFonts w:hint="eastAsia" w:ascii="仿宋" w:hAnsi="仿宋" w:eastAsia="仿宋" w:cs="仿宋"/>
          <w:b/>
          <w:color w:val="auto"/>
          <w:sz w:val="24"/>
          <w:highlight w:val="none"/>
        </w:rPr>
        <w:t>开标时间：</w:t>
      </w:r>
      <w:r>
        <w:rPr>
          <w:rFonts w:hint="eastAsia" w:ascii="仿宋" w:hAnsi="仿宋" w:eastAsia="仿宋" w:cs="仿宋"/>
          <w:color w:val="auto"/>
          <w:sz w:val="24"/>
          <w:highlight w:val="none"/>
          <w:u w:val="single"/>
        </w:rPr>
        <w:t>202</w:t>
      </w:r>
      <w:r>
        <w:rPr>
          <w:rFonts w:hint="eastAsia" w:ascii="仿宋" w:hAnsi="仿宋" w:eastAsia="仿宋" w:cs="仿宋"/>
          <w:color w:val="auto"/>
          <w:sz w:val="24"/>
          <w:highlight w:val="none"/>
          <w:u w:val="single"/>
          <w:lang w:val="en-US" w:eastAsia="zh-CN"/>
        </w:rPr>
        <w:t>5</w:t>
      </w:r>
      <w:r>
        <w:rPr>
          <w:rFonts w:hint="eastAsia" w:ascii="仿宋" w:hAnsi="仿宋" w:eastAsia="仿宋" w:cs="仿宋"/>
          <w:color w:val="auto"/>
          <w:sz w:val="24"/>
          <w:highlight w:val="none"/>
          <w:u w:val="single"/>
        </w:rPr>
        <w:t>年</w:t>
      </w:r>
      <w:r>
        <w:rPr>
          <w:rFonts w:hint="eastAsia" w:ascii="仿宋" w:hAnsi="仿宋" w:eastAsia="仿宋" w:cs="仿宋"/>
          <w:color w:val="auto"/>
          <w:sz w:val="24"/>
          <w:highlight w:val="none"/>
          <w:u w:val="single"/>
          <w:lang w:val="en-US" w:eastAsia="zh-CN"/>
        </w:rPr>
        <w:t>04</w:t>
      </w:r>
      <w:r>
        <w:rPr>
          <w:rFonts w:hint="eastAsia" w:ascii="仿宋" w:hAnsi="仿宋" w:eastAsia="仿宋" w:cs="仿宋"/>
          <w:color w:val="auto"/>
          <w:sz w:val="24"/>
          <w:highlight w:val="none"/>
          <w:u w:val="single"/>
        </w:rPr>
        <w:t>月</w:t>
      </w:r>
      <w:r>
        <w:rPr>
          <w:rFonts w:hint="eastAsia" w:ascii="仿宋" w:hAnsi="仿宋" w:eastAsia="仿宋" w:cs="仿宋"/>
          <w:color w:val="auto"/>
          <w:sz w:val="24"/>
          <w:highlight w:val="none"/>
          <w:u w:val="single"/>
          <w:lang w:val="en-US" w:eastAsia="zh-CN"/>
        </w:rPr>
        <w:t>01</w:t>
      </w:r>
      <w:bookmarkStart w:id="506" w:name="_GoBack"/>
      <w:bookmarkEnd w:id="506"/>
      <w:r>
        <w:rPr>
          <w:rFonts w:hint="eastAsia" w:ascii="仿宋" w:hAnsi="仿宋" w:eastAsia="仿宋" w:cs="仿宋"/>
          <w:color w:val="auto"/>
          <w:sz w:val="24"/>
          <w:highlight w:val="none"/>
          <w:u w:val="single"/>
        </w:rPr>
        <w:t>日</w:t>
      </w:r>
      <w:r>
        <w:rPr>
          <w:rFonts w:hint="eastAsia" w:ascii="仿宋" w:hAnsi="仿宋" w:eastAsia="仿宋" w:cs="仿宋"/>
          <w:color w:val="auto"/>
          <w:sz w:val="24"/>
          <w:highlight w:val="none"/>
          <w:u w:val="single"/>
          <w:lang w:val="en-US" w:eastAsia="zh-CN"/>
        </w:rPr>
        <w:t>09</w:t>
      </w:r>
      <w:r>
        <w:rPr>
          <w:rFonts w:hint="eastAsia" w:ascii="仿宋" w:hAnsi="仿宋" w:eastAsia="仿宋" w:cs="仿宋"/>
          <w:color w:val="auto"/>
          <w:sz w:val="24"/>
          <w:highlight w:val="none"/>
          <w:u w:val="single"/>
        </w:rPr>
        <w:t>点</w:t>
      </w:r>
      <w:r>
        <w:rPr>
          <w:rFonts w:hint="eastAsia" w:ascii="仿宋" w:hAnsi="仿宋" w:eastAsia="仿宋" w:cs="仿宋"/>
          <w:color w:val="auto"/>
          <w:sz w:val="24"/>
          <w:highlight w:val="none"/>
          <w:u w:val="single"/>
          <w:lang w:val="en-US" w:eastAsia="zh-CN"/>
        </w:rPr>
        <w:t>00</w:t>
      </w:r>
      <w:r>
        <w:rPr>
          <w:rFonts w:hint="eastAsia" w:ascii="仿宋" w:hAnsi="仿宋" w:eastAsia="仿宋" w:cs="仿宋"/>
          <w:color w:val="auto"/>
          <w:sz w:val="24"/>
          <w:highlight w:val="none"/>
          <w:u w:val="single"/>
        </w:rPr>
        <w:t>分00秒</w:t>
      </w:r>
      <w:r>
        <w:rPr>
          <w:rFonts w:hint="eastAsia" w:ascii="仿宋" w:hAnsi="仿宋" w:eastAsia="仿宋" w:cs="仿宋"/>
          <w:color w:val="auto"/>
          <w:sz w:val="24"/>
          <w:highlight w:val="none"/>
        </w:rPr>
        <w:t>（北京时间）</w:t>
      </w:r>
    </w:p>
    <w:p w14:paraId="30146C5C">
      <w:pPr>
        <w:keepNext w:val="0"/>
        <w:keepLines w:val="0"/>
        <w:pageBreakBefore w:val="0"/>
        <w:kinsoku/>
        <w:wordWrap/>
        <w:overflowPunct/>
        <w:topLinePunct w:val="0"/>
        <w:autoSpaceDE/>
        <w:autoSpaceDN/>
        <w:bidi w:val="0"/>
        <w:adjustRightInd w:val="0"/>
        <w:spacing w:line="440" w:lineRule="exact"/>
        <w:ind w:firstLine="482" w:firstLineChars="200"/>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开标地点（网址）：</w:t>
      </w:r>
      <w:r>
        <w:rPr>
          <w:rFonts w:hint="eastAsia" w:ascii="仿宋" w:hAnsi="仿宋" w:eastAsia="仿宋" w:cs="仿宋"/>
          <w:color w:val="auto"/>
          <w:sz w:val="24"/>
          <w:highlight w:val="none"/>
        </w:rPr>
        <w:t>政采云平台（https://www.zcygov.cn/）</w:t>
      </w:r>
    </w:p>
    <w:p w14:paraId="0E0BAB75">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color w:val="auto"/>
          <w:sz w:val="24"/>
          <w:highlight w:val="none"/>
        </w:rPr>
      </w:pPr>
      <w:r>
        <w:rPr>
          <w:rFonts w:hint="eastAsia" w:ascii="仿宋" w:hAnsi="仿宋" w:eastAsia="仿宋" w:cs="仿宋"/>
          <w:b/>
          <w:color w:val="auto"/>
          <w:sz w:val="24"/>
          <w:highlight w:val="none"/>
        </w:rPr>
        <w:t xml:space="preserve">五、公告期限 </w:t>
      </w:r>
    </w:p>
    <w:p w14:paraId="1B886700">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自本公告发布之日起5个工作日。</w:t>
      </w:r>
    </w:p>
    <w:p w14:paraId="173E5662">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六、其他补充事宜</w:t>
      </w:r>
    </w:p>
    <w:p w14:paraId="3CC61545">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p>
    <w:p w14:paraId="7A016405">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4FEC952D">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54CD9043">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项目是否接收备份文件，以前附表说明为准。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14:paraId="31D0A758">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七、对本次采购提出询问、质疑、投诉，请按以下方式联系</w:t>
      </w:r>
    </w:p>
    <w:p w14:paraId="4A8C00E1">
      <w:pPr>
        <w:keepNext w:val="0"/>
        <w:keepLines w:val="0"/>
        <w:pageBreakBefore w:val="0"/>
        <w:kinsoku/>
        <w:wordWrap/>
        <w:overflowPunct/>
        <w:topLinePunct w:val="0"/>
        <w:autoSpaceDE/>
        <w:autoSpaceDN/>
        <w:bidi w:val="0"/>
        <w:adjustRightInd w:val="0"/>
        <w:spacing w:line="440" w:lineRule="exact"/>
        <w:ind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1.采购人信息</w:t>
      </w:r>
    </w:p>
    <w:p w14:paraId="7E1DF7BF">
      <w:pPr>
        <w:spacing w:line="360" w:lineRule="auto"/>
        <w:ind w:firstLine="480" w:firstLineChars="200"/>
        <w:rPr>
          <w:rFonts w:ascii="仿宋" w:hAnsi="仿宋" w:eastAsia="仿宋" w:cs="仿宋"/>
          <w:color w:val="auto"/>
          <w:sz w:val="24"/>
          <w:highlight w:val="none"/>
        </w:rPr>
      </w:pPr>
      <w:bookmarkStart w:id="7" w:name="_Hlk136593563"/>
      <w:r>
        <w:rPr>
          <w:rFonts w:hint="eastAsia" w:ascii="仿宋" w:hAnsi="仿宋" w:eastAsia="仿宋" w:cs="仿宋"/>
          <w:color w:val="auto"/>
          <w:sz w:val="24"/>
          <w:highlight w:val="none"/>
        </w:rPr>
        <w:t>名称：杭州市规划和自然资源局萧山分局</w:t>
      </w:r>
    </w:p>
    <w:p w14:paraId="2132A94E">
      <w:pPr>
        <w:spacing w:line="360" w:lineRule="auto"/>
        <w:ind w:firstLine="480" w:firstLineChars="200"/>
        <w:rPr>
          <w:rFonts w:ascii="仿宋" w:hAnsi="仿宋" w:eastAsia="仿宋" w:cs="仿宋"/>
          <w:color w:val="auto"/>
          <w:sz w:val="24"/>
          <w:highlight w:val="none"/>
        </w:rPr>
      </w:pPr>
      <w:r>
        <w:rPr>
          <w:rFonts w:hint="eastAsia" w:ascii="仿宋" w:hAnsi="仿宋" w:eastAsia="仿宋" w:cs="仿宋"/>
          <w:color w:val="auto"/>
          <w:sz w:val="24"/>
          <w:highlight w:val="none"/>
        </w:rPr>
        <w:t>地址：杭州市萧山区育才北路508号</w:t>
      </w:r>
    </w:p>
    <w:bookmarkEnd w:id="7"/>
    <w:p w14:paraId="420895A0">
      <w:pPr>
        <w:spacing w:line="360" w:lineRule="auto"/>
        <w:ind w:firstLine="480" w:firstLineChars="200"/>
        <w:rPr>
          <w:rFonts w:ascii="仿宋" w:hAnsi="仿宋" w:eastAsia="仿宋" w:cs="仿宋"/>
          <w:color w:val="auto"/>
          <w:sz w:val="24"/>
          <w:highlight w:val="none"/>
        </w:rPr>
      </w:pPr>
      <w:r>
        <w:rPr>
          <w:rFonts w:hint="eastAsia" w:ascii="仿宋" w:hAnsi="仿宋" w:eastAsia="仿宋" w:cs="仿宋"/>
          <w:color w:val="auto"/>
          <w:sz w:val="24"/>
          <w:highlight w:val="none"/>
        </w:rPr>
        <w:t>项目联系人（询问）：李先生</w:t>
      </w:r>
    </w:p>
    <w:p w14:paraId="3FBCD4C3">
      <w:pPr>
        <w:spacing w:line="360" w:lineRule="auto"/>
        <w:ind w:firstLine="480" w:firstLineChars="200"/>
        <w:rPr>
          <w:rFonts w:ascii="仿宋" w:hAnsi="仿宋" w:eastAsia="仿宋" w:cs="仿宋"/>
          <w:color w:val="auto"/>
          <w:sz w:val="24"/>
          <w:highlight w:val="none"/>
        </w:rPr>
      </w:pPr>
      <w:r>
        <w:rPr>
          <w:rFonts w:hint="eastAsia" w:ascii="仿宋" w:hAnsi="仿宋" w:eastAsia="仿宋" w:cs="仿宋"/>
          <w:color w:val="auto"/>
          <w:sz w:val="24"/>
          <w:highlight w:val="none"/>
        </w:rPr>
        <w:t>项目联系方式（询问）：0571-82665510</w:t>
      </w:r>
    </w:p>
    <w:p w14:paraId="7633AB6C">
      <w:pPr>
        <w:spacing w:line="360" w:lineRule="auto"/>
        <w:ind w:firstLine="480" w:firstLineChars="200"/>
        <w:rPr>
          <w:rFonts w:ascii="仿宋" w:hAnsi="仿宋" w:eastAsia="仿宋" w:cs="仿宋"/>
          <w:color w:val="auto"/>
          <w:sz w:val="24"/>
          <w:highlight w:val="none"/>
        </w:rPr>
      </w:pPr>
      <w:r>
        <w:rPr>
          <w:rFonts w:hint="eastAsia" w:ascii="仿宋" w:hAnsi="仿宋" w:eastAsia="仿宋" w:cs="仿宋"/>
          <w:color w:val="auto"/>
          <w:sz w:val="24"/>
          <w:highlight w:val="none"/>
        </w:rPr>
        <w:t>质疑联系人：金先生</w:t>
      </w:r>
    </w:p>
    <w:p w14:paraId="08E21050">
      <w:pPr>
        <w:spacing w:line="360" w:lineRule="auto"/>
        <w:ind w:firstLine="480" w:firstLineChars="200"/>
        <w:rPr>
          <w:rFonts w:ascii="仿宋" w:hAnsi="仿宋" w:eastAsia="仿宋" w:cs="仿宋"/>
          <w:color w:val="auto"/>
          <w:sz w:val="24"/>
          <w:highlight w:val="none"/>
        </w:rPr>
      </w:pPr>
      <w:r>
        <w:rPr>
          <w:rFonts w:hint="eastAsia" w:ascii="仿宋" w:hAnsi="仿宋" w:eastAsia="仿宋" w:cs="仿宋"/>
          <w:color w:val="auto"/>
          <w:sz w:val="24"/>
          <w:highlight w:val="none"/>
        </w:rPr>
        <w:t>质疑联系方式：0571-82655098</w:t>
      </w:r>
    </w:p>
    <w:p w14:paraId="2D29BC67">
      <w:pPr>
        <w:keepNext w:val="0"/>
        <w:keepLines w:val="0"/>
        <w:pageBreakBefore w:val="0"/>
        <w:kinsoku/>
        <w:wordWrap/>
        <w:overflowPunct/>
        <w:topLinePunct w:val="0"/>
        <w:autoSpaceDE/>
        <w:autoSpaceDN/>
        <w:bidi w:val="0"/>
        <w:adjustRightInd w:val="0"/>
        <w:spacing w:line="440" w:lineRule="exact"/>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 xml:space="preserve">    2.采购代理机构信息</w:t>
      </w:r>
    </w:p>
    <w:p w14:paraId="558A9886">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名称：杭州博望建设工程招标投标代理有限公司</w:t>
      </w:r>
    </w:p>
    <w:p w14:paraId="3D54C642">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地址：杭州市萧山区金城路433号天汇园一幢A座5楼</w:t>
      </w:r>
    </w:p>
    <w:p w14:paraId="280EAD0A">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项目联系人（询问）：</w:t>
      </w:r>
      <w:r>
        <w:rPr>
          <w:rFonts w:hint="eastAsia" w:ascii="仿宋" w:hAnsi="仿宋" w:eastAsia="仿宋" w:cs="仿宋"/>
          <w:color w:val="auto"/>
          <w:sz w:val="24"/>
          <w:highlight w:val="none"/>
          <w:lang w:eastAsia="zh-CN"/>
        </w:rPr>
        <w:t>高华萍</w:t>
      </w:r>
    </w:p>
    <w:p w14:paraId="6C2AA8DC">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项目联系方式（询问）：0571-838812</w:t>
      </w:r>
      <w:r>
        <w:rPr>
          <w:rFonts w:hint="eastAsia" w:ascii="仿宋" w:hAnsi="仿宋" w:eastAsia="仿宋" w:cs="仿宋"/>
          <w:color w:val="auto"/>
          <w:sz w:val="24"/>
          <w:highlight w:val="none"/>
          <w:lang w:val="en-US" w:eastAsia="zh-CN"/>
        </w:rPr>
        <w:t>1</w:t>
      </w:r>
      <w:r>
        <w:rPr>
          <w:rFonts w:hint="eastAsia" w:ascii="仿宋" w:hAnsi="仿宋" w:eastAsia="仿宋" w:cs="仿宋"/>
          <w:color w:val="auto"/>
          <w:sz w:val="24"/>
          <w:highlight w:val="none"/>
        </w:rPr>
        <w:t>8</w:t>
      </w:r>
    </w:p>
    <w:p w14:paraId="421B3352">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质疑联系人：</w:t>
      </w:r>
      <w:r>
        <w:rPr>
          <w:rFonts w:hint="eastAsia" w:ascii="仿宋" w:hAnsi="仿宋" w:eastAsia="仿宋" w:cs="仿宋"/>
          <w:color w:val="auto"/>
          <w:sz w:val="24"/>
          <w:highlight w:val="none"/>
          <w:lang w:eastAsia="zh-CN"/>
        </w:rPr>
        <w:t>范梦迪</w:t>
      </w:r>
    </w:p>
    <w:p w14:paraId="29D0B353">
      <w:pPr>
        <w:keepNext w:val="0"/>
        <w:keepLines w:val="0"/>
        <w:pageBreakBefore w:val="0"/>
        <w:kinsoku/>
        <w:wordWrap/>
        <w:overflowPunct/>
        <w:topLinePunct w:val="0"/>
        <w:autoSpaceDE/>
        <w:autoSpaceDN/>
        <w:bidi w:val="0"/>
        <w:adjustRightInd w:val="0"/>
        <w:spacing w:line="440" w:lineRule="exact"/>
        <w:ind w:firstLine="420" w:firstLineChars="175"/>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质疑联系方式：0571-838812</w:t>
      </w:r>
      <w:r>
        <w:rPr>
          <w:rFonts w:hint="eastAsia" w:ascii="仿宋" w:hAnsi="仿宋" w:eastAsia="仿宋" w:cs="仿宋"/>
          <w:color w:val="auto"/>
          <w:sz w:val="24"/>
          <w:highlight w:val="none"/>
          <w:lang w:val="en-US" w:eastAsia="zh-CN"/>
        </w:rPr>
        <w:t>0</w:t>
      </w:r>
      <w:r>
        <w:rPr>
          <w:rFonts w:hint="eastAsia" w:ascii="仿宋" w:hAnsi="仿宋" w:eastAsia="仿宋" w:cs="仿宋"/>
          <w:color w:val="auto"/>
          <w:sz w:val="24"/>
          <w:highlight w:val="none"/>
        </w:rPr>
        <w:t>8</w:t>
      </w:r>
    </w:p>
    <w:p w14:paraId="0F4C849D">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3.同级政府采购监督管理部门</w:t>
      </w:r>
    </w:p>
    <w:p w14:paraId="799670A3">
      <w:pPr>
        <w:keepNext w:val="0"/>
        <w:keepLines w:val="0"/>
        <w:pageBreakBefore w:val="0"/>
        <w:kinsoku/>
        <w:wordWrap/>
        <w:overflowPunct/>
        <w:topLinePunct w:val="0"/>
        <w:autoSpaceDE/>
        <w:autoSpaceDN/>
        <w:bidi w:val="0"/>
        <w:adjustRightInd w:val="0"/>
        <w:spacing w:line="44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名称：萧山区财政局、浙江省政府采购行政裁决服务中心（杭州）</w:t>
      </w:r>
    </w:p>
    <w:p w14:paraId="7E4AF8D5">
      <w:pPr>
        <w:keepNext w:val="0"/>
        <w:keepLines w:val="0"/>
        <w:pageBreakBefore w:val="0"/>
        <w:kinsoku/>
        <w:wordWrap/>
        <w:overflowPunct/>
        <w:topLinePunct w:val="0"/>
        <w:autoSpaceDE/>
        <w:autoSpaceDN/>
        <w:bidi w:val="0"/>
        <w:adjustRightInd w:val="0"/>
        <w:spacing w:line="440" w:lineRule="exact"/>
        <w:ind w:left="237" w:leftChars="113" w:firstLine="180" w:firstLineChars="75"/>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地址：</w:t>
      </w:r>
      <w:r>
        <w:rPr>
          <w:rFonts w:hint="eastAsia" w:ascii="仿宋" w:hAnsi="仿宋" w:eastAsia="仿宋" w:cs="仿宋"/>
          <w:color w:val="auto"/>
          <w:sz w:val="24"/>
          <w:highlight w:val="none"/>
          <w:lang w:eastAsia="zh-CN"/>
        </w:rPr>
        <w:t>杭州市上城区清泰街549号城建综合大楼11楼</w:t>
      </w:r>
      <w:r>
        <w:rPr>
          <w:rFonts w:hint="eastAsia" w:ascii="仿宋" w:hAnsi="仿宋" w:eastAsia="仿宋" w:cs="仿宋"/>
          <w:color w:val="auto"/>
          <w:sz w:val="24"/>
          <w:highlight w:val="none"/>
        </w:rPr>
        <w:t>（快递仅限ems或顺丰）</w:t>
      </w:r>
    </w:p>
    <w:p w14:paraId="0E41833D">
      <w:pPr>
        <w:keepNext w:val="0"/>
        <w:keepLines w:val="0"/>
        <w:pageBreakBefore w:val="0"/>
        <w:kinsoku/>
        <w:wordWrap/>
        <w:overflowPunct/>
        <w:topLinePunct w:val="0"/>
        <w:autoSpaceDE/>
        <w:autoSpaceDN/>
        <w:bidi w:val="0"/>
        <w:adjustRightInd w:val="0"/>
        <w:spacing w:line="440" w:lineRule="exact"/>
        <w:ind w:left="237" w:leftChars="113" w:firstLine="180" w:firstLineChars="75"/>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传真：/</w:t>
      </w:r>
    </w:p>
    <w:p w14:paraId="252D3579">
      <w:pPr>
        <w:keepNext w:val="0"/>
        <w:keepLines w:val="0"/>
        <w:pageBreakBefore w:val="0"/>
        <w:kinsoku/>
        <w:wordWrap/>
        <w:overflowPunct/>
        <w:topLinePunct w:val="0"/>
        <w:autoSpaceDE/>
        <w:autoSpaceDN/>
        <w:bidi w:val="0"/>
        <w:adjustRightInd w:val="0"/>
        <w:spacing w:line="440" w:lineRule="exact"/>
        <w:ind w:left="237" w:leftChars="113" w:firstLine="180" w:firstLineChars="75"/>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联系人：朱女士/王女士</w:t>
      </w:r>
    </w:p>
    <w:p w14:paraId="639C0488">
      <w:pPr>
        <w:keepNext w:val="0"/>
        <w:keepLines w:val="0"/>
        <w:pageBreakBefore w:val="0"/>
        <w:kinsoku/>
        <w:wordWrap/>
        <w:overflowPunct/>
        <w:topLinePunct w:val="0"/>
        <w:autoSpaceDE/>
        <w:autoSpaceDN/>
        <w:bidi w:val="0"/>
        <w:adjustRightInd w:val="0"/>
        <w:spacing w:line="440" w:lineRule="exact"/>
        <w:ind w:left="237" w:leftChars="113" w:firstLine="180" w:firstLineChars="75"/>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监督投诉电话：0571-8</w:t>
      </w:r>
      <w:r>
        <w:rPr>
          <w:rFonts w:hint="eastAsia" w:ascii="仿宋" w:hAnsi="仿宋" w:eastAsia="仿宋" w:cs="仿宋"/>
          <w:color w:val="auto"/>
          <w:sz w:val="24"/>
          <w:highlight w:val="none"/>
          <w:lang w:val="en-US" w:eastAsia="zh-CN"/>
        </w:rPr>
        <w:t>7227671,0571-87800218</w:t>
      </w:r>
    </w:p>
    <w:p w14:paraId="07B153AC">
      <w:pPr>
        <w:keepNext w:val="0"/>
        <w:keepLines w:val="0"/>
        <w:pageBreakBefore w:val="0"/>
        <w:kinsoku/>
        <w:wordWrap/>
        <w:overflowPunct/>
        <w:topLinePunct w:val="0"/>
        <w:autoSpaceDE/>
        <w:autoSpaceDN/>
        <w:bidi w:val="0"/>
        <w:adjustRightInd w:val="0"/>
        <w:spacing w:line="440" w:lineRule="exact"/>
        <w:ind w:firstLine="42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政策咨询电话：0571-82756122（汤先生）</w:t>
      </w:r>
    </w:p>
    <w:p w14:paraId="58E2D4CC">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color w:val="auto"/>
          <w:sz w:val="24"/>
          <w:highlight w:val="none"/>
        </w:rPr>
      </w:pPr>
    </w:p>
    <w:p w14:paraId="0F66A497">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若对项目采购电子交易系统操作有疑问，可登录政采云（https://www.zcygov.cn/），点击右侧咨询小采，获取采小蜜智能服务管家帮助，或拨打政采云服务热线95763获取热线服务帮助。</w:t>
      </w:r>
    </w:p>
    <w:p w14:paraId="27333323">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CA问题联系电话（人工）：汇信CA 400-888-4636；天谷CA 400-087-8198。</w:t>
      </w:r>
    </w:p>
    <w:p w14:paraId="6DA28365">
      <w:pPr>
        <w:widowControl/>
        <w:adjustRightInd/>
        <w:jc w:val="left"/>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br w:type="page"/>
      </w:r>
    </w:p>
    <w:p w14:paraId="76ED1B1C">
      <w:pPr>
        <w:adjustRightInd/>
        <w:spacing w:line="360" w:lineRule="auto"/>
        <w:jc w:val="center"/>
        <w:outlineLvl w:val="0"/>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t>第二部分</w:t>
      </w:r>
      <w:bookmarkEnd w:id="4"/>
      <w:r>
        <w:rPr>
          <w:rFonts w:hint="eastAsia" w:ascii="仿宋" w:hAnsi="仿宋" w:eastAsia="仿宋" w:cs="仿宋"/>
          <w:b/>
          <w:color w:val="auto"/>
          <w:sz w:val="36"/>
          <w:szCs w:val="20"/>
          <w:highlight w:val="none"/>
        </w:rPr>
        <w:t xml:space="preserve"> 投标人须知</w:t>
      </w:r>
      <w:bookmarkEnd w:id="5"/>
    </w:p>
    <w:p w14:paraId="0764A65D">
      <w:pPr>
        <w:adjustRightInd/>
        <w:spacing w:line="360" w:lineRule="auto"/>
        <w:ind w:firstLine="3845" w:firstLineChars="1197"/>
        <w:outlineLvl w:val="0"/>
        <w:rPr>
          <w:rFonts w:hint="eastAsia" w:ascii="仿宋" w:hAnsi="仿宋" w:eastAsia="仿宋" w:cs="仿宋"/>
          <w:b/>
          <w:color w:val="auto"/>
          <w:sz w:val="32"/>
          <w:szCs w:val="20"/>
          <w:highlight w:val="none"/>
        </w:rPr>
      </w:pPr>
      <w:r>
        <w:rPr>
          <w:rFonts w:hint="eastAsia" w:ascii="仿宋" w:hAnsi="仿宋" w:eastAsia="仿宋" w:cs="仿宋"/>
          <w:b/>
          <w:color w:val="auto"/>
          <w:sz w:val="32"/>
          <w:szCs w:val="20"/>
          <w:highlight w:val="none"/>
        </w:rPr>
        <w:t>前附表</w:t>
      </w:r>
    </w:p>
    <w:tbl>
      <w:tblPr>
        <w:tblStyle w:val="62"/>
        <w:tblW w:w="890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430"/>
      </w:tblGrid>
      <w:tr w14:paraId="7262C1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27" w:hRule="atLeast"/>
        </w:trPr>
        <w:tc>
          <w:tcPr>
            <w:tcW w:w="629" w:type="dxa"/>
            <w:tcBorders>
              <w:top w:val="single" w:color="auto" w:sz="4" w:space="0"/>
              <w:left w:val="single" w:color="auto" w:sz="4" w:space="0"/>
              <w:bottom w:val="single" w:color="auto" w:sz="4" w:space="0"/>
              <w:right w:val="single" w:color="auto" w:sz="4" w:space="0"/>
            </w:tcBorders>
          </w:tcPr>
          <w:p w14:paraId="31002A73">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14:paraId="7E65951A">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事项</w:t>
            </w:r>
          </w:p>
        </w:tc>
        <w:tc>
          <w:tcPr>
            <w:tcW w:w="6430" w:type="dxa"/>
            <w:tcBorders>
              <w:top w:val="single" w:color="000000" w:sz="8" w:space="0"/>
              <w:left w:val="single" w:color="000000" w:sz="2" w:space="0"/>
              <w:bottom w:val="single" w:color="000000" w:sz="8" w:space="0"/>
              <w:right w:val="single" w:color="000000" w:sz="8" w:space="0"/>
            </w:tcBorders>
            <w:vAlign w:val="center"/>
          </w:tcPr>
          <w:p w14:paraId="44B8E01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本项目的特别规定</w:t>
            </w:r>
          </w:p>
        </w:tc>
      </w:tr>
      <w:tr w14:paraId="360857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27" w:hRule="atLeast"/>
        </w:trPr>
        <w:tc>
          <w:tcPr>
            <w:tcW w:w="629" w:type="dxa"/>
            <w:tcBorders>
              <w:top w:val="single" w:color="auto" w:sz="4" w:space="0"/>
              <w:left w:val="single" w:color="auto" w:sz="4" w:space="0"/>
              <w:bottom w:val="single" w:color="auto" w:sz="4" w:space="0"/>
              <w:right w:val="single" w:color="auto" w:sz="4" w:space="0"/>
            </w:tcBorders>
            <w:vAlign w:val="center"/>
          </w:tcPr>
          <w:p w14:paraId="2A0FF110">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w:t>
            </w:r>
          </w:p>
        </w:tc>
        <w:tc>
          <w:tcPr>
            <w:tcW w:w="1843" w:type="dxa"/>
            <w:tcBorders>
              <w:top w:val="single" w:color="000000" w:sz="8" w:space="0"/>
              <w:left w:val="single" w:color="auto" w:sz="4" w:space="0"/>
              <w:bottom w:val="single" w:color="000000" w:sz="8" w:space="0"/>
              <w:right w:val="single" w:color="000000" w:sz="8" w:space="0"/>
            </w:tcBorders>
            <w:vAlign w:val="center"/>
          </w:tcPr>
          <w:p w14:paraId="285596B2">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项目属性</w:t>
            </w:r>
          </w:p>
        </w:tc>
        <w:tc>
          <w:tcPr>
            <w:tcW w:w="6430" w:type="dxa"/>
            <w:tcBorders>
              <w:top w:val="single" w:color="000000" w:sz="8" w:space="0"/>
              <w:left w:val="single" w:color="000000" w:sz="2" w:space="0"/>
              <w:bottom w:val="single" w:color="000000" w:sz="8" w:space="0"/>
              <w:right w:val="single" w:color="000000" w:sz="8" w:space="0"/>
            </w:tcBorders>
            <w:vAlign w:val="center"/>
          </w:tcPr>
          <w:p w14:paraId="26F4F849">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服务类。</w:t>
            </w:r>
          </w:p>
        </w:tc>
      </w:tr>
      <w:tr w14:paraId="3C7145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655" w:hRule="atLeast"/>
        </w:trPr>
        <w:tc>
          <w:tcPr>
            <w:tcW w:w="629" w:type="dxa"/>
            <w:tcBorders>
              <w:top w:val="single" w:color="auto" w:sz="4" w:space="0"/>
              <w:left w:val="single" w:color="auto" w:sz="4" w:space="0"/>
              <w:bottom w:val="single" w:color="auto" w:sz="4" w:space="0"/>
              <w:right w:val="single" w:color="auto" w:sz="4" w:space="0"/>
            </w:tcBorders>
            <w:vAlign w:val="center"/>
          </w:tcPr>
          <w:p w14:paraId="5A4EF5A0">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w:t>
            </w:r>
          </w:p>
        </w:tc>
        <w:tc>
          <w:tcPr>
            <w:tcW w:w="1843" w:type="dxa"/>
            <w:tcBorders>
              <w:top w:val="single" w:color="000000" w:sz="8" w:space="0"/>
              <w:left w:val="single" w:color="auto" w:sz="4" w:space="0"/>
              <w:bottom w:val="single" w:color="000000" w:sz="8" w:space="0"/>
              <w:right w:val="single" w:color="000000" w:sz="8" w:space="0"/>
            </w:tcBorders>
            <w:vAlign w:val="center"/>
          </w:tcPr>
          <w:p w14:paraId="71D1F6A3">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采购标的及其对应的中小企业划分标准所属行业</w:t>
            </w:r>
          </w:p>
        </w:tc>
        <w:tc>
          <w:tcPr>
            <w:tcW w:w="6430" w:type="dxa"/>
            <w:tcBorders>
              <w:top w:val="single" w:color="000000" w:sz="8" w:space="0"/>
              <w:left w:val="single" w:color="000000" w:sz="2" w:space="0"/>
              <w:bottom w:val="single" w:color="000000" w:sz="8" w:space="0"/>
              <w:right w:val="single" w:color="000000" w:sz="8" w:space="0"/>
            </w:tcBorders>
            <w:vAlign w:val="center"/>
          </w:tcPr>
          <w:p w14:paraId="30D4C35D">
            <w:pPr>
              <w:numPr>
                <w:ilvl w:val="0"/>
                <w:numId w:val="1"/>
              </w:numPr>
              <w:spacing w:line="400" w:lineRule="exact"/>
              <w:rPr>
                <w:rFonts w:ascii="仿宋" w:hAnsi="仿宋" w:eastAsia="仿宋" w:cs="仿宋"/>
                <w:color w:val="auto"/>
                <w:sz w:val="24"/>
                <w:highlight w:val="none"/>
              </w:rPr>
            </w:pPr>
            <w:r>
              <w:rPr>
                <w:rFonts w:hint="eastAsia" w:ascii="仿宋" w:hAnsi="仿宋" w:eastAsia="仿宋" w:cs="仿宋"/>
                <w:color w:val="auto"/>
                <w:sz w:val="24"/>
                <w:highlight w:val="none"/>
              </w:rPr>
              <w:t>标的：</w:t>
            </w:r>
            <w:r>
              <w:rPr>
                <w:rFonts w:hint="eastAsia" w:ascii="仿宋" w:hAnsi="仿宋" w:eastAsia="仿宋" w:cs="仿宋"/>
                <w:color w:val="auto"/>
                <w:sz w:val="24"/>
                <w:highlight w:val="none"/>
                <w:u w:val="single"/>
              </w:rPr>
              <w:t>2025年萧山基础地理信息资源更新（</w:t>
            </w:r>
            <w:r>
              <w:rPr>
                <w:rFonts w:hint="eastAsia" w:ascii="仿宋" w:hAnsi="仿宋" w:eastAsia="仿宋" w:cs="仿宋"/>
                <w:color w:val="auto"/>
                <w:sz w:val="24"/>
                <w:highlight w:val="none"/>
                <w:u w:val="single"/>
                <w:lang w:val="en-US" w:eastAsia="zh-CN"/>
              </w:rPr>
              <w:t>南</w:t>
            </w:r>
            <w:r>
              <w:rPr>
                <w:rFonts w:hint="eastAsia" w:ascii="仿宋" w:hAnsi="仿宋" w:eastAsia="仿宋" w:cs="仿宋"/>
                <w:color w:val="auto"/>
                <w:sz w:val="24"/>
                <w:highlight w:val="none"/>
                <w:u w:val="single"/>
              </w:rPr>
              <w:t>片）</w:t>
            </w:r>
            <w:r>
              <w:rPr>
                <w:rFonts w:hint="eastAsia" w:ascii="仿宋" w:hAnsi="仿宋" w:eastAsia="仿宋" w:cs="仿宋"/>
                <w:color w:val="auto"/>
                <w:sz w:val="24"/>
                <w:highlight w:val="none"/>
              </w:rPr>
              <w:t>，属于</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rPr>
              <w:t>其他未列明行业（技术服务）</w:t>
            </w:r>
            <w:r>
              <w:rPr>
                <w:rFonts w:hint="eastAsia" w:ascii="仿宋" w:hAnsi="仿宋" w:eastAsia="仿宋" w:cs="仿宋"/>
                <w:color w:val="auto"/>
                <w:sz w:val="24"/>
                <w:highlight w:val="none"/>
              </w:rPr>
              <w:t>行业；</w:t>
            </w:r>
          </w:p>
          <w:p w14:paraId="3A1D38F4">
            <w:pPr>
              <w:spacing w:line="400" w:lineRule="exact"/>
              <w:rPr>
                <w:rFonts w:ascii="仿宋" w:hAnsi="仿宋" w:eastAsia="仿宋" w:cs="仿宋"/>
                <w:color w:val="auto"/>
                <w:sz w:val="24"/>
                <w:highlight w:val="none"/>
              </w:rPr>
            </w:pPr>
            <w:r>
              <w:rPr>
                <w:rFonts w:hint="eastAsia" w:ascii="仿宋" w:hAnsi="仿宋" w:eastAsia="仿宋" w:cs="仿宋"/>
                <w:color w:val="auto"/>
                <w:sz w:val="24"/>
                <w:highlight w:val="none"/>
              </w:rPr>
              <w:t>（2）标的：</w:t>
            </w:r>
            <w:r>
              <w:rPr>
                <w:rFonts w:hint="eastAsia" w:ascii="仿宋" w:hAnsi="仿宋" w:eastAsia="仿宋" w:cs="仿宋"/>
                <w:color w:val="auto"/>
                <w:sz w:val="24"/>
                <w:highlight w:val="none"/>
                <w:u w:val="single"/>
              </w:rPr>
              <w:t>2025年萧山基础地理信息资源更新</w:t>
            </w:r>
            <w:r>
              <w:rPr>
                <w:rFonts w:hint="eastAsia" w:ascii="仿宋" w:hAnsi="仿宋" w:eastAsia="仿宋" w:cs="仿宋"/>
                <w:bCs/>
                <w:color w:val="auto"/>
                <w:sz w:val="24"/>
                <w:highlight w:val="none"/>
                <w:u w:val="single"/>
              </w:rPr>
              <w:t>（城区片）</w:t>
            </w:r>
            <w:r>
              <w:rPr>
                <w:rFonts w:hint="eastAsia" w:ascii="仿宋" w:hAnsi="仿宋" w:eastAsia="仿宋" w:cs="仿宋"/>
                <w:color w:val="auto"/>
                <w:sz w:val="24"/>
                <w:highlight w:val="none"/>
              </w:rPr>
              <w:t>，属于</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rPr>
              <w:t>其他未列明行业（技术服务）</w:t>
            </w:r>
            <w:r>
              <w:rPr>
                <w:rFonts w:hint="eastAsia" w:ascii="仿宋" w:hAnsi="仿宋" w:eastAsia="仿宋" w:cs="仿宋"/>
                <w:color w:val="auto"/>
                <w:sz w:val="24"/>
                <w:highlight w:val="none"/>
              </w:rPr>
              <w:t>行业；</w:t>
            </w:r>
          </w:p>
          <w:p w14:paraId="3F95B624">
            <w:pPr>
              <w:spacing w:line="400" w:lineRule="exact"/>
              <w:rPr>
                <w:rFonts w:ascii="仿宋" w:hAnsi="仿宋" w:eastAsia="仿宋" w:cs="仿宋"/>
                <w:color w:val="auto"/>
                <w:sz w:val="24"/>
                <w:highlight w:val="none"/>
              </w:rPr>
            </w:pPr>
            <w:r>
              <w:rPr>
                <w:rFonts w:hint="eastAsia" w:ascii="仿宋" w:hAnsi="仿宋" w:eastAsia="仿宋" w:cs="仿宋"/>
                <w:color w:val="auto"/>
                <w:sz w:val="24"/>
                <w:highlight w:val="none"/>
              </w:rPr>
              <w:t>（3）标的：</w:t>
            </w:r>
            <w:r>
              <w:rPr>
                <w:rFonts w:hint="eastAsia" w:ascii="仿宋" w:hAnsi="仿宋" w:eastAsia="仿宋" w:cs="仿宋"/>
                <w:color w:val="auto"/>
                <w:sz w:val="24"/>
                <w:highlight w:val="none"/>
                <w:u w:val="single"/>
              </w:rPr>
              <w:t>2025年萧山基础地理信息资源更新</w:t>
            </w:r>
            <w:r>
              <w:rPr>
                <w:rFonts w:hint="eastAsia" w:ascii="仿宋" w:hAnsi="仿宋" w:eastAsia="仿宋" w:cs="仿宋"/>
                <w:bCs/>
                <w:color w:val="auto"/>
                <w:sz w:val="24"/>
                <w:highlight w:val="none"/>
                <w:u w:val="single"/>
              </w:rPr>
              <w:t>（</w:t>
            </w:r>
            <w:r>
              <w:rPr>
                <w:rFonts w:hint="eastAsia" w:ascii="仿宋" w:hAnsi="仿宋" w:eastAsia="仿宋" w:cs="仿宋"/>
                <w:bCs/>
                <w:color w:val="auto"/>
                <w:sz w:val="24"/>
                <w:highlight w:val="none"/>
                <w:u w:val="single"/>
                <w:lang w:val="en-US" w:eastAsia="zh-CN"/>
              </w:rPr>
              <w:t>东</w:t>
            </w:r>
            <w:r>
              <w:rPr>
                <w:rFonts w:hint="eastAsia" w:ascii="仿宋" w:hAnsi="仿宋" w:eastAsia="仿宋" w:cs="仿宋"/>
                <w:bCs/>
                <w:color w:val="auto"/>
                <w:sz w:val="24"/>
                <w:highlight w:val="none"/>
                <w:u w:val="single"/>
              </w:rPr>
              <w:t>片）</w:t>
            </w:r>
            <w:r>
              <w:rPr>
                <w:rFonts w:hint="eastAsia" w:ascii="仿宋" w:hAnsi="仿宋" w:eastAsia="仿宋" w:cs="仿宋"/>
                <w:color w:val="auto"/>
                <w:sz w:val="24"/>
                <w:highlight w:val="none"/>
              </w:rPr>
              <w:t>，属于</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rPr>
              <w:t>其他未列明行业（技术服务）</w:t>
            </w:r>
            <w:r>
              <w:rPr>
                <w:rFonts w:hint="eastAsia" w:ascii="仿宋" w:hAnsi="仿宋" w:eastAsia="仿宋" w:cs="仿宋"/>
                <w:color w:val="auto"/>
                <w:sz w:val="24"/>
                <w:highlight w:val="none"/>
              </w:rPr>
              <w:t>行业；</w:t>
            </w:r>
          </w:p>
          <w:p w14:paraId="55FA3BFD">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highlight w:val="none"/>
              </w:rPr>
            </w:pPr>
            <w:r>
              <w:rPr>
                <w:rFonts w:hint="eastAsia" w:ascii="仿宋" w:hAnsi="仿宋" w:eastAsia="仿宋" w:cs="仿宋"/>
                <w:color w:val="auto"/>
                <w:sz w:val="24"/>
                <w:highlight w:val="none"/>
              </w:rPr>
              <w:t>《关于印发中小企业划型标准规定的通知》工信部联企业〔2011〕300号</w:t>
            </w:r>
          </w:p>
        </w:tc>
      </w:tr>
      <w:tr w14:paraId="68B476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855" w:hRule="atLeast"/>
        </w:trPr>
        <w:tc>
          <w:tcPr>
            <w:tcW w:w="629" w:type="dxa"/>
            <w:tcBorders>
              <w:top w:val="single" w:color="auto" w:sz="4" w:space="0"/>
              <w:left w:val="single" w:color="auto" w:sz="4" w:space="0"/>
              <w:bottom w:val="single" w:color="auto" w:sz="4" w:space="0"/>
              <w:right w:val="single" w:color="auto" w:sz="4" w:space="0"/>
            </w:tcBorders>
            <w:vAlign w:val="center"/>
          </w:tcPr>
          <w:p w14:paraId="26F9119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w:t>
            </w:r>
          </w:p>
        </w:tc>
        <w:tc>
          <w:tcPr>
            <w:tcW w:w="1843" w:type="dxa"/>
            <w:tcBorders>
              <w:top w:val="single" w:color="000000" w:sz="8" w:space="0"/>
              <w:left w:val="single" w:color="auto" w:sz="4" w:space="0"/>
              <w:bottom w:val="single" w:color="000000" w:sz="8" w:space="0"/>
              <w:right w:val="single" w:color="000000" w:sz="8" w:space="0"/>
            </w:tcBorders>
            <w:vAlign w:val="center"/>
          </w:tcPr>
          <w:p w14:paraId="106E68B9">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是否允许采购进口产品</w:t>
            </w:r>
          </w:p>
        </w:tc>
        <w:tc>
          <w:tcPr>
            <w:tcW w:w="6430" w:type="dxa"/>
            <w:tcBorders>
              <w:top w:val="single" w:color="000000" w:sz="8" w:space="0"/>
              <w:left w:val="single" w:color="000000" w:sz="2" w:space="0"/>
              <w:bottom w:val="single" w:color="000000" w:sz="8" w:space="0"/>
              <w:right w:val="single" w:color="000000" w:sz="8" w:space="0"/>
            </w:tcBorders>
            <w:vAlign w:val="center"/>
          </w:tcPr>
          <w:p w14:paraId="2595BF7A">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sdt>
              <w:sdtPr>
                <w:rPr>
                  <w:rFonts w:hint="eastAsia" w:ascii="仿宋" w:hAnsi="仿宋" w:eastAsia="仿宋" w:cs="仿宋"/>
                  <w:color w:val="auto"/>
                  <w:sz w:val="24"/>
                  <w:highlight w:val="none"/>
                </w:rPr>
                <w:id w:val="4658"/>
                <w14:checkbox>
                  <w14:checked w14:val="1"/>
                  <w14:checkedState w14:val="00FE" w14:font="Wingdings"/>
                  <w14:uncheckedState w14:val="2610" w14:font="MS Gothic"/>
                </w14:checkbox>
              </w:sdtPr>
              <w:sdtEndPr>
                <w:rPr>
                  <w:rFonts w:hint="eastAsia" w:ascii="仿宋" w:hAnsi="仿宋" w:eastAsia="仿宋" w:cs="仿宋"/>
                  <w:color w:val="auto"/>
                  <w:sz w:val="24"/>
                  <w:highlight w:val="none"/>
                </w:rPr>
              </w:sdtEndPr>
              <w:sdtContent>
                <w:r>
                  <w:rPr>
                    <w:rFonts w:hint="eastAsia" w:ascii="仿宋" w:hAnsi="仿宋" w:eastAsia="仿宋" w:cs="仿宋"/>
                    <w:color w:val="auto"/>
                    <w:sz w:val="24"/>
                    <w:highlight w:val="none"/>
                  </w:rPr>
                  <w:sym w:font="Wingdings" w:char="F0FE"/>
                </w:r>
              </w:sdtContent>
            </w:sdt>
            <w:r>
              <w:rPr>
                <w:rFonts w:hint="eastAsia" w:ascii="仿宋" w:hAnsi="仿宋" w:eastAsia="仿宋" w:cs="仿宋"/>
                <w:color w:val="auto"/>
                <w:sz w:val="24"/>
                <w:highlight w:val="none"/>
              </w:rPr>
              <w:t>本项目不允许采购进口产品。</w:t>
            </w:r>
          </w:p>
          <w:p w14:paraId="02838C38">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highlight w:val="none"/>
              </w:rPr>
            </w:pPr>
            <w:sdt>
              <w:sdtPr>
                <w:rPr>
                  <w:rFonts w:hint="eastAsia" w:ascii="仿宋" w:hAnsi="仿宋" w:eastAsia="仿宋" w:cs="仿宋"/>
                  <w:color w:val="auto"/>
                  <w:sz w:val="24"/>
                  <w:highlight w:val="none"/>
                </w:rPr>
                <w:id w:val="4659"/>
                <w14:checkbox>
                  <w14:checked w14:val="0"/>
                  <w14:checkedState w14:val="00FE" w14:font="Wingdings"/>
                  <w14:uncheckedState w14:val="2610" w14:font="MS Gothic"/>
                </w14:checkbox>
              </w:sdtPr>
              <w:sdtEndPr>
                <w:rPr>
                  <w:rFonts w:hint="eastAsia" w:ascii="仿宋" w:hAnsi="仿宋" w:eastAsia="仿宋" w:cs="仿宋"/>
                  <w:color w:val="auto"/>
                  <w:sz w:val="24"/>
                  <w:highlight w:val="none"/>
                </w:rPr>
              </w:sdtEndPr>
              <w:sdtContent>
                <w:r>
                  <w:rPr>
                    <w:rFonts w:hint="eastAsia" w:ascii="仿宋" w:hAnsi="仿宋" w:eastAsia="仿宋" w:cs="仿宋"/>
                    <w:color w:val="auto"/>
                    <w:sz w:val="24"/>
                    <w:highlight w:val="none"/>
                  </w:rPr>
                  <w:t>☐</w:t>
                </w:r>
              </w:sdtContent>
            </w:sdt>
            <w:r>
              <w:rPr>
                <w:rFonts w:hint="eastAsia" w:ascii="仿宋" w:hAnsi="仿宋" w:eastAsia="仿宋" w:cs="仿宋"/>
                <w:color w:val="auto"/>
                <w:sz w:val="24"/>
                <w:highlight w:val="none"/>
              </w:rPr>
              <w:t>可以就    采购进口产品。</w:t>
            </w:r>
            <w:r>
              <w:rPr>
                <w:rFonts w:hint="eastAsia" w:ascii="仿宋" w:hAnsi="仿宋" w:eastAsia="仿宋" w:cs="仿宋"/>
                <w:color w:val="auto"/>
                <w:kern w:val="0"/>
                <w:sz w:val="24"/>
                <w:highlight w:val="none"/>
              </w:rPr>
              <w:t>优先采购向我国企业转让技术、与我国企业签订消化吸收再创新方案的供应商的进口产品，详见</w:t>
            </w:r>
            <w:r>
              <w:rPr>
                <w:rFonts w:hint="eastAsia" w:ascii="仿宋" w:hAnsi="仿宋" w:eastAsia="仿宋" w:cs="仿宋"/>
                <w:color w:val="auto"/>
                <w:kern w:val="0"/>
                <w:sz w:val="24"/>
                <w:highlight w:val="none"/>
                <w:u w:val="single"/>
              </w:rPr>
              <w:t>评分标准</w:t>
            </w:r>
            <w:r>
              <w:rPr>
                <w:rFonts w:hint="eastAsia" w:ascii="仿宋" w:hAnsi="仿宋" w:eastAsia="仿宋" w:cs="仿宋"/>
                <w:color w:val="auto"/>
                <w:kern w:val="0"/>
                <w:sz w:val="24"/>
                <w:highlight w:val="none"/>
              </w:rPr>
              <w:t>。</w:t>
            </w:r>
          </w:p>
        </w:tc>
      </w:tr>
      <w:tr w14:paraId="45E5A2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700" w:hRule="atLeast"/>
        </w:trPr>
        <w:tc>
          <w:tcPr>
            <w:tcW w:w="629" w:type="dxa"/>
            <w:tcBorders>
              <w:top w:val="single" w:color="auto" w:sz="4" w:space="0"/>
              <w:left w:val="single" w:color="auto" w:sz="4" w:space="0"/>
              <w:bottom w:val="single" w:color="auto" w:sz="4" w:space="0"/>
              <w:right w:val="single" w:color="auto" w:sz="4" w:space="0"/>
            </w:tcBorders>
            <w:vAlign w:val="center"/>
          </w:tcPr>
          <w:p w14:paraId="4AC15AB6">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w:t>
            </w:r>
          </w:p>
        </w:tc>
        <w:tc>
          <w:tcPr>
            <w:tcW w:w="1843" w:type="dxa"/>
            <w:tcBorders>
              <w:top w:val="single" w:color="000000" w:sz="8" w:space="0"/>
              <w:left w:val="single" w:color="auto" w:sz="4" w:space="0"/>
              <w:bottom w:val="single" w:color="000000" w:sz="8" w:space="0"/>
              <w:right w:val="single" w:color="000000" w:sz="8" w:space="0"/>
            </w:tcBorders>
            <w:vAlign w:val="center"/>
          </w:tcPr>
          <w:p w14:paraId="48FBD8C9">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分包</w:t>
            </w:r>
          </w:p>
        </w:tc>
        <w:tc>
          <w:tcPr>
            <w:tcW w:w="6430" w:type="dxa"/>
            <w:tcBorders>
              <w:top w:val="single" w:color="000000" w:sz="8" w:space="0"/>
              <w:left w:val="single" w:color="000000" w:sz="2" w:space="0"/>
              <w:bottom w:val="single" w:color="000000" w:sz="8" w:space="0"/>
              <w:right w:val="single" w:color="000000" w:sz="8" w:space="0"/>
            </w:tcBorders>
            <w:vAlign w:val="center"/>
          </w:tcPr>
          <w:p w14:paraId="67B18794">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lang w:eastAsia="zh-CN"/>
              </w:rPr>
            </w:pPr>
            <w:sdt>
              <w:sdtPr>
                <w:rPr>
                  <w:rFonts w:hint="eastAsia" w:ascii="仿宋" w:hAnsi="仿宋" w:eastAsia="仿宋" w:cs="仿宋"/>
                  <w:color w:val="auto"/>
                  <w:kern w:val="0"/>
                  <w:sz w:val="24"/>
                  <w:highlight w:val="none"/>
                </w:rPr>
                <w:id w:val="4660"/>
                <w14:checkbox>
                  <w14:checked w14:val="1"/>
                  <w14:checkedState w14:val="00FE" w14:font="Wingdings"/>
                  <w14:uncheckedState w14:val="2610" w14:font="MS Gothic"/>
                </w14:checkbox>
              </w:sdtPr>
              <w:sdtEndPr>
                <w:rPr>
                  <w:rFonts w:hint="eastAsia" w:asciiTheme="minorEastAsia" w:hAnsiTheme="minorEastAsia" w:eastAsiaTheme="minorEastAsia" w:cstheme="minorEastAsia"/>
                  <w:color w:val="auto"/>
                  <w:kern w:val="0"/>
                  <w:sz w:val="24"/>
                  <w:highlight w:val="none"/>
                </w:rPr>
              </w:sdtEndPr>
              <w:sdtContent>
                <w:r>
                  <w:rPr>
                    <w:rFonts w:hint="eastAsia" w:ascii="Wingdings" w:hAnsi="Wingdings" w:eastAsiaTheme="minorEastAsia" w:cstheme="minorEastAsia"/>
                    <w:color w:val="auto"/>
                    <w:kern w:val="0"/>
                    <w:sz w:val="24"/>
                    <w:szCs w:val="24"/>
                    <w:highlight w:val="none"/>
                    <w:lang w:val="en-US" w:eastAsia="zh-CN" w:bidi="ar-SA"/>
                  </w:rPr>
                  <w:t>þ</w:t>
                </w:r>
              </w:sdtContent>
            </w:sdt>
            <w:r>
              <w:rPr>
                <w:rFonts w:hint="eastAsia" w:asciiTheme="minorEastAsia" w:hAnsiTheme="minorEastAsia" w:eastAsiaTheme="minorEastAsia" w:cstheme="minorEastAsia"/>
                <w:color w:val="auto"/>
                <w:kern w:val="0"/>
                <w:sz w:val="24"/>
                <w:highlight w:val="none"/>
              </w:rPr>
              <w:t xml:space="preserve"> A</w:t>
            </w:r>
            <w:r>
              <w:rPr>
                <w:rFonts w:hint="eastAsia" w:ascii="仿宋" w:hAnsi="仿宋" w:eastAsia="仿宋" w:cs="仿宋"/>
                <w:color w:val="auto"/>
                <w:sz w:val="24"/>
                <w:highlight w:val="none"/>
              </w:rPr>
              <w:t>同意将非主体、非关键性的工作分包</w:t>
            </w:r>
            <w:r>
              <w:rPr>
                <w:rFonts w:hint="eastAsia" w:ascii="仿宋" w:hAnsi="仿宋" w:eastAsia="仿宋" w:cs="仿宋"/>
                <w:color w:val="auto"/>
                <w:sz w:val="24"/>
                <w:highlight w:val="none"/>
                <w:lang w:eastAsia="zh-CN"/>
              </w:rPr>
              <w:t>。</w:t>
            </w:r>
          </w:p>
          <w:p w14:paraId="70C5DD40">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4661"/>
                <w14:checkbox>
                  <w14:checked w14:val="0"/>
                  <w14:checkedState w14:val="00FE" w14:font="Wingdings"/>
                  <w14:uncheckedState w14:val="2610" w14:font="MS Gothic"/>
                </w14:checkbox>
              </w:sdtPr>
              <w:sdtEndPr>
                <w:rPr>
                  <w:rFonts w:hint="eastAsia" w:asciiTheme="minorEastAsia" w:hAnsiTheme="minorEastAsia" w:eastAsiaTheme="minorEastAsia" w:cstheme="minorEastAsia"/>
                  <w:color w:val="auto"/>
                  <w:kern w:val="0"/>
                  <w:sz w:val="24"/>
                  <w:highlight w:val="none"/>
                </w:rPr>
              </w:sdtEndPr>
              <w:sdtContent>
                <w:r>
                  <w:rPr>
                    <w:rFonts w:hint="eastAsia" w:asciiTheme="minorEastAsia" w:hAnsiTheme="minorEastAsia" w:eastAsiaTheme="minorEastAsia" w:cstheme="minorEastAsia"/>
                    <w:color w:val="auto"/>
                    <w:kern w:val="0"/>
                    <w:sz w:val="24"/>
                    <w:highlight w:val="none"/>
                  </w:rPr>
                  <w:t>☐</w:t>
                </w:r>
              </w:sdtContent>
            </w:sdt>
            <w:r>
              <w:rPr>
                <w:rFonts w:hint="eastAsia" w:asciiTheme="minorEastAsia" w:hAnsiTheme="minorEastAsia" w:eastAsiaTheme="minorEastAsia" w:cstheme="minorEastAsia"/>
                <w:color w:val="auto"/>
                <w:kern w:val="0"/>
                <w:sz w:val="24"/>
                <w:highlight w:val="none"/>
              </w:rPr>
              <w:t xml:space="preserve"> </w:t>
            </w:r>
            <w:r>
              <w:rPr>
                <w:rFonts w:hint="eastAsia" w:ascii="仿宋" w:hAnsi="仿宋" w:eastAsia="仿宋" w:cs="仿宋"/>
                <w:color w:val="auto"/>
                <w:kern w:val="0"/>
                <w:sz w:val="24"/>
                <w:highlight w:val="none"/>
              </w:rPr>
              <w:t>B</w:t>
            </w:r>
            <w:r>
              <w:rPr>
                <w:rFonts w:hint="eastAsia" w:ascii="仿宋" w:hAnsi="仿宋" w:eastAsia="仿宋" w:cs="仿宋"/>
                <w:color w:val="auto"/>
                <w:sz w:val="24"/>
                <w:highlight w:val="none"/>
              </w:rPr>
              <w:t>不同意分包。</w:t>
            </w:r>
          </w:p>
          <w:p w14:paraId="3F1AD1D1">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注：不得限制大中型企业向小微企业合理分包。</w:t>
            </w:r>
          </w:p>
        </w:tc>
      </w:tr>
      <w:tr w14:paraId="681D34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36" w:hRule="atLeast"/>
        </w:trPr>
        <w:tc>
          <w:tcPr>
            <w:tcW w:w="629" w:type="dxa"/>
            <w:tcBorders>
              <w:top w:val="single" w:color="auto" w:sz="4" w:space="0"/>
              <w:left w:val="single" w:color="auto" w:sz="4" w:space="0"/>
              <w:bottom w:val="single" w:color="auto" w:sz="4" w:space="0"/>
              <w:right w:val="single" w:color="auto" w:sz="4" w:space="0"/>
            </w:tcBorders>
            <w:vAlign w:val="center"/>
          </w:tcPr>
          <w:p w14:paraId="48BD568E">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w:t>
            </w:r>
          </w:p>
        </w:tc>
        <w:tc>
          <w:tcPr>
            <w:tcW w:w="1843" w:type="dxa"/>
            <w:tcBorders>
              <w:top w:val="single" w:color="000000" w:sz="8" w:space="0"/>
              <w:left w:val="single" w:color="auto" w:sz="4" w:space="0"/>
              <w:bottom w:val="single" w:color="000000" w:sz="8" w:space="0"/>
              <w:right w:val="single" w:color="000000" w:sz="8" w:space="0"/>
            </w:tcBorders>
            <w:vAlign w:val="center"/>
          </w:tcPr>
          <w:p w14:paraId="5EF2CF11">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开标前答疑会或现场考察</w:t>
            </w:r>
          </w:p>
        </w:tc>
        <w:tc>
          <w:tcPr>
            <w:tcW w:w="6430" w:type="dxa"/>
            <w:tcBorders>
              <w:top w:val="single" w:color="000000" w:sz="8" w:space="0"/>
              <w:left w:val="single" w:color="000000" w:sz="2" w:space="0"/>
              <w:bottom w:val="single" w:color="000000" w:sz="8" w:space="0"/>
              <w:right w:val="single" w:color="000000" w:sz="8" w:space="0"/>
            </w:tcBorders>
            <w:vAlign w:val="center"/>
          </w:tcPr>
          <w:p w14:paraId="7C9C3F64">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szCs w:val="20"/>
                <w:highlight w:val="none"/>
              </w:rPr>
            </w:pPr>
            <w:sdt>
              <w:sdtPr>
                <w:rPr>
                  <w:rFonts w:hint="eastAsia" w:asciiTheme="minorEastAsia" w:hAnsiTheme="minorEastAsia" w:eastAsiaTheme="minorEastAsia" w:cstheme="minorEastAsia"/>
                  <w:color w:val="auto"/>
                  <w:kern w:val="0"/>
                  <w:sz w:val="24"/>
                  <w:highlight w:val="none"/>
                </w:rPr>
                <w:id w:val="4662"/>
                <w14:checkbox>
                  <w14:checked w14:val="1"/>
                  <w14:checkedState w14:val="00FE" w14:font="Wingdings"/>
                  <w14:uncheckedState w14:val="2610" w14:font="MS Gothic"/>
                </w14:checkbox>
              </w:sdtPr>
              <w:sdtEndPr>
                <w:rPr>
                  <w:rFonts w:hint="eastAsia" w:asciiTheme="minorEastAsia" w:hAnsiTheme="minorEastAsia" w:eastAsiaTheme="minorEastAsia" w:cstheme="minorEastAsia"/>
                  <w:color w:val="auto"/>
                  <w:kern w:val="0"/>
                  <w:sz w:val="24"/>
                  <w:highlight w:val="none"/>
                </w:rPr>
              </w:sdtEndPr>
              <w:sdtContent>
                <w:r>
                  <w:rPr>
                    <w:rFonts w:hint="eastAsia" w:ascii="Wingdings" w:hAnsi="Wingdings" w:eastAsiaTheme="minorEastAsia" w:cstheme="minorEastAsia"/>
                    <w:color w:val="auto"/>
                    <w:kern w:val="0"/>
                    <w:sz w:val="24"/>
                    <w:szCs w:val="24"/>
                    <w:highlight w:val="none"/>
                    <w:lang w:val="en-US" w:eastAsia="zh-CN" w:bidi="ar-SA"/>
                  </w:rPr>
                  <w:t>þ</w:t>
                </w:r>
              </w:sdtContent>
            </w:sdt>
            <w:r>
              <w:rPr>
                <w:rFonts w:hint="eastAsia" w:asciiTheme="minorEastAsia" w:hAnsiTheme="minorEastAsia" w:eastAsiaTheme="minorEastAsia" w:cstheme="minorEastAsia"/>
                <w:color w:val="auto"/>
                <w:kern w:val="0"/>
                <w:sz w:val="24"/>
                <w:highlight w:val="none"/>
              </w:rPr>
              <w:t>A</w:t>
            </w:r>
            <w:r>
              <w:rPr>
                <w:rFonts w:hint="eastAsia" w:ascii="仿宋" w:hAnsi="仿宋" w:eastAsia="仿宋" w:cs="仿宋"/>
                <w:color w:val="auto"/>
                <w:sz w:val="24"/>
                <w:highlight w:val="none"/>
              </w:rPr>
              <w:t>不组织。</w:t>
            </w:r>
          </w:p>
        </w:tc>
      </w:tr>
      <w:tr w14:paraId="7A7497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04" w:hRule="atLeast"/>
        </w:trPr>
        <w:tc>
          <w:tcPr>
            <w:tcW w:w="629" w:type="dxa"/>
            <w:tcBorders>
              <w:top w:val="single" w:color="auto" w:sz="4" w:space="0"/>
              <w:left w:val="single" w:color="auto" w:sz="4" w:space="0"/>
              <w:bottom w:val="single" w:color="auto" w:sz="4" w:space="0"/>
              <w:right w:val="single" w:color="auto" w:sz="4" w:space="0"/>
            </w:tcBorders>
            <w:vAlign w:val="center"/>
          </w:tcPr>
          <w:p w14:paraId="787B53F6">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6</w:t>
            </w:r>
          </w:p>
        </w:tc>
        <w:tc>
          <w:tcPr>
            <w:tcW w:w="1843" w:type="dxa"/>
            <w:tcBorders>
              <w:top w:val="single" w:color="000000" w:sz="8" w:space="0"/>
              <w:left w:val="single" w:color="auto" w:sz="4" w:space="0"/>
              <w:bottom w:val="single" w:color="000000" w:sz="8" w:space="0"/>
              <w:right w:val="single" w:color="000000" w:sz="8" w:space="0"/>
            </w:tcBorders>
            <w:vAlign w:val="center"/>
          </w:tcPr>
          <w:p w14:paraId="692A57C3">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样品提供</w:t>
            </w:r>
          </w:p>
        </w:tc>
        <w:tc>
          <w:tcPr>
            <w:tcW w:w="6430" w:type="dxa"/>
            <w:tcBorders>
              <w:top w:val="single" w:color="000000" w:sz="8" w:space="0"/>
              <w:left w:val="single" w:color="000000" w:sz="2" w:space="0"/>
              <w:bottom w:val="single" w:color="000000" w:sz="8" w:space="0"/>
              <w:right w:val="single" w:color="000000" w:sz="8" w:space="0"/>
            </w:tcBorders>
            <w:vAlign w:val="center"/>
          </w:tcPr>
          <w:p w14:paraId="1B904595">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highlight w:val="none"/>
              </w:rPr>
            </w:pPr>
            <w:sdt>
              <w:sdtPr>
                <w:rPr>
                  <w:rFonts w:hint="eastAsia" w:ascii="仿宋" w:hAnsi="仿宋" w:eastAsia="仿宋" w:cs="仿宋"/>
                  <w:color w:val="auto"/>
                  <w:sz w:val="24"/>
                  <w:highlight w:val="none"/>
                </w:rPr>
                <w:id w:val="4664"/>
                <w14:checkbox>
                  <w14:checked w14:val="1"/>
                  <w14:checkedState w14:val="00FE" w14:font="Wingdings"/>
                  <w14:uncheckedState w14:val="2610" w14:font="MS Gothic"/>
                </w14:checkbox>
              </w:sdtPr>
              <w:sdtEndPr>
                <w:rPr>
                  <w:rFonts w:hint="eastAsia" w:ascii="仿宋" w:hAnsi="仿宋" w:eastAsia="仿宋" w:cs="仿宋"/>
                  <w:color w:val="auto"/>
                  <w:sz w:val="24"/>
                  <w:highlight w:val="none"/>
                </w:rPr>
              </w:sdtEndPr>
              <w:sdtContent>
                <w:r>
                  <w:rPr>
                    <w:rFonts w:hint="eastAsia" w:ascii="Wingdings" w:hAnsi="Wingdings" w:eastAsia="仿宋" w:cs="仿宋"/>
                    <w:color w:val="auto"/>
                    <w:kern w:val="2"/>
                    <w:sz w:val="24"/>
                    <w:szCs w:val="24"/>
                    <w:highlight w:val="none"/>
                    <w:lang w:val="en-US" w:eastAsia="zh-CN" w:bidi="ar-SA"/>
                  </w:rPr>
                  <w:t>þ</w:t>
                </w:r>
              </w:sdtContent>
            </w:sdt>
            <w:r>
              <w:rPr>
                <w:rFonts w:hint="eastAsia" w:ascii="仿宋" w:hAnsi="仿宋" w:eastAsia="仿宋" w:cs="仿宋"/>
                <w:color w:val="auto"/>
                <w:sz w:val="24"/>
                <w:highlight w:val="none"/>
              </w:rPr>
              <w:t>A不要求提供。</w:t>
            </w:r>
          </w:p>
        </w:tc>
      </w:tr>
      <w:tr w14:paraId="7369EB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81" w:hRule="atLeast"/>
        </w:trPr>
        <w:tc>
          <w:tcPr>
            <w:tcW w:w="629" w:type="dxa"/>
            <w:tcBorders>
              <w:top w:val="single" w:color="auto" w:sz="4" w:space="0"/>
              <w:left w:val="single" w:color="auto" w:sz="4" w:space="0"/>
              <w:bottom w:val="single" w:color="auto" w:sz="4" w:space="0"/>
              <w:right w:val="single" w:color="auto" w:sz="4" w:space="0"/>
            </w:tcBorders>
            <w:vAlign w:val="center"/>
          </w:tcPr>
          <w:p w14:paraId="56A2C52F">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7</w:t>
            </w:r>
          </w:p>
        </w:tc>
        <w:tc>
          <w:tcPr>
            <w:tcW w:w="1843" w:type="dxa"/>
            <w:tcBorders>
              <w:top w:val="single" w:color="000000" w:sz="8" w:space="0"/>
              <w:left w:val="single" w:color="auto" w:sz="4" w:space="0"/>
              <w:bottom w:val="single" w:color="000000" w:sz="8" w:space="0"/>
              <w:right w:val="single" w:color="000000" w:sz="8" w:space="0"/>
            </w:tcBorders>
            <w:vAlign w:val="center"/>
          </w:tcPr>
          <w:p w14:paraId="35ECD5A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Cs/>
                <w:color w:val="auto"/>
                <w:sz w:val="24"/>
                <w:highlight w:val="none"/>
              </w:rPr>
            </w:pPr>
            <w:r>
              <w:rPr>
                <w:rFonts w:hint="eastAsia" w:ascii="仿宋" w:hAnsi="仿宋" w:eastAsia="仿宋" w:cs="仿宋"/>
                <w:b/>
                <w:color w:val="auto"/>
                <w:sz w:val="24"/>
                <w:highlight w:val="none"/>
              </w:rPr>
              <w:t>方案讲解演示</w:t>
            </w:r>
          </w:p>
        </w:tc>
        <w:tc>
          <w:tcPr>
            <w:tcW w:w="6430" w:type="dxa"/>
            <w:tcBorders>
              <w:top w:val="single" w:color="000000" w:sz="8" w:space="0"/>
              <w:left w:val="single" w:color="000000" w:sz="2" w:space="0"/>
              <w:bottom w:val="single" w:color="000000" w:sz="8" w:space="0"/>
              <w:right w:val="single" w:color="000000" w:sz="8" w:space="0"/>
            </w:tcBorders>
            <w:vAlign w:val="center"/>
          </w:tcPr>
          <w:p w14:paraId="4DE47E7C">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sdt>
              <w:sdtPr>
                <w:rPr>
                  <w:rFonts w:hint="eastAsia" w:ascii="仿宋" w:hAnsi="仿宋" w:eastAsia="仿宋" w:cs="仿宋"/>
                  <w:color w:val="auto"/>
                  <w:kern w:val="0"/>
                  <w:sz w:val="24"/>
                  <w:highlight w:val="none"/>
                </w:rPr>
                <w:id w:val="4670"/>
                <w14:checkbox>
                  <w14:checked w14:val="1"/>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Wingdings" w:hAnsi="Wingdings" w:eastAsia="仿宋" w:cs="仿宋"/>
                    <w:color w:val="auto"/>
                    <w:kern w:val="0"/>
                    <w:sz w:val="24"/>
                    <w:szCs w:val="24"/>
                    <w:highlight w:val="none"/>
                    <w:lang w:val="en-US" w:eastAsia="zh-CN" w:bidi="ar-SA"/>
                  </w:rPr>
                  <w:t>þ</w:t>
                </w:r>
              </w:sdtContent>
            </w:sdt>
            <w:r>
              <w:rPr>
                <w:rFonts w:hint="eastAsia" w:ascii="仿宋" w:hAnsi="仿宋" w:eastAsia="仿宋" w:cs="仿宋"/>
                <w:color w:val="auto"/>
                <w:kern w:val="0"/>
                <w:sz w:val="24"/>
                <w:highlight w:val="none"/>
              </w:rPr>
              <w:t>A</w:t>
            </w:r>
            <w:r>
              <w:rPr>
                <w:rFonts w:hint="eastAsia" w:ascii="仿宋" w:hAnsi="仿宋" w:eastAsia="仿宋" w:cs="仿宋"/>
                <w:color w:val="auto"/>
                <w:sz w:val="24"/>
                <w:highlight w:val="none"/>
              </w:rPr>
              <w:t>不组织。</w:t>
            </w:r>
          </w:p>
          <w:p w14:paraId="3A632735">
            <w:pPr>
              <w:snapToGrid w:val="0"/>
              <w:spacing w:line="360" w:lineRule="exact"/>
              <w:rPr>
                <w:rFonts w:hint="eastAsia" w:ascii="仿宋" w:hAnsi="仿宋" w:eastAsia="仿宋" w:cs="仿宋"/>
                <w:b/>
                <w:color w:val="auto"/>
                <w:kern w:val="0"/>
                <w:sz w:val="24"/>
                <w:highlight w:val="none"/>
                <w:lang w:val="zh-CN"/>
              </w:rPr>
            </w:pPr>
            <w:sdt>
              <w:sdtPr>
                <w:rPr>
                  <w:rFonts w:hint="eastAsia" w:ascii="仿宋" w:hAnsi="仿宋" w:eastAsia="仿宋" w:cs="仿宋"/>
                  <w:color w:val="auto"/>
                  <w:kern w:val="0"/>
                  <w:sz w:val="24"/>
                  <w:highlight w:val="none"/>
                </w:rPr>
                <w:id w:val="1174071719"/>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MS Gothic" w:hAnsi="MS Gothic" w:eastAsia="仿宋" w:cs="仿宋"/>
                    <w:color w:val="auto"/>
                    <w:kern w:val="0"/>
                    <w:sz w:val="24"/>
                    <w:szCs w:val="24"/>
                    <w:highlight w:val="none"/>
                    <w:lang w:val="en-US" w:eastAsia="zh-CN" w:bidi="ar-SA"/>
                  </w:rPr>
                  <w:t>☐</w:t>
                </w:r>
              </w:sdtContent>
            </w:sdt>
            <w:r>
              <w:rPr>
                <w:rFonts w:hint="eastAsia" w:ascii="仿宋" w:hAnsi="仿宋" w:eastAsia="仿宋" w:cs="仿宋"/>
                <w:color w:val="auto"/>
                <w:kern w:val="0"/>
                <w:sz w:val="24"/>
                <w:highlight w:val="none"/>
              </w:rPr>
              <w:t>B组织。</w:t>
            </w:r>
          </w:p>
        </w:tc>
      </w:tr>
      <w:tr w14:paraId="117150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61" w:hRule="atLeast"/>
        </w:trPr>
        <w:tc>
          <w:tcPr>
            <w:tcW w:w="629" w:type="dxa"/>
            <w:vMerge w:val="restart"/>
            <w:tcBorders>
              <w:top w:val="single" w:color="auto" w:sz="4" w:space="0"/>
              <w:left w:val="single" w:color="auto" w:sz="4" w:space="0"/>
              <w:right w:val="single" w:color="auto" w:sz="4" w:space="0"/>
            </w:tcBorders>
            <w:vAlign w:val="center"/>
          </w:tcPr>
          <w:p w14:paraId="614DE353">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8</w:t>
            </w:r>
          </w:p>
        </w:tc>
        <w:tc>
          <w:tcPr>
            <w:tcW w:w="1843" w:type="dxa"/>
            <w:vMerge w:val="restart"/>
            <w:tcBorders>
              <w:top w:val="single" w:color="000000" w:sz="8" w:space="0"/>
              <w:left w:val="single" w:color="auto" w:sz="4" w:space="0"/>
              <w:right w:val="single" w:color="000000" w:sz="8" w:space="0"/>
            </w:tcBorders>
            <w:vAlign w:val="center"/>
          </w:tcPr>
          <w:p w14:paraId="6AA4477D">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投标人应当提供的资格、资信证明文件</w:t>
            </w:r>
          </w:p>
        </w:tc>
        <w:tc>
          <w:tcPr>
            <w:tcW w:w="6430" w:type="dxa"/>
            <w:tcBorders>
              <w:top w:val="single" w:color="000000" w:sz="8" w:space="0"/>
              <w:left w:val="single" w:color="000000" w:sz="2" w:space="0"/>
              <w:bottom w:val="single" w:color="auto" w:sz="4" w:space="0"/>
              <w:right w:val="single" w:color="000000" w:sz="8" w:space="0"/>
            </w:tcBorders>
            <w:vAlign w:val="center"/>
          </w:tcPr>
          <w:p w14:paraId="71CC9CBC">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（1）资格证明文件：见招标文件第二部分11.1。</w:t>
            </w:r>
          </w:p>
          <w:p w14:paraId="32B971BB">
            <w:pPr>
              <w:pageBreakBefore w:val="0"/>
              <w:widowControl w:val="0"/>
              <w:kinsoku/>
              <w:wordWrap/>
              <w:overflowPunct/>
              <w:topLinePunct w:val="0"/>
              <w:autoSpaceDE/>
              <w:autoSpaceDN/>
              <w:bidi w:val="0"/>
              <w:spacing w:line="380" w:lineRule="exact"/>
              <w:textAlignment w:val="auto"/>
              <w:rPr>
                <w:rFonts w:hint="eastAsia" w:ascii="仿宋" w:hAnsi="仿宋" w:eastAsia="仿宋" w:cs="仿宋"/>
                <w:snapToGrid w:val="0"/>
                <w:color w:val="auto"/>
                <w:kern w:val="0"/>
                <w:szCs w:val="21"/>
                <w:highlight w:val="none"/>
              </w:rPr>
            </w:pPr>
            <w:r>
              <w:rPr>
                <w:rFonts w:hint="eastAsia" w:ascii="仿宋" w:hAnsi="仿宋" w:eastAsia="仿宋" w:cs="仿宋"/>
                <w:color w:val="auto"/>
                <w:kern w:val="0"/>
                <w:sz w:val="24"/>
                <w:highlight w:val="none"/>
                <w:lang w:val="zh-CN"/>
              </w:rPr>
              <w:t>投标人未提供有效的资格证明文件的，视为投标人不具备招标文件中规定的资格要求，投标无效。</w:t>
            </w:r>
          </w:p>
        </w:tc>
      </w:tr>
      <w:tr w14:paraId="4E2647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50" w:hRule="atLeast"/>
        </w:trPr>
        <w:tc>
          <w:tcPr>
            <w:tcW w:w="629" w:type="dxa"/>
            <w:vMerge w:val="continue"/>
            <w:tcBorders>
              <w:left w:val="single" w:color="auto" w:sz="4" w:space="0"/>
              <w:bottom w:val="single" w:color="auto" w:sz="4" w:space="0"/>
              <w:right w:val="single" w:color="auto" w:sz="4" w:space="0"/>
            </w:tcBorders>
            <w:vAlign w:val="center"/>
          </w:tcPr>
          <w:p w14:paraId="77F6F3D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p>
        </w:tc>
        <w:tc>
          <w:tcPr>
            <w:tcW w:w="1843" w:type="dxa"/>
            <w:vMerge w:val="continue"/>
            <w:tcBorders>
              <w:left w:val="single" w:color="auto" w:sz="4" w:space="0"/>
              <w:bottom w:val="single" w:color="000000" w:sz="8" w:space="0"/>
              <w:right w:val="single" w:color="000000" w:sz="8" w:space="0"/>
            </w:tcBorders>
            <w:vAlign w:val="center"/>
          </w:tcPr>
          <w:p w14:paraId="2A036F7D">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p>
        </w:tc>
        <w:tc>
          <w:tcPr>
            <w:tcW w:w="6430" w:type="dxa"/>
            <w:tcBorders>
              <w:top w:val="single" w:color="auto" w:sz="4" w:space="0"/>
              <w:left w:val="single" w:color="000000" w:sz="2" w:space="0"/>
              <w:bottom w:val="single" w:color="000000" w:sz="8" w:space="0"/>
              <w:right w:val="single" w:color="000000" w:sz="8" w:space="0"/>
            </w:tcBorders>
            <w:vAlign w:val="center"/>
          </w:tcPr>
          <w:p w14:paraId="41EBAA05">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（2）资信证明文件：根据招标文件第四部分评标标准提供。</w:t>
            </w:r>
          </w:p>
        </w:tc>
      </w:tr>
      <w:tr w14:paraId="7BA215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4F295447">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9</w:t>
            </w:r>
          </w:p>
        </w:tc>
        <w:tc>
          <w:tcPr>
            <w:tcW w:w="1843" w:type="dxa"/>
            <w:tcBorders>
              <w:top w:val="single" w:color="000000" w:sz="8" w:space="0"/>
              <w:left w:val="single" w:color="000000" w:sz="2" w:space="0"/>
              <w:bottom w:val="single" w:color="000000" w:sz="8" w:space="0"/>
              <w:right w:val="single" w:color="000000" w:sz="8" w:space="0"/>
            </w:tcBorders>
            <w:vAlign w:val="center"/>
          </w:tcPr>
          <w:p w14:paraId="69195092">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节能产品、环境标志产品</w:t>
            </w:r>
          </w:p>
        </w:tc>
        <w:tc>
          <w:tcPr>
            <w:tcW w:w="6430" w:type="dxa"/>
            <w:tcBorders>
              <w:top w:val="single" w:color="000000" w:sz="8" w:space="0"/>
              <w:left w:val="single" w:color="000000" w:sz="2" w:space="0"/>
              <w:bottom w:val="single" w:color="000000" w:sz="8" w:space="0"/>
              <w:right w:val="single" w:color="000000" w:sz="8" w:space="0"/>
            </w:tcBorders>
            <w:vAlign w:val="center"/>
          </w:tcPr>
          <w:p w14:paraId="43F045F8">
            <w:pPr>
              <w:pageBreakBefore w:val="0"/>
              <w:widowControl w:val="0"/>
              <w:kinsoku/>
              <w:wordWrap/>
              <w:overflowPunct/>
              <w:topLinePunct w:val="0"/>
              <w:autoSpaceDE/>
              <w:autoSpaceDN/>
              <w:bidi w:val="0"/>
              <w:snapToGrid w:val="0"/>
              <w:spacing w:line="380" w:lineRule="exact"/>
              <w:textAlignment w:val="auto"/>
              <w:rPr>
                <w:rFonts w:hint="eastAsia" w:ascii="仿宋" w:hAnsi="仿宋" w:eastAsia="仿宋" w:cs="仿宋"/>
                <w:color w:val="auto"/>
                <w:highlight w:val="none"/>
              </w:rPr>
            </w:pPr>
            <w:sdt>
              <w:sdtPr>
                <w:rPr>
                  <w:rFonts w:hint="eastAsia" w:ascii="仿宋" w:hAnsi="仿宋" w:eastAsia="仿宋" w:cs="仿宋"/>
                  <w:color w:val="auto"/>
                  <w:kern w:val="0"/>
                  <w:sz w:val="24"/>
                  <w:highlight w:val="none"/>
                </w:rPr>
                <w:id w:val="-1"/>
                <w14:checkbox>
                  <w14:checked w14:val="1"/>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Wingdings" w:hAnsi="Wingdings" w:eastAsia="仿宋" w:cs="仿宋"/>
                    <w:color w:val="auto"/>
                    <w:kern w:val="0"/>
                    <w:sz w:val="24"/>
                    <w:szCs w:val="24"/>
                    <w:highlight w:val="none"/>
                    <w:lang w:val="en-US" w:eastAsia="zh-CN" w:bidi="ar-SA"/>
                  </w:rPr>
                  <w:t>þ</w:t>
                </w:r>
              </w:sdtContent>
            </w:sdt>
            <w:r>
              <w:rPr>
                <w:rFonts w:hint="eastAsia" w:ascii="仿宋" w:hAnsi="仿宋" w:eastAsia="仿宋" w:cs="仿宋"/>
                <w:color w:val="auto"/>
                <w:kern w:val="0"/>
                <w:sz w:val="24"/>
                <w:highlight w:val="none"/>
              </w:rPr>
              <w:t>无。</w:t>
            </w:r>
          </w:p>
        </w:tc>
      </w:tr>
      <w:tr w14:paraId="60695F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1695C89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10</w:t>
            </w:r>
          </w:p>
        </w:tc>
        <w:tc>
          <w:tcPr>
            <w:tcW w:w="1843" w:type="dxa"/>
            <w:tcBorders>
              <w:top w:val="single" w:color="000000" w:sz="8" w:space="0"/>
              <w:left w:val="single" w:color="000000" w:sz="2" w:space="0"/>
              <w:bottom w:val="single" w:color="000000" w:sz="8" w:space="0"/>
              <w:right w:val="single" w:color="000000" w:sz="8" w:space="0"/>
            </w:tcBorders>
            <w:vAlign w:val="center"/>
          </w:tcPr>
          <w:p w14:paraId="59B545D4">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报价要求</w:t>
            </w:r>
          </w:p>
        </w:tc>
        <w:tc>
          <w:tcPr>
            <w:tcW w:w="6430" w:type="dxa"/>
            <w:tcBorders>
              <w:top w:val="single" w:color="000000" w:sz="8" w:space="0"/>
              <w:left w:val="single" w:color="000000" w:sz="2" w:space="0"/>
              <w:bottom w:val="single" w:color="000000" w:sz="8" w:space="0"/>
              <w:right w:val="single" w:color="000000" w:sz="8" w:space="0"/>
            </w:tcBorders>
            <w:vAlign w:val="center"/>
          </w:tcPr>
          <w:p w14:paraId="4C1C525A">
            <w:pPr>
              <w:pageBreakBefore w:val="0"/>
              <w:widowControl w:val="0"/>
              <w:kinsoku/>
              <w:wordWrap/>
              <w:overflowPunct/>
              <w:topLinePunct w:val="0"/>
              <w:autoSpaceDE/>
              <w:autoSpaceDN/>
              <w:bidi w:val="0"/>
              <w:snapToGrid w:val="0"/>
              <w:spacing w:line="380" w:lineRule="exact"/>
              <w:jc w:val="left"/>
              <w:textAlignment w:val="auto"/>
              <w:rPr>
                <w:rFonts w:hint="eastAsia" w:ascii="仿宋" w:hAnsi="仿宋" w:eastAsia="仿宋" w:cs="仿宋"/>
                <w:b/>
                <w:color w:val="auto"/>
                <w:kern w:val="0"/>
                <w:sz w:val="24"/>
                <w:highlight w:val="none"/>
                <w:lang w:val="zh-CN"/>
              </w:rPr>
            </w:pPr>
            <w:r>
              <w:rPr>
                <w:rFonts w:hint="eastAsia" w:ascii="仿宋" w:hAnsi="仿宋" w:eastAsia="仿宋" w:cs="仿宋"/>
                <w:color w:val="auto"/>
                <w:kern w:val="0"/>
                <w:sz w:val="24"/>
                <w:highlight w:val="none"/>
                <w:lang w:val="zh-CN"/>
              </w:rPr>
              <w:t>有关本项目实施所需的所有费用（含税费）均计入报价。</w:t>
            </w:r>
            <w:r>
              <w:rPr>
                <w:rFonts w:hint="eastAsia" w:ascii="仿宋" w:hAnsi="仿宋" w:eastAsia="仿宋" w:cs="仿宋"/>
                <w:b/>
                <w:bCs/>
                <w:color w:val="auto"/>
                <w:kern w:val="0"/>
                <w:sz w:val="24"/>
                <w:highlight w:val="none"/>
                <w:lang w:val="zh-CN"/>
              </w:rPr>
              <w:t>投标文件</w:t>
            </w:r>
            <w:r>
              <w:rPr>
                <w:rFonts w:hint="eastAsia" w:ascii="仿宋" w:hAnsi="仿宋" w:eastAsia="仿宋" w:cs="仿宋"/>
                <w:b/>
                <w:bCs/>
                <w:color w:val="auto"/>
                <w:sz w:val="24"/>
                <w:highlight w:val="none"/>
              </w:rPr>
              <w:t>开标一览表（报价表）是报价的唯一载体，如投标人在政府采购云平台填写的投标报价与投标文件报价文件中开标一览表（报价表）不一致的，以报价文件中开标一览表（报价表）为准。</w:t>
            </w:r>
            <w:r>
              <w:rPr>
                <w:rFonts w:hint="eastAsia" w:ascii="仿宋" w:hAnsi="仿宋" w:eastAsia="仿宋" w:cs="仿宋"/>
                <w:color w:val="auto"/>
                <w:kern w:val="0"/>
                <w:sz w:val="24"/>
                <w:highlight w:val="none"/>
                <w:lang w:val="zh-CN"/>
              </w:rPr>
              <w:t>投标文件中价格全部采用人民币报价。招标文件未列明，而投标人认为必需的费用也需列入报价。</w:t>
            </w:r>
            <w:r>
              <w:rPr>
                <w:rFonts w:hint="eastAsia" w:ascii="仿宋" w:hAnsi="仿宋" w:eastAsia="仿宋" w:cs="仿宋"/>
                <w:b/>
                <w:color w:val="auto"/>
                <w:kern w:val="0"/>
                <w:sz w:val="24"/>
                <w:highlight w:val="none"/>
                <w:lang w:val="zh-CN"/>
              </w:rPr>
              <w:t>提醒：验收时检测费用由采购人承担，不包含在投标总价中。</w:t>
            </w:r>
          </w:p>
          <w:p w14:paraId="6119D4DD">
            <w:pPr>
              <w:pageBreakBefore w:val="0"/>
              <w:widowControl w:val="0"/>
              <w:kinsoku/>
              <w:wordWrap/>
              <w:overflowPunct/>
              <w:topLinePunct w:val="0"/>
              <w:autoSpaceDE/>
              <w:autoSpaceDN/>
              <w:bidi w:val="0"/>
              <w:snapToGrid w:val="0"/>
              <w:spacing w:line="380" w:lineRule="exact"/>
              <w:jc w:val="left"/>
              <w:textAlignment w:val="auto"/>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投标报价出现下列情形的，投标无效：</w:t>
            </w:r>
          </w:p>
          <w:p w14:paraId="6F4D5C44">
            <w:pPr>
              <w:pageBreakBefore w:val="0"/>
              <w:widowControl w:val="0"/>
              <w:kinsoku/>
              <w:wordWrap/>
              <w:overflowPunct/>
              <w:topLinePunct w:val="0"/>
              <w:autoSpaceDE/>
              <w:autoSpaceDN/>
              <w:bidi w:val="0"/>
              <w:snapToGrid w:val="0"/>
              <w:spacing w:line="380" w:lineRule="exact"/>
              <w:ind w:firstLine="241" w:firstLineChars="100"/>
              <w:jc w:val="left"/>
              <w:textAlignment w:val="auto"/>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投标文件出现不是唯一的、有选择性投标报价的；</w:t>
            </w:r>
          </w:p>
          <w:p w14:paraId="5B841757">
            <w:pPr>
              <w:pageBreakBefore w:val="0"/>
              <w:widowControl w:val="0"/>
              <w:kinsoku/>
              <w:wordWrap/>
              <w:overflowPunct/>
              <w:topLinePunct w:val="0"/>
              <w:autoSpaceDE/>
              <w:autoSpaceDN/>
              <w:bidi w:val="0"/>
              <w:snapToGrid w:val="0"/>
              <w:spacing w:line="380" w:lineRule="exact"/>
              <w:ind w:firstLine="241" w:firstLineChars="100"/>
              <w:jc w:val="left"/>
              <w:textAlignment w:val="auto"/>
              <w:rPr>
                <w:rFonts w:hint="eastAsia" w:ascii="仿宋" w:hAnsi="仿宋" w:eastAsia="仿宋" w:cs="仿宋"/>
                <w:color w:val="auto"/>
                <w:kern w:val="0"/>
                <w:sz w:val="24"/>
                <w:highlight w:val="none"/>
                <w:lang w:val="zh-CN"/>
              </w:rPr>
            </w:pPr>
            <w:r>
              <w:rPr>
                <w:rFonts w:hint="eastAsia" w:ascii="仿宋" w:hAnsi="仿宋" w:eastAsia="仿宋" w:cs="仿宋"/>
                <w:b/>
                <w:color w:val="auto"/>
                <w:kern w:val="0"/>
                <w:sz w:val="24"/>
                <w:highlight w:val="none"/>
                <w:lang w:val="zh-CN"/>
              </w:rPr>
              <w:t>投标报价超过招标文件中规定的预算金额或者最高限价的;</w:t>
            </w:r>
          </w:p>
          <w:p w14:paraId="687221E9">
            <w:pPr>
              <w:pageBreakBefore w:val="0"/>
              <w:widowControl w:val="0"/>
              <w:kinsoku/>
              <w:wordWrap/>
              <w:overflowPunct/>
              <w:topLinePunct w:val="0"/>
              <w:autoSpaceDE/>
              <w:autoSpaceDN/>
              <w:bidi w:val="0"/>
              <w:spacing w:line="380" w:lineRule="exact"/>
              <w:ind w:firstLine="241" w:firstLineChars="100"/>
              <w:textAlignment w:val="auto"/>
              <w:rPr>
                <w:rFonts w:hint="eastAsia" w:ascii="仿宋" w:hAnsi="仿宋" w:eastAsia="仿宋" w:cs="仿宋"/>
                <w:b/>
                <w:color w:val="auto"/>
                <w:sz w:val="24"/>
                <w:highlight w:val="none"/>
              </w:rPr>
            </w:pPr>
            <w:r>
              <w:rPr>
                <w:rFonts w:hint="eastAsia" w:ascii="仿宋" w:hAnsi="仿宋" w:eastAsia="仿宋" w:cs="仿宋"/>
                <w:b/>
                <w:color w:val="auto"/>
                <w:kern w:val="0"/>
                <w:sz w:val="24"/>
                <w:highlight w:val="none"/>
              </w:rPr>
              <w:t>报价明显低于其他通过符合性审查投标人的报价，有可能影响产品质量或者不能诚信履约的，未能按要求提供书面说明或者提交相关证明材料证明其报价合理性的</w:t>
            </w:r>
            <w:r>
              <w:rPr>
                <w:rFonts w:hint="eastAsia" w:ascii="仿宋" w:hAnsi="仿宋" w:eastAsia="仿宋" w:cs="仿宋"/>
                <w:b/>
                <w:color w:val="auto"/>
                <w:sz w:val="24"/>
                <w:highlight w:val="none"/>
              </w:rPr>
              <w:t>;</w:t>
            </w:r>
          </w:p>
          <w:p w14:paraId="0DEA4216">
            <w:pPr>
              <w:pageBreakBefore w:val="0"/>
              <w:widowControl w:val="0"/>
              <w:kinsoku/>
              <w:wordWrap/>
              <w:overflowPunct/>
              <w:topLinePunct w:val="0"/>
              <w:autoSpaceDE/>
              <w:autoSpaceDN/>
              <w:bidi w:val="0"/>
              <w:spacing w:line="380" w:lineRule="exact"/>
              <w:ind w:firstLine="241" w:firstLineChars="100"/>
              <w:textAlignment w:val="auto"/>
              <w:rPr>
                <w:rFonts w:hint="eastAsia" w:ascii="仿宋" w:hAnsi="仿宋" w:eastAsia="仿宋" w:cs="仿宋"/>
                <w:color w:val="auto"/>
                <w:sz w:val="24"/>
                <w:highlight w:val="none"/>
              </w:rPr>
            </w:pPr>
            <w:r>
              <w:rPr>
                <w:rFonts w:hint="eastAsia" w:ascii="仿宋" w:hAnsi="仿宋" w:eastAsia="仿宋" w:cs="仿宋"/>
                <w:b/>
                <w:color w:val="auto"/>
                <w:kern w:val="0"/>
                <w:sz w:val="24"/>
                <w:highlight w:val="none"/>
              </w:rPr>
              <w:t>投标人对根据修正原则修正后的报价不确认的</w:t>
            </w:r>
            <w:r>
              <w:rPr>
                <w:rFonts w:hint="eastAsia" w:ascii="仿宋" w:hAnsi="仿宋" w:eastAsia="仿宋" w:cs="仿宋"/>
                <w:b/>
                <w:color w:val="auto"/>
                <w:sz w:val="24"/>
                <w:highlight w:val="none"/>
              </w:rPr>
              <w:t>。</w:t>
            </w:r>
          </w:p>
        </w:tc>
      </w:tr>
      <w:tr w14:paraId="0750E8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3498" w:hRule="atLeast"/>
        </w:trPr>
        <w:tc>
          <w:tcPr>
            <w:tcW w:w="629" w:type="dxa"/>
            <w:tcBorders>
              <w:top w:val="single" w:color="auto" w:sz="4" w:space="0"/>
              <w:left w:val="single" w:color="000000" w:sz="8" w:space="0"/>
              <w:right w:val="single" w:color="000000" w:sz="2" w:space="0"/>
            </w:tcBorders>
            <w:vAlign w:val="center"/>
          </w:tcPr>
          <w:p w14:paraId="04791948">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11</w:t>
            </w:r>
          </w:p>
        </w:tc>
        <w:tc>
          <w:tcPr>
            <w:tcW w:w="1843" w:type="dxa"/>
            <w:tcBorders>
              <w:top w:val="single" w:color="000000" w:sz="8" w:space="0"/>
              <w:left w:val="single" w:color="000000" w:sz="2" w:space="0"/>
              <w:right w:val="single" w:color="000000" w:sz="8" w:space="0"/>
            </w:tcBorders>
            <w:vAlign w:val="center"/>
          </w:tcPr>
          <w:p w14:paraId="17D298FB">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中小企业信用融资</w:t>
            </w:r>
          </w:p>
        </w:tc>
        <w:tc>
          <w:tcPr>
            <w:tcW w:w="6430" w:type="dxa"/>
            <w:tcBorders>
              <w:top w:val="single" w:color="000000" w:sz="8" w:space="0"/>
              <w:left w:val="single" w:color="000000" w:sz="2" w:space="0"/>
              <w:right w:val="single" w:color="000000" w:sz="8" w:space="0"/>
            </w:tcBorders>
            <w:vAlign w:val="center"/>
          </w:tcPr>
          <w:p w14:paraId="14135B13">
            <w:pPr>
              <w:pageBreakBefore w:val="0"/>
              <w:widowControl w:val="0"/>
              <w:kinsoku/>
              <w:wordWrap/>
              <w:overflowPunct/>
              <w:topLinePunct w:val="0"/>
              <w:autoSpaceDE/>
              <w:autoSpaceDN/>
              <w:bidi w:val="0"/>
              <w:spacing w:line="380" w:lineRule="exact"/>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p w14:paraId="65BB0FAC">
            <w:pPr>
              <w:pageBreakBefore w:val="0"/>
              <w:widowControl w:val="0"/>
              <w:kinsoku/>
              <w:wordWrap/>
              <w:overflowPunct/>
              <w:topLinePunct w:val="0"/>
              <w:autoSpaceDE/>
              <w:autoSpaceDN/>
              <w:bidi w:val="0"/>
              <w:snapToGrid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本项目支持《杭州市萧山区政府采购支持中小企业信用融资暂行办法》。</w:t>
            </w:r>
          </w:p>
          <w:p w14:paraId="3E3BA032">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有融资需求的中标供应商可参照相关规定及银行方案凭政府采购合同向相关合作银行提出信用融资（贷款）申请。详见</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"http://www.xiaoshan.gov.cn/art/2018/12/20/art_1229293109_1559514.html" </w:instrText>
            </w:r>
            <w:r>
              <w:rPr>
                <w:rFonts w:hint="eastAsia" w:ascii="仿宋" w:hAnsi="仿宋" w:eastAsia="仿宋" w:cs="仿宋"/>
                <w:color w:val="auto"/>
                <w:highlight w:val="none"/>
              </w:rPr>
              <w:fldChar w:fldCharType="separate"/>
            </w:r>
            <w:r>
              <w:rPr>
                <w:rStyle w:val="76"/>
                <w:rFonts w:hint="eastAsia" w:ascii="仿宋" w:hAnsi="仿宋" w:eastAsia="仿宋" w:cs="仿宋"/>
                <w:snapToGrid/>
                <w:color w:val="auto"/>
                <w:sz w:val="24"/>
                <w:szCs w:val="24"/>
                <w:highlight w:val="none"/>
              </w:rPr>
              <w:t>http://www.xiaoshan.gov.cn/art/2018/12/20/art_1229293109_1559514.html</w:t>
            </w:r>
            <w:r>
              <w:rPr>
                <w:rStyle w:val="76"/>
                <w:rFonts w:hint="eastAsia" w:ascii="仿宋" w:hAnsi="仿宋" w:eastAsia="仿宋" w:cs="仿宋"/>
                <w:snapToGrid/>
                <w:color w:val="auto"/>
                <w:sz w:val="24"/>
                <w:szCs w:val="24"/>
                <w:highlight w:val="none"/>
              </w:rPr>
              <w:fldChar w:fldCharType="end"/>
            </w:r>
          </w:p>
        </w:tc>
      </w:tr>
      <w:tr w14:paraId="0E4516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15"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5B5E4C6F">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12</w:t>
            </w:r>
          </w:p>
        </w:tc>
        <w:tc>
          <w:tcPr>
            <w:tcW w:w="1843" w:type="dxa"/>
            <w:tcBorders>
              <w:top w:val="single" w:color="000000" w:sz="8" w:space="0"/>
              <w:left w:val="single" w:color="000000" w:sz="2" w:space="0"/>
              <w:bottom w:val="single" w:color="000000" w:sz="8" w:space="0"/>
              <w:right w:val="single" w:color="000000" w:sz="8" w:space="0"/>
            </w:tcBorders>
            <w:vAlign w:val="center"/>
          </w:tcPr>
          <w:p w14:paraId="7444D051">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备份投标文件送达地点和签收人员</w:t>
            </w:r>
          </w:p>
        </w:tc>
        <w:tc>
          <w:tcPr>
            <w:tcW w:w="6430" w:type="dxa"/>
            <w:tcBorders>
              <w:top w:val="single" w:color="000000" w:sz="8" w:space="0"/>
              <w:left w:val="single" w:color="000000" w:sz="2" w:space="0"/>
              <w:bottom w:val="single" w:color="000000" w:sz="8" w:space="0"/>
              <w:right w:val="single" w:color="000000" w:sz="8" w:space="0"/>
            </w:tcBorders>
            <w:vAlign w:val="center"/>
          </w:tcPr>
          <w:p w14:paraId="5F158F4D">
            <w:pPr>
              <w:pStyle w:val="34"/>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szCs w:val="24"/>
                <w:highlight w:val="none"/>
              </w:rPr>
            </w:pPr>
            <w:r>
              <w:rPr>
                <w:rFonts w:hint="eastAsia" w:ascii="仿宋" w:hAnsi="仿宋" w:eastAsia="仿宋" w:cs="仿宋"/>
                <w:color w:val="auto"/>
                <w:kern w:val="28"/>
                <w:sz w:val="24"/>
                <w:szCs w:val="24"/>
                <w:highlight w:val="none"/>
              </w:rPr>
              <w:t>本项目备份文件是否收取：不收取</w:t>
            </w:r>
          </w:p>
          <w:p w14:paraId="0FDD0850">
            <w:pPr>
              <w:pStyle w:val="34"/>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kern w:val="28"/>
                <w:sz w:val="24"/>
                <w:highlight w:val="none"/>
              </w:rPr>
            </w:pPr>
            <w:r>
              <w:rPr>
                <w:rFonts w:hint="eastAsia" w:ascii="仿宋" w:hAnsi="仿宋" w:eastAsia="仿宋" w:cs="仿宋"/>
                <w:b/>
                <w:color w:val="auto"/>
                <w:sz w:val="24"/>
                <w:szCs w:val="24"/>
                <w:highlight w:val="none"/>
              </w:rPr>
              <w:t>中标单位在中标后提供纸质投标文件一正二副。</w:t>
            </w:r>
          </w:p>
        </w:tc>
      </w:tr>
      <w:tr w14:paraId="0E7991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39F6CDAF">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13</w:t>
            </w:r>
          </w:p>
        </w:tc>
        <w:tc>
          <w:tcPr>
            <w:tcW w:w="1843" w:type="dxa"/>
            <w:tcBorders>
              <w:top w:val="single" w:color="000000" w:sz="8" w:space="0"/>
              <w:left w:val="single" w:color="000000" w:sz="2" w:space="0"/>
              <w:bottom w:val="single" w:color="000000" w:sz="8" w:space="0"/>
              <w:right w:val="single" w:color="000000" w:sz="8" w:space="0"/>
            </w:tcBorders>
            <w:vAlign w:val="center"/>
          </w:tcPr>
          <w:p w14:paraId="6D75920C">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采购机构代理费用</w:t>
            </w:r>
          </w:p>
        </w:tc>
        <w:tc>
          <w:tcPr>
            <w:tcW w:w="6430" w:type="dxa"/>
            <w:tcBorders>
              <w:top w:val="single" w:color="000000" w:sz="8" w:space="0"/>
              <w:left w:val="single" w:color="000000" w:sz="2" w:space="0"/>
              <w:bottom w:val="single" w:color="000000" w:sz="8" w:space="0"/>
              <w:right w:val="single" w:color="000000" w:sz="8" w:space="0"/>
            </w:tcBorders>
            <w:vAlign w:val="center"/>
          </w:tcPr>
          <w:p w14:paraId="21DA94BF">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kern w:val="28"/>
                <w:sz w:val="24"/>
                <w:highlight w:val="none"/>
              </w:rPr>
            </w:pPr>
            <w:r>
              <w:rPr>
                <w:rFonts w:hint="eastAsia" w:ascii="仿宋" w:hAnsi="仿宋" w:eastAsia="仿宋"/>
                <w:color w:val="auto"/>
                <w:sz w:val="24"/>
                <w:highlight w:val="none"/>
                <w:lang w:val="zh-CN"/>
              </w:rPr>
              <w:t>本项目采购代理费由采购人支付。</w:t>
            </w:r>
          </w:p>
        </w:tc>
      </w:tr>
      <w:tr w14:paraId="1FE802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22"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3CCB646C">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14</w:t>
            </w:r>
          </w:p>
        </w:tc>
        <w:tc>
          <w:tcPr>
            <w:tcW w:w="1843" w:type="dxa"/>
            <w:tcBorders>
              <w:top w:val="single" w:color="000000" w:sz="8" w:space="0"/>
              <w:left w:val="single" w:color="000000" w:sz="2" w:space="0"/>
              <w:bottom w:val="single" w:color="000000" w:sz="8" w:space="0"/>
              <w:right w:val="single" w:color="000000" w:sz="8" w:space="0"/>
            </w:tcBorders>
            <w:vAlign w:val="center"/>
          </w:tcPr>
          <w:p w14:paraId="576D492B">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color w:val="auto"/>
                <w:highlight w:val="none"/>
              </w:rPr>
            </w:pPr>
            <w:r>
              <w:rPr>
                <w:rFonts w:hint="eastAsia" w:ascii="仿宋" w:hAnsi="仿宋" w:eastAsia="仿宋" w:cs="仿宋"/>
                <w:b/>
                <w:color w:val="auto"/>
                <w:sz w:val="24"/>
                <w:highlight w:val="none"/>
              </w:rPr>
              <w:t>资格审查和信用信息审查</w:t>
            </w:r>
          </w:p>
        </w:tc>
        <w:tc>
          <w:tcPr>
            <w:tcW w:w="6430" w:type="dxa"/>
            <w:tcBorders>
              <w:top w:val="single" w:color="000000" w:sz="8" w:space="0"/>
              <w:left w:val="single" w:color="000000" w:sz="2" w:space="0"/>
              <w:bottom w:val="single" w:color="000000" w:sz="8" w:space="0"/>
              <w:right w:val="single" w:color="000000" w:sz="8" w:space="0"/>
            </w:tcBorders>
            <w:vAlign w:val="center"/>
          </w:tcPr>
          <w:p w14:paraId="291BD9A7">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highlight w:val="none"/>
              </w:rPr>
            </w:pPr>
            <w:r>
              <w:rPr>
                <w:rFonts w:hint="eastAsia" w:ascii="仿宋" w:hAnsi="仿宋" w:eastAsia="仿宋" w:cs="仿宋"/>
                <w:color w:val="auto"/>
                <w:sz w:val="24"/>
                <w:highlight w:val="none"/>
              </w:rPr>
              <w:t>本项目由采购人进行资格文件及信用信息查询。</w:t>
            </w:r>
          </w:p>
        </w:tc>
      </w:tr>
      <w:tr w14:paraId="272068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677A6CE2">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15</w:t>
            </w:r>
          </w:p>
        </w:tc>
        <w:tc>
          <w:tcPr>
            <w:tcW w:w="1843" w:type="dxa"/>
            <w:tcBorders>
              <w:top w:val="single" w:color="000000" w:sz="8" w:space="0"/>
              <w:left w:val="single" w:color="000000" w:sz="2" w:space="0"/>
              <w:bottom w:val="single" w:color="000000" w:sz="8" w:space="0"/>
              <w:right w:val="single" w:color="000000" w:sz="8" w:space="0"/>
            </w:tcBorders>
            <w:vAlign w:val="center"/>
          </w:tcPr>
          <w:p w14:paraId="2A33E205">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b/>
                <w:color w:val="auto"/>
                <w:sz w:val="22"/>
                <w:highlight w:val="none"/>
              </w:rPr>
            </w:pPr>
            <w:r>
              <w:rPr>
                <w:rFonts w:hint="eastAsia" w:ascii="仿宋" w:hAnsi="仿宋" w:eastAsia="仿宋" w:cs="仿宋"/>
                <w:b/>
                <w:color w:val="auto"/>
                <w:sz w:val="24"/>
                <w:highlight w:val="none"/>
              </w:rPr>
              <w:t>质疑接收人及答复</w:t>
            </w:r>
          </w:p>
        </w:tc>
        <w:tc>
          <w:tcPr>
            <w:tcW w:w="6430" w:type="dxa"/>
            <w:tcBorders>
              <w:top w:val="single" w:color="000000" w:sz="8" w:space="0"/>
              <w:left w:val="single" w:color="000000" w:sz="2" w:space="0"/>
              <w:bottom w:val="single" w:color="000000" w:sz="8" w:space="0"/>
              <w:right w:val="single" w:color="000000" w:sz="8" w:space="0"/>
            </w:tcBorders>
            <w:vAlign w:val="center"/>
          </w:tcPr>
          <w:p w14:paraId="7E052851">
            <w:pPr>
              <w:pageBreakBefore w:val="0"/>
              <w:widowControl w:val="0"/>
              <w:kinsoku/>
              <w:wordWrap/>
              <w:overflowPunct/>
              <w:topLinePunct w:val="0"/>
              <w:autoSpaceDE/>
              <w:autoSpaceDN/>
              <w:bidi w:val="0"/>
              <w:snapToGrid w:val="0"/>
              <w:spacing w:line="380" w:lineRule="exact"/>
              <w:textAlignment w:val="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采购人、采购机构质疑接收人、联系方式：详见公告</w:t>
            </w:r>
          </w:p>
          <w:p w14:paraId="104B5191">
            <w:pPr>
              <w:pageBreakBefore w:val="0"/>
              <w:widowControl w:val="0"/>
              <w:kinsoku/>
              <w:wordWrap/>
              <w:overflowPunct/>
              <w:topLinePunct w:val="0"/>
              <w:autoSpaceDE/>
              <w:autoSpaceDN/>
              <w:bidi w:val="0"/>
              <w:snapToGrid w:val="0"/>
              <w:spacing w:line="380" w:lineRule="exact"/>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线上提交质疑方式：政采云线上质疑路径：项目采购-询问质疑投诉-质疑列表。请使用ca签章在每一页质疑文件中加盖电子公章，上传完整附件。</w:t>
            </w:r>
          </w:p>
          <w:p w14:paraId="4380EF62">
            <w:pPr>
              <w:pageBreakBefore w:val="0"/>
              <w:widowControl w:val="0"/>
              <w:kinsoku/>
              <w:wordWrap/>
              <w:overflowPunct/>
              <w:topLinePunct w:val="0"/>
              <w:autoSpaceDE/>
              <w:autoSpaceDN/>
              <w:bidi w:val="0"/>
              <w:snapToGrid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本项目涉及资格条件、采购需求、评分办法及采购过程中有关现场考察或开标前答疑会等事项由</w:t>
            </w:r>
            <w:r>
              <w:rPr>
                <w:rFonts w:hint="eastAsia" w:ascii="仿宋" w:hAnsi="仿宋" w:eastAsia="仿宋" w:cs="仿宋"/>
                <w:b/>
                <w:bCs/>
                <w:color w:val="auto"/>
                <w:sz w:val="24"/>
                <w:highlight w:val="none"/>
              </w:rPr>
              <w:t>采购人</w:t>
            </w:r>
            <w:r>
              <w:rPr>
                <w:rFonts w:hint="eastAsia" w:ascii="仿宋" w:hAnsi="仿宋" w:eastAsia="仿宋" w:cs="仿宋"/>
                <w:color w:val="auto"/>
                <w:sz w:val="24"/>
                <w:highlight w:val="none"/>
              </w:rPr>
              <w:t>进行答复。</w:t>
            </w:r>
          </w:p>
          <w:p w14:paraId="62F24B07">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2"/>
                <w:highlight w:val="none"/>
              </w:rPr>
            </w:pPr>
            <w:r>
              <w:rPr>
                <w:rFonts w:hint="eastAsia" w:ascii="仿宋" w:hAnsi="仿宋" w:eastAsia="仿宋" w:cs="仿宋"/>
                <w:color w:val="auto"/>
                <w:sz w:val="24"/>
                <w:highlight w:val="none"/>
              </w:rPr>
              <w:t>涉及流程规范性、组织程序等相关事项，由</w:t>
            </w:r>
            <w:r>
              <w:rPr>
                <w:rFonts w:hint="eastAsia" w:ascii="仿宋" w:hAnsi="仿宋" w:eastAsia="仿宋" w:cs="仿宋"/>
                <w:b/>
                <w:bCs/>
                <w:color w:val="auto"/>
                <w:sz w:val="24"/>
                <w:highlight w:val="none"/>
              </w:rPr>
              <w:t>采购代理机构</w:t>
            </w:r>
            <w:r>
              <w:rPr>
                <w:rFonts w:hint="eastAsia" w:ascii="仿宋" w:hAnsi="仿宋" w:eastAsia="仿宋" w:cs="仿宋"/>
                <w:color w:val="auto"/>
                <w:sz w:val="24"/>
                <w:highlight w:val="none"/>
              </w:rPr>
              <w:t>进行答复。</w:t>
            </w:r>
          </w:p>
        </w:tc>
      </w:tr>
      <w:tr w14:paraId="163AFF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2D2E1335">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16</w:t>
            </w:r>
          </w:p>
        </w:tc>
        <w:tc>
          <w:tcPr>
            <w:tcW w:w="1843" w:type="dxa"/>
            <w:tcBorders>
              <w:top w:val="single" w:color="000000" w:sz="8" w:space="0"/>
              <w:left w:val="single" w:color="000000" w:sz="2" w:space="0"/>
              <w:bottom w:val="single" w:color="000000" w:sz="8" w:space="0"/>
              <w:right w:val="single" w:color="000000" w:sz="8" w:space="0"/>
            </w:tcBorders>
            <w:vAlign w:val="center"/>
          </w:tcPr>
          <w:p w14:paraId="00BF743D">
            <w:pPr>
              <w:pageBreakBefore w:val="0"/>
              <w:widowControl w:val="0"/>
              <w:kinsoku/>
              <w:wordWrap/>
              <w:overflowPunct/>
              <w:topLinePunct w:val="0"/>
              <w:autoSpaceDE/>
              <w:autoSpaceDN/>
              <w:bidi w:val="0"/>
              <w:spacing w:line="380" w:lineRule="exact"/>
              <w:jc w:val="center"/>
              <w:textAlignment w:val="auto"/>
              <w:rPr>
                <w:rFonts w:hint="eastAsia" w:ascii="仿宋" w:hAnsi="仿宋" w:eastAsia="仿宋" w:cs="仿宋"/>
                <w:b/>
                <w:color w:val="auto"/>
                <w:sz w:val="22"/>
                <w:highlight w:val="none"/>
              </w:rPr>
            </w:pPr>
            <w:r>
              <w:rPr>
                <w:rFonts w:hint="eastAsia" w:ascii="仿宋" w:hAnsi="仿宋" w:eastAsia="仿宋" w:cs="仿宋"/>
                <w:b/>
                <w:color w:val="auto"/>
                <w:sz w:val="24"/>
                <w:highlight w:val="none"/>
              </w:rPr>
              <w:t>履约验收</w:t>
            </w:r>
          </w:p>
        </w:tc>
        <w:tc>
          <w:tcPr>
            <w:tcW w:w="6430" w:type="dxa"/>
            <w:tcBorders>
              <w:top w:val="single" w:color="000000" w:sz="8" w:space="0"/>
              <w:left w:val="single" w:color="000000" w:sz="2" w:space="0"/>
              <w:bottom w:val="single" w:color="000000" w:sz="8" w:space="0"/>
              <w:right w:val="single" w:color="000000" w:sz="8" w:space="0"/>
            </w:tcBorders>
            <w:vAlign w:val="center"/>
          </w:tcPr>
          <w:p w14:paraId="6E463F53">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2"/>
                <w:highlight w:val="none"/>
              </w:rPr>
            </w:pPr>
            <w:r>
              <w:rPr>
                <w:rFonts w:hint="eastAsia" w:ascii="仿宋" w:hAnsi="仿宋" w:eastAsia="仿宋" w:cs="仿宋"/>
                <w:color w:val="auto"/>
                <w:sz w:val="24"/>
                <w:highlight w:val="none"/>
              </w:rPr>
              <w:t>验收采用采购人自行组织验收和专门机构验收两种形式，具体按照萧政办发[2014]217号文件执行。验收方成员应当在验收书上签字，并承担相应的法律责任。使用区级财政性资金采购的货物类政府采购项目的验收，按萧市监【2015】127号、萧市监【2019】16号等相关文件执行（如项目发布后已有新文件规定，按照最新文件执行）。存在隐蔽工程的项目，采购单位及供应商应在货物到货并将实施安装前，申请进行初验收。</w:t>
            </w:r>
            <w:r>
              <w:rPr>
                <w:rFonts w:hint="eastAsia" w:ascii="仿宋" w:hAnsi="仿宋" w:eastAsia="仿宋" w:cs="仿宋"/>
                <w:color w:val="auto"/>
                <w:sz w:val="24"/>
                <w:highlight w:val="none"/>
              </w:rPr>
              <w:br w:type="textWrapping"/>
            </w:r>
            <w:r>
              <w:rPr>
                <w:rFonts w:hint="eastAsia" w:ascii="仿宋" w:hAnsi="仿宋" w:eastAsia="仿宋" w:cs="仿宋"/>
                <w:color w:val="auto"/>
                <w:sz w:val="24"/>
                <w:highlight w:val="none"/>
              </w:rPr>
              <w:t>联系电话: 0571-83587785/0571-82816012 联系地址: 萧山区通惠北路2-1号304室</w:t>
            </w:r>
          </w:p>
        </w:tc>
      </w:tr>
      <w:tr w14:paraId="4A79A7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149" w:hRule="atLeast"/>
        </w:trPr>
        <w:tc>
          <w:tcPr>
            <w:tcW w:w="629" w:type="dxa"/>
            <w:vMerge w:val="restart"/>
            <w:tcBorders>
              <w:top w:val="single" w:color="auto" w:sz="4" w:space="0"/>
              <w:left w:val="single" w:color="000000" w:sz="8" w:space="0"/>
              <w:right w:val="single" w:color="000000" w:sz="2" w:space="0"/>
            </w:tcBorders>
            <w:vAlign w:val="center"/>
          </w:tcPr>
          <w:p w14:paraId="602C7154">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17</w:t>
            </w:r>
          </w:p>
        </w:tc>
        <w:tc>
          <w:tcPr>
            <w:tcW w:w="1843" w:type="dxa"/>
            <w:vMerge w:val="restart"/>
            <w:tcBorders>
              <w:top w:val="single" w:color="000000" w:sz="8" w:space="0"/>
              <w:left w:val="single" w:color="000000" w:sz="2" w:space="0"/>
              <w:right w:val="single" w:color="000000" w:sz="8" w:space="0"/>
            </w:tcBorders>
            <w:vAlign w:val="center"/>
          </w:tcPr>
          <w:p w14:paraId="617BDC58">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特别说明</w:t>
            </w:r>
          </w:p>
        </w:tc>
        <w:tc>
          <w:tcPr>
            <w:tcW w:w="6430" w:type="dxa"/>
            <w:tcBorders>
              <w:top w:val="single" w:color="000000" w:sz="8" w:space="0"/>
              <w:left w:val="single" w:color="000000" w:sz="2" w:space="0"/>
              <w:bottom w:val="single" w:color="auto" w:sz="4" w:space="0"/>
              <w:right w:val="single" w:color="000000" w:sz="8" w:space="0"/>
            </w:tcBorders>
            <w:vAlign w:val="center"/>
          </w:tcPr>
          <w:p w14:paraId="5F58F3D1">
            <w:pPr>
              <w:pageBreakBefore w:val="0"/>
              <w:widowControl w:val="0"/>
              <w:kinsoku/>
              <w:wordWrap/>
              <w:overflowPunct/>
              <w:topLinePunct w:val="0"/>
              <w:autoSpaceDE/>
              <w:autoSpaceDN/>
              <w:bidi w:val="0"/>
              <w:spacing w:line="380" w:lineRule="exact"/>
              <w:textAlignment w:val="auto"/>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联合体投标的，联合体各方分别提供与联合体协议中规定的分工内容相应的业绩证明材料，业绩数量以提供材料较少的一方为准。</w:t>
            </w:r>
          </w:p>
        </w:tc>
      </w:tr>
      <w:tr w14:paraId="0CE513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911" w:hRule="atLeast"/>
        </w:trPr>
        <w:tc>
          <w:tcPr>
            <w:tcW w:w="629" w:type="dxa"/>
            <w:vMerge w:val="continue"/>
            <w:tcBorders>
              <w:left w:val="single" w:color="000000" w:sz="8" w:space="0"/>
              <w:right w:val="single" w:color="000000" w:sz="2" w:space="0"/>
            </w:tcBorders>
            <w:vAlign w:val="center"/>
          </w:tcPr>
          <w:p w14:paraId="2DC706C7">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szCs w:val="24"/>
                <w:highlight w:val="none"/>
              </w:rPr>
            </w:pPr>
          </w:p>
        </w:tc>
        <w:tc>
          <w:tcPr>
            <w:tcW w:w="1843" w:type="dxa"/>
            <w:vMerge w:val="continue"/>
            <w:tcBorders>
              <w:left w:val="single" w:color="000000" w:sz="2" w:space="0"/>
              <w:right w:val="single" w:color="000000" w:sz="8" w:space="0"/>
            </w:tcBorders>
            <w:vAlign w:val="center"/>
          </w:tcPr>
          <w:p w14:paraId="25740491">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p>
        </w:tc>
        <w:tc>
          <w:tcPr>
            <w:tcW w:w="6430" w:type="dxa"/>
            <w:tcBorders>
              <w:top w:val="single" w:color="auto" w:sz="4" w:space="0"/>
              <w:left w:val="single" w:color="000000" w:sz="2" w:space="0"/>
              <w:bottom w:val="single" w:color="000000" w:sz="8" w:space="0"/>
              <w:right w:val="single" w:color="000000" w:sz="8" w:space="0"/>
            </w:tcBorders>
            <w:vAlign w:val="center"/>
          </w:tcPr>
          <w:p w14:paraId="17B098B3">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sdt>
              <w:sdtPr>
                <w:rPr>
                  <w:rFonts w:hint="eastAsia" w:ascii="仿宋" w:hAnsi="仿宋" w:eastAsia="仿宋" w:cs="仿宋"/>
                  <w:color w:val="auto"/>
                  <w:sz w:val="24"/>
                  <w:highlight w:val="none"/>
                </w:rPr>
                <w:id w:val="147468389"/>
                <w14:checkbox>
                  <w14:checked w14:val="0"/>
                  <w14:checkedState w14:val="00FE" w14:font="Wingdings"/>
                  <w14:uncheckedState w14:val="2610" w14:font="MS Gothic"/>
                </w14:checkbox>
              </w:sdtPr>
              <w:sdtEndPr>
                <w:rPr>
                  <w:rFonts w:hint="eastAsia" w:ascii="仿宋" w:hAnsi="仿宋" w:eastAsia="仿宋" w:cs="仿宋"/>
                  <w:color w:val="auto"/>
                  <w:sz w:val="24"/>
                  <w:highlight w:val="none"/>
                </w:rPr>
              </w:sdtEndPr>
              <w:sdtContent>
                <w:r>
                  <w:rPr>
                    <w:rFonts w:hint="eastAsia" w:ascii="仿宋" w:hAnsi="仿宋" w:eastAsia="仿宋" w:cs="仿宋"/>
                    <w:color w:val="auto"/>
                    <w:sz w:val="24"/>
                    <w:highlight w:val="none"/>
                  </w:rPr>
                  <w:t>☐</w:t>
                </w:r>
              </w:sdtContent>
            </w:sdt>
            <w:r>
              <w:rPr>
                <w:rFonts w:hint="eastAsia" w:ascii="仿宋" w:hAnsi="仿宋" w:eastAsia="仿宋" w:cs="仿宋"/>
                <w:color w:val="auto"/>
                <w:sz w:val="24"/>
                <w:highlight w:val="none"/>
              </w:rPr>
              <w:t>联合体投标的，联合体各方均需按招标文件第四部分评标标准要求提供资信证明文件，否则视为不符合相关要求。</w:t>
            </w:r>
          </w:p>
          <w:p w14:paraId="08C69E1C">
            <w:pPr>
              <w:pStyle w:val="6"/>
              <w:pageBreakBefore w:val="0"/>
              <w:widowControl w:val="0"/>
              <w:kinsoku/>
              <w:wordWrap/>
              <w:overflowPunct/>
              <w:topLinePunct w:val="0"/>
              <w:autoSpaceDE/>
              <w:autoSpaceDN/>
              <w:bidi w:val="0"/>
              <w:spacing w:line="380" w:lineRule="exact"/>
              <w:ind w:left="0" w:firstLine="0"/>
              <w:textAlignment w:val="auto"/>
              <w:rPr>
                <w:rFonts w:hint="eastAsia" w:ascii="仿宋" w:hAnsi="仿宋" w:eastAsia="仿宋" w:cs="仿宋"/>
                <w:color w:val="auto"/>
                <w:sz w:val="24"/>
                <w:szCs w:val="24"/>
                <w:highlight w:val="none"/>
              </w:rPr>
            </w:pPr>
            <w:sdt>
              <w:sdtPr>
                <w:rPr>
                  <w:rFonts w:hint="eastAsia" w:ascii="仿宋" w:hAnsi="仿宋" w:eastAsia="仿宋" w:cs="仿宋"/>
                  <w:color w:val="auto"/>
                  <w:sz w:val="24"/>
                  <w:szCs w:val="24"/>
                  <w:highlight w:val="none"/>
                </w:rPr>
                <w:id w:val="147476713"/>
                <w14:checkbox>
                  <w14:checked w14:val="1"/>
                  <w14:checkedState w14:val="00FE" w14:font="Wingdings"/>
                  <w14:uncheckedState w14:val="2610" w14:font="MS Gothic"/>
                </w14:checkbox>
              </w:sdtPr>
              <w:sdtEndPr>
                <w:rPr>
                  <w:rFonts w:hint="eastAsia" w:ascii="仿宋" w:hAnsi="仿宋" w:eastAsia="仿宋" w:cs="仿宋"/>
                  <w:b w:val="0"/>
                  <w:bCs w:val="0"/>
                  <w:snapToGrid w:val="0"/>
                  <w:color w:val="auto"/>
                  <w:kern w:val="28"/>
                  <w:sz w:val="24"/>
                  <w:szCs w:val="24"/>
                  <w:highlight w:val="none"/>
                  <w:lang w:val="en-US"/>
                </w:rPr>
              </w:sdtEndPr>
              <w:sdtContent>
                <w:r>
                  <w:rPr>
                    <w:rFonts w:hint="eastAsia" w:ascii="仿宋" w:hAnsi="仿宋" w:eastAsia="仿宋" w:cs="仿宋"/>
                    <w:color w:val="auto"/>
                    <w:sz w:val="24"/>
                    <w:szCs w:val="24"/>
                    <w:highlight w:val="none"/>
                  </w:rPr>
                  <w:sym w:font="Wingdings" w:char="F0FE"/>
                </w:r>
              </w:sdtContent>
            </w:sdt>
            <w:r>
              <w:rPr>
                <w:rFonts w:hint="eastAsia" w:ascii="仿宋" w:hAnsi="仿宋" w:eastAsia="仿宋" w:cs="仿宋"/>
                <w:b w:val="0"/>
                <w:bCs w:val="0"/>
                <w:snapToGrid w:val="0"/>
                <w:color w:val="auto"/>
                <w:kern w:val="28"/>
                <w:sz w:val="24"/>
                <w:szCs w:val="24"/>
                <w:highlight w:val="none"/>
                <w:lang w:val="en-US"/>
              </w:rPr>
              <w:t>联合体投标的，联合体中有一方或者联合体成员根据分工按招标文件第四部分评标标准要求提供资信证明文件的，视为符合了相关要求。</w:t>
            </w:r>
          </w:p>
        </w:tc>
      </w:tr>
      <w:tr w14:paraId="1767C2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rPr>
        <w:tc>
          <w:tcPr>
            <w:tcW w:w="629" w:type="dxa"/>
            <w:vMerge w:val="continue"/>
            <w:tcBorders>
              <w:left w:val="single" w:color="000000" w:sz="8" w:space="0"/>
              <w:right w:val="single" w:color="000000" w:sz="2" w:space="0"/>
            </w:tcBorders>
          </w:tcPr>
          <w:p w14:paraId="0749F455">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highlight w:val="none"/>
              </w:rPr>
            </w:pPr>
          </w:p>
        </w:tc>
        <w:tc>
          <w:tcPr>
            <w:tcW w:w="1843" w:type="dxa"/>
            <w:vMerge w:val="continue"/>
            <w:tcBorders>
              <w:left w:val="single" w:color="000000" w:sz="2" w:space="0"/>
              <w:right w:val="single" w:color="000000" w:sz="8" w:space="0"/>
            </w:tcBorders>
            <w:vAlign w:val="center"/>
          </w:tcPr>
          <w:p w14:paraId="76D371DC">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p>
        </w:tc>
        <w:tc>
          <w:tcPr>
            <w:tcW w:w="6430" w:type="dxa"/>
            <w:tcBorders>
              <w:top w:val="single" w:color="000000" w:sz="8" w:space="0"/>
              <w:left w:val="single" w:color="000000" w:sz="2" w:space="0"/>
              <w:bottom w:val="single" w:color="000000" w:sz="8" w:space="0"/>
              <w:right w:val="single" w:color="000000" w:sz="8" w:space="0"/>
            </w:tcBorders>
            <w:vAlign w:val="center"/>
          </w:tcPr>
          <w:p w14:paraId="44F4C8C9">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sz w:val="24"/>
                <w:highlight w:val="none"/>
              </w:rPr>
            </w:pPr>
            <w:r>
              <w:rPr>
                <w:rFonts w:hint="eastAsia" w:ascii="仿宋" w:hAnsi="仿宋" w:eastAsia="仿宋" w:cs="仿宋"/>
                <w:color w:val="auto"/>
                <w:kern w:val="0"/>
                <w:sz w:val="24"/>
                <w:highlight w:val="none"/>
              </w:rPr>
              <w:t>评审因素对应的要求视为采购需求的一部分。</w:t>
            </w:r>
          </w:p>
          <w:p w14:paraId="0C7894D5">
            <w:pPr>
              <w:pageBreakBefore w:val="0"/>
              <w:widowControl w:val="0"/>
              <w:kinsoku/>
              <w:wordWrap/>
              <w:overflowPunct/>
              <w:topLinePunct w:val="0"/>
              <w:autoSpaceDE/>
              <w:autoSpaceDN/>
              <w:bidi w:val="0"/>
              <w:spacing w:line="380" w:lineRule="exact"/>
              <w:textAlignment w:val="auto"/>
              <w:rPr>
                <w:rFonts w:hint="eastAsia" w:ascii="仿宋" w:hAnsi="仿宋" w:eastAsia="仿宋" w:cs="仿宋"/>
                <w:color w:val="auto"/>
                <w:highlight w:val="none"/>
              </w:rPr>
            </w:pPr>
            <w:r>
              <w:rPr>
                <w:rFonts w:hint="eastAsia" w:ascii="仿宋" w:hAnsi="仿宋" w:eastAsia="仿宋" w:cs="仿宋"/>
                <w:color w:val="auto"/>
                <w:sz w:val="24"/>
                <w:highlight w:val="none"/>
              </w:rPr>
              <w:t>本项目通用总则条款与前附表等专用特别规定有冲突之处，以专用条款（特别规定）为准</w:t>
            </w:r>
          </w:p>
        </w:tc>
      </w:tr>
      <w:tr w14:paraId="1738EB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rPr>
        <w:tc>
          <w:tcPr>
            <w:tcW w:w="629" w:type="dxa"/>
            <w:vMerge w:val="continue"/>
            <w:tcBorders>
              <w:left w:val="single" w:color="000000" w:sz="8" w:space="0"/>
              <w:bottom w:val="single" w:color="auto" w:sz="4" w:space="0"/>
              <w:right w:val="single" w:color="000000" w:sz="2" w:space="0"/>
            </w:tcBorders>
          </w:tcPr>
          <w:p w14:paraId="00D7B344">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color w:val="auto"/>
                <w:sz w:val="24"/>
                <w:highlight w:val="none"/>
              </w:rPr>
            </w:pPr>
          </w:p>
        </w:tc>
        <w:tc>
          <w:tcPr>
            <w:tcW w:w="1843" w:type="dxa"/>
            <w:vMerge w:val="continue"/>
            <w:tcBorders>
              <w:left w:val="single" w:color="000000" w:sz="2" w:space="0"/>
              <w:bottom w:val="single" w:color="000000" w:sz="8" w:space="0"/>
              <w:right w:val="single" w:color="000000" w:sz="8" w:space="0"/>
            </w:tcBorders>
            <w:vAlign w:val="center"/>
          </w:tcPr>
          <w:p w14:paraId="405DF9EC">
            <w:pPr>
              <w:pageBreakBefore w:val="0"/>
              <w:widowControl w:val="0"/>
              <w:kinsoku/>
              <w:wordWrap/>
              <w:overflowPunct/>
              <w:topLinePunct w:val="0"/>
              <w:autoSpaceDE/>
              <w:autoSpaceDN/>
              <w:bidi w:val="0"/>
              <w:snapToGrid w:val="0"/>
              <w:spacing w:line="380" w:lineRule="exact"/>
              <w:jc w:val="center"/>
              <w:textAlignment w:val="auto"/>
              <w:rPr>
                <w:rFonts w:hint="eastAsia" w:ascii="仿宋" w:hAnsi="仿宋" w:eastAsia="仿宋" w:cs="仿宋"/>
                <w:b/>
                <w:color w:val="auto"/>
                <w:sz w:val="24"/>
                <w:highlight w:val="none"/>
              </w:rPr>
            </w:pPr>
          </w:p>
        </w:tc>
        <w:tc>
          <w:tcPr>
            <w:tcW w:w="6430" w:type="dxa"/>
            <w:tcBorders>
              <w:top w:val="single" w:color="000000" w:sz="8" w:space="0"/>
              <w:left w:val="single" w:color="000000" w:sz="2" w:space="0"/>
              <w:bottom w:val="single" w:color="000000" w:sz="8" w:space="0"/>
              <w:right w:val="single" w:color="000000" w:sz="8" w:space="0"/>
            </w:tcBorders>
            <w:vAlign w:val="center"/>
          </w:tcPr>
          <w:p w14:paraId="3FCA7E8D">
            <w:pPr>
              <w:pageBreakBefore w:val="0"/>
              <w:widowControl w:val="0"/>
              <w:kinsoku/>
              <w:wordWrap/>
              <w:overflowPunct/>
              <w:topLinePunct w:val="0"/>
              <w:autoSpaceDE/>
              <w:autoSpaceDN/>
              <w:bidi w:val="0"/>
              <w:spacing w:line="380" w:lineRule="exact"/>
              <w:textAlignment w:val="auto"/>
              <w:rPr>
                <w:rFonts w:hint="eastAsia" w:ascii="仿宋" w:hAnsi="仿宋" w:eastAsia="仿宋" w:cs="仿宋"/>
                <w:b/>
                <w:bCs/>
                <w:color w:val="auto"/>
                <w:highlight w:val="none"/>
              </w:rPr>
            </w:pPr>
            <w:r>
              <w:rPr>
                <w:rFonts w:hint="eastAsia" w:ascii="仿宋" w:hAnsi="仿宋" w:eastAsia="仿宋" w:cs="Times New Roman"/>
                <w:color w:val="auto"/>
                <w:sz w:val="24"/>
                <w:highlight w:val="none"/>
                <w:lang w:val="zh-CN"/>
              </w:rPr>
              <w:t>本项目每个标项推荐中标候选人数量：1</w:t>
            </w:r>
          </w:p>
        </w:tc>
      </w:tr>
      <w:bookmarkEnd w:id="6"/>
    </w:tbl>
    <w:p w14:paraId="0A8D99DA">
      <w:pPr>
        <w:rPr>
          <w:rFonts w:hint="eastAsia" w:ascii="仿宋" w:hAnsi="仿宋" w:eastAsia="仿宋" w:cs="仿宋"/>
          <w:b/>
          <w:color w:val="auto"/>
          <w:sz w:val="32"/>
          <w:szCs w:val="20"/>
          <w:highlight w:val="none"/>
        </w:rPr>
      </w:pPr>
      <w:bookmarkStart w:id="8" w:name="_Toc164416483"/>
      <w:bookmarkStart w:id="9" w:name="第三部分"/>
      <w:r>
        <w:rPr>
          <w:rFonts w:hint="eastAsia" w:ascii="仿宋" w:hAnsi="仿宋" w:eastAsia="仿宋" w:cs="仿宋"/>
          <w:b/>
          <w:color w:val="auto"/>
          <w:sz w:val="32"/>
          <w:szCs w:val="20"/>
          <w:highlight w:val="none"/>
        </w:rPr>
        <w:br w:type="page"/>
      </w:r>
    </w:p>
    <w:p w14:paraId="636A43B0">
      <w:pPr>
        <w:adjustRightInd/>
        <w:spacing w:line="360" w:lineRule="auto"/>
        <w:ind w:firstLine="3845" w:firstLineChars="1197"/>
        <w:outlineLvl w:val="0"/>
        <w:rPr>
          <w:rFonts w:hint="eastAsia" w:ascii="仿宋" w:hAnsi="仿宋" w:eastAsia="仿宋" w:cs="仿宋"/>
          <w:b/>
          <w:color w:val="auto"/>
          <w:sz w:val="32"/>
          <w:szCs w:val="20"/>
          <w:highlight w:val="none"/>
        </w:rPr>
      </w:pPr>
      <w:r>
        <w:rPr>
          <w:rFonts w:hint="eastAsia" w:ascii="仿宋" w:hAnsi="仿宋" w:eastAsia="仿宋" w:cs="仿宋"/>
          <w:b/>
          <w:color w:val="auto"/>
          <w:sz w:val="32"/>
          <w:szCs w:val="20"/>
          <w:highlight w:val="none"/>
        </w:rPr>
        <w:t>一、总则</w:t>
      </w:r>
    </w:p>
    <w:p w14:paraId="4CF8B28E">
      <w:pPr>
        <w:snapToGrid w:val="0"/>
        <w:spacing w:line="360" w:lineRule="auto"/>
        <w:jc w:val="left"/>
        <w:outlineLvl w:val="1"/>
        <w:rPr>
          <w:rFonts w:hint="eastAsia" w:ascii="仿宋" w:hAnsi="仿宋" w:eastAsia="仿宋" w:cs="仿宋"/>
          <w:b/>
          <w:color w:val="auto"/>
          <w:sz w:val="24"/>
          <w:highlight w:val="none"/>
        </w:rPr>
      </w:pPr>
      <w:bookmarkStart w:id="10" w:name="_Toc91899903"/>
      <w:r>
        <w:rPr>
          <w:rFonts w:hint="eastAsia" w:ascii="仿宋" w:hAnsi="仿宋" w:eastAsia="仿宋" w:cs="仿宋"/>
          <w:b/>
          <w:color w:val="auto"/>
          <w:sz w:val="24"/>
          <w:highlight w:val="none"/>
        </w:rPr>
        <w:t>1. 适用范围</w:t>
      </w:r>
    </w:p>
    <w:p w14:paraId="26C7F87A">
      <w:pPr>
        <w:snapToGrid w:val="0"/>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本招标文件适用于该项目的招标、投标、开标、资格审查及信用信息查询、评标、定标、合同、验收等行为（法律、法规另有规定的，从其规定）。</w:t>
      </w:r>
    </w:p>
    <w:p w14:paraId="26CEF4D9">
      <w:pPr>
        <w:numPr>
          <w:ilvl w:val="0"/>
          <w:numId w:val="2"/>
        </w:numPr>
        <w:adjustRightInd/>
        <w:spacing w:line="360" w:lineRule="auto"/>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定义</w:t>
      </w:r>
    </w:p>
    <w:p w14:paraId="60B765D4">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 “采购人”系指招标公告中载明的本项目的采购人。</w:t>
      </w:r>
    </w:p>
    <w:p w14:paraId="20D2A138">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 “采购代理机构”系指招标公告中载明的本项目的采购代理机构。</w:t>
      </w:r>
    </w:p>
    <w:p w14:paraId="356F6C5C">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 “投标人”系指是指响应招标、参加投标竞争的法人、其他组织或者自然人。</w:t>
      </w:r>
    </w:p>
    <w:p w14:paraId="06940554">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2.4 “负责人”系指法人企业的法定负责人，或其他组织为法律、行政法规规定代表单位行使职权的主要负责人，或自然人本人。</w:t>
      </w:r>
    </w:p>
    <w:p w14:paraId="23A383D4">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78BC6781">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2.6“电子交易平台”系指本项目政府采购活动所依托的政府采购云平台（https://www.zcygov.cn/）。</w:t>
      </w:r>
    </w:p>
    <w:p w14:paraId="63548929">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2.7 “▲” 系指实质性要求条款，“</w:t>
      </w:r>
      <w:sdt>
        <w:sdtPr>
          <w:rPr>
            <w:rFonts w:hint="eastAsia" w:ascii="仿宋" w:hAnsi="仿宋" w:eastAsia="仿宋" w:cs="仿宋"/>
            <w:color w:val="auto"/>
            <w:kern w:val="0"/>
            <w:sz w:val="24"/>
            <w:highlight w:val="none"/>
          </w:rPr>
          <w:id w:val="512970236"/>
          <w14:checkbox>
            <w14:checked w14:val="1"/>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Wingdings" w:hAnsi="Wingdings" w:eastAsia="仿宋" w:cs="仿宋"/>
              <w:color w:val="auto"/>
              <w:kern w:val="0"/>
              <w:sz w:val="24"/>
              <w:szCs w:val="24"/>
              <w:highlight w:val="none"/>
              <w:lang w:val="en-US" w:eastAsia="zh-CN" w:bidi="ar-SA"/>
            </w:rPr>
            <w:t>þ</w:t>
          </w:r>
        </w:sdtContent>
      </w:sdt>
      <w:r>
        <w:rPr>
          <w:rFonts w:hint="eastAsia" w:ascii="仿宋" w:hAnsi="仿宋" w:eastAsia="仿宋" w:cs="仿宋"/>
          <w:color w:val="auto"/>
          <w:sz w:val="24"/>
          <w:highlight w:val="none"/>
        </w:rPr>
        <w:t>” 系指适用本项目的要求，“</w:t>
      </w:r>
      <w:sdt>
        <w:sdtPr>
          <w:rPr>
            <w:rFonts w:hint="eastAsia" w:ascii="仿宋" w:hAnsi="仿宋" w:eastAsia="仿宋" w:cs="仿宋"/>
            <w:color w:val="auto"/>
            <w:kern w:val="0"/>
            <w:sz w:val="24"/>
            <w:highlight w:val="none"/>
          </w:rPr>
          <w:id w:val="404888855"/>
          <w14:checkbox>
            <w14:checked w14:val="0"/>
            <w14:checkedState w14:val="00FE" w14:font="Wingdings"/>
            <w14:uncheckedState w14:val="2610" w14:font="MS Gothic"/>
          </w14:checkbox>
        </w:sdtPr>
        <w:sdtEndPr>
          <w:rPr>
            <w:rFonts w:hint="eastAsia" w:ascii="仿宋" w:hAnsi="仿宋" w:eastAsia="仿宋" w:cs="仿宋"/>
            <w:color w:val="auto"/>
            <w:kern w:val="0"/>
            <w:sz w:val="24"/>
            <w:highlight w:val="none"/>
          </w:rPr>
        </w:sdtEndPr>
        <w:sdtContent>
          <w:r>
            <w:rPr>
              <w:rFonts w:hint="eastAsia" w:ascii="仿宋" w:hAnsi="仿宋" w:eastAsia="仿宋" w:cs="仿宋"/>
              <w:color w:val="auto"/>
              <w:kern w:val="0"/>
              <w:sz w:val="24"/>
              <w:highlight w:val="none"/>
            </w:rPr>
            <w:t>☐</w:t>
          </w:r>
        </w:sdtContent>
      </w:sdt>
      <w:r>
        <w:rPr>
          <w:rFonts w:hint="eastAsia" w:ascii="仿宋" w:hAnsi="仿宋" w:eastAsia="仿宋" w:cs="仿宋"/>
          <w:color w:val="auto"/>
          <w:sz w:val="24"/>
          <w:highlight w:val="none"/>
        </w:rPr>
        <w:t>” 系指不适用本项目的要求。</w:t>
      </w:r>
    </w:p>
    <w:p w14:paraId="72282D47">
      <w:pPr>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3.</w:t>
      </w:r>
      <w:r>
        <w:rPr>
          <w:rFonts w:hint="eastAsia" w:ascii="仿宋" w:hAnsi="仿宋" w:eastAsia="仿宋" w:cs="仿宋"/>
          <w:color w:val="auto"/>
          <w:highlight w:val="none"/>
        </w:rPr>
        <w:t xml:space="preserve"> </w:t>
      </w:r>
      <w:r>
        <w:rPr>
          <w:rFonts w:hint="eastAsia" w:ascii="仿宋" w:hAnsi="仿宋" w:eastAsia="仿宋" w:cs="仿宋"/>
          <w:b/>
          <w:color w:val="auto"/>
          <w:sz w:val="24"/>
          <w:highlight w:val="none"/>
        </w:rPr>
        <w:t>采购项目需要落实的政府采购政策</w:t>
      </w:r>
    </w:p>
    <w:p w14:paraId="3569B37B">
      <w:pPr>
        <w:spacing w:line="360" w:lineRule="auto"/>
        <w:ind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仿宋" w:hAnsi="仿宋" w:eastAsia="仿宋" w:cs="仿宋"/>
          <w:color w:val="auto"/>
          <w:kern w:val="0"/>
          <w:sz w:val="24"/>
          <w:highlight w:val="none"/>
        </w:rPr>
        <w:t>优先采购向我国企业转让技术、与我国企业签订消化吸收再创新方案的供应商的进口产品</w:t>
      </w:r>
      <w:r>
        <w:rPr>
          <w:rFonts w:hint="eastAsia" w:ascii="仿宋" w:hAnsi="仿宋" w:eastAsia="仿宋" w:cs="仿宋"/>
          <w:color w:val="auto"/>
          <w:sz w:val="24"/>
          <w:highlight w:val="none"/>
        </w:rPr>
        <w:t>。</w:t>
      </w:r>
    </w:p>
    <w:p w14:paraId="23512C69">
      <w:pPr>
        <w:spacing w:line="360" w:lineRule="auto"/>
        <w:ind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3.2 支持绿色发展</w:t>
      </w:r>
    </w:p>
    <w:p w14:paraId="3FC25701">
      <w:pPr>
        <w:spacing w:line="360" w:lineRule="auto"/>
        <w:ind w:firstLine="480" w:firstLineChars="200"/>
        <w:rPr>
          <w:rFonts w:hint="eastAsia" w:ascii="仿宋" w:hAnsi="仿宋" w:eastAsia="仿宋" w:cs="仿宋"/>
          <w:b/>
          <w:color w:val="auto"/>
          <w:sz w:val="24"/>
          <w:highlight w:val="none"/>
        </w:rPr>
      </w:pPr>
      <w:r>
        <w:rPr>
          <w:rFonts w:hint="eastAsia" w:ascii="仿宋" w:hAnsi="仿宋" w:eastAsia="仿宋" w:cs="仿宋"/>
          <w:color w:val="auto"/>
          <w:sz w:val="24"/>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仿宋" w:hAnsi="仿宋" w:eastAsia="仿宋" w:cs="仿宋"/>
          <w:b/>
          <w:color w:val="auto"/>
          <w:sz w:val="24"/>
          <w:highlight w:val="none"/>
        </w:rPr>
        <w:t>▲采购人拟采购的产品属于政府强制采购的节能产品品目清单范围的，投标人相应的投标产品未获得国家确定的认证机构出具的、处于有效期之内的节能产品认证证书的，投标无效。</w:t>
      </w:r>
    </w:p>
    <w:p w14:paraId="06892344">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3.2.2 纳入政府采购管理的修缮、装修类项目采购建材的，鼓励采购单位将绿色建材性能、指标等作为实质性条件纳入采购文件和合同，具体性能指标要求参考相关绿色建材政府采购需求标准。</w:t>
      </w:r>
    </w:p>
    <w:p w14:paraId="73EAA66B">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bookmarkStart w:id="11" w:name="_Hlk107568539"/>
      <w:r>
        <w:rPr>
          <w:rFonts w:hint="eastAsia" w:ascii="仿宋" w:hAnsi="仿宋" w:eastAsia="仿宋" w:cs="仿宋"/>
          <w:color w:val="auto"/>
          <w:sz w:val="24"/>
          <w:highlight w:val="none"/>
        </w:rPr>
        <w:t>鼓励采购单位优先采购秸秆环保板材等资源综合利用产品。鼓励采购单位优先采购绿色物流配送服务、提供新能源交通工具的租赁服务。</w:t>
      </w:r>
    </w:p>
    <w:p w14:paraId="61C9C430">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3.2.4 鼓励供应商在参加政府采购过程中开展绿色设计、选择绿色材料、打造绿色制造工艺、开展绿色运输、做好废弃产品回收处理，实现产品全周期的绿色环保。鼓励采购单位对其提高预付款比例、免收履约保证金。</w:t>
      </w:r>
      <w:bookmarkEnd w:id="11"/>
    </w:p>
    <w:p w14:paraId="467E0441">
      <w:pPr>
        <w:spacing w:line="360" w:lineRule="auto"/>
        <w:ind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3.3</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支持中小企业发展</w:t>
      </w:r>
    </w:p>
    <w:p w14:paraId="536A193F">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5EA50AA3">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符合中小企业划分标准的个体工商户，在政府采购活动中视同中小企业。</w:t>
      </w:r>
    </w:p>
    <w:p w14:paraId="78746BE7">
      <w:pPr>
        <w:widowControl/>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bCs/>
          <w:color w:val="auto"/>
          <w:sz w:val="24"/>
          <w:highlight w:val="none"/>
        </w:rPr>
        <w:t>3.3.2</w:t>
      </w:r>
      <w:r>
        <w:rPr>
          <w:rFonts w:hint="eastAsia" w:ascii="仿宋" w:hAnsi="仿宋" w:eastAsia="仿宋" w:cs="仿宋"/>
          <w:color w:val="auto"/>
          <w:kern w:val="0"/>
          <w:sz w:val="24"/>
          <w:highlight w:val="none"/>
        </w:rPr>
        <w:t>在政府采购活动中，投标人提供的货物符合下列情形的，享受中小企业扶持政策：在货物采购项目中，货物由中小企业制造，即货物由中小企业生产且使用该中小企业商号或者注册商标；在货物采购项目中，投标人提供的货物既有中小企业制造货物，也有大型企业制造货物的，不享受中小企业扶持政策。</w:t>
      </w:r>
    </w:p>
    <w:p w14:paraId="6769AA3D">
      <w:pPr>
        <w:widowControl/>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以联合体形式参加政府采购活动，联合体各方均为中小企业的，联合体视同中小企业。其中，联合体各方均为小微企业的，联合体视同小微企业。</w:t>
      </w:r>
    </w:p>
    <w:p w14:paraId="294263F9">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3.3.3对于未预留份额专门面向中小企业的政府采购货物项目，以及预留份额政府采购货物项目中的非预留部分标项，对小型和微型企业的投标报价给予10%-20%的扣除（</w:t>
      </w:r>
      <w:r>
        <w:rPr>
          <w:rFonts w:hint="eastAsia" w:ascii="仿宋" w:hAnsi="仿宋" w:eastAsia="仿宋" w:cs="仿宋"/>
          <w:snapToGrid w:val="0"/>
          <w:color w:val="auto"/>
          <w:kern w:val="28"/>
          <w:sz w:val="24"/>
          <w:highlight w:val="none"/>
        </w:rPr>
        <w:t>招标文件第四部分</w:t>
      </w:r>
      <w:r>
        <w:rPr>
          <w:rFonts w:hint="eastAsia" w:ascii="仿宋" w:hAnsi="仿宋" w:eastAsia="仿宋" w:cs="仿宋"/>
          <w:color w:val="auto"/>
          <w:sz w:val="24"/>
          <w:highlight w:val="none"/>
          <w:u w:val="single"/>
        </w:rPr>
        <w:t>评标办分法明确具体的扣除比例，未明确的，</w:t>
      </w:r>
      <w:r>
        <w:rPr>
          <w:rFonts w:hint="eastAsia" w:ascii="仿宋" w:hAnsi="仿宋" w:eastAsia="仿宋" w:cs="仿宋"/>
          <w:color w:val="auto"/>
          <w:sz w:val="24"/>
          <w:highlight w:val="none"/>
        </w:rPr>
        <w:t>给予20%的扣除），用扣除后的价格参与评审。接受大中型企业与小微企业组成联合体或者允许大中型企业向一家或者多家小微企业分包的政府采购货物项目，对于</w:t>
      </w:r>
      <w:bookmarkStart w:id="12" w:name="_Hlk101132181"/>
      <w:r>
        <w:rPr>
          <w:rFonts w:hint="eastAsia" w:ascii="仿宋" w:hAnsi="仿宋" w:eastAsia="仿宋" w:cs="仿宋"/>
          <w:color w:val="auto"/>
          <w:sz w:val="24"/>
          <w:highlight w:val="none"/>
        </w:rPr>
        <w:t>联合协议或者分包意向协议约定小微企业的合同份额占到合同总金额30%以上的</w:t>
      </w:r>
      <w:bookmarkEnd w:id="12"/>
      <w:r>
        <w:rPr>
          <w:rFonts w:hint="eastAsia" w:ascii="仿宋" w:hAnsi="仿宋" w:eastAsia="仿宋" w:cs="仿宋"/>
          <w:color w:val="auto"/>
          <w:sz w:val="24"/>
          <w:highlight w:val="none"/>
        </w:rPr>
        <w:t>，对联合体或者大中型企业的报价给予4%-6%（</w:t>
      </w:r>
      <w:r>
        <w:rPr>
          <w:rFonts w:hint="eastAsia" w:ascii="仿宋" w:hAnsi="仿宋" w:eastAsia="仿宋" w:cs="仿宋"/>
          <w:snapToGrid w:val="0"/>
          <w:color w:val="auto"/>
          <w:kern w:val="28"/>
          <w:sz w:val="24"/>
          <w:highlight w:val="none"/>
        </w:rPr>
        <w:t>招标文件第四部分</w:t>
      </w:r>
      <w:r>
        <w:rPr>
          <w:rFonts w:hint="eastAsia" w:ascii="仿宋" w:hAnsi="仿宋" w:eastAsia="仿宋" w:cs="仿宋"/>
          <w:color w:val="auto"/>
          <w:sz w:val="24"/>
          <w:highlight w:val="none"/>
          <w:u w:val="single"/>
        </w:rPr>
        <w:t>评标办分法明确具体的扣除比例，未明确的，</w:t>
      </w:r>
      <w:r>
        <w:rPr>
          <w:rFonts w:hint="eastAsia" w:ascii="仿宋" w:hAnsi="仿宋" w:eastAsia="仿宋" w:cs="仿宋"/>
          <w:color w:val="auto"/>
          <w:sz w:val="24"/>
          <w:highlight w:val="none"/>
        </w:rPr>
        <w:t>给予6%的扣除）的扣除，用扣除后的价格参加评审。组成联合体或者接受分包的小微企业与联合体内其他企业、分包企业之间存在直接控股、管理关系的，不享受价格扣除优惠政策。</w:t>
      </w:r>
    </w:p>
    <w:p w14:paraId="32B12CBE">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3.3.4符合《关于促进残疾人就业政府采购政策的通知》（财库〔2017〕141号）规定的条件并提供《残疾人福利性单位声明函》（附件1）的残疾人福利性单位视同小型、微型企业；</w:t>
      </w:r>
    </w:p>
    <w:p w14:paraId="7C090C37">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7044D1A8">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0DE4F99F">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3.3.7中小企业享受扶持政策获得政府采购合同的，小微企业不得将合同分包给大中型企业，中型企业不得将合同分包给大型企业。</w:t>
      </w:r>
    </w:p>
    <w:p w14:paraId="6C3AB884">
      <w:pPr>
        <w:spacing w:line="360" w:lineRule="auto"/>
        <w:ind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3.4 </w:t>
      </w:r>
      <w:r>
        <w:rPr>
          <w:rFonts w:hint="eastAsia" w:ascii="仿宋" w:hAnsi="仿宋" w:eastAsia="仿宋" w:cs="仿宋"/>
          <w:bCs/>
          <w:color w:val="auto"/>
          <w:sz w:val="24"/>
          <w:highlight w:val="none"/>
        </w:rPr>
        <w:t>支持创新发展</w:t>
      </w:r>
    </w:p>
    <w:p w14:paraId="5D2AFCB3">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3.4.1 采购人优先采购被认定为首台套产品和“制造精品”的自主创新产品。</w:t>
      </w:r>
    </w:p>
    <w:p w14:paraId="39B6470F">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3.4.2首台套产品被纳入《首台套产品推广应用指导目录》之日起3年内，以及产品核心技术高于国内领先水平，并具有明晰自主知识产权的“制造精品”产品，自认定之日起2年内视同已具备相应销售业绩，参加政府采购活动时业绩分值为满分。</w:t>
      </w:r>
    </w:p>
    <w:p w14:paraId="1DD15AED">
      <w:pPr>
        <w:spacing w:line="360" w:lineRule="auto"/>
        <w:ind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3.5</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平等对待内外资企业和符合条件的破产重整企业</w:t>
      </w:r>
    </w:p>
    <w:p w14:paraId="1B6BF70C">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平等对待内外资企业和符合条件的破产重整企业，切实保障企业公平竞争，平等维护企业的合法利益。</w:t>
      </w:r>
    </w:p>
    <w:p w14:paraId="001DA5B7">
      <w:pPr>
        <w:spacing w:line="360" w:lineRule="auto"/>
        <w:rPr>
          <w:rFonts w:hint="eastAsia" w:ascii="仿宋" w:hAnsi="仿宋" w:eastAsia="仿宋" w:cs="仿宋"/>
          <w:b/>
          <w:color w:val="auto"/>
          <w:highlight w:val="none"/>
        </w:rPr>
      </w:pPr>
      <w:r>
        <w:rPr>
          <w:rFonts w:hint="eastAsia" w:ascii="仿宋" w:hAnsi="仿宋" w:eastAsia="仿宋" w:cs="仿宋"/>
          <w:b/>
          <w:color w:val="auto"/>
          <w:sz w:val="24"/>
          <w:highlight w:val="none"/>
        </w:rPr>
        <w:t>4. 询问、质疑、投诉</w:t>
      </w:r>
    </w:p>
    <w:p w14:paraId="441DA96C">
      <w:pPr>
        <w:spacing w:line="360" w:lineRule="auto"/>
        <w:ind w:firstLine="240" w:firstLineChars="1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4.1</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zh-CN"/>
        </w:rPr>
        <w:t>在线询问、质疑、投诉</w:t>
      </w:r>
    </w:p>
    <w:p w14:paraId="2E425AA9">
      <w:pPr>
        <w:autoSpaceDE w:val="0"/>
        <w:autoSpaceDN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82A0027">
      <w:pPr>
        <w:autoSpaceDE w:val="0"/>
        <w:autoSpaceDN w:val="0"/>
        <w:spacing w:line="360" w:lineRule="auto"/>
        <w:ind w:firstLine="240" w:firstLineChars="1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4.2</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供应商询问</w:t>
      </w:r>
    </w:p>
    <w:p w14:paraId="6F0DFAA2">
      <w:pPr>
        <w:autoSpaceDE w:val="0"/>
        <w:autoSpaceDN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14:paraId="4D6BDBE0">
      <w:pPr>
        <w:autoSpaceDE w:val="0"/>
        <w:autoSpaceDN w:val="0"/>
        <w:spacing w:line="360" w:lineRule="auto"/>
        <w:ind w:firstLine="240" w:firstLineChars="1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4.3</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供应商质疑</w:t>
      </w:r>
    </w:p>
    <w:p w14:paraId="4BD8F10B">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zh-CN"/>
        </w:rPr>
        <w:t>4.3</w:t>
      </w:r>
      <w:r>
        <w:rPr>
          <w:rFonts w:hint="eastAsia" w:ascii="仿宋" w:hAnsi="仿宋" w:eastAsia="仿宋" w:cs="仿宋"/>
          <w:color w:val="auto"/>
          <w:sz w:val="24"/>
          <w:highlight w:val="none"/>
        </w:rPr>
        <w:t>.1提出质疑的供应商应当是参与所质疑项目采购活动的供应商。潜在供应商已依法获取其可质疑的招标文件的，可以对该文件提出质疑。</w:t>
      </w:r>
    </w:p>
    <w:p w14:paraId="5958504B">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zh-CN"/>
        </w:rPr>
        <w:t>4.3</w:t>
      </w:r>
      <w:r>
        <w:rPr>
          <w:rFonts w:hint="eastAsia" w:ascii="仿宋" w:hAnsi="仿宋" w:eastAsia="仿宋" w:cs="仿宋"/>
          <w:color w:val="auto"/>
          <w:sz w:val="24"/>
          <w:highlight w:val="none"/>
        </w:rPr>
        <w:t>.2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14:paraId="2EB9B0F5">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4.3.2.1对招标文件提出质疑的，质疑期限为供应商获得招标文件之日或者招标文件公告期限届满之日起计算。</w:t>
      </w:r>
    </w:p>
    <w:p w14:paraId="3FF6A008">
      <w:pPr>
        <w:spacing w:line="360" w:lineRule="auto"/>
        <w:ind w:left="479" w:leftChars="228"/>
        <w:rPr>
          <w:rFonts w:hint="eastAsia" w:ascii="仿宋" w:hAnsi="仿宋" w:eastAsia="仿宋" w:cs="仿宋"/>
          <w:color w:val="auto"/>
          <w:sz w:val="24"/>
          <w:highlight w:val="none"/>
        </w:rPr>
      </w:pPr>
      <w:r>
        <w:rPr>
          <w:rFonts w:hint="eastAsia" w:ascii="仿宋" w:hAnsi="仿宋" w:eastAsia="仿宋" w:cs="仿宋"/>
          <w:color w:val="auto"/>
          <w:sz w:val="24"/>
          <w:highlight w:val="none"/>
        </w:rPr>
        <w:t>4.3.2.2对采购过程提出质疑的，质疑期限为各采购程序环节结束之日起计算。4.3.2.3对采购结果提出质疑的，质疑期限自采购结果公告期限届满之日起计算。</w:t>
      </w:r>
    </w:p>
    <w:p w14:paraId="50D06F66">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w:t>
      </w:r>
      <w:r>
        <w:rPr>
          <w:rFonts w:hint="eastAsia" w:ascii="仿宋" w:hAnsi="仿宋" w:eastAsia="仿宋" w:cs="仿宋"/>
          <w:color w:val="auto"/>
          <w:sz w:val="24"/>
          <w:highlight w:val="none"/>
        </w:rPr>
        <w:t>供应商提出质疑应当提交质疑函和必要的证明材料。质疑函应当包括下列内容：</w:t>
      </w:r>
    </w:p>
    <w:p w14:paraId="04C8095D">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4.3.3.1供应商的姓名或者名称、地址、邮编、联系人及联系电话；</w:t>
      </w:r>
    </w:p>
    <w:p w14:paraId="0890E1D5">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4.3.3.2质疑项目的名称、编号；</w:t>
      </w:r>
    </w:p>
    <w:p w14:paraId="00077E68">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4.3.3.3具体、明确的质疑事项和与质疑事项相关的请求；</w:t>
      </w:r>
    </w:p>
    <w:p w14:paraId="2FB58195">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4.3.3.4事实依据；</w:t>
      </w:r>
    </w:p>
    <w:p w14:paraId="76E5E066">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4.3.3.5必要的法律依据；</w:t>
      </w:r>
    </w:p>
    <w:p w14:paraId="673842AA">
      <w:pPr>
        <w:spacing w:line="360" w:lineRule="auto"/>
        <w:ind w:left="479" w:leftChars="228"/>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4.3.3.6提出质疑的日期。</w:t>
      </w:r>
    </w:p>
    <w:p w14:paraId="7B89D020">
      <w:pPr>
        <w:spacing w:line="360" w:lineRule="auto"/>
        <w:ind w:left="479" w:leftChars="228"/>
        <w:rPr>
          <w:rFonts w:hint="eastAsia" w:ascii="仿宋" w:hAnsi="仿宋" w:eastAsia="仿宋" w:cs="仿宋"/>
          <w:color w:val="auto"/>
          <w:highlight w:val="none"/>
        </w:rPr>
      </w:pPr>
      <w:r>
        <w:rPr>
          <w:rFonts w:hint="eastAsia" w:ascii="仿宋" w:hAnsi="仿宋" w:eastAsia="仿宋" w:cs="仿宋"/>
          <w:color w:val="auto"/>
          <w:sz w:val="24"/>
          <w:szCs w:val="32"/>
          <w:highlight w:val="none"/>
        </w:rPr>
        <w:t>供应商提交的质疑函需一式三份。供应商为自然人的，应当由本人签字；供应商为法人或者其他组织的，应当由法定代表人、主要负责人，或者其授权代表签字或者盖章，并加盖公章。质疑函范本及制作说明详见附件2。</w:t>
      </w:r>
    </w:p>
    <w:p w14:paraId="5B2FFA2D">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4.3.4对同一采购程序环节的质疑，供应商须在法定质疑期内一次性提出。</w:t>
      </w:r>
    </w:p>
    <w:p w14:paraId="5E151290">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4.3.5采购人或者采购代理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2021〕17号）,采购人或者采购代理机构在质疑回复后5个工作日内，在浙江政府采购网的“其他公告”栏目公开质疑答复，答复内容应当完整。质疑函作为附件上传。</w:t>
      </w:r>
    </w:p>
    <w:p w14:paraId="2B84EA40">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4.3.6询问或者质疑事项可能影响采购结果的，采购人应当暂停签订合同，已经签订合同的，应当中止履行合同。</w:t>
      </w:r>
    </w:p>
    <w:p w14:paraId="0A3F3138">
      <w:pPr>
        <w:autoSpaceDE w:val="0"/>
        <w:autoSpaceDN w:val="0"/>
        <w:spacing w:line="360" w:lineRule="auto"/>
        <w:ind w:firstLine="240" w:firstLineChars="1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4.4</w:t>
      </w:r>
      <w:r>
        <w:rPr>
          <w:rFonts w:hint="eastAsia" w:ascii="仿宋" w:hAnsi="仿宋" w:eastAsia="仿宋" w:cs="仿宋"/>
          <w:color w:val="auto"/>
          <w:kern w:val="0"/>
          <w:sz w:val="24"/>
          <w:highlight w:val="none"/>
          <w:lang w:val="en-US" w:eastAsia="zh-CN"/>
        </w:rPr>
        <w:t xml:space="preserve"> </w:t>
      </w:r>
      <w:r>
        <w:rPr>
          <w:rFonts w:hint="eastAsia" w:ascii="仿宋" w:hAnsi="仿宋" w:eastAsia="仿宋" w:cs="仿宋"/>
          <w:color w:val="auto"/>
          <w:kern w:val="0"/>
          <w:sz w:val="24"/>
          <w:highlight w:val="none"/>
          <w:lang w:val="zh-CN"/>
        </w:rPr>
        <w:t>供应商投诉</w:t>
      </w:r>
    </w:p>
    <w:p w14:paraId="57E8A9EB">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4.4.1质疑供应商对采购人、采购代理机构的答复不满意或者采购人、采购代理机构未在规定的时间内作出答复的，可以在答复期满后十五个工作日内向同级政府采购监督管理部门提出投诉。</w:t>
      </w:r>
    </w:p>
    <w:p w14:paraId="64DBF93F">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4.4.2供应商投诉的事项不得超出已质疑事项的范围，基于质疑答复内容提出的投诉事项除外。</w:t>
      </w:r>
    </w:p>
    <w:p w14:paraId="34FAB98D">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4.4.3供应商投诉应当有明确的请求和必要的证明材料。</w:t>
      </w:r>
    </w:p>
    <w:p w14:paraId="3E497CF8">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4.4.4 以联合体形式参加政府采购活动的，其投诉应当由组成联合体的所有供应商共同提出。</w:t>
      </w:r>
    </w:p>
    <w:p w14:paraId="482B5A4B">
      <w:pPr>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投诉书范本及制作说明详见附件3。</w:t>
      </w:r>
    </w:p>
    <w:p w14:paraId="6D150EBA">
      <w:pPr>
        <w:adjustRightInd/>
        <w:spacing w:line="360" w:lineRule="auto"/>
        <w:jc w:val="center"/>
        <w:outlineLvl w:val="0"/>
        <w:rPr>
          <w:rFonts w:hint="eastAsia" w:ascii="仿宋" w:hAnsi="仿宋" w:eastAsia="仿宋" w:cs="仿宋"/>
          <w:b/>
          <w:color w:val="auto"/>
          <w:sz w:val="32"/>
          <w:szCs w:val="20"/>
          <w:highlight w:val="none"/>
        </w:rPr>
      </w:pPr>
      <w:r>
        <w:rPr>
          <w:rFonts w:hint="eastAsia" w:ascii="仿宋" w:hAnsi="仿宋" w:eastAsia="仿宋" w:cs="仿宋"/>
          <w:b/>
          <w:color w:val="auto"/>
          <w:sz w:val="32"/>
          <w:szCs w:val="20"/>
          <w:highlight w:val="none"/>
        </w:rPr>
        <w:t>二、招标文件的构成、澄清、修改</w:t>
      </w:r>
    </w:p>
    <w:p w14:paraId="00632DE7">
      <w:pPr>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5</w:t>
      </w:r>
      <w:r>
        <w:rPr>
          <w:rFonts w:hint="eastAsia" w:ascii="仿宋" w:hAnsi="仿宋" w:eastAsia="仿宋" w:cs="仿宋"/>
          <w:b/>
          <w:color w:val="auto"/>
          <w:sz w:val="24"/>
          <w:highlight w:val="none"/>
          <w:lang w:val="en-US" w:eastAsia="zh-CN"/>
        </w:rPr>
        <w:t xml:space="preserve">. </w:t>
      </w:r>
      <w:r>
        <w:rPr>
          <w:rFonts w:hint="eastAsia" w:ascii="仿宋" w:hAnsi="仿宋" w:eastAsia="仿宋" w:cs="仿宋"/>
          <w:b/>
          <w:color w:val="auto"/>
          <w:sz w:val="24"/>
          <w:highlight w:val="none"/>
        </w:rPr>
        <w:t>招标文件的构成</w:t>
      </w:r>
    </w:p>
    <w:p w14:paraId="364E3DCA">
      <w:pPr>
        <w:autoSpaceDE w:val="0"/>
        <w:autoSpaceDN w:val="0"/>
        <w:spacing w:line="360" w:lineRule="auto"/>
        <w:ind w:firstLine="240" w:firstLineChars="1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5.1 招标文件包括下列文件及附件：</w:t>
      </w:r>
    </w:p>
    <w:p w14:paraId="7CF6204C">
      <w:pPr>
        <w:pStyle w:val="34"/>
        <w:tabs>
          <w:tab w:val="left" w:pos="840"/>
        </w:tabs>
        <w:spacing w:line="360" w:lineRule="auto"/>
        <w:ind w:firstLine="960" w:firstLineChars="400"/>
        <w:rPr>
          <w:rFonts w:hint="eastAsia" w:ascii="仿宋" w:hAnsi="仿宋" w:eastAsia="仿宋" w:cs="仿宋"/>
          <w:snapToGrid/>
          <w:color w:val="auto"/>
          <w:sz w:val="24"/>
          <w:szCs w:val="24"/>
          <w:highlight w:val="none"/>
          <w:lang w:val="zh-CN"/>
        </w:rPr>
      </w:pPr>
      <w:r>
        <w:rPr>
          <w:rFonts w:hint="eastAsia" w:ascii="仿宋" w:hAnsi="仿宋" w:eastAsia="仿宋" w:cs="仿宋"/>
          <w:snapToGrid/>
          <w:color w:val="auto"/>
          <w:sz w:val="24"/>
          <w:szCs w:val="24"/>
          <w:highlight w:val="none"/>
          <w:lang w:val="zh-CN"/>
        </w:rPr>
        <w:t>5.1.1招标公告；</w:t>
      </w:r>
    </w:p>
    <w:p w14:paraId="4E343723">
      <w:pPr>
        <w:pStyle w:val="34"/>
        <w:tabs>
          <w:tab w:val="left" w:pos="840"/>
        </w:tabs>
        <w:spacing w:line="360" w:lineRule="auto"/>
        <w:ind w:firstLine="960" w:firstLineChars="4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w:t>
      </w:r>
      <w:r>
        <w:rPr>
          <w:rFonts w:hint="eastAsia" w:ascii="仿宋" w:hAnsi="仿宋" w:eastAsia="仿宋" w:cs="仿宋"/>
          <w:snapToGrid/>
          <w:color w:val="auto"/>
          <w:sz w:val="24"/>
          <w:szCs w:val="24"/>
          <w:highlight w:val="none"/>
          <w:lang w:val="zh-CN"/>
        </w:rPr>
        <w:t>.1.2投标人须知</w:t>
      </w:r>
      <w:r>
        <w:rPr>
          <w:rFonts w:hint="eastAsia" w:ascii="仿宋" w:hAnsi="仿宋" w:eastAsia="仿宋" w:cs="仿宋"/>
          <w:color w:val="auto"/>
          <w:sz w:val="24"/>
          <w:szCs w:val="24"/>
          <w:highlight w:val="none"/>
        </w:rPr>
        <w:t>；</w:t>
      </w:r>
    </w:p>
    <w:p w14:paraId="06AA6115">
      <w:pPr>
        <w:pStyle w:val="34"/>
        <w:tabs>
          <w:tab w:val="left" w:pos="840"/>
        </w:tabs>
        <w:spacing w:line="360" w:lineRule="auto"/>
        <w:ind w:firstLine="960" w:firstLineChars="4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5.1.3采购需求；</w:t>
      </w:r>
    </w:p>
    <w:p w14:paraId="6621991C">
      <w:pPr>
        <w:pStyle w:val="34"/>
        <w:tabs>
          <w:tab w:val="left" w:pos="840"/>
        </w:tabs>
        <w:spacing w:line="360" w:lineRule="auto"/>
        <w:ind w:firstLine="960" w:firstLineChars="4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5.1.4评标办法；</w:t>
      </w:r>
    </w:p>
    <w:p w14:paraId="50BDF693">
      <w:pPr>
        <w:pStyle w:val="34"/>
        <w:tabs>
          <w:tab w:val="left" w:pos="840"/>
        </w:tabs>
        <w:spacing w:line="360" w:lineRule="auto"/>
        <w:ind w:firstLine="960" w:firstLineChars="4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5.1.5拟签订的合同文本；</w:t>
      </w:r>
    </w:p>
    <w:p w14:paraId="1687C8D3">
      <w:pPr>
        <w:pStyle w:val="34"/>
        <w:tabs>
          <w:tab w:val="left" w:pos="840"/>
        </w:tabs>
        <w:spacing w:line="360" w:lineRule="auto"/>
        <w:ind w:firstLine="960" w:firstLineChars="400"/>
        <w:rPr>
          <w:rFonts w:hint="eastAsia" w:ascii="仿宋" w:hAnsi="仿宋" w:eastAsia="仿宋" w:cs="仿宋"/>
          <w:color w:val="auto"/>
          <w:sz w:val="24"/>
          <w:szCs w:val="24"/>
          <w:highlight w:val="none"/>
        </w:rPr>
      </w:pPr>
      <w:r>
        <w:rPr>
          <w:rFonts w:hint="eastAsia" w:ascii="仿宋" w:hAnsi="仿宋" w:eastAsia="仿宋" w:cs="仿宋"/>
          <w:color w:val="auto"/>
          <w:sz w:val="24"/>
          <w:highlight w:val="none"/>
        </w:rPr>
        <w:t>5.1.6</w:t>
      </w:r>
      <w:r>
        <w:rPr>
          <w:rFonts w:hint="eastAsia" w:ascii="仿宋" w:hAnsi="仿宋" w:eastAsia="仿宋" w:cs="仿宋"/>
          <w:color w:val="auto"/>
          <w:sz w:val="24"/>
          <w:szCs w:val="24"/>
          <w:highlight w:val="none"/>
        </w:rPr>
        <w:t>应提交的有关格式范例。</w:t>
      </w:r>
    </w:p>
    <w:p w14:paraId="292B9390">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5.2与本项目有关的</w:t>
      </w:r>
      <w:r>
        <w:rPr>
          <w:rFonts w:hint="eastAsia" w:ascii="仿宋" w:hAnsi="仿宋" w:eastAsia="仿宋" w:cs="仿宋"/>
          <w:bCs/>
          <w:color w:val="auto"/>
          <w:sz w:val="24"/>
          <w:highlight w:val="none"/>
        </w:rPr>
        <w:t>澄清或者修改的内容为招标文件的组成部分</w:t>
      </w:r>
      <w:r>
        <w:rPr>
          <w:rFonts w:hint="eastAsia" w:ascii="仿宋" w:hAnsi="仿宋" w:eastAsia="仿宋" w:cs="仿宋"/>
          <w:color w:val="auto"/>
          <w:sz w:val="24"/>
          <w:highlight w:val="none"/>
        </w:rPr>
        <w:t>。</w:t>
      </w:r>
    </w:p>
    <w:p w14:paraId="641ED21C">
      <w:pPr>
        <w:pStyle w:val="34"/>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6. 招标文件的澄清、修改</w:t>
      </w:r>
    </w:p>
    <w:p w14:paraId="47B0E165">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6.1已获取招标文件的潜在投标人，若有问题需要澄清，应于投标截止时间前，以书面形式向采购代理机构提出。</w:t>
      </w:r>
    </w:p>
    <w:p w14:paraId="533B9F62">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6.2 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14:paraId="03262DF0">
      <w:pPr>
        <w:adjustRightInd/>
        <w:spacing w:line="360" w:lineRule="auto"/>
        <w:jc w:val="center"/>
        <w:outlineLvl w:val="0"/>
        <w:rPr>
          <w:rFonts w:hint="eastAsia" w:ascii="仿宋" w:hAnsi="仿宋" w:eastAsia="仿宋" w:cs="仿宋"/>
          <w:b/>
          <w:color w:val="auto"/>
          <w:sz w:val="32"/>
          <w:szCs w:val="21"/>
          <w:highlight w:val="none"/>
        </w:rPr>
      </w:pPr>
      <w:r>
        <w:rPr>
          <w:rFonts w:hint="eastAsia" w:ascii="仿宋" w:hAnsi="仿宋" w:eastAsia="仿宋" w:cs="仿宋"/>
          <w:b/>
          <w:color w:val="auto"/>
          <w:sz w:val="32"/>
          <w:szCs w:val="21"/>
          <w:highlight w:val="none"/>
        </w:rPr>
        <w:t>三、投标</w:t>
      </w:r>
    </w:p>
    <w:p w14:paraId="0387D62E">
      <w:pPr>
        <w:pStyle w:val="34"/>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7. 招标文件的获取</w:t>
      </w:r>
    </w:p>
    <w:p w14:paraId="1B78691F">
      <w:pPr>
        <w:spacing w:line="360" w:lineRule="auto"/>
        <w:ind w:firstLine="480" w:firstLineChars="200"/>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详见招标公告中获取招标文件的时间期限、地点、方式及招标文件售价。</w:t>
      </w:r>
    </w:p>
    <w:p w14:paraId="4A830E0C">
      <w:pPr>
        <w:pStyle w:val="34"/>
        <w:numPr>
          <w:ilvl w:val="0"/>
          <w:numId w:val="3"/>
        </w:numPr>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开标前答疑会或现场考察</w:t>
      </w:r>
    </w:p>
    <w:p w14:paraId="39E4ABB5">
      <w:pPr>
        <w:pStyle w:val="34"/>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采购人组织潜在投标人现场考察或者召开开标前答疑会的，潜在投标人按第二部分投标人须知前附表的规定参加现场考察或者开标前答疑会。</w:t>
      </w:r>
    </w:p>
    <w:p w14:paraId="580FC610">
      <w:pPr>
        <w:pStyle w:val="34"/>
        <w:numPr>
          <w:ilvl w:val="0"/>
          <w:numId w:val="3"/>
        </w:numPr>
        <w:spacing w:line="360" w:lineRule="auto"/>
        <w:ind w:left="0" w:leftChars="0" w:firstLine="0" w:firstLineChars="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投标保证金</w:t>
      </w:r>
    </w:p>
    <w:p w14:paraId="0932D53F">
      <w:pPr>
        <w:pStyle w:val="18"/>
        <w:spacing w:line="360" w:lineRule="auto"/>
        <w:ind w:firstLine="470" w:firstLineChars="196"/>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本项目不需缴纳投标保证金。</w:t>
      </w:r>
    </w:p>
    <w:p w14:paraId="056D3339">
      <w:pPr>
        <w:pStyle w:val="34"/>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10. 投标文件的语言</w:t>
      </w:r>
    </w:p>
    <w:p w14:paraId="1F627E28">
      <w:pPr>
        <w:autoSpaceDE w:val="0"/>
        <w:autoSpaceDN w:val="0"/>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rPr>
        <w:t>投标文件及投标人与采购有关的来往通知、函件和文件均应使用中文。</w:t>
      </w:r>
    </w:p>
    <w:p w14:paraId="66188C22">
      <w:pPr>
        <w:pStyle w:val="34"/>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11. 投标文件的组成</w:t>
      </w:r>
    </w:p>
    <w:p w14:paraId="0DC18F24">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11.1</w:t>
      </w:r>
      <w:r>
        <w:rPr>
          <w:rFonts w:hint="eastAsia" w:ascii="仿宋" w:hAnsi="仿宋" w:eastAsia="仿宋" w:cs="仿宋"/>
          <w:b/>
          <w:color w:val="auto"/>
          <w:sz w:val="24"/>
          <w:highlight w:val="none"/>
        </w:rPr>
        <w:t>资格文件</w:t>
      </w:r>
      <w:r>
        <w:rPr>
          <w:rFonts w:hint="eastAsia" w:ascii="仿宋" w:hAnsi="仿宋" w:eastAsia="仿宋" w:cs="仿宋"/>
          <w:color w:val="auto"/>
          <w:sz w:val="24"/>
          <w:highlight w:val="none"/>
        </w:rPr>
        <w:t>：</w:t>
      </w:r>
    </w:p>
    <w:p w14:paraId="0A65D311">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11.1.1符合参加政府采购活动应当具备的一般条件的承诺函；</w:t>
      </w:r>
    </w:p>
    <w:p w14:paraId="5C6ABE9A">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11.1.2</w:t>
      </w:r>
      <w:bookmarkStart w:id="13" w:name="_Hlk101259339"/>
      <w:r>
        <w:rPr>
          <w:rFonts w:hint="eastAsia" w:ascii="仿宋" w:hAnsi="仿宋" w:eastAsia="仿宋" w:cs="仿宋"/>
          <w:snapToGrid w:val="0"/>
          <w:color w:val="auto"/>
          <w:kern w:val="28"/>
          <w:sz w:val="24"/>
          <w:szCs w:val="20"/>
          <w:highlight w:val="none"/>
        </w:rPr>
        <w:t>联合协议</w:t>
      </w:r>
      <w:bookmarkEnd w:id="13"/>
      <w:r>
        <w:rPr>
          <w:rFonts w:hint="eastAsia" w:ascii="仿宋" w:hAnsi="仿宋" w:eastAsia="仿宋" w:cs="仿宋"/>
          <w:snapToGrid w:val="0"/>
          <w:color w:val="auto"/>
          <w:kern w:val="28"/>
          <w:sz w:val="24"/>
          <w:szCs w:val="20"/>
          <w:highlight w:val="none"/>
        </w:rPr>
        <w:t>（如果有)；</w:t>
      </w:r>
    </w:p>
    <w:p w14:paraId="561C59BF">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11.1.3落实政府采购政策需满足的资格要求</w:t>
      </w:r>
      <w:r>
        <w:rPr>
          <w:rFonts w:hint="eastAsia" w:ascii="仿宋" w:hAnsi="仿宋" w:eastAsia="仿宋" w:cs="仿宋"/>
          <w:snapToGrid w:val="0"/>
          <w:color w:val="auto"/>
          <w:kern w:val="28"/>
          <w:sz w:val="24"/>
          <w:szCs w:val="20"/>
          <w:highlight w:val="none"/>
        </w:rPr>
        <w:t>（如果有)</w:t>
      </w:r>
      <w:r>
        <w:rPr>
          <w:rFonts w:hint="eastAsia" w:ascii="仿宋" w:hAnsi="仿宋" w:eastAsia="仿宋" w:cs="仿宋"/>
          <w:color w:val="auto"/>
          <w:sz w:val="24"/>
          <w:highlight w:val="none"/>
        </w:rPr>
        <w:t>；</w:t>
      </w:r>
    </w:p>
    <w:p w14:paraId="1D6C38E4">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11.1.4本项目的特定资格要求</w:t>
      </w:r>
      <w:r>
        <w:rPr>
          <w:rFonts w:hint="eastAsia" w:ascii="仿宋" w:hAnsi="仿宋" w:eastAsia="仿宋" w:cs="仿宋"/>
          <w:snapToGrid w:val="0"/>
          <w:color w:val="auto"/>
          <w:kern w:val="28"/>
          <w:sz w:val="24"/>
          <w:szCs w:val="20"/>
          <w:highlight w:val="none"/>
        </w:rPr>
        <w:t>（如果有)</w:t>
      </w:r>
      <w:r>
        <w:rPr>
          <w:rFonts w:hint="eastAsia" w:ascii="仿宋" w:hAnsi="仿宋" w:eastAsia="仿宋" w:cs="仿宋"/>
          <w:color w:val="auto"/>
          <w:sz w:val="24"/>
          <w:highlight w:val="none"/>
        </w:rPr>
        <w:t>。</w:t>
      </w:r>
    </w:p>
    <w:p w14:paraId="1AA2D990">
      <w:pPr>
        <w:snapToGrid w:val="0"/>
        <w:spacing w:line="360" w:lineRule="auto"/>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11.</w:t>
      </w:r>
      <w:r>
        <w:rPr>
          <w:rFonts w:hint="eastAsia" w:ascii="仿宋" w:hAnsi="仿宋" w:eastAsia="仿宋" w:cs="仿宋"/>
          <w:color w:val="auto"/>
          <w:sz w:val="24"/>
          <w:highlight w:val="none"/>
        </w:rPr>
        <w:t>2商务技术</w:t>
      </w:r>
      <w:r>
        <w:rPr>
          <w:rFonts w:hint="eastAsia" w:ascii="仿宋" w:hAnsi="仿宋" w:eastAsia="仿宋" w:cs="仿宋"/>
          <w:color w:val="auto"/>
          <w:sz w:val="24"/>
          <w:highlight w:val="none"/>
          <w:lang w:val="zh-CN"/>
        </w:rPr>
        <w:t>文件：</w:t>
      </w:r>
    </w:p>
    <w:p w14:paraId="36CCA854">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11.2.1投标函；</w:t>
      </w:r>
      <w:r>
        <w:rPr>
          <w:rFonts w:hint="eastAsia" w:ascii="仿宋" w:hAnsi="仿宋" w:eastAsia="仿宋" w:cs="仿宋"/>
          <w:color w:val="auto"/>
          <w:sz w:val="24"/>
          <w:highlight w:val="none"/>
          <w:lang w:val="zh-CN"/>
        </w:rPr>
        <w:t xml:space="preserve"> </w:t>
      </w:r>
    </w:p>
    <w:p w14:paraId="4814C4F3">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11.2.2授权委托书或法定代表人（单位负责人、自然人本人）身份证明；</w:t>
      </w:r>
    </w:p>
    <w:p w14:paraId="29D6ABB1">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11.2.3分包意向协议</w:t>
      </w:r>
      <w:r>
        <w:rPr>
          <w:rFonts w:hint="eastAsia" w:ascii="仿宋" w:hAnsi="仿宋" w:eastAsia="仿宋" w:cs="仿宋"/>
          <w:snapToGrid w:val="0"/>
          <w:color w:val="auto"/>
          <w:kern w:val="28"/>
          <w:sz w:val="24"/>
          <w:szCs w:val="20"/>
          <w:highlight w:val="none"/>
        </w:rPr>
        <w:t>（如果有)</w:t>
      </w:r>
      <w:r>
        <w:rPr>
          <w:rFonts w:hint="eastAsia" w:ascii="仿宋" w:hAnsi="仿宋" w:eastAsia="仿宋" w:cs="仿宋"/>
          <w:color w:val="auto"/>
          <w:sz w:val="24"/>
          <w:highlight w:val="none"/>
        </w:rPr>
        <w:t>；</w:t>
      </w:r>
    </w:p>
    <w:p w14:paraId="2C00A98A">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11.2.4符合性审查资料；</w:t>
      </w:r>
    </w:p>
    <w:p w14:paraId="360103A6">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11.2.5评标标准相应的商务技术资料；</w:t>
      </w:r>
    </w:p>
    <w:p w14:paraId="150C9D56">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11.2.6投标标的清单；</w:t>
      </w:r>
    </w:p>
    <w:p w14:paraId="31B365B7">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11.2.7商务技术偏离表；</w:t>
      </w:r>
    </w:p>
    <w:p w14:paraId="00E1DC39">
      <w:pPr>
        <w:snapToGrid w:val="0"/>
        <w:spacing w:line="360" w:lineRule="auto"/>
        <w:ind w:firstLine="960" w:firstLineChars="4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11.</w:t>
      </w: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8</w:t>
      </w:r>
      <w:r>
        <w:rPr>
          <w:rFonts w:hint="eastAsia" w:ascii="仿宋" w:hAnsi="仿宋" w:eastAsia="仿宋" w:cs="仿宋"/>
          <w:color w:val="auto"/>
          <w:sz w:val="24"/>
          <w:highlight w:val="none"/>
          <w:lang w:val="zh-CN"/>
        </w:rPr>
        <w:t>政府采购供应商廉洁自律承诺书；</w:t>
      </w:r>
    </w:p>
    <w:p w14:paraId="2706680E">
      <w:pPr>
        <w:snapToGrid w:val="0"/>
        <w:spacing w:line="360" w:lineRule="auto"/>
        <w:ind w:firstLine="480" w:firstLineChars="200"/>
        <w:rPr>
          <w:rFonts w:hint="eastAsia" w:ascii="仿宋" w:hAnsi="仿宋" w:eastAsia="仿宋" w:cs="仿宋"/>
          <w:color w:val="auto"/>
          <w:sz w:val="24"/>
          <w:highlight w:val="none"/>
          <w:u w:val="single"/>
          <w:lang w:val="zh-CN"/>
        </w:rPr>
      </w:pPr>
      <w:r>
        <w:rPr>
          <w:rFonts w:hint="eastAsia" w:ascii="仿宋" w:hAnsi="仿宋" w:eastAsia="仿宋" w:cs="仿宋"/>
          <w:color w:val="auto"/>
          <w:kern w:val="0"/>
          <w:sz w:val="24"/>
          <w:highlight w:val="none"/>
          <w:lang w:val="zh-CN"/>
        </w:rPr>
        <w:t>11.</w:t>
      </w:r>
      <w:r>
        <w:rPr>
          <w:rFonts w:hint="eastAsia" w:ascii="仿宋" w:hAnsi="仿宋" w:eastAsia="仿宋" w:cs="仿宋"/>
          <w:color w:val="auto"/>
          <w:kern w:val="0"/>
          <w:sz w:val="24"/>
          <w:highlight w:val="none"/>
        </w:rPr>
        <w:t>3</w:t>
      </w:r>
      <w:r>
        <w:rPr>
          <w:rFonts w:hint="eastAsia" w:ascii="仿宋" w:hAnsi="仿宋" w:eastAsia="仿宋" w:cs="仿宋"/>
          <w:b/>
          <w:color w:val="auto"/>
          <w:sz w:val="24"/>
          <w:highlight w:val="none"/>
        </w:rPr>
        <w:t>报价文件：</w:t>
      </w:r>
      <w:r>
        <w:rPr>
          <w:rFonts w:hint="eastAsia" w:ascii="仿宋" w:hAnsi="仿宋" w:eastAsia="仿宋" w:cs="仿宋"/>
          <w:color w:val="auto"/>
          <w:sz w:val="24"/>
          <w:highlight w:val="none"/>
        </w:rPr>
        <w:t xml:space="preserve"> </w:t>
      </w:r>
    </w:p>
    <w:p w14:paraId="03787A77">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11.3.1开标一览表（报价表）；</w:t>
      </w:r>
    </w:p>
    <w:p w14:paraId="54D4B6C7">
      <w:pPr>
        <w:snapToGrid w:val="0"/>
        <w:spacing w:line="360" w:lineRule="auto"/>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11.3.2中小企业声明函。</w:t>
      </w:r>
    </w:p>
    <w:p w14:paraId="3388A9B0">
      <w:pPr>
        <w:spacing w:line="360" w:lineRule="auto"/>
        <w:ind w:firstLine="723" w:firstLineChars="3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投标文件含有采购人不能接受的附加条件的，投标无效；</w:t>
      </w:r>
    </w:p>
    <w:p w14:paraId="54EBA54F">
      <w:pPr>
        <w:spacing w:line="360" w:lineRule="auto"/>
        <w:ind w:firstLine="723" w:firstLineChars="300"/>
        <w:rPr>
          <w:rFonts w:hint="eastAsia" w:ascii="仿宋" w:hAnsi="仿宋" w:eastAsia="仿宋" w:cs="仿宋"/>
          <w:b/>
          <w:color w:val="auto"/>
          <w:sz w:val="24"/>
          <w:szCs w:val="21"/>
          <w:highlight w:val="none"/>
        </w:rPr>
      </w:pPr>
      <w:r>
        <w:rPr>
          <w:rFonts w:hint="eastAsia" w:ascii="仿宋" w:hAnsi="仿宋" w:eastAsia="仿宋" w:cs="仿宋"/>
          <w:b/>
          <w:color w:val="auto"/>
          <w:sz w:val="24"/>
          <w:highlight w:val="none"/>
        </w:rPr>
        <w:t>投标人提供虚假材料投标的，投标无效。</w:t>
      </w:r>
    </w:p>
    <w:p w14:paraId="7EC48C8A">
      <w:pPr>
        <w:pStyle w:val="135"/>
        <w:snapToGrid w:val="0"/>
        <w:spacing w:before="0"/>
        <w:ind w:firstLine="0" w:firstLineChars="0"/>
        <w:outlineLvl w:val="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12</w:t>
      </w:r>
      <w:r>
        <w:rPr>
          <w:rFonts w:hint="eastAsia" w:ascii="仿宋" w:hAnsi="仿宋" w:eastAsia="仿宋" w:cs="仿宋"/>
          <w:b/>
          <w:color w:val="auto"/>
          <w:kern w:val="0"/>
          <w:szCs w:val="24"/>
          <w:highlight w:val="none"/>
          <w:lang w:val="zh-CN"/>
        </w:rPr>
        <w:t xml:space="preserve">. </w:t>
      </w:r>
      <w:r>
        <w:rPr>
          <w:rFonts w:hint="eastAsia" w:ascii="仿宋" w:hAnsi="仿宋" w:eastAsia="仿宋" w:cs="仿宋"/>
          <w:b/>
          <w:color w:val="auto"/>
          <w:szCs w:val="24"/>
          <w:highlight w:val="none"/>
        </w:rPr>
        <w:t>投标文件的编制</w:t>
      </w:r>
    </w:p>
    <w:p w14:paraId="058C0706">
      <w:pPr>
        <w:spacing w:line="360" w:lineRule="auto"/>
        <w:ind w:firstLine="480" w:firstLineChars="200"/>
        <w:rPr>
          <w:rFonts w:hint="eastAsia" w:ascii="仿宋" w:hAnsi="仿宋" w:eastAsia="仿宋" w:cs="仿宋"/>
          <w:b/>
          <w:color w:val="auto"/>
          <w:sz w:val="24"/>
          <w:highlight w:val="none"/>
        </w:rPr>
      </w:pPr>
      <w:r>
        <w:rPr>
          <w:rFonts w:hint="eastAsia" w:ascii="仿宋" w:hAnsi="仿宋" w:eastAsia="仿宋" w:cs="仿宋"/>
          <w:color w:val="auto"/>
          <w:kern w:val="0"/>
          <w:sz w:val="24"/>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70D52235">
      <w:pPr>
        <w:spacing w:line="360" w:lineRule="auto"/>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298CAE61">
      <w:pPr>
        <w:spacing w:line="360" w:lineRule="auto"/>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12.3使用“政采云电子交易客户端”需要提前申领CA数字证书，申领流程请自行前往“浙江政府采购网-下载专区-电子交易客户端-CA驱动和申领流程”进行查阅。</w:t>
      </w:r>
    </w:p>
    <w:p w14:paraId="3A7BA3AF">
      <w:pPr>
        <w:numPr>
          <w:ilvl w:val="0"/>
          <w:numId w:val="4"/>
        </w:numPr>
        <w:snapToGrid w:val="0"/>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投标文件的签署、盖章</w:t>
      </w:r>
    </w:p>
    <w:p w14:paraId="011FF8A6">
      <w:pPr>
        <w:pStyle w:val="135"/>
        <w:snapToGrid w:val="0"/>
        <w:spacing w:before="0"/>
        <w:ind w:firstLine="480"/>
        <w:rPr>
          <w:rFonts w:hint="eastAsia" w:ascii="仿宋" w:hAnsi="仿宋" w:eastAsia="仿宋" w:cs="仿宋"/>
          <w:b/>
          <w:color w:val="auto"/>
          <w:highlight w:val="none"/>
        </w:rPr>
      </w:pPr>
      <w:r>
        <w:rPr>
          <w:rFonts w:hint="eastAsia" w:ascii="仿宋" w:hAnsi="仿宋" w:eastAsia="仿宋" w:cs="仿宋"/>
          <w:color w:val="auto"/>
          <w:szCs w:val="24"/>
          <w:highlight w:val="none"/>
        </w:rPr>
        <w:t>13.1投标文件按照招标文件第六部分格式要</w:t>
      </w:r>
      <w:r>
        <w:rPr>
          <w:rFonts w:hint="eastAsia" w:ascii="仿宋" w:hAnsi="仿宋" w:eastAsia="仿宋" w:cs="仿宋"/>
          <w:color w:val="auto"/>
          <w:highlight w:val="none"/>
        </w:rPr>
        <w:t>求进行签署、盖章。</w:t>
      </w:r>
      <w:r>
        <w:rPr>
          <w:rFonts w:hint="eastAsia" w:ascii="仿宋" w:hAnsi="仿宋" w:eastAsia="仿宋" w:cs="仿宋"/>
          <w:b/>
          <w:color w:val="auto"/>
          <w:highlight w:val="none"/>
        </w:rPr>
        <w:t>▲投标人的投标文件未按照招标文件要求签署、盖章的，其投标无效</w:t>
      </w:r>
      <w:r>
        <w:rPr>
          <w:rFonts w:hint="eastAsia" w:ascii="仿宋" w:hAnsi="仿宋" w:eastAsia="仿宋" w:cs="仿宋"/>
          <w:color w:val="auto"/>
          <w:szCs w:val="24"/>
          <w:highlight w:val="none"/>
        </w:rPr>
        <w:t>。</w:t>
      </w:r>
    </w:p>
    <w:p w14:paraId="441694E1">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13.2为确保网上操作合法、有效和安全，投标人应当在投标截止时间前完成在“政府采购云平台”的身份认证，确保在电子投标过程中能够对相关数据电文进行加密和使用电子签名。</w:t>
      </w:r>
    </w:p>
    <w:p w14:paraId="2A2AD1B5">
      <w:pPr>
        <w:pStyle w:val="135"/>
        <w:snapToGrid w:val="0"/>
        <w:spacing w:before="0"/>
        <w:ind w:firstLine="480"/>
        <w:rPr>
          <w:rFonts w:hint="eastAsia" w:ascii="仿宋" w:hAnsi="仿宋" w:eastAsia="仿宋" w:cs="仿宋"/>
          <w:color w:val="auto"/>
          <w:szCs w:val="24"/>
          <w:highlight w:val="none"/>
        </w:rPr>
      </w:pPr>
      <w:r>
        <w:rPr>
          <w:rFonts w:hint="eastAsia" w:ascii="仿宋" w:hAnsi="仿宋" w:eastAsia="仿宋" w:cs="仿宋"/>
          <w:color w:val="auto"/>
          <w:highlight w:val="none"/>
        </w:rPr>
        <w:t>13.3招标文件对投标文件签署、盖章的要求适用于电子签名。</w:t>
      </w:r>
    </w:p>
    <w:p w14:paraId="2E12EE6B">
      <w:pPr>
        <w:pStyle w:val="135"/>
        <w:spacing w:before="0"/>
        <w:ind w:firstLine="0" w:firstLineChars="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14. 投标文件的提交、补充、修改、撤回</w:t>
      </w:r>
    </w:p>
    <w:p w14:paraId="121A1351">
      <w:pPr>
        <w:pStyle w:val="135"/>
        <w:ind w:firstLine="480"/>
        <w:rPr>
          <w:rFonts w:hint="eastAsia" w:ascii="仿宋" w:hAnsi="仿宋" w:eastAsia="仿宋" w:cs="仿宋"/>
          <w:color w:val="auto"/>
          <w:szCs w:val="24"/>
          <w:highlight w:val="none"/>
        </w:rPr>
      </w:pPr>
      <w:r>
        <w:rPr>
          <w:rFonts w:hint="eastAsia" w:ascii="仿宋" w:hAnsi="仿宋" w:eastAsia="仿宋" w:cs="仿宋"/>
          <w:color w:val="auto"/>
          <w:szCs w:val="24"/>
          <w:highlight w:val="none"/>
        </w:rPr>
        <w:t>14.1 供应商应当在投标截止时间前完成投标文件的传输递交，并可以补充、修改或者撤回投标文件。补充或者修改投标文件的，应当先行撤回原文件，补充、修改后重新传输递交。供应商撤回投标不得损害国家利益、社会公共利益、采购人利益、代理机构利益、其他供应商利益，否则，供应商撤销（撤回）投标无效。投标截止时间前未完成传输的，视为撤回投标文件。投标截止时间后递交的投标文件，电子交易平台将拒收。</w:t>
      </w:r>
    </w:p>
    <w:p w14:paraId="555742BA">
      <w:pPr>
        <w:pStyle w:val="135"/>
        <w:spacing w:before="0"/>
        <w:ind w:firstLine="480"/>
        <w:rPr>
          <w:rFonts w:hint="eastAsia" w:ascii="仿宋" w:hAnsi="仿宋" w:eastAsia="仿宋" w:cs="仿宋"/>
          <w:color w:val="auto"/>
          <w:szCs w:val="24"/>
          <w:highlight w:val="none"/>
        </w:rPr>
      </w:pPr>
      <w:r>
        <w:rPr>
          <w:rFonts w:hint="eastAsia" w:ascii="仿宋" w:hAnsi="仿宋" w:eastAsia="仿宋" w:cs="仿宋"/>
          <w:color w:val="auto"/>
          <w:szCs w:val="24"/>
          <w:highlight w:val="none"/>
        </w:rPr>
        <w:t>14.2电子交易平台收到投标文件，将妥善保存并即时向供应商发出确认回执通知。在投标截止时间前，除供应商补充、修改或者撤回投标文件外，任何单位和个人不得解密或提取投标文件。</w:t>
      </w:r>
    </w:p>
    <w:p w14:paraId="29DEAC8B">
      <w:pPr>
        <w:pStyle w:val="135"/>
        <w:spacing w:before="0"/>
        <w:ind w:firstLine="480"/>
        <w:rPr>
          <w:rFonts w:hint="eastAsia" w:ascii="仿宋" w:hAnsi="仿宋" w:eastAsia="仿宋" w:cs="仿宋"/>
          <w:color w:val="auto"/>
          <w:szCs w:val="24"/>
          <w:highlight w:val="none"/>
        </w:rPr>
      </w:pPr>
      <w:r>
        <w:rPr>
          <w:rFonts w:hint="eastAsia" w:ascii="仿宋" w:hAnsi="仿宋" w:eastAsia="仿宋" w:cs="仿宋"/>
          <w:color w:val="auto"/>
          <w:szCs w:val="24"/>
          <w:highlight w:val="none"/>
        </w:rPr>
        <w:t>14.3采购人、采购代理机构可以视情况延长投标文件提交的截止时间。在上述情况下，采购代理机构与投标人以前在投标截止期方面的全部权利、责任和义务，将适用于延长至新的投标截止期。</w:t>
      </w:r>
    </w:p>
    <w:p w14:paraId="606F71A0">
      <w:pPr>
        <w:pStyle w:val="34"/>
        <w:numPr>
          <w:ilvl w:val="0"/>
          <w:numId w:val="5"/>
        </w:numPr>
        <w:spacing w:line="360" w:lineRule="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备份投标文件</w:t>
      </w:r>
    </w:p>
    <w:p w14:paraId="269C5C55">
      <w:pPr>
        <w:pStyle w:val="34"/>
        <w:spacing w:line="360" w:lineRule="auto"/>
        <w:ind w:firstLine="360" w:firstLineChars="15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 xml:space="preserve"> 15.1投标人在电子交易平台传输递交投标文件后，还可以在投标截止时间前直接提交或者以邮政快递方式递交备份投标文件1份，</w:t>
      </w:r>
      <w:r>
        <w:rPr>
          <w:rFonts w:hint="eastAsia" w:ascii="仿宋" w:hAnsi="仿宋" w:eastAsia="仿宋" w:cs="仿宋"/>
          <w:b/>
          <w:color w:val="auto"/>
          <w:sz w:val="24"/>
          <w:szCs w:val="24"/>
          <w:highlight w:val="none"/>
        </w:rPr>
        <w:t>但采购人、采购代理机构不强制或变相强制投标人提交备份投标文件。</w:t>
      </w:r>
    </w:p>
    <w:p w14:paraId="309DBADA">
      <w:pPr>
        <w:pStyle w:val="34"/>
        <w:spacing w:line="360" w:lineRule="auto"/>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15.2备份投标文件须在“政采云投标客户端”制作生成，并储存在</w:t>
      </w:r>
      <w:r>
        <w:rPr>
          <w:rFonts w:hint="eastAsia" w:ascii="仿宋" w:hAnsi="仿宋" w:eastAsia="仿宋" w:cs="仿宋"/>
          <w:color w:val="auto"/>
          <w:sz w:val="24"/>
          <w:highlight w:val="none"/>
        </w:rPr>
        <w:t>DVD光盘等存储介质</w:t>
      </w:r>
      <w:r>
        <w:rPr>
          <w:rFonts w:hint="eastAsia" w:ascii="仿宋" w:hAnsi="仿宋" w:eastAsia="仿宋" w:cs="仿宋"/>
          <w:color w:val="auto"/>
          <w:sz w:val="24"/>
          <w:szCs w:val="24"/>
          <w:highlight w:val="none"/>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ascii="仿宋" w:hAnsi="仿宋" w:eastAsia="仿宋" w:cs="仿宋"/>
          <w:b/>
          <w:color w:val="auto"/>
          <w:sz w:val="24"/>
          <w:highlight w:val="none"/>
        </w:rPr>
        <w:t>不符合上述制作、</w:t>
      </w:r>
      <w:r>
        <w:rPr>
          <w:rFonts w:hint="eastAsia" w:ascii="仿宋" w:hAnsi="仿宋" w:eastAsia="仿宋" w:cs="仿宋"/>
          <w:b/>
          <w:color w:val="auto"/>
          <w:sz w:val="24"/>
          <w:szCs w:val="24"/>
          <w:highlight w:val="none"/>
        </w:rPr>
        <w:t>存储、密封规定的备份投标文件将被视为无效或者被拒绝接收。</w:t>
      </w:r>
    </w:p>
    <w:p w14:paraId="27F80A6D">
      <w:pPr>
        <w:pStyle w:val="34"/>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15.3直接提交备份投标文件的，投标人应于投标截止时间前在招标公告中载明的开标地点将备份投标文件提交给采购代理机构，采购代理机构将拒绝接受逾期送达的备份投标文件。</w:t>
      </w:r>
    </w:p>
    <w:p w14:paraId="6645BF6A">
      <w:pPr>
        <w:pStyle w:val="34"/>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15.4以邮政快递方式递交备份投标文件的，投标人应先将备份投标文件按要求密封和标记，再进行邮政快递包装后邮寄。备份投标文件须在投标截止时间之前送达</w:t>
      </w:r>
      <w:r>
        <w:rPr>
          <w:rFonts w:hint="eastAsia" w:ascii="仿宋" w:hAnsi="仿宋" w:eastAsia="仿宋" w:cs="仿宋"/>
          <w:snapToGrid/>
          <w:color w:val="auto"/>
          <w:sz w:val="24"/>
          <w:szCs w:val="24"/>
          <w:highlight w:val="none"/>
        </w:rPr>
        <w:t>招标文件第二部分投标人须知前附表规定的备份投标文件送达地点；</w:t>
      </w:r>
      <w:r>
        <w:rPr>
          <w:rFonts w:hint="eastAsia" w:ascii="仿宋" w:hAnsi="仿宋" w:eastAsia="仿宋" w:cs="仿宋"/>
          <w:color w:val="auto"/>
          <w:sz w:val="24"/>
          <w:szCs w:val="24"/>
          <w:highlight w:val="none"/>
        </w:rPr>
        <w:t>送达时间以签收人签收时间为准。采购代理机构将拒绝接受逾期送达的备份投标文件。邮寄过程中，电子备份投标文件发生泄露、遗失、损坏或延期送达等情况的，由投标人自行负责。</w:t>
      </w:r>
    </w:p>
    <w:p w14:paraId="4DBDD862">
      <w:pPr>
        <w:pStyle w:val="34"/>
        <w:spacing w:line="360" w:lineRule="auto"/>
        <w:ind w:firstLine="479" w:firstLineChars="199"/>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15.5投标人仅提交备份投标文件，未在电子交易平台传输递交投标文件的，投标无效。</w:t>
      </w:r>
    </w:p>
    <w:p w14:paraId="1068C99D">
      <w:pPr>
        <w:pStyle w:val="135"/>
        <w:numPr>
          <w:ilvl w:val="0"/>
          <w:numId w:val="6"/>
        </w:numPr>
        <w:spacing w:before="0"/>
        <w:ind w:firstLine="0" w:firstLineChars="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投标文件的无效处理</w:t>
      </w:r>
    </w:p>
    <w:p w14:paraId="74095D60">
      <w:pPr>
        <w:pStyle w:val="26"/>
        <w:spacing w:line="360" w:lineRule="auto"/>
        <w:ind w:firstLine="360" w:firstLineChars="150"/>
        <w:rPr>
          <w:rFonts w:hint="eastAsia" w:ascii="仿宋" w:hAnsi="仿宋" w:eastAsia="仿宋" w:cs="仿宋"/>
          <w:color w:val="auto"/>
          <w:szCs w:val="21"/>
          <w:highlight w:val="none"/>
        </w:rPr>
      </w:pPr>
      <w:r>
        <w:rPr>
          <w:rFonts w:hint="eastAsia" w:ascii="仿宋" w:hAnsi="仿宋" w:eastAsia="仿宋" w:cs="仿宋"/>
          <w:color w:val="auto"/>
          <w:szCs w:val="21"/>
          <w:highlight w:val="none"/>
        </w:rPr>
        <w:t>有招标文件第四部分</w:t>
      </w:r>
      <w:r>
        <w:rPr>
          <w:rFonts w:hint="eastAsia" w:ascii="仿宋" w:hAnsi="仿宋" w:eastAsia="仿宋" w:cs="仿宋"/>
          <w:color w:val="auto"/>
          <w:highlight w:val="none"/>
        </w:rPr>
        <w:t>4.2规定</w:t>
      </w:r>
      <w:r>
        <w:rPr>
          <w:rFonts w:hint="eastAsia" w:ascii="仿宋" w:hAnsi="仿宋" w:eastAsia="仿宋" w:cs="仿宋"/>
          <w:color w:val="auto"/>
          <w:szCs w:val="21"/>
          <w:highlight w:val="none"/>
        </w:rPr>
        <w:t>的情形之一的，投标无效：</w:t>
      </w:r>
    </w:p>
    <w:p w14:paraId="19AF64F8">
      <w:pPr>
        <w:pStyle w:val="135"/>
        <w:numPr>
          <w:ilvl w:val="0"/>
          <w:numId w:val="6"/>
        </w:numPr>
        <w:spacing w:before="0"/>
        <w:ind w:firstLine="0" w:firstLineChars="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投标有效期</w:t>
      </w:r>
    </w:p>
    <w:p w14:paraId="6F7D7739">
      <w:pPr>
        <w:spacing w:line="360" w:lineRule="auto"/>
        <w:ind w:firstLine="480" w:firstLineChars="200"/>
        <w:rPr>
          <w:rFonts w:hint="eastAsia" w:ascii="仿宋" w:hAnsi="仿宋" w:eastAsia="仿宋" w:cs="仿宋"/>
          <w:b/>
          <w:color w:val="auto"/>
          <w:sz w:val="24"/>
          <w:szCs w:val="21"/>
          <w:highlight w:val="none"/>
        </w:rPr>
      </w:pPr>
      <w:r>
        <w:rPr>
          <w:rFonts w:hint="eastAsia" w:ascii="仿宋" w:hAnsi="仿宋" w:eastAsia="仿宋" w:cs="仿宋"/>
          <w:color w:val="auto"/>
          <w:sz w:val="24"/>
          <w:szCs w:val="20"/>
          <w:highlight w:val="none"/>
        </w:rPr>
        <w:t>17.1投标有效期为从提交投标文件的截止之日起90天。▲</w:t>
      </w:r>
      <w:r>
        <w:rPr>
          <w:rFonts w:hint="eastAsia" w:ascii="仿宋" w:hAnsi="仿宋" w:eastAsia="仿宋" w:cs="仿宋"/>
          <w:b/>
          <w:color w:val="auto"/>
          <w:sz w:val="24"/>
          <w:szCs w:val="20"/>
          <w:highlight w:val="none"/>
        </w:rPr>
        <w:t>投标人的投标文件中承</w:t>
      </w:r>
      <w:r>
        <w:rPr>
          <w:rFonts w:hint="eastAsia" w:ascii="仿宋" w:hAnsi="仿宋" w:eastAsia="仿宋" w:cs="仿宋"/>
          <w:b/>
          <w:color w:val="auto"/>
          <w:sz w:val="24"/>
          <w:szCs w:val="21"/>
          <w:highlight w:val="none"/>
        </w:rPr>
        <w:t>诺的投标有效期少于招标文件中载明的投标有效期的，投标无效。</w:t>
      </w:r>
    </w:p>
    <w:p w14:paraId="2DB08525">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17.2投标文件合格投递后，自投标截止日期起，在投标有效期内有效。</w:t>
      </w:r>
    </w:p>
    <w:p w14:paraId="29290DBE">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17.3在原定投标有效期满之前，如果出现特殊情况，采购代理机构可以以书面形式通知投标人延长投标有效期。投标人同意延长的，不得要求或被允许修改其投标文件，投标人拒绝延长的，其投标无效。</w:t>
      </w:r>
    </w:p>
    <w:p w14:paraId="3575CCA9">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17.4在投标截止时间起至投标有效期届满，供应商投标文件不可撤销。</w:t>
      </w:r>
    </w:p>
    <w:p w14:paraId="5DD5C676">
      <w:pPr>
        <w:pStyle w:val="135"/>
        <w:spacing w:before="0"/>
        <w:ind w:firstLine="1928" w:firstLineChars="600"/>
        <w:rPr>
          <w:rFonts w:hint="eastAsia" w:ascii="仿宋" w:hAnsi="仿宋" w:eastAsia="仿宋" w:cs="仿宋"/>
          <w:b/>
          <w:color w:val="auto"/>
          <w:sz w:val="32"/>
          <w:highlight w:val="none"/>
        </w:rPr>
      </w:pPr>
      <w:r>
        <w:rPr>
          <w:rFonts w:hint="eastAsia" w:ascii="仿宋" w:hAnsi="仿宋" w:eastAsia="仿宋" w:cs="仿宋"/>
          <w:b/>
          <w:color w:val="auto"/>
          <w:sz w:val="32"/>
          <w:highlight w:val="none"/>
        </w:rPr>
        <w:t>四、开标、资格审查与信用信息查询</w:t>
      </w:r>
    </w:p>
    <w:p w14:paraId="04F12C48">
      <w:pPr>
        <w:pStyle w:val="556"/>
        <w:spacing w:before="0" w:line="360" w:lineRule="auto"/>
        <w:ind w:left="0" w:firstLine="0"/>
        <w:contextualSpacing/>
        <w:rPr>
          <w:rFonts w:hint="eastAsia" w:ascii="仿宋" w:hAnsi="仿宋" w:eastAsia="仿宋" w:cs="仿宋"/>
          <w:color w:val="auto"/>
          <w:sz w:val="24"/>
          <w:highlight w:val="none"/>
        </w:rPr>
      </w:pPr>
      <w:r>
        <w:rPr>
          <w:rFonts w:hint="eastAsia" w:ascii="仿宋" w:hAnsi="仿宋" w:eastAsia="仿宋" w:cs="仿宋"/>
          <w:b/>
          <w:color w:val="auto"/>
          <w:sz w:val="24"/>
          <w:szCs w:val="24"/>
          <w:highlight w:val="none"/>
        </w:rPr>
        <w:t>18. 开标</w:t>
      </w:r>
      <w:r>
        <w:rPr>
          <w:rFonts w:hint="eastAsia" w:ascii="仿宋" w:hAnsi="仿宋" w:eastAsia="仿宋" w:cs="仿宋"/>
          <w:color w:val="auto"/>
          <w:sz w:val="24"/>
          <w:highlight w:val="none"/>
        </w:rPr>
        <w:t xml:space="preserve"> </w:t>
      </w:r>
    </w:p>
    <w:p w14:paraId="322BB141">
      <w:pPr>
        <w:pStyle w:val="556"/>
        <w:spacing w:before="0" w:line="360" w:lineRule="auto"/>
        <w:ind w:left="0" w:firstLine="480" w:firstLineChars="200"/>
        <w:contextualSpacing/>
        <w:rPr>
          <w:rFonts w:hint="eastAsia" w:ascii="仿宋" w:hAnsi="仿宋" w:eastAsia="仿宋" w:cs="仿宋"/>
          <w:color w:val="auto"/>
          <w:sz w:val="24"/>
          <w:highlight w:val="none"/>
        </w:rPr>
      </w:pPr>
      <w:r>
        <w:rPr>
          <w:rFonts w:hint="eastAsia" w:ascii="仿宋" w:hAnsi="仿宋" w:eastAsia="仿宋" w:cs="仿宋"/>
          <w:color w:val="auto"/>
          <w:sz w:val="24"/>
          <w:highlight w:val="none"/>
        </w:rPr>
        <w:t>18.1采购代理机构按照招标文件规定的时间通过电子交易平台组织开标，所有投标人均应当准时在线参加。投标人不足3家的，不得开标。</w:t>
      </w:r>
    </w:p>
    <w:p w14:paraId="498DF645">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18.2开标时，电子交易平台按开标时间自动提取所有投标文件。采购代理机构依托电子交易平台发起开始解密指令，投标人按照平台提示和招标文件的规定在半小时内完成在线解密。</w:t>
      </w:r>
    </w:p>
    <w:p w14:paraId="2E419C1C">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18.3投标文件未按时解密，投标人提供了备份投标文件的，以备份投标文件作为依据，否则视为投标文件撤回。投标文件已按时解密的，备份投标文件自动失效。</w:t>
      </w:r>
    </w:p>
    <w:p w14:paraId="0B0BE111">
      <w:pPr>
        <w:pStyle w:val="135"/>
        <w:spacing w:before="0"/>
        <w:ind w:left="0" w:leftChars="0" w:firstLine="0" w:firstLineChars="0"/>
        <w:rPr>
          <w:rFonts w:hint="eastAsia" w:ascii="仿宋" w:hAnsi="仿宋" w:eastAsia="仿宋" w:cs="仿宋"/>
          <w:b/>
          <w:bCs/>
          <w:color w:val="auto"/>
          <w:kern w:val="0"/>
          <w:szCs w:val="24"/>
          <w:highlight w:val="none"/>
        </w:rPr>
      </w:pPr>
      <w:r>
        <w:rPr>
          <w:rFonts w:hint="eastAsia" w:ascii="仿宋" w:hAnsi="仿宋" w:eastAsia="仿宋" w:cs="仿宋"/>
          <w:b/>
          <w:bCs/>
          <w:color w:val="auto"/>
          <w:kern w:val="0"/>
          <w:szCs w:val="24"/>
          <w:highlight w:val="none"/>
          <w:lang w:val="en-US" w:eastAsia="zh-CN"/>
        </w:rPr>
        <w:t>19.</w:t>
      </w:r>
      <w:r>
        <w:rPr>
          <w:rFonts w:hint="eastAsia" w:ascii="仿宋" w:hAnsi="仿宋" w:eastAsia="仿宋" w:cs="仿宋"/>
          <w:b/>
          <w:bCs/>
          <w:color w:val="auto"/>
          <w:kern w:val="0"/>
          <w:szCs w:val="24"/>
          <w:highlight w:val="none"/>
        </w:rPr>
        <w:t>资格审查</w:t>
      </w:r>
    </w:p>
    <w:p w14:paraId="0B2741A9">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19.1采购人或采购代理机构依据法律法规和招标文件的规定，对投标人的资格进行审查。</w:t>
      </w:r>
    </w:p>
    <w:p w14:paraId="05A3522D">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kern w:val="0"/>
          <w:szCs w:val="24"/>
          <w:highlight w:val="none"/>
        </w:rPr>
        <w:t>19.2投标人未按照招标文件要求提供与</w:t>
      </w:r>
      <w:r>
        <w:rPr>
          <w:rFonts w:hint="eastAsia" w:ascii="仿宋" w:hAnsi="仿宋" w:eastAsia="仿宋" w:cs="仿宋"/>
          <w:color w:val="auto"/>
          <w:highlight w:val="none"/>
        </w:rPr>
        <w:t>资格条件相应的</w:t>
      </w:r>
      <w:r>
        <w:rPr>
          <w:rFonts w:hint="eastAsia" w:ascii="仿宋" w:hAnsi="仿宋" w:eastAsia="仿宋" w:cs="仿宋"/>
          <w:color w:val="auto"/>
          <w:kern w:val="0"/>
          <w:szCs w:val="24"/>
          <w:highlight w:val="none"/>
        </w:rPr>
        <w:t>有效资格证明材料的，视为</w:t>
      </w:r>
      <w:r>
        <w:rPr>
          <w:rFonts w:hint="eastAsia" w:ascii="仿宋" w:hAnsi="仿宋" w:eastAsia="仿宋" w:cs="仿宋"/>
          <w:color w:val="auto"/>
          <w:highlight w:val="none"/>
        </w:rPr>
        <w:t>投标人不具备招标文件中规定的资格要求，其投标无效。</w:t>
      </w:r>
    </w:p>
    <w:p w14:paraId="7D803E6D">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kern w:val="0"/>
          <w:szCs w:val="24"/>
          <w:highlight w:val="none"/>
        </w:rPr>
        <w:t>19.</w:t>
      </w:r>
      <w:r>
        <w:rPr>
          <w:rFonts w:hint="eastAsia" w:ascii="仿宋" w:hAnsi="仿宋" w:eastAsia="仿宋" w:cs="仿宋"/>
          <w:color w:val="auto"/>
          <w:highlight w:val="none"/>
        </w:rPr>
        <w:t>3对未通过资格审查的投标人，采购人或采购代理机构告知其未通过的原因。</w:t>
      </w:r>
    </w:p>
    <w:p w14:paraId="143D17A6">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kern w:val="0"/>
          <w:szCs w:val="24"/>
          <w:highlight w:val="none"/>
        </w:rPr>
        <w:t>19.</w:t>
      </w:r>
      <w:r>
        <w:rPr>
          <w:rFonts w:hint="eastAsia" w:ascii="仿宋" w:hAnsi="仿宋" w:eastAsia="仿宋" w:cs="仿宋"/>
          <w:color w:val="auto"/>
          <w:highlight w:val="none"/>
        </w:rPr>
        <w:t>4合格投标人不足3家的，不再评标。</w:t>
      </w:r>
    </w:p>
    <w:p w14:paraId="58AB3AAE">
      <w:pPr>
        <w:pStyle w:val="135"/>
        <w:numPr>
          <w:ilvl w:val="0"/>
          <w:numId w:val="0"/>
        </w:numPr>
        <w:spacing w:before="0"/>
        <w:ind w:firstLine="0" w:firstLineChars="0"/>
        <w:rPr>
          <w:rFonts w:hint="eastAsia" w:ascii="仿宋" w:hAnsi="仿宋" w:eastAsia="仿宋" w:cs="仿宋"/>
          <w:b/>
          <w:color w:val="auto"/>
          <w:szCs w:val="24"/>
          <w:highlight w:val="none"/>
        </w:rPr>
      </w:pPr>
      <w:r>
        <w:rPr>
          <w:rFonts w:hint="eastAsia" w:ascii="仿宋" w:hAnsi="仿宋" w:eastAsia="仿宋" w:cs="仿宋"/>
          <w:b/>
          <w:color w:val="auto"/>
          <w:kern w:val="2"/>
          <w:sz w:val="24"/>
          <w:szCs w:val="24"/>
          <w:highlight w:val="none"/>
          <w:lang w:val="en-US" w:eastAsia="zh-CN" w:bidi="ar-SA"/>
        </w:rPr>
        <w:t>20.</w:t>
      </w:r>
      <w:r>
        <w:rPr>
          <w:rFonts w:hint="eastAsia" w:ascii="仿宋" w:hAnsi="仿宋" w:eastAsia="仿宋" w:cs="仿宋"/>
          <w:b/>
          <w:color w:val="auto"/>
          <w:szCs w:val="24"/>
          <w:highlight w:val="none"/>
        </w:rPr>
        <w:t>信用信息查询</w:t>
      </w:r>
    </w:p>
    <w:p w14:paraId="6B3819C7">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20.1信用信息查询渠道及截止时间：采购人或采购代理机构将在资格审查时通过“信用中国”网站(www.creditchina.gov.cn)、中国政府采购网(www.ccgp.gov.cn)渠道查询投标人接受资格审查时的信用记录。</w:t>
      </w:r>
    </w:p>
    <w:p w14:paraId="3B052530">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20.2信用信息查询记录和证据留存的具体方式：现场查询的投标人的信用记录、查询结果经确认后将与采购文件一起存档。</w:t>
      </w:r>
    </w:p>
    <w:p w14:paraId="7AC682EE">
      <w:pPr>
        <w:pStyle w:val="135"/>
        <w:spacing w:before="0"/>
        <w:ind w:firstLine="495" w:firstLineChars="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20.3信用信息的使用规则：经查询列入失信被执行人名单、重大税收违法案件当事人名单、政府采购严重违法失信行为记录名单的投标人将被拒绝参与政府采购活动。</w:t>
      </w:r>
    </w:p>
    <w:p w14:paraId="6C4357AA">
      <w:pPr>
        <w:pStyle w:val="135"/>
        <w:spacing w:before="0"/>
        <w:ind w:firstLine="480"/>
        <w:rPr>
          <w:rFonts w:hint="eastAsia" w:ascii="仿宋" w:hAnsi="仿宋" w:eastAsia="仿宋" w:cs="仿宋"/>
          <w:color w:val="auto"/>
          <w:highlight w:val="none"/>
        </w:rPr>
      </w:pPr>
      <w:r>
        <w:rPr>
          <w:rFonts w:hint="eastAsia" w:ascii="仿宋" w:hAnsi="仿宋" w:eastAsia="仿宋" w:cs="仿宋"/>
          <w:color w:val="auto"/>
          <w:kern w:val="0"/>
          <w:szCs w:val="24"/>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仿宋" w:hAnsi="仿宋" w:eastAsia="仿宋" w:cs="仿宋"/>
          <w:color w:val="auto"/>
          <w:highlight w:val="none"/>
        </w:rPr>
        <w:t>。</w:t>
      </w:r>
    </w:p>
    <w:p w14:paraId="0F44E488">
      <w:pPr>
        <w:snapToGrid w:val="0"/>
        <w:spacing w:line="360" w:lineRule="auto"/>
        <w:jc w:val="center"/>
        <w:outlineLvl w:val="0"/>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五、评标</w:t>
      </w:r>
    </w:p>
    <w:p w14:paraId="2B2216DD">
      <w:pPr>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21.</w:t>
      </w:r>
      <w:r>
        <w:rPr>
          <w:rFonts w:hint="eastAsia" w:ascii="仿宋" w:hAnsi="仿宋" w:eastAsia="仿宋" w:cs="仿宋"/>
          <w:color w:val="auto"/>
          <w:highlight w:val="none"/>
        </w:rPr>
        <w:t xml:space="preserve"> </w:t>
      </w:r>
      <w:r>
        <w:rPr>
          <w:rFonts w:hint="eastAsia" w:ascii="仿宋" w:hAnsi="仿宋" w:eastAsia="仿宋" w:cs="仿宋"/>
          <w:color w:val="auto"/>
          <w:sz w:val="24"/>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仿宋" w:hAnsi="仿宋" w:eastAsia="仿宋" w:cs="仿宋"/>
          <w:b/>
          <w:color w:val="auto"/>
          <w:sz w:val="24"/>
          <w:highlight w:val="none"/>
        </w:rPr>
        <w:t>详见招标文件第四部分评标办法。</w:t>
      </w:r>
    </w:p>
    <w:p w14:paraId="028F0A98">
      <w:pPr>
        <w:snapToGrid w:val="0"/>
        <w:spacing w:line="360" w:lineRule="auto"/>
        <w:jc w:val="center"/>
        <w:outlineLvl w:val="0"/>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六、定标</w:t>
      </w:r>
    </w:p>
    <w:p w14:paraId="03784D37">
      <w:pPr>
        <w:pStyle w:val="26"/>
        <w:spacing w:line="360" w:lineRule="auto"/>
        <w:ind w:left="479" w:hanging="479" w:hangingChars="199"/>
        <w:rPr>
          <w:rFonts w:hint="eastAsia" w:ascii="仿宋" w:hAnsi="仿宋" w:eastAsia="仿宋" w:cs="仿宋"/>
          <w:b/>
          <w:color w:val="auto"/>
          <w:highlight w:val="none"/>
        </w:rPr>
      </w:pPr>
      <w:r>
        <w:rPr>
          <w:rFonts w:hint="eastAsia" w:ascii="仿宋" w:hAnsi="仿宋" w:eastAsia="仿宋" w:cs="仿宋"/>
          <w:b/>
          <w:color w:val="auto"/>
          <w:highlight w:val="none"/>
        </w:rPr>
        <w:t>22. 确定中标供应商</w:t>
      </w:r>
    </w:p>
    <w:p w14:paraId="56FA58BA">
      <w:pPr>
        <w:pStyle w:val="135"/>
        <w:snapToGrid w:val="0"/>
        <w:spacing w:before="0"/>
        <w:ind w:firstLine="480"/>
        <w:rPr>
          <w:rFonts w:hint="eastAsia" w:ascii="仿宋" w:hAnsi="仿宋" w:eastAsia="仿宋" w:cs="仿宋"/>
          <w:b/>
          <w:color w:val="auto"/>
          <w:szCs w:val="24"/>
          <w:highlight w:val="none"/>
        </w:rPr>
      </w:pPr>
      <w:r>
        <w:rPr>
          <w:rFonts w:hint="eastAsia" w:ascii="仿宋" w:hAnsi="仿宋" w:eastAsia="仿宋" w:cs="仿宋"/>
          <w:color w:val="auto"/>
          <w:szCs w:val="24"/>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14:paraId="147671D3">
      <w:pPr>
        <w:pStyle w:val="135"/>
        <w:snapToGrid w:val="0"/>
        <w:spacing w:before="0"/>
        <w:ind w:firstLine="0" w:firstLineChars="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23. 中标通知与中标结果公告</w:t>
      </w:r>
    </w:p>
    <w:p w14:paraId="0DAB5440">
      <w:pPr>
        <w:widowControl/>
        <w:shd w:val="clear" w:color="auto" w:fill="FFFFFF"/>
        <w:spacing w:line="360" w:lineRule="auto"/>
        <w:ind w:firstLine="48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23.1自中标人确定之日起2个工作日内，采购代理机构通过电子交易平台向中标人发出中标通知书，同时编制发布采购结果公告。采购代理机构也可以以纸质形式进行中标通知。</w:t>
      </w:r>
    </w:p>
    <w:p w14:paraId="753D0D69">
      <w:pPr>
        <w:widowControl/>
        <w:shd w:val="clear" w:color="auto" w:fill="FFFFFF"/>
        <w:spacing w:line="360" w:lineRule="auto"/>
        <w:ind w:firstLine="48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23.2中标结果公告内容包括采购人及其委托的采购代理机构的名称、地址、联系方式，项目名称和项目编号，中标人名称、地址和中标金额，主要中标标的的名称、规格型号、数量、单价、服务要求，开标记录、资格审查情况、评审专家抽取规则、符合性审查情况、未中标情况说明、中标公告期限以及评审专家名单、评分汇总及明细。</w:t>
      </w:r>
    </w:p>
    <w:p w14:paraId="70E41559">
      <w:pPr>
        <w:widowControl/>
        <w:shd w:val="clear" w:color="auto" w:fill="FFFFFF"/>
        <w:spacing w:line="360" w:lineRule="auto"/>
        <w:ind w:firstLine="48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23.3公告期限为1个工作日。</w:t>
      </w:r>
    </w:p>
    <w:p w14:paraId="1E3847AE">
      <w:pPr>
        <w:snapToGrid w:val="0"/>
        <w:spacing w:line="360" w:lineRule="auto"/>
        <w:jc w:val="center"/>
        <w:rPr>
          <w:rFonts w:hint="eastAsia" w:ascii="仿宋" w:hAnsi="仿宋" w:eastAsia="仿宋" w:cs="仿宋"/>
          <w:b/>
          <w:color w:val="auto"/>
          <w:sz w:val="32"/>
          <w:highlight w:val="none"/>
        </w:rPr>
      </w:pPr>
      <w:r>
        <w:rPr>
          <w:rFonts w:hint="eastAsia" w:ascii="仿宋" w:hAnsi="仿宋" w:eastAsia="仿宋" w:cs="仿宋"/>
          <w:b/>
          <w:color w:val="auto"/>
          <w:sz w:val="32"/>
          <w:highlight w:val="none"/>
        </w:rPr>
        <w:t>七、合同授予</w:t>
      </w:r>
    </w:p>
    <w:p w14:paraId="767F1955">
      <w:pPr>
        <w:pStyle w:val="26"/>
        <w:spacing w:line="360" w:lineRule="auto"/>
        <w:ind w:left="479" w:hanging="479" w:hangingChars="199"/>
        <w:rPr>
          <w:rFonts w:hint="eastAsia" w:ascii="仿宋" w:hAnsi="仿宋" w:eastAsia="仿宋" w:cs="仿宋"/>
          <w:b/>
          <w:color w:val="auto"/>
          <w:highlight w:val="none"/>
        </w:rPr>
      </w:pPr>
      <w:r>
        <w:rPr>
          <w:rFonts w:hint="eastAsia" w:ascii="仿宋" w:hAnsi="仿宋" w:eastAsia="仿宋" w:cs="仿宋"/>
          <w:b/>
          <w:color w:val="auto"/>
          <w:highlight w:val="none"/>
        </w:rPr>
        <w:t xml:space="preserve">24. </w:t>
      </w:r>
      <w:r>
        <w:rPr>
          <w:rFonts w:hint="eastAsia" w:ascii="仿宋" w:hAnsi="仿宋" w:eastAsia="仿宋" w:cs="仿宋"/>
          <w:color w:val="auto"/>
          <w:highlight w:val="none"/>
        </w:rPr>
        <w:t>合同主要条款详见第五部分拟签订的合同文本。</w:t>
      </w:r>
    </w:p>
    <w:p w14:paraId="6D76861E">
      <w:pPr>
        <w:pStyle w:val="26"/>
        <w:spacing w:line="360" w:lineRule="auto"/>
        <w:ind w:left="479" w:hanging="479" w:hangingChars="199"/>
        <w:rPr>
          <w:rFonts w:hint="eastAsia" w:ascii="仿宋" w:hAnsi="仿宋" w:eastAsia="仿宋" w:cs="仿宋"/>
          <w:b/>
          <w:color w:val="auto"/>
          <w:highlight w:val="none"/>
        </w:rPr>
      </w:pPr>
      <w:r>
        <w:rPr>
          <w:rFonts w:hint="eastAsia" w:ascii="仿宋" w:hAnsi="仿宋" w:eastAsia="仿宋" w:cs="仿宋"/>
          <w:b/>
          <w:color w:val="auto"/>
          <w:highlight w:val="none"/>
        </w:rPr>
        <w:t>25. 合同的签订</w:t>
      </w:r>
    </w:p>
    <w:p w14:paraId="5D42A997">
      <w:pPr>
        <w:widowControl/>
        <w:shd w:val="clear" w:color="auto" w:fill="FFFFFF"/>
        <w:spacing w:line="360" w:lineRule="auto"/>
        <w:ind w:firstLine="480"/>
        <w:jc w:val="left"/>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25.1</w:t>
      </w:r>
      <w:r>
        <w:rPr>
          <w:rFonts w:hint="eastAsia" w:ascii="仿宋" w:hAnsi="仿宋" w:eastAsia="仿宋" w:cs="仿宋"/>
          <w:color w:val="auto"/>
          <w:kern w:val="0"/>
          <w:sz w:val="24"/>
          <w:highlight w:val="none"/>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39690E85">
      <w:pPr>
        <w:pStyle w:val="135"/>
        <w:snapToGrid w:val="0"/>
        <w:spacing w:before="0"/>
        <w:ind w:firstLine="480"/>
        <w:rPr>
          <w:rFonts w:hint="eastAsia" w:ascii="仿宋" w:hAnsi="仿宋" w:eastAsia="仿宋" w:cs="仿宋"/>
          <w:color w:val="auto"/>
          <w:kern w:val="0"/>
          <w:highlight w:val="none"/>
        </w:rPr>
      </w:pPr>
      <w:r>
        <w:rPr>
          <w:rFonts w:hint="eastAsia" w:ascii="仿宋" w:hAnsi="仿宋" w:eastAsia="仿宋" w:cs="仿宋"/>
          <w:color w:val="auto"/>
          <w:kern w:val="0"/>
          <w:highlight w:val="none"/>
          <w:lang w:val="zh-CN"/>
        </w:rPr>
        <w:t>25.2中标人按规定的日期、时间、地点，由法定代表人或其授权代表与采购人代表签订合同。如中标人为联合体的，由联合体成员各方法定代表人或其授权代表与采购人代表签订合同。</w:t>
      </w:r>
    </w:p>
    <w:p w14:paraId="0C0C4C5E">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25.3如签订合同并生效后，供应商无故拒绝或延期，除按照合同条款处理外，列入不良行为记录一次，并给予通报。</w:t>
      </w:r>
    </w:p>
    <w:p w14:paraId="37CC1349">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25.4中标供应商拒绝与采购人签订合同的，采购人可以按照评审报告推荐的中标或者成交候选人名单排序，确定下一候选人为中标供应商，也可以重新开展政府采购活动。</w:t>
      </w:r>
    </w:p>
    <w:p w14:paraId="374536FC">
      <w:pPr>
        <w:pStyle w:val="135"/>
        <w:snapToGrid w:val="0"/>
        <w:spacing w:before="0" w:after="120"/>
        <w:ind w:firstLine="480"/>
        <w:rPr>
          <w:rFonts w:hint="eastAsia" w:ascii="仿宋" w:hAnsi="仿宋" w:eastAsia="仿宋" w:cs="仿宋"/>
          <w:color w:val="auto"/>
          <w:highlight w:val="none"/>
        </w:rPr>
      </w:pPr>
      <w:r>
        <w:rPr>
          <w:rFonts w:hint="eastAsia" w:ascii="仿宋" w:hAnsi="仿宋" w:eastAsia="仿宋" w:cs="仿宋"/>
          <w:color w:val="auto"/>
          <w:highlight w:val="none"/>
        </w:rPr>
        <w:t>25.5采购合同由采购人与中标供应商根据招标文件、投标文件等内容通过政府采购电子交易平台在线签订，自动备案。</w:t>
      </w:r>
    </w:p>
    <w:p w14:paraId="4E58B365">
      <w:pPr>
        <w:pStyle w:val="26"/>
        <w:spacing w:line="360" w:lineRule="auto"/>
        <w:ind w:left="479" w:hanging="479" w:hangingChars="199"/>
        <w:rPr>
          <w:rFonts w:hint="eastAsia" w:ascii="仿宋" w:hAnsi="仿宋" w:eastAsia="仿宋" w:cs="仿宋"/>
          <w:b/>
          <w:color w:val="auto"/>
          <w:highlight w:val="none"/>
        </w:rPr>
      </w:pPr>
      <w:r>
        <w:rPr>
          <w:rFonts w:hint="eastAsia" w:ascii="仿宋" w:hAnsi="仿宋" w:eastAsia="仿宋" w:cs="仿宋"/>
          <w:b/>
          <w:color w:val="auto"/>
          <w:highlight w:val="none"/>
        </w:rPr>
        <w:t>26. 履约保证金</w:t>
      </w:r>
    </w:p>
    <w:p w14:paraId="457D2C67">
      <w:pPr>
        <w:tabs>
          <w:tab w:val="left" w:pos="0"/>
        </w:tabs>
        <w:spacing w:line="360" w:lineRule="auto"/>
        <w:ind w:firstLine="482"/>
        <w:rPr>
          <w:rFonts w:hint="eastAsia" w:ascii="仿宋" w:hAnsi="仿宋" w:eastAsia="仿宋" w:cs="仿宋"/>
          <w:color w:val="auto"/>
          <w:sz w:val="24"/>
          <w:highlight w:val="none"/>
        </w:rPr>
      </w:pPr>
      <w:r>
        <w:rPr>
          <w:rFonts w:hint="eastAsia" w:ascii="仿宋" w:hAnsi="仿宋" w:eastAsia="仿宋" w:cs="仿宋"/>
          <w:color w:val="auto"/>
          <w:kern w:val="0"/>
          <w:sz w:val="24"/>
          <w:highlight w:val="none"/>
        </w:rPr>
        <w:t>拟签订的合同文本要求中标供应商提交履约保证金的，供应商应当以支票、汇票、本票或者金融机构、担保机构出具的保函等非现金形式提交</w:t>
      </w:r>
      <w:r>
        <w:rPr>
          <w:rFonts w:hint="eastAsia" w:ascii="仿宋" w:hAnsi="仿宋" w:eastAsia="仿宋" w:cs="仿宋"/>
          <w:color w:val="auto"/>
          <w:sz w:val="24"/>
          <w:highlight w:val="none"/>
        </w:rPr>
        <w:t>。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6CECC9A4">
      <w:pPr>
        <w:tabs>
          <w:tab w:val="left" w:pos="0"/>
        </w:tabs>
        <w:spacing w:line="360" w:lineRule="auto"/>
        <w:ind w:firstLine="482"/>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供应商可登录政采云平台-【金融服务】—【我的项目】—【已备案合同】以保函形式提供：</w:t>
      </w:r>
    </w:p>
    <w:p w14:paraId="48A142F8">
      <w:pPr>
        <w:numPr>
          <w:ilvl w:val="0"/>
          <w:numId w:val="7"/>
        </w:numPr>
        <w:tabs>
          <w:tab w:val="left" w:pos="0"/>
        </w:tabs>
        <w:spacing w:line="360" w:lineRule="auto"/>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供应商在合同列表选择需要投保的合同，点击[保函推荐]。</w:t>
      </w:r>
    </w:p>
    <w:p w14:paraId="6AD04863">
      <w:pPr>
        <w:numPr>
          <w:ilvl w:val="0"/>
          <w:numId w:val="7"/>
        </w:numPr>
        <w:tabs>
          <w:tab w:val="left" w:pos="0"/>
        </w:tabs>
        <w:spacing w:line="360" w:lineRule="auto"/>
        <w:ind w:left="0" w:leftChars="0" w:firstLine="0" w:firstLineChars="0"/>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在弹框里查看推荐的保函产品，供应商自行选择保函产品，点击[立即申请]</w:t>
      </w:r>
      <w:r>
        <w:rPr>
          <w:rFonts w:hint="eastAsia" w:ascii="仿宋" w:hAnsi="仿宋" w:eastAsia="仿宋" w:cs="仿宋"/>
          <w:snapToGrid w:val="0"/>
          <w:color w:val="auto"/>
          <w:kern w:val="28"/>
          <w:sz w:val="24"/>
          <w:highlight w:val="none"/>
          <w:lang w:eastAsia="zh-CN"/>
        </w:rPr>
        <w:t>。</w:t>
      </w:r>
    </w:p>
    <w:p w14:paraId="5CB4620B">
      <w:pPr>
        <w:numPr>
          <w:ilvl w:val="0"/>
          <w:numId w:val="0"/>
        </w:numPr>
        <w:tabs>
          <w:tab w:val="left" w:pos="0"/>
        </w:tabs>
        <w:spacing w:line="360" w:lineRule="auto"/>
        <w:ind w:leftChars="0"/>
        <w:rPr>
          <w:rFonts w:hint="eastAsia" w:ascii="仿宋" w:hAnsi="仿宋" w:eastAsia="仿宋" w:cs="仿宋"/>
          <w:snapToGrid w:val="0"/>
          <w:color w:val="auto"/>
          <w:kern w:val="28"/>
          <w:sz w:val="24"/>
          <w:highlight w:val="none"/>
        </w:rPr>
      </w:pPr>
      <w:r>
        <w:rPr>
          <w:rFonts w:hint="eastAsia" w:ascii="仿宋" w:hAnsi="仿宋" w:eastAsia="仿宋" w:cs="仿宋"/>
          <w:snapToGrid w:val="0"/>
          <w:color w:val="auto"/>
          <w:kern w:val="28"/>
          <w:sz w:val="24"/>
          <w:highlight w:val="none"/>
        </w:rPr>
        <w:t>3、在弹框里填写保函申请信息。具体步骤：选择产品—填写供应商信息—选择中标项目—确认信息—等待保险/保函受理—确认保单—支付保费—成功出单。政采云金融专线400-903-9583。</w:t>
      </w:r>
    </w:p>
    <w:p w14:paraId="1C2540D0">
      <w:pPr>
        <w:pStyle w:val="26"/>
        <w:spacing w:line="360" w:lineRule="auto"/>
        <w:ind w:left="479" w:hanging="479" w:hangingChars="199"/>
        <w:rPr>
          <w:rFonts w:hint="eastAsia" w:ascii="仿宋" w:hAnsi="仿宋" w:eastAsia="仿宋" w:cs="仿宋"/>
          <w:b/>
          <w:color w:val="auto"/>
          <w:highlight w:val="none"/>
        </w:rPr>
      </w:pPr>
      <w:r>
        <w:rPr>
          <w:rFonts w:hint="eastAsia" w:ascii="仿宋" w:hAnsi="仿宋" w:eastAsia="仿宋" w:cs="仿宋"/>
          <w:b/>
          <w:color w:val="auto"/>
          <w:highlight w:val="none"/>
          <w:lang w:val="en-US" w:eastAsia="zh-CN"/>
        </w:rPr>
        <w:t xml:space="preserve">27. </w:t>
      </w:r>
      <w:r>
        <w:rPr>
          <w:rFonts w:hint="eastAsia" w:ascii="仿宋" w:hAnsi="仿宋" w:eastAsia="仿宋" w:cs="仿宋"/>
          <w:b/>
          <w:color w:val="auto"/>
          <w:highlight w:val="none"/>
          <w:lang w:val="en-US"/>
        </w:rPr>
        <w:t>预付款</w:t>
      </w:r>
    </w:p>
    <w:p w14:paraId="157F29CD">
      <w:pPr>
        <w:adjustRightInd/>
        <w:spacing w:line="360" w:lineRule="auto"/>
        <w:ind w:firstLine="480" w:firstLineChars="200"/>
        <w:rPr>
          <w:rFonts w:hint="eastAsia" w:ascii="仿宋" w:hAnsi="仿宋" w:eastAsia="仿宋" w:cs="仿宋"/>
          <w:color w:val="auto"/>
          <w:highlight w:val="none"/>
        </w:rPr>
      </w:pPr>
      <w:r>
        <w:rPr>
          <w:rFonts w:hint="eastAsia" w:ascii="仿宋" w:hAnsi="仿宋" w:eastAsia="仿宋" w:cs="仿宋"/>
          <w:color w:val="auto"/>
          <w:sz w:val="24"/>
          <w:highlight w:val="none"/>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5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p w14:paraId="3D247089">
      <w:pPr>
        <w:snapToGrid w:val="0"/>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32"/>
          <w:highlight w:val="none"/>
        </w:rPr>
        <w:t>八、电子交易活动的中止</w:t>
      </w:r>
    </w:p>
    <w:p w14:paraId="59288E46">
      <w:pPr>
        <w:pStyle w:val="135"/>
        <w:snapToGrid w:val="0"/>
        <w:spacing w:before="0"/>
        <w:ind w:firstLine="0" w:firstLineChars="0"/>
        <w:rPr>
          <w:rFonts w:hint="eastAsia" w:ascii="仿宋" w:hAnsi="仿宋" w:eastAsia="仿宋" w:cs="仿宋"/>
          <w:color w:val="auto"/>
          <w:highlight w:val="none"/>
        </w:rPr>
      </w:pPr>
      <w:r>
        <w:rPr>
          <w:rFonts w:hint="eastAsia" w:ascii="仿宋" w:hAnsi="仿宋" w:eastAsia="仿宋" w:cs="仿宋"/>
          <w:b/>
          <w:bCs/>
          <w:color w:val="auto"/>
          <w:highlight w:val="none"/>
        </w:rPr>
        <w:t>2</w:t>
      </w:r>
      <w:r>
        <w:rPr>
          <w:rFonts w:hint="eastAsia" w:ascii="仿宋" w:hAnsi="仿宋" w:eastAsia="仿宋" w:cs="仿宋"/>
          <w:b/>
          <w:bCs/>
          <w:color w:val="auto"/>
          <w:szCs w:val="24"/>
          <w:highlight w:val="none"/>
        </w:rPr>
        <w:t>8</w:t>
      </w:r>
      <w:r>
        <w:rPr>
          <w:rFonts w:hint="eastAsia" w:ascii="仿宋" w:hAnsi="仿宋" w:eastAsia="仿宋" w:cs="仿宋"/>
          <w:b/>
          <w:color w:val="auto"/>
          <w:szCs w:val="24"/>
          <w:highlight w:val="none"/>
        </w:rPr>
        <w:t>. 电子交易活动的中止。</w:t>
      </w:r>
      <w:r>
        <w:rPr>
          <w:rFonts w:hint="eastAsia" w:ascii="仿宋" w:hAnsi="仿宋" w:eastAsia="仿宋" w:cs="仿宋"/>
          <w:color w:val="auto"/>
          <w:highlight w:val="none"/>
        </w:rPr>
        <w:t>采购过程中出现以下情形，导致电子交易平台无法正常运行，或者无法保证电子交易的公平、公正和安全时，采购代理机构可中止电子交易活动：</w:t>
      </w:r>
    </w:p>
    <w:p w14:paraId="78D51259">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 xml:space="preserve">28.1电子交易平台发生故障而无法登录访问的； </w:t>
      </w:r>
    </w:p>
    <w:p w14:paraId="4EBC87A7">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28.2电子交易平台应用或数据库出现错误，不能进行正常操作的；</w:t>
      </w:r>
    </w:p>
    <w:p w14:paraId="03DA4857">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28.3电子交易平台发现严重安全漏洞，有潜在泄密危险的；</w:t>
      </w:r>
    </w:p>
    <w:p w14:paraId="38961387">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 xml:space="preserve">28.4病毒发作导致不能进行正常操作的； </w:t>
      </w:r>
    </w:p>
    <w:p w14:paraId="59C6C9A3">
      <w:pPr>
        <w:pStyle w:val="135"/>
        <w:snapToGrid w:val="0"/>
        <w:spacing w:before="0"/>
        <w:ind w:firstLine="480"/>
        <w:rPr>
          <w:rFonts w:hint="eastAsia" w:ascii="仿宋" w:hAnsi="仿宋" w:eastAsia="仿宋" w:cs="仿宋"/>
          <w:color w:val="auto"/>
          <w:highlight w:val="none"/>
        </w:rPr>
      </w:pPr>
      <w:r>
        <w:rPr>
          <w:rFonts w:hint="eastAsia" w:ascii="仿宋" w:hAnsi="仿宋" w:eastAsia="仿宋" w:cs="仿宋"/>
          <w:color w:val="auto"/>
          <w:highlight w:val="none"/>
        </w:rPr>
        <w:t>28.5其他无法保证电子交易的公平、公正和安全的情况。</w:t>
      </w:r>
    </w:p>
    <w:p w14:paraId="13BFB794">
      <w:pPr>
        <w:pStyle w:val="135"/>
        <w:snapToGrid w:val="0"/>
        <w:spacing w:before="0"/>
        <w:ind w:firstLine="0" w:firstLineChars="0"/>
        <w:rPr>
          <w:rFonts w:hint="eastAsia" w:ascii="仿宋" w:hAnsi="仿宋" w:eastAsia="仿宋" w:cs="仿宋"/>
          <w:color w:val="auto"/>
          <w:highlight w:val="none"/>
        </w:rPr>
      </w:pPr>
      <w:r>
        <w:rPr>
          <w:rFonts w:hint="eastAsia" w:ascii="仿宋" w:hAnsi="仿宋" w:eastAsia="仿宋" w:cs="仿宋"/>
          <w:color w:val="auto"/>
          <w:highlight w:val="none"/>
        </w:rPr>
        <w:t>29.出现以上情形，不影响采购公平、公正性的，采购组织机构可以待上述情形消除后继续组织电子交易活动，也可以决定某些环节以纸质形式进行；影响或可能影响采购公平、公正性的，应当重新采购。</w:t>
      </w:r>
    </w:p>
    <w:p w14:paraId="0A67B1CD">
      <w:pPr>
        <w:snapToGrid w:val="0"/>
        <w:spacing w:line="360" w:lineRule="auto"/>
        <w:ind w:left="120" w:leftChars="57" w:firstLine="482" w:firstLineChars="150"/>
        <w:jc w:val="center"/>
        <w:rPr>
          <w:rFonts w:hint="eastAsia" w:ascii="仿宋" w:hAnsi="仿宋" w:eastAsia="仿宋" w:cs="仿宋"/>
          <w:b/>
          <w:color w:val="auto"/>
          <w:sz w:val="32"/>
          <w:highlight w:val="none"/>
        </w:rPr>
      </w:pPr>
      <w:r>
        <w:rPr>
          <w:rFonts w:hint="eastAsia" w:ascii="仿宋" w:hAnsi="仿宋" w:eastAsia="仿宋" w:cs="仿宋"/>
          <w:b/>
          <w:color w:val="auto"/>
          <w:sz w:val="32"/>
          <w:highlight w:val="none"/>
        </w:rPr>
        <w:t>九、验收</w:t>
      </w:r>
    </w:p>
    <w:p w14:paraId="001C5099">
      <w:pPr>
        <w:pStyle w:val="26"/>
        <w:spacing w:line="360" w:lineRule="auto"/>
        <w:ind w:firstLine="0" w:firstLineChars="0"/>
        <w:rPr>
          <w:rFonts w:hint="eastAsia" w:ascii="仿宋" w:hAnsi="仿宋" w:eastAsia="仿宋" w:cs="仿宋"/>
          <w:b/>
          <w:color w:val="auto"/>
          <w:highlight w:val="none"/>
        </w:rPr>
      </w:pPr>
      <w:r>
        <w:rPr>
          <w:rFonts w:hint="eastAsia" w:ascii="仿宋" w:hAnsi="仿宋" w:eastAsia="仿宋" w:cs="仿宋"/>
          <w:b/>
          <w:color w:val="auto"/>
          <w:highlight w:val="none"/>
        </w:rPr>
        <w:t>30. 验收</w:t>
      </w:r>
    </w:p>
    <w:p w14:paraId="3907F8D4">
      <w:pPr>
        <w:tabs>
          <w:tab w:val="left" w:pos="0"/>
        </w:tabs>
        <w:spacing w:line="360" w:lineRule="auto"/>
        <w:ind w:firstLine="48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30.1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64048EFB">
      <w:pPr>
        <w:tabs>
          <w:tab w:val="left" w:pos="0"/>
        </w:tabs>
        <w:spacing w:line="360" w:lineRule="auto"/>
        <w:ind w:firstLine="48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30.2采购人可以邀请参加本项目的其他投标人或者第三方机构参与验收。参与验收的投标人或者第三方机构的意见作为验收书的参考资料一并存档。</w:t>
      </w:r>
    </w:p>
    <w:p w14:paraId="089E416B">
      <w:pPr>
        <w:tabs>
          <w:tab w:val="left" w:pos="0"/>
        </w:tabs>
        <w:spacing w:line="360" w:lineRule="auto"/>
        <w:ind w:firstLine="48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70D89BEE">
      <w:pPr>
        <w:tabs>
          <w:tab w:val="left" w:pos="0"/>
        </w:tabs>
        <w:spacing w:line="360" w:lineRule="auto"/>
        <w:ind w:firstLine="480"/>
        <w:rPr>
          <w:rFonts w:hint="eastAsia" w:ascii="仿宋" w:hAnsi="仿宋" w:eastAsia="仿宋" w:cs="仿宋"/>
          <w:color w:val="auto"/>
          <w:sz w:val="18"/>
          <w:szCs w:val="18"/>
          <w:highlight w:val="none"/>
        </w:rPr>
      </w:pPr>
      <w:r>
        <w:rPr>
          <w:rFonts w:hint="eastAsia" w:ascii="仿宋" w:hAnsi="仿宋" w:eastAsia="仿宋" w:cs="仿宋"/>
          <w:color w:val="auto"/>
          <w:kern w:val="0"/>
          <w:sz w:val="24"/>
          <w:highlight w:val="none"/>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8"/>
    <w:bookmarkEnd w:id="9"/>
    <w:bookmarkEnd w:id="10"/>
    <w:p w14:paraId="5371BEA1">
      <w:pPr>
        <w:widowControl/>
        <w:adjustRightInd/>
        <w:jc w:val="left"/>
        <w:rPr>
          <w:rFonts w:hint="eastAsia" w:ascii="仿宋" w:hAnsi="仿宋" w:eastAsia="仿宋" w:cs="仿宋"/>
          <w:color w:val="auto"/>
          <w:kern w:val="0"/>
          <w:sz w:val="24"/>
          <w:highlight w:val="none"/>
        </w:rPr>
      </w:pPr>
      <w:bookmarkStart w:id="14" w:name="_Hlt68073093"/>
      <w:bookmarkEnd w:id="14"/>
      <w:bookmarkStart w:id="15" w:name="_Hlt75236290"/>
      <w:bookmarkEnd w:id="15"/>
      <w:bookmarkStart w:id="16" w:name="_Hlt75236011"/>
      <w:bookmarkEnd w:id="16"/>
      <w:bookmarkStart w:id="17" w:name="_Hlt74730295"/>
      <w:bookmarkEnd w:id="17"/>
      <w:bookmarkStart w:id="18" w:name="_Hlt68072998"/>
      <w:bookmarkEnd w:id="18"/>
      <w:bookmarkStart w:id="19" w:name="_Hlt74729768"/>
      <w:bookmarkEnd w:id="19"/>
      <w:bookmarkStart w:id="20" w:name="_Hlt68072990"/>
      <w:bookmarkEnd w:id="20"/>
      <w:bookmarkStart w:id="21" w:name="_Hlt68403820"/>
      <w:bookmarkEnd w:id="21"/>
      <w:bookmarkStart w:id="22" w:name="_Hlt74714665"/>
      <w:bookmarkEnd w:id="22"/>
      <w:bookmarkStart w:id="23" w:name="_Hlt75236101"/>
      <w:bookmarkEnd w:id="23"/>
      <w:bookmarkStart w:id="24" w:name="_Hlt74707468"/>
      <w:bookmarkEnd w:id="24"/>
      <w:bookmarkStart w:id="25" w:name="_Hlt68057669"/>
      <w:bookmarkEnd w:id="25"/>
      <w:bookmarkStart w:id="26" w:name="第四部分"/>
      <w:r>
        <w:rPr>
          <w:rFonts w:hint="eastAsia" w:ascii="仿宋" w:hAnsi="仿宋" w:eastAsia="仿宋" w:cs="仿宋"/>
          <w:color w:val="auto"/>
          <w:kern w:val="0"/>
          <w:sz w:val="24"/>
          <w:highlight w:val="none"/>
        </w:rPr>
        <w:br w:type="page"/>
      </w:r>
    </w:p>
    <w:p w14:paraId="79E30660">
      <w:pPr>
        <w:spacing w:line="360" w:lineRule="auto"/>
        <w:jc w:val="center"/>
        <w:outlineLvl w:val="0"/>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第三部分   采购需求</w:t>
      </w:r>
    </w:p>
    <w:p w14:paraId="7642A04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Style w:val="964"/>
          <w:rFonts w:hint="eastAsia" w:ascii="仿宋" w:hAnsi="仿宋" w:eastAsia="仿宋" w:cs="仿宋"/>
          <w:i w:val="0"/>
          <w:iCs w:val="0"/>
          <w:color w:val="auto"/>
          <w:sz w:val="24"/>
          <w:szCs w:val="24"/>
          <w:highlight w:val="none"/>
        </w:rPr>
      </w:pPr>
      <w:r>
        <w:rPr>
          <w:rStyle w:val="964"/>
          <w:rFonts w:hint="eastAsia" w:ascii="仿宋" w:hAnsi="仿宋" w:eastAsia="仿宋" w:cs="仿宋"/>
          <w:i w:val="0"/>
          <w:iCs w:val="0"/>
          <w:color w:val="auto"/>
          <w:sz w:val="24"/>
          <w:szCs w:val="24"/>
          <w:highlight w:val="none"/>
        </w:rPr>
        <w:t>属于实质性要求条款的，请用符号“▲”标明，否则属于非实质性要求。“★”系产品采购项目中单一产品或核心产品。</w:t>
      </w:r>
    </w:p>
    <w:p w14:paraId="54C4CBB4">
      <w:pPr>
        <w:pStyle w:val="6"/>
        <w:jc w:val="center"/>
        <w:rPr>
          <w:color w:val="auto"/>
          <w:highlight w:val="none"/>
        </w:rPr>
      </w:pPr>
      <w:r>
        <w:rPr>
          <w:rFonts w:hint="eastAsia"/>
          <w:color w:val="auto"/>
          <w:highlight w:val="none"/>
        </w:rPr>
        <w:t>一、招标一览表</w:t>
      </w:r>
    </w:p>
    <w:tbl>
      <w:tblPr>
        <w:tblStyle w:val="62"/>
        <w:tblW w:w="508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5"/>
        <w:gridCol w:w="1904"/>
        <w:gridCol w:w="800"/>
        <w:gridCol w:w="744"/>
        <w:gridCol w:w="1494"/>
        <w:gridCol w:w="1932"/>
        <w:gridCol w:w="1574"/>
      </w:tblGrid>
      <w:tr w14:paraId="0F7566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8" w:hRule="atLeast"/>
          <w:jc w:val="center"/>
        </w:trPr>
        <w:tc>
          <w:tcPr>
            <w:tcW w:w="405" w:type="pct"/>
            <w:shd w:val="clear" w:color="auto" w:fill="D7D7D7" w:themeFill="background1" w:themeFillShade="D8"/>
            <w:vAlign w:val="center"/>
          </w:tcPr>
          <w:p w14:paraId="7D948713">
            <w:pPr>
              <w:jc w:val="center"/>
              <w:rPr>
                <w:rFonts w:hint="eastAsia" w:ascii="仿宋" w:hAnsi="仿宋" w:eastAsia="仿宋" w:cs="仿宋"/>
                <w:b/>
                <w:bCs w:val="0"/>
                <w:color w:val="auto"/>
                <w:position w:val="-6"/>
                <w:sz w:val="24"/>
                <w:highlight w:val="none"/>
              </w:rPr>
            </w:pPr>
            <w:r>
              <w:rPr>
                <w:rFonts w:hint="eastAsia" w:ascii="仿宋" w:hAnsi="仿宋" w:eastAsia="仿宋" w:cs="仿宋"/>
                <w:b/>
                <w:bCs w:val="0"/>
                <w:color w:val="auto"/>
                <w:sz w:val="24"/>
                <w:highlight w:val="none"/>
              </w:rPr>
              <w:t>标项</w:t>
            </w:r>
          </w:p>
        </w:tc>
        <w:tc>
          <w:tcPr>
            <w:tcW w:w="1035" w:type="pct"/>
            <w:shd w:val="clear" w:color="auto" w:fill="D7D7D7" w:themeFill="background1" w:themeFillShade="D8"/>
            <w:vAlign w:val="center"/>
          </w:tcPr>
          <w:p w14:paraId="5EAA2FA6">
            <w:pPr>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名称</w:t>
            </w:r>
          </w:p>
        </w:tc>
        <w:tc>
          <w:tcPr>
            <w:tcW w:w="435" w:type="pct"/>
            <w:shd w:val="clear" w:color="auto" w:fill="D7D7D7" w:themeFill="background1" w:themeFillShade="D8"/>
            <w:vAlign w:val="center"/>
          </w:tcPr>
          <w:p w14:paraId="5DFE577B">
            <w:pPr>
              <w:tabs>
                <w:tab w:val="left" w:pos="0"/>
              </w:tabs>
              <w:snapToGrid w:val="0"/>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数量</w:t>
            </w:r>
          </w:p>
        </w:tc>
        <w:tc>
          <w:tcPr>
            <w:tcW w:w="404" w:type="pct"/>
            <w:shd w:val="clear" w:color="auto" w:fill="D7D7D7" w:themeFill="background1" w:themeFillShade="D8"/>
            <w:vAlign w:val="center"/>
          </w:tcPr>
          <w:p w14:paraId="1938D4C9">
            <w:pPr>
              <w:tabs>
                <w:tab w:val="left" w:pos="0"/>
              </w:tabs>
              <w:snapToGrid w:val="0"/>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单位</w:t>
            </w:r>
          </w:p>
        </w:tc>
        <w:tc>
          <w:tcPr>
            <w:tcW w:w="812" w:type="pct"/>
            <w:shd w:val="clear" w:color="auto" w:fill="D7D7D7" w:themeFill="background1" w:themeFillShade="D8"/>
            <w:vAlign w:val="center"/>
          </w:tcPr>
          <w:p w14:paraId="5370AAD2">
            <w:pPr>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预算（元）</w:t>
            </w:r>
          </w:p>
        </w:tc>
        <w:tc>
          <w:tcPr>
            <w:tcW w:w="1050" w:type="pct"/>
            <w:shd w:val="clear" w:color="auto" w:fill="D7D7D7" w:themeFill="background1" w:themeFillShade="D8"/>
            <w:vAlign w:val="center"/>
          </w:tcPr>
          <w:p w14:paraId="6D1DB292">
            <w:pPr>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简要规格描述或基本情况介绍</w:t>
            </w:r>
          </w:p>
        </w:tc>
        <w:tc>
          <w:tcPr>
            <w:tcW w:w="856" w:type="pct"/>
            <w:shd w:val="clear" w:color="auto" w:fill="D7D7D7" w:themeFill="background1" w:themeFillShade="D8"/>
            <w:vAlign w:val="center"/>
          </w:tcPr>
          <w:p w14:paraId="4530E4CB">
            <w:pPr>
              <w:jc w:val="center"/>
              <w:rPr>
                <w:rFonts w:hint="eastAsia" w:ascii="仿宋" w:hAnsi="仿宋" w:eastAsia="仿宋" w:cs="仿宋"/>
                <w:b/>
                <w:bCs w:val="0"/>
                <w:color w:val="auto"/>
                <w:sz w:val="24"/>
                <w:highlight w:val="none"/>
              </w:rPr>
            </w:pPr>
            <w:r>
              <w:rPr>
                <w:rFonts w:hint="eastAsia" w:ascii="仿宋" w:hAnsi="仿宋" w:eastAsia="仿宋" w:cs="仿宋"/>
                <w:b/>
                <w:bCs w:val="0"/>
                <w:color w:val="auto"/>
                <w:sz w:val="24"/>
                <w:highlight w:val="none"/>
              </w:rPr>
              <w:t>最高单价（元/平方千米）</w:t>
            </w:r>
          </w:p>
        </w:tc>
      </w:tr>
      <w:tr w14:paraId="41526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11" w:hRule="atLeast"/>
          <w:jc w:val="center"/>
        </w:trPr>
        <w:tc>
          <w:tcPr>
            <w:tcW w:w="405" w:type="pct"/>
            <w:shd w:val="clear" w:color="auto" w:fill="auto"/>
            <w:vAlign w:val="center"/>
          </w:tcPr>
          <w:p w14:paraId="60094D15">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一</w:t>
            </w:r>
          </w:p>
        </w:tc>
        <w:tc>
          <w:tcPr>
            <w:tcW w:w="1035" w:type="pct"/>
            <w:shd w:val="clear" w:color="auto" w:fill="auto"/>
            <w:vAlign w:val="center"/>
          </w:tcPr>
          <w:p w14:paraId="6B917E6F">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position w:val="-6"/>
                <w:sz w:val="24"/>
                <w:highlight w:val="none"/>
              </w:rPr>
              <w:t>2025年萧山基础地理信息资源更新（</w:t>
            </w:r>
            <w:r>
              <w:rPr>
                <w:rFonts w:hint="eastAsia" w:ascii="仿宋" w:hAnsi="仿宋" w:eastAsia="仿宋" w:cs="仿宋"/>
                <w:color w:val="auto"/>
                <w:position w:val="-6"/>
                <w:sz w:val="24"/>
                <w:highlight w:val="none"/>
                <w:lang w:val="en-US" w:eastAsia="zh-CN"/>
              </w:rPr>
              <w:t>南</w:t>
            </w:r>
            <w:r>
              <w:rPr>
                <w:rFonts w:hint="eastAsia" w:ascii="仿宋" w:hAnsi="仿宋" w:eastAsia="仿宋" w:cs="仿宋"/>
                <w:color w:val="auto"/>
                <w:position w:val="-6"/>
                <w:sz w:val="24"/>
                <w:highlight w:val="none"/>
              </w:rPr>
              <w:t>片）</w:t>
            </w:r>
          </w:p>
        </w:tc>
        <w:tc>
          <w:tcPr>
            <w:tcW w:w="435" w:type="pct"/>
            <w:shd w:val="clear" w:color="auto" w:fill="auto"/>
            <w:vAlign w:val="center"/>
          </w:tcPr>
          <w:p w14:paraId="7FA41E6D">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1</w:t>
            </w:r>
          </w:p>
        </w:tc>
        <w:tc>
          <w:tcPr>
            <w:tcW w:w="404" w:type="pct"/>
            <w:shd w:val="clear" w:color="auto" w:fill="auto"/>
            <w:vAlign w:val="center"/>
          </w:tcPr>
          <w:p w14:paraId="4DFAEB31">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项</w:t>
            </w:r>
          </w:p>
        </w:tc>
        <w:tc>
          <w:tcPr>
            <w:tcW w:w="812" w:type="pct"/>
            <w:shd w:val="clear" w:color="auto" w:fill="auto"/>
            <w:vAlign w:val="center"/>
          </w:tcPr>
          <w:p w14:paraId="5F014361">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sz w:val="24"/>
                <w:highlight w:val="none"/>
              </w:rPr>
              <w:t>1830000.00</w:t>
            </w:r>
          </w:p>
        </w:tc>
        <w:tc>
          <w:tcPr>
            <w:tcW w:w="1050" w:type="pct"/>
            <w:shd w:val="clear" w:color="auto" w:fill="auto"/>
            <w:vAlign w:val="center"/>
          </w:tcPr>
          <w:p w14:paraId="4A660789">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详见招标需求</w:t>
            </w:r>
          </w:p>
        </w:tc>
        <w:tc>
          <w:tcPr>
            <w:tcW w:w="856" w:type="pct"/>
            <w:shd w:val="clear" w:color="auto" w:fill="auto"/>
            <w:vAlign w:val="center"/>
          </w:tcPr>
          <w:p w14:paraId="3051854A">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sz w:val="24"/>
                <w:highlight w:val="none"/>
              </w:rPr>
              <w:t>68000.00</w:t>
            </w:r>
          </w:p>
        </w:tc>
      </w:tr>
      <w:tr w14:paraId="63125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11" w:hRule="atLeast"/>
          <w:jc w:val="center"/>
        </w:trPr>
        <w:tc>
          <w:tcPr>
            <w:tcW w:w="405" w:type="pct"/>
            <w:shd w:val="clear" w:color="auto" w:fill="auto"/>
            <w:vAlign w:val="center"/>
          </w:tcPr>
          <w:p w14:paraId="4680BE0E">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二</w:t>
            </w:r>
          </w:p>
        </w:tc>
        <w:tc>
          <w:tcPr>
            <w:tcW w:w="1035" w:type="pct"/>
            <w:shd w:val="clear" w:color="auto" w:fill="auto"/>
            <w:vAlign w:val="center"/>
          </w:tcPr>
          <w:p w14:paraId="5A21E0C9">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position w:val="-6"/>
                <w:sz w:val="24"/>
                <w:highlight w:val="none"/>
              </w:rPr>
              <w:t>2025年萧山基础地理信息资源更新（城区片）</w:t>
            </w:r>
          </w:p>
        </w:tc>
        <w:tc>
          <w:tcPr>
            <w:tcW w:w="435" w:type="pct"/>
            <w:shd w:val="clear" w:color="auto" w:fill="auto"/>
            <w:vAlign w:val="center"/>
          </w:tcPr>
          <w:p w14:paraId="2D172074">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1</w:t>
            </w:r>
          </w:p>
        </w:tc>
        <w:tc>
          <w:tcPr>
            <w:tcW w:w="404" w:type="pct"/>
            <w:shd w:val="clear" w:color="auto" w:fill="auto"/>
            <w:vAlign w:val="center"/>
          </w:tcPr>
          <w:p w14:paraId="053B40C7">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项</w:t>
            </w:r>
          </w:p>
        </w:tc>
        <w:tc>
          <w:tcPr>
            <w:tcW w:w="812" w:type="pct"/>
            <w:shd w:val="clear" w:color="auto" w:fill="auto"/>
            <w:vAlign w:val="center"/>
          </w:tcPr>
          <w:p w14:paraId="33C02C6C">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sz w:val="24"/>
                <w:highlight w:val="none"/>
              </w:rPr>
              <w:t>2310000.00</w:t>
            </w:r>
          </w:p>
        </w:tc>
        <w:tc>
          <w:tcPr>
            <w:tcW w:w="1050" w:type="pct"/>
            <w:shd w:val="clear" w:color="auto" w:fill="auto"/>
            <w:vAlign w:val="center"/>
          </w:tcPr>
          <w:p w14:paraId="031EED1D">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position w:val="-6"/>
                <w:sz w:val="24"/>
                <w:highlight w:val="none"/>
              </w:rPr>
              <w:t>详见招标需求</w:t>
            </w:r>
          </w:p>
        </w:tc>
        <w:tc>
          <w:tcPr>
            <w:tcW w:w="856" w:type="pct"/>
            <w:shd w:val="clear" w:color="auto" w:fill="auto"/>
            <w:vAlign w:val="center"/>
          </w:tcPr>
          <w:p w14:paraId="399FD44A">
            <w:pPr>
              <w:jc w:val="center"/>
              <w:rPr>
                <w:rFonts w:hint="eastAsia" w:ascii="仿宋" w:hAnsi="仿宋" w:eastAsia="仿宋" w:cs="仿宋"/>
                <w:color w:val="auto"/>
                <w:kern w:val="2"/>
                <w:position w:val="-6"/>
                <w:sz w:val="24"/>
                <w:szCs w:val="24"/>
                <w:highlight w:val="none"/>
                <w:lang w:val="en-US" w:eastAsia="zh-CN" w:bidi="ar-SA"/>
              </w:rPr>
            </w:pPr>
            <w:r>
              <w:rPr>
                <w:rFonts w:hint="eastAsia" w:ascii="仿宋" w:hAnsi="仿宋" w:eastAsia="仿宋" w:cs="仿宋"/>
                <w:color w:val="auto"/>
                <w:sz w:val="24"/>
                <w:highlight w:val="none"/>
              </w:rPr>
              <w:t>68000.00</w:t>
            </w:r>
          </w:p>
        </w:tc>
      </w:tr>
      <w:tr w14:paraId="66B1F8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11" w:hRule="atLeast"/>
          <w:jc w:val="center"/>
        </w:trPr>
        <w:tc>
          <w:tcPr>
            <w:tcW w:w="405" w:type="pct"/>
            <w:shd w:val="clear" w:color="auto" w:fill="FFFFFF" w:themeFill="background1"/>
            <w:vAlign w:val="center"/>
          </w:tcPr>
          <w:p w14:paraId="5F538FE0">
            <w:pPr>
              <w:jc w:val="center"/>
              <w:rPr>
                <w:rFonts w:hint="eastAsia" w:ascii="仿宋" w:hAnsi="仿宋" w:eastAsia="仿宋" w:cs="仿宋"/>
                <w:color w:val="auto"/>
                <w:position w:val="-6"/>
                <w:sz w:val="24"/>
                <w:highlight w:val="none"/>
              </w:rPr>
            </w:pPr>
            <w:r>
              <w:rPr>
                <w:rFonts w:hint="eastAsia" w:ascii="仿宋" w:hAnsi="仿宋" w:eastAsia="仿宋" w:cs="仿宋"/>
                <w:color w:val="auto"/>
                <w:position w:val="-6"/>
                <w:sz w:val="24"/>
                <w:highlight w:val="none"/>
              </w:rPr>
              <w:t>三</w:t>
            </w:r>
          </w:p>
        </w:tc>
        <w:tc>
          <w:tcPr>
            <w:tcW w:w="1035" w:type="pct"/>
            <w:shd w:val="clear" w:color="auto" w:fill="FFFFFF" w:themeFill="background1"/>
            <w:vAlign w:val="center"/>
          </w:tcPr>
          <w:p w14:paraId="52DB274D">
            <w:pPr>
              <w:jc w:val="center"/>
              <w:rPr>
                <w:rFonts w:hint="eastAsia" w:ascii="仿宋" w:hAnsi="仿宋" w:eastAsia="仿宋" w:cs="仿宋"/>
                <w:color w:val="auto"/>
                <w:position w:val="-6"/>
                <w:sz w:val="24"/>
                <w:highlight w:val="none"/>
              </w:rPr>
            </w:pPr>
            <w:r>
              <w:rPr>
                <w:rFonts w:hint="eastAsia" w:ascii="仿宋" w:hAnsi="仿宋" w:eastAsia="仿宋" w:cs="仿宋"/>
                <w:color w:val="auto"/>
                <w:position w:val="-6"/>
                <w:sz w:val="24"/>
                <w:highlight w:val="none"/>
              </w:rPr>
              <w:t>2025年萧山基础地理信息资源更新（</w:t>
            </w:r>
            <w:r>
              <w:rPr>
                <w:rFonts w:hint="eastAsia" w:ascii="仿宋" w:hAnsi="仿宋" w:eastAsia="仿宋" w:cs="仿宋"/>
                <w:color w:val="auto"/>
                <w:position w:val="-6"/>
                <w:sz w:val="24"/>
                <w:highlight w:val="none"/>
                <w:lang w:val="en-US" w:eastAsia="zh-CN"/>
              </w:rPr>
              <w:t>东</w:t>
            </w:r>
            <w:r>
              <w:rPr>
                <w:rFonts w:hint="eastAsia" w:ascii="仿宋" w:hAnsi="仿宋" w:eastAsia="仿宋" w:cs="仿宋"/>
                <w:color w:val="auto"/>
                <w:position w:val="-6"/>
                <w:sz w:val="24"/>
                <w:highlight w:val="none"/>
              </w:rPr>
              <w:t>片）</w:t>
            </w:r>
          </w:p>
        </w:tc>
        <w:tc>
          <w:tcPr>
            <w:tcW w:w="435" w:type="pct"/>
            <w:shd w:val="clear" w:color="auto" w:fill="FFFFFF" w:themeFill="background1"/>
            <w:vAlign w:val="center"/>
          </w:tcPr>
          <w:p w14:paraId="1B8BE8A8">
            <w:pPr>
              <w:jc w:val="center"/>
              <w:rPr>
                <w:rFonts w:hint="eastAsia" w:ascii="仿宋" w:hAnsi="仿宋" w:eastAsia="仿宋" w:cs="仿宋"/>
                <w:color w:val="auto"/>
                <w:position w:val="-6"/>
                <w:sz w:val="24"/>
                <w:highlight w:val="none"/>
              </w:rPr>
            </w:pPr>
            <w:r>
              <w:rPr>
                <w:rFonts w:hint="eastAsia" w:ascii="仿宋" w:hAnsi="仿宋" w:eastAsia="仿宋" w:cs="仿宋"/>
                <w:color w:val="auto"/>
                <w:position w:val="-6"/>
                <w:sz w:val="24"/>
                <w:highlight w:val="none"/>
              </w:rPr>
              <w:t>1</w:t>
            </w:r>
          </w:p>
        </w:tc>
        <w:tc>
          <w:tcPr>
            <w:tcW w:w="404" w:type="pct"/>
            <w:shd w:val="clear" w:color="auto" w:fill="FFFFFF" w:themeFill="background1"/>
            <w:vAlign w:val="center"/>
          </w:tcPr>
          <w:p w14:paraId="4B768EFE">
            <w:pPr>
              <w:jc w:val="center"/>
              <w:rPr>
                <w:rFonts w:hint="eastAsia" w:ascii="仿宋" w:hAnsi="仿宋" w:eastAsia="仿宋" w:cs="仿宋"/>
                <w:color w:val="auto"/>
                <w:position w:val="-6"/>
                <w:sz w:val="24"/>
                <w:highlight w:val="none"/>
              </w:rPr>
            </w:pPr>
            <w:r>
              <w:rPr>
                <w:rFonts w:hint="eastAsia" w:ascii="仿宋" w:hAnsi="仿宋" w:eastAsia="仿宋" w:cs="仿宋"/>
                <w:color w:val="auto"/>
                <w:position w:val="-6"/>
                <w:sz w:val="24"/>
                <w:highlight w:val="none"/>
              </w:rPr>
              <w:t>项</w:t>
            </w:r>
          </w:p>
        </w:tc>
        <w:tc>
          <w:tcPr>
            <w:tcW w:w="812" w:type="pct"/>
            <w:shd w:val="clear" w:color="auto" w:fill="FFFFFF" w:themeFill="background1"/>
            <w:vAlign w:val="center"/>
          </w:tcPr>
          <w:p w14:paraId="678B39FB">
            <w:pPr>
              <w:jc w:val="center"/>
              <w:rPr>
                <w:rFonts w:hint="eastAsia" w:ascii="仿宋" w:hAnsi="仿宋" w:eastAsia="仿宋" w:cs="仿宋"/>
                <w:color w:val="auto"/>
                <w:position w:val="-6"/>
                <w:sz w:val="24"/>
                <w:highlight w:val="none"/>
              </w:rPr>
            </w:pPr>
            <w:r>
              <w:rPr>
                <w:rFonts w:hint="eastAsia" w:ascii="仿宋" w:hAnsi="仿宋" w:eastAsia="仿宋" w:cs="仿宋"/>
                <w:bCs/>
                <w:color w:val="auto"/>
                <w:sz w:val="24"/>
                <w:highlight w:val="none"/>
              </w:rPr>
              <w:t>1830000.00</w:t>
            </w:r>
          </w:p>
        </w:tc>
        <w:tc>
          <w:tcPr>
            <w:tcW w:w="1050" w:type="pct"/>
            <w:shd w:val="clear" w:color="auto" w:fill="FFFFFF" w:themeFill="background1"/>
            <w:vAlign w:val="center"/>
          </w:tcPr>
          <w:p w14:paraId="770A9300">
            <w:pPr>
              <w:jc w:val="center"/>
              <w:rPr>
                <w:rFonts w:hint="eastAsia" w:ascii="仿宋" w:hAnsi="仿宋" w:eastAsia="仿宋" w:cs="仿宋"/>
                <w:color w:val="auto"/>
                <w:position w:val="-6"/>
                <w:sz w:val="24"/>
                <w:highlight w:val="none"/>
              </w:rPr>
            </w:pPr>
            <w:r>
              <w:rPr>
                <w:rFonts w:hint="eastAsia" w:ascii="仿宋" w:hAnsi="仿宋" w:eastAsia="仿宋" w:cs="仿宋"/>
                <w:color w:val="auto"/>
                <w:position w:val="-6"/>
                <w:sz w:val="24"/>
                <w:highlight w:val="none"/>
              </w:rPr>
              <w:t>详见招标需求</w:t>
            </w:r>
          </w:p>
        </w:tc>
        <w:tc>
          <w:tcPr>
            <w:tcW w:w="856" w:type="pct"/>
            <w:shd w:val="clear" w:color="auto" w:fill="FFFFFF" w:themeFill="background1"/>
            <w:vAlign w:val="center"/>
          </w:tcPr>
          <w:p w14:paraId="09097174">
            <w:pPr>
              <w:jc w:val="center"/>
              <w:rPr>
                <w:rFonts w:hint="eastAsia" w:ascii="仿宋" w:hAnsi="仿宋" w:eastAsia="仿宋" w:cs="仿宋"/>
                <w:color w:val="auto"/>
                <w:position w:val="-6"/>
                <w:sz w:val="24"/>
                <w:highlight w:val="none"/>
              </w:rPr>
            </w:pPr>
            <w:r>
              <w:rPr>
                <w:rFonts w:hint="eastAsia" w:ascii="仿宋" w:hAnsi="仿宋" w:eastAsia="仿宋" w:cs="仿宋"/>
                <w:color w:val="auto"/>
                <w:sz w:val="24"/>
                <w:highlight w:val="none"/>
              </w:rPr>
              <w:t>68000.00</w:t>
            </w:r>
          </w:p>
        </w:tc>
      </w:tr>
    </w:tbl>
    <w:p w14:paraId="094637B2">
      <w:pPr>
        <w:pStyle w:val="22"/>
        <w:keepNext w:val="0"/>
        <w:keepLines w:val="0"/>
        <w:pageBreakBefore w:val="0"/>
        <w:widowControl w:val="0"/>
        <w:kinsoku/>
        <w:wordWrap/>
        <w:overflowPunct/>
        <w:topLinePunct w:val="0"/>
        <w:autoSpaceDE/>
        <w:autoSpaceDN/>
        <w:bidi w:val="0"/>
        <w:adjustRightInd w:val="0"/>
        <w:snapToGrid/>
        <w:spacing w:line="360" w:lineRule="auto"/>
        <w:ind w:firstLine="482" w:firstLineChars="200"/>
        <w:jc w:val="both"/>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注：</w:t>
      </w:r>
    </w:p>
    <w:p w14:paraId="081BD5B2">
      <w:pPr>
        <w:pStyle w:val="22"/>
        <w:keepNext w:val="0"/>
        <w:keepLines w:val="0"/>
        <w:pageBreakBefore w:val="0"/>
        <w:widowControl w:val="0"/>
        <w:kinsoku/>
        <w:wordWrap/>
        <w:overflowPunct/>
        <w:topLinePunct w:val="0"/>
        <w:autoSpaceDE/>
        <w:autoSpaceDN/>
        <w:bidi w:val="0"/>
        <w:adjustRightInd w:val="0"/>
        <w:snapToGrid/>
        <w:spacing w:line="360" w:lineRule="auto"/>
        <w:ind w:firstLine="482" w:firstLineChars="200"/>
        <w:jc w:val="both"/>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lang w:val="en-US" w:eastAsia="zh-CN"/>
        </w:rPr>
        <w:t>1、</w:t>
      </w:r>
      <w:r>
        <w:rPr>
          <w:rFonts w:hint="eastAsia" w:ascii="仿宋" w:hAnsi="仿宋" w:eastAsia="仿宋" w:cs="仿宋"/>
          <w:b/>
          <w:color w:val="auto"/>
          <w:sz w:val="24"/>
          <w:szCs w:val="24"/>
          <w:highlight w:val="none"/>
        </w:rPr>
        <w:t>本项目按区域分为三个标项（详见招标一览表），投标人可以选择其中一个、二个或三个标项投标，因本项目服务时间紧迫，为确保顺利完成项目内容，须三个标项同时开展工作，为确保工作顺利完成，投标人被推荐为标项一的中标候选人，则不参与标项二、标项三的评审，被推荐为标项二的中标候选人，则不参与标项三的评审。评标委员会根据得分排名推荐每个标项的中标候选人。</w:t>
      </w:r>
    </w:p>
    <w:p w14:paraId="351CFB2F">
      <w:pPr>
        <w:pStyle w:val="22"/>
        <w:keepNext w:val="0"/>
        <w:keepLines w:val="0"/>
        <w:pageBreakBefore w:val="0"/>
        <w:widowControl w:val="0"/>
        <w:kinsoku/>
        <w:wordWrap/>
        <w:overflowPunct/>
        <w:topLinePunct w:val="0"/>
        <w:autoSpaceDE/>
        <w:autoSpaceDN/>
        <w:bidi w:val="0"/>
        <w:adjustRightInd w:val="0"/>
        <w:snapToGrid/>
        <w:spacing w:line="360" w:lineRule="auto"/>
        <w:ind w:firstLine="482" w:firstLineChars="200"/>
        <w:jc w:val="both"/>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2、本项目以单价报价。</w:t>
      </w:r>
    </w:p>
    <w:p w14:paraId="3626A7BA">
      <w:pPr>
        <w:pStyle w:val="6"/>
        <w:jc w:val="center"/>
        <w:rPr>
          <w:color w:val="auto"/>
          <w:highlight w:val="none"/>
        </w:rPr>
      </w:pPr>
      <w:r>
        <w:rPr>
          <w:rFonts w:hint="eastAsia"/>
          <w:color w:val="auto"/>
          <w:highlight w:val="none"/>
        </w:rPr>
        <w:t>二、采购需求</w:t>
      </w:r>
    </w:p>
    <w:p w14:paraId="4A97C308">
      <w:pPr>
        <w:pStyle w:val="7"/>
        <w:tabs>
          <w:tab w:val="left" w:pos="0"/>
          <w:tab w:val="clear" w:pos="900"/>
        </w:tabs>
        <w:spacing w:before="0" w:after="0" w:line="360" w:lineRule="auto"/>
        <w:rPr>
          <w:rFonts w:ascii="仿宋_GB2312" w:hAnsi="仿宋" w:eastAsia="仿宋_GB2312"/>
          <w:color w:val="auto"/>
          <w:highlight w:val="none"/>
          <w:lang w:val="zh-CN"/>
        </w:rPr>
      </w:pPr>
      <w:r>
        <w:rPr>
          <w:rFonts w:hint="eastAsia" w:ascii="仿宋_GB2312" w:hAnsi="仿宋" w:eastAsia="仿宋_GB2312"/>
          <w:color w:val="auto"/>
          <w:highlight w:val="none"/>
          <w:lang w:val="zh-CN"/>
        </w:rPr>
        <w:t>1、技术需求</w:t>
      </w:r>
    </w:p>
    <w:p w14:paraId="6E92491D">
      <w:pPr>
        <w:pStyle w:val="8"/>
        <w:pageBreakBefore w:val="0"/>
        <w:widowControl w:val="0"/>
        <w:kinsoku/>
        <w:wordWrap/>
        <w:overflowPunct/>
        <w:topLinePunct w:val="0"/>
        <w:autoSpaceDE/>
        <w:autoSpaceDN/>
        <w:bidi w:val="0"/>
        <w:adjustRightInd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（一）项目范围</w:t>
      </w:r>
    </w:p>
    <w:p w14:paraId="734AD62C">
      <w:pPr>
        <w:pStyle w:val="22"/>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具体测区范围详见图</w:t>
      </w: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w:t>
      </w:r>
    </w:p>
    <w:p w14:paraId="0329FE1B">
      <w:pPr>
        <w:pStyle w:val="8"/>
        <w:pageBreakBefore w:val="0"/>
        <w:widowControl w:val="0"/>
        <w:kinsoku/>
        <w:wordWrap/>
        <w:overflowPunct/>
        <w:topLinePunct w:val="0"/>
        <w:autoSpaceDE/>
        <w:autoSpaceDN/>
        <w:bidi w:val="0"/>
        <w:adjustRightInd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（二）工作内容</w:t>
      </w:r>
    </w:p>
    <w:p w14:paraId="56F51188">
      <w:pPr>
        <w:pStyle w:val="22"/>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标项一至标项三工作内容：1、1:500DLG修测及入库； 2、1:2000DLG更新及入库。</w:t>
      </w:r>
    </w:p>
    <w:p w14:paraId="6A7F2E0C">
      <w:pPr>
        <w:pStyle w:val="22"/>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具体详见下面工作内容和要求。</w:t>
      </w:r>
    </w:p>
    <w:p w14:paraId="39BFB4AD">
      <w:pPr>
        <w:pStyle w:val="22"/>
        <w:ind w:left="0" w:leftChars="0" w:firstLine="0" w:firstLineChars="0"/>
        <w:jc w:val="center"/>
        <w:rPr>
          <w:rFonts w:hint="eastAsia" w:eastAsia="仿宋"/>
          <w:color w:val="auto"/>
          <w:highlight w:val="none"/>
          <w:lang w:val="zh-CN" w:eastAsia="zh-CN"/>
        </w:rPr>
      </w:pPr>
      <w:r>
        <w:rPr>
          <w:rFonts w:hint="eastAsia" w:eastAsia="仿宋"/>
          <w:color w:val="auto"/>
          <w:highlight w:val="none"/>
          <w:lang w:val="zh-CN" w:eastAsia="zh-CN"/>
        </w:rPr>
        <w:drawing>
          <wp:inline distT="0" distB="0" distL="114300" distR="114300">
            <wp:extent cx="5273040" cy="3901440"/>
            <wp:effectExtent l="0" t="0" r="0" b="0"/>
            <wp:docPr id="1" name="图片 1" descr="E:/2025年/2招投标/2025年萧山基础地理信息资源更新/1招标需求/2025年萧山基础地理信息资源更新范围图（招标）.jpg2025年萧山基础地理信息资源更新范围图（招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2025年/2招投标/2025年萧山基础地理信息资源更新/1招标需求/2025年萧山基础地理信息资源更新范围图（招标）.jpg2025年萧山基础地理信息资源更新范围图（招标）"/>
                    <pic:cNvPicPr>
                      <a:picLocks noChangeAspect="1"/>
                    </pic:cNvPicPr>
                  </pic:nvPicPr>
                  <pic:blipFill>
                    <a:blip r:embed="rId8"/>
                    <a:srcRect t="6" b="6"/>
                    <a:stretch>
                      <a:fillRect/>
                    </a:stretch>
                  </pic:blipFill>
                  <pic:spPr>
                    <a:xfrm>
                      <a:off x="0" y="0"/>
                      <a:ext cx="5273040" cy="3901440"/>
                    </a:xfrm>
                    <a:prstGeom prst="rect">
                      <a:avLst/>
                    </a:prstGeom>
                  </pic:spPr>
                </pic:pic>
              </a:graphicData>
            </a:graphic>
          </wp:inline>
        </w:drawing>
      </w:r>
    </w:p>
    <w:p w14:paraId="61F633F5">
      <w:pPr>
        <w:pStyle w:val="19"/>
        <w:jc w:val="center"/>
        <w:rPr>
          <w:rFonts w:hint="eastAsia" w:ascii="仿宋" w:hAnsi="仿宋" w:eastAsia="仿宋" w:cs="仿宋"/>
          <w:b/>
          <w:bCs w:val="0"/>
          <w:color w:val="auto"/>
          <w:sz w:val="24"/>
          <w:szCs w:val="24"/>
          <w:highlight w:val="none"/>
          <w:lang w:val="en-US" w:eastAsia="zh-CN"/>
        </w:rPr>
      </w:pPr>
      <w:r>
        <w:rPr>
          <w:rFonts w:hint="eastAsia" w:ascii="仿宋" w:hAnsi="仿宋" w:eastAsia="仿宋" w:cs="仿宋"/>
          <w:b/>
          <w:bCs w:val="0"/>
          <w:color w:val="auto"/>
          <w:sz w:val="24"/>
          <w:szCs w:val="24"/>
          <w:highlight w:val="none"/>
        </w:rPr>
        <w:t xml:space="preserve">图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图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1</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lang w:val="en-US" w:eastAsia="zh-CN"/>
        </w:rPr>
        <w:t xml:space="preserve">  </w:t>
      </w:r>
      <w:r>
        <w:rPr>
          <w:rFonts w:hint="eastAsia" w:ascii="仿宋" w:hAnsi="仿宋" w:eastAsia="仿宋" w:cs="仿宋"/>
          <w:b/>
          <w:bCs w:val="0"/>
          <w:color w:val="auto"/>
          <w:sz w:val="24"/>
          <w:szCs w:val="24"/>
          <w:highlight w:val="none"/>
        </w:rPr>
        <w:t>2025年萧山基础地理信息资源更新</w:t>
      </w:r>
      <w:r>
        <w:rPr>
          <w:rFonts w:hint="eastAsia" w:ascii="仿宋" w:hAnsi="仿宋" w:eastAsia="仿宋" w:cs="仿宋"/>
          <w:b/>
          <w:bCs w:val="0"/>
          <w:color w:val="auto"/>
          <w:sz w:val="24"/>
          <w:szCs w:val="24"/>
          <w:highlight w:val="none"/>
          <w:lang w:val="en-US" w:eastAsia="zh-CN"/>
        </w:rPr>
        <w:t>范围图</w:t>
      </w:r>
    </w:p>
    <w:p w14:paraId="128CCD8A">
      <w:pPr>
        <w:pStyle w:val="19"/>
        <w:jc w:val="center"/>
        <w:rPr>
          <w:rFonts w:hint="eastAsia" w:ascii="黑体" w:hAnsi="黑体" w:eastAsia="黑体" w:cs="黑体"/>
          <w:b w:val="0"/>
          <w:bCs/>
          <w:color w:val="auto"/>
          <w:sz w:val="24"/>
          <w:szCs w:val="24"/>
          <w:highlight w:val="none"/>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1</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rPr>
        <w:t xml:space="preserve"> </w:t>
      </w:r>
      <w:r>
        <w:rPr>
          <w:rFonts w:hint="eastAsia" w:ascii="仿宋" w:hAnsi="仿宋" w:eastAsia="仿宋" w:cs="仿宋"/>
          <w:b/>
          <w:bCs w:val="0"/>
          <w:color w:val="auto"/>
          <w:sz w:val="24"/>
          <w:szCs w:val="24"/>
          <w:highlight w:val="none"/>
          <w:lang w:val="en-US" w:eastAsia="zh-CN"/>
        </w:rPr>
        <w:t xml:space="preserve"> </w:t>
      </w:r>
      <w:r>
        <w:rPr>
          <w:rFonts w:hint="eastAsia" w:ascii="仿宋" w:hAnsi="仿宋" w:eastAsia="仿宋" w:cs="仿宋"/>
          <w:b/>
          <w:bCs w:val="0"/>
          <w:color w:val="auto"/>
          <w:sz w:val="24"/>
          <w:szCs w:val="24"/>
          <w:highlight w:val="none"/>
        </w:rPr>
        <w:t>各标项工作内容表</w:t>
      </w:r>
    </w:p>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1752"/>
        <w:gridCol w:w="4997"/>
        <w:gridCol w:w="1318"/>
      </w:tblGrid>
      <w:tr w14:paraId="7AFA8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36" w:type="pct"/>
            <w:shd w:val="clear" w:color="auto" w:fill="BEBEBE" w:themeFill="background1" w:themeFillShade="BF"/>
            <w:vAlign w:val="center"/>
          </w:tcPr>
          <w:p w14:paraId="64FFF080">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品名</w:t>
            </w:r>
          </w:p>
        </w:tc>
        <w:tc>
          <w:tcPr>
            <w:tcW w:w="969" w:type="pct"/>
            <w:shd w:val="clear" w:color="auto" w:fill="BEBEBE" w:themeFill="background1" w:themeFillShade="BF"/>
            <w:vAlign w:val="center"/>
          </w:tcPr>
          <w:p w14:paraId="52BA9576">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具体服务内容</w:t>
            </w:r>
          </w:p>
        </w:tc>
        <w:tc>
          <w:tcPr>
            <w:tcW w:w="2764" w:type="pct"/>
            <w:shd w:val="clear" w:color="auto" w:fill="BEBEBE" w:themeFill="background1" w:themeFillShade="BF"/>
            <w:vAlign w:val="center"/>
          </w:tcPr>
          <w:p w14:paraId="20066C3C">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要求</w:t>
            </w:r>
          </w:p>
        </w:tc>
        <w:tc>
          <w:tcPr>
            <w:tcW w:w="729" w:type="pct"/>
            <w:shd w:val="clear" w:color="auto" w:fill="BEBEBE" w:themeFill="background1" w:themeFillShade="BF"/>
          </w:tcPr>
          <w:p w14:paraId="5DFCFB04">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预计工作量（KM²）</w:t>
            </w:r>
          </w:p>
        </w:tc>
      </w:tr>
      <w:tr w14:paraId="182A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36" w:type="pct"/>
            <w:shd w:val="clear" w:color="auto" w:fill="auto"/>
            <w:vAlign w:val="center"/>
          </w:tcPr>
          <w:p w14:paraId="3B5DC949">
            <w:pPr>
              <w:jc w:val="center"/>
              <w:rPr>
                <w:rFonts w:hint="eastAsia" w:ascii="仿宋" w:hAnsi="仿宋" w:eastAsia="仿宋" w:cs="仿宋"/>
                <w:b/>
                <w:color w:val="auto"/>
                <w:kern w:val="2"/>
                <w:sz w:val="24"/>
                <w:szCs w:val="24"/>
                <w:highlight w:val="none"/>
                <w:lang w:val="en-US" w:eastAsia="zh-CN" w:bidi="ar-SA"/>
              </w:rPr>
            </w:pPr>
            <w:r>
              <w:rPr>
                <w:rFonts w:hint="eastAsia" w:ascii="仿宋" w:hAnsi="仿宋" w:eastAsia="仿宋" w:cs="仿宋"/>
                <w:b/>
                <w:color w:val="auto"/>
                <w:sz w:val="24"/>
                <w:highlight w:val="none"/>
              </w:rPr>
              <w:t>标项</w:t>
            </w:r>
            <w:r>
              <w:rPr>
                <w:rFonts w:hint="eastAsia" w:ascii="仿宋" w:hAnsi="仿宋" w:eastAsia="仿宋" w:cs="仿宋"/>
                <w:b/>
                <w:color w:val="auto"/>
                <w:sz w:val="24"/>
                <w:highlight w:val="none"/>
                <w:lang w:val="en-US" w:eastAsia="zh-CN"/>
              </w:rPr>
              <w:t>一</w:t>
            </w:r>
          </w:p>
        </w:tc>
        <w:tc>
          <w:tcPr>
            <w:tcW w:w="969" w:type="pct"/>
            <w:shd w:val="clear" w:color="auto" w:fill="auto"/>
            <w:vAlign w:val="center"/>
          </w:tcPr>
          <w:p w14:paraId="2EB91B6D">
            <w:pP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1:500DLG修测及入库、1:2000DL更新及入库</w:t>
            </w:r>
          </w:p>
        </w:tc>
        <w:tc>
          <w:tcPr>
            <w:tcW w:w="2764" w:type="pct"/>
            <w:shd w:val="clear" w:color="auto" w:fill="auto"/>
            <w:vAlign w:val="center"/>
          </w:tcPr>
          <w:p w14:paraId="625CF9D4">
            <w:pPr>
              <w:rPr>
                <w:rFonts w:hint="eastAsia" w:ascii="仿宋" w:hAnsi="仿宋" w:eastAsia="仿宋" w:cs="仿宋"/>
                <w:color w:val="auto"/>
                <w:sz w:val="24"/>
                <w:highlight w:val="none"/>
              </w:rPr>
            </w:pPr>
            <w:r>
              <w:rPr>
                <w:rFonts w:hint="eastAsia" w:ascii="仿宋" w:hAnsi="仿宋" w:eastAsia="仿宋" w:cs="仿宋"/>
                <w:color w:val="auto"/>
                <w:sz w:val="24"/>
                <w:highlight w:val="none"/>
              </w:rPr>
              <w:t>1）对测区425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通过最新影像比对提取变化图斑，开展约27KM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1:500DLG修测及入库;如有竣工地形图，按要求进行更新入库。</w:t>
            </w:r>
          </w:p>
          <w:p w14:paraId="11A8E03A">
            <w:pP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2）对测区425KM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进行1:2000DLG更新及入库，重大要素、一般要素按指标内容进行更新，须满足省厅要求。</w:t>
            </w:r>
          </w:p>
        </w:tc>
        <w:tc>
          <w:tcPr>
            <w:tcW w:w="729" w:type="pct"/>
            <w:shd w:val="clear" w:color="auto" w:fill="auto"/>
            <w:vAlign w:val="center"/>
          </w:tcPr>
          <w:p w14:paraId="5138382E">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27</w:t>
            </w:r>
          </w:p>
        </w:tc>
      </w:tr>
      <w:tr w14:paraId="0A50D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36" w:type="pct"/>
            <w:vAlign w:val="center"/>
          </w:tcPr>
          <w:p w14:paraId="60976DD7">
            <w:pPr>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标项二</w:t>
            </w:r>
          </w:p>
        </w:tc>
        <w:tc>
          <w:tcPr>
            <w:tcW w:w="969" w:type="pct"/>
            <w:vAlign w:val="center"/>
          </w:tcPr>
          <w:p w14:paraId="47DF0CBD">
            <w:pPr>
              <w:rPr>
                <w:rFonts w:hint="eastAsia" w:ascii="仿宋" w:hAnsi="仿宋" w:eastAsia="仿宋" w:cs="仿宋"/>
                <w:b/>
                <w:bCs/>
                <w:color w:val="auto"/>
                <w:sz w:val="24"/>
                <w:highlight w:val="none"/>
              </w:rPr>
            </w:pPr>
            <w:r>
              <w:rPr>
                <w:rFonts w:hint="eastAsia" w:ascii="仿宋" w:hAnsi="仿宋" w:eastAsia="仿宋" w:cs="仿宋"/>
                <w:color w:val="auto"/>
                <w:sz w:val="24"/>
                <w:highlight w:val="none"/>
              </w:rPr>
              <w:t>1:500DLG修测及入库、1:2000DLG更新及入库</w:t>
            </w:r>
          </w:p>
        </w:tc>
        <w:tc>
          <w:tcPr>
            <w:tcW w:w="2764" w:type="pct"/>
            <w:vAlign w:val="center"/>
          </w:tcPr>
          <w:p w14:paraId="39019087">
            <w:pPr>
              <w:rPr>
                <w:rFonts w:hint="eastAsia" w:ascii="仿宋" w:hAnsi="仿宋" w:eastAsia="仿宋" w:cs="仿宋"/>
                <w:color w:val="auto"/>
                <w:sz w:val="24"/>
                <w:highlight w:val="none"/>
              </w:rPr>
            </w:pPr>
            <w:r>
              <w:rPr>
                <w:rFonts w:hint="eastAsia" w:ascii="仿宋" w:hAnsi="仿宋" w:eastAsia="仿宋" w:cs="仿宋"/>
                <w:color w:val="auto"/>
                <w:sz w:val="24"/>
                <w:highlight w:val="none"/>
              </w:rPr>
              <w:t>1）对测区273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通过最新影像比对提取变化图斑，开展约34KM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1:500DLG修测及入库;如有竣工地形图，按要求进行更新入库。</w:t>
            </w:r>
          </w:p>
          <w:p w14:paraId="19DF3B07">
            <w:pPr>
              <w:rPr>
                <w:rFonts w:hint="eastAsia" w:ascii="仿宋" w:hAnsi="仿宋" w:eastAsia="仿宋" w:cs="仿宋"/>
                <w:color w:val="auto"/>
                <w:sz w:val="24"/>
                <w:highlight w:val="none"/>
              </w:rPr>
            </w:pPr>
            <w:r>
              <w:rPr>
                <w:rFonts w:hint="eastAsia" w:ascii="仿宋" w:hAnsi="仿宋" w:eastAsia="仿宋" w:cs="仿宋"/>
                <w:color w:val="auto"/>
                <w:sz w:val="24"/>
                <w:highlight w:val="none"/>
              </w:rPr>
              <w:t>2）对测区273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进行1:2000DLG更新及入库，重大要素、一般要素按指标内容进行更新，须满足省厅要求。</w:t>
            </w:r>
          </w:p>
        </w:tc>
        <w:tc>
          <w:tcPr>
            <w:tcW w:w="729" w:type="pct"/>
            <w:vAlign w:val="center"/>
          </w:tcPr>
          <w:p w14:paraId="3FD52F5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34</w:t>
            </w:r>
          </w:p>
        </w:tc>
      </w:tr>
      <w:tr w14:paraId="60C48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36" w:type="pct"/>
            <w:vAlign w:val="center"/>
          </w:tcPr>
          <w:p w14:paraId="7B4E08D6">
            <w:pPr>
              <w:jc w:val="center"/>
              <w:rPr>
                <w:rFonts w:hint="eastAsia" w:ascii="仿宋" w:hAnsi="仿宋" w:eastAsia="仿宋" w:cs="仿宋"/>
                <w:b/>
                <w:color w:val="auto"/>
                <w:sz w:val="24"/>
                <w:highlight w:val="none"/>
                <w:lang w:eastAsia="zh-CN"/>
              </w:rPr>
            </w:pPr>
            <w:r>
              <w:rPr>
                <w:rFonts w:hint="eastAsia" w:ascii="仿宋" w:hAnsi="仿宋" w:eastAsia="仿宋" w:cs="仿宋"/>
                <w:b/>
                <w:color w:val="auto"/>
                <w:sz w:val="24"/>
                <w:highlight w:val="none"/>
              </w:rPr>
              <w:t>标项</w:t>
            </w:r>
            <w:r>
              <w:rPr>
                <w:rFonts w:hint="eastAsia" w:ascii="仿宋" w:hAnsi="仿宋" w:eastAsia="仿宋" w:cs="仿宋"/>
                <w:b/>
                <w:color w:val="auto"/>
                <w:sz w:val="24"/>
                <w:highlight w:val="none"/>
                <w:lang w:val="en-US" w:eastAsia="zh-CN"/>
              </w:rPr>
              <w:t>三</w:t>
            </w:r>
          </w:p>
        </w:tc>
        <w:tc>
          <w:tcPr>
            <w:tcW w:w="969" w:type="pct"/>
            <w:vAlign w:val="center"/>
          </w:tcPr>
          <w:p w14:paraId="777778F1">
            <w:pPr>
              <w:rPr>
                <w:rFonts w:hint="eastAsia" w:ascii="仿宋" w:hAnsi="仿宋" w:eastAsia="仿宋" w:cs="仿宋"/>
                <w:color w:val="auto"/>
                <w:sz w:val="24"/>
                <w:highlight w:val="none"/>
              </w:rPr>
            </w:pPr>
            <w:r>
              <w:rPr>
                <w:rFonts w:hint="eastAsia" w:ascii="仿宋" w:hAnsi="仿宋" w:eastAsia="仿宋" w:cs="仿宋"/>
                <w:color w:val="auto"/>
                <w:sz w:val="24"/>
                <w:highlight w:val="none"/>
              </w:rPr>
              <w:t>1:500DLG修测及入库、1:2000DLG更新及入库</w:t>
            </w:r>
          </w:p>
        </w:tc>
        <w:tc>
          <w:tcPr>
            <w:tcW w:w="2764" w:type="pct"/>
            <w:vAlign w:val="center"/>
          </w:tcPr>
          <w:p w14:paraId="5633DAEF">
            <w:pPr>
              <w:rPr>
                <w:rFonts w:hint="eastAsia" w:ascii="仿宋" w:hAnsi="仿宋" w:eastAsia="仿宋" w:cs="仿宋"/>
                <w:color w:val="auto"/>
                <w:sz w:val="24"/>
                <w:highlight w:val="none"/>
              </w:rPr>
            </w:pPr>
            <w:r>
              <w:rPr>
                <w:rFonts w:hint="eastAsia" w:ascii="仿宋" w:hAnsi="仿宋" w:eastAsia="仿宋" w:cs="仿宋"/>
                <w:color w:val="auto"/>
                <w:sz w:val="24"/>
                <w:highlight w:val="none"/>
              </w:rPr>
              <w:t>1）对测区308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通过最新影像比对提取变化图斑，开展约27KM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1:500DLG修测及入库;如有竣工地形图，按要求进行更新入库。</w:t>
            </w:r>
          </w:p>
          <w:p w14:paraId="3F6036C2">
            <w:pPr>
              <w:rPr>
                <w:rFonts w:hint="eastAsia" w:ascii="仿宋" w:hAnsi="仿宋" w:eastAsia="仿宋" w:cs="仿宋"/>
                <w:color w:val="auto"/>
                <w:sz w:val="24"/>
                <w:highlight w:val="none"/>
              </w:rPr>
            </w:pPr>
            <w:r>
              <w:rPr>
                <w:rFonts w:hint="eastAsia" w:ascii="仿宋" w:hAnsi="仿宋" w:eastAsia="仿宋" w:cs="仿宋"/>
                <w:color w:val="auto"/>
                <w:sz w:val="24"/>
                <w:highlight w:val="none"/>
              </w:rPr>
              <w:t>2）对测区333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进行1:2000DLG</w:t>
            </w:r>
            <w:r>
              <w:rPr>
                <w:rFonts w:hint="eastAsia" w:ascii="仿宋" w:hAnsi="仿宋" w:eastAsia="仿宋" w:cs="仿宋"/>
                <w:color w:val="auto"/>
                <w:sz w:val="24"/>
                <w:highlight w:val="none"/>
                <w:lang w:val="en-US" w:eastAsia="zh-CN"/>
              </w:rPr>
              <w:t>重大要素</w:t>
            </w:r>
            <w:r>
              <w:rPr>
                <w:rFonts w:hint="eastAsia" w:ascii="仿宋" w:hAnsi="仿宋" w:eastAsia="仿宋" w:cs="仿宋"/>
                <w:color w:val="auto"/>
                <w:sz w:val="24"/>
                <w:highlight w:val="none"/>
              </w:rPr>
              <w:t>更新及入库</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对测区</w:t>
            </w:r>
            <w:r>
              <w:rPr>
                <w:rFonts w:hint="eastAsia" w:ascii="仿宋" w:hAnsi="仿宋" w:eastAsia="仿宋" w:cs="仿宋"/>
                <w:color w:val="auto"/>
                <w:sz w:val="24"/>
                <w:highlight w:val="none"/>
              </w:rPr>
              <w:t>308 KM</w:t>
            </w:r>
            <w:r>
              <w:rPr>
                <w:rFonts w:hint="eastAsia" w:ascii="仿宋" w:hAnsi="仿宋" w:eastAsia="仿宋" w:cs="仿宋"/>
                <w:color w:val="auto"/>
                <w:sz w:val="24"/>
                <w:highlight w:val="none"/>
                <w:vertAlign w:val="superscript"/>
              </w:rPr>
              <w:t>2</w:t>
            </w:r>
            <w:r>
              <w:rPr>
                <w:rFonts w:hint="eastAsia" w:ascii="仿宋" w:hAnsi="仿宋" w:eastAsia="仿宋" w:cs="仿宋"/>
                <w:color w:val="auto"/>
                <w:sz w:val="24"/>
                <w:highlight w:val="none"/>
              </w:rPr>
              <w:t>进行1:2000DLG</w:t>
            </w:r>
            <w:r>
              <w:rPr>
                <w:rFonts w:hint="eastAsia" w:ascii="仿宋" w:hAnsi="仿宋" w:eastAsia="仿宋" w:cs="仿宋"/>
                <w:color w:val="auto"/>
                <w:sz w:val="24"/>
                <w:highlight w:val="none"/>
                <w:lang w:val="en-US" w:eastAsia="zh-CN"/>
              </w:rPr>
              <w:t>一般要素</w:t>
            </w:r>
            <w:r>
              <w:rPr>
                <w:rFonts w:hint="eastAsia" w:ascii="仿宋" w:hAnsi="仿宋" w:eastAsia="仿宋" w:cs="仿宋"/>
                <w:color w:val="auto"/>
                <w:sz w:val="24"/>
                <w:highlight w:val="none"/>
              </w:rPr>
              <w:t>更新及入库，重大要素、一般要素按指标内容进行更新，须满足省厅要求。</w:t>
            </w:r>
          </w:p>
        </w:tc>
        <w:tc>
          <w:tcPr>
            <w:tcW w:w="729" w:type="pct"/>
            <w:vAlign w:val="center"/>
          </w:tcPr>
          <w:p w14:paraId="3F54BADE">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27</w:t>
            </w:r>
          </w:p>
        </w:tc>
      </w:tr>
    </w:tbl>
    <w:p w14:paraId="1A4C6D4A">
      <w:pPr>
        <w:keepNext/>
        <w:keepLines/>
        <w:pageBreakBefore w:val="0"/>
        <w:widowControl w:val="0"/>
        <w:tabs>
          <w:tab w:val="left" w:pos="864"/>
        </w:tabs>
        <w:kinsoku/>
        <w:wordWrap/>
        <w:overflowPunct/>
        <w:topLinePunct w:val="0"/>
        <w:autoSpaceDE/>
        <w:autoSpaceDN/>
        <w:bidi w:val="0"/>
        <w:adjustRightInd w:val="0"/>
        <w:snapToGrid/>
        <w:spacing w:line="360" w:lineRule="auto"/>
        <w:ind w:firstLine="482" w:firstLineChars="200"/>
        <w:textAlignment w:val="auto"/>
        <w:rPr>
          <w:rFonts w:hint="eastAsia" w:ascii="仿宋" w:hAnsi="仿宋" w:eastAsia="仿宋" w:cs="仿宋"/>
          <w:b/>
          <w:bCs/>
          <w:color w:val="auto"/>
          <w:sz w:val="24"/>
          <w:highlight w:val="none"/>
          <w:lang w:val="en-US" w:eastAsia="zh-CN"/>
        </w:rPr>
      </w:pPr>
      <w:r>
        <w:rPr>
          <w:rFonts w:hint="eastAsia" w:ascii="仿宋" w:hAnsi="仿宋" w:eastAsia="仿宋" w:cs="仿宋"/>
          <w:b/>
          <w:bCs/>
          <w:color w:val="auto"/>
          <w:sz w:val="24"/>
          <w:highlight w:val="none"/>
        </w:rPr>
        <w:t>注：以2025年7月31日为时间节点，1：500</w:t>
      </w:r>
      <w:r>
        <w:rPr>
          <w:rFonts w:ascii="仿宋" w:hAnsi="仿宋" w:eastAsia="仿宋" w:cs="仿宋"/>
          <w:b/>
          <w:bCs/>
          <w:color w:val="auto"/>
          <w:sz w:val="24"/>
          <w:highlight w:val="none"/>
        </w:rPr>
        <w:t>DLG</w:t>
      </w:r>
      <w:r>
        <w:rPr>
          <w:rFonts w:hint="eastAsia" w:ascii="仿宋" w:hAnsi="仿宋" w:eastAsia="仿宋" w:cs="仿宋"/>
          <w:b/>
          <w:bCs/>
          <w:color w:val="auto"/>
          <w:sz w:val="24"/>
          <w:highlight w:val="none"/>
        </w:rPr>
        <w:t>修测应测尽测，</w:t>
      </w:r>
      <w:r>
        <w:rPr>
          <w:rFonts w:hint="eastAsia" w:ascii="仿宋" w:hAnsi="仿宋" w:eastAsia="仿宋" w:cs="仿宋"/>
          <w:b/>
          <w:bCs/>
          <w:color w:val="auto"/>
          <w:sz w:val="24"/>
          <w:highlight w:val="none"/>
          <w:lang w:val="en-US" w:eastAsia="zh-CN"/>
        </w:rPr>
        <w:t>须全部完成本测区1:500DLG修测工作，</w:t>
      </w:r>
      <w:r>
        <w:rPr>
          <w:rFonts w:hint="eastAsia" w:ascii="仿宋" w:hAnsi="仿宋" w:eastAsia="仿宋" w:cs="仿宋"/>
          <w:b/>
          <w:bCs/>
          <w:color w:val="auto"/>
          <w:sz w:val="24"/>
          <w:highlight w:val="none"/>
        </w:rPr>
        <w:t>工作量按实测面积100%计算（实际工作量</w:t>
      </w:r>
      <w:r>
        <w:rPr>
          <w:rFonts w:ascii="仿宋" w:hAnsi="仿宋" w:eastAsia="仿宋" w:cs="仿宋"/>
          <w:b/>
          <w:bCs/>
          <w:color w:val="auto"/>
          <w:sz w:val="24"/>
          <w:highlight w:val="none"/>
        </w:rPr>
        <w:t>由</w:t>
      </w:r>
      <w:r>
        <w:rPr>
          <w:rFonts w:hint="eastAsia" w:ascii="仿宋" w:hAnsi="仿宋" w:eastAsia="仿宋" w:cs="仿宋"/>
          <w:b/>
          <w:bCs/>
          <w:color w:val="auto"/>
          <w:sz w:val="24"/>
          <w:highlight w:val="none"/>
        </w:rPr>
        <w:t>中标</w:t>
      </w:r>
      <w:r>
        <w:rPr>
          <w:rFonts w:ascii="仿宋" w:hAnsi="仿宋" w:eastAsia="仿宋" w:cs="仿宋"/>
          <w:b/>
          <w:bCs/>
          <w:color w:val="auto"/>
          <w:sz w:val="24"/>
          <w:highlight w:val="none"/>
        </w:rPr>
        <w:t>单位计算后，经第三方单位复核</w:t>
      </w:r>
      <w:r>
        <w:rPr>
          <w:rFonts w:hint="eastAsia" w:ascii="仿宋" w:hAnsi="仿宋" w:eastAsia="仿宋" w:cs="仿宋"/>
          <w:b/>
          <w:bCs/>
          <w:color w:val="auto"/>
          <w:sz w:val="24"/>
          <w:highlight w:val="none"/>
        </w:rPr>
        <w:t>确定），结算总价不得超过各标项</w:t>
      </w:r>
      <w:r>
        <w:rPr>
          <w:rFonts w:hint="eastAsia" w:ascii="仿宋" w:hAnsi="仿宋" w:eastAsia="仿宋" w:cs="仿宋"/>
          <w:b/>
          <w:bCs/>
          <w:color w:val="auto"/>
          <w:sz w:val="24"/>
          <w:highlight w:val="none"/>
          <w:lang w:val="en-US" w:eastAsia="zh-CN"/>
        </w:rPr>
        <w:t>预算。</w:t>
      </w:r>
    </w:p>
    <w:p w14:paraId="5B2A4078">
      <w:pPr>
        <w:pStyle w:val="8"/>
        <w:keepNext/>
        <w:keepLines/>
        <w:pageBreakBefore w:val="0"/>
        <w:widowControl w:val="0"/>
        <w:kinsoku/>
        <w:wordWrap/>
        <w:overflowPunct/>
        <w:topLinePunct w:val="0"/>
        <w:autoSpaceDE/>
        <w:autoSpaceDN/>
        <w:bidi w:val="0"/>
        <w:adjustRightInd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（三）已有资料</w:t>
      </w:r>
    </w:p>
    <w:p w14:paraId="46F6D31E">
      <w:pPr>
        <w:pStyle w:val="530"/>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测区原有1:500地形图（EDB格式），更新时间为2024年；</w:t>
      </w:r>
    </w:p>
    <w:p w14:paraId="20F7CE48">
      <w:pPr>
        <w:pStyle w:val="530"/>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测区原有1:2000地形图（EDB、GDB格式），更新时间为2024年；</w:t>
      </w:r>
    </w:p>
    <w:p w14:paraId="73B39E40">
      <w:pPr>
        <w:pStyle w:val="530"/>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最新的影像成果；</w:t>
      </w:r>
    </w:p>
    <w:p w14:paraId="40D2DA8F">
      <w:pPr>
        <w:pStyle w:val="530"/>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最新的竣工地形图。</w:t>
      </w:r>
    </w:p>
    <w:p w14:paraId="6526F7A2">
      <w:pPr>
        <w:pStyle w:val="8"/>
        <w:pageBreakBefore w:val="0"/>
        <w:widowControl w:val="0"/>
        <w:kinsoku/>
        <w:wordWrap/>
        <w:overflowPunct/>
        <w:topLinePunct w:val="0"/>
        <w:autoSpaceDE/>
        <w:autoSpaceDN/>
        <w:bidi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（四）技术要求</w:t>
      </w:r>
    </w:p>
    <w:p w14:paraId="1BE9EE57">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1、1:500DLG修测及入库</w:t>
      </w:r>
    </w:p>
    <w:p w14:paraId="7CEFEF5E">
      <w:pPr>
        <w:pStyle w:val="22"/>
        <w:pageBreakBefore w:val="0"/>
        <w:widowControl w:val="0"/>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通过影像比对提取变化图斑，对变化地形进行1:500DLG修测及入库。如有竣工1:500地形图，按要求进行更新入库。在建小区需对内部地形（如在建房屋、基坑、临时用房等）进行测量。</w:t>
      </w:r>
    </w:p>
    <w:p w14:paraId="389F4F03">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1.1  主要技术指标</w:t>
      </w:r>
    </w:p>
    <w:p w14:paraId="0D21E676">
      <w:pPr>
        <w:pStyle w:val="530"/>
        <w:pageBreakBefore w:val="0"/>
        <w:widowControl w:val="0"/>
        <w:numPr>
          <w:ilvl w:val="0"/>
          <w:numId w:val="9"/>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平面坐标系统：CGCS2000坐标系。</w:t>
      </w:r>
    </w:p>
    <w:p w14:paraId="1A7070BC">
      <w:pPr>
        <w:pStyle w:val="530"/>
        <w:pageBreakBefore w:val="0"/>
        <w:widowControl w:val="0"/>
        <w:numPr>
          <w:ilvl w:val="0"/>
          <w:numId w:val="9"/>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高程基准：1985国家高程基准（复测）。</w:t>
      </w:r>
    </w:p>
    <w:p w14:paraId="5FF2A128">
      <w:pPr>
        <w:pStyle w:val="530"/>
        <w:pageBreakBefore w:val="0"/>
        <w:widowControl w:val="0"/>
        <w:numPr>
          <w:ilvl w:val="0"/>
          <w:numId w:val="9"/>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等高距：平地0.5米，山地1.0米。</w:t>
      </w:r>
    </w:p>
    <w:p w14:paraId="298AD656">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1.2  1:500比例尺清华山维数据库</w:t>
      </w:r>
    </w:p>
    <w:p w14:paraId="21F512F2">
      <w:pPr>
        <w:pStyle w:val="530"/>
        <w:pageBreakBefore w:val="0"/>
        <w:widowControl w:val="0"/>
        <w:numPr>
          <w:ilvl w:val="0"/>
          <w:numId w:val="10"/>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数据格式：EPS 2016版本*.EDB格式。</w:t>
      </w:r>
    </w:p>
    <w:p w14:paraId="2A9E054C">
      <w:pPr>
        <w:pStyle w:val="530"/>
        <w:pageBreakBefore w:val="0"/>
        <w:widowControl w:val="0"/>
        <w:numPr>
          <w:ilvl w:val="0"/>
          <w:numId w:val="10"/>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坐标系统：CGCS2000坐标系，坐标单位为“米”。</w:t>
      </w:r>
    </w:p>
    <w:p w14:paraId="05434AA8">
      <w:pPr>
        <w:pStyle w:val="530"/>
        <w:pageBreakBefore w:val="0"/>
        <w:widowControl w:val="0"/>
        <w:numPr>
          <w:ilvl w:val="0"/>
          <w:numId w:val="10"/>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库体标准：根据清华山维模板《萧山基础地理标准_500-17图式.mdt》，基于2017图式国标7位码进行测区1:500清华山维数据标准化处理。</w:t>
      </w:r>
    </w:p>
    <w:p w14:paraId="0041E93D">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1.3  1:500比例尺基础地理信息数据库</w:t>
      </w:r>
    </w:p>
    <w:p w14:paraId="21D16105">
      <w:pPr>
        <w:pStyle w:val="530"/>
        <w:pageBreakBefore w:val="0"/>
        <w:widowControl w:val="0"/>
        <w:numPr>
          <w:ilvl w:val="0"/>
          <w:numId w:val="11"/>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数据格式：ArcGIS 10.2版本*.GDB格式。</w:t>
      </w:r>
    </w:p>
    <w:p w14:paraId="198B82DB">
      <w:pPr>
        <w:pStyle w:val="530"/>
        <w:pageBreakBefore w:val="0"/>
        <w:widowControl w:val="0"/>
        <w:numPr>
          <w:ilvl w:val="0"/>
          <w:numId w:val="11"/>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坐标系统：CGCS2000坐标系，坐标单位为“米”。</w:t>
      </w:r>
    </w:p>
    <w:p w14:paraId="55ACE39E">
      <w:pPr>
        <w:pStyle w:val="530"/>
        <w:pageBreakBefore w:val="0"/>
        <w:widowControl w:val="0"/>
        <w:numPr>
          <w:ilvl w:val="0"/>
          <w:numId w:val="11"/>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 xml:space="preserve">库体标准：按照DB33/T 2122-2018 </w:t>
      </w:r>
      <w:r>
        <w:rPr>
          <w:rFonts w:hint="eastAsia" w:ascii="仿宋" w:hAnsi="仿宋" w:eastAsia="仿宋" w:cs="仿宋"/>
          <w:bCs/>
          <w:color w:val="auto"/>
          <w:kern w:val="1"/>
          <w:highlight w:val="none"/>
        </w:rPr>
        <w:t>《</w:t>
      </w:r>
      <w:r>
        <w:rPr>
          <w:rFonts w:hint="eastAsia" w:ascii="仿宋" w:hAnsi="仿宋" w:eastAsia="仿宋" w:cs="仿宋"/>
          <w:color w:val="auto"/>
          <w:highlight w:val="none"/>
        </w:rPr>
        <w:t>1：500 1：1000 1：2000基础地理信息要素数据库技术规范</w:t>
      </w:r>
      <w:r>
        <w:rPr>
          <w:rFonts w:hint="eastAsia" w:ascii="仿宋" w:hAnsi="仿宋" w:eastAsia="仿宋" w:cs="仿宋"/>
          <w:bCs/>
          <w:color w:val="auto"/>
          <w:kern w:val="1"/>
          <w:highlight w:val="none"/>
        </w:rPr>
        <w:t>》</w:t>
      </w:r>
      <w:r>
        <w:rPr>
          <w:rFonts w:hint="eastAsia" w:ascii="仿宋" w:hAnsi="仿宋" w:eastAsia="仿宋" w:cs="仿宋"/>
          <w:color w:val="auto"/>
          <w:highlight w:val="none"/>
        </w:rPr>
        <w:t>。</w:t>
      </w:r>
    </w:p>
    <w:p w14:paraId="6C8395E5">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1.4  1:500比例尺数字线划图（DLG）</w:t>
      </w:r>
    </w:p>
    <w:p w14:paraId="0BA06628">
      <w:pPr>
        <w:pStyle w:val="530"/>
        <w:pageBreakBefore w:val="0"/>
        <w:widowControl w:val="0"/>
        <w:numPr>
          <w:ilvl w:val="0"/>
          <w:numId w:val="12"/>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数据格式：AutoCAD 2004版本*.DWG。</w:t>
      </w:r>
    </w:p>
    <w:p w14:paraId="14109495">
      <w:pPr>
        <w:pStyle w:val="530"/>
        <w:pageBreakBefore w:val="0"/>
        <w:widowControl w:val="0"/>
        <w:numPr>
          <w:ilvl w:val="0"/>
          <w:numId w:val="12"/>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坐标系统：CGCS2000坐标系，坐标单位为“米”；杭州坐标系，坐标单位为“米”。</w:t>
      </w:r>
    </w:p>
    <w:p w14:paraId="0750BEBC">
      <w:pPr>
        <w:pStyle w:val="530"/>
        <w:pageBreakBefore w:val="0"/>
        <w:widowControl w:val="0"/>
        <w:numPr>
          <w:ilvl w:val="0"/>
          <w:numId w:val="12"/>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 xml:space="preserve">图幅规格：CGCS2000坐标系的图幅规格为50cm×50cm，图幅编号按照国标要求表示；图名选取图内主要地名或单位名称表示；杭州坐标系的图幅规格为50cm×40cm，图幅编号按杭州市1:500地形图新图号表示。 </w:t>
      </w:r>
    </w:p>
    <w:p w14:paraId="150A6AF5">
      <w:pPr>
        <w:pStyle w:val="530"/>
        <w:pageBreakBefore w:val="0"/>
        <w:widowControl w:val="0"/>
        <w:numPr>
          <w:ilvl w:val="0"/>
          <w:numId w:val="12"/>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文件名：按1:500地形图新图号命名。</w:t>
      </w:r>
    </w:p>
    <w:p w14:paraId="26B7496E">
      <w:pPr>
        <w:pageBreakBefore w:val="0"/>
        <w:widowControl w:val="0"/>
        <w:kinsoku/>
        <w:wordWrap/>
        <w:overflowPunct/>
        <w:topLinePunct w:val="0"/>
        <w:autoSpaceDE/>
        <w:autoSpaceDN/>
        <w:bidi w:val="0"/>
        <w:snapToGrid/>
        <w:spacing w:line="360" w:lineRule="auto"/>
        <w:ind w:left="0" w:firstLine="482" w:firstLineChars="200"/>
        <w:textAlignment w:val="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2、1:2000DLG更新及入库</w:t>
      </w:r>
    </w:p>
    <w:p w14:paraId="235BFE93">
      <w:pPr>
        <w:pStyle w:val="22"/>
        <w:pageBreakBefore w:val="0"/>
        <w:widowControl w:val="0"/>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根据省自然资源厅《关于持续做好1:2000比例尺基础地理信息资源更新的通知》和《浙江省自然资源厅关于同意杭州市等11个设区市1：2000比例尺基础地理信息资源更新规划（2023—2027年）的批复》等要求（如上级有新文件要求，按照省、市文件要求更新），根据各要素更新内容与指标，按规定更新期限，做好萧山区1:2000比例尺基础地理信息资源要素更新</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覆盖全年</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满足省厅要求</w:t>
      </w:r>
      <w:r>
        <w:rPr>
          <w:rFonts w:hint="eastAsia" w:ascii="仿宋" w:hAnsi="仿宋" w:eastAsia="仿宋" w:cs="仿宋"/>
          <w:color w:val="auto"/>
          <w:sz w:val="24"/>
          <w:szCs w:val="24"/>
          <w:highlight w:val="none"/>
        </w:rPr>
        <w:t>。重大要素每</w:t>
      </w:r>
      <w:r>
        <w:rPr>
          <w:rFonts w:hint="eastAsia" w:ascii="仿宋" w:hAnsi="仿宋" w:eastAsia="仿宋" w:cs="仿宋"/>
          <w:color w:val="auto"/>
          <w:sz w:val="24"/>
          <w:szCs w:val="24"/>
          <w:highlight w:val="none"/>
          <w:lang w:val="en-US" w:eastAsia="zh-CN"/>
        </w:rPr>
        <w:t>季度（</w:t>
      </w:r>
      <w:r>
        <w:rPr>
          <w:rFonts w:hint="eastAsia" w:ascii="仿宋" w:hAnsi="仿宋" w:eastAsia="仿宋" w:cs="仿宋"/>
          <w:color w:val="auto"/>
          <w:sz w:val="24"/>
          <w:szCs w:val="24"/>
          <w:highlight w:val="none"/>
        </w:rPr>
        <w:t>3个月</w:t>
      </w:r>
      <w:r>
        <w:rPr>
          <w:rFonts w:hint="eastAsia" w:ascii="仿宋" w:hAnsi="仿宋" w:eastAsia="仿宋" w:cs="仿宋"/>
          <w:color w:val="auto"/>
          <w:sz w:val="24"/>
          <w:szCs w:val="24"/>
          <w:highlight w:val="none"/>
          <w:lang w:val="en-US" w:eastAsia="zh-CN"/>
        </w:rPr>
        <w:t>）</w:t>
      </w:r>
      <w:r>
        <w:rPr>
          <w:rFonts w:hint="eastAsia" w:ascii="仿宋" w:hAnsi="仿宋" w:eastAsia="仿宋" w:cs="仿宋"/>
          <w:color w:val="auto"/>
          <w:sz w:val="24"/>
          <w:szCs w:val="24"/>
          <w:highlight w:val="none"/>
        </w:rPr>
        <w:t>更新一次，通过地理信息公共服务平台完成在线更新。</w:t>
      </w:r>
    </w:p>
    <w:p w14:paraId="46E82023">
      <w:pPr>
        <w:pStyle w:val="19"/>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2</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rPr>
        <w:t xml:space="preserve">  </w:t>
      </w:r>
      <w:r>
        <w:rPr>
          <w:rFonts w:hint="eastAsia" w:ascii="仿宋" w:hAnsi="仿宋" w:eastAsia="仿宋" w:cs="仿宋"/>
          <w:b/>
          <w:bCs w:val="0"/>
          <w:color w:val="auto"/>
          <w:sz w:val="24"/>
          <w:szCs w:val="24"/>
          <w:highlight w:val="none"/>
          <w:lang w:val="en-US" w:eastAsia="zh-CN"/>
        </w:rPr>
        <w:t>1:2000DLG</w:t>
      </w:r>
      <w:r>
        <w:rPr>
          <w:rFonts w:hint="eastAsia" w:ascii="仿宋" w:hAnsi="仿宋" w:eastAsia="仿宋" w:cs="仿宋"/>
          <w:b/>
          <w:bCs w:val="0"/>
          <w:color w:val="auto"/>
          <w:sz w:val="24"/>
          <w:szCs w:val="24"/>
          <w:highlight w:val="none"/>
        </w:rPr>
        <w:t>一般要素更新指标表</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1316"/>
        <w:gridCol w:w="1748"/>
        <w:gridCol w:w="2520"/>
        <w:gridCol w:w="2694"/>
      </w:tblGrid>
      <w:tr w14:paraId="64E3E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419"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1D5823CD">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序号</w:t>
            </w:r>
          </w:p>
        </w:tc>
        <w:tc>
          <w:tcPr>
            <w:tcW w:w="728"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61766BE8">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要素大类</w:t>
            </w:r>
          </w:p>
        </w:tc>
        <w:tc>
          <w:tcPr>
            <w:tcW w:w="967"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0E3B9F22">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要素小类</w:t>
            </w:r>
          </w:p>
        </w:tc>
        <w:tc>
          <w:tcPr>
            <w:tcW w:w="1394"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21F8CAE6">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更新要求</w:t>
            </w:r>
          </w:p>
        </w:tc>
        <w:tc>
          <w:tcPr>
            <w:tcW w:w="1490"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6EF337C3">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备注</w:t>
            </w:r>
          </w:p>
        </w:tc>
      </w:tr>
      <w:tr w14:paraId="45609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21BFB14E">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658A8069">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水系</w:t>
            </w:r>
          </w:p>
        </w:tc>
        <w:tc>
          <w:tcPr>
            <w:tcW w:w="967" w:type="pct"/>
            <w:tcBorders>
              <w:top w:val="single" w:color="auto" w:sz="4" w:space="0"/>
              <w:left w:val="single" w:color="auto" w:sz="4" w:space="0"/>
              <w:bottom w:val="single" w:color="auto" w:sz="4" w:space="0"/>
              <w:right w:val="single" w:color="auto" w:sz="4" w:space="0"/>
            </w:tcBorders>
            <w:vAlign w:val="center"/>
          </w:tcPr>
          <w:p w14:paraId="2661339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地面河流</w:t>
            </w:r>
          </w:p>
        </w:tc>
        <w:tc>
          <w:tcPr>
            <w:tcW w:w="1394" w:type="pct"/>
            <w:tcBorders>
              <w:top w:val="single" w:color="auto" w:sz="4" w:space="0"/>
              <w:left w:val="single" w:color="auto" w:sz="4" w:space="0"/>
              <w:bottom w:val="single" w:color="auto" w:sz="4" w:space="0"/>
              <w:right w:val="single" w:color="auto" w:sz="4" w:space="0"/>
            </w:tcBorders>
            <w:vAlign w:val="center"/>
          </w:tcPr>
          <w:p w14:paraId="11469796">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长度200m以上变化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03CB9D5D">
            <w:pPr>
              <w:rPr>
                <w:rFonts w:hint="eastAsia" w:ascii="仿宋" w:hAnsi="仿宋" w:eastAsia="仿宋" w:cs="仿宋"/>
                <w:color w:val="auto"/>
                <w:kern w:val="0"/>
                <w:sz w:val="24"/>
                <w:highlight w:val="none"/>
              </w:rPr>
            </w:pPr>
          </w:p>
        </w:tc>
      </w:tr>
      <w:tr w14:paraId="47F70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660515FF">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1C80D3E2">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3CAC05F">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湖泊、水库、池塘</w:t>
            </w:r>
          </w:p>
        </w:tc>
        <w:tc>
          <w:tcPr>
            <w:tcW w:w="1394" w:type="pct"/>
            <w:tcBorders>
              <w:top w:val="single" w:color="auto" w:sz="4" w:space="0"/>
              <w:left w:val="single" w:color="auto" w:sz="4" w:space="0"/>
              <w:bottom w:val="single" w:color="auto" w:sz="4" w:space="0"/>
              <w:right w:val="single" w:color="auto" w:sz="4" w:space="0"/>
            </w:tcBorders>
            <w:vAlign w:val="center"/>
          </w:tcPr>
          <w:p w14:paraId="4EC74F09">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面积1000m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0E223EE7">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含新建，不包括季节性变化</w:t>
            </w:r>
          </w:p>
        </w:tc>
      </w:tr>
      <w:tr w14:paraId="7D71F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294326D6">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095B9CE9">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60C99E81">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水系附属设施</w:t>
            </w:r>
          </w:p>
        </w:tc>
        <w:tc>
          <w:tcPr>
            <w:tcW w:w="1394" w:type="pct"/>
            <w:tcBorders>
              <w:top w:val="single" w:color="auto" w:sz="4" w:space="0"/>
              <w:left w:val="single" w:color="auto" w:sz="4" w:space="0"/>
              <w:bottom w:val="single" w:color="auto" w:sz="4" w:space="0"/>
              <w:right w:val="single" w:color="auto" w:sz="4" w:space="0"/>
            </w:tcBorders>
            <w:vAlign w:val="center"/>
          </w:tcPr>
          <w:p w14:paraId="50C1639E">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4A8A63D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与变化水系要素同步更新</w:t>
            </w:r>
          </w:p>
        </w:tc>
      </w:tr>
      <w:tr w14:paraId="610C9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1712A6E6">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2</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483CB44E">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居民地及设施</w:t>
            </w:r>
          </w:p>
        </w:tc>
        <w:tc>
          <w:tcPr>
            <w:tcW w:w="967" w:type="pct"/>
            <w:tcBorders>
              <w:top w:val="single" w:color="auto" w:sz="4" w:space="0"/>
              <w:left w:val="single" w:color="auto" w:sz="4" w:space="0"/>
              <w:bottom w:val="single" w:color="auto" w:sz="4" w:space="0"/>
              <w:right w:val="single" w:color="auto" w:sz="4" w:space="0"/>
            </w:tcBorders>
            <w:vAlign w:val="center"/>
          </w:tcPr>
          <w:p w14:paraId="1F25B36F">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一般房屋</w:t>
            </w:r>
          </w:p>
        </w:tc>
        <w:tc>
          <w:tcPr>
            <w:tcW w:w="1394" w:type="pct"/>
            <w:tcBorders>
              <w:top w:val="single" w:color="auto" w:sz="4" w:space="0"/>
              <w:left w:val="single" w:color="auto" w:sz="4" w:space="0"/>
              <w:bottom w:val="single" w:color="auto" w:sz="4" w:space="0"/>
              <w:right w:val="single" w:color="auto" w:sz="4" w:space="0"/>
            </w:tcBorders>
            <w:vAlign w:val="center"/>
          </w:tcPr>
          <w:p w14:paraId="1AD42D44">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面积400m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3C22E1A9">
            <w:pPr>
              <w:rPr>
                <w:rFonts w:hint="eastAsia" w:ascii="仿宋" w:hAnsi="仿宋" w:eastAsia="仿宋" w:cs="仿宋"/>
                <w:color w:val="auto"/>
                <w:kern w:val="0"/>
                <w:sz w:val="24"/>
                <w:highlight w:val="none"/>
              </w:rPr>
            </w:pPr>
          </w:p>
        </w:tc>
      </w:tr>
      <w:tr w14:paraId="2E469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2ED9B64C">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9E28CE4">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53BBB83C">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农业生产设施</w:t>
            </w:r>
          </w:p>
        </w:tc>
        <w:tc>
          <w:tcPr>
            <w:tcW w:w="1394" w:type="pct"/>
            <w:tcBorders>
              <w:top w:val="single" w:color="auto" w:sz="4" w:space="0"/>
              <w:left w:val="single" w:color="auto" w:sz="4" w:space="0"/>
              <w:bottom w:val="single" w:color="auto" w:sz="4" w:space="0"/>
              <w:right w:val="single" w:color="auto" w:sz="4" w:space="0"/>
            </w:tcBorders>
            <w:vAlign w:val="center"/>
          </w:tcPr>
          <w:p w14:paraId="4951ED5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面积400m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3D1A5CC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饲养场、水产养殖场、温室、大棚等</w:t>
            </w:r>
          </w:p>
        </w:tc>
      </w:tr>
      <w:tr w14:paraId="49051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2B0B74BE">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795E02AF">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1EF2C579">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科教文卫社会</w:t>
            </w:r>
          </w:p>
        </w:tc>
        <w:tc>
          <w:tcPr>
            <w:tcW w:w="1394" w:type="pct"/>
            <w:tcBorders>
              <w:top w:val="single" w:color="auto" w:sz="4" w:space="0"/>
              <w:left w:val="single" w:color="auto" w:sz="4" w:space="0"/>
              <w:bottom w:val="single" w:color="auto" w:sz="4" w:space="0"/>
              <w:right w:val="single" w:color="auto" w:sz="4" w:space="0"/>
            </w:tcBorders>
            <w:vAlign w:val="center"/>
          </w:tcPr>
          <w:p w14:paraId="7C250A40">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6A5E5466">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学校、医院、体育馆、科技馆、博物馆、展览馆等</w:t>
            </w:r>
          </w:p>
        </w:tc>
      </w:tr>
      <w:tr w14:paraId="39464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56F19C33">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300B7F6A">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755BF97C">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墓地、坟地、宗教场所</w:t>
            </w:r>
          </w:p>
        </w:tc>
        <w:tc>
          <w:tcPr>
            <w:tcW w:w="1394" w:type="pct"/>
            <w:tcBorders>
              <w:top w:val="single" w:color="auto" w:sz="4" w:space="0"/>
              <w:left w:val="single" w:color="auto" w:sz="4" w:space="0"/>
              <w:bottom w:val="single" w:color="auto" w:sz="4" w:space="0"/>
              <w:right w:val="single" w:color="auto" w:sz="4" w:space="0"/>
            </w:tcBorders>
            <w:vAlign w:val="center"/>
          </w:tcPr>
          <w:p w14:paraId="2F26E3F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面积400m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07098BE9">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宗教场所包括庙宇、教堂、清真寺等</w:t>
            </w:r>
          </w:p>
        </w:tc>
      </w:tr>
      <w:tr w14:paraId="3AD50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2C4056EA">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58CE6D30">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5D6102C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施工区</w:t>
            </w:r>
          </w:p>
        </w:tc>
        <w:tc>
          <w:tcPr>
            <w:tcW w:w="1394" w:type="pct"/>
            <w:tcBorders>
              <w:top w:val="single" w:color="auto" w:sz="4" w:space="0"/>
              <w:left w:val="single" w:color="auto" w:sz="4" w:space="0"/>
              <w:bottom w:val="single" w:color="auto" w:sz="4" w:space="0"/>
              <w:right w:val="single" w:color="auto" w:sz="4" w:space="0"/>
            </w:tcBorders>
            <w:vAlign w:val="center"/>
          </w:tcPr>
          <w:p w14:paraId="71533E14">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面积400m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021FE5D4">
            <w:pPr>
              <w:rPr>
                <w:rFonts w:hint="eastAsia" w:ascii="仿宋" w:hAnsi="仿宋" w:eastAsia="仿宋" w:cs="仿宋"/>
                <w:color w:val="auto"/>
                <w:kern w:val="0"/>
                <w:sz w:val="24"/>
                <w:highlight w:val="none"/>
              </w:rPr>
            </w:pPr>
          </w:p>
        </w:tc>
      </w:tr>
      <w:tr w14:paraId="189D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473CA1E2">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C670FCE">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A4DDDD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其他居民地及设施</w:t>
            </w:r>
          </w:p>
        </w:tc>
        <w:tc>
          <w:tcPr>
            <w:tcW w:w="1394" w:type="pct"/>
            <w:tcBorders>
              <w:top w:val="single" w:color="auto" w:sz="4" w:space="0"/>
              <w:left w:val="single" w:color="auto" w:sz="4" w:space="0"/>
              <w:bottom w:val="single" w:color="auto" w:sz="4" w:space="0"/>
              <w:right w:val="single" w:color="auto" w:sz="4" w:space="0"/>
            </w:tcBorders>
            <w:vAlign w:val="center"/>
          </w:tcPr>
          <w:p w14:paraId="6946DC09">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长度200m以上变化或面积400m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3C40BA34">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围墙、栅栏、栏杆、地类界、铁丝网、露天采掘场、乱掘地等</w:t>
            </w:r>
          </w:p>
        </w:tc>
      </w:tr>
      <w:tr w14:paraId="1D07A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3EC20BF5">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7E5953B1">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交通</w:t>
            </w:r>
          </w:p>
        </w:tc>
        <w:tc>
          <w:tcPr>
            <w:tcW w:w="967" w:type="pct"/>
            <w:tcBorders>
              <w:top w:val="single" w:color="auto" w:sz="4" w:space="0"/>
              <w:left w:val="single" w:color="auto" w:sz="4" w:space="0"/>
              <w:bottom w:val="single" w:color="auto" w:sz="4" w:space="0"/>
              <w:right w:val="single" w:color="auto" w:sz="4" w:space="0"/>
            </w:tcBorders>
            <w:vAlign w:val="center"/>
          </w:tcPr>
          <w:p w14:paraId="71F7C790">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铁路、城市轨道交通</w:t>
            </w:r>
          </w:p>
        </w:tc>
        <w:tc>
          <w:tcPr>
            <w:tcW w:w="1394" w:type="pct"/>
            <w:tcBorders>
              <w:top w:val="single" w:color="auto" w:sz="4" w:space="0"/>
              <w:left w:val="single" w:color="auto" w:sz="4" w:space="0"/>
              <w:bottom w:val="single" w:color="auto" w:sz="4" w:space="0"/>
              <w:right w:val="single" w:color="auto" w:sz="4" w:space="0"/>
            </w:tcBorders>
            <w:vAlign w:val="center"/>
          </w:tcPr>
          <w:p w14:paraId="49BCAD04">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含新建、改建、废弃、名称变化等情况</w:t>
            </w:r>
          </w:p>
        </w:tc>
        <w:tc>
          <w:tcPr>
            <w:tcW w:w="1490" w:type="pct"/>
            <w:tcBorders>
              <w:top w:val="single" w:color="auto" w:sz="4" w:space="0"/>
              <w:left w:val="single" w:color="auto" w:sz="4" w:space="0"/>
              <w:bottom w:val="single" w:color="auto" w:sz="4" w:space="0"/>
              <w:right w:val="single" w:color="auto" w:sz="4" w:space="0"/>
            </w:tcBorders>
            <w:vAlign w:val="center"/>
          </w:tcPr>
          <w:p w14:paraId="1EAAC10D">
            <w:pPr>
              <w:rPr>
                <w:rFonts w:hint="eastAsia" w:ascii="仿宋" w:hAnsi="仿宋" w:eastAsia="仿宋" w:cs="仿宋"/>
                <w:color w:val="auto"/>
                <w:kern w:val="0"/>
                <w:sz w:val="24"/>
                <w:highlight w:val="none"/>
              </w:rPr>
            </w:pPr>
          </w:p>
        </w:tc>
      </w:tr>
      <w:tr w14:paraId="62460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71BF0659">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60C9BA1">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78DBB7C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公路</w:t>
            </w:r>
          </w:p>
        </w:tc>
        <w:tc>
          <w:tcPr>
            <w:tcW w:w="1394" w:type="pct"/>
            <w:tcBorders>
              <w:top w:val="single" w:color="auto" w:sz="4" w:space="0"/>
              <w:left w:val="single" w:color="auto" w:sz="4" w:space="0"/>
              <w:bottom w:val="single" w:color="auto" w:sz="4" w:space="0"/>
              <w:right w:val="single" w:color="auto" w:sz="4" w:space="0"/>
            </w:tcBorders>
            <w:vAlign w:val="center"/>
          </w:tcPr>
          <w:p w14:paraId="222122B8">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含新建、改建、废弃、名称变化等情况</w:t>
            </w:r>
          </w:p>
        </w:tc>
        <w:tc>
          <w:tcPr>
            <w:tcW w:w="1490" w:type="pct"/>
            <w:tcBorders>
              <w:top w:val="single" w:color="auto" w:sz="4" w:space="0"/>
              <w:left w:val="single" w:color="auto" w:sz="4" w:space="0"/>
              <w:bottom w:val="single" w:color="auto" w:sz="4" w:space="0"/>
              <w:right w:val="single" w:color="auto" w:sz="4" w:space="0"/>
            </w:tcBorders>
            <w:vAlign w:val="center"/>
          </w:tcPr>
          <w:p w14:paraId="1ADF060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包含高速公路、国道、省道、县道、乡道、村道及专用道路等</w:t>
            </w:r>
          </w:p>
        </w:tc>
      </w:tr>
      <w:tr w14:paraId="0800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575090FD">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54642210">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7DACECE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城市道路</w:t>
            </w:r>
          </w:p>
        </w:tc>
        <w:tc>
          <w:tcPr>
            <w:tcW w:w="1394" w:type="pct"/>
            <w:tcBorders>
              <w:top w:val="single" w:color="auto" w:sz="4" w:space="0"/>
              <w:left w:val="single" w:color="auto" w:sz="4" w:space="0"/>
              <w:bottom w:val="single" w:color="auto" w:sz="4" w:space="0"/>
              <w:right w:val="single" w:color="auto" w:sz="4" w:space="0"/>
            </w:tcBorders>
            <w:vAlign w:val="center"/>
          </w:tcPr>
          <w:p w14:paraId="48B05B57">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含新建、改建、废弃、名称变化等情况</w:t>
            </w:r>
          </w:p>
        </w:tc>
        <w:tc>
          <w:tcPr>
            <w:tcW w:w="1490" w:type="pct"/>
            <w:tcBorders>
              <w:top w:val="single" w:color="auto" w:sz="4" w:space="0"/>
              <w:left w:val="single" w:color="auto" w:sz="4" w:space="0"/>
              <w:bottom w:val="single" w:color="auto" w:sz="4" w:space="0"/>
              <w:right w:val="single" w:color="auto" w:sz="4" w:space="0"/>
            </w:tcBorders>
            <w:vAlign w:val="center"/>
          </w:tcPr>
          <w:p w14:paraId="4B7842D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包含快速路、高架路（桥）、主干道、次干道、支线等</w:t>
            </w:r>
          </w:p>
        </w:tc>
      </w:tr>
      <w:tr w14:paraId="03D42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74D0B5AA">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02143547">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5212847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其他道路</w:t>
            </w:r>
          </w:p>
        </w:tc>
        <w:tc>
          <w:tcPr>
            <w:tcW w:w="1394" w:type="pct"/>
            <w:tcBorders>
              <w:top w:val="single" w:color="auto" w:sz="4" w:space="0"/>
              <w:left w:val="single" w:color="auto" w:sz="4" w:space="0"/>
              <w:bottom w:val="single" w:color="auto" w:sz="4" w:space="0"/>
              <w:right w:val="single" w:color="auto" w:sz="4" w:space="0"/>
            </w:tcBorders>
            <w:vAlign w:val="center"/>
          </w:tcPr>
          <w:p w14:paraId="5817154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长度1km以上变化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4E1B5D20">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机耕路（大路）等</w:t>
            </w:r>
          </w:p>
        </w:tc>
      </w:tr>
      <w:tr w14:paraId="07DF0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1B0040B0">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808C220">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52F8CD0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交通附属设施</w:t>
            </w:r>
          </w:p>
        </w:tc>
        <w:tc>
          <w:tcPr>
            <w:tcW w:w="1394" w:type="pct"/>
            <w:tcBorders>
              <w:top w:val="single" w:color="auto" w:sz="4" w:space="0"/>
              <w:left w:val="single" w:color="auto" w:sz="4" w:space="0"/>
              <w:bottom w:val="single" w:color="auto" w:sz="4" w:space="0"/>
              <w:right w:val="single" w:color="auto" w:sz="4" w:space="0"/>
            </w:tcBorders>
            <w:vAlign w:val="center"/>
          </w:tcPr>
          <w:p w14:paraId="6CCD0484">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含新建、改建、废弃、名称变化等情况</w:t>
            </w:r>
          </w:p>
        </w:tc>
        <w:tc>
          <w:tcPr>
            <w:tcW w:w="1490" w:type="pct"/>
            <w:tcBorders>
              <w:top w:val="single" w:color="auto" w:sz="4" w:space="0"/>
              <w:left w:val="single" w:color="auto" w:sz="4" w:space="0"/>
              <w:bottom w:val="single" w:color="auto" w:sz="4" w:space="0"/>
              <w:right w:val="single" w:color="auto" w:sz="4" w:space="0"/>
            </w:tcBorders>
            <w:vAlign w:val="center"/>
          </w:tcPr>
          <w:p w14:paraId="0E619E73">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与变化交通要素同步更新</w:t>
            </w:r>
          </w:p>
        </w:tc>
      </w:tr>
      <w:tr w14:paraId="7410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03C25DD3">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0CE3B2D1">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管线</w:t>
            </w:r>
          </w:p>
        </w:tc>
        <w:tc>
          <w:tcPr>
            <w:tcW w:w="967" w:type="pct"/>
            <w:tcBorders>
              <w:top w:val="single" w:color="auto" w:sz="4" w:space="0"/>
              <w:left w:val="single" w:color="auto" w:sz="4" w:space="0"/>
              <w:bottom w:val="single" w:color="auto" w:sz="4" w:space="0"/>
              <w:right w:val="single" w:color="auto" w:sz="4" w:space="0"/>
            </w:tcBorders>
            <w:vAlign w:val="center"/>
          </w:tcPr>
          <w:p w14:paraId="4EA4B1F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输电线</w:t>
            </w:r>
          </w:p>
        </w:tc>
        <w:tc>
          <w:tcPr>
            <w:tcW w:w="1394" w:type="pct"/>
            <w:tcBorders>
              <w:top w:val="single" w:color="auto" w:sz="4" w:space="0"/>
              <w:left w:val="single" w:color="auto" w:sz="4" w:space="0"/>
              <w:bottom w:val="single" w:color="auto" w:sz="4" w:space="0"/>
              <w:right w:val="single" w:color="auto" w:sz="4" w:space="0"/>
            </w:tcBorders>
            <w:vAlign w:val="center"/>
          </w:tcPr>
          <w:p w14:paraId="40682050">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含新建、改线、废弃等情况</w:t>
            </w:r>
          </w:p>
        </w:tc>
        <w:tc>
          <w:tcPr>
            <w:tcW w:w="1490" w:type="pct"/>
            <w:tcBorders>
              <w:top w:val="single" w:color="auto" w:sz="4" w:space="0"/>
              <w:left w:val="single" w:color="auto" w:sz="4" w:space="0"/>
              <w:bottom w:val="single" w:color="auto" w:sz="4" w:space="0"/>
              <w:right w:val="single" w:color="auto" w:sz="4" w:space="0"/>
            </w:tcBorders>
            <w:vAlign w:val="center"/>
          </w:tcPr>
          <w:p w14:paraId="61C1F8AB">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35kv以上</w:t>
            </w:r>
          </w:p>
        </w:tc>
      </w:tr>
      <w:tr w14:paraId="07FF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12ADE618">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429DFEE">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E1E5B37">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管道</w:t>
            </w:r>
          </w:p>
        </w:tc>
        <w:tc>
          <w:tcPr>
            <w:tcW w:w="1394" w:type="pct"/>
            <w:tcBorders>
              <w:top w:val="single" w:color="auto" w:sz="4" w:space="0"/>
              <w:left w:val="single" w:color="auto" w:sz="4" w:space="0"/>
              <w:bottom w:val="single" w:color="auto" w:sz="4" w:space="0"/>
              <w:right w:val="single" w:color="auto" w:sz="4" w:space="0"/>
            </w:tcBorders>
            <w:vAlign w:val="center"/>
          </w:tcPr>
          <w:p w14:paraId="2E962F45">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含新建、改线、废弃等情况</w:t>
            </w:r>
          </w:p>
        </w:tc>
        <w:tc>
          <w:tcPr>
            <w:tcW w:w="1490" w:type="pct"/>
            <w:tcBorders>
              <w:top w:val="single" w:color="auto" w:sz="4" w:space="0"/>
              <w:left w:val="single" w:color="auto" w:sz="4" w:space="0"/>
              <w:bottom w:val="single" w:color="auto" w:sz="4" w:space="0"/>
              <w:right w:val="single" w:color="auto" w:sz="4" w:space="0"/>
            </w:tcBorders>
            <w:vAlign w:val="center"/>
          </w:tcPr>
          <w:p w14:paraId="1CDD00C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国家主干油气管道</w:t>
            </w:r>
          </w:p>
        </w:tc>
      </w:tr>
      <w:tr w14:paraId="36E95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7BD330A8">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5737B05E">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26B49F8F">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其他重要管线及附属设施</w:t>
            </w:r>
          </w:p>
        </w:tc>
        <w:tc>
          <w:tcPr>
            <w:tcW w:w="1394" w:type="pct"/>
            <w:tcBorders>
              <w:top w:val="single" w:color="auto" w:sz="4" w:space="0"/>
              <w:left w:val="single" w:color="auto" w:sz="4" w:space="0"/>
              <w:bottom w:val="single" w:color="auto" w:sz="4" w:space="0"/>
              <w:right w:val="single" w:color="auto" w:sz="4" w:space="0"/>
            </w:tcBorders>
            <w:vAlign w:val="center"/>
          </w:tcPr>
          <w:p w14:paraId="31AC59E6">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含新建、改线、废弃等情况</w:t>
            </w:r>
          </w:p>
        </w:tc>
        <w:tc>
          <w:tcPr>
            <w:tcW w:w="1490" w:type="pct"/>
            <w:tcBorders>
              <w:top w:val="single" w:color="auto" w:sz="4" w:space="0"/>
              <w:left w:val="single" w:color="auto" w:sz="4" w:space="0"/>
              <w:bottom w:val="single" w:color="auto" w:sz="4" w:space="0"/>
              <w:right w:val="single" w:color="auto" w:sz="4" w:space="0"/>
            </w:tcBorders>
            <w:vAlign w:val="center"/>
          </w:tcPr>
          <w:p w14:paraId="3B1F2E8E">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重点海底光缆、电缆等</w:t>
            </w:r>
          </w:p>
        </w:tc>
      </w:tr>
      <w:tr w14:paraId="34AE1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49FCE9BB">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5</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35F82AD3">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境界</w:t>
            </w:r>
          </w:p>
        </w:tc>
        <w:tc>
          <w:tcPr>
            <w:tcW w:w="967" w:type="pct"/>
            <w:tcBorders>
              <w:top w:val="single" w:color="auto" w:sz="4" w:space="0"/>
              <w:left w:val="single" w:color="auto" w:sz="4" w:space="0"/>
              <w:bottom w:val="single" w:color="auto" w:sz="4" w:space="0"/>
              <w:right w:val="single" w:color="auto" w:sz="4" w:space="0"/>
            </w:tcBorders>
            <w:vAlign w:val="center"/>
          </w:tcPr>
          <w:p w14:paraId="2BF8B6F7">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乡、镇级以上界线</w:t>
            </w:r>
          </w:p>
        </w:tc>
        <w:tc>
          <w:tcPr>
            <w:tcW w:w="1394" w:type="pct"/>
            <w:tcBorders>
              <w:top w:val="single" w:color="auto" w:sz="4" w:space="0"/>
              <w:left w:val="single" w:color="auto" w:sz="4" w:space="0"/>
              <w:bottom w:val="single" w:color="auto" w:sz="4" w:space="0"/>
              <w:right w:val="single" w:color="auto" w:sz="4" w:space="0"/>
            </w:tcBorders>
            <w:vAlign w:val="center"/>
          </w:tcPr>
          <w:p w14:paraId="2E6A1ABC">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75257819">
            <w:pPr>
              <w:rPr>
                <w:rFonts w:hint="eastAsia" w:ascii="仿宋" w:hAnsi="仿宋" w:eastAsia="仿宋" w:cs="仿宋"/>
                <w:color w:val="auto"/>
                <w:kern w:val="0"/>
                <w:sz w:val="24"/>
                <w:highlight w:val="none"/>
              </w:rPr>
            </w:pPr>
          </w:p>
        </w:tc>
      </w:tr>
      <w:tr w14:paraId="6F7F1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70656BB2">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13534FAC">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7C4B098">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开发区、保税区</w:t>
            </w:r>
          </w:p>
        </w:tc>
        <w:tc>
          <w:tcPr>
            <w:tcW w:w="1394" w:type="pct"/>
            <w:tcBorders>
              <w:top w:val="single" w:color="auto" w:sz="4" w:space="0"/>
              <w:left w:val="single" w:color="auto" w:sz="4" w:space="0"/>
              <w:bottom w:val="single" w:color="auto" w:sz="4" w:space="0"/>
              <w:right w:val="single" w:color="auto" w:sz="4" w:space="0"/>
            </w:tcBorders>
            <w:vAlign w:val="center"/>
          </w:tcPr>
          <w:p w14:paraId="67C3F1F6">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6822B7CD">
            <w:pPr>
              <w:rPr>
                <w:rFonts w:hint="eastAsia" w:ascii="仿宋" w:hAnsi="仿宋" w:eastAsia="仿宋" w:cs="仿宋"/>
                <w:color w:val="auto"/>
                <w:kern w:val="0"/>
                <w:sz w:val="24"/>
                <w:highlight w:val="none"/>
              </w:rPr>
            </w:pPr>
          </w:p>
        </w:tc>
      </w:tr>
      <w:tr w14:paraId="0BFB3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05441C5B">
            <w:pPr>
              <w:widowControl/>
              <w:adjustRightInd/>
              <w:jc w:val="center"/>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2906BAD8">
            <w:pPr>
              <w:widowControl/>
              <w:adjustRightInd/>
              <w:jc w:val="center"/>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53BB171">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自然、文化保护区</w:t>
            </w:r>
          </w:p>
        </w:tc>
        <w:tc>
          <w:tcPr>
            <w:tcW w:w="1394" w:type="pct"/>
            <w:tcBorders>
              <w:top w:val="single" w:color="auto" w:sz="4" w:space="0"/>
              <w:left w:val="single" w:color="auto" w:sz="4" w:space="0"/>
              <w:bottom w:val="single" w:color="auto" w:sz="4" w:space="0"/>
              <w:right w:val="single" w:color="auto" w:sz="4" w:space="0"/>
            </w:tcBorders>
            <w:vAlign w:val="center"/>
          </w:tcPr>
          <w:p w14:paraId="349EE577">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29DE4041">
            <w:pPr>
              <w:rPr>
                <w:rFonts w:hint="eastAsia" w:ascii="仿宋" w:hAnsi="仿宋" w:eastAsia="仿宋" w:cs="仿宋"/>
                <w:color w:val="auto"/>
                <w:kern w:val="0"/>
                <w:sz w:val="24"/>
                <w:highlight w:val="none"/>
              </w:rPr>
            </w:pPr>
          </w:p>
        </w:tc>
      </w:tr>
      <w:tr w14:paraId="3C2E3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tcBorders>
              <w:top w:val="single" w:color="auto" w:sz="4" w:space="0"/>
              <w:left w:val="single" w:color="auto" w:sz="4" w:space="0"/>
              <w:bottom w:val="single" w:color="auto" w:sz="4" w:space="0"/>
              <w:right w:val="single" w:color="auto" w:sz="4" w:space="0"/>
            </w:tcBorders>
            <w:vAlign w:val="center"/>
          </w:tcPr>
          <w:p w14:paraId="5F969807">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6</w:t>
            </w:r>
          </w:p>
        </w:tc>
        <w:tc>
          <w:tcPr>
            <w:tcW w:w="728" w:type="pct"/>
            <w:tcBorders>
              <w:top w:val="single" w:color="auto" w:sz="4" w:space="0"/>
              <w:left w:val="single" w:color="auto" w:sz="4" w:space="0"/>
              <w:bottom w:val="single" w:color="auto" w:sz="4" w:space="0"/>
              <w:right w:val="single" w:color="auto" w:sz="4" w:space="0"/>
            </w:tcBorders>
            <w:vAlign w:val="center"/>
          </w:tcPr>
          <w:p w14:paraId="322301A8">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地貌</w:t>
            </w:r>
          </w:p>
        </w:tc>
        <w:tc>
          <w:tcPr>
            <w:tcW w:w="967" w:type="pct"/>
            <w:tcBorders>
              <w:top w:val="single" w:color="auto" w:sz="4" w:space="0"/>
              <w:left w:val="single" w:color="auto" w:sz="4" w:space="0"/>
              <w:bottom w:val="single" w:color="auto" w:sz="4" w:space="0"/>
              <w:right w:val="single" w:color="auto" w:sz="4" w:space="0"/>
            </w:tcBorders>
            <w:vAlign w:val="center"/>
          </w:tcPr>
          <w:p w14:paraId="005F06E3">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地貌</w:t>
            </w:r>
          </w:p>
        </w:tc>
        <w:tc>
          <w:tcPr>
            <w:tcW w:w="1394" w:type="pct"/>
            <w:tcBorders>
              <w:top w:val="single" w:color="auto" w:sz="4" w:space="0"/>
              <w:left w:val="single" w:color="auto" w:sz="4" w:space="0"/>
              <w:bottom w:val="single" w:color="auto" w:sz="4" w:space="0"/>
              <w:right w:val="single" w:color="auto" w:sz="4" w:space="0"/>
            </w:tcBorders>
            <w:vAlign w:val="center"/>
          </w:tcPr>
          <w:p w14:paraId="228C5F0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长度200m以上变化或面积5000m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0FBABA74">
            <w:pPr>
              <w:rPr>
                <w:rFonts w:hint="eastAsia" w:ascii="仿宋" w:hAnsi="仿宋" w:eastAsia="仿宋" w:cs="仿宋"/>
                <w:color w:val="auto"/>
                <w:kern w:val="0"/>
                <w:sz w:val="24"/>
                <w:highlight w:val="none"/>
              </w:rPr>
            </w:pPr>
          </w:p>
        </w:tc>
      </w:tr>
      <w:tr w14:paraId="2C1AD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tcBorders>
              <w:top w:val="single" w:color="auto" w:sz="4" w:space="0"/>
              <w:left w:val="single" w:color="auto" w:sz="4" w:space="0"/>
              <w:bottom w:val="single" w:color="auto" w:sz="4" w:space="0"/>
              <w:right w:val="single" w:color="auto" w:sz="4" w:space="0"/>
            </w:tcBorders>
            <w:vAlign w:val="center"/>
          </w:tcPr>
          <w:p w14:paraId="7C909E07">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7</w:t>
            </w:r>
          </w:p>
        </w:tc>
        <w:tc>
          <w:tcPr>
            <w:tcW w:w="728" w:type="pct"/>
            <w:tcBorders>
              <w:top w:val="single" w:color="auto" w:sz="4" w:space="0"/>
              <w:left w:val="single" w:color="auto" w:sz="4" w:space="0"/>
              <w:bottom w:val="single" w:color="auto" w:sz="4" w:space="0"/>
              <w:right w:val="single" w:color="auto" w:sz="4" w:space="0"/>
            </w:tcBorders>
            <w:vAlign w:val="center"/>
          </w:tcPr>
          <w:p w14:paraId="3E0F320D">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植被与土质</w:t>
            </w:r>
          </w:p>
        </w:tc>
        <w:tc>
          <w:tcPr>
            <w:tcW w:w="967" w:type="pct"/>
            <w:tcBorders>
              <w:top w:val="single" w:color="auto" w:sz="4" w:space="0"/>
              <w:left w:val="single" w:color="auto" w:sz="4" w:space="0"/>
              <w:bottom w:val="single" w:color="auto" w:sz="4" w:space="0"/>
              <w:right w:val="single" w:color="auto" w:sz="4" w:space="0"/>
            </w:tcBorders>
            <w:vAlign w:val="center"/>
          </w:tcPr>
          <w:p w14:paraId="7CADBF5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植被与土质</w:t>
            </w:r>
          </w:p>
        </w:tc>
        <w:tc>
          <w:tcPr>
            <w:tcW w:w="1394" w:type="pct"/>
            <w:tcBorders>
              <w:top w:val="single" w:color="auto" w:sz="4" w:space="0"/>
              <w:left w:val="single" w:color="auto" w:sz="4" w:space="0"/>
              <w:bottom w:val="single" w:color="auto" w:sz="4" w:space="0"/>
              <w:right w:val="single" w:color="auto" w:sz="4" w:space="0"/>
            </w:tcBorders>
            <w:vAlign w:val="center"/>
          </w:tcPr>
          <w:p w14:paraId="08E0394C">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面积1000m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以上变化</w:t>
            </w:r>
          </w:p>
        </w:tc>
        <w:tc>
          <w:tcPr>
            <w:tcW w:w="1490" w:type="pct"/>
            <w:tcBorders>
              <w:top w:val="single" w:color="auto" w:sz="4" w:space="0"/>
              <w:left w:val="single" w:color="auto" w:sz="4" w:space="0"/>
              <w:bottom w:val="single" w:color="auto" w:sz="4" w:space="0"/>
              <w:right w:val="single" w:color="auto" w:sz="4" w:space="0"/>
            </w:tcBorders>
            <w:vAlign w:val="center"/>
          </w:tcPr>
          <w:p w14:paraId="595351F1">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不包括季节性变化</w:t>
            </w:r>
          </w:p>
        </w:tc>
      </w:tr>
      <w:tr w14:paraId="76372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restart"/>
            <w:tcBorders>
              <w:top w:val="single" w:color="auto" w:sz="4" w:space="0"/>
              <w:left w:val="single" w:color="auto" w:sz="4" w:space="0"/>
              <w:bottom w:val="single" w:color="auto" w:sz="4" w:space="0"/>
              <w:right w:val="single" w:color="auto" w:sz="4" w:space="0"/>
            </w:tcBorders>
            <w:vAlign w:val="center"/>
          </w:tcPr>
          <w:p w14:paraId="15816AE2">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8</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3357735C">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地名</w:t>
            </w:r>
          </w:p>
        </w:tc>
        <w:tc>
          <w:tcPr>
            <w:tcW w:w="967" w:type="pct"/>
            <w:tcBorders>
              <w:top w:val="single" w:color="auto" w:sz="4" w:space="0"/>
              <w:left w:val="single" w:color="auto" w:sz="4" w:space="0"/>
              <w:bottom w:val="single" w:color="auto" w:sz="4" w:space="0"/>
              <w:right w:val="single" w:color="auto" w:sz="4" w:space="0"/>
            </w:tcBorders>
            <w:vAlign w:val="center"/>
          </w:tcPr>
          <w:p w14:paraId="134FBD99">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名称对象点</w:t>
            </w:r>
          </w:p>
        </w:tc>
        <w:tc>
          <w:tcPr>
            <w:tcW w:w="1394" w:type="pct"/>
            <w:tcBorders>
              <w:top w:val="single" w:color="auto" w:sz="4" w:space="0"/>
              <w:left w:val="single" w:color="auto" w:sz="4" w:space="0"/>
              <w:bottom w:val="single" w:color="auto" w:sz="4" w:space="0"/>
              <w:right w:val="single" w:color="auto" w:sz="4" w:space="0"/>
            </w:tcBorders>
            <w:vAlign w:val="center"/>
          </w:tcPr>
          <w:p w14:paraId="5AA84AB4">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0A06A90D">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与相应变化居民地同步更新，名称以地名办发布信息为准</w:t>
            </w:r>
          </w:p>
        </w:tc>
      </w:tr>
      <w:tr w14:paraId="50A7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tcBorders>
              <w:top w:val="single" w:color="auto" w:sz="4" w:space="0"/>
              <w:left w:val="single" w:color="auto" w:sz="4" w:space="0"/>
              <w:bottom w:val="single" w:color="auto" w:sz="4" w:space="0"/>
              <w:right w:val="single" w:color="auto" w:sz="4" w:space="0"/>
            </w:tcBorders>
            <w:vAlign w:val="center"/>
          </w:tcPr>
          <w:p w14:paraId="3E7EECAD">
            <w:pPr>
              <w:widowControl/>
              <w:adjustRightInd/>
              <w:rPr>
                <w:rFonts w:hint="eastAsia" w:ascii="仿宋" w:hAnsi="仿宋" w:eastAsia="仿宋" w:cs="仿宋"/>
                <w:color w:val="auto"/>
                <w:kern w:val="0"/>
                <w:sz w:val="24"/>
                <w:highlight w:val="none"/>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44351FC8">
            <w:pPr>
              <w:widowControl/>
              <w:adjustRightInd/>
              <w:rPr>
                <w:rFonts w:hint="eastAsia" w:ascii="仿宋" w:hAnsi="仿宋" w:eastAsia="仿宋" w:cs="仿宋"/>
                <w:color w:val="auto"/>
                <w:kern w:val="0"/>
                <w:sz w:val="24"/>
                <w:highlight w: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273C6F27">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名称对象线</w:t>
            </w:r>
          </w:p>
        </w:tc>
        <w:tc>
          <w:tcPr>
            <w:tcW w:w="1394" w:type="pct"/>
            <w:tcBorders>
              <w:top w:val="single" w:color="auto" w:sz="4" w:space="0"/>
              <w:left w:val="single" w:color="auto" w:sz="4" w:space="0"/>
              <w:bottom w:val="single" w:color="auto" w:sz="4" w:space="0"/>
              <w:right w:val="single" w:color="auto" w:sz="4" w:space="0"/>
            </w:tcBorders>
            <w:vAlign w:val="center"/>
          </w:tcPr>
          <w:p w14:paraId="4C1C9001">
            <w:pPr>
              <w:rPr>
                <w:rFonts w:hint="eastAsia" w:ascii="仿宋" w:hAnsi="仿宋" w:eastAsia="仿宋" w:cs="仿宋"/>
                <w:color w:val="auto"/>
                <w:kern w:val="0"/>
                <w:sz w:val="24"/>
                <w:highlight w:val="none"/>
              </w:rPr>
            </w:pPr>
          </w:p>
        </w:tc>
        <w:tc>
          <w:tcPr>
            <w:tcW w:w="1490" w:type="pct"/>
            <w:tcBorders>
              <w:top w:val="single" w:color="auto" w:sz="4" w:space="0"/>
              <w:left w:val="single" w:color="auto" w:sz="4" w:space="0"/>
              <w:bottom w:val="single" w:color="auto" w:sz="4" w:space="0"/>
              <w:right w:val="single" w:color="auto" w:sz="4" w:space="0"/>
            </w:tcBorders>
            <w:vAlign w:val="center"/>
          </w:tcPr>
          <w:p w14:paraId="7B0B9642">
            <w:pP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与相应变化居民地同步更新，名称以地名办发布信息为准</w:t>
            </w:r>
          </w:p>
        </w:tc>
      </w:tr>
    </w:tbl>
    <w:p w14:paraId="5AB765C9">
      <w:pPr>
        <w:pStyle w:val="19"/>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3</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rPr>
        <w:t xml:space="preserve">  </w:t>
      </w:r>
      <w:r>
        <w:rPr>
          <w:rFonts w:hint="eastAsia" w:ascii="仿宋" w:hAnsi="仿宋" w:eastAsia="仿宋" w:cs="仿宋"/>
          <w:b/>
          <w:bCs w:val="0"/>
          <w:color w:val="auto"/>
          <w:sz w:val="24"/>
          <w:szCs w:val="24"/>
          <w:highlight w:val="none"/>
          <w:lang w:val="en-US" w:eastAsia="zh-CN"/>
        </w:rPr>
        <w:t>1:2000DLG</w:t>
      </w:r>
      <w:r>
        <w:rPr>
          <w:rFonts w:hint="eastAsia" w:ascii="仿宋" w:hAnsi="仿宋" w:eastAsia="仿宋" w:cs="仿宋"/>
          <w:b/>
          <w:bCs w:val="0"/>
          <w:color w:val="auto"/>
          <w:sz w:val="24"/>
          <w:szCs w:val="24"/>
          <w:highlight w:val="none"/>
        </w:rPr>
        <w:t>重大要素更新指标表</w:t>
      </w:r>
    </w:p>
    <w:tbl>
      <w:tblPr>
        <w:tblStyle w:val="6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357"/>
        <w:gridCol w:w="1657"/>
        <w:gridCol w:w="2458"/>
        <w:gridCol w:w="2689"/>
      </w:tblGrid>
      <w:tr w14:paraId="6B5A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482"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528CA422">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序号</w:t>
            </w:r>
          </w:p>
        </w:tc>
        <w:tc>
          <w:tcPr>
            <w:tcW w:w="751"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3414EECF">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要素大类</w:t>
            </w:r>
          </w:p>
        </w:tc>
        <w:tc>
          <w:tcPr>
            <w:tcW w:w="917"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5430D447">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要素小类</w:t>
            </w:r>
          </w:p>
        </w:tc>
        <w:tc>
          <w:tcPr>
            <w:tcW w:w="1360"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15C2624C">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变化量</w:t>
            </w:r>
          </w:p>
        </w:tc>
        <w:tc>
          <w:tcPr>
            <w:tcW w:w="1488" w:type="pct"/>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14:paraId="4F13E210">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备注</w:t>
            </w:r>
          </w:p>
        </w:tc>
      </w:tr>
      <w:tr w14:paraId="70811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restart"/>
            <w:tcBorders>
              <w:top w:val="single" w:color="auto" w:sz="4" w:space="0"/>
              <w:left w:val="single" w:color="auto" w:sz="4" w:space="0"/>
              <w:bottom w:val="single" w:color="auto" w:sz="4" w:space="0"/>
              <w:right w:val="single" w:color="auto" w:sz="4" w:space="0"/>
            </w:tcBorders>
            <w:vAlign w:val="center"/>
          </w:tcPr>
          <w:p w14:paraId="33386E96">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w:t>
            </w:r>
          </w:p>
        </w:tc>
        <w:tc>
          <w:tcPr>
            <w:tcW w:w="751" w:type="pct"/>
            <w:vMerge w:val="restart"/>
            <w:tcBorders>
              <w:top w:val="single" w:color="auto" w:sz="4" w:space="0"/>
              <w:left w:val="single" w:color="auto" w:sz="4" w:space="0"/>
              <w:bottom w:val="single" w:color="auto" w:sz="4" w:space="0"/>
              <w:right w:val="single" w:color="auto" w:sz="4" w:space="0"/>
            </w:tcBorders>
            <w:vAlign w:val="center"/>
          </w:tcPr>
          <w:p w14:paraId="791FBEB2">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水系</w:t>
            </w:r>
          </w:p>
        </w:tc>
        <w:tc>
          <w:tcPr>
            <w:tcW w:w="917" w:type="pct"/>
            <w:tcBorders>
              <w:top w:val="single" w:color="auto" w:sz="4" w:space="0"/>
              <w:left w:val="single" w:color="auto" w:sz="4" w:space="0"/>
              <w:bottom w:val="single" w:color="auto" w:sz="4" w:space="0"/>
              <w:right w:val="single" w:color="auto" w:sz="4" w:space="0"/>
            </w:tcBorders>
            <w:vAlign w:val="center"/>
          </w:tcPr>
          <w:p w14:paraId="63754122">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河流</w:t>
            </w:r>
          </w:p>
        </w:tc>
        <w:tc>
          <w:tcPr>
            <w:tcW w:w="1360" w:type="pct"/>
            <w:tcBorders>
              <w:top w:val="single" w:color="auto" w:sz="4" w:space="0"/>
              <w:left w:val="single" w:color="auto" w:sz="4" w:space="0"/>
              <w:bottom w:val="single" w:color="auto" w:sz="4" w:space="0"/>
              <w:right w:val="single" w:color="auto" w:sz="4" w:space="0"/>
            </w:tcBorders>
            <w:vAlign w:val="center"/>
          </w:tcPr>
          <w:p w14:paraId="1101AD93">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长度变化100m以上</w:t>
            </w:r>
          </w:p>
        </w:tc>
        <w:tc>
          <w:tcPr>
            <w:tcW w:w="1488" w:type="pct"/>
            <w:tcBorders>
              <w:top w:val="single" w:color="auto" w:sz="4" w:space="0"/>
              <w:left w:val="single" w:color="auto" w:sz="4" w:space="0"/>
              <w:bottom w:val="single" w:color="auto" w:sz="4" w:space="0"/>
              <w:right w:val="single" w:color="auto" w:sz="4" w:space="0"/>
            </w:tcBorders>
            <w:vAlign w:val="center"/>
          </w:tcPr>
          <w:p w14:paraId="5B26BC1F">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河流宽度5m以上，关联水利设施同步更新</w:t>
            </w:r>
          </w:p>
        </w:tc>
      </w:tr>
      <w:tr w14:paraId="48C1F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352F6DF2">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6B9DECCD">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01425CCC">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湖泊、池塘、山塘</w:t>
            </w:r>
          </w:p>
        </w:tc>
        <w:tc>
          <w:tcPr>
            <w:tcW w:w="1360" w:type="pct"/>
            <w:tcBorders>
              <w:top w:val="single" w:color="auto" w:sz="4" w:space="0"/>
              <w:left w:val="single" w:color="auto" w:sz="4" w:space="0"/>
              <w:bottom w:val="single" w:color="auto" w:sz="4" w:space="0"/>
              <w:right w:val="single" w:color="auto" w:sz="4" w:space="0"/>
            </w:tcBorders>
            <w:vAlign w:val="center"/>
          </w:tcPr>
          <w:p w14:paraId="28ABE023">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面积变化5000m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049E4D61">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附属水利设施同步更新</w:t>
            </w:r>
          </w:p>
        </w:tc>
      </w:tr>
      <w:tr w14:paraId="55AF2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5F9BAE36">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17987018">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48F00CB0">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水库</w:t>
            </w:r>
          </w:p>
        </w:tc>
        <w:tc>
          <w:tcPr>
            <w:tcW w:w="1360" w:type="pct"/>
            <w:tcBorders>
              <w:top w:val="single" w:color="auto" w:sz="4" w:space="0"/>
              <w:left w:val="single" w:color="auto" w:sz="4" w:space="0"/>
              <w:bottom w:val="single" w:color="auto" w:sz="4" w:space="0"/>
              <w:right w:val="single" w:color="auto" w:sz="4" w:space="0"/>
            </w:tcBorders>
            <w:vAlign w:val="center"/>
          </w:tcPr>
          <w:p w14:paraId="00176810">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库容量变化10万m</w:t>
            </w:r>
            <w:r>
              <w:rPr>
                <w:rFonts w:hint="eastAsia" w:ascii="仿宋" w:hAnsi="仿宋" w:eastAsia="仿宋" w:cs="仿宋"/>
                <w:color w:val="auto"/>
                <w:kern w:val="0"/>
                <w:sz w:val="24"/>
                <w:highlight w:val="none"/>
                <w:vertAlign w:val="superscript"/>
              </w:rPr>
              <w:t>3</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0D59262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附属水利设施同步更新</w:t>
            </w:r>
          </w:p>
        </w:tc>
      </w:tr>
      <w:tr w14:paraId="24CC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0789627D">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0CD9EF00">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543C889D">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输水管线</w:t>
            </w:r>
          </w:p>
        </w:tc>
        <w:tc>
          <w:tcPr>
            <w:tcW w:w="1360" w:type="pct"/>
            <w:tcBorders>
              <w:top w:val="single" w:color="auto" w:sz="4" w:space="0"/>
              <w:left w:val="single" w:color="auto" w:sz="4" w:space="0"/>
              <w:bottom w:val="single" w:color="auto" w:sz="4" w:space="0"/>
              <w:right w:val="single" w:color="auto" w:sz="4" w:space="0"/>
            </w:tcBorders>
            <w:vAlign w:val="center"/>
          </w:tcPr>
          <w:p w14:paraId="27158112">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长度变化1000m以上</w:t>
            </w:r>
          </w:p>
        </w:tc>
        <w:tc>
          <w:tcPr>
            <w:tcW w:w="1488" w:type="pct"/>
            <w:tcBorders>
              <w:top w:val="single" w:color="auto" w:sz="4" w:space="0"/>
              <w:left w:val="single" w:color="auto" w:sz="4" w:space="0"/>
              <w:bottom w:val="single" w:color="auto" w:sz="4" w:space="0"/>
              <w:right w:val="single" w:color="auto" w:sz="4" w:space="0"/>
            </w:tcBorders>
            <w:vAlign w:val="center"/>
          </w:tcPr>
          <w:p w14:paraId="6EA53A30">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附属设施同步更新</w:t>
            </w:r>
          </w:p>
        </w:tc>
      </w:tr>
      <w:tr w14:paraId="79F6D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3210B7A7">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7BC90B29">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799CA56D">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海岸线</w:t>
            </w:r>
          </w:p>
        </w:tc>
        <w:tc>
          <w:tcPr>
            <w:tcW w:w="1360" w:type="pct"/>
            <w:tcBorders>
              <w:top w:val="single" w:color="auto" w:sz="4" w:space="0"/>
              <w:left w:val="single" w:color="auto" w:sz="4" w:space="0"/>
              <w:bottom w:val="single" w:color="auto" w:sz="4" w:space="0"/>
              <w:right w:val="single" w:color="auto" w:sz="4" w:space="0"/>
            </w:tcBorders>
            <w:vAlign w:val="center"/>
          </w:tcPr>
          <w:p w14:paraId="4502B49A">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长度变化50m以上</w:t>
            </w:r>
          </w:p>
        </w:tc>
        <w:tc>
          <w:tcPr>
            <w:tcW w:w="1488" w:type="pct"/>
            <w:tcBorders>
              <w:top w:val="single" w:color="auto" w:sz="4" w:space="0"/>
              <w:left w:val="single" w:color="auto" w:sz="4" w:space="0"/>
              <w:bottom w:val="single" w:color="auto" w:sz="4" w:space="0"/>
              <w:right w:val="single" w:color="auto" w:sz="4" w:space="0"/>
            </w:tcBorders>
            <w:vAlign w:val="center"/>
          </w:tcPr>
          <w:p w14:paraId="5AB71185">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附属设施同步更新</w:t>
            </w:r>
          </w:p>
        </w:tc>
      </w:tr>
      <w:tr w14:paraId="212D4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restart"/>
            <w:tcBorders>
              <w:top w:val="single" w:color="auto" w:sz="4" w:space="0"/>
              <w:left w:val="single" w:color="auto" w:sz="4" w:space="0"/>
              <w:bottom w:val="single" w:color="auto" w:sz="4" w:space="0"/>
              <w:right w:val="single" w:color="auto" w:sz="4" w:space="0"/>
            </w:tcBorders>
            <w:vAlign w:val="center"/>
          </w:tcPr>
          <w:p w14:paraId="0211F73A">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2</w:t>
            </w:r>
          </w:p>
        </w:tc>
        <w:tc>
          <w:tcPr>
            <w:tcW w:w="751" w:type="pct"/>
            <w:vMerge w:val="restart"/>
            <w:tcBorders>
              <w:top w:val="single" w:color="auto" w:sz="4" w:space="0"/>
              <w:left w:val="single" w:color="auto" w:sz="4" w:space="0"/>
              <w:bottom w:val="single" w:color="auto" w:sz="4" w:space="0"/>
              <w:right w:val="single" w:color="auto" w:sz="4" w:space="0"/>
            </w:tcBorders>
            <w:vAlign w:val="center"/>
          </w:tcPr>
          <w:p w14:paraId="22BCB3FC">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居民地及设施</w:t>
            </w:r>
          </w:p>
        </w:tc>
        <w:tc>
          <w:tcPr>
            <w:tcW w:w="917" w:type="pct"/>
            <w:tcBorders>
              <w:top w:val="single" w:color="auto" w:sz="4" w:space="0"/>
              <w:left w:val="single" w:color="auto" w:sz="4" w:space="0"/>
              <w:bottom w:val="single" w:color="auto" w:sz="4" w:space="0"/>
              <w:right w:val="single" w:color="auto" w:sz="4" w:space="0"/>
            </w:tcBorders>
            <w:vAlign w:val="center"/>
          </w:tcPr>
          <w:p w14:paraId="14F87249">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建（构）筑物</w:t>
            </w:r>
          </w:p>
        </w:tc>
        <w:tc>
          <w:tcPr>
            <w:tcW w:w="1360" w:type="pct"/>
            <w:tcBorders>
              <w:top w:val="single" w:color="auto" w:sz="4" w:space="0"/>
              <w:left w:val="single" w:color="auto" w:sz="4" w:space="0"/>
              <w:bottom w:val="single" w:color="auto" w:sz="4" w:space="0"/>
              <w:right w:val="single" w:color="auto" w:sz="4" w:space="0"/>
            </w:tcBorders>
            <w:vAlign w:val="center"/>
          </w:tcPr>
          <w:p w14:paraId="374B77E5">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面积变化10000m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2AAA9B68">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整村拆除情况不受该指标约束</w:t>
            </w:r>
          </w:p>
        </w:tc>
      </w:tr>
      <w:tr w14:paraId="22955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35ABDA63">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352DB884">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3DDA902A">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光伏板阵列</w:t>
            </w:r>
          </w:p>
        </w:tc>
        <w:tc>
          <w:tcPr>
            <w:tcW w:w="1360" w:type="pct"/>
            <w:tcBorders>
              <w:top w:val="single" w:color="auto" w:sz="4" w:space="0"/>
              <w:left w:val="single" w:color="auto" w:sz="4" w:space="0"/>
              <w:bottom w:val="single" w:color="auto" w:sz="4" w:space="0"/>
              <w:right w:val="single" w:color="auto" w:sz="4" w:space="0"/>
            </w:tcBorders>
            <w:vAlign w:val="center"/>
          </w:tcPr>
          <w:p w14:paraId="65A0E116">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面积变化10000m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7E34FE56">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w:t>
            </w:r>
          </w:p>
        </w:tc>
      </w:tr>
      <w:tr w14:paraId="0285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restart"/>
            <w:tcBorders>
              <w:top w:val="single" w:color="auto" w:sz="4" w:space="0"/>
              <w:left w:val="single" w:color="auto" w:sz="4" w:space="0"/>
              <w:bottom w:val="single" w:color="auto" w:sz="4" w:space="0"/>
              <w:right w:val="single" w:color="auto" w:sz="4" w:space="0"/>
            </w:tcBorders>
            <w:vAlign w:val="center"/>
          </w:tcPr>
          <w:p w14:paraId="4D406DDA">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w:t>
            </w:r>
          </w:p>
        </w:tc>
        <w:tc>
          <w:tcPr>
            <w:tcW w:w="751" w:type="pct"/>
            <w:vMerge w:val="restart"/>
            <w:tcBorders>
              <w:top w:val="single" w:color="auto" w:sz="4" w:space="0"/>
              <w:left w:val="single" w:color="auto" w:sz="4" w:space="0"/>
              <w:bottom w:val="single" w:color="auto" w:sz="4" w:space="0"/>
              <w:right w:val="single" w:color="auto" w:sz="4" w:space="0"/>
            </w:tcBorders>
            <w:vAlign w:val="center"/>
          </w:tcPr>
          <w:p w14:paraId="764857D4">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交通</w:t>
            </w:r>
          </w:p>
        </w:tc>
        <w:tc>
          <w:tcPr>
            <w:tcW w:w="917" w:type="pct"/>
            <w:tcBorders>
              <w:top w:val="single" w:color="auto" w:sz="4" w:space="0"/>
              <w:left w:val="single" w:color="auto" w:sz="4" w:space="0"/>
              <w:bottom w:val="single" w:color="auto" w:sz="4" w:space="0"/>
              <w:right w:val="single" w:color="auto" w:sz="4" w:space="0"/>
            </w:tcBorders>
            <w:vAlign w:val="center"/>
          </w:tcPr>
          <w:p w14:paraId="6ABA34CD">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铁路</w:t>
            </w:r>
          </w:p>
        </w:tc>
        <w:tc>
          <w:tcPr>
            <w:tcW w:w="1360" w:type="pct"/>
            <w:tcBorders>
              <w:top w:val="single" w:color="auto" w:sz="4" w:space="0"/>
              <w:left w:val="single" w:color="auto" w:sz="4" w:space="0"/>
              <w:bottom w:val="single" w:color="auto" w:sz="4" w:space="0"/>
              <w:right w:val="single" w:color="auto" w:sz="4" w:space="0"/>
            </w:tcBorders>
            <w:vAlign w:val="center"/>
          </w:tcPr>
          <w:p w14:paraId="44490705">
            <w:pPr>
              <w:widowControl/>
              <w:rPr>
                <w:rFonts w:hint="eastAsia" w:ascii="仿宋" w:hAnsi="仿宋" w:eastAsia="仿宋" w:cs="仿宋"/>
                <w:color w:val="auto"/>
                <w:kern w:val="0"/>
                <w:sz w:val="24"/>
                <w:highlight w:val="none"/>
              </w:rPr>
            </w:pPr>
          </w:p>
        </w:tc>
        <w:tc>
          <w:tcPr>
            <w:tcW w:w="1488" w:type="pct"/>
            <w:tcBorders>
              <w:top w:val="single" w:color="auto" w:sz="4" w:space="0"/>
              <w:left w:val="single" w:color="auto" w:sz="4" w:space="0"/>
              <w:bottom w:val="single" w:color="auto" w:sz="4" w:space="0"/>
              <w:right w:val="single" w:color="auto" w:sz="4" w:space="0"/>
            </w:tcBorders>
            <w:vAlign w:val="center"/>
          </w:tcPr>
          <w:p w14:paraId="09FDCA4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附属设施同步更新</w:t>
            </w:r>
          </w:p>
        </w:tc>
      </w:tr>
      <w:tr w14:paraId="2BCE0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44FF3154">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221616FD">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3D245756">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公路</w:t>
            </w:r>
          </w:p>
        </w:tc>
        <w:tc>
          <w:tcPr>
            <w:tcW w:w="1360" w:type="pct"/>
            <w:tcBorders>
              <w:top w:val="single" w:color="auto" w:sz="4" w:space="0"/>
              <w:left w:val="single" w:color="auto" w:sz="4" w:space="0"/>
              <w:bottom w:val="single" w:color="auto" w:sz="4" w:space="0"/>
              <w:right w:val="single" w:color="auto" w:sz="4" w:space="0"/>
            </w:tcBorders>
            <w:vAlign w:val="center"/>
          </w:tcPr>
          <w:p w14:paraId="347941DA">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长度变化1000m以上</w:t>
            </w:r>
          </w:p>
        </w:tc>
        <w:tc>
          <w:tcPr>
            <w:tcW w:w="1488" w:type="pct"/>
            <w:tcBorders>
              <w:top w:val="single" w:color="auto" w:sz="4" w:space="0"/>
              <w:left w:val="single" w:color="auto" w:sz="4" w:space="0"/>
              <w:bottom w:val="single" w:color="auto" w:sz="4" w:space="0"/>
              <w:right w:val="single" w:color="auto" w:sz="4" w:space="0"/>
            </w:tcBorders>
            <w:vAlign w:val="center"/>
          </w:tcPr>
          <w:p w14:paraId="373268B5">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县道以上，附属设施同步更新</w:t>
            </w:r>
          </w:p>
        </w:tc>
      </w:tr>
      <w:tr w14:paraId="670C9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3F086E85">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7B14BF0D">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550F6169">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城市道路</w:t>
            </w:r>
          </w:p>
        </w:tc>
        <w:tc>
          <w:tcPr>
            <w:tcW w:w="1360" w:type="pct"/>
            <w:tcBorders>
              <w:top w:val="single" w:color="auto" w:sz="4" w:space="0"/>
              <w:left w:val="single" w:color="auto" w:sz="4" w:space="0"/>
              <w:bottom w:val="single" w:color="auto" w:sz="4" w:space="0"/>
              <w:right w:val="single" w:color="auto" w:sz="4" w:space="0"/>
            </w:tcBorders>
            <w:vAlign w:val="center"/>
          </w:tcPr>
          <w:p w14:paraId="14768A77">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长度变化500m以上</w:t>
            </w:r>
          </w:p>
        </w:tc>
        <w:tc>
          <w:tcPr>
            <w:tcW w:w="1488" w:type="pct"/>
            <w:tcBorders>
              <w:top w:val="single" w:color="auto" w:sz="4" w:space="0"/>
              <w:left w:val="single" w:color="auto" w:sz="4" w:space="0"/>
              <w:bottom w:val="single" w:color="auto" w:sz="4" w:space="0"/>
              <w:right w:val="single" w:color="auto" w:sz="4" w:space="0"/>
            </w:tcBorders>
            <w:vAlign w:val="center"/>
          </w:tcPr>
          <w:p w14:paraId="253396BA">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主干道以上</w:t>
            </w:r>
          </w:p>
        </w:tc>
      </w:tr>
      <w:tr w14:paraId="00805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restart"/>
            <w:tcBorders>
              <w:top w:val="single" w:color="auto" w:sz="4" w:space="0"/>
              <w:left w:val="single" w:color="auto" w:sz="4" w:space="0"/>
              <w:bottom w:val="single" w:color="auto" w:sz="4" w:space="0"/>
              <w:right w:val="single" w:color="auto" w:sz="4" w:space="0"/>
            </w:tcBorders>
            <w:vAlign w:val="center"/>
          </w:tcPr>
          <w:p w14:paraId="2991898F">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w:t>
            </w:r>
          </w:p>
        </w:tc>
        <w:tc>
          <w:tcPr>
            <w:tcW w:w="751" w:type="pct"/>
            <w:vMerge w:val="restart"/>
            <w:tcBorders>
              <w:top w:val="single" w:color="auto" w:sz="4" w:space="0"/>
              <w:left w:val="single" w:color="auto" w:sz="4" w:space="0"/>
              <w:bottom w:val="single" w:color="auto" w:sz="4" w:space="0"/>
              <w:right w:val="single" w:color="auto" w:sz="4" w:space="0"/>
            </w:tcBorders>
            <w:vAlign w:val="center"/>
          </w:tcPr>
          <w:p w14:paraId="061C8EAC">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管线</w:t>
            </w:r>
          </w:p>
        </w:tc>
        <w:tc>
          <w:tcPr>
            <w:tcW w:w="917" w:type="pct"/>
            <w:tcBorders>
              <w:top w:val="single" w:color="auto" w:sz="4" w:space="0"/>
              <w:left w:val="single" w:color="auto" w:sz="4" w:space="0"/>
              <w:bottom w:val="single" w:color="auto" w:sz="4" w:space="0"/>
              <w:right w:val="single" w:color="auto" w:sz="4" w:space="0"/>
            </w:tcBorders>
            <w:vAlign w:val="center"/>
          </w:tcPr>
          <w:p w14:paraId="38F9630E">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高压输电线</w:t>
            </w:r>
          </w:p>
        </w:tc>
        <w:tc>
          <w:tcPr>
            <w:tcW w:w="1360" w:type="pct"/>
            <w:tcBorders>
              <w:top w:val="single" w:color="auto" w:sz="4" w:space="0"/>
              <w:left w:val="single" w:color="auto" w:sz="4" w:space="0"/>
              <w:bottom w:val="single" w:color="auto" w:sz="4" w:space="0"/>
              <w:right w:val="single" w:color="auto" w:sz="4" w:space="0"/>
            </w:tcBorders>
            <w:vAlign w:val="center"/>
          </w:tcPr>
          <w:p w14:paraId="092F0AA7">
            <w:pPr>
              <w:widowControl/>
              <w:rPr>
                <w:rFonts w:hint="eastAsia" w:ascii="仿宋" w:hAnsi="仿宋" w:eastAsia="仿宋" w:cs="仿宋"/>
                <w:color w:val="auto"/>
                <w:kern w:val="0"/>
                <w:sz w:val="24"/>
                <w:highlight w:val="none"/>
              </w:rPr>
            </w:pPr>
          </w:p>
        </w:tc>
        <w:tc>
          <w:tcPr>
            <w:tcW w:w="1488" w:type="pct"/>
            <w:tcBorders>
              <w:top w:val="single" w:color="auto" w:sz="4" w:space="0"/>
              <w:left w:val="single" w:color="auto" w:sz="4" w:space="0"/>
              <w:bottom w:val="single" w:color="auto" w:sz="4" w:space="0"/>
              <w:right w:val="single" w:color="auto" w:sz="4" w:space="0"/>
            </w:tcBorders>
            <w:vAlign w:val="center"/>
          </w:tcPr>
          <w:p w14:paraId="3E3D92A5">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110kv以上，附属设施同步更新</w:t>
            </w:r>
          </w:p>
        </w:tc>
      </w:tr>
      <w:tr w14:paraId="45FE8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vMerge w:val="continue"/>
            <w:tcBorders>
              <w:top w:val="single" w:color="auto" w:sz="4" w:space="0"/>
              <w:left w:val="single" w:color="auto" w:sz="4" w:space="0"/>
              <w:bottom w:val="single" w:color="auto" w:sz="4" w:space="0"/>
              <w:right w:val="single" w:color="auto" w:sz="4" w:space="0"/>
            </w:tcBorders>
            <w:vAlign w:val="center"/>
          </w:tcPr>
          <w:p w14:paraId="18A6895E">
            <w:pPr>
              <w:widowControl/>
              <w:adjustRightInd/>
              <w:jc w:val="center"/>
              <w:rPr>
                <w:rFonts w:hint="eastAsia" w:ascii="仿宋" w:hAnsi="仿宋" w:eastAsia="仿宋" w:cs="仿宋"/>
                <w:color w:val="auto"/>
                <w:kern w:val="0"/>
                <w:sz w:val="24"/>
                <w:highlight w:val="none"/>
              </w:rPr>
            </w:pPr>
          </w:p>
        </w:tc>
        <w:tc>
          <w:tcPr>
            <w:tcW w:w="751" w:type="pct"/>
            <w:vMerge w:val="continue"/>
            <w:tcBorders>
              <w:top w:val="single" w:color="auto" w:sz="4" w:space="0"/>
              <w:left w:val="single" w:color="auto" w:sz="4" w:space="0"/>
              <w:bottom w:val="single" w:color="auto" w:sz="4" w:space="0"/>
              <w:right w:val="single" w:color="auto" w:sz="4" w:space="0"/>
            </w:tcBorders>
            <w:vAlign w:val="center"/>
          </w:tcPr>
          <w:p w14:paraId="55D55636">
            <w:pPr>
              <w:widowControl/>
              <w:adjustRightInd/>
              <w:jc w:val="center"/>
              <w:rPr>
                <w:rFonts w:hint="eastAsia" w:ascii="仿宋" w:hAnsi="仿宋" w:eastAsia="仿宋" w:cs="仿宋"/>
                <w:color w:val="auto"/>
                <w:kern w:val="0"/>
                <w:sz w:val="24"/>
                <w:highlight w:val="none"/>
              </w:rPr>
            </w:pPr>
          </w:p>
        </w:tc>
        <w:tc>
          <w:tcPr>
            <w:tcW w:w="917" w:type="pct"/>
            <w:tcBorders>
              <w:top w:val="single" w:color="auto" w:sz="4" w:space="0"/>
              <w:left w:val="single" w:color="auto" w:sz="4" w:space="0"/>
              <w:bottom w:val="single" w:color="auto" w:sz="4" w:space="0"/>
              <w:right w:val="single" w:color="auto" w:sz="4" w:space="0"/>
            </w:tcBorders>
            <w:vAlign w:val="center"/>
          </w:tcPr>
          <w:p w14:paraId="7FD5DE9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长输管道</w:t>
            </w:r>
          </w:p>
        </w:tc>
        <w:tc>
          <w:tcPr>
            <w:tcW w:w="1360" w:type="pct"/>
            <w:tcBorders>
              <w:top w:val="single" w:color="auto" w:sz="4" w:space="0"/>
              <w:left w:val="single" w:color="auto" w:sz="4" w:space="0"/>
              <w:bottom w:val="single" w:color="auto" w:sz="4" w:space="0"/>
              <w:right w:val="single" w:color="auto" w:sz="4" w:space="0"/>
            </w:tcBorders>
            <w:vAlign w:val="center"/>
          </w:tcPr>
          <w:p w14:paraId="5F6DEC9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长度变化1000m以上</w:t>
            </w:r>
          </w:p>
        </w:tc>
        <w:tc>
          <w:tcPr>
            <w:tcW w:w="1488" w:type="pct"/>
            <w:tcBorders>
              <w:top w:val="single" w:color="auto" w:sz="4" w:space="0"/>
              <w:left w:val="single" w:color="auto" w:sz="4" w:space="0"/>
              <w:bottom w:val="single" w:color="auto" w:sz="4" w:space="0"/>
              <w:right w:val="single" w:color="auto" w:sz="4" w:space="0"/>
            </w:tcBorders>
            <w:vAlign w:val="center"/>
          </w:tcPr>
          <w:p w14:paraId="4B75EA4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跨县级以上行政区域管道</w:t>
            </w:r>
          </w:p>
        </w:tc>
      </w:tr>
      <w:tr w14:paraId="5A89F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tcBorders>
              <w:top w:val="single" w:color="auto" w:sz="4" w:space="0"/>
              <w:left w:val="single" w:color="auto" w:sz="4" w:space="0"/>
              <w:bottom w:val="single" w:color="auto" w:sz="4" w:space="0"/>
              <w:right w:val="single" w:color="auto" w:sz="4" w:space="0"/>
            </w:tcBorders>
            <w:vAlign w:val="center"/>
          </w:tcPr>
          <w:p w14:paraId="24CAFB09">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5</w:t>
            </w:r>
          </w:p>
        </w:tc>
        <w:tc>
          <w:tcPr>
            <w:tcW w:w="751" w:type="pct"/>
            <w:tcBorders>
              <w:top w:val="single" w:color="auto" w:sz="4" w:space="0"/>
              <w:left w:val="single" w:color="auto" w:sz="4" w:space="0"/>
              <w:bottom w:val="single" w:color="auto" w:sz="4" w:space="0"/>
              <w:right w:val="single" w:color="auto" w:sz="4" w:space="0"/>
            </w:tcBorders>
            <w:vAlign w:val="center"/>
          </w:tcPr>
          <w:p w14:paraId="4A56FA15">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境界</w:t>
            </w:r>
          </w:p>
        </w:tc>
        <w:tc>
          <w:tcPr>
            <w:tcW w:w="917" w:type="pct"/>
            <w:tcBorders>
              <w:top w:val="single" w:color="auto" w:sz="4" w:space="0"/>
              <w:left w:val="single" w:color="auto" w:sz="4" w:space="0"/>
              <w:bottom w:val="single" w:color="auto" w:sz="4" w:space="0"/>
              <w:right w:val="single" w:color="auto" w:sz="4" w:space="0"/>
            </w:tcBorders>
            <w:vAlign w:val="center"/>
          </w:tcPr>
          <w:p w14:paraId="54396E12">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行政界线</w:t>
            </w:r>
          </w:p>
        </w:tc>
        <w:tc>
          <w:tcPr>
            <w:tcW w:w="1360" w:type="pct"/>
            <w:tcBorders>
              <w:top w:val="single" w:color="auto" w:sz="4" w:space="0"/>
              <w:left w:val="single" w:color="auto" w:sz="4" w:space="0"/>
              <w:bottom w:val="single" w:color="auto" w:sz="4" w:space="0"/>
              <w:right w:val="single" w:color="auto" w:sz="4" w:space="0"/>
            </w:tcBorders>
            <w:vAlign w:val="center"/>
          </w:tcPr>
          <w:p w14:paraId="4E11170D">
            <w:pPr>
              <w:widowControl/>
              <w:rPr>
                <w:rFonts w:hint="eastAsia" w:ascii="仿宋" w:hAnsi="仿宋" w:eastAsia="仿宋" w:cs="仿宋"/>
                <w:color w:val="auto"/>
                <w:kern w:val="0"/>
                <w:sz w:val="24"/>
                <w:highlight w:val="none"/>
              </w:rPr>
            </w:pPr>
          </w:p>
        </w:tc>
        <w:tc>
          <w:tcPr>
            <w:tcW w:w="1488" w:type="pct"/>
            <w:tcBorders>
              <w:top w:val="single" w:color="auto" w:sz="4" w:space="0"/>
              <w:left w:val="single" w:color="auto" w:sz="4" w:space="0"/>
              <w:bottom w:val="single" w:color="auto" w:sz="4" w:space="0"/>
              <w:right w:val="single" w:color="auto" w:sz="4" w:space="0"/>
            </w:tcBorders>
            <w:vAlign w:val="center"/>
          </w:tcPr>
          <w:p w14:paraId="6C63771D">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乡镇界以上</w:t>
            </w:r>
          </w:p>
        </w:tc>
      </w:tr>
      <w:tr w14:paraId="1CD6B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tcBorders>
              <w:top w:val="single" w:color="auto" w:sz="4" w:space="0"/>
              <w:left w:val="single" w:color="auto" w:sz="4" w:space="0"/>
              <w:bottom w:val="single" w:color="auto" w:sz="4" w:space="0"/>
              <w:right w:val="single" w:color="auto" w:sz="4" w:space="0"/>
            </w:tcBorders>
            <w:vAlign w:val="center"/>
          </w:tcPr>
          <w:p w14:paraId="0F8DCC43">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6</w:t>
            </w:r>
          </w:p>
        </w:tc>
        <w:tc>
          <w:tcPr>
            <w:tcW w:w="751" w:type="pct"/>
            <w:tcBorders>
              <w:top w:val="single" w:color="auto" w:sz="4" w:space="0"/>
              <w:left w:val="single" w:color="auto" w:sz="4" w:space="0"/>
              <w:bottom w:val="single" w:color="auto" w:sz="4" w:space="0"/>
              <w:right w:val="single" w:color="auto" w:sz="4" w:space="0"/>
            </w:tcBorders>
            <w:vAlign w:val="center"/>
          </w:tcPr>
          <w:p w14:paraId="6B4D7AA2">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地貌</w:t>
            </w:r>
          </w:p>
        </w:tc>
        <w:tc>
          <w:tcPr>
            <w:tcW w:w="917" w:type="pct"/>
            <w:tcBorders>
              <w:top w:val="single" w:color="auto" w:sz="4" w:space="0"/>
              <w:left w:val="single" w:color="auto" w:sz="4" w:space="0"/>
              <w:bottom w:val="single" w:color="auto" w:sz="4" w:space="0"/>
              <w:right w:val="single" w:color="auto" w:sz="4" w:space="0"/>
            </w:tcBorders>
            <w:vAlign w:val="center"/>
          </w:tcPr>
          <w:p w14:paraId="0D1387E3">
            <w:pPr>
              <w:widowControl/>
              <w:rPr>
                <w:rFonts w:hint="eastAsia" w:ascii="仿宋" w:hAnsi="仿宋" w:eastAsia="仿宋" w:cs="仿宋"/>
                <w:color w:val="auto"/>
                <w:kern w:val="0"/>
                <w:sz w:val="24"/>
                <w:highlight w:val="none"/>
              </w:rPr>
            </w:pPr>
          </w:p>
        </w:tc>
        <w:tc>
          <w:tcPr>
            <w:tcW w:w="1360" w:type="pct"/>
            <w:tcBorders>
              <w:top w:val="single" w:color="auto" w:sz="4" w:space="0"/>
              <w:left w:val="single" w:color="auto" w:sz="4" w:space="0"/>
              <w:bottom w:val="single" w:color="auto" w:sz="4" w:space="0"/>
              <w:right w:val="single" w:color="auto" w:sz="4" w:space="0"/>
            </w:tcBorders>
            <w:vAlign w:val="center"/>
          </w:tcPr>
          <w:p w14:paraId="2E90DF12">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面积变化10000m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2CCE55E8">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相关要素同步更新</w:t>
            </w:r>
          </w:p>
        </w:tc>
      </w:tr>
      <w:tr w14:paraId="052D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tcBorders>
              <w:top w:val="single" w:color="auto" w:sz="4" w:space="0"/>
              <w:left w:val="single" w:color="auto" w:sz="4" w:space="0"/>
              <w:bottom w:val="single" w:color="auto" w:sz="4" w:space="0"/>
              <w:right w:val="single" w:color="auto" w:sz="4" w:space="0"/>
            </w:tcBorders>
            <w:vAlign w:val="center"/>
          </w:tcPr>
          <w:p w14:paraId="20ADAFA2">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7</w:t>
            </w:r>
          </w:p>
        </w:tc>
        <w:tc>
          <w:tcPr>
            <w:tcW w:w="751" w:type="pct"/>
            <w:tcBorders>
              <w:top w:val="single" w:color="auto" w:sz="4" w:space="0"/>
              <w:left w:val="single" w:color="auto" w:sz="4" w:space="0"/>
              <w:bottom w:val="single" w:color="auto" w:sz="4" w:space="0"/>
              <w:right w:val="single" w:color="auto" w:sz="4" w:space="0"/>
            </w:tcBorders>
            <w:vAlign w:val="center"/>
          </w:tcPr>
          <w:p w14:paraId="5B4CEBA0">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植被与土质</w:t>
            </w:r>
          </w:p>
        </w:tc>
        <w:tc>
          <w:tcPr>
            <w:tcW w:w="917" w:type="pct"/>
            <w:tcBorders>
              <w:top w:val="single" w:color="auto" w:sz="4" w:space="0"/>
              <w:left w:val="single" w:color="auto" w:sz="4" w:space="0"/>
              <w:bottom w:val="single" w:color="auto" w:sz="4" w:space="0"/>
              <w:right w:val="single" w:color="auto" w:sz="4" w:space="0"/>
            </w:tcBorders>
            <w:vAlign w:val="center"/>
          </w:tcPr>
          <w:p w14:paraId="17B590EA">
            <w:pPr>
              <w:widowControl/>
              <w:rPr>
                <w:rFonts w:hint="eastAsia" w:ascii="仿宋" w:hAnsi="仿宋" w:eastAsia="仿宋" w:cs="仿宋"/>
                <w:color w:val="auto"/>
                <w:kern w:val="0"/>
                <w:sz w:val="24"/>
                <w:highlight w:val="none"/>
              </w:rPr>
            </w:pPr>
          </w:p>
        </w:tc>
        <w:tc>
          <w:tcPr>
            <w:tcW w:w="1360" w:type="pct"/>
            <w:tcBorders>
              <w:top w:val="single" w:color="auto" w:sz="4" w:space="0"/>
              <w:left w:val="single" w:color="auto" w:sz="4" w:space="0"/>
              <w:bottom w:val="single" w:color="auto" w:sz="4" w:space="0"/>
              <w:right w:val="single" w:color="auto" w:sz="4" w:space="0"/>
            </w:tcBorders>
            <w:vAlign w:val="center"/>
          </w:tcPr>
          <w:p w14:paraId="3002945C">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面积变化50000m</w:t>
            </w:r>
            <w:r>
              <w:rPr>
                <w:rFonts w:hint="eastAsia" w:ascii="仿宋" w:hAnsi="仿宋" w:eastAsia="仿宋" w:cs="仿宋"/>
                <w:color w:val="auto"/>
                <w:kern w:val="0"/>
                <w:sz w:val="24"/>
                <w:highlight w:val="none"/>
                <w:vertAlign w:val="superscript"/>
              </w:rPr>
              <w:t>2</w:t>
            </w:r>
            <w:r>
              <w:rPr>
                <w:rFonts w:hint="eastAsia" w:ascii="仿宋" w:hAnsi="仿宋" w:eastAsia="仿宋" w:cs="仿宋"/>
                <w:color w:val="auto"/>
                <w:kern w:val="0"/>
                <w:sz w:val="24"/>
                <w:highlight w:val="none"/>
              </w:rPr>
              <w:t>以上</w:t>
            </w:r>
          </w:p>
        </w:tc>
        <w:tc>
          <w:tcPr>
            <w:tcW w:w="1488" w:type="pct"/>
            <w:tcBorders>
              <w:top w:val="single" w:color="auto" w:sz="4" w:space="0"/>
              <w:left w:val="single" w:color="auto" w:sz="4" w:space="0"/>
              <w:bottom w:val="single" w:color="auto" w:sz="4" w:space="0"/>
              <w:right w:val="single" w:color="auto" w:sz="4" w:space="0"/>
            </w:tcBorders>
            <w:vAlign w:val="center"/>
          </w:tcPr>
          <w:p w14:paraId="44B1A6FB">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垦造耕地项目不受该指标约束</w:t>
            </w:r>
          </w:p>
        </w:tc>
      </w:tr>
      <w:tr w14:paraId="1DAB7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tcBorders>
              <w:top w:val="single" w:color="auto" w:sz="4" w:space="0"/>
              <w:left w:val="single" w:color="auto" w:sz="4" w:space="0"/>
              <w:bottom w:val="single" w:color="auto" w:sz="4" w:space="0"/>
              <w:right w:val="single" w:color="auto" w:sz="4" w:space="0"/>
            </w:tcBorders>
            <w:vAlign w:val="center"/>
          </w:tcPr>
          <w:p w14:paraId="78C0CB8A">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8</w:t>
            </w:r>
          </w:p>
        </w:tc>
        <w:tc>
          <w:tcPr>
            <w:tcW w:w="751" w:type="pct"/>
            <w:tcBorders>
              <w:top w:val="single" w:color="auto" w:sz="4" w:space="0"/>
              <w:left w:val="single" w:color="auto" w:sz="4" w:space="0"/>
              <w:bottom w:val="single" w:color="auto" w:sz="4" w:space="0"/>
              <w:right w:val="single" w:color="auto" w:sz="4" w:space="0"/>
            </w:tcBorders>
            <w:vAlign w:val="center"/>
          </w:tcPr>
          <w:p w14:paraId="6D210A04">
            <w:pPr>
              <w:widowControl/>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地名</w:t>
            </w:r>
          </w:p>
        </w:tc>
        <w:tc>
          <w:tcPr>
            <w:tcW w:w="917" w:type="pct"/>
            <w:tcBorders>
              <w:top w:val="single" w:color="auto" w:sz="4" w:space="0"/>
              <w:left w:val="single" w:color="auto" w:sz="4" w:space="0"/>
              <w:bottom w:val="single" w:color="auto" w:sz="4" w:space="0"/>
              <w:right w:val="single" w:color="auto" w:sz="4" w:space="0"/>
            </w:tcBorders>
            <w:vAlign w:val="center"/>
          </w:tcPr>
          <w:p w14:paraId="0F2B2954">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行政地名</w:t>
            </w:r>
          </w:p>
        </w:tc>
        <w:tc>
          <w:tcPr>
            <w:tcW w:w="1360" w:type="pct"/>
            <w:tcBorders>
              <w:top w:val="single" w:color="auto" w:sz="4" w:space="0"/>
              <w:left w:val="single" w:color="auto" w:sz="4" w:space="0"/>
              <w:bottom w:val="single" w:color="auto" w:sz="4" w:space="0"/>
              <w:right w:val="single" w:color="auto" w:sz="4" w:space="0"/>
            </w:tcBorders>
            <w:vAlign w:val="center"/>
          </w:tcPr>
          <w:p w14:paraId="095C1D3C">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名称变化1个以上</w:t>
            </w:r>
          </w:p>
        </w:tc>
        <w:tc>
          <w:tcPr>
            <w:tcW w:w="1488" w:type="pct"/>
            <w:tcBorders>
              <w:top w:val="single" w:color="auto" w:sz="4" w:space="0"/>
              <w:left w:val="single" w:color="auto" w:sz="4" w:space="0"/>
              <w:bottom w:val="single" w:color="auto" w:sz="4" w:space="0"/>
              <w:right w:val="single" w:color="auto" w:sz="4" w:space="0"/>
            </w:tcBorders>
            <w:vAlign w:val="center"/>
          </w:tcPr>
          <w:p w14:paraId="53DF01A3">
            <w:pPr>
              <w:widowControl/>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行政村名以上</w:t>
            </w:r>
          </w:p>
        </w:tc>
      </w:tr>
    </w:tbl>
    <w:p w14:paraId="036E7ADA">
      <w:pPr>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2.1  主要技术指标</w:t>
      </w:r>
    </w:p>
    <w:p w14:paraId="61FFE82D">
      <w:pPr>
        <w:pStyle w:val="530"/>
        <w:pageBreakBefore w:val="0"/>
        <w:widowControl w:val="0"/>
        <w:numPr>
          <w:ilvl w:val="0"/>
          <w:numId w:val="13"/>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平面坐标系统：CGCS2000坐标系。</w:t>
      </w:r>
    </w:p>
    <w:p w14:paraId="51CE0915">
      <w:pPr>
        <w:pStyle w:val="530"/>
        <w:pageBreakBefore w:val="0"/>
        <w:widowControl w:val="0"/>
        <w:numPr>
          <w:ilvl w:val="0"/>
          <w:numId w:val="13"/>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高程基准：1985国家高程基准（复测）。</w:t>
      </w:r>
    </w:p>
    <w:p w14:paraId="6BEFEE96">
      <w:pPr>
        <w:pStyle w:val="530"/>
        <w:pageBreakBefore w:val="0"/>
        <w:widowControl w:val="0"/>
        <w:numPr>
          <w:ilvl w:val="0"/>
          <w:numId w:val="13"/>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等高距：平地1.0米，山地2.0米。</w:t>
      </w:r>
    </w:p>
    <w:p w14:paraId="6EC95799">
      <w:pPr>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2.2  1:2000比例尺清华山维数据库</w:t>
      </w:r>
    </w:p>
    <w:p w14:paraId="3ED50900">
      <w:pPr>
        <w:pStyle w:val="530"/>
        <w:pageBreakBefore w:val="0"/>
        <w:widowControl w:val="0"/>
        <w:numPr>
          <w:ilvl w:val="0"/>
          <w:numId w:val="14"/>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数据格式：EPS 2016版本*.EDB格式。</w:t>
      </w:r>
    </w:p>
    <w:p w14:paraId="62821B9B">
      <w:pPr>
        <w:pStyle w:val="530"/>
        <w:pageBreakBefore w:val="0"/>
        <w:widowControl w:val="0"/>
        <w:numPr>
          <w:ilvl w:val="0"/>
          <w:numId w:val="14"/>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坐标系统：CGCS2000坐标系，坐标单位为“米”。</w:t>
      </w:r>
    </w:p>
    <w:p w14:paraId="742A2B2A">
      <w:pPr>
        <w:pStyle w:val="530"/>
        <w:pageBreakBefore w:val="0"/>
        <w:widowControl w:val="0"/>
        <w:numPr>
          <w:ilvl w:val="0"/>
          <w:numId w:val="14"/>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库体标准：根据清华山维模板《萧山基础地理标准_2000-17图式.mdt》，基于2017图式国标7位码整理测区1:2000清华山维数据。</w:t>
      </w:r>
    </w:p>
    <w:p w14:paraId="566D73D0">
      <w:pPr>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2.3  1:2000比例尺基础地理信息数据库</w:t>
      </w:r>
    </w:p>
    <w:p w14:paraId="13724544">
      <w:pPr>
        <w:pStyle w:val="530"/>
        <w:pageBreakBefore w:val="0"/>
        <w:widowControl w:val="0"/>
        <w:numPr>
          <w:ilvl w:val="0"/>
          <w:numId w:val="15"/>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数据格式：ArcGIS 10.2版本*.GDB格式。</w:t>
      </w:r>
    </w:p>
    <w:p w14:paraId="75794904">
      <w:pPr>
        <w:pStyle w:val="530"/>
        <w:pageBreakBefore w:val="0"/>
        <w:widowControl w:val="0"/>
        <w:numPr>
          <w:ilvl w:val="0"/>
          <w:numId w:val="15"/>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坐标系统：CGCS2000坐标系（地理坐标系），坐标单位为“度”，小数点后保留8位。</w:t>
      </w:r>
    </w:p>
    <w:p w14:paraId="72B8A554">
      <w:pPr>
        <w:pStyle w:val="530"/>
        <w:pageBreakBefore w:val="0"/>
        <w:widowControl w:val="0"/>
        <w:numPr>
          <w:ilvl w:val="0"/>
          <w:numId w:val="15"/>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库体标准：按照《浙江省1：2000比例尺基础地理信息资源更新实施方案》《浙江省1：2000比例尺基础地理信息资源更新技术规定（2020版）》（浙自然资函〔2020〕85号浙江省自然资源厅）。</w:t>
      </w:r>
    </w:p>
    <w:p w14:paraId="74E10B9B">
      <w:pPr>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2.4  1:2000比例尺数字线划图（DLG）</w:t>
      </w:r>
    </w:p>
    <w:p w14:paraId="6515346F">
      <w:pPr>
        <w:pStyle w:val="530"/>
        <w:pageBreakBefore w:val="0"/>
        <w:widowControl w:val="0"/>
        <w:numPr>
          <w:ilvl w:val="0"/>
          <w:numId w:val="16"/>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数据格式：AutoCAD 2004版本*.DWG。</w:t>
      </w:r>
    </w:p>
    <w:p w14:paraId="2DBE723E">
      <w:pPr>
        <w:pStyle w:val="530"/>
        <w:pageBreakBefore w:val="0"/>
        <w:widowControl w:val="0"/>
        <w:numPr>
          <w:ilvl w:val="0"/>
          <w:numId w:val="16"/>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坐标系统：CGCS2000坐标系，坐标单位为“米”。</w:t>
      </w:r>
    </w:p>
    <w:p w14:paraId="669C9259">
      <w:pPr>
        <w:pStyle w:val="530"/>
        <w:pageBreakBefore w:val="0"/>
        <w:widowControl w:val="0"/>
        <w:numPr>
          <w:ilvl w:val="0"/>
          <w:numId w:val="16"/>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地物为二维信息（X、Y），地貌高程点及等高线为三维信息（X、Y、Z（标高））。</w:t>
      </w:r>
    </w:p>
    <w:p w14:paraId="6AE7EB5A">
      <w:pPr>
        <w:pStyle w:val="530"/>
        <w:pageBreakBefore w:val="0"/>
        <w:widowControl w:val="0"/>
        <w:numPr>
          <w:ilvl w:val="0"/>
          <w:numId w:val="16"/>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图幅规格：图幅规格为50cm×50cm，图幅编号按照国标要求表示，图名选取图内主要地名或单位名称表示。</w:t>
      </w:r>
    </w:p>
    <w:p w14:paraId="1D959307">
      <w:pPr>
        <w:pStyle w:val="530"/>
        <w:pageBreakBefore w:val="0"/>
        <w:widowControl w:val="0"/>
        <w:numPr>
          <w:ilvl w:val="0"/>
          <w:numId w:val="16"/>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文件名：按国标图幅号命名。</w:t>
      </w:r>
    </w:p>
    <w:p w14:paraId="634215B1">
      <w:pPr>
        <w:pStyle w:val="530"/>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highlight w:val="none"/>
        </w:rPr>
      </w:pPr>
      <w:r>
        <w:rPr>
          <w:rFonts w:hint="eastAsia" w:ascii="仿宋" w:hAnsi="仿宋" w:eastAsia="仿宋" w:cs="仿宋"/>
          <w:b/>
          <w:bCs/>
          <w:color w:val="auto"/>
          <w:highlight w:val="none"/>
        </w:rPr>
        <w:t>2.5  元数据</w:t>
      </w:r>
    </w:p>
    <w:p w14:paraId="6EE2CEFD">
      <w:pPr>
        <w:pStyle w:val="530"/>
        <w:pageBreakBefore w:val="0"/>
        <w:widowControl w:val="0"/>
        <w:numPr>
          <w:ilvl w:val="0"/>
          <w:numId w:val="17"/>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数据格式：ArcGIS 10.2版本*.SHP格式。</w:t>
      </w:r>
    </w:p>
    <w:p w14:paraId="4213A6B8">
      <w:pPr>
        <w:pStyle w:val="530"/>
        <w:pageBreakBefore w:val="0"/>
        <w:widowControl w:val="0"/>
        <w:numPr>
          <w:ilvl w:val="0"/>
          <w:numId w:val="17"/>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坐标系：CGCS2000坐标系（地理坐标）。</w:t>
      </w:r>
    </w:p>
    <w:p w14:paraId="4A9CD0A0">
      <w:pPr>
        <w:pStyle w:val="530"/>
        <w:pageBreakBefore w:val="0"/>
        <w:widowControl w:val="0"/>
        <w:numPr>
          <w:ilvl w:val="0"/>
          <w:numId w:val="17"/>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存储形式：按行政区域或要素采集。</w:t>
      </w:r>
    </w:p>
    <w:p w14:paraId="77EA8466">
      <w:pPr>
        <w:pStyle w:val="530"/>
        <w:pageBreakBefore w:val="0"/>
        <w:widowControl w:val="0"/>
        <w:numPr>
          <w:ilvl w:val="0"/>
          <w:numId w:val="17"/>
        </w:numPr>
        <w:kinsoku/>
        <w:wordWrap/>
        <w:overflowPunct/>
        <w:topLinePunct w:val="0"/>
        <w:autoSpaceDE/>
        <w:autoSpaceDN/>
        <w:bidi w:val="0"/>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文件命名：按比例尺代码+行政区划名+年份（YYYY）+元数据类别命名，如 “I萧山区2023年DLG数据库元数据”。</w:t>
      </w:r>
    </w:p>
    <w:p w14:paraId="6E48CC62">
      <w:pPr>
        <w:pStyle w:val="530"/>
        <w:pageBreakBefore w:val="0"/>
        <w:widowControl w:val="0"/>
        <w:kinsoku/>
        <w:wordWrap/>
        <w:overflowPunct/>
        <w:topLinePunct w:val="0"/>
        <w:autoSpaceDE/>
        <w:autoSpaceDN/>
        <w:bidi w:val="0"/>
        <w:snapToGrid/>
        <w:spacing w:line="360" w:lineRule="auto"/>
        <w:ind w:firstLine="482" w:firstLineChars="200"/>
        <w:textAlignment w:val="auto"/>
        <w:rPr>
          <w:rFonts w:hint="eastAsia" w:ascii="仿宋" w:hAnsi="仿宋" w:eastAsia="仿宋" w:cs="仿宋"/>
          <w:b/>
          <w:bCs/>
          <w:color w:val="auto"/>
          <w:highlight w:val="none"/>
          <w:lang w:val="en-US" w:eastAsia="zh-CN"/>
        </w:rPr>
      </w:pPr>
      <w:r>
        <w:rPr>
          <w:rFonts w:hint="eastAsia" w:ascii="仿宋" w:hAnsi="仿宋" w:eastAsia="仿宋" w:cs="仿宋"/>
          <w:b/>
          <w:bCs/>
          <w:color w:val="auto"/>
          <w:highlight w:val="none"/>
        </w:rPr>
        <w:t>2.</w:t>
      </w:r>
      <w:r>
        <w:rPr>
          <w:rFonts w:hint="eastAsia" w:ascii="仿宋" w:hAnsi="仿宋" w:eastAsia="仿宋" w:cs="仿宋"/>
          <w:b/>
          <w:bCs/>
          <w:color w:val="auto"/>
          <w:highlight w:val="none"/>
          <w:lang w:val="en-US" w:eastAsia="zh-CN"/>
        </w:rPr>
        <w:t>6</w:t>
      </w:r>
      <w:r>
        <w:rPr>
          <w:rFonts w:hint="eastAsia" w:ascii="仿宋" w:hAnsi="仿宋" w:eastAsia="仿宋" w:cs="仿宋"/>
          <w:b/>
          <w:bCs/>
          <w:color w:val="auto"/>
          <w:highlight w:val="none"/>
        </w:rPr>
        <w:t xml:space="preserve">  </w:t>
      </w:r>
      <w:r>
        <w:rPr>
          <w:rFonts w:hint="eastAsia" w:ascii="仿宋" w:hAnsi="仿宋" w:eastAsia="仿宋" w:cs="仿宋"/>
          <w:b/>
          <w:bCs/>
          <w:color w:val="auto"/>
          <w:highlight w:val="none"/>
          <w:lang w:val="en-US" w:eastAsia="zh-CN"/>
        </w:rPr>
        <w:t>接边合库</w:t>
      </w:r>
    </w:p>
    <w:p w14:paraId="45B7AACE">
      <w:pPr>
        <w:pStyle w:val="22"/>
        <w:pageBreakBefore w:val="0"/>
        <w:widowControl w:val="0"/>
        <w:kinsoku/>
        <w:wordWrap/>
        <w:overflowPunct/>
        <w:topLinePunct w:val="0"/>
        <w:autoSpaceDE/>
        <w:autoSpaceDN/>
        <w:bidi w:val="0"/>
        <w:snapToGrid/>
        <w:spacing w:line="360" w:lineRule="auto"/>
        <w:ind w:left="0" w:firstLine="480" w:firstLineChars="200"/>
        <w:textAlignment w:val="auto"/>
        <w:rPr>
          <w:rFonts w:hint="default" w:ascii="仿宋" w:hAnsi="仿宋" w:eastAsia="仿宋" w:cs="仿宋"/>
          <w:color w:val="auto"/>
          <w:highlight w:val="none"/>
          <w:lang w:val="en-US" w:eastAsia="zh-CN"/>
        </w:rPr>
      </w:pPr>
      <w:r>
        <w:rPr>
          <w:rFonts w:hint="eastAsia" w:ascii="仿宋" w:hAnsi="仿宋" w:eastAsia="仿宋" w:cs="仿宋"/>
          <w:color w:val="auto"/>
          <w:sz w:val="24"/>
          <w:szCs w:val="24"/>
          <w:highlight w:val="none"/>
          <w:lang w:val="en-US" w:eastAsia="zh-CN"/>
        </w:rPr>
        <w:t>1:2000DLG成果通过质量检验后，各标项还须共同配合完成标项</w:t>
      </w:r>
      <w:r>
        <w:rPr>
          <w:rFonts w:hint="eastAsia" w:ascii="仿宋_GB2312" w:hAnsi="宋体" w:eastAsia="仿宋_GB2312" w:cs="宋体"/>
          <w:color w:val="auto"/>
          <w:kern w:val="2"/>
          <w:sz w:val="24"/>
          <w:szCs w:val="24"/>
          <w:highlight w:val="none"/>
          <w:lang w:val="en-US" w:eastAsia="zh-CN" w:bidi="ar-SA"/>
        </w:rPr>
        <w:t>接边合库、合库成果汇交等工作，确保合库成果通过省级及以上测绘质量检验机构质量检验，满足省厅要求。</w:t>
      </w:r>
    </w:p>
    <w:p w14:paraId="58DEF02C">
      <w:pPr>
        <w:pStyle w:val="8"/>
        <w:pageBreakBefore w:val="0"/>
        <w:widowControl w:val="0"/>
        <w:kinsoku/>
        <w:wordWrap/>
        <w:overflowPunct/>
        <w:topLinePunct w:val="0"/>
        <w:autoSpaceDE/>
        <w:autoSpaceDN/>
        <w:bidi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（五）主要作业依据（不限于此）</w:t>
      </w:r>
    </w:p>
    <w:p w14:paraId="5A10C7A6">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bookmarkStart w:id="27" w:name="_Toc422898871"/>
      <w:r>
        <w:rPr>
          <w:rFonts w:hint="eastAsia" w:ascii="仿宋" w:hAnsi="仿宋" w:eastAsia="仿宋" w:cs="仿宋"/>
          <w:color w:val="auto"/>
          <w:highlight w:val="none"/>
        </w:rPr>
        <w:t>《1∶500 1∶1000 1∶2000数字地形图测绘规范》（DB33/T 552-2014）；</w:t>
      </w:r>
    </w:p>
    <w:p w14:paraId="3815A85B">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《全球定位系统实时动态测量（RTK）技术规范》（CH/T 2009-2010）；</w:t>
      </w:r>
    </w:p>
    <w:p w14:paraId="0E192102">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《国家基本比例尺地图图式第1部分：1:500 1:1000 1:2000地形图图式》（GB/T 20257.1-2017）；</w:t>
      </w:r>
    </w:p>
    <w:p w14:paraId="2B1AC889">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《1：500 1：1000 1：2000基础地理信息要素数据库技术规范》（DB33/T 2122-2018）；</w:t>
      </w:r>
    </w:p>
    <w:p w14:paraId="5404E33A">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《基础地理信息要素分类与图形表达代码》（DB33/T 817-2010）；</w:t>
      </w:r>
    </w:p>
    <w:p w14:paraId="342328B7">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《浙江省1：2000比例尺基础地理信息资源更新实施方案》《浙江省1：2000比例尺基础地理信息资源更新技术规定（2020版）》（浙自然资函〔2020〕85号浙江省自然资源厅）；</w:t>
      </w:r>
    </w:p>
    <w:p w14:paraId="5F2559D4">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浙江省1︰2000比例尺基础地理信息资源更新数据字典（2021年2月）;</w:t>
      </w:r>
    </w:p>
    <w:p w14:paraId="0942699E">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《测绘成果质量检查与验收》(GB/T 24356-2023)；</w:t>
      </w:r>
    </w:p>
    <w:p w14:paraId="6363D67A">
      <w:pPr>
        <w:pStyle w:val="530"/>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firstLine="480" w:firstLineChars="200"/>
        <w:textAlignment w:val="auto"/>
        <w:rPr>
          <w:rFonts w:hint="eastAsia" w:ascii="仿宋" w:hAnsi="仿宋" w:eastAsia="仿宋" w:cs="仿宋"/>
          <w:color w:val="auto"/>
          <w:highlight w:val="none"/>
        </w:rPr>
      </w:pPr>
      <w:r>
        <w:rPr>
          <w:rFonts w:hint="eastAsia" w:ascii="仿宋" w:hAnsi="仿宋" w:eastAsia="仿宋" w:cs="仿宋"/>
          <w:color w:val="auto"/>
          <w:highlight w:val="none"/>
        </w:rPr>
        <w:t>《数字测绘成果质量检查与验收》(GB/T 18316-2008)。</w:t>
      </w:r>
    </w:p>
    <w:bookmarkEnd w:id="27"/>
    <w:p w14:paraId="6840A573">
      <w:pPr>
        <w:pStyle w:val="8"/>
        <w:pageBreakBefore w:val="0"/>
        <w:widowControl w:val="0"/>
        <w:kinsoku/>
        <w:wordWrap/>
        <w:overflowPunct/>
        <w:topLinePunct w:val="0"/>
        <w:autoSpaceDE/>
        <w:autoSpaceDN/>
        <w:bidi w:val="0"/>
        <w:snapToGrid/>
        <w:spacing w:before="0" w:after="0" w:line="360" w:lineRule="auto"/>
        <w:ind w:left="0"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（六）提交成果资料</w:t>
      </w:r>
    </w:p>
    <w:p w14:paraId="2A36F7CB">
      <w:pPr>
        <w:pStyle w:val="19"/>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4</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rPr>
        <w:t xml:space="preserve"> </w:t>
      </w:r>
      <w:r>
        <w:rPr>
          <w:rFonts w:hint="eastAsia" w:ascii="仿宋" w:hAnsi="仿宋" w:eastAsia="仿宋" w:cs="仿宋"/>
          <w:b/>
          <w:bCs w:val="0"/>
          <w:color w:val="auto"/>
          <w:sz w:val="24"/>
          <w:szCs w:val="24"/>
          <w:highlight w:val="none"/>
          <w:lang w:val="en-US" w:eastAsia="zh-CN"/>
        </w:rPr>
        <w:t xml:space="preserve"> </w:t>
      </w:r>
      <w:r>
        <w:rPr>
          <w:rFonts w:hint="eastAsia" w:ascii="仿宋" w:hAnsi="仿宋" w:eastAsia="仿宋" w:cs="仿宋"/>
          <w:b/>
          <w:bCs w:val="0"/>
          <w:color w:val="auto"/>
          <w:sz w:val="24"/>
          <w:szCs w:val="24"/>
          <w:highlight w:val="none"/>
        </w:rPr>
        <w:t>成果资料提交表</w:t>
      </w:r>
    </w:p>
    <w:tbl>
      <w:tblPr>
        <w:tblStyle w:val="62"/>
        <w:tblW w:w="48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4443"/>
        <w:gridCol w:w="1002"/>
        <w:gridCol w:w="862"/>
        <w:gridCol w:w="1541"/>
      </w:tblGrid>
      <w:tr w14:paraId="54F34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494" w:type="pct"/>
            <w:shd w:val="clear" w:color="auto" w:fill="BEBEBE" w:themeFill="background1" w:themeFillShade="BF"/>
            <w:vAlign w:val="center"/>
          </w:tcPr>
          <w:p w14:paraId="7252B921">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序号</w:t>
            </w:r>
          </w:p>
        </w:tc>
        <w:tc>
          <w:tcPr>
            <w:tcW w:w="2550" w:type="pct"/>
            <w:shd w:val="clear" w:color="auto" w:fill="BEBEBE" w:themeFill="background1" w:themeFillShade="BF"/>
            <w:vAlign w:val="center"/>
          </w:tcPr>
          <w:p w14:paraId="6669DEA8">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成果名称</w:t>
            </w:r>
          </w:p>
        </w:tc>
        <w:tc>
          <w:tcPr>
            <w:tcW w:w="575" w:type="pct"/>
            <w:shd w:val="clear" w:color="auto" w:fill="BEBEBE" w:themeFill="background1" w:themeFillShade="BF"/>
            <w:vAlign w:val="center"/>
          </w:tcPr>
          <w:p w14:paraId="59377B67">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单位</w:t>
            </w:r>
          </w:p>
        </w:tc>
        <w:tc>
          <w:tcPr>
            <w:tcW w:w="495" w:type="pct"/>
            <w:shd w:val="clear" w:color="auto" w:fill="BEBEBE" w:themeFill="background1" w:themeFillShade="BF"/>
            <w:vAlign w:val="center"/>
          </w:tcPr>
          <w:p w14:paraId="1BFACCD4">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数量</w:t>
            </w:r>
          </w:p>
        </w:tc>
        <w:tc>
          <w:tcPr>
            <w:tcW w:w="884" w:type="pct"/>
            <w:shd w:val="clear" w:color="auto" w:fill="BEBEBE" w:themeFill="background1" w:themeFillShade="BF"/>
            <w:vAlign w:val="center"/>
          </w:tcPr>
          <w:p w14:paraId="0388C997">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备注</w:t>
            </w:r>
          </w:p>
        </w:tc>
      </w:tr>
      <w:tr w14:paraId="5B31A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23BC727E">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2550" w:type="pct"/>
            <w:vAlign w:val="center"/>
          </w:tcPr>
          <w:p w14:paraId="2F78463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项目</w:t>
            </w:r>
            <w:r>
              <w:rPr>
                <w:rFonts w:hint="eastAsia" w:ascii="仿宋" w:hAnsi="仿宋" w:eastAsia="仿宋" w:cs="仿宋"/>
                <w:color w:val="auto"/>
                <w:sz w:val="24"/>
                <w:highlight w:val="none"/>
                <w:lang w:val="en-US" w:eastAsia="zh-CN"/>
              </w:rPr>
              <w:t>技术</w:t>
            </w:r>
            <w:r>
              <w:rPr>
                <w:rFonts w:hint="eastAsia" w:ascii="仿宋" w:hAnsi="仿宋" w:eastAsia="仿宋" w:cs="仿宋"/>
                <w:color w:val="auto"/>
                <w:sz w:val="24"/>
                <w:highlight w:val="none"/>
              </w:rPr>
              <w:t>设计书</w:t>
            </w:r>
          </w:p>
        </w:tc>
        <w:tc>
          <w:tcPr>
            <w:tcW w:w="575" w:type="pct"/>
            <w:vAlign w:val="center"/>
          </w:tcPr>
          <w:p w14:paraId="31BD538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w:t>
            </w:r>
          </w:p>
        </w:tc>
        <w:tc>
          <w:tcPr>
            <w:tcW w:w="495" w:type="pct"/>
            <w:vAlign w:val="center"/>
          </w:tcPr>
          <w:p w14:paraId="55818DF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4F706B3D">
            <w:pPr>
              <w:jc w:val="cente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纸质</w:t>
            </w:r>
            <w:r>
              <w:rPr>
                <w:rFonts w:hint="eastAsia" w:ascii="仿宋" w:hAnsi="仿宋" w:eastAsia="仿宋" w:cs="仿宋"/>
                <w:color w:val="auto"/>
                <w:sz w:val="24"/>
                <w:highlight w:val="none"/>
                <w:lang w:val="en-US" w:eastAsia="zh-CN"/>
              </w:rPr>
              <w:t>和电子</w:t>
            </w:r>
          </w:p>
        </w:tc>
      </w:tr>
      <w:tr w14:paraId="06D45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65739D7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c>
          <w:tcPr>
            <w:tcW w:w="2550" w:type="pct"/>
            <w:vAlign w:val="center"/>
          </w:tcPr>
          <w:p w14:paraId="7FCE518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项目技术总结</w:t>
            </w:r>
          </w:p>
        </w:tc>
        <w:tc>
          <w:tcPr>
            <w:tcW w:w="575" w:type="pct"/>
            <w:vAlign w:val="center"/>
          </w:tcPr>
          <w:p w14:paraId="7888FAB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w:t>
            </w:r>
          </w:p>
        </w:tc>
        <w:tc>
          <w:tcPr>
            <w:tcW w:w="495" w:type="pct"/>
            <w:vAlign w:val="center"/>
          </w:tcPr>
          <w:p w14:paraId="3839587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10359FBD">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纸质</w:t>
            </w:r>
            <w:r>
              <w:rPr>
                <w:rFonts w:hint="eastAsia" w:ascii="仿宋" w:hAnsi="仿宋" w:eastAsia="仿宋" w:cs="仿宋"/>
                <w:color w:val="auto"/>
                <w:sz w:val="24"/>
                <w:highlight w:val="none"/>
                <w:lang w:val="en-US" w:eastAsia="zh-CN"/>
              </w:rPr>
              <w:t>和电子</w:t>
            </w:r>
          </w:p>
        </w:tc>
      </w:tr>
      <w:tr w14:paraId="505AF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shd w:val="clear" w:color="auto" w:fill="auto"/>
            <w:vAlign w:val="center"/>
          </w:tcPr>
          <w:p w14:paraId="3313B0DE">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lang w:val="en-US" w:eastAsia="zh-CN"/>
              </w:rPr>
              <w:t>3</w:t>
            </w:r>
          </w:p>
        </w:tc>
        <w:tc>
          <w:tcPr>
            <w:tcW w:w="2550" w:type="pct"/>
            <w:shd w:val="clear" w:color="auto" w:fill="auto"/>
            <w:vAlign w:val="center"/>
          </w:tcPr>
          <w:p w14:paraId="1B79393A">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项目工作总结</w:t>
            </w:r>
          </w:p>
        </w:tc>
        <w:tc>
          <w:tcPr>
            <w:tcW w:w="575" w:type="pct"/>
            <w:shd w:val="clear" w:color="auto" w:fill="auto"/>
            <w:vAlign w:val="center"/>
          </w:tcPr>
          <w:p w14:paraId="63031E5E">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本</w:t>
            </w:r>
          </w:p>
        </w:tc>
        <w:tc>
          <w:tcPr>
            <w:tcW w:w="495" w:type="pct"/>
            <w:shd w:val="clear" w:color="auto" w:fill="auto"/>
            <w:vAlign w:val="center"/>
          </w:tcPr>
          <w:p w14:paraId="58FB1429">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1</w:t>
            </w:r>
          </w:p>
        </w:tc>
        <w:tc>
          <w:tcPr>
            <w:tcW w:w="884" w:type="pct"/>
            <w:shd w:val="clear" w:color="auto" w:fill="auto"/>
            <w:vAlign w:val="center"/>
          </w:tcPr>
          <w:p w14:paraId="0F3F6C28">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纸质</w:t>
            </w:r>
            <w:r>
              <w:rPr>
                <w:rFonts w:hint="eastAsia" w:ascii="仿宋" w:hAnsi="仿宋" w:eastAsia="仿宋" w:cs="仿宋"/>
                <w:color w:val="auto"/>
                <w:sz w:val="24"/>
                <w:highlight w:val="none"/>
                <w:lang w:val="en-US" w:eastAsia="zh-CN"/>
              </w:rPr>
              <w:t>和电子</w:t>
            </w:r>
          </w:p>
        </w:tc>
      </w:tr>
      <w:tr w14:paraId="69BF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31AF38A6">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lang w:val="en-US" w:eastAsia="zh-CN"/>
              </w:rPr>
              <w:t>4</w:t>
            </w:r>
          </w:p>
        </w:tc>
        <w:tc>
          <w:tcPr>
            <w:tcW w:w="2550" w:type="pct"/>
            <w:vAlign w:val="center"/>
          </w:tcPr>
          <w:p w14:paraId="2C20BCB2">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项目检查报告</w:t>
            </w:r>
          </w:p>
        </w:tc>
        <w:tc>
          <w:tcPr>
            <w:tcW w:w="575" w:type="pct"/>
            <w:vAlign w:val="center"/>
          </w:tcPr>
          <w:p w14:paraId="6C311D52">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w:t>
            </w:r>
          </w:p>
        </w:tc>
        <w:tc>
          <w:tcPr>
            <w:tcW w:w="495" w:type="pct"/>
            <w:vAlign w:val="center"/>
          </w:tcPr>
          <w:p w14:paraId="5C3BC00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358B1B62">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纸质</w:t>
            </w:r>
            <w:r>
              <w:rPr>
                <w:rFonts w:hint="eastAsia" w:ascii="仿宋" w:hAnsi="仿宋" w:eastAsia="仿宋" w:cs="仿宋"/>
                <w:color w:val="auto"/>
                <w:sz w:val="24"/>
                <w:highlight w:val="none"/>
                <w:lang w:val="en-US" w:eastAsia="zh-CN"/>
              </w:rPr>
              <w:t>和电子</w:t>
            </w:r>
          </w:p>
        </w:tc>
      </w:tr>
      <w:tr w14:paraId="318A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48D1B54D">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5</w:t>
            </w:r>
          </w:p>
        </w:tc>
        <w:tc>
          <w:tcPr>
            <w:tcW w:w="2550" w:type="pct"/>
            <w:vAlign w:val="center"/>
          </w:tcPr>
          <w:p w14:paraId="6E92A918">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实际工作量计算报告</w:t>
            </w:r>
          </w:p>
        </w:tc>
        <w:tc>
          <w:tcPr>
            <w:tcW w:w="575" w:type="pct"/>
            <w:vAlign w:val="center"/>
          </w:tcPr>
          <w:p w14:paraId="61A389A3">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w:t>
            </w:r>
          </w:p>
        </w:tc>
        <w:tc>
          <w:tcPr>
            <w:tcW w:w="495" w:type="pct"/>
            <w:vAlign w:val="center"/>
          </w:tcPr>
          <w:p w14:paraId="2CC317C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5F0164D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纸质</w:t>
            </w:r>
            <w:r>
              <w:rPr>
                <w:rFonts w:hint="eastAsia" w:ascii="仿宋" w:hAnsi="仿宋" w:eastAsia="仿宋" w:cs="仿宋"/>
                <w:color w:val="auto"/>
                <w:sz w:val="24"/>
                <w:highlight w:val="none"/>
                <w:lang w:val="en-US" w:eastAsia="zh-CN"/>
              </w:rPr>
              <w:t>和电子</w:t>
            </w:r>
          </w:p>
        </w:tc>
      </w:tr>
      <w:tr w14:paraId="3897C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4745C4C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6</w:t>
            </w:r>
          </w:p>
        </w:tc>
        <w:tc>
          <w:tcPr>
            <w:tcW w:w="2550" w:type="pct"/>
            <w:vAlign w:val="center"/>
          </w:tcPr>
          <w:p w14:paraId="6A14185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全测区1:500图幅结合表</w:t>
            </w:r>
          </w:p>
        </w:tc>
        <w:tc>
          <w:tcPr>
            <w:tcW w:w="575" w:type="pct"/>
            <w:vAlign w:val="center"/>
          </w:tcPr>
          <w:p w14:paraId="412B8E0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套</w:t>
            </w:r>
          </w:p>
        </w:tc>
        <w:tc>
          <w:tcPr>
            <w:tcW w:w="495" w:type="pct"/>
            <w:vAlign w:val="center"/>
          </w:tcPr>
          <w:p w14:paraId="6D4F1C37">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41C0E76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5669F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1D33A8C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7</w:t>
            </w:r>
          </w:p>
        </w:tc>
        <w:tc>
          <w:tcPr>
            <w:tcW w:w="2550" w:type="pct"/>
            <w:vAlign w:val="center"/>
          </w:tcPr>
          <w:p w14:paraId="1A3DDC58">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Txt格式1:500图幅信息数据</w:t>
            </w:r>
          </w:p>
        </w:tc>
        <w:tc>
          <w:tcPr>
            <w:tcW w:w="575" w:type="pct"/>
            <w:vAlign w:val="center"/>
          </w:tcPr>
          <w:p w14:paraId="75522763">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套</w:t>
            </w:r>
          </w:p>
        </w:tc>
        <w:tc>
          <w:tcPr>
            <w:tcW w:w="495" w:type="pct"/>
            <w:vAlign w:val="center"/>
          </w:tcPr>
          <w:p w14:paraId="4CA529C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096B52B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35E58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72222F28">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8</w:t>
            </w:r>
          </w:p>
        </w:tc>
        <w:tc>
          <w:tcPr>
            <w:tcW w:w="2550" w:type="pct"/>
            <w:vAlign w:val="center"/>
          </w:tcPr>
          <w:p w14:paraId="4FC2117B">
            <w:pPr>
              <w:jc w:val="cente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全测区1:500地形图成果（EDB、GDB、DWG</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其中DWG成果含杭州坐标和CGCS2000两套坐标成果）</w:t>
            </w:r>
          </w:p>
        </w:tc>
        <w:tc>
          <w:tcPr>
            <w:tcW w:w="575" w:type="pct"/>
            <w:vAlign w:val="center"/>
          </w:tcPr>
          <w:p w14:paraId="2603707F">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批</w:t>
            </w:r>
          </w:p>
        </w:tc>
        <w:tc>
          <w:tcPr>
            <w:tcW w:w="495" w:type="pct"/>
            <w:vAlign w:val="center"/>
          </w:tcPr>
          <w:p w14:paraId="42C9B4F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725C7FF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48816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4ED90982">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9</w:t>
            </w:r>
          </w:p>
        </w:tc>
        <w:tc>
          <w:tcPr>
            <w:tcW w:w="2550" w:type="pct"/>
            <w:vAlign w:val="center"/>
          </w:tcPr>
          <w:p w14:paraId="5E0DE759">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全测区1:2000图幅结合表</w:t>
            </w:r>
          </w:p>
        </w:tc>
        <w:tc>
          <w:tcPr>
            <w:tcW w:w="575" w:type="pct"/>
            <w:vAlign w:val="center"/>
          </w:tcPr>
          <w:p w14:paraId="41862A9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套</w:t>
            </w:r>
          </w:p>
        </w:tc>
        <w:tc>
          <w:tcPr>
            <w:tcW w:w="495" w:type="pct"/>
            <w:vAlign w:val="center"/>
          </w:tcPr>
          <w:p w14:paraId="1A8CE73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1FAFE76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3A587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3701F68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10</w:t>
            </w:r>
          </w:p>
        </w:tc>
        <w:tc>
          <w:tcPr>
            <w:tcW w:w="2550" w:type="pct"/>
            <w:vAlign w:val="center"/>
          </w:tcPr>
          <w:p w14:paraId="47CC0C4B">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Txt格式1:2000图幅信息数据</w:t>
            </w:r>
          </w:p>
        </w:tc>
        <w:tc>
          <w:tcPr>
            <w:tcW w:w="575" w:type="pct"/>
            <w:vAlign w:val="center"/>
          </w:tcPr>
          <w:p w14:paraId="52B75DFC">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套</w:t>
            </w:r>
          </w:p>
        </w:tc>
        <w:tc>
          <w:tcPr>
            <w:tcW w:w="495" w:type="pct"/>
            <w:vAlign w:val="center"/>
          </w:tcPr>
          <w:p w14:paraId="3075A982">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512068F1">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4DB12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226D68DD">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11</w:t>
            </w:r>
          </w:p>
        </w:tc>
        <w:tc>
          <w:tcPr>
            <w:tcW w:w="2550" w:type="pct"/>
            <w:vAlign w:val="center"/>
          </w:tcPr>
          <w:p w14:paraId="44D6C38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全测区1:2000地形图成果（EDB、GDB、DWG</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其中DWG成果含杭州坐标和CGCS2000两套坐标成果）</w:t>
            </w:r>
          </w:p>
        </w:tc>
        <w:tc>
          <w:tcPr>
            <w:tcW w:w="575" w:type="pct"/>
            <w:vAlign w:val="center"/>
          </w:tcPr>
          <w:p w14:paraId="6C34D25D">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批</w:t>
            </w:r>
          </w:p>
        </w:tc>
        <w:tc>
          <w:tcPr>
            <w:tcW w:w="495" w:type="pct"/>
            <w:vAlign w:val="center"/>
          </w:tcPr>
          <w:p w14:paraId="7E5B80CE">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3685D7E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09F04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6511A3AC">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12</w:t>
            </w:r>
          </w:p>
        </w:tc>
        <w:tc>
          <w:tcPr>
            <w:tcW w:w="2550" w:type="pct"/>
            <w:vAlign w:val="center"/>
          </w:tcPr>
          <w:p w14:paraId="68401B8C">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元数据（SHP）</w:t>
            </w:r>
          </w:p>
        </w:tc>
        <w:tc>
          <w:tcPr>
            <w:tcW w:w="575" w:type="pct"/>
            <w:vAlign w:val="center"/>
          </w:tcPr>
          <w:p w14:paraId="4E3B7A3E">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套</w:t>
            </w:r>
          </w:p>
        </w:tc>
        <w:tc>
          <w:tcPr>
            <w:tcW w:w="495" w:type="pct"/>
            <w:vAlign w:val="center"/>
          </w:tcPr>
          <w:p w14:paraId="35A6DDED">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884" w:type="pct"/>
            <w:vAlign w:val="center"/>
          </w:tcPr>
          <w:p w14:paraId="5862CF84">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电子</w:t>
            </w:r>
          </w:p>
        </w:tc>
      </w:tr>
      <w:tr w14:paraId="13328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4" w:type="pct"/>
            <w:vAlign w:val="center"/>
          </w:tcPr>
          <w:p w14:paraId="04445A76">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13</w:t>
            </w:r>
          </w:p>
        </w:tc>
        <w:tc>
          <w:tcPr>
            <w:tcW w:w="2550" w:type="pct"/>
            <w:vAlign w:val="center"/>
          </w:tcPr>
          <w:p w14:paraId="11AF079C">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数据光盘（含1-12项）</w:t>
            </w:r>
          </w:p>
        </w:tc>
        <w:tc>
          <w:tcPr>
            <w:tcW w:w="575" w:type="pct"/>
            <w:vAlign w:val="center"/>
          </w:tcPr>
          <w:p w14:paraId="7BA7A78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张</w:t>
            </w:r>
          </w:p>
        </w:tc>
        <w:tc>
          <w:tcPr>
            <w:tcW w:w="495" w:type="pct"/>
            <w:vAlign w:val="center"/>
          </w:tcPr>
          <w:p w14:paraId="53CB3CA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c>
          <w:tcPr>
            <w:tcW w:w="884" w:type="pct"/>
            <w:vAlign w:val="center"/>
          </w:tcPr>
          <w:p w14:paraId="22BE2265">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光盘</w:t>
            </w:r>
          </w:p>
        </w:tc>
      </w:tr>
    </w:tbl>
    <w:p w14:paraId="4D6D0EBD">
      <w:pPr>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br w:type="page"/>
      </w:r>
    </w:p>
    <w:p w14:paraId="43FCA44A">
      <w:pPr>
        <w:pStyle w:val="7"/>
        <w:pageBreakBefore w:val="0"/>
        <w:widowControl w:val="0"/>
        <w:tabs>
          <w:tab w:val="left" w:pos="0"/>
          <w:tab w:val="clear" w:pos="900"/>
        </w:tabs>
        <w:kinsoku/>
        <w:wordWrap/>
        <w:overflowPunct/>
        <w:topLinePunct w:val="0"/>
        <w:autoSpaceDE/>
        <w:autoSpaceDN/>
        <w:bidi w:val="0"/>
        <w:adjustRightInd w:val="0"/>
        <w:snapToGrid/>
        <w:spacing w:before="0" w:after="0" w:line="360" w:lineRule="auto"/>
        <w:ind w:left="0" w:firstLine="643" w:firstLineChars="200"/>
        <w:textAlignment w:val="auto"/>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2 商务需求</w:t>
      </w:r>
    </w:p>
    <w:p w14:paraId="6928C6B8">
      <w:pPr>
        <w:pStyle w:val="260"/>
        <w:pageBreakBefore w:val="0"/>
        <w:widowControl w:val="0"/>
        <w:kinsoku/>
        <w:wordWrap/>
        <w:overflowPunct/>
        <w:topLinePunct w:val="0"/>
        <w:autoSpaceDE/>
        <w:autoSpaceDN/>
        <w:bidi w:val="0"/>
        <w:adjustRightInd w:val="0"/>
        <w:snapToGrid/>
        <w:ind w:firstLine="482"/>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▲2.1服务起始时间</w:t>
      </w:r>
    </w:p>
    <w:p w14:paraId="73D6AB40">
      <w:pPr>
        <w:pStyle w:val="260"/>
        <w:pageBreakBefore w:val="0"/>
        <w:widowControl w:val="0"/>
        <w:kinsoku/>
        <w:wordWrap/>
        <w:overflowPunct/>
        <w:topLinePunct w:val="0"/>
        <w:autoSpaceDE/>
        <w:autoSpaceDN/>
        <w:bidi w:val="0"/>
        <w:adjustRightInd w:val="0"/>
        <w:snapToGrid/>
        <w:ind w:firstLine="480"/>
        <w:textAlignment w:val="auto"/>
        <w:rPr>
          <w:rFonts w:hint="eastAsia" w:ascii="仿宋" w:hAnsi="仿宋" w:eastAsia="仿宋" w:cs="仿宋"/>
          <w:bCs/>
          <w:color w:val="auto"/>
          <w:highlight w:val="none"/>
        </w:rPr>
      </w:pPr>
      <w:r>
        <w:rPr>
          <w:rFonts w:hint="eastAsia" w:ascii="仿宋" w:hAnsi="仿宋" w:eastAsia="仿宋" w:cs="仿宋"/>
          <w:bCs/>
          <w:color w:val="auto"/>
          <w:highlight w:val="none"/>
        </w:rPr>
        <w:t>在合同签订后1周内启动，全部工作内容在2025年11月20日前通过省级及以上测绘质量检验机构检验。</w:t>
      </w:r>
    </w:p>
    <w:p w14:paraId="4ACC3FF6">
      <w:pPr>
        <w:pStyle w:val="260"/>
        <w:pageBreakBefore w:val="0"/>
        <w:widowControl w:val="0"/>
        <w:kinsoku/>
        <w:wordWrap/>
        <w:overflowPunct/>
        <w:topLinePunct w:val="0"/>
        <w:autoSpaceDE/>
        <w:autoSpaceDN/>
        <w:bidi w:val="0"/>
        <w:adjustRightInd w:val="0"/>
        <w:snapToGrid/>
        <w:ind w:firstLine="482"/>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▲2.2进度要求</w:t>
      </w:r>
    </w:p>
    <w:p w14:paraId="6035E1EF">
      <w:pPr>
        <w:pStyle w:val="260"/>
        <w:pageBreakBefore w:val="0"/>
        <w:widowControl w:val="0"/>
        <w:kinsoku/>
        <w:wordWrap/>
        <w:overflowPunct/>
        <w:topLinePunct w:val="0"/>
        <w:autoSpaceDE/>
        <w:autoSpaceDN/>
        <w:bidi w:val="0"/>
        <w:adjustRightInd w:val="0"/>
        <w:snapToGrid/>
        <w:ind w:firstLine="480"/>
        <w:textAlignment w:val="auto"/>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rPr>
        <w:t>中标单位须严格执行“2025年11月20日前”这个关键时间节点，未能如期完成的（不可抗力和上级要求除外）</w:t>
      </w:r>
      <w:r>
        <w:rPr>
          <w:rFonts w:hint="eastAsia" w:ascii="仿宋" w:hAnsi="仿宋" w:eastAsia="仿宋" w:cs="仿宋"/>
          <w:bCs/>
          <w:color w:val="auto"/>
          <w:highlight w:val="none"/>
          <w:lang w:eastAsia="zh-CN"/>
        </w:rPr>
        <w:t>，</w:t>
      </w:r>
      <w:r>
        <w:rPr>
          <w:rFonts w:hint="eastAsia" w:ascii="仿宋" w:hAnsi="仿宋" w:eastAsia="仿宋" w:cs="仿宋"/>
          <w:bCs/>
          <w:color w:val="auto"/>
          <w:highlight w:val="none"/>
          <w:lang w:val="en-US" w:eastAsia="zh-CN"/>
        </w:rPr>
        <w:t>按表5进行扣减，进度延期扣减最高不超过30万元。</w:t>
      </w:r>
    </w:p>
    <w:p w14:paraId="02328103">
      <w:pPr>
        <w:pStyle w:val="19"/>
        <w:jc w:val="center"/>
        <w:rPr>
          <w:rFonts w:hint="default" w:ascii="仿宋" w:hAnsi="仿宋" w:eastAsia="仿宋" w:cs="仿宋"/>
          <w:b/>
          <w:bCs w:val="0"/>
          <w:color w:val="auto"/>
          <w:sz w:val="24"/>
          <w:szCs w:val="24"/>
          <w:highlight w:val="none"/>
          <w:lang w:val="en-US" w:eastAsia="zh-CN"/>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5</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lang w:val="en-US" w:eastAsia="zh-CN"/>
        </w:rPr>
        <w:t xml:space="preserve">  根据延期情况扣减</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3209"/>
        <w:gridCol w:w="5069"/>
      </w:tblGrid>
      <w:tr w14:paraId="06B47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blHeader/>
        </w:trPr>
        <w:tc>
          <w:tcPr>
            <w:tcW w:w="419" w:type="pct"/>
            <w:shd w:val="clear" w:color="auto" w:fill="BEBEBE" w:themeFill="background1" w:themeFillShade="BF"/>
            <w:noWrap/>
            <w:vAlign w:val="center"/>
          </w:tcPr>
          <w:p w14:paraId="7996370C">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序号</w:t>
            </w:r>
          </w:p>
        </w:tc>
        <w:tc>
          <w:tcPr>
            <w:tcW w:w="1775" w:type="pct"/>
            <w:shd w:val="clear" w:color="auto" w:fill="BEBEBE" w:themeFill="background1" w:themeFillShade="BF"/>
            <w:noWrap/>
            <w:vAlign w:val="center"/>
          </w:tcPr>
          <w:p w14:paraId="1A0BE9A2">
            <w:pPr>
              <w:jc w:val="center"/>
              <w:rPr>
                <w:rFonts w:hint="eastAsia" w:ascii="仿宋" w:hAnsi="仿宋" w:eastAsia="仿宋" w:cs="仿宋"/>
                <w:b/>
                <w:bCs w:val="0"/>
                <w:color w:val="auto"/>
                <w:sz w:val="24"/>
                <w:szCs w:val="24"/>
                <w:highlight w:val="none"/>
                <w:lang w:val="en-US" w:eastAsia="zh-CN"/>
              </w:rPr>
            </w:pPr>
            <w:r>
              <w:rPr>
                <w:rFonts w:hint="eastAsia" w:ascii="仿宋" w:hAnsi="仿宋" w:eastAsia="仿宋" w:cs="仿宋"/>
                <w:b/>
                <w:bCs w:val="0"/>
                <w:color w:val="auto"/>
                <w:sz w:val="24"/>
                <w:szCs w:val="24"/>
                <w:highlight w:val="none"/>
                <w:lang w:val="en-US" w:eastAsia="zh-CN"/>
              </w:rPr>
              <w:t>延期情况</w:t>
            </w:r>
          </w:p>
        </w:tc>
        <w:tc>
          <w:tcPr>
            <w:tcW w:w="2805" w:type="pct"/>
            <w:shd w:val="clear" w:color="auto" w:fill="BEBEBE" w:themeFill="background1" w:themeFillShade="BF"/>
            <w:noWrap/>
            <w:vAlign w:val="center"/>
          </w:tcPr>
          <w:p w14:paraId="0AB2CF73">
            <w:pPr>
              <w:jc w:val="center"/>
              <w:rPr>
                <w:rFonts w:hint="eastAsia" w:ascii="仿宋" w:hAnsi="仿宋" w:eastAsia="仿宋" w:cs="仿宋"/>
                <w:b/>
                <w:bCs w:val="0"/>
                <w:color w:val="auto"/>
                <w:sz w:val="24"/>
                <w:szCs w:val="24"/>
                <w:highlight w:val="none"/>
                <w:lang w:eastAsia="zh-CN"/>
              </w:rPr>
            </w:pPr>
            <w:r>
              <w:rPr>
                <w:rFonts w:hint="eastAsia" w:ascii="仿宋" w:hAnsi="仿宋" w:eastAsia="仿宋" w:cs="仿宋"/>
                <w:b/>
                <w:bCs w:val="0"/>
                <w:color w:val="auto"/>
                <w:sz w:val="24"/>
                <w:szCs w:val="24"/>
                <w:highlight w:val="none"/>
              </w:rPr>
              <w:t>扣减方法</w:t>
            </w:r>
          </w:p>
        </w:tc>
      </w:tr>
      <w:tr w14:paraId="0971C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noWrap/>
            <w:vAlign w:val="center"/>
          </w:tcPr>
          <w:p w14:paraId="44BCC0AC">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1</w:t>
            </w:r>
          </w:p>
        </w:tc>
        <w:tc>
          <w:tcPr>
            <w:tcW w:w="1775" w:type="pct"/>
            <w:noWrap/>
            <w:vAlign w:val="center"/>
          </w:tcPr>
          <w:p w14:paraId="54005FCD">
            <w:pPr>
              <w:pStyle w:val="260"/>
              <w:ind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延期在10天内（含10天）</w:t>
            </w:r>
          </w:p>
        </w:tc>
        <w:tc>
          <w:tcPr>
            <w:tcW w:w="2805" w:type="pct"/>
            <w:noWrap/>
            <w:vAlign w:val="center"/>
          </w:tcPr>
          <w:p w14:paraId="778A756C">
            <w:pPr>
              <w:pStyle w:val="260"/>
              <w:ind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延期天数*1万元/天</w:t>
            </w:r>
          </w:p>
        </w:tc>
      </w:tr>
      <w:tr w14:paraId="7E24D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noWrap/>
            <w:vAlign w:val="center"/>
          </w:tcPr>
          <w:p w14:paraId="00332329">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2</w:t>
            </w:r>
          </w:p>
        </w:tc>
        <w:tc>
          <w:tcPr>
            <w:tcW w:w="1775" w:type="pct"/>
            <w:noWrap/>
            <w:vAlign w:val="center"/>
          </w:tcPr>
          <w:p w14:paraId="2CE86ADD">
            <w:pPr>
              <w:pStyle w:val="260"/>
              <w:ind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延期在10天以外</w:t>
            </w:r>
          </w:p>
        </w:tc>
        <w:tc>
          <w:tcPr>
            <w:tcW w:w="2805" w:type="pct"/>
            <w:noWrap/>
            <w:vAlign w:val="center"/>
          </w:tcPr>
          <w:p w14:paraId="5B0F4065">
            <w:pPr>
              <w:pStyle w:val="260"/>
              <w:ind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10万 + （延期天数-10）* 0.5万元/天</w:t>
            </w:r>
          </w:p>
        </w:tc>
      </w:tr>
    </w:tbl>
    <w:p w14:paraId="588E69E1">
      <w:pPr>
        <w:pStyle w:val="260"/>
        <w:keepNext w:val="0"/>
        <w:keepLines w:val="0"/>
        <w:pageBreakBefore w:val="0"/>
        <w:widowControl w:val="0"/>
        <w:kinsoku/>
        <w:wordWrap/>
        <w:overflowPunct/>
        <w:topLinePunct w:val="0"/>
        <w:autoSpaceDE/>
        <w:autoSpaceDN/>
        <w:bidi w:val="0"/>
        <w:adjustRightInd w:val="0"/>
        <w:snapToGrid/>
        <w:ind w:firstLine="482"/>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▲2.3质量要求</w:t>
      </w:r>
    </w:p>
    <w:p w14:paraId="507D1479">
      <w:pPr>
        <w:pStyle w:val="260"/>
        <w:keepNext w:val="0"/>
        <w:keepLines w:val="0"/>
        <w:pageBreakBefore w:val="0"/>
        <w:widowControl w:val="0"/>
        <w:kinsoku/>
        <w:wordWrap/>
        <w:overflowPunct/>
        <w:topLinePunct w:val="0"/>
        <w:autoSpaceDE/>
        <w:autoSpaceDN/>
        <w:bidi w:val="0"/>
        <w:adjustRightInd w:val="0"/>
        <w:snapToGrid/>
        <w:ind w:firstLine="482"/>
        <w:textAlignment w:val="auto"/>
        <w:rPr>
          <w:rFonts w:hint="eastAsia" w:ascii="仿宋" w:hAnsi="仿宋" w:eastAsia="仿宋" w:cs="仿宋"/>
          <w:b/>
          <w:color w:val="auto"/>
          <w:highlight w:val="none"/>
          <w:lang w:val="en-US" w:eastAsia="zh-CN"/>
        </w:rPr>
      </w:pPr>
      <w:r>
        <w:rPr>
          <w:rFonts w:hint="eastAsia" w:ascii="仿宋" w:hAnsi="仿宋" w:eastAsia="仿宋" w:cs="仿宋"/>
          <w:b/>
          <w:color w:val="auto"/>
          <w:highlight w:val="none"/>
          <w:lang w:val="en-US" w:eastAsia="zh-CN"/>
        </w:rPr>
        <w:t>全部工作内容经测绘质量检验机构检验合格，样本质量等级为优或良，并通过采购人组织的专家组验收。</w:t>
      </w:r>
    </w:p>
    <w:p w14:paraId="7A507C50">
      <w:pPr>
        <w:pStyle w:val="260"/>
        <w:keepNext w:val="0"/>
        <w:keepLines w:val="0"/>
        <w:pageBreakBefore w:val="0"/>
        <w:widowControl w:val="0"/>
        <w:kinsoku/>
        <w:wordWrap/>
        <w:overflowPunct/>
        <w:topLinePunct w:val="0"/>
        <w:autoSpaceDE/>
        <w:autoSpaceDN/>
        <w:bidi w:val="0"/>
        <w:adjustRightInd w:val="0"/>
        <w:snapToGrid/>
        <w:ind w:firstLine="482"/>
        <w:textAlignment w:val="auto"/>
        <w:rPr>
          <w:rFonts w:hint="eastAsia" w:ascii="仿宋" w:hAnsi="仿宋" w:eastAsia="仿宋" w:cs="仿宋"/>
          <w:b w:val="0"/>
          <w:bCs/>
          <w:color w:val="auto"/>
          <w:highlight w:val="none"/>
          <w:lang w:val="en-US" w:eastAsia="zh-CN"/>
        </w:rPr>
      </w:pPr>
      <w:r>
        <w:rPr>
          <w:rFonts w:hint="eastAsia" w:ascii="仿宋" w:hAnsi="仿宋" w:eastAsia="仿宋" w:cs="仿宋"/>
          <w:b w:val="0"/>
          <w:bCs/>
          <w:color w:val="auto"/>
          <w:highlight w:val="none"/>
          <w:lang w:val="en-US" w:eastAsia="zh-CN"/>
        </w:rPr>
        <w:t>其中检验报告样本质量得分（如有多个报告取最低值）在80分以下60分（含）以上，按表6扣减；成果检验报告结论为不合格（60分以下），扣减预算价*10%，在半个月内整改完成并二次提交质量检验；二次质量检验仍不合格，采购方解除合同，中标单位退回已支付款，赔偿预算价*20%，同时报送省测绘地理信息行政主管部门对中标单位进行行政处罚。</w:t>
      </w:r>
    </w:p>
    <w:p w14:paraId="46925255">
      <w:pPr>
        <w:pStyle w:val="19"/>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 xml:space="preserve">表 </w:t>
      </w:r>
      <w:r>
        <w:rPr>
          <w:rFonts w:hint="eastAsia" w:ascii="仿宋" w:hAnsi="仿宋" w:eastAsia="仿宋" w:cs="仿宋"/>
          <w:b/>
          <w:bCs w:val="0"/>
          <w:color w:val="auto"/>
          <w:sz w:val="24"/>
          <w:szCs w:val="24"/>
          <w:highlight w:val="none"/>
        </w:rPr>
        <w:fldChar w:fldCharType="begin"/>
      </w:r>
      <w:r>
        <w:rPr>
          <w:rFonts w:hint="eastAsia" w:ascii="仿宋" w:hAnsi="仿宋" w:eastAsia="仿宋" w:cs="仿宋"/>
          <w:b/>
          <w:bCs w:val="0"/>
          <w:color w:val="auto"/>
          <w:sz w:val="24"/>
          <w:szCs w:val="24"/>
          <w:highlight w:val="none"/>
        </w:rPr>
        <w:instrText xml:space="preserve"> SEQ 表 \* ARABIC </w:instrText>
      </w:r>
      <w:r>
        <w:rPr>
          <w:rFonts w:hint="eastAsia" w:ascii="仿宋" w:hAnsi="仿宋" w:eastAsia="仿宋" w:cs="仿宋"/>
          <w:b/>
          <w:bCs w:val="0"/>
          <w:color w:val="auto"/>
          <w:sz w:val="24"/>
          <w:szCs w:val="24"/>
          <w:highlight w:val="none"/>
        </w:rPr>
        <w:fldChar w:fldCharType="separate"/>
      </w:r>
      <w:r>
        <w:rPr>
          <w:rFonts w:hint="eastAsia" w:ascii="仿宋" w:hAnsi="仿宋" w:eastAsia="仿宋" w:cs="仿宋"/>
          <w:b/>
          <w:bCs w:val="0"/>
          <w:color w:val="auto"/>
          <w:sz w:val="24"/>
          <w:szCs w:val="24"/>
          <w:highlight w:val="none"/>
        </w:rPr>
        <w:t>6</w:t>
      </w:r>
      <w:r>
        <w:rPr>
          <w:rFonts w:hint="eastAsia" w:ascii="仿宋" w:hAnsi="仿宋" w:eastAsia="仿宋" w:cs="仿宋"/>
          <w:b/>
          <w:bCs w:val="0"/>
          <w:color w:val="auto"/>
          <w:sz w:val="24"/>
          <w:szCs w:val="24"/>
          <w:highlight w:val="none"/>
        </w:rPr>
        <w:fldChar w:fldCharType="end"/>
      </w:r>
      <w:r>
        <w:rPr>
          <w:rFonts w:hint="eastAsia" w:ascii="仿宋" w:hAnsi="仿宋" w:eastAsia="仿宋" w:cs="仿宋"/>
          <w:b/>
          <w:bCs w:val="0"/>
          <w:color w:val="auto"/>
          <w:sz w:val="24"/>
          <w:szCs w:val="24"/>
          <w:highlight w:val="none"/>
        </w:rPr>
        <w:t xml:space="preserve">  根据</w:t>
      </w:r>
      <w:r>
        <w:rPr>
          <w:rFonts w:hint="eastAsia" w:ascii="仿宋" w:hAnsi="仿宋" w:eastAsia="仿宋" w:cs="仿宋"/>
          <w:b/>
          <w:bCs w:val="0"/>
          <w:color w:val="auto"/>
          <w:sz w:val="24"/>
          <w:szCs w:val="24"/>
          <w:highlight w:val="none"/>
          <w:lang w:val="en-US" w:eastAsia="zh-CN"/>
        </w:rPr>
        <w:t>检验报告样本质量得分</w:t>
      </w:r>
      <w:r>
        <w:rPr>
          <w:rFonts w:hint="eastAsia" w:ascii="仿宋" w:hAnsi="仿宋" w:eastAsia="仿宋" w:cs="仿宋"/>
          <w:b/>
          <w:bCs w:val="0"/>
          <w:color w:val="auto"/>
          <w:sz w:val="24"/>
          <w:szCs w:val="24"/>
          <w:highlight w:val="none"/>
        </w:rPr>
        <w:t>扣减</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2813"/>
        <w:gridCol w:w="5465"/>
      </w:tblGrid>
      <w:tr w14:paraId="64C96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419" w:type="pct"/>
            <w:shd w:val="clear" w:color="auto" w:fill="BEBEBE" w:themeFill="background1" w:themeFillShade="BF"/>
            <w:noWrap/>
            <w:vAlign w:val="center"/>
          </w:tcPr>
          <w:p w14:paraId="66964FFA">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序号</w:t>
            </w:r>
          </w:p>
        </w:tc>
        <w:tc>
          <w:tcPr>
            <w:tcW w:w="1556" w:type="pct"/>
            <w:shd w:val="clear" w:color="auto" w:fill="BEBEBE" w:themeFill="background1" w:themeFillShade="BF"/>
            <w:noWrap/>
            <w:vAlign w:val="center"/>
          </w:tcPr>
          <w:p w14:paraId="540E09AC">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lang w:val="en-US" w:eastAsia="zh-CN"/>
              </w:rPr>
              <w:t>检验报告样本质量得分</w:t>
            </w:r>
          </w:p>
        </w:tc>
        <w:tc>
          <w:tcPr>
            <w:tcW w:w="3023" w:type="pct"/>
            <w:shd w:val="clear" w:color="auto" w:fill="BEBEBE" w:themeFill="background1" w:themeFillShade="BF"/>
            <w:noWrap/>
            <w:vAlign w:val="center"/>
          </w:tcPr>
          <w:p w14:paraId="1B4BB5E1">
            <w:pPr>
              <w:jc w:val="center"/>
              <w:rPr>
                <w:rFonts w:hint="eastAsia" w:ascii="仿宋" w:hAnsi="仿宋" w:eastAsia="仿宋" w:cs="仿宋"/>
                <w:b/>
                <w:bCs w:val="0"/>
                <w:color w:val="auto"/>
                <w:sz w:val="24"/>
                <w:szCs w:val="24"/>
                <w:highlight w:val="none"/>
              </w:rPr>
            </w:pPr>
            <w:r>
              <w:rPr>
                <w:rFonts w:hint="eastAsia" w:ascii="仿宋" w:hAnsi="仿宋" w:eastAsia="仿宋" w:cs="仿宋"/>
                <w:b/>
                <w:bCs w:val="0"/>
                <w:color w:val="auto"/>
                <w:sz w:val="24"/>
                <w:szCs w:val="24"/>
                <w:highlight w:val="none"/>
              </w:rPr>
              <w:t>扣减方法</w:t>
            </w:r>
          </w:p>
        </w:tc>
      </w:tr>
      <w:tr w14:paraId="40040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8" w:type="dxa"/>
            <w:noWrap/>
            <w:vAlign w:val="center"/>
          </w:tcPr>
          <w:p w14:paraId="39C3066E">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1</w:t>
            </w:r>
          </w:p>
        </w:tc>
        <w:tc>
          <w:tcPr>
            <w:tcW w:w="2813" w:type="dxa"/>
            <w:noWrap/>
            <w:vAlign w:val="center"/>
          </w:tcPr>
          <w:p w14:paraId="63C1305C">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75≦检验得分&lt;80</w:t>
            </w:r>
          </w:p>
        </w:tc>
        <w:tc>
          <w:tcPr>
            <w:tcW w:w="5465" w:type="dxa"/>
            <w:noWrap/>
            <w:vAlign w:val="center"/>
          </w:tcPr>
          <w:p w14:paraId="192B3CC1">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 xml:space="preserve">（80-检验得分）* </w:t>
            </w:r>
            <w:r>
              <w:rPr>
                <w:rFonts w:hint="eastAsia" w:ascii="仿宋" w:hAnsi="仿宋" w:eastAsia="仿宋" w:cs="仿宋"/>
                <w:color w:val="auto"/>
                <w:highlight w:val="none"/>
                <w:lang w:val="en-US" w:eastAsia="zh-CN"/>
              </w:rPr>
              <w:t>0.5万元/分</w:t>
            </w:r>
          </w:p>
        </w:tc>
      </w:tr>
      <w:tr w14:paraId="467E4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8" w:type="dxa"/>
            <w:noWrap/>
            <w:vAlign w:val="center"/>
          </w:tcPr>
          <w:p w14:paraId="53EF869C">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2</w:t>
            </w:r>
          </w:p>
        </w:tc>
        <w:tc>
          <w:tcPr>
            <w:tcW w:w="2813" w:type="dxa"/>
            <w:noWrap/>
            <w:vAlign w:val="center"/>
          </w:tcPr>
          <w:p w14:paraId="4A2FBFA8">
            <w:pPr>
              <w:pStyle w:val="260"/>
              <w:ind w:firstLine="0" w:firstLineChars="0"/>
              <w:jc w:val="center"/>
              <w:rPr>
                <w:rFonts w:hint="eastAsia" w:ascii="仿宋" w:hAnsi="仿宋" w:eastAsia="仿宋" w:cs="仿宋"/>
                <w:color w:val="auto"/>
                <w:highlight w:val="none"/>
                <w:lang w:val="en-US" w:eastAsia="zh-CN"/>
              </w:rPr>
            </w:pPr>
            <w:r>
              <w:rPr>
                <w:rFonts w:hint="eastAsia" w:ascii="仿宋" w:hAnsi="仿宋" w:eastAsia="仿宋" w:cs="仿宋"/>
                <w:color w:val="auto"/>
                <w:highlight w:val="none"/>
              </w:rPr>
              <w:t>65≦检验得分&lt;75</w:t>
            </w:r>
          </w:p>
        </w:tc>
        <w:tc>
          <w:tcPr>
            <w:tcW w:w="5465" w:type="dxa"/>
            <w:noWrap/>
            <w:vAlign w:val="center"/>
          </w:tcPr>
          <w:p w14:paraId="55975440">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w:t>
            </w:r>
            <w:r>
              <w:rPr>
                <w:rFonts w:hint="eastAsia" w:ascii="仿宋" w:hAnsi="仿宋" w:eastAsia="仿宋" w:cs="仿宋"/>
                <w:color w:val="auto"/>
                <w:highlight w:val="none"/>
                <w:lang w:val="en-US" w:eastAsia="zh-CN"/>
              </w:rPr>
              <w:t>80</w:t>
            </w:r>
            <w:r>
              <w:rPr>
                <w:rFonts w:hint="eastAsia" w:ascii="仿宋" w:hAnsi="仿宋" w:eastAsia="仿宋" w:cs="仿宋"/>
                <w:color w:val="auto"/>
                <w:highlight w:val="none"/>
              </w:rPr>
              <w:t xml:space="preserve">-检验得分）* </w:t>
            </w:r>
            <w:r>
              <w:rPr>
                <w:rFonts w:hint="eastAsia" w:ascii="仿宋" w:hAnsi="仿宋" w:eastAsia="仿宋" w:cs="仿宋"/>
                <w:color w:val="auto"/>
                <w:highlight w:val="none"/>
                <w:lang w:val="en-US" w:eastAsia="zh-CN"/>
              </w:rPr>
              <w:t>0.6万元/分</w:t>
            </w:r>
          </w:p>
        </w:tc>
      </w:tr>
      <w:tr w14:paraId="0676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8" w:type="dxa"/>
            <w:noWrap/>
            <w:vAlign w:val="center"/>
          </w:tcPr>
          <w:p w14:paraId="1441DA73">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3</w:t>
            </w:r>
          </w:p>
        </w:tc>
        <w:tc>
          <w:tcPr>
            <w:tcW w:w="2813" w:type="dxa"/>
            <w:noWrap/>
            <w:vAlign w:val="center"/>
          </w:tcPr>
          <w:p w14:paraId="5B18BB65">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60≦检验得分&lt;65</w:t>
            </w:r>
          </w:p>
        </w:tc>
        <w:tc>
          <w:tcPr>
            <w:tcW w:w="5465" w:type="dxa"/>
            <w:noWrap/>
            <w:vAlign w:val="center"/>
          </w:tcPr>
          <w:p w14:paraId="7787D66A">
            <w:pPr>
              <w:pStyle w:val="260"/>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w:t>
            </w:r>
            <w:r>
              <w:rPr>
                <w:rFonts w:hint="eastAsia" w:ascii="仿宋" w:hAnsi="仿宋" w:eastAsia="仿宋" w:cs="仿宋"/>
                <w:color w:val="auto"/>
                <w:highlight w:val="none"/>
                <w:lang w:val="en-US" w:eastAsia="zh-CN"/>
              </w:rPr>
              <w:t>80</w:t>
            </w:r>
            <w:r>
              <w:rPr>
                <w:rFonts w:hint="eastAsia" w:ascii="仿宋" w:hAnsi="仿宋" w:eastAsia="仿宋" w:cs="仿宋"/>
                <w:color w:val="auto"/>
                <w:highlight w:val="none"/>
              </w:rPr>
              <w:t xml:space="preserve">-检验得分）* </w:t>
            </w:r>
            <w:r>
              <w:rPr>
                <w:rFonts w:hint="eastAsia" w:ascii="仿宋" w:hAnsi="仿宋" w:eastAsia="仿宋" w:cs="仿宋"/>
                <w:color w:val="auto"/>
                <w:highlight w:val="none"/>
                <w:lang w:val="en-US" w:eastAsia="zh-CN"/>
              </w:rPr>
              <w:t>0.7万元/分</w:t>
            </w:r>
          </w:p>
        </w:tc>
      </w:tr>
    </w:tbl>
    <w:p w14:paraId="48F49B65">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2.4服务质量保证</w:t>
      </w:r>
    </w:p>
    <w:p w14:paraId="7336F292">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自验收合格之日起，提供不少于2年服务质量保证期。在质保期内，发现成果有质量问题，中标单位应在接到采购人通知后1日内响应并提出解决方案，在7日内完成整改并提交成果。</w:t>
      </w:r>
    </w:p>
    <w:p w14:paraId="6EB41C19">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2.5联合体各方分工及要求（适用于联合体）</w:t>
      </w:r>
    </w:p>
    <w:p w14:paraId="7F51E2ED">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1）联合体牵头方牵头负责整个测区的全部工作，1:500DLG变化图斑提取、1:500DLG分发给联合体成员方、1:500DLG部分修测及全测区入库、竣工地形图更新入库，全测区1:2000DLG更新及入库</w:t>
      </w:r>
      <w:r>
        <w:rPr>
          <w:rFonts w:hint="eastAsia" w:ascii="仿宋" w:hAnsi="仿宋" w:eastAsia="仿宋" w:cs="仿宋"/>
          <w:color w:val="auto"/>
          <w:position w:val="-6"/>
          <w:szCs w:val="24"/>
          <w:highlight w:val="none"/>
          <w:lang w:eastAsia="zh-CN"/>
        </w:rPr>
        <w:t>，</w:t>
      </w:r>
      <w:r>
        <w:rPr>
          <w:rFonts w:hint="eastAsia" w:ascii="仿宋" w:hAnsi="仿宋" w:eastAsia="仿宋" w:cs="仿宋"/>
          <w:color w:val="auto"/>
          <w:position w:val="-6"/>
          <w:szCs w:val="24"/>
          <w:highlight w:val="none"/>
        </w:rPr>
        <w:t>以及整体工作进度、质量、安全生产、保密等有关工作。</w:t>
      </w:r>
    </w:p>
    <w:p w14:paraId="0E51B3E2">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2）联合体成员方负责1:500DLG部分修测，以及修测范围内的进度、质量、安全生产、保密等有关工作。</w:t>
      </w:r>
    </w:p>
    <w:p w14:paraId="724D8BB1">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3）联合体牵头方和成员方1:500DLG修测工作量由双方自行协议确定。</w:t>
      </w:r>
    </w:p>
    <w:p w14:paraId="5E44862C">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2.6人员设备要求</w:t>
      </w:r>
    </w:p>
    <w:p w14:paraId="502F93B7">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1）项目负责人、技术负责人和现场负责人需认真履行岗位职责，在项目实施过程中，未经采购人允许，上述人员在项目验收前不得调离该项目，主要技术骨干调整必须书面报甲方同意后方可进行。</w:t>
      </w:r>
    </w:p>
    <w:p w14:paraId="34FC8A74">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2）项目组人员不能少于40人。</w:t>
      </w:r>
    </w:p>
    <w:p w14:paraId="1E2FD779">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3）项目投入装备（如GNSS接收机、全站仪等）不能少于20台。</w:t>
      </w:r>
    </w:p>
    <w:p w14:paraId="188D53A3">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2.7保密安全</w:t>
      </w:r>
    </w:p>
    <w:p w14:paraId="23C38088">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1）数据安全：投标单位要制定具体措施，严格遵守测绘成果的保密规定，确保测绘中使用的基础测绘数据和地形图不扩散、不遗失、不外传，确保基础测绘成果的安全。要做好安全保密，做好生产数据的全周期管理和对收集成果资料存放、分发管控工作，做到安全生产无事故，保密管理无遗漏。</w:t>
      </w:r>
    </w:p>
    <w:p w14:paraId="3421CF19">
      <w:pPr>
        <w:pStyle w:val="798"/>
        <w:keepNext w:val="0"/>
        <w:keepLines w:val="0"/>
        <w:pageBreakBefore w:val="0"/>
        <w:widowControl w:val="0"/>
        <w:kinsoku/>
        <w:wordWrap/>
        <w:overflowPunct/>
        <w:topLinePunct w:val="0"/>
        <w:autoSpaceDE/>
        <w:autoSpaceDN/>
        <w:bidi w:val="0"/>
        <w:snapToGrid/>
        <w:ind w:leftChars="0" w:firstLine="480" w:firstLineChars="200"/>
        <w:textAlignment w:val="auto"/>
        <w:rPr>
          <w:rFonts w:hint="eastAsia" w:ascii="仿宋" w:hAnsi="仿宋" w:eastAsia="仿宋" w:cs="仿宋"/>
          <w:color w:val="auto"/>
          <w:position w:val="-6"/>
          <w:szCs w:val="24"/>
          <w:highlight w:val="none"/>
        </w:rPr>
      </w:pPr>
      <w:r>
        <w:rPr>
          <w:rFonts w:hint="eastAsia" w:ascii="仿宋" w:hAnsi="仿宋" w:eastAsia="仿宋" w:cs="仿宋"/>
          <w:color w:val="auto"/>
          <w:position w:val="-6"/>
          <w:szCs w:val="24"/>
          <w:highlight w:val="none"/>
        </w:rPr>
        <w:t>2）保密要求：中标人须与采购人签订保密协议，项目组人员签定保密责任书并向采购人备案；中标人须建立严格的保密制度，加强对工作人员的保密管理及保密知识教育及培训；中标人须承担与此有关的技术情报和数据资料的保密责任。与本项目有关的资料及数据成果中涉及国家秘密的内容，均要求严格遵守《中华人民共和国测绘法》、《中华人民共和国测绘成果管理条例》和国家保密法律法规的规定，切实做好涉密测绘成果的保密工作（如有最新规定文件，均按最新文件执行）。</w:t>
      </w:r>
    </w:p>
    <w:p w14:paraId="3EEB95EE">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2.8建立加急数据生产更新机制</w:t>
      </w:r>
    </w:p>
    <w:p w14:paraId="3095A662">
      <w:pPr>
        <w:keepNext w:val="0"/>
        <w:keepLines w:val="0"/>
        <w:pageBreakBefore w:val="0"/>
        <w:widowControl w:val="0"/>
        <w:kinsoku/>
        <w:wordWrap/>
        <w:overflowPunct/>
        <w:topLinePunct w:val="0"/>
        <w:autoSpaceDE/>
        <w:autoSpaceDN/>
        <w:bidi w:val="0"/>
        <w:snapToGrid/>
        <w:spacing w:line="360" w:lineRule="auto"/>
        <w:ind w:leftChars="0" w:firstLine="480" w:firstLineChars="200"/>
        <w:textAlignment w:val="auto"/>
        <w:rPr>
          <w:rFonts w:hint="eastAsia"/>
          <w:color w:val="auto"/>
          <w:highlight w:val="none"/>
        </w:rPr>
      </w:pPr>
      <w:r>
        <w:rPr>
          <w:rFonts w:hint="eastAsia" w:ascii="仿宋" w:hAnsi="仿宋" w:eastAsia="仿宋" w:cs="仿宋"/>
          <w:color w:val="auto"/>
          <w:position w:val="-6"/>
          <w:sz w:val="24"/>
          <w:highlight w:val="none"/>
        </w:rPr>
        <w:t>针对现有基础地形图数据不能满足重大项目需求的情况，应建立加急数据生产更新机制，由中标单位在接到加急数据生产任务第一时间组织相关技术人员与仪器设备进行加急数据生产作业。</w:t>
      </w:r>
    </w:p>
    <w:p w14:paraId="67C48F53">
      <w:pPr>
        <w:pStyle w:val="260"/>
        <w:keepNext w:val="0"/>
        <w:keepLines w:val="0"/>
        <w:pageBreakBefore w:val="0"/>
        <w:widowControl w:val="0"/>
        <w:kinsoku/>
        <w:wordWrap/>
        <w:overflowPunct/>
        <w:topLinePunct w:val="0"/>
        <w:autoSpaceDE/>
        <w:autoSpaceDN/>
        <w:bidi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2.9投标报价所涵盖的内容</w:t>
      </w:r>
    </w:p>
    <w:p w14:paraId="2E080725">
      <w:pPr>
        <w:keepNext w:val="0"/>
        <w:keepLines w:val="0"/>
        <w:pageBreakBefore w:val="0"/>
        <w:widowControl w:val="0"/>
        <w:numPr>
          <w:ilvl w:val="0"/>
          <w:numId w:val="19"/>
        </w:numPr>
        <w:kinsoku/>
        <w:wordWrap/>
        <w:overflowPunct/>
        <w:topLinePunct w:val="0"/>
        <w:autoSpaceDE/>
        <w:autoSpaceDN/>
        <w:bidi w:val="0"/>
        <w:snapToGrid/>
        <w:spacing w:line="360" w:lineRule="auto"/>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包括实施本项目的各项工作内容等。</w:t>
      </w:r>
    </w:p>
    <w:p w14:paraId="7C326D2C">
      <w:pPr>
        <w:keepNext w:val="0"/>
        <w:keepLines w:val="0"/>
        <w:pageBreakBefore w:val="0"/>
        <w:widowControl w:val="0"/>
        <w:numPr>
          <w:ilvl w:val="0"/>
          <w:numId w:val="19"/>
        </w:numPr>
        <w:kinsoku/>
        <w:wordWrap/>
        <w:overflowPunct/>
        <w:topLinePunct w:val="0"/>
        <w:autoSpaceDE/>
        <w:autoSpaceDN/>
        <w:bidi w:val="0"/>
        <w:snapToGrid/>
        <w:spacing w:line="360" w:lineRule="auto"/>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现场服务（含参与交底，解决项目设计和实施中有关问题）。</w:t>
      </w:r>
    </w:p>
    <w:p w14:paraId="198A8B26">
      <w:pPr>
        <w:keepNext w:val="0"/>
        <w:keepLines w:val="0"/>
        <w:pageBreakBefore w:val="0"/>
        <w:widowControl w:val="0"/>
        <w:numPr>
          <w:ilvl w:val="0"/>
          <w:numId w:val="19"/>
        </w:numPr>
        <w:kinsoku/>
        <w:wordWrap/>
        <w:overflowPunct/>
        <w:topLinePunct w:val="0"/>
        <w:autoSpaceDE/>
        <w:autoSpaceDN/>
        <w:bidi w:val="0"/>
        <w:snapToGrid/>
        <w:spacing w:line="360" w:lineRule="auto"/>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数据</w:t>
      </w:r>
      <w:r>
        <w:rPr>
          <w:rFonts w:hint="eastAsia" w:ascii="仿宋" w:hAnsi="仿宋" w:eastAsia="仿宋" w:cs="仿宋"/>
          <w:color w:val="auto"/>
          <w:sz w:val="24"/>
          <w:highlight w:val="none"/>
          <w:lang w:val="en-US" w:eastAsia="zh-CN"/>
        </w:rPr>
        <w:t>质量检验</w:t>
      </w:r>
      <w:r>
        <w:rPr>
          <w:rFonts w:hint="eastAsia" w:ascii="仿宋" w:hAnsi="仿宋" w:eastAsia="仿宋" w:cs="仿宋"/>
          <w:color w:val="auto"/>
          <w:sz w:val="24"/>
          <w:highlight w:val="none"/>
        </w:rPr>
        <w:t>费</w:t>
      </w:r>
      <w:r>
        <w:rPr>
          <w:rFonts w:hint="eastAsia" w:ascii="仿宋" w:hAnsi="仿宋" w:eastAsia="仿宋" w:cs="仿宋"/>
          <w:color w:val="auto"/>
          <w:sz w:val="24"/>
          <w:highlight w:val="none"/>
          <w:lang w:eastAsia="zh-CN"/>
        </w:rPr>
        <w:t>、</w:t>
      </w:r>
      <w:r>
        <w:rPr>
          <w:rFonts w:hint="eastAsia" w:ascii="仿宋" w:hAnsi="仿宋" w:eastAsia="仿宋" w:cs="仿宋"/>
          <w:b/>
          <w:bCs/>
          <w:color w:val="auto"/>
          <w:sz w:val="24"/>
          <w:highlight w:val="none"/>
          <w:lang w:val="en-US" w:eastAsia="zh-CN"/>
        </w:rPr>
        <w:t>1:2000DLG合库后的检验费</w:t>
      </w:r>
      <w:r>
        <w:rPr>
          <w:rFonts w:hint="eastAsia" w:ascii="仿宋" w:hAnsi="仿宋" w:eastAsia="仿宋" w:cs="仿宋"/>
          <w:color w:val="auto"/>
          <w:sz w:val="24"/>
          <w:highlight w:val="none"/>
        </w:rPr>
        <w:t>、设计评审费和项目验收费等。</w:t>
      </w:r>
    </w:p>
    <w:p w14:paraId="5D3AF7AC">
      <w:pPr>
        <w:keepNext w:val="0"/>
        <w:keepLines w:val="0"/>
        <w:pageBreakBefore w:val="0"/>
        <w:widowControl w:val="0"/>
        <w:numPr>
          <w:ilvl w:val="0"/>
          <w:numId w:val="19"/>
        </w:numPr>
        <w:kinsoku/>
        <w:wordWrap/>
        <w:overflowPunct/>
        <w:topLinePunct w:val="0"/>
        <w:autoSpaceDE/>
        <w:autoSpaceDN/>
        <w:bidi w:val="0"/>
        <w:snapToGrid/>
        <w:spacing w:line="360" w:lineRule="auto"/>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其他的相关费用。</w:t>
      </w:r>
    </w:p>
    <w:p w14:paraId="55B840EC">
      <w:pPr>
        <w:pStyle w:val="260"/>
        <w:keepNext w:val="0"/>
        <w:keepLines w:val="0"/>
        <w:pageBreakBefore w:val="0"/>
        <w:widowControl w:val="0"/>
        <w:kinsoku/>
        <w:wordWrap/>
        <w:overflowPunct/>
        <w:topLinePunct w:val="0"/>
        <w:autoSpaceDE/>
        <w:autoSpaceDN/>
        <w:bidi w:val="0"/>
        <w:adjustRightInd w:val="0"/>
        <w:snapToGrid/>
        <w:ind w:leftChars="0" w:firstLine="482" w:firstLineChars="200"/>
        <w:textAlignment w:val="auto"/>
        <w:outlineLvl w:val="3"/>
        <w:rPr>
          <w:rFonts w:hint="eastAsia" w:ascii="仿宋" w:hAnsi="仿宋" w:eastAsia="仿宋" w:cs="仿宋"/>
          <w:b/>
          <w:bCs/>
          <w:color w:val="auto"/>
          <w:highlight w:val="none"/>
        </w:rPr>
      </w:pPr>
      <w:r>
        <w:rPr>
          <w:rFonts w:hint="eastAsia" w:ascii="仿宋" w:hAnsi="仿宋" w:eastAsia="仿宋" w:cs="仿宋"/>
          <w:b/>
          <w:bCs/>
          <w:color w:val="auto"/>
          <w:highlight w:val="none"/>
        </w:rPr>
        <w:t>▲2.10付款方式</w:t>
      </w:r>
    </w:p>
    <w:p w14:paraId="7E80140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各标项按照中标单价*实际工作量计算，结合质量要求、进度要求条款结算，但最终合同款不得超过各标项预算。</w:t>
      </w:r>
    </w:p>
    <w:p w14:paraId="13E55047">
      <w:pPr>
        <w:keepNext w:val="0"/>
        <w:keepLines w:val="0"/>
        <w:pageBreakBefore w:val="0"/>
        <w:widowControl w:val="0"/>
        <w:numPr>
          <w:ilvl w:val="0"/>
          <w:numId w:val="20"/>
        </w:numPr>
        <w:kinsoku/>
        <w:wordWrap/>
        <w:overflowPunct/>
        <w:topLinePunct w:val="0"/>
        <w:autoSpaceDE/>
        <w:autoSpaceDN/>
        <w:bidi w:val="0"/>
        <w:adjustRightInd w:val="0"/>
        <w:snapToGrid/>
        <w:spacing w:line="360" w:lineRule="auto"/>
        <w:ind w:left="0"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合同签订后，甲方向乙方支付各标项预算价的40%作为预付款。</w:t>
      </w:r>
    </w:p>
    <w:p w14:paraId="72B18E59">
      <w:pPr>
        <w:keepNext w:val="0"/>
        <w:keepLines w:val="0"/>
        <w:pageBreakBefore w:val="0"/>
        <w:widowControl w:val="0"/>
        <w:numPr>
          <w:ilvl w:val="0"/>
          <w:numId w:val="20"/>
        </w:numPr>
        <w:kinsoku/>
        <w:wordWrap/>
        <w:overflowPunct/>
        <w:topLinePunct w:val="0"/>
        <w:autoSpaceDE/>
        <w:autoSpaceDN/>
        <w:bidi w:val="0"/>
        <w:adjustRightInd w:val="0"/>
        <w:snapToGrid/>
        <w:spacing w:line="360" w:lineRule="auto"/>
        <w:ind w:left="0"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1：500修测工作量达到80%，经第三方出具支付意见书后，甲方向乙方支付各标项预算价的40%。</w:t>
      </w:r>
    </w:p>
    <w:p w14:paraId="26E444D7">
      <w:pPr>
        <w:keepNext w:val="0"/>
        <w:keepLines w:val="0"/>
        <w:pageBreakBefore w:val="0"/>
        <w:widowControl w:val="0"/>
        <w:numPr>
          <w:ilvl w:val="0"/>
          <w:numId w:val="20"/>
        </w:numPr>
        <w:kinsoku/>
        <w:wordWrap/>
        <w:overflowPunct/>
        <w:topLinePunct w:val="0"/>
        <w:autoSpaceDE/>
        <w:autoSpaceDN/>
        <w:bidi w:val="0"/>
        <w:adjustRightInd w:val="0"/>
        <w:snapToGrid/>
        <w:spacing w:line="360" w:lineRule="auto"/>
        <w:ind w:left="0"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在</w:t>
      </w:r>
      <w:r>
        <w:rPr>
          <w:rFonts w:hint="eastAsia" w:ascii="仿宋" w:hAnsi="仿宋" w:eastAsia="仿宋" w:cs="仿宋"/>
          <w:color w:val="auto"/>
          <w:sz w:val="24"/>
          <w:highlight w:val="none"/>
          <w:lang w:val="en-US" w:eastAsia="zh-CN"/>
        </w:rPr>
        <w:t>项目通过</w:t>
      </w:r>
      <w:r>
        <w:rPr>
          <w:rFonts w:hint="eastAsia" w:ascii="仿宋" w:hAnsi="仿宋" w:eastAsia="仿宋" w:cs="仿宋"/>
          <w:color w:val="auto"/>
          <w:sz w:val="24"/>
          <w:highlight w:val="none"/>
        </w:rPr>
        <w:t>验收</w:t>
      </w:r>
      <w:r>
        <w:rPr>
          <w:rFonts w:hint="eastAsia" w:ascii="仿宋" w:hAnsi="仿宋" w:eastAsia="仿宋" w:cs="仿宋"/>
          <w:color w:val="auto"/>
          <w:sz w:val="24"/>
          <w:highlight w:val="none"/>
          <w:lang w:val="en-US" w:eastAsia="zh-CN"/>
        </w:rPr>
        <w:t>且乙方</w:t>
      </w:r>
      <w:r>
        <w:rPr>
          <w:rFonts w:hint="eastAsia" w:ascii="仿宋" w:hAnsi="仿宋" w:eastAsia="仿宋" w:cs="仿宋"/>
          <w:color w:val="auto"/>
          <w:sz w:val="24"/>
          <w:highlight w:val="none"/>
        </w:rPr>
        <w:t>提交成果资料后</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甲方付清</w:t>
      </w:r>
      <w:r>
        <w:rPr>
          <w:rFonts w:hint="eastAsia" w:ascii="仿宋" w:hAnsi="仿宋" w:eastAsia="仿宋" w:cs="仿宋"/>
          <w:color w:val="auto"/>
          <w:sz w:val="24"/>
          <w:highlight w:val="none"/>
        </w:rPr>
        <w:t>剩余款项</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最终合同款减去已支付款项</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rPr>
        <w:t>。</w:t>
      </w:r>
    </w:p>
    <w:p w14:paraId="26C19DCF">
      <w:pPr>
        <w:keepNext w:val="0"/>
        <w:keepLines w:val="0"/>
        <w:pageBreakBefore w:val="0"/>
        <w:widowControl w:val="0"/>
        <w:numPr>
          <w:ilvl w:val="0"/>
          <w:numId w:val="20"/>
        </w:numPr>
        <w:kinsoku/>
        <w:wordWrap/>
        <w:overflowPunct/>
        <w:topLinePunct w:val="0"/>
        <w:autoSpaceDE/>
        <w:autoSpaceDN/>
        <w:bidi w:val="0"/>
        <w:adjustRightInd w:val="0"/>
        <w:snapToGrid/>
        <w:spacing w:line="360" w:lineRule="auto"/>
        <w:ind w:left="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中标单位乙方若为联合体，甲方将支付款项统一支付给联合体牵头方，联合体牵头方再根据联合体协议，</w:t>
      </w:r>
      <w:r>
        <w:rPr>
          <w:rFonts w:hint="eastAsia" w:ascii="仿宋" w:hAnsi="仿宋" w:eastAsia="仿宋" w:cs="仿宋"/>
          <w:color w:val="auto"/>
          <w:sz w:val="24"/>
          <w:highlight w:val="none"/>
          <w:lang w:val="en-US" w:eastAsia="zh-CN"/>
        </w:rPr>
        <w:t>及时</w:t>
      </w:r>
      <w:r>
        <w:rPr>
          <w:rFonts w:hint="eastAsia" w:ascii="仿宋" w:hAnsi="仿宋" w:eastAsia="仿宋" w:cs="仿宋"/>
          <w:color w:val="auto"/>
          <w:sz w:val="24"/>
          <w:highlight w:val="none"/>
        </w:rPr>
        <w:t>将约定比例的款项支付给联合体成员方。</w:t>
      </w:r>
    </w:p>
    <w:p w14:paraId="676FE61D">
      <w:pPr>
        <w:keepNext w:val="0"/>
        <w:keepLines w:val="0"/>
        <w:pageBreakBefore w:val="0"/>
        <w:widowControl w:val="0"/>
        <w:kinsoku/>
        <w:wordWrap/>
        <w:overflowPunct/>
        <w:topLinePunct w:val="0"/>
        <w:autoSpaceDE/>
        <w:autoSpaceDN/>
        <w:bidi w:val="0"/>
        <w:adjustRightInd w:val="0"/>
        <w:snapToGrid/>
        <w:spacing w:line="360" w:lineRule="auto"/>
        <w:ind w:leftChars="0" w:firstLine="480" w:firstLineChars="200"/>
        <w:textAlignment w:val="auto"/>
        <w:rPr>
          <w:rFonts w:hint="eastAsia" w:ascii="仿宋" w:hAnsi="仿宋" w:eastAsia="仿宋" w:cs="仿宋"/>
          <w:color w:val="auto"/>
          <w:sz w:val="24"/>
          <w:highlight w:val="none"/>
        </w:rPr>
      </w:pPr>
    </w:p>
    <w:p w14:paraId="2CE9CDC4">
      <w:pPr>
        <w:keepNext w:val="0"/>
        <w:keepLines w:val="0"/>
        <w:pageBreakBefore w:val="0"/>
        <w:widowControl w:val="0"/>
        <w:kinsoku/>
        <w:wordWrap/>
        <w:overflowPunct/>
        <w:topLinePunct w:val="0"/>
        <w:autoSpaceDE/>
        <w:autoSpaceDN/>
        <w:bidi w:val="0"/>
        <w:adjustRightInd w:val="0"/>
        <w:snapToGrid/>
        <w:spacing w:line="360" w:lineRule="auto"/>
        <w:ind w:leftChars="0"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注：</w:t>
      </w:r>
    </w:p>
    <w:p w14:paraId="45C39A4E">
      <w:pPr>
        <w:keepNext w:val="0"/>
        <w:keepLines w:val="0"/>
        <w:pageBreakBefore w:val="0"/>
        <w:widowControl w:val="0"/>
        <w:kinsoku/>
        <w:wordWrap/>
        <w:overflowPunct/>
        <w:topLinePunct w:val="0"/>
        <w:autoSpaceDE/>
        <w:autoSpaceDN/>
        <w:bidi w:val="0"/>
        <w:adjustRightInd w:val="0"/>
        <w:snapToGrid/>
        <w:spacing w:line="360" w:lineRule="auto"/>
        <w:ind w:leftChars="0" w:firstLine="480" w:firstLineChars="200"/>
        <w:textAlignment w:val="auto"/>
        <w:rPr>
          <w:rFonts w:ascii="仿宋" w:hAnsi="仿宋" w:eastAsia="仿宋" w:cs="仿宋"/>
          <w:color w:val="auto"/>
          <w:sz w:val="24"/>
          <w:highlight w:val="none"/>
        </w:rPr>
      </w:pPr>
      <w:r>
        <w:rPr>
          <w:rFonts w:hint="eastAsia" w:ascii="仿宋" w:hAnsi="仿宋" w:eastAsia="仿宋" w:cs="仿宋"/>
          <w:color w:val="auto"/>
          <w:sz w:val="24"/>
          <w:highlight w:val="none"/>
        </w:rPr>
        <w:t>1、打▲内容为实质性要求，不允许有负偏离，否则将以涉及无效投标条款作无效投标。</w:t>
      </w:r>
    </w:p>
    <w:p w14:paraId="043ED5AE">
      <w:pPr>
        <w:keepNext w:val="0"/>
        <w:keepLines w:val="0"/>
        <w:pageBreakBefore w:val="0"/>
        <w:widowControl w:val="0"/>
        <w:kinsoku/>
        <w:wordWrap/>
        <w:overflowPunct/>
        <w:topLinePunct w:val="0"/>
        <w:autoSpaceDE/>
        <w:autoSpaceDN/>
        <w:bidi w:val="0"/>
        <w:adjustRightInd w:val="0"/>
        <w:snapToGrid/>
        <w:spacing w:line="360" w:lineRule="auto"/>
        <w:ind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2、中标人所提供的货物、服务须与投标承诺一致，不得以次充好、偷工减料，若在项目验收中发现有上述情况，将向有关部门举报，根据相关规定进行处理。</w:t>
      </w:r>
    </w:p>
    <w:p w14:paraId="436D1884">
      <w:pP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br w:type="page"/>
      </w:r>
    </w:p>
    <w:p w14:paraId="2FEA7BB1">
      <w:pPr>
        <w:spacing w:line="360" w:lineRule="auto"/>
        <w:jc w:val="center"/>
        <w:outlineLvl w:val="0"/>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 xml:space="preserve">第四部分   </w:t>
      </w:r>
      <w:bookmarkStart w:id="28" w:name="_Toc184312076"/>
      <w:bookmarkEnd w:id="28"/>
      <w:bookmarkStart w:id="29" w:name="_Toc184313250"/>
      <w:bookmarkEnd w:id="29"/>
      <w:bookmarkStart w:id="30" w:name="_Toc184314478"/>
      <w:bookmarkEnd w:id="30"/>
      <w:bookmarkStart w:id="31" w:name="_Toc184312111"/>
      <w:bookmarkEnd w:id="31"/>
      <w:bookmarkStart w:id="32" w:name="_Toc184308093"/>
      <w:bookmarkEnd w:id="32"/>
      <w:bookmarkStart w:id="33" w:name="_Toc184314449"/>
      <w:bookmarkEnd w:id="33"/>
      <w:bookmarkStart w:id="34" w:name="_Toc184314461"/>
      <w:bookmarkEnd w:id="34"/>
      <w:bookmarkStart w:id="35" w:name="_Toc184312134"/>
      <w:bookmarkEnd w:id="35"/>
      <w:bookmarkStart w:id="36" w:name="_Toc184312136"/>
      <w:bookmarkEnd w:id="36"/>
      <w:bookmarkStart w:id="37" w:name="_Toc184310310"/>
      <w:bookmarkEnd w:id="37"/>
      <w:bookmarkStart w:id="38" w:name="_Toc184312135"/>
      <w:bookmarkEnd w:id="38"/>
      <w:bookmarkStart w:id="39" w:name="_Toc184313302"/>
      <w:bookmarkEnd w:id="39"/>
      <w:bookmarkStart w:id="40" w:name="_Toc184312113"/>
      <w:bookmarkEnd w:id="40"/>
      <w:bookmarkStart w:id="41" w:name="_Toc184313301"/>
      <w:bookmarkEnd w:id="41"/>
      <w:bookmarkStart w:id="42" w:name="_Toc184312092"/>
      <w:bookmarkEnd w:id="42"/>
      <w:bookmarkStart w:id="43" w:name="_Toc184310335"/>
      <w:bookmarkEnd w:id="43"/>
      <w:bookmarkStart w:id="44" w:name="_Toc184310334"/>
      <w:bookmarkEnd w:id="44"/>
      <w:bookmarkStart w:id="45" w:name="_Toc184310318"/>
      <w:bookmarkEnd w:id="45"/>
      <w:bookmarkStart w:id="46" w:name="_Toc184314444"/>
      <w:bookmarkEnd w:id="46"/>
      <w:bookmarkStart w:id="47" w:name="_Toc184308060"/>
      <w:bookmarkEnd w:id="47"/>
      <w:bookmarkStart w:id="48" w:name="_Toc184314467"/>
      <w:bookmarkEnd w:id="48"/>
      <w:bookmarkStart w:id="49" w:name="_Toc184310336"/>
      <w:bookmarkEnd w:id="49"/>
      <w:bookmarkStart w:id="50" w:name="_Toc184308090"/>
      <w:bookmarkEnd w:id="50"/>
      <w:bookmarkStart w:id="51" w:name="_Toc184313255"/>
      <w:bookmarkEnd w:id="51"/>
      <w:bookmarkStart w:id="52" w:name="_Toc184314412"/>
      <w:bookmarkEnd w:id="52"/>
      <w:bookmarkStart w:id="53" w:name="_Toc184314453"/>
      <w:bookmarkEnd w:id="53"/>
      <w:bookmarkStart w:id="54" w:name="_Toc184310338"/>
      <w:bookmarkEnd w:id="54"/>
      <w:bookmarkStart w:id="55" w:name="_Toc184312071"/>
      <w:bookmarkEnd w:id="55"/>
      <w:bookmarkStart w:id="56" w:name="_Toc184312114"/>
      <w:bookmarkEnd w:id="56"/>
      <w:bookmarkStart w:id="57" w:name="_Toc184312110"/>
      <w:bookmarkEnd w:id="57"/>
      <w:bookmarkStart w:id="58" w:name="_Toc184310306"/>
      <w:bookmarkEnd w:id="58"/>
      <w:bookmarkStart w:id="59" w:name="_Toc184312103"/>
      <w:bookmarkEnd w:id="59"/>
      <w:bookmarkStart w:id="60" w:name="_Toc184313286"/>
      <w:bookmarkEnd w:id="60"/>
      <w:bookmarkStart w:id="61" w:name="_Toc184313297"/>
      <w:bookmarkEnd w:id="61"/>
      <w:bookmarkStart w:id="62" w:name="_Toc184312125"/>
      <w:bookmarkEnd w:id="62"/>
      <w:bookmarkStart w:id="63" w:name="_Toc184313307"/>
      <w:bookmarkEnd w:id="63"/>
      <w:bookmarkStart w:id="64" w:name="_Toc184313247"/>
      <w:bookmarkEnd w:id="64"/>
      <w:bookmarkStart w:id="65" w:name="_Toc184313248"/>
      <w:bookmarkEnd w:id="65"/>
      <w:bookmarkStart w:id="66" w:name="_Toc184313278"/>
      <w:bookmarkEnd w:id="66"/>
      <w:bookmarkStart w:id="67" w:name="_Toc184310304"/>
      <w:bookmarkEnd w:id="67"/>
      <w:bookmarkStart w:id="68" w:name="_Toc184313271"/>
      <w:bookmarkEnd w:id="68"/>
      <w:bookmarkStart w:id="69" w:name="_Toc184314426"/>
      <w:bookmarkEnd w:id="69"/>
      <w:bookmarkStart w:id="70" w:name="_Toc184308067"/>
      <w:bookmarkEnd w:id="70"/>
      <w:bookmarkStart w:id="71" w:name="_Toc184308045"/>
      <w:bookmarkEnd w:id="71"/>
      <w:bookmarkStart w:id="72" w:name="_Toc184313292"/>
      <w:bookmarkEnd w:id="72"/>
      <w:bookmarkStart w:id="73" w:name="_Toc184314443"/>
      <w:bookmarkEnd w:id="73"/>
      <w:bookmarkStart w:id="74" w:name="_Toc184313264"/>
      <w:bookmarkEnd w:id="74"/>
      <w:bookmarkStart w:id="75" w:name="_Toc184313245"/>
      <w:bookmarkEnd w:id="75"/>
      <w:bookmarkStart w:id="76" w:name="_Toc184313272"/>
      <w:bookmarkEnd w:id="76"/>
      <w:bookmarkStart w:id="77" w:name="_Toc184308098"/>
      <w:bookmarkEnd w:id="77"/>
      <w:bookmarkStart w:id="78" w:name="_Toc184308094"/>
      <w:bookmarkEnd w:id="78"/>
      <w:bookmarkStart w:id="79" w:name="_Toc184314470"/>
      <w:bookmarkEnd w:id="79"/>
      <w:bookmarkStart w:id="80" w:name="_Toc184310280"/>
      <w:bookmarkEnd w:id="80"/>
      <w:bookmarkStart w:id="81" w:name="_Toc184314455"/>
      <w:bookmarkEnd w:id="81"/>
      <w:bookmarkStart w:id="82" w:name="_Toc184308055"/>
      <w:bookmarkEnd w:id="82"/>
      <w:bookmarkStart w:id="83" w:name="_Toc184308050"/>
      <w:bookmarkEnd w:id="83"/>
      <w:bookmarkStart w:id="84" w:name="_Toc184310295"/>
      <w:bookmarkEnd w:id="84"/>
      <w:bookmarkStart w:id="85" w:name="_Toc184314416"/>
      <w:bookmarkEnd w:id="85"/>
      <w:bookmarkStart w:id="86" w:name="_Toc184312118"/>
      <w:bookmarkEnd w:id="86"/>
      <w:bookmarkStart w:id="87" w:name="_Toc184312093"/>
      <w:bookmarkEnd w:id="87"/>
      <w:bookmarkStart w:id="88" w:name="_Toc184310341"/>
      <w:bookmarkEnd w:id="88"/>
      <w:bookmarkStart w:id="89" w:name="_Toc184308088"/>
      <w:bookmarkEnd w:id="89"/>
      <w:bookmarkStart w:id="90" w:name="_Toc184314476"/>
      <w:bookmarkEnd w:id="90"/>
      <w:bookmarkStart w:id="91" w:name="_Toc184310322"/>
      <w:bookmarkEnd w:id="91"/>
      <w:bookmarkStart w:id="92" w:name="_Toc184312108"/>
      <w:bookmarkEnd w:id="92"/>
      <w:bookmarkStart w:id="93" w:name="_Toc184312115"/>
      <w:bookmarkEnd w:id="93"/>
      <w:bookmarkStart w:id="94" w:name="_Toc184310320"/>
      <w:bookmarkEnd w:id="94"/>
      <w:bookmarkStart w:id="95" w:name="_Toc184314441"/>
      <w:bookmarkEnd w:id="95"/>
      <w:bookmarkStart w:id="96" w:name="_Toc184314480"/>
      <w:bookmarkEnd w:id="96"/>
      <w:bookmarkStart w:id="97" w:name="_Toc184314462"/>
      <w:bookmarkEnd w:id="97"/>
      <w:bookmarkStart w:id="98" w:name="_Toc184313288"/>
      <w:bookmarkEnd w:id="98"/>
      <w:bookmarkStart w:id="99" w:name="_Toc184313252"/>
      <w:bookmarkEnd w:id="99"/>
      <w:bookmarkStart w:id="100" w:name="_Toc184313249"/>
      <w:bookmarkEnd w:id="100"/>
      <w:bookmarkStart w:id="101" w:name="_Toc184314446"/>
      <w:bookmarkEnd w:id="101"/>
      <w:bookmarkStart w:id="102" w:name="_Toc184308044"/>
      <w:bookmarkEnd w:id="102"/>
      <w:bookmarkStart w:id="103" w:name="_Toc184312130"/>
      <w:bookmarkEnd w:id="103"/>
      <w:bookmarkStart w:id="104" w:name="_Toc184312138"/>
      <w:bookmarkEnd w:id="104"/>
      <w:bookmarkStart w:id="105" w:name="_Toc184314456"/>
      <w:bookmarkEnd w:id="105"/>
      <w:bookmarkStart w:id="106" w:name="_Toc184314417"/>
      <w:bookmarkEnd w:id="106"/>
      <w:bookmarkStart w:id="107" w:name="_Toc184314473"/>
      <w:bookmarkEnd w:id="107"/>
      <w:bookmarkStart w:id="108" w:name="_Toc184312120"/>
      <w:bookmarkEnd w:id="108"/>
      <w:bookmarkStart w:id="109" w:name="_Toc184308107"/>
      <w:bookmarkEnd w:id="109"/>
      <w:bookmarkStart w:id="110" w:name="_Toc184313266"/>
      <w:bookmarkEnd w:id="110"/>
      <w:bookmarkStart w:id="111" w:name="_Toc184310273"/>
      <w:bookmarkEnd w:id="111"/>
      <w:bookmarkStart w:id="112" w:name="_Toc184312095"/>
      <w:bookmarkEnd w:id="112"/>
      <w:bookmarkStart w:id="113" w:name="_Toc184314435"/>
      <w:bookmarkEnd w:id="113"/>
      <w:bookmarkStart w:id="114" w:name="_Toc184312091"/>
      <w:bookmarkEnd w:id="114"/>
      <w:bookmarkStart w:id="115" w:name="_Toc184310313"/>
      <w:bookmarkEnd w:id="115"/>
      <w:bookmarkStart w:id="116" w:name="_Toc184310317"/>
      <w:bookmarkEnd w:id="116"/>
      <w:bookmarkStart w:id="117" w:name="_Toc184308096"/>
      <w:bookmarkEnd w:id="117"/>
      <w:bookmarkStart w:id="118" w:name="_Toc184308106"/>
      <w:bookmarkEnd w:id="118"/>
      <w:bookmarkStart w:id="119" w:name="_Toc184310297"/>
      <w:bookmarkEnd w:id="119"/>
      <w:bookmarkStart w:id="120" w:name="_Toc184314438"/>
      <w:bookmarkEnd w:id="120"/>
      <w:bookmarkStart w:id="121" w:name="_Toc184310305"/>
      <w:bookmarkEnd w:id="121"/>
      <w:bookmarkStart w:id="122" w:name="_Toc184313310"/>
      <w:bookmarkEnd w:id="122"/>
      <w:bookmarkStart w:id="123" w:name="_Toc184314448"/>
      <w:bookmarkEnd w:id="123"/>
      <w:bookmarkStart w:id="124" w:name="_Toc184308080"/>
      <w:bookmarkEnd w:id="124"/>
      <w:bookmarkStart w:id="125" w:name="_Toc184312078"/>
      <w:bookmarkEnd w:id="125"/>
      <w:bookmarkStart w:id="126" w:name="_Toc184313262"/>
      <w:bookmarkEnd w:id="126"/>
      <w:bookmarkStart w:id="127" w:name="_Toc184308052"/>
      <w:bookmarkEnd w:id="127"/>
      <w:bookmarkStart w:id="128" w:name="_Toc184312126"/>
      <w:bookmarkEnd w:id="128"/>
      <w:bookmarkStart w:id="129" w:name="_Toc184308063"/>
      <w:bookmarkEnd w:id="129"/>
      <w:bookmarkStart w:id="130" w:name="_Toc184313243"/>
      <w:bookmarkEnd w:id="130"/>
      <w:bookmarkStart w:id="131" w:name="_Toc184314429"/>
      <w:bookmarkEnd w:id="131"/>
      <w:bookmarkStart w:id="132" w:name="_Toc184310282"/>
      <w:bookmarkEnd w:id="132"/>
      <w:bookmarkStart w:id="133" w:name="_Toc184314410"/>
      <w:bookmarkEnd w:id="133"/>
      <w:bookmarkStart w:id="134" w:name="_Toc184312096"/>
      <w:bookmarkEnd w:id="134"/>
      <w:bookmarkStart w:id="135" w:name="_Toc184310287"/>
      <w:bookmarkEnd w:id="135"/>
      <w:bookmarkStart w:id="136" w:name="_Toc184313293"/>
      <w:bookmarkEnd w:id="136"/>
      <w:bookmarkStart w:id="137" w:name="_Toc184314457"/>
      <w:bookmarkEnd w:id="137"/>
      <w:bookmarkStart w:id="138" w:name="_Toc184313261"/>
      <w:bookmarkEnd w:id="138"/>
      <w:bookmarkStart w:id="139" w:name="_Toc184308054"/>
      <w:bookmarkEnd w:id="139"/>
      <w:bookmarkStart w:id="140" w:name="_Toc184310308"/>
      <w:bookmarkEnd w:id="140"/>
      <w:bookmarkStart w:id="141" w:name="_Toc184314454"/>
      <w:bookmarkEnd w:id="141"/>
      <w:bookmarkStart w:id="142" w:name="_Toc184310323"/>
      <w:bookmarkEnd w:id="142"/>
      <w:bookmarkStart w:id="143" w:name="_Toc184312101"/>
      <w:bookmarkEnd w:id="143"/>
      <w:bookmarkStart w:id="144" w:name="_Toc184308075"/>
      <w:bookmarkEnd w:id="144"/>
      <w:bookmarkStart w:id="145" w:name="_Toc184313254"/>
      <w:bookmarkEnd w:id="145"/>
      <w:bookmarkStart w:id="146" w:name="_Toc184308108"/>
      <w:bookmarkEnd w:id="146"/>
      <w:bookmarkStart w:id="147" w:name="_Toc184308087"/>
      <w:bookmarkEnd w:id="147"/>
      <w:bookmarkStart w:id="148" w:name="_Toc184310343"/>
      <w:bookmarkEnd w:id="148"/>
      <w:bookmarkStart w:id="149" w:name="_Toc184308084"/>
      <w:bookmarkEnd w:id="149"/>
      <w:bookmarkStart w:id="150" w:name="_Toc184313296"/>
      <w:bookmarkEnd w:id="150"/>
      <w:bookmarkStart w:id="151" w:name="_Toc184313242"/>
      <w:bookmarkEnd w:id="151"/>
      <w:bookmarkStart w:id="152" w:name="_Toc184308068"/>
      <w:bookmarkEnd w:id="152"/>
      <w:bookmarkStart w:id="153" w:name="_Toc184308036"/>
      <w:bookmarkEnd w:id="153"/>
      <w:bookmarkStart w:id="154" w:name="_Toc184308065"/>
      <w:bookmarkEnd w:id="154"/>
      <w:bookmarkStart w:id="155" w:name="_Toc184312086"/>
      <w:bookmarkEnd w:id="155"/>
      <w:bookmarkStart w:id="156" w:name="_Toc184312098"/>
      <w:bookmarkEnd w:id="156"/>
      <w:bookmarkStart w:id="157" w:name="_Toc184310272"/>
      <w:bookmarkEnd w:id="157"/>
      <w:bookmarkStart w:id="158" w:name="_Toc184308102"/>
      <w:bookmarkEnd w:id="158"/>
      <w:bookmarkStart w:id="159" w:name="_Toc184313279"/>
      <w:bookmarkEnd w:id="159"/>
      <w:bookmarkStart w:id="160" w:name="_Toc184312077"/>
      <w:bookmarkEnd w:id="160"/>
      <w:bookmarkStart w:id="161" w:name="_Toc184310292"/>
      <w:bookmarkEnd w:id="161"/>
      <w:bookmarkStart w:id="162" w:name="_Toc184314422"/>
      <w:bookmarkEnd w:id="162"/>
      <w:bookmarkStart w:id="163" w:name="_Toc184308051"/>
      <w:bookmarkEnd w:id="163"/>
      <w:bookmarkStart w:id="164" w:name="_Toc184310344"/>
      <w:bookmarkEnd w:id="164"/>
      <w:bookmarkStart w:id="165" w:name="_Toc184310328"/>
      <w:bookmarkEnd w:id="165"/>
      <w:bookmarkStart w:id="166" w:name="_Toc184313238"/>
      <w:bookmarkEnd w:id="166"/>
      <w:bookmarkStart w:id="167" w:name="_Toc184308081"/>
      <w:bookmarkEnd w:id="167"/>
      <w:bookmarkStart w:id="168" w:name="_Toc184308101"/>
      <w:bookmarkEnd w:id="168"/>
      <w:bookmarkStart w:id="169" w:name="_Toc184310300"/>
      <w:bookmarkEnd w:id="169"/>
      <w:bookmarkStart w:id="170" w:name="_Toc184313280"/>
      <w:bookmarkEnd w:id="170"/>
      <w:bookmarkStart w:id="171" w:name="_Toc184308091"/>
      <w:bookmarkEnd w:id="171"/>
      <w:bookmarkStart w:id="172" w:name="_Toc184314459"/>
      <w:bookmarkEnd w:id="172"/>
      <w:bookmarkStart w:id="173" w:name="_Toc184310294"/>
      <w:bookmarkEnd w:id="173"/>
      <w:bookmarkStart w:id="174" w:name="_Toc184313295"/>
      <w:bookmarkEnd w:id="174"/>
      <w:bookmarkStart w:id="175" w:name="_Toc184308069"/>
      <w:bookmarkEnd w:id="175"/>
      <w:bookmarkStart w:id="176" w:name="_Toc184312132"/>
      <w:bookmarkEnd w:id="176"/>
      <w:bookmarkStart w:id="177" w:name="_Toc184314420"/>
      <w:bookmarkEnd w:id="177"/>
      <w:bookmarkStart w:id="178" w:name="_Toc184314415"/>
      <w:bookmarkEnd w:id="178"/>
      <w:bookmarkStart w:id="179" w:name="_Toc184314475"/>
      <w:bookmarkEnd w:id="179"/>
      <w:bookmarkStart w:id="180" w:name="_Toc184314430"/>
      <w:bookmarkEnd w:id="180"/>
      <w:bookmarkStart w:id="181" w:name="_Toc184314464"/>
      <w:bookmarkEnd w:id="181"/>
      <w:bookmarkStart w:id="182" w:name="_Toc184308070"/>
      <w:bookmarkEnd w:id="182"/>
      <w:bookmarkStart w:id="183" w:name="_Toc184310311"/>
      <w:bookmarkEnd w:id="183"/>
      <w:bookmarkStart w:id="184" w:name="_Toc184310331"/>
      <w:bookmarkEnd w:id="184"/>
      <w:bookmarkStart w:id="185" w:name="_Toc184313303"/>
      <w:bookmarkEnd w:id="185"/>
      <w:bookmarkStart w:id="186" w:name="_Toc184310276"/>
      <w:bookmarkEnd w:id="186"/>
      <w:bookmarkStart w:id="187" w:name="_Toc184312074"/>
      <w:bookmarkEnd w:id="187"/>
      <w:bookmarkStart w:id="188" w:name="_Toc184314431"/>
      <w:bookmarkEnd w:id="188"/>
      <w:bookmarkStart w:id="189" w:name="_Toc184312107"/>
      <w:bookmarkEnd w:id="189"/>
      <w:bookmarkStart w:id="190" w:name="_Toc184308058"/>
      <w:bookmarkEnd w:id="190"/>
      <w:bookmarkStart w:id="191" w:name="_Toc184313304"/>
      <w:bookmarkEnd w:id="191"/>
      <w:bookmarkStart w:id="192" w:name="_Toc184308064"/>
      <w:bookmarkEnd w:id="192"/>
      <w:bookmarkStart w:id="193" w:name="_Toc184308046"/>
      <w:bookmarkEnd w:id="193"/>
      <w:bookmarkStart w:id="194" w:name="_Toc184312129"/>
      <w:bookmarkEnd w:id="194"/>
      <w:bookmarkStart w:id="195" w:name="_Toc184310332"/>
      <w:bookmarkEnd w:id="195"/>
      <w:bookmarkStart w:id="196" w:name="_Toc184313284"/>
      <w:bookmarkEnd w:id="196"/>
      <w:bookmarkStart w:id="197" w:name="_Toc184308049"/>
      <w:bookmarkEnd w:id="197"/>
      <w:bookmarkStart w:id="198" w:name="_Toc184312119"/>
      <w:bookmarkEnd w:id="198"/>
      <w:bookmarkStart w:id="199" w:name="_Toc184312088"/>
      <w:bookmarkEnd w:id="199"/>
      <w:bookmarkStart w:id="200" w:name="_Toc184310321"/>
      <w:bookmarkEnd w:id="200"/>
      <w:bookmarkStart w:id="201" w:name="_Toc184310329"/>
      <w:bookmarkEnd w:id="201"/>
      <w:bookmarkStart w:id="202" w:name="_Toc184314411"/>
      <w:bookmarkEnd w:id="202"/>
      <w:bookmarkStart w:id="203" w:name="_Toc184314419"/>
      <w:bookmarkEnd w:id="203"/>
      <w:bookmarkStart w:id="204" w:name="_Toc184313269"/>
      <w:bookmarkEnd w:id="204"/>
      <w:bookmarkStart w:id="205" w:name="_Toc184312124"/>
      <w:bookmarkEnd w:id="205"/>
      <w:bookmarkStart w:id="206" w:name="_Toc184312087"/>
      <w:bookmarkEnd w:id="206"/>
      <w:bookmarkStart w:id="207" w:name="_Toc184308038"/>
      <w:bookmarkEnd w:id="207"/>
      <w:bookmarkStart w:id="208" w:name="_Toc184310325"/>
      <w:bookmarkEnd w:id="208"/>
      <w:bookmarkStart w:id="209" w:name="_Toc184310291"/>
      <w:bookmarkEnd w:id="209"/>
      <w:bookmarkStart w:id="210" w:name="_Toc184313308"/>
      <w:bookmarkEnd w:id="210"/>
      <w:bookmarkStart w:id="211" w:name="_Toc184313259"/>
      <w:bookmarkEnd w:id="211"/>
      <w:bookmarkStart w:id="212" w:name="_Toc184312105"/>
      <w:bookmarkEnd w:id="212"/>
      <w:bookmarkStart w:id="213" w:name="_Toc184310278"/>
      <w:bookmarkEnd w:id="213"/>
      <w:bookmarkStart w:id="214" w:name="_Toc184308071"/>
      <w:bookmarkEnd w:id="214"/>
      <w:bookmarkStart w:id="215" w:name="_Toc184308040"/>
      <w:bookmarkEnd w:id="215"/>
      <w:bookmarkStart w:id="216" w:name="_Toc184308085"/>
      <w:bookmarkEnd w:id="216"/>
      <w:bookmarkStart w:id="217" w:name="_Toc184314460"/>
      <w:bookmarkEnd w:id="217"/>
      <w:bookmarkStart w:id="218" w:name="_Toc184313283"/>
      <w:bookmarkEnd w:id="218"/>
      <w:bookmarkStart w:id="219" w:name="_Toc184308086"/>
      <w:bookmarkEnd w:id="219"/>
      <w:bookmarkStart w:id="220" w:name="_Toc184308039"/>
      <w:bookmarkEnd w:id="220"/>
      <w:bookmarkStart w:id="221" w:name="_Toc184308082"/>
      <w:bookmarkEnd w:id="221"/>
      <w:bookmarkStart w:id="222" w:name="_Toc184314471"/>
      <w:bookmarkEnd w:id="222"/>
      <w:bookmarkStart w:id="223" w:name="_Toc184310307"/>
      <w:bookmarkEnd w:id="223"/>
      <w:bookmarkStart w:id="224" w:name="_Toc184313251"/>
      <w:bookmarkEnd w:id="224"/>
      <w:bookmarkStart w:id="225" w:name="_Toc184313305"/>
      <w:bookmarkEnd w:id="225"/>
      <w:bookmarkStart w:id="226" w:name="_Toc184312073"/>
      <w:bookmarkEnd w:id="226"/>
      <w:bookmarkStart w:id="227" w:name="_Toc184310330"/>
      <w:bookmarkEnd w:id="227"/>
      <w:bookmarkStart w:id="228" w:name="_Toc184313281"/>
      <w:bookmarkEnd w:id="228"/>
      <w:bookmarkStart w:id="229" w:name="_Toc184312072"/>
      <w:bookmarkEnd w:id="229"/>
      <w:bookmarkStart w:id="230" w:name="_Toc184310298"/>
      <w:bookmarkEnd w:id="230"/>
      <w:bookmarkStart w:id="231" w:name="_Toc184313256"/>
      <w:bookmarkEnd w:id="231"/>
      <w:bookmarkStart w:id="232" w:name="_Toc184313270"/>
      <w:bookmarkEnd w:id="232"/>
      <w:bookmarkStart w:id="233" w:name="_Toc184314452"/>
      <w:bookmarkEnd w:id="233"/>
      <w:bookmarkStart w:id="234" w:name="_Toc184314423"/>
      <w:bookmarkEnd w:id="234"/>
      <w:bookmarkStart w:id="235" w:name="_Toc184308053"/>
      <w:bookmarkEnd w:id="235"/>
      <w:bookmarkStart w:id="236" w:name="_Toc184313246"/>
      <w:bookmarkEnd w:id="236"/>
      <w:bookmarkStart w:id="237" w:name="_Toc184308095"/>
      <w:bookmarkEnd w:id="237"/>
      <w:bookmarkStart w:id="238" w:name="_Toc184314418"/>
      <w:bookmarkEnd w:id="238"/>
      <w:bookmarkStart w:id="239" w:name="_Toc184310277"/>
      <w:bookmarkEnd w:id="239"/>
      <w:bookmarkStart w:id="240" w:name="_Toc184310290"/>
      <w:bookmarkEnd w:id="240"/>
      <w:bookmarkStart w:id="241" w:name="_Toc184312127"/>
      <w:bookmarkEnd w:id="241"/>
      <w:bookmarkStart w:id="242" w:name="_Toc184312131"/>
      <w:bookmarkEnd w:id="242"/>
      <w:bookmarkStart w:id="243" w:name="_Toc184313294"/>
      <w:bookmarkEnd w:id="243"/>
      <w:bookmarkStart w:id="244" w:name="_Toc184313277"/>
      <w:bookmarkEnd w:id="244"/>
      <w:bookmarkStart w:id="245" w:name="_Toc184314450"/>
      <w:bookmarkEnd w:id="245"/>
      <w:bookmarkStart w:id="246" w:name="_Toc184313285"/>
      <w:bookmarkEnd w:id="246"/>
      <w:bookmarkStart w:id="247" w:name="_Toc184314442"/>
      <w:bookmarkEnd w:id="247"/>
      <w:bookmarkStart w:id="248" w:name="_Toc184308047"/>
      <w:bookmarkEnd w:id="248"/>
      <w:bookmarkStart w:id="249" w:name="_Toc184314451"/>
      <w:bookmarkEnd w:id="249"/>
      <w:bookmarkStart w:id="250" w:name="_Toc184313274"/>
      <w:bookmarkEnd w:id="250"/>
      <w:bookmarkStart w:id="251" w:name="_Toc184313298"/>
      <w:bookmarkEnd w:id="251"/>
      <w:bookmarkStart w:id="252" w:name="_Toc184312082"/>
      <w:bookmarkEnd w:id="252"/>
      <w:bookmarkStart w:id="253" w:name="_Toc184312069"/>
      <w:bookmarkEnd w:id="253"/>
      <w:bookmarkStart w:id="254" w:name="_Toc184314458"/>
      <w:bookmarkEnd w:id="254"/>
      <w:bookmarkStart w:id="255" w:name="_Toc184312100"/>
      <w:bookmarkEnd w:id="255"/>
      <w:bookmarkStart w:id="256" w:name="_Toc184314434"/>
      <w:bookmarkEnd w:id="256"/>
      <w:bookmarkStart w:id="257" w:name="_Toc184308076"/>
      <w:bookmarkEnd w:id="257"/>
      <w:bookmarkStart w:id="258" w:name="_Toc184310281"/>
      <w:bookmarkEnd w:id="258"/>
      <w:bookmarkStart w:id="259" w:name="_Toc184310312"/>
      <w:bookmarkEnd w:id="259"/>
      <w:bookmarkStart w:id="260" w:name="_Toc184312139"/>
      <w:bookmarkEnd w:id="260"/>
      <w:bookmarkStart w:id="261" w:name="_Toc184310340"/>
      <w:bookmarkEnd w:id="261"/>
      <w:bookmarkStart w:id="262" w:name="_Toc184312085"/>
      <w:bookmarkEnd w:id="262"/>
      <w:bookmarkStart w:id="263" w:name="_Toc184308074"/>
      <w:bookmarkEnd w:id="263"/>
      <w:bookmarkStart w:id="264" w:name="_Toc184314414"/>
      <w:bookmarkEnd w:id="264"/>
      <w:bookmarkStart w:id="265" w:name="_Toc184313289"/>
      <w:bookmarkEnd w:id="265"/>
      <w:bookmarkStart w:id="266" w:name="_Toc184310285"/>
      <w:bookmarkEnd w:id="266"/>
      <w:bookmarkStart w:id="267" w:name="_Toc184313267"/>
      <w:bookmarkEnd w:id="267"/>
      <w:bookmarkStart w:id="268" w:name="_Toc184312080"/>
      <w:bookmarkEnd w:id="268"/>
      <w:bookmarkStart w:id="269" w:name="_Toc184312112"/>
      <w:bookmarkEnd w:id="269"/>
      <w:bookmarkStart w:id="270" w:name="_Toc184310299"/>
      <w:bookmarkEnd w:id="270"/>
      <w:bookmarkStart w:id="271" w:name="_Toc184308042"/>
      <w:bookmarkEnd w:id="271"/>
      <w:bookmarkStart w:id="272" w:name="_Toc184310337"/>
      <w:bookmarkEnd w:id="272"/>
      <w:bookmarkStart w:id="273" w:name="_Toc184308089"/>
      <w:bookmarkEnd w:id="273"/>
      <w:bookmarkStart w:id="274" w:name="_Toc184310301"/>
      <w:bookmarkEnd w:id="274"/>
      <w:bookmarkStart w:id="275" w:name="_Toc184314482"/>
      <w:bookmarkEnd w:id="275"/>
      <w:bookmarkStart w:id="276" w:name="_Toc184312081"/>
      <w:bookmarkEnd w:id="276"/>
      <w:bookmarkStart w:id="277" w:name="_Toc184312070"/>
      <w:bookmarkEnd w:id="277"/>
      <w:bookmarkStart w:id="278" w:name="_Toc184308104"/>
      <w:bookmarkEnd w:id="278"/>
      <w:bookmarkStart w:id="279" w:name="_Toc184312137"/>
      <w:bookmarkEnd w:id="279"/>
      <w:bookmarkStart w:id="280" w:name="_Toc184313268"/>
      <w:bookmarkEnd w:id="280"/>
      <w:bookmarkStart w:id="281" w:name="_Toc184312122"/>
      <w:bookmarkEnd w:id="281"/>
      <w:bookmarkStart w:id="282" w:name="_Toc184308041"/>
      <w:bookmarkEnd w:id="282"/>
      <w:bookmarkStart w:id="283" w:name="_Toc184312116"/>
      <w:bookmarkEnd w:id="283"/>
      <w:bookmarkStart w:id="284" w:name="_Toc184313265"/>
      <w:bookmarkEnd w:id="284"/>
      <w:bookmarkStart w:id="285" w:name="_Toc184313244"/>
      <w:bookmarkEnd w:id="285"/>
      <w:bookmarkStart w:id="286" w:name="_Toc184313287"/>
      <w:bookmarkEnd w:id="286"/>
      <w:bookmarkStart w:id="287" w:name="_Toc184310319"/>
      <w:bookmarkEnd w:id="287"/>
      <w:bookmarkStart w:id="288" w:name="_Toc184310339"/>
      <w:bookmarkEnd w:id="288"/>
      <w:bookmarkStart w:id="289" w:name="_Toc184308103"/>
      <w:bookmarkEnd w:id="289"/>
      <w:bookmarkStart w:id="290" w:name="_Toc184314466"/>
      <w:bookmarkEnd w:id="290"/>
      <w:bookmarkStart w:id="291" w:name="_Toc184310289"/>
      <w:bookmarkEnd w:id="291"/>
      <w:bookmarkStart w:id="292" w:name="_Toc184314479"/>
      <w:bookmarkEnd w:id="292"/>
      <w:bookmarkStart w:id="293" w:name="_Toc184312097"/>
      <w:bookmarkEnd w:id="293"/>
      <w:bookmarkStart w:id="294" w:name="_Toc184313275"/>
      <w:bookmarkEnd w:id="294"/>
      <w:bookmarkStart w:id="295" w:name="_Toc184313276"/>
      <w:bookmarkEnd w:id="295"/>
      <w:bookmarkStart w:id="296" w:name="_Toc184310283"/>
      <w:bookmarkEnd w:id="296"/>
      <w:bookmarkStart w:id="297" w:name="_Toc184310315"/>
      <w:bookmarkEnd w:id="297"/>
      <w:bookmarkStart w:id="298" w:name="_Toc184313306"/>
      <w:bookmarkEnd w:id="298"/>
      <w:bookmarkStart w:id="299" w:name="_Toc184313260"/>
      <w:bookmarkEnd w:id="299"/>
      <w:bookmarkStart w:id="300" w:name="_Toc184308043"/>
      <w:bookmarkEnd w:id="300"/>
      <w:bookmarkStart w:id="301" w:name="_Toc184312133"/>
      <w:bookmarkEnd w:id="301"/>
      <w:bookmarkStart w:id="302" w:name="_Toc184312106"/>
      <w:bookmarkEnd w:id="302"/>
      <w:bookmarkStart w:id="303" w:name="_Toc184308061"/>
      <w:bookmarkEnd w:id="303"/>
      <w:bookmarkStart w:id="304" w:name="_Toc184310314"/>
      <w:bookmarkEnd w:id="304"/>
      <w:bookmarkStart w:id="305" w:name="_Toc184308092"/>
      <w:bookmarkEnd w:id="305"/>
      <w:bookmarkStart w:id="306" w:name="_Toc184313258"/>
      <w:bookmarkEnd w:id="306"/>
      <w:bookmarkStart w:id="307" w:name="_Toc184310296"/>
      <w:bookmarkEnd w:id="307"/>
      <w:bookmarkStart w:id="308" w:name="_Toc184308056"/>
      <w:bookmarkEnd w:id="308"/>
      <w:bookmarkStart w:id="309" w:name="_Toc184308097"/>
      <w:bookmarkEnd w:id="309"/>
      <w:bookmarkStart w:id="310" w:name="_Toc184312068"/>
      <w:bookmarkEnd w:id="310"/>
      <w:bookmarkStart w:id="311" w:name="_Toc184312117"/>
      <w:bookmarkEnd w:id="311"/>
      <w:bookmarkStart w:id="312" w:name="_Toc184313273"/>
      <w:bookmarkEnd w:id="312"/>
      <w:bookmarkStart w:id="313" w:name="_Toc184308048"/>
      <w:bookmarkEnd w:id="313"/>
      <w:bookmarkStart w:id="314" w:name="_Toc184312084"/>
      <w:bookmarkEnd w:id="314"/>
      <w:bookmarkStart w:id="315" w:name="_Toc184313240"/>
      <w:bookmarkEnd w:id="315"/>
      <w:bookmarkStart w:id="316" w:name="_Toc184312075"/>
      <w:bookmarkEnd w:id="316"/>
      <w:bookmarkStart w:id="317" w:name="_Toc184312083"/>
      <w:bookmarkEnd w:id="317"/>
      <w:bookmarkStart w:id="318" w:name="_Toc184308037"/>
      <w:bookmarkEnd w:id="318"/>
      <w:bookmarkStart w:id="319" w:name="_Toc184312099"/>
      <w:bookmarkEnd w:id="319"/>
      <w:bookmarkStart w:id="320" w:name="_Toc184312079"/>
      <w:bookmarkEnd w:id="320"/>
      <w:bookmarkStart w:id="321" w:name="_Toc184308073"/>
      <w:bookmarkEnd w:id="321"/>
      <w:bookmarkStart w:id="322" w:name="_Toc184310324"/>
      <w:bookmarkEnd w:id="322"/>
      <w:bookmarkStart w:id="323" w:name="_Toc184313239"/>
      <w:bookmarkEnd w:id="323"/>
      <w:bookmarkStart w:id="324" w:name="_Toc184310288"/>
      <w:bookmarkEnd w:id="324"/>
      <w:bookmarkStart w:id="325" w:name="_Toc184310293"/>
      <w:bookmarkEnd w:id="325"/>
      <w:bookmarkStart w:id="326" w:name="_Toc184308077"/>
      <w:bookmarkEnd w:id="326"/>
      <w:bookmarkStart w:id="327" w:name="_Toc184312104"/>
      <w:bookmarkEnd w:id="327"/>
      <w:bookmarkStart w:id="328" w:name="_Toc184314413"/>
      <w:bookmarkEnd w:id="328"/>
      <w:bookmarkStart w:id="329" w:name="_Toc184312094"/>
      <w:bookmarkEnd w:id="329"/>
      <w:bookmarkStart w:id="330" w:name="_Toc184313300"/>
      <w:bookmarkEnd w:id="330"/>
      <w:bookmarkStart w:id="331" w:name="_Toc184310274"/>
      <w:bookmarkEnd w:id="331"/>
      <w:bookmarkStart w:id="332" w:name="_Toc184313241"/>
      <w:bookmarkEnd w:id="332"/>
      <w:bookmarkStart w:id="333" w:name="_Toc184314463"/>
      <w:bookmarkEnd w:id="333"/>
      <w:bookmarkStart w:id="334" w:name="_Toc184312090"/>
      <w:bookmarkEnd w:id="334"/>
      <w:bookmarkStart w:id="335" w:name="_Toc184310284"/>
      <w:bookmarkEnd w:id="335"/>
      <w:bookmarkStart w:id="336" w:name="_Toc184314424"/>
      <w:bookmarkEnd w:id="336"/>
      <w:bookmarkStart w:id="337" w:name="_Toc184313291"/>
      <w:bookmarkEnd w:id="337"/>
      <w:bookmarkStart w:id="338" w:name="_Toc184310279"/>
      <w:bookmarkEnd w:id="338"/>
      <w:bookmarkStart w:id="339" w:name="_Toc184314437"/>
      <w:bookmarkEnd w:id="339"/>
      <w:bookmarkStart w:id="340" w:name="_Toc184314425"/>
      <w:bookmarkEnd w:id="340"/>
      <w:bookmarkStart w:id="341" w:name="_Toc184308100"/>
      <w:bookmarkEnd w:id="341"/>
      <w:bookmarkStart w:id="342" w:name="_Toc184314477"/>
      <w:bookmarkEnd w:id="342"/>
      <w:bookmarkStart w:id="343" w:name="_Toc184313309"/>
      <w:bookmarkEnd w:id="343"/>
      <w:bookmarkStart w:id="344" w:name="_Toc184314472"/>
      <w:bookmarkEnd w:id="344"/>
      <w:bookmarkStart w:id="345" w:name="_Toc184310302"/>
      <w:bookmarkEnd w:id="345"/>
      <w:bookmarkStart w:id="346" w:name="_Toc184310342"/>
      <w:bookmarkEnd w:id="346"/>
      <w:bookmarkStart w:id="347" w:name="_Toc184312102"/>
      <w:bookmarkEnd w:id="347"/>
      <w:bookmarkStart w:id="348" w:name="_Toc184314469"/>
      <w:bookmarkEnd w:id="348"/>
      <w:bookmarkStart w:id="349" w:name="_Toc184308078"/>
      <w:bookmarkEnd w:id="349"/>
      <w:bookmarkStart w:id="350" w:name="_Toc184310309"/>
      <w:bookmarkEnd w:id="350"/>
      <w:bookmarkStart w:id="351" w:name="_Toc184310326"/>
      <w:bookmarkEnd w:id="351"/>
      <w:bookmarkStart w:id="352" w:name="_Toc184313290"/>
      <w:bookmarkEnd w:id="352"/>
      <w:bookmarkStart w:id="353" w:name="_Toc184310303"/>
      <w:bookmarkEnd w:id="353"/>
      <w:bookmarkStart w:id="354" w:name="_Toc184308072"/>
      <w:bookmarkEnd w:id="354"/>
      <w:bookmarkStart w:id="355" w:name="_Toc184310286"/>
      <w:bookmarkEnd w:id="355"/>
      <w:bookmarkStart w:id="356" w:name="_Toc184314439"/>
      <w:bookmarkEnd w:id="356"/>
      <w:bookmarkStart w:id="357" w:name="_Toc184312123"/>
      <w:bookmarkEnd w:id="357"/>
      <w:bookmarkStart w:id="358" w:name="_Toc184312089"/>
      <w:bookmarkEnd w:id="358"/>
      <w:bookmarkStart w:id="359" w:name="_Toc184310316"/>
      <w:bookmarkEnd w:id="359"/>
      <w:bookmarkStart w:id="360" w:name="_Toc184314468"/>
      <w:bookmarkEnd w:id="360"/>
      <w:bookmarkStart w:id="361" w:name="_Toc184313282"/>
      <w:bookmarkEnd w:id="361"/>
      <w:bookmarkStart w:id="362" w:name="_Toc184314465"/>
      <w:bookmarkEnd w:id="362"/>
      <w:bookmarkStart w:id="363" w:name="_Toc184314436"/>
      <w:bookmarkEnd w:id="363"/>
      <w:bookmarkStart w:id="364" w:name="_Toc184308083"/>
      <w:bookmarkEnd w:id="364"/>
      <w:bookmarkStart w:id="365" w:name="_Toc184313299"/>
      <w:bookmarkEnd w:id="365"/>
      <w:bookmarkStart w:id="366" w:name="_Toc184314433"/>
      <w:bookmarkEnd w:id="366"/>
      <w:bookmarkStart w:id="367" w:name="_Toc184314427"/>
      <w:bookmarkEnd w:id="367"/>
      <w:bookmarkStart w:id="368" w:name="_Toc184312067"/>
      <w:bookmarkEnd w:id="368"/>
      <w:bookmarkStart w:id="369" w:name="_Toc184314421"/>
      <w:bookmarkEnd w:id="369"/>
      <w:bookmarkStart w:id="370" w:name="_Toc184312109"/>
      <w:bookmarkEnd w:id="370"/>
      <w:bookmarkStart w:id="371" w:name="_Toc184308059"/>
      <w:bookmarkEnd w:id="371"/>
      <w:bookmarkStart w:id="372" w:name="_Toc184308079"/>
      <w:bookmarkEnd w:id="372"/>
      <w:bookmarkStart w:id="373" w:name="_Toc184312121"/>
      <w:bookmarkEnd w:id="373"/>
      <w:bookmarkStart w:id="374" w:name="_Toc184308062"/>
      <w:bookmarkEnd w:id="374"/>
      <w:bookmarkStart w:id="375" w:name="_Toc184308066"/>
      <w:bookmarkEnd w:id="375"/>
      <w:bookmarkStart w:id="376" w:name="_Toc184308099"/>
      <w:bookmarkEnd w:id="376"/>
      <w:bookmarkStart w:id="377" w:name="_Toc184314474"/>
      <w:bookmarkEnd w:id="377"/>
      <w:bookmarkStart w:id="378" w:name="_Toc184314481"/>
      <w:bookmarkEnd w:id="378"/>
      <w:bookmarkStart w:id="379" w:name="_Toc184313253"/>
      <w:bookmarkEnd w:id="379"/>
      <w:bookmarkStart w:id="380" w:name="_Toc184308105"/>
      <w:bookmarkEnd w:id="380"/>
      <w:bookmarkStart w:id="381" w:name="_Toc184313263"/>
      <w:bookmarkEnd w:id="381"/>
      <w:bookmarkStart w:id="382" w:name="_Toc184310327"/>
      <w:bookmarkEnd w:id="382"/>
      <w:bookmarkStart w:id="383" w:name="_Toc184312128"/>
      <w:bookmarkEnd w:id="383"/>
      <w:bookmarkStart w:id="384" w:name="_Toc184308057"/>
      <w:bookmarkEnd w:id="384"/>
      <w:bookmarkStart w:id="385" w:name="_Toc184314432"/>
      <w:bookmarkEnd w:id="385"/>
      <w:bookmarkStart w:id="386" w:name="_Toc184314428"/>
      <w:bookmarkEnd w:id="386"/>
      <w:bookmarkStart w:id="387" w:name="_Toc184314445"/>
      <w:bookmarkEnd w:id="387"/>
      <w:bookmarkStart w:id="388" w:name="_Toc184310275"/>
      <w:bookmarkEnd w:id="388"/>
      <w:bookmarkStart w:id="389" w:name="_Toc184310333"/>
      <w:bookmarkEnd w:id="389"/>
      <w:bookmarkStart w:id="390" w:name="_Toc184314440"/>
      <w:bookmarkEnd w:id="390"/>
      <w:bookmarkStart w:id="391" w:name="_Toc184314447"/>
      <w:bookmarkEnd w:id="391"/>
      <w:bookmarkStart w:id="392" w:name="_Toc184313257"/>
      <w:bookmarkEnd w:id="392"/>
      <w:r>
        <w:rPr>
          <w:rFonts w:hint="eastAsia" w:ascii="仿宋" w:hAnsi="仿宋" w:eastAsia="仿宋" w:cs="仿宋"/>
          <w:b/>
          <w:color w:val="auto"/>
          <w:sz w:val="36"/>
          <w:szCs w:val="36"/>
          <w:highlight w:val="none"/>
        </w:rPr>
        <w:t>评标办法</w:t>
      </w:r>
      <w:r>
        <w:rPr>
          <w:rFonts w:hint="eastAsia" w:ascii="仿宋" w:hAnsi="仿宋" w:eastAsia="仿宋" w:cs="仿宋"/>
          <w:b/>
          <w:color w:val="auto"/>
          <w:sz w:val="28"/>
          <w:szCs w:val="28"/>
          <w:highlight w:val="none"/>
          <w:lang w:eastAsia="zh-CN"/>
        </w:rPr>
        <w:t>（标项一、标项二、标项三）</w:t>
      </w:r>
    </w:p>
    <w:p w14:paraId="152163EF">
      <w:pPr>
        <w:spacing w:line="360" w:lineRule="auto"/>
        <w:jc w:val="center"/>
        <w:rPr>
          <w:rFonts w:hint="eastAsia" w:ascii="仿宋" w:hAnsi="仿宋" w:eastAsia="仿宋" w:cs="仿宋"/>
          <w:b/>
          <w:color w:val="auto"/>
          <w:sz w:val="32"/>
          <w:szCs w:val="20"/>
          <w:highlight w:val="none"/>
          <w:lang w:eastAsia="zh-CN"/>
        </w:rPr>
      </w:pPr>
      <w:r>
        <w:rPr>
          <w:rFonts w:hint="eastAsia" w:ascii="仿宋" w:hAnsi="仿宋" w:eastAsia="仿宋" w:cs="仿宋"/>
          <w:b/>
          <w:color w:val="auto"/>
          <w:sz w:val="32"/>
          <w:szCs w:val="20"/>
          <w:highlight w:val="none"/>
        </w:rPr>
        <w:t>评标办法前附表</w:t>
      </w:r>
      <w:bookmarkEnd w:id="26"/>
      <w:bookmarkStart w:id="393" w:name="第五部分"/>
      <w:bookmarkStart w:id="394" w:name="_Toc86217003"/>
    </w:p>
    <w:tbl>
      <w:tblPr>
        <w:tblStyle w:val="62"/>
        <w:tblW w:w="9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849"/>
        <w:gridCol w:w="5866"/>
        <w:gridCol w:w="867"/>
        <w:gridCol w:w="962"/>
      </w:tblGrid>
      <w:tr w14:paraId="73651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67CA6C37">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6715" w:type="dxa"/>
            <w:gridSpan w:val="2"/>
            <w:vAlign w:val="center"/>
          </w:tcPr>
          <w:p w14:paraId="7F0F8522">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评分内容和标准</w:t>
            </w:r>
          </w:p>
        </w:tc>
        <w:tc>
          <w:tcPr>
            <w:tcW w:w="867" w:type="dxa"/>
            <w:vAlign w:val="center"/>
          </w:tcPr>
          <w:p w14:paraId="7E728B43">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分值区间</w:t>
            </w:r>
          </w:p>
        </w:tc>
        <w:tc>
          <w:tcPr>
            <w:tcW w:w="962" w:type="dxa"/>
            <w:vAlign w:val="center"/>
          </w:tcPr>
          <w:p w14:paraId="7FEBA9A6">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主/客</w:t>
            </w:r>
          </w:p>
          <w:p w14:paraId="7EAAD949">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观分</w:t>
            </w:r>
          </w:p>
        </w:tc>
      </w:tr>
      <w:tr w14:paraId="6F91E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714" w:type="dxa"/>
            <w:vAlign w:val="center"/>
          </w:tcPr>
          <w:p w14:paraId="60CF6409">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1</w:t>
            </w:r>
          </w:p>
        </w:tc>
        <w:tc>
          <w:tcPr>
            <w:tcW w:w="849" w:type="dxa"/>
            <w:vAlign w:val="center"/>
          </w:tcPr>
          <w:p w14:paraId="18D3FC45">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管理体系</w:t>
            </w:r>
          </w:p>
        </w:tc>
        <w:tc>
          <w:tcPr>
            <w:tcW w:w="5866" w:type="dxa"/>
            <w:vAlign w:val="center"/>
          </w:tcPr>
          <w:p w14:paraId="6A042CC8">
            <w:pPr>
              <w:keepNext w:val="0"/>
              <w:keepLines w:val="0"/>
              <w:pageBreakBefore w:val="0"/>
              <w:widowControl w:val="0"/>
              <w:kinsoku/>
              <w:wordWrap/>
              <w:overflowPunct/>
              <w:topLinePunct w:val="0"/>
              <w:autoSpaceDE/>
              <w:autoSpaceDN/>
              <w:bidi w:val="0"/>
              <w:adjustRightInd w:val="0"/>
              <w:snapToGrid/>
              <w:textAlignment w:val="auto"/>
              <w:rPr>
                <w:color w:val="auto"/>
                <w:sz w:val="24"/>
                <w:szCs w:val="24"/>
                <w:highlight w:val="none"/>
              </w:rPr>
            </w:pPr>
            <w:r>
              <w:rPr>
                <w:rFonts w:hint="eastAsia" w:ascii="仿宋" w:hAnsi="仿宋" w:eastAsia="仿宋" w:cs="仿宋"/>
                <w:color w:val="auto"/>
                <w:sz w:val="24"/>
                <w:szCs w:val="24"/>
                <w:highlight w:val="none"/>
              </w:rPr>
              <w:t>投标人具有质量管理体系认证、环境管理体系认证、职业健康安全管理体系认证、信息技术服务管理体系认证、信息安全管理体系认证证书，每一项得1分，最高5分。（注：投标文件中提供有效期内的证书扫描件及全国认证认可信息公共服务平台网站（http://www.cnca.gov.cn/）查询“有效”页面截图，未提供或提供不全不得分）</w:t>
            </w:r>
          </w:p>
        </w:tc>
        <w:tc>
          <w:tcPr>
            <w:tcW w:w="867" w:type="dxa"/>
            <w:vAlign w:val="center"/>
          </w:tcPr>
          <w:p w14:paraId="17C53D74">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0-5分</w:t>
            </w:r>
          </w:p>
        </w:tc>
        <w:tc>
          <w:tcPr>
            <w:tcW w:w="962" w:type="dxa"/>
            <w:vAlign w:val="center"/>
          </w:tcPr>
          <w:p w14:paraId="40547A18">
            <w:pPr>
              <w:jc w:val="center"/>
              <w:rPr>
                <w:rFonts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客观分</w:t>
            </w:r>
          </w:p>
        </w:tc>
      </w:tr>
      <w:tr w14:paraId="172BD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9" w:hRule="atLeast"/>
          <w:jc w:val="center"/>
        </w:trPr>
        <w:tc>
          <w:tcPr>
            <w:tcW w:w="714" w:type="dxa"/>
            <w:vAlign w:val="center"/>
          </w:tcPr>
          <w:p w14:paraId="58527DA0">
            <w:pPr>
              <w:snapToGrid w:val="0"/>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2</w:t>
            </w:r>
          </w:p>
        </w:tc>
        <w:tc>
          <w:tcPr>
            <w:tcW w:w="849" w:type="dxa"/>
            <w:vAlign w:val="center"/>
          </w:tcPr>
          <w:p w14:paraId="7A9B43A2">
            <w:pPr>
              <w:snapToGrid w:val="0"/>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合同业绩</w:t>
            </w:r>
          </w:p>
        </w:tc>
        <w:tc>
          <w:tcPr>
            <w:tcW w:w="5866" w:type="dxa"/>
            <w:vAlign w:val="center"/>
          </w:tcPr>
          <w:p w14:paraId="286E2150">
            <w:pPr>
              <w:rPr>
                <w:rFonts w:cs="仿宋"/>
                <w:color w:val="auto"/>
                <w:sz w:val="24"/>
                <w:szCs w:val="24"/>
                <w:highlight w:val="none"/>
              </w:rPr>
            </w:pPr>
            <w:r>
              <w:rPr>
                <w:rFonts w:hint="eastAsia" w:ascii="仿宋" w:hAnsi="仿宋" w:eastAsia="仿宋" w:cs="仿宋"/>
                <w:color w:val="auto"/>
                <w:sz w:val="24"/>
                <w:szCs w:val="24"/>
                <w:highlight w:val="none"/>
              </w:rPr>
              <w:t>投标人自</w:t>
            </w:r>
            <w:r>
              <w:rPr>
                <w:rFonts w:ascii="仿宋" w:hAnsi="仿宋" w:eastAsia="仿宋" w:cs="仿宋"/>
                <w:color w:val="auto"/>
                <w:sz w:val="24"/>
                <w:szCs w:val="24"/>
                <w:highlight w:val="none"/>
              </w:rPr>
              <w:t>202</w:t>
            </w: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年1月1日以来（以合同签订时间为准），投标人承担过类似项目案例（单个合同面积≥20平方千米，须同时含1:500DLG修测及入库、1:2000DLG缩编及入库两项内容，且经过省级及以上测绘产品检验合格），每个得</w:t>
            </w:r>
            <w:r>
              <w:rPr>
                <w:rFonts w:ascii="仿宋" w:hAnsi="仿宋" w:eastAsia="仿宋" w:cs="仿宋"/>
                <w:color w:val="auto"/>
                <w:sz w:val="24"/>
                <w:szCs w:val="24"/>
                <w:highlight w:val="none"/>
              </w:rPr>
              <w:t>0.5</w:t>
            </w:r>
            <w:r>
              <w:rPr>
                <w:rFonts w:hint="eastAsia" w:ascii="仿宋" w:hAnsi="仿宋" w:eastAsia="仿宋" w:cs="仿宋"/>
                <w:color w:val="auto"/>
                <w:sz w:val="24"/>
                <w:szCs w:val="24"/>
                <w:highlight w:val="none"/>
              </w:rPr>
              <w:t>分，最高</w:t>
            </w:r>
            <w:r>
              <w:rPr>
                <w:rFonts w:ascii="仿宋" w:hAnsi="仿宋" w:eastAsia="仿宋" w:cs="仿宋"/>
                <w:color w:val="auto"/>
                <w:sz w:val="24"/>
                <w:szCs w:val="24"/>
                <w:highlight w:val="none"/>
              </w:rPr>
              <w:t>1</w:t>
            </w:r>
            <w:r>
              <w:rPr>
                <w:rFonts w:hint="eastAsia" w:ascii="仿宋" w:hAnsi="仿宋" w:eastAsia="仿宋" w:cs="仿宋"/>
                <w:color w:val="auto"/>
                <w:sz w:val="24"/>
                <w:szCs w:val="24"/>
                <w:highlight w:val="none"/>
              </w:rPr>
              <w:t>分。（提供合同及省级质检验收报告扫描件）</w:t>
            </w:r>
          </w:p>
        </w:tc>
        <w:tc>
          <w:tcPr>
            <w:tcW w:w="867" w:type="dxa"/>
            <w:vAlign w:val="center"/>
          </w:tcPr>
          <w:p w14:paraId="23A553FC">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0-1分</w:t>
            </w:r>
          </w:p>
        </w:tc>
        <w:tc>
          <w:tcPr>
            <w:tcW w:w="962" w:type="dxa"/>
            <w:vAlign w:val="center"/>
          </w:tcPr>
          <w:p w14:paraId="7907FD83">
            <w:pPr>
              <w:jc w:val="center"/>
              <w:rPr>
                <w:rFonts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客观分</w:t>
            </w:r>
          </w:p>
        </w:tc>
      </w:tr>
      <w:tr w14:paraId="4474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6BE6E39C">
            <w:pPr>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3</w:t>
            </w:r>
          </w:p>
        </w:tc>
        <w:tc>
          <w:tcPr>
            <w:tcW w:w="849" w:type="dxa"/>
            <w:vAlign w:val="center"/>
          </w:tcPr>
          <w:p w14:paraId="50663790">
            <w:pPr>
              <w:jc w:val="center"/>
              <w:rPr>
                <w:rFonts w:hint="eastAsia" w:ascii="仿宋" w:hAnsi="仿宋" w:eastAsia="仿宋" w:cs="仿宋"/>
                <w:color w:val="auto"/>
                <w:sz w:val="24"/>
                <w:szCs w:val="24"/>
                <w:highlight w:val="none"/>
              </w:rPr>
            </w:pPr>
            <w:r>
              <w:rPr>
                <w:rFonts w:hint="eastAsia" w:ascii="仿宋" w:hAnsi="仿宋" w:eastAsia="仿宋"/>
                <w:color w:val="auto"/>
                <w:sz w:val="24"/>
                <w:szCs w:val="24"/>
                <w:highlight w:val="none"/>
              </w:rPr>
              <w:t>项目需求的理解及总体方案</w:t>
            </w:r>
          </w:p>
        </w:tc>
        <w:tc>
          <w:tcPr>
            <w:tcW w:w="5866" w:type="dxa"/>
            <w:vAlign w:val="center"/>
          </w:tcPr>
          <w:p w14:paraId="4E464F29">
            <w:pPr>
              <w:rPr>
                <w:rFonts w:ascii="仿宋" w:hAnsi="仿宋" w:eastAsia="仿宋"/>
                <w:color w:val="auto"/>
                <w:sz w:val="24"/>
                <w:szCs w:val="24"/>
                <w:highlight w:val="none"/>
              </w:rPr>
            </w:pPr>
            <w:r>
              <w:rPr>
                <w:rFonts w:hint="eastAsia" w:ascii="仿宋" w:hAnsi="仿宋" w:eastAsia="仿宋"/>
                <w:color w:val="auto"/>
                <w:sz w:val="24"/>
                <w:szCs w:val="24"/>
                <w:highlight w:val="none"/>
              </w:rPr>
              <w:t>对本项目背景、建设的必要性现状及具体工作内容等需求的理解、总体方案的完整性、科学性以及与需求的吻合程度等：</w:t>
            </w:r>
          </w:p>
          <w:p w14:paraId="23ABFD2A">
            <w:pPr>
              <w:rPr>
                <w:rFonts w:ascii="仿宋" w:hAnsi="仿宋" w:eastAsia="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1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①</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理解分析非常到位，总体方案非常完整科学，得5分；</w:t>
            </w:r>
          </w:p>
          <w:p w14:paraId="3ADEFF4D">
            <w:pPr>
              <w:rPr>
                <w:rFonts w:ascii="仿宋" w:hAnsi="仿宋" w:eastAsia="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2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②</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理解分析到位，总体方案完整科学，得4分；</w:t>
            </w:r>
          </w:p>
          <w:p w14:paraId="4F380554">
            <w:pPr>
              <w:rPr>
                <w:rFonts w:ascii="仿宋" w:hAnsi="仿宋" w:eastAsia="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3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③</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理解分析较到位，总体方案较完整科学，得3分；</w:t>
            </w:r>
          </w:p>
          <w:p w14:paraId="07518FEC">
            <w:pPr>
              <w:rPr>
                <w:rFonts w:ascii="仿宋" w:hAnsi="仿宋" w:eastAsia="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4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④</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理解分析基本到位，总体方案基本完整科学，得2分；</w:t>
            </w:r>
          </w:p>
          <w:p w14:paraId="5A5DFA94">
            <w:pPr>
              <w:rPr>
                <w:rFonts w:ascii="仿宋" w:hAnsi="仿宋" w:eastAsia="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5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⑤</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理解分析有一定偏差，总体方案有一定欠缺，得1分；</w:t>
            </w:r>
          </w:p>
          <w:p w14:paraId="457032D3">
            <w:pPr>
              <w:pStyle w:val="2"/>
              <w:spacing w:line="240" w:lineRule="auto"/>
              <w:rPr>
                <w:rFonts w:hint="eastAsia" w:ascii="仿宋" w:hAnsi="仿宋" w:eastAsia="仿宋" w:cs="仿宋"/>
                <w:color w:val="auto"/>
                <w:sz w:val="24"/>
                <w:szCs w:val="24"/>
                <w:highlight w:val="none"/>
              </w:rPr>
            </w:pPr>
            <w:r>
              <w:rPr>
                <w:rFonts w:ascii="仿宋" w:hAnsi="仿宋" w:eastAsia="仿宋"/>
                <w:color w:val="auto"/>
                <w:sz w:val="24"/>
                <w:szCs w:val="24"/>
                <w:highlight w:val="none"/>
              </w:rPr>
              <w:fldChar w:fldCharType="begin"/>
            </w:r>
            <w:r>
              <w:rPr>
                <w:rFonts w:ascii="仿宋" w:hAnsi="仿宋" w:eastAsia="仿宋"/>
                <w:color w:val="auto"/>
                <w:sz w:val="24"/>
                <w:szCs w:val="24"/>
                <w:highlight w:val="none"/>
              </w:rPr>
              <w:instrText xml:space="preserve"> </w:instrText>
            </w:r>
            <w:r>
              <w:rPr>
                <w:rFonts w:hint="eastAsia" w:ascii="仿宋" w:hAnsi="仿宋" w:eastAsia="仿宋"/>
                <w:color w:val="auto"/>
                <w:sz w:val="24"/>
                <w:szCs w:val="24"/>
                <w:highlight w:val="none"/>
              </w:rPr>
              <w:instrText xml:space="preserve">= 6 \* GB3</w:instrText>
            </w:r>
            <w:r>
              <w:rPr>
                <w:rFonts w:ascii="仿宋" w:hAnsi="仿宋" w:eastAsia="仿宋"/>
                <w:color w:val="auto"/>
                <w:sz w:val="24"/>
                <w:szCs w:val="24"/>
                <w:highlight w:val="none"/>
              </w:rPr>
              <w:instrText xml:space="preserve"> </w:instrText>
            </w:r>
            <w:r>
              <w:rPr>
                <w:rFonts w:ascii="仿宋" w:hAnsi="仿宋" w:eastAsia="仿宋"/>
                <w:color w:val="auto"/>
                <w:sz w:val="24"/>
                <w:szCs w:val="24"/>
                <w:highlight w:val="none"/>
              </w:rPr>
              <w:fldChar w:fldCharType="separate"/>
            </w:r>
            <w:r>
              <w:rPr>
                <w:rFonts w:hint="eastAsia" w:ascii="仿宋" w:hAnsi="仿宋" w:eastAsia="仿宋"/>
                <w:color w:val="auto"/>
                <w:sz w:val="24"/>
                <w:szCs w:val="24"/>
                <w:highlight w:val="none"/>
              </w:rPr>
              <w:t>⑥</w:t>
            </w:r>
            <w:r>
              <w:rPr>
                <w:rFonts w:ascii="仿宋" w:hAnsi="仿宋" w:eastAsia="仿宋"/>
                <w:color w:val="auto"/>
                <w:sz w:val="24"/>
                <w:szCs w:val="24"/>
                <w:highlight w:val="none"/>
              </w:rPr>
              <w:fldChar w:fldCharType="end"/>
            </w:r>
            <w:r>
              <w:rPr>
                <w:rFonts w:hint="eastAsia" w:ascii="仿宋" w:hAnsi="仿宋" w:eastAsia="仿宋"/>
                <w:color w:val="auto"/>
                <w:sz w:val="24"/>
                <w:szCs w:val="24"/>
                <w:highlight w:val="none"/>
              </w:rPr>
              <w:t>理解分析严重不到位，总体方案严重欠缺或未提供，得0分。</w:t>
            </w:r>
          </w:p>
        </w:tc>
        <w:tc>
          <w:tcPr>
            <w:tcW w:w="867" w:type="dxa"/>
            <w:shd w:val="clear" w:color="auto" w:fill="auto"/>
            <w:vAlign w:val="center"/>
          </w:tcPr>
          <w:p w14:paraId="14DD7532">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0-5分</w:t>
            </w:r>
          </w:p>
        </w:tc>
        <w:tc>
          <w:tcPr>
            <w:tcW w:w="962" w:type="dxa"/>
            <w:shd w:val="clear" w:color="auto" w:fill="auto"/>
            <w:vAlign w:val="center"/>
          </w:tcPr>
          <w:p w14:paraId="7F118C70">
            <w:pPr>
              <w:jc w:val="center"/>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sz w:val="24"/>
                <w:szCs w:val="24"/>
                <w:highlight w:val="none"/>
              </w:rPr>
              <w:t>主观分</w:t>
            </w:r>
          </w:p>
        </w:tc>
      </w:tr>
      <w:tr w14:paraId="4DCEA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restart"/>
            <w:vAlign w:val="center"/>
          </w:tcPr>
          <w:p w14:paraId="03849D5B">
            <w:pPr>
              <w:jc w:val="center"/>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4</w:t>
            </w:r>
          </w:p>
        </w:tc>
        <w:tc>
          <w:tcPr>
            <w:tcW w:w="849" w:type="dxa"/>
            <w:vMerge w:val="restart"/>
            <w:vAlign w:val="center"/>
          </w:tcPr>
          <w:p w14:paraId="618D1B45">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项目技术方案</w:t>
            </w:r>
          </w:p>
        </w:tc>
        <w:tc>
          <w:tcPr>
            <w:tcW w:w="5866" w:type="dxa"/>
            <w:vAlign w:val="center"/>
          </w:tcPr>
          <w:p w14:paraId="42CD6BBC">
            <w:pPr>
              <w:pStyle w:val="2"/>
              <w:spacing w:line="24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1:500DLG修测理解分析是否到位、技术路线是否科学合理。</w:t>
            </w:r>
          </w:p>
          <w:p w14:paraId="3BCBB3F3">
            <w:pPr>
              <w:rPr>
                <w:rFonts w:ascii="仿宋" w:hAnsi="仿宋" w:eastAsia="仿宋" w:cs="仿宋"/>
                <w:bCs/>
                <w:color w:val="auto"/>
                <w:sz w:val="24"/>
                <w:szCs w:val="24"/>
                <w:highlight w:val="none"/>
              </w:rPr>
            </w:pPr>
            <w:r>
              <w:rPr>
                <w:rFonts w:ascii="仿宋" w:hAnsi="仿宋" w:eastAsia="仿宋" w:cs="仿宋"/>
                <w:bCs/>
                <w:color w:val="auto"/>
                <w:sz w:val="24"/>
                <w:szCs w:val="24"/>
                <w:highlight w:val="none"/>
              </w:rPr>
              <w:fldChar w:fldCharType="begin"/>
            </w:r>
            <w:r>
              <w:rPr>
                <w:rFonts w:ascii="仿宋" w:hAnsi="仿宋" w:eastAsia="仿宋" w:cs="仿宋"/>
                <w:bCs/>
                <w:color w:val="auto"/>
                <w:sz w:val="24"/>
                <w:szCs w:val="24"/>
                <w:highlight w:val="none"/>
              </w:rPr>
              <w:instrText xml:space="preserve"> </w:instrText>
            </w:r>
            <w:r>
              <w:rPr>
                <w:rFonts w:hint="eastAsia" w:ascii="仿宋" w:hAnsi="仿宋" w:eastAsia="仿宋" w:cs="仿宋"/>
                <w:bCs/>
                <w:color w:val="auto"/>
                <w:sz w:val="24"/>
                <w:szCs w:val="24"/>
                <w:highlight w:val="none"/>
              </w:rPr>
              <w:instrText xml:space="preserve">= 1 \* GB3</w:instrText>
            </w:r>
            <w:r>
              <w:rPr>
                <w:rFonts w:ascii="仿宋" w:hAnsi="仿宋" w:eastAsia="仿宋" w:cs="仿宋"/>
                <w:bCs/>
                <w:color w:val="auto"/>
                <w:sz w:val="24"/>
                <w:szCs w:val="24"/>
                <w:highlight w:val="none"/>
              </w:rPr>
              <w:instrText xml:space="preserve"> </w:instrText>
            </w:r>
            <w:r>
              <w:rPr>
                <w:rFonts w:ascii="仿宋" w:hAnsi="仿宋" w:eastAsia="仿宋" w:cs="仿宋"/>
                <w:bCs/>
                <w:color w:val="auto"/>
                <w:sz w:val="24"/>
                <w:szCs w:val="24"/>
                <w:highlight w:val="none"/>
              </w:rPr>
              <w:fldChar w:fldCharType="separate"/>
            </w:r>
            <w:r>
              <w:rPr>
                <w:rFonts w:hint="eastAsia" w:ascii="仿宋" w:hAnsi="仿宋" w:eastAsia="仿宋" w:cs="仿宋"/>
                <w:bCs/>
                <w:color w:val="auto"/>
                <w:sz w:val="24"/>
                <w:szCs w:val="24"/>
                <w:highlight w:val="none"/>
              </w:rPr>
              <w:t>①</w:t>
            </w:r>
            <w:r>
              <w:rPr>
                <w:rFonts w:ascii="仿宋" w:hAnsi="仿宋" w:eastAsia="仿宋" w:cs="仿宋"/>
                <w:bCs/>
                <w:color w:val="auto"/>
                <w:sz w:val="24"/>
                <w:szCs w:val="24"/>
                <w:highlight w:val="none"/>
              </w:rPr>
              <w:fldChar w:fldCharType="end"/>
            </w:r>
            <w:r>
              <w:rPr>
                <w:rFonts w:hint="eastAsia" w:ascii="仿宋" w:hAnsi="仿宋" w:eastAsia="仿宋" w:cs="仿宋"/>
                <w:bCs/>
                <w:color w:val="auto"/>
                <w:sz w:val="24"/>
                <w:szCs w:val="24"/>
                <w:highlight w:val="none"/>
              </w:rPr>
              <w:t>理解分析非常到位，技术路线非常科学合理，得5分；</w:t>
            </w:r>
          </w:p>
          <w:p w14:paraId="4523073E">
            <w:pPr>
              <w:rPr>
                <w:rFonts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理解分析到位</w:t>
            </w:r>
            <w:r>
              <w:rPr>
                <w:rFonts w:hint="eastAsia" w:ascii="仿宋" w:hAnsi="仿宋" w:eastAsia="仿宋" w:cs="仿宋"/>
                <w:bCs/>
                <w:color w:val="auto"/>
                <w:sz w:val="24"/>
                <w:szCs w:val="24"/>
                <w:highlight w:val="none"/>
              </w:rPr>
              <w:t>，技术路线科学合理，得4分；</w:t>
            </w:r>
          </w:p>
          <w:p w14:paraId="5286CC0A">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理解分析较到位，技术路线较</w:t>
            </w:r>
            <w:r>
              <w:rPr>
                <w:rFonts w:hint="eastAsia" w:ascii="仿宋" w:hAnsi="仿宋" w:eastAsia="仿宋" w:cs="仿宋"/>
                <w:bCs/>
                <w:color w:val="auto"/>
                <w:sz w:val="24"/>
                <w:szCs w:val="24"/>
                <w:highlight w:val="none"/>
              </w:rPr>
              <w:t>科学合理</w:t>
            </w:r>
            <w:r>
              <w:rPr>
                <w:rFonts w:hint="eastAsia" w:ascii="仿宋" w:hAnsi="仿宋" w:eastAsia="仿宋" w:cs="仿宋"/>
                <w:color w:val="auto"/>
                <w:sz w:val="24"/>
                <w:szCs w:val="24"/>
                <w:highlight w:val="none"/>
              </w:rPr>
              <w:t>，得3分；</w:t>
            </w:r>
          </w:p>
          <w:p w14:paraId="0ACFB118">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理解分析基本到位，技术路线基本合理，得2分；</w:t>
            </w:r>
          </w:p>
          <w:p w14:paraId="5CB1457C">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理解分析有一定偏差，技术路线有一定欠缺，得1分；</w:t>
            </w:r>
          </w:p>
          <w:p w14:paraId="1A87C571">
            <w:pPr>
              <w:pStyle w:val="2"/>
              <w:spacing w:line="240" w:lineRule="auto"/>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理解分析严重不到位，技术路线严重欠缺或未提供，得0分。</w:t>
            </w:r>
          </w:p>
        </w:tc>
        <w:tc>
          <w:tcPr>
            <w:tcW w:w="867" w:type="dxa"/>
            <w:vAlign w:val="center"/>
          </w:tcPr>
          <w:p w14:paraId="02020380">
            <w:pPr>
              <w:jc w:val="center"/>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0-5分</w:t>
            </w:r>
          </w:p>
        </w:tc>
        <w:tc>
          <w:tcPr>
            <w:tcW w:w="962" w:type="dxa"/>
            <w:vAlign w:val="center"/>
          </w:tcPr>
          <w:p w14:paraId="4FE18267">
            <w:pPr>
              <w:jc w:val="center"/>
              <w:rPr>
                <w:rFonts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主观分</w:t>
            </w:r>
          </w:p>
        </w:tc>
      </w:tr>
      <w:tr w14:paraId="4B5C0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continue"/>
            <w:vAlign w:val="center"/>
          </w:tcPr>
          <w:p w14:paraId="271BD6F8">
            <w:pPr>
              <w:jc w:val="center"/>
              <w:rPr>
                <w:rFonts w:ascii="仿宋" w:hAnsi="仿宋" w:eastAsia="仿宋" w:cs="仿宋"/>
                <w:color w:val="auto"/>
                <w:sz w:val="24"/>
                <w:highlight w:val="none"/>
              </w:rPr>
            </w:pPr>
          </w:p>
        </w:tc>
        <w:tc>
          <w:tcPr>
            <w:tcW w:w="849" w:type="dxa"/>
            <w:vMerge w:val="continue"/>
            <w:vAlign w:val="center"/>
          </w:tcPr>
          <w:p w14:paraId="2E8E4279">
            <w:pPr>
              <w:jc w:val="center"/>
              <w:rPr>
                <w:rFonts w:ascii="仿宋" w:hAnsi="仿宋" w:eastAsia="仿宋" w:cs="仿宋"/>
                <w:color w:val="auto"/>
                <w:sz w:val="24"/>
                <w:highlight w:val="none"/>
              </w:rPr>
            </w:pPr>
          </w:p>
        </w:tc>
        <w:tc>
          <w:tcPr>
            <w:tcW w:w="5866" w:type="dxa"/>
            <w:vAlign w:val="center"/>
          </w:tcPr>
          <w:p w14:paraId="4FD2596F">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1:500DLG入库理解分析是否到位、技术路线是否科学合理。</w:t>
            </w:r>
          </w:p>
          <w:p w14:paraId="4F6B765E">
            <w:pPr>
              <w:rPr>
                <w:rFonts w:ascii="仿宋" w:hAnsi="仿宋" w:eastAsia="仿宋" w:cs="仿宋"/>
                <w:bCs/>
                <w:color w:val="auto"/>
                <w:sz w:val="24"/>
                <w:szCs w:val="24"/>
                <w:highlight w:val="none"/>
              </w:rPr>
            </w:pPr>
            <w:r>
              <w:rPr>
                <w:rFonts w:ascii="仿宋" w:hAnsi="仿宋" w:eastAsia="仿宋" w:cs="仿宋"/>
                <w:bCs/>
                <w:color w:val="auto"/>
                <w:sz w:val="24"/>
                <w:szCs w:val="24"/>
                <w:highlight w:val="none"/>
              </w:rPr>
              <w:fldChar w:fldCharType="begin"/>
            </w:r>
            <w:r>
              <w:rPr>
                <w:rFonts w:ascii="仿宋" w:hAnsi="仿宋" w:eastAsia="仿宋" w:cs="仿宋"/>
                <w:bCs/>
                <w:color w:val="auto"/>
                <w:sz w:val="24"/>
                <w:szCs w:val="24"/>
                <w:highlight w:val="none"/>
              </w:rPr>
              <w:instrText xml:space="preserve"> </w:instrText>
            </w:r>
            <w:r>
              <w:rPr>
                <w:rFonts w:hint="eastAsia" w:ascii="仿宋" w:hAnsi="仿宋" w:eastAsia="仿宋" w:cs="仿宋"/>
                <w:bCs/>
                <w:color w:val="auto"/>
                <w:sz w:val="24"/>
                <w:szCs w:val="24"/>
                <w:highlight w:val="none"/>
              </w:rPr>
              <w:instrText xml:space="preserve">= 1 \* GB3</w:instrText>
            </w:r>
            <w:r>
              <w:rPr>
                <w:rFonts w:ascii="仿宋" w:hAnsi="仿宋" w:eastAsia="仿宋" w:cs="仿宋"/>
                <w:bCs/>
                <w:color w:val="auto"/>
                <w:sz w:val="24"/>
                <w:szCs w:val="24"/>
                <w:highlight w:val="none"/>
              </w:rPr>
              <w:instrText xml:space="preserve"> </w:instrText>
            </w:r>
            <w:r>
              <w:rPr>
                <w:rFonts w:ascii="仿宋" w:hAnsi="仿宋" w:eastAsia="仿宋" w:cs="仿宋"/>
                <w:bCs/>
                <w:color w:val="auto"/>
                <w:sz w:val="24"/>
                <w:szCs w:val="24"/>
                <w:highlight w:val="none"/>
              </w:rPr>
              <w:fldChar w:fldCharType="separate"/>
            </w:r>
            <w:r>
              <w:rPr>
                <w:rFonts w:hint="eastAsia" w:ascii="仿宋" w:hAnsi="仿宋" w:eastAsia="仿宋" w:cs="仿宋"/>
                <w:bCs/>
                <w:color w:val="auto"/>
                <w:sz w:val="24"/>
                <w:szCs w:val="24"/>
                <w:highlight w:val="none"/>
              </w:rPr>
              <w:t>①</w:t>
            </w:r>
            <w:r>
              <w:rPr>
                <w:rFonts w:ascii="仿宋" w:hAnsi="仿宋" w:eastAsia="仿宋" w:cs="仿宋"/>
                <w:bCs/>
                <w:color w:val="auto"/>
                <w:sz w:val="24"/>
                <w:szCs w:val="24"/>
                <w:highlight w:val="none"/>
              </w:rPr>
              <w:fldChar w:fldCharType="end"/>
            </w:r>
            <w:r>
              <w:rPr>
                <w:rFonts w:hint="eastAsia" w:ascii="仿宋" w:hAnsi="仿宋" w:eastAsia="仿宋" w:cs="仿宋"/>
                <w:bCs/>
                <w:color w:val="auto"/>
                <w:sz w:val="24"/>
                <w:szCs w:val="24"/>
                <w:highlight w:val="none"/>
              </w:rPr>
              <w:t>理解分析非常到位，技术路线非常科学合理，得5分；</w:t>
            </w:r>
          </w:p>
          <w:p w14:paraId="2EA516C8">
            <w:pPr>
              <w:rPr>
                <w:rFonts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理解分析到位</w:t>
            </w:r>
            <w:r>
              <w:rPr>
                <w:rFonts w:hint="eastAsia" w:ascii="仿宋" w:hAnsi="仿宋" w:eastAsia="仿宋" w:cs="仿宋"/>
                <w:bCs/>
                <w:color w:val="auto"/>
                <w:sz w:val="24"/>
                <w:szCs w:val="24"/>
                <w:highlight w:val="none"/>
              </w:rPr>
              <w:t>，技术路线科学合理，得4分；</w:t>
            </w:r>
          </w:p>
          <w:p w14:paraId="3E58FD23">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理解分析较到位，技术路线较</w:t>
            </w:r>
            <w:r>
              <w:rPr>
                <w:rFonts w:hint="eastAsia" w:ascii="仿宋" w:hAnsi="仿宋" w:eastAsia="仿宋" w:cs="仿宋"/>
                <w:bCs/>
                <w:color w:val="auto"/>
                <w:sz w:val="24"/>
                <w:szCs w:val="24"/>
                <w:highlight w:val="none"/>
              </w:rPr>
              <w:t>科学合理</w:t>
            </w:r>
            <w:r>
              <w:rPr>
                <w:rFonts w:hint="eastAsia" w:ascii="仿宋" w:hAnsi="仿宋" w:eastAsia="仿宋" w:cs="仿宋"/>
                <w:color w:val="auto"/>
                <w:sz w:val="24"/>
                <w:szCs w:val="24"/>
                <w:highlight w:val="none"/>
              </w:rPr>
              <w:t>，得3分；</w:t>
            </w:r>
          </w:p>
          <w:p w14:paraId="0B82AC7C">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理解分析基本到位，技术路线基本合理，得2分；</w:t>
            </w:r>
          </w:p>
          <w:p w14:paraId="31E7183D">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理解分析有一定偏差，技术路线有一定欠缺，得1分；</w:t>
            </w:r>
          </w:p>
          <w:p w14:paraId="2B78720B">
            <w:pPr>
              <w:pStyle w:val="2"/>
              <w:spacing w:line="240" w:lineRule="auto"/>
              <w:rPr>
                <w:rFonts w:ascii="仿宋" w:hAnsi="仿宋" w:eastAsia="仿宋" w:cs="仿宋"/>
                <w:color w:val="auto"/>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理解分析严重不到位，技术路线严重欠缺或未提供，得0分。</w:t>
            </w:r>
          </w:p>
        </w:tc>
        <w:tc>
          <w:tcPr>
            <w:tcW w:w="867" w:type="dxa"/>
            <w:vAlign w:val="center"/>
          </w:tcPr>
          <w:p w14:paraId="268EBD65">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7FF28035">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7BD1D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continue"/>
            <w:vAlign w:val="center"/>
          </w:tcPr>
          <w:p w14:paraId="7F890701">
            <w:pPr>
              <w:jc w:val="center"/>
              <w:rPr>
                <w:rFonts w:ascii="仿宋" w:hAnsi="仿宋" w:eastAsia="仿宋" w:cs="仿宋"/>
                <w:color w:val="auto"/>
                <w:sz w:val="24"/>
                <w:highlight w:val="none"/>
              </w:rPr>
            </w:pPr>
          </w:p>
        </w:tc>
        <w:tc>
          <w:tcPr>
            <w:tcW w:w="849" w:type="dxa"/>
            <w:vMerge w:val="continue"/>
            <w:vAlign w:val="center"/>
          </w:tcPr>
          <w:p w14:paraId="19025767">
            <w:pPr>
              <w:jc w:val="center"/>
              <w:rPr>
                <w:rFonts w:ascii="仿宋" w:hAnsi="仿宋" w:eastAsia="仿宋" w:cs="仿宋"/>
                <w:color w:val="auto"/>
                <w:sz w:val="24"/>
                <w:highlight w:val="none"/>
              </w:rPr>
            </w:pPr>
          </w:p>
        </w:tc>
        <w:tc>
          <w:tcPr>
            <w:tcW w:w="5866" w:type="dxa"/>
            <w:shd w:val="clear" w:color="auto" w:fill="auto"/>
            <w:vAlign w:val="center"/>
          </w:tcPr>
          <w:p w14:paraId="04C0453E">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1:2000DLG更新</w:t>
            </w:r>
            <w:r>
              <w:rPr>
                <w:rFonts w:hint="eastAsia" w:ascii="仿宋" w:hAnsi="仿宋" w:eastAsia="仿宋" w:cs="仿宋"/>
                <w:color w:val="auto"/>
                <w:szCs w:val="24"/>
                <w:highlight w:val="none"/>
                <w:lang w:eastAsia="zh-CN"/>
              </w:rPr>
              <w:t>（</w:t>
            </w:r>
            <w:r>
              <w:rPr>
                <w:rFonts w:hint="eastAsia" w:ascii="仿宋" w:hAnsi="仿宋" w:eastAsia="仿宋" w:cs="仿宋"/>
                <w:color w:val="auto"/>
                <w:szCs w:val="24"/>
                <w:highlight w:val="none"/>
                <w:lang w:val="en-US" w:eastAsia="zh-CN"/>
              </w:rPr>
              <w:t>重大要素</w:t>
            </w:r>
            <w:r>
              <w:rPr>
                <w:rFonts w:hint="eastAsia" w:ascii="仿宋" w:hAnsi="仿宋" w:eastAsia="仿宋" w:cs="仿宋"/>
                <w:color w:val="auto"/>
                <w:szCs w:val="24"/>
                <w:highlight w:val="none"/>
                <w:lang w:eastAsia="zh-CN"/>
              </w:rPr>
              <w:t>）</w:t>
            </w:r>
            <w:r>
              <w:rPr>
                <w:rFonts w:hint="eastAsia" w:ascii="仿宋" w:hAnsi="仿宋" w:eastAsia="仿宋" w:cs="仿宋"/>
                <w:color w:val="auto"/>
                <w:szCs w:val="24"/>
                <w:highlight w:val="none"/>
              </w:rPr>
              <w:t>理解分析是否到位、技术路线是否科学合理。</w:t>
            </w:r>
          </w:p>
          <w:p w14:paraId="43A1C4C5">
            <w:pPr>
              <w:rPr>
                <w:rFonts w:ascii="仿宋" w:hAnsi="仿宋" w:eastAsia="仿宋" w:cs="仿宋"/>
                <w:bCs/>
                <w:color w:val="auto"/>
                <w:sz w:val="24"/>
                <w:szCs w:val="24"/>
                <w:highlight w:val="none"/>
              </w:rPr>
            </w:pPr>
            <w:r>
              <w:rPr>
                <w:rFonts w:ascii="仿宋" w:hAnsi="仿宋" w:eastAsia="仿宋" w:cs="仿宋"/>
                <w:bCs/>
                <w:color w:val="auto"/>
                <w:sz w:val="24"/>
                <w:szCs w:val="24"/>
                <w:highlight w:val="none"/>
              </w:rPr>
              <w:fldChar w:fldCharType="begin"/>
            </w:r>
            <w:r>
              <w:rPr>
                <w:rFonts w:ascii="仿宋" w:hAnsi="仿宋" w:eastAsia="仿宋" w:cs="仿宋"/>
                <w:bCs/>
                <w:color w:val="auto"/>
                <w:sz w:val="24"/>
                <w:szCs w:val="24"/>
                <w:highlight w:val="none"/>
              </w:rPr>
              <w:instrText xml:space="preserve"> </w:instrText>
            </w:r>
            <w:r>
              <w:rPr>
                <w:rFonts w:hint="eastAsia" w:ascii="仿宋" w:hAnsi="仿宋" w:eastAsia="仿宋" w:cs="仿宋"/>
                <w:bCs/>
                <w:color w:val="auto"/>
                <w:sz w:val="24"/>
                <w:szCs w:val="24"/>
                <w:highlight w:val="none"/>
              </w:rPr>
              <w:instrText xml:space="preserve">= 1 \* GB3</w:instrText>
            </w:r>
            <w:r>
              <w:rPr>
                <w:rFonts w:ascii="仿宋" w:hAnsi="仿宋" w:eastAsia="仿宋" w:cs="仿宋"/>
                <w:bCs/>
                <w:color w:val="auto"/>
                <w:sz w:val="24"/>
                <w:szCs w:val="24"/>
                <w:highlight w:val="none"/>
              </w:rPr>
              <w:instrText xml:space="preserve"> </w:instrText>
            </w:r>
            <w:r>
              <w:rPr>
                <w:rFonts w:ascii="仿宋" w:hAnsi="仿宋" w:eastAsia="仿宋" w:cs="仿宋"/>
                <w:bCs/>
                <w:color w:val="auto"/>
                <w:sz w:val="24"/>
                <w:szCs w:val="24"/>
                <w:highlight w:val="none"/>
              </w:rPr>
              <w:fldChar w:fldCharType="separate"/>
            </w:r>
            <w:r>
              <w:rPr>
                <w:rFonts w:hint="eastAsia" w:ascii="仿宋" w:hAnsi="仿宋" w:eastAsia="仿宋" w:cs="仿宋"/>
                <w:bCs/>
                <w:color w:val="auto"/>
                <w:sz w:val="24"/>
                <w:szCs w:val="24"/>
                <w:highlight w:val="none"/>
              </w:rPr>
              <w:t>①</w:t>
            </w:r>
            <w:r>
              <w:rPr>
                <w:rFonts w:ascii="仿宋" w:hAnsi="仿宋" w:eastAsia="仿宋" w:cs="仿宋"/>
                <w:bCs/>
                <w:color w:val="auto"/>
                <w:sz w:val="24"/>
                <w:szCs w:val="24"/>
                <w:highlight w:val="none"/>
              </w:rPr>
              <w:fldChar w:fldCharType="end"/>
            </w:r>
            <w:r>
              <w:rPr>
                <w:rFonts w:hint="eastAsia" w:ascii="仿宋" w:hAnsi="仿宋" w:eastAsia="仿宋" w:cs="仿宋"/>
                <w:bCs/>
                <w:color w:val="auto"/>
                <w:sz w:val="24"/>
                <w:szCs w:val="24"/>
                <w:highlight w:val="none"/>
              </w:rPr>
              <w:t>理解分析非常到位，技术路线非常科学合理，得5分；</w:t>
            </w:r>
          </w:p>
          <w:p w14:paraId="545910A4">
            <w:pPr>
              <w:rPr>
                <w:rFonts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理解分析到位</w:t>
            </w:r>
            <w:r>
              <w:rPr>
                <w:rFonts w:hint="eastAsia" w:ascii="仿宋" w:hAnsi="仿宋" w:eastAsia="仿宋" w:cs="仿宋"/>
                <w:bCs/>
                <w:color w:val="auto"/>
                <w:sz w:val="24"/>
                <w:szCs w:val="24"/>
                <w:highlight w:val="none"/>
              </w:rPr>
              <w:t>，技术路线科学合理，得4分；</w:t>
            </w:r>
          </w:p>
          <w:p w14:paraId="18D0F981">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理解分析较到位，技术路线较</w:t>
            </w:r>
            <w:r>
              <w:rPr>
                <w:rFonts w:hint="eastAsia" w:ascii="仿宋" w:hAnsi="仿宋" w:eastAsia="仿宋" w:cs="仿宋"/>
                <w:bCs/>
                <w:color w:val="auto"/>
                <w:sz w:val="24"/>
                <w:szCs w:val="24"/>
                <w:highlight w:val="none"/>
              </w:rPr>
              <w:t>科学合理</w:t>
            </w:r>
            <w:r>
              <w:rPr>
                <w:rFonts w:hint="eastAsia" w:ascii="仿宋" w:hAnsi="仿宋" w:eastAsia="仿宋" w:cs="仿宋"/>
                <w:color w:val="auto"/>
                <w:sz w:val="24"/>
                <w:szCs w:val="24"/>
                <w:highlight w:val="none"/>
              </w:rPr>
              <w:t>，得3分；</w:t>
            </w:r>
          </w:p>
          <w:p w14:paraId="0D184CAC">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理解分析基本到位，技术路线基本合理，得2分；</w:t>
            </w:r>
          </w:p>
          <w:p w14:paraId="64AFAE8A">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理解分析有一定偏差，技术路线有一定欠缺，得1分；</w:t>
            </w:r>
          </w:p>
          <w:p w14:paraId="7A7731BA">
            <w:pPr>
              <w:pStyle w:val="2"/>
              <w:spacing w:line="240" w:lineRule="auto"/>
              <w:rPr>
                <w:rFonts w:hint="eastAsia" w:ascii="仿宋" w:hAnsi="仿宋" w:eastAsia="仿宋" w:cs="仿宋"/>
                <w:snapToGrid w:val="0"/>
                <w:color w:val="auto"/>
                <w:kern w:val="2"/>
                <w:sz w:val="24"/>
                <w:szCs w:val="24"/>
                <w:highlight w:val="none"/>
                <w:lang w:val="zh-CN" w:eastAsia="zh-CN" w:bidi="ar-SA"/>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理解分析严重不到位，技术路线严重欠缺或未提供，得0分。</w:t>
            </w:r>
          </w:p>
        </w:tc>
        <w:tc>
          <w:tcPr>
            <w:tcW w:w="867" w:type="dxa"/>
            <w:shd w:val="clear" w:color="auto" w:fill="auto"/>
            <w:vAlign w:val="center"/>
          </w:tcPr>
          <w:p w14:paraId="2A370341">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0-5分</w:t>
            </w:r>
          </w:p>
        </w:tc>
        <w:tc>
          <w:tcPr>
            <w:tcW w:w="962" w:type="dxa"/>
            <w:shd w:val="clear" w:color="auto" w:fill="auto"/>
            <w:vAlign w:val="center"/>
          </w:tcPr>
          <w:p w14:paraId="23C642C5">
            <w:pPr>
              <w:jc w:val="center"/>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sz w:val="24"/>
                <w:highlight w:val="none"/>
              </w:rPr>
              <w:t>主观分</w:t>
            </w:r>
          </w:p>
        </w:tc>
      </w:tr>
      <w:tr w14:paraId="25E28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continue"/>
            <w:vAlign w:val="center"/>
          </w:tcPr>
          <w:p w14:paraId="42D4E798">
            <w:pPr>
              <w:jc w:val="center"/>
              <w:rPr>
                <w:rFonts w:ascii="仿宋" w:hAnsi="仿宋" w:eastAsia="仿宋" w:cs="仿宋"/>
                <w:color w:val="auto"/>
                <w:sz w:val="24"/>
                <w:highlight w:val="none"/>
              </w:rPr>
            </w:pPr>
          </w:p>
        </w:tc>
        <w:tc>
          <w:tcPr>
            <w:tcW w:w="849" w:type="dxa"/>
            <w:vMerge w:val="continue"/>
            <w:vAlign w:val="center"/>
          </w:tcPr>
          <w:p w14:paraId="0338C227">
            <w:pPr>
              <w:jc w:val="center"/>
              <w:rPr>
                <w:rFonts w:ascii="仿宋" w:hAnsi="仿宋" w:eastAsia="仿宋" w:cs="仿宋"/>
                <w:color w:val="auto"/>
                <w:sz w:val="24"/>
                <w:highlight w:val="none"/>
              </w:rPr>
            </w:pPr>
          </w:p>
        </w:tc>
        <w:tc>
          <w:tcPr>
            <w:tcW w:w="5866" w:type="dxa"/>
            <w:shd w:val="clear" w:color="auto" w:fill="auto"/>
            <w:vAlign w:val="center"/>
          </w:tcPr>
          <w:p w14:paraId="53F3895F">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1:2000DLG更新</w:t>
            </w:r>
            <w:r>
              <w:rPr>
                <w:rFonts w:hint="eastAsia" w:ascii="仿宋" w:hAnsi="仿宋" w:eastAsia="仿宋" w:cs="仿宋"/>
                <w:color w:val="auto"/>
                <w:szCs w:val="24"/>
                <w:highlight w:val="none"/>
                <w:lang w:eastAsia="zh-CN"/>
              </w:rPr>
              <w:t>（</w:t>
            </w:r>
            <w:r>
              <w:rPr>
                <w:rFonts w:hint="eastAsia" w:ascii="仿宋" w:hAnsi="仿宋" w:eastAsia="仿宋" w:cs="仿宋"/>
                <w:color w:val="auto"/>
                <w:szCs w:val="24"/>
                <w:highlight w:val="none"/>
                <w:lang w:val="en-US" w:eastAsia="zh-CN"/>
              </w:rPr>
              <w:t>一般要素</w:t>
            </w:r>
            <w:r>
              <w:rPr>
                <w:rFonts w:hint="eastAsia" w:ascii="仿宋" w:hAnsi="仿宋" w:eastAsia="仿宋" w:cs="仿宋"/>
                <w:color w:val="auto"/>
                <w:szCs w:val="24"/>
                <w:highlight w:val="none"/>
                <w:lang w:eastAsia="zh-CN"/>
              </w:rPr>
              <w:t>）</w:t>
            </w:r>
            <w:r>
              <w:rPr>
                <w:rFonts w:hint="eastAsia" w:ascii="仿宋" w:hAnsi="仿宋" w:eastAsia="仿宋" w:cs="仿宋"/>
                <w:color w:val="auto"/>
                <w:szCs w:val="24"/>
                <w:highlight w:val="none"/>
              </w:rPr>
              <w:t>理解分析是否到位、技术路线是否科学合理。</w:t>
            </w:r>
          </w:p>
          <w:p w14:paraId="30510B7C">
            <w:pPr>
              <w:rPr>
                <w:rFonts w:ascii="仿宋" w:hAnsi="仿宋" w:eastAsia="仿宋" w:cs="仿宋"/>
                <w:bCs/>
                <w:color w:val="auto"/>
                <w:sz w:val="24"/>
                <w:szCs w:val="24"/>
                <w:highlight w:val="none"/>
              </w:rPr>
            </w:pPr>
            <w:r>
              <w:rPr>
                <w:rFonts w:ascii="仿宋" w:hAnsi="仿宋" w:eastAsia="仿宋" w:cs="仿宋"/>
                <w:bCs/>
                <w:color w:val="auto"/>
                <w:sz w:val="24"/>
                <w:szCs w:val="24"/>
                <w:highlight w:val="none"/>
              </w:rPr>
              <w:fldChar w:fldCharType="begin"/>
            </w:r>
            <w:r>
              <w:rPr>
                <w:rFonts w:ascii="仿宋" w:hAnsi="仿宋" w:eastAsia="仿宋" w:cs="仿宋"/>
                <w:bCs/>
                <w:color w:val="auto"/>
                <w:sz w:val="24"/>
                <w:szCs w:val="24"/>
                <w:highlight w:val="none"/>
              </w:rPr>
              <w:instrText xml:space="preserve"> </w:instrText>
            </w:r>
            <w:r>
              <w:rPr>
                <w:rFonts w:hint="eastAsia" w:ascii="仿宋" w:hAnsi="仿宋" w:eastAsia="仿宋" w:cs="仿宋"/>
                <w:bCs/>
                <w:color w:val="auto"/>
                <w:sz w:val="24"/>
                <w:szCs w:val="24"/>
                <w:highlight w:val="none"/>
              </w:rPr>
              <w:instrText xml:space="preserve">= 1 \* GB3</w:instrText>
            </w:r>
            <w:r>
              <w:rPr>
                <w:rFonts w:ascii="仿宋" w:hAnsi="仿宋" w:eastAsia="仿宋" w:cs="仿宋"/>
                <w:bCs/>
                <w:color w:val="auto"/>
                <w:sz w:val="24"/>
                <w:szCs w:val="24"/>
                <w:highlight w:val="none"/>
              </w:rPr>
              <w:instrText xml:space="preserve"> </w:instrText>
            </w:r>
            <w:r>
              <w:rPr>
                <w:rFonts w:ascii="仿宋" w:hAnsi="仿宋" w:eastAsia="仿宋" w:cs="仿宋"/>
                <w:bCs/>
                <w:color w:val="auto"/>
                <w:sz w:val="24"/>
                <w:szCs w:val="24"/>
                <w:highlight w:val="none"/>
              </w:rPr>
              <w:fldChar w:fldCharType="separate"/>
            </w:r>
            <w:r>
              <w:rPr>
                <w:rFonts w:hint="eastAsia" w:ascii="仿宋" w:hAnsi="仿宋" w:eastAsia="仿宋" w:cs="仿宋"/>
                <w:bCs/>
                <w:color w:val="auto"/>
                <w:sz w:val="24"/>
                <w:szCs w:val="24"/>
                <w:highlight w:val="none"/>
              </w:rPr>
              <w:t>①</w:t>
            </w:r>
            <w:r>
              <w:rPr>
                <w:rFonts w:ascii="仿宋" w:hAnsi="仿宋" w:eastAsia="仿宋" w:cs="仿宋"/>
                <w:bCs/>
                <w:color w:val="auto"/>
                <w:sz w:val="24"/>
                <w:szCs w:val="24"/>
                <w:highlight w:val="none"/>
              </w:rPr>
              <w:fldChar w:fldCharType="end"/>
            </w:r>
            <w:r>
              <w:rPr>
                <w:rFonts w:hint="eastAsia" w:ascii="仿宋" w:hAnsi="仿宋" w:eastAsia="仿宋" w:cs="仿宋"/>
                <w:bCs/>
                <w:color w:val="auto"/>
                <w:sz w:val="24"/>
                <w:szCs w:val="24"/>
                <w:highlight w:val="none"/>
              </w:rPr>
              <w:t>理解分析非常到位，技术路线非常科学合理，得5分；</w:t>
            </w:r>
          </w:p>
          <w:p w14:paraId="4C36A6CA">
            <w:pPr>
              <w:rPr>
                <w:rFonts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理解分析到位</w:t>
            </w:r>
            <w:r>
              <w:rPr>
                <w:rFonts w:hint="eastAsia" w:ascii="仿宋" w:hAnsi="仿宋" w:eastAsia="仿宋" w:cs="仿宋"/>
                <w:bCs/>
                <w:color w:val="auto"/>
                <w:sz w:val="24"/>
                <w:szCs w:val="24"/>
                <w:highlight w:val="none"/>
              </w:rPr>
              <w:t>，技术路线科学合理，得4分；</w:t>
            </w:r>
          </w:p>
          <w:p w14:paraId="138E2FA3">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理解分析较到位，技术路线较</w:t>
            </w:r>
            <w:r>
              <w:rPr>
                <w:rFonts w:hint="eastAsia" w:ascii="仿宋" w:hAnsi="仿宋" w:eastAsia="仿宋" w:cs="仿宋"/>
                <w:bCs/>
                <w:color w:val="auto"/>
                <w:sz w:val="24"/>
                <w:szCs w:val="24"/>
                <w:highlight w:val="none"/>
              </w:rPr>
              <w:t>科学合理</w:t>
            </w:r>
            <w:r>
              <w:rPr>
                <w:rFonts w:hint="eastAsia" w:ascii="仿宋" w:hAnsi="仿宋" w:eastAsia="仿宋" w:cs="仿宋"/>
                <w:color w:val="auto"/>
                <w:sz w:val="24"/>
                <w:szCs w:val="24"/>
                <w:highlight w:val="none"/>
              </w:rPr>
              <w:t>，得3分；</w:t>
            </w:r>
          </w:p>
          <w:p w14:paraId="34BED6D8">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理解分析基本到位，技术路线基本合理，得2分；</w:t>
            </w:r>
          </w:p>
          <w:p w14:paraId="2D148D19">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理解分析有一定偏差，技术路线有一定欠缺，得1分；</w:t>
            </w:r>
          </w:p>
          <w:p w14:paraId="0AA940A4">
            <w:pPr>
              <w:pStyle w:val="2"/>
              <w:spacing w:line="240" w:lineRule="auto"/>
              <w:rPr>
                <w:rFonts w:hint="eastAsia" w:ascii="仿宋" w:hAnsi="仿宋" w:eastAsia="仿宋" w:cs="仿宋"/>
                <w:snapToGrid w:val="0"/>
                <w:color w:val="auto"/>
                <w:kern w:val="2"/>
                <w:sz w:val="24"/>
                <w:szCs w:val="24"/>
                <w:highlight w:val="none"/>
                <w:lang w:val="zh-CN" w:eastAsia="zh-CN" w:bidi="ar-SA"/>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理解分析严重不到位，技术路线严重欠缺或未提供，得0分。</w:t>
            </w:r>
          </w:p>
        </w:tc>
        <w:tc>
          <w:tcPr>
            <w:tcW w:w="867" w:type="dxa"/>
            <w:shd w:val="clear" w:color="auto" w:fill="auto"/>
            <w:vAlign w:val="center"/>
          </w:tcPr>
          <w:p w14:paraId="2E6C2148">
            <w:pPr>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highlight w:val="none"/>
              </w:rPr>
              <w:t>0-5分</w:t>
            </w:r>
          </w:p>
        </w:tc>
        <w:tc>
          <w:tcPr>
            <w:tcW w:w="962" w:type="dxa"/>
            <w:shd w:val="clear" w:color="auto" w:fill="auto"/>
            <w:vAlign w:val="center"/>
          </w:tcPr>
          <w:p w14:paraId="58430605">
            <w:pPr>
              <w:jc w:val="center"/>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sz w:val="24"/>
                <w:highlight w:val="none"/>
              </w:rPr>
              <w:t>主观分</w:t>
            </w:r>
          </w:p>
        </w:tc>
      </w:tr>
      <w:tr w14:paraId="04416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continue"/>
            <w:vAlign w:val="center"/>
          </w:tcPr>
          <w:p w14:paraId="25824440">
            <w:pPr>
              <w:jc w:val="center"/>
              <w:rPr>
                <w:rFonts w:ascii="仿宋" w:hAnsi="仿宋" w:eastAsia="仿宋" w:cs="仿宋"/>
                <w:color w:val="auto"/>
                <w:sz w:val="24"/>
                <w:highlight w:val="none"/>
              </w:rPr>
            </w:pPr>
          </w:p>
        </w:tc>
        <w:tc>
          <w:tcPr>
            <w:tcW w:w="849" w:type="dxa"/>
            <w:vMerge w:val="continue"/>
            <w:vAlign w:val="center"/>
          </w:tcPr>
          <w:p w14:paraId="7D7D0D08">
            <w:pPr>
              <w:jc w:val="center"/>
              <w:rPr>
                <w:rFonts w:ascii="仿宋" w:hAnsi="仿宋" w:eastAsia="仿宋" w:cs="仿宋"/>
                <w:color w:val="auto"/>
                <w:sz w:val="24"/>
                <w:highlight w:val="none"/>
              </w:rPr>
            </w:pPr>
          </w:p>
        </w:tc>
        <w:tc>
          <w:tcPr>
            <w:tcW w:w="5866" w:type="dxa"/>
            <w:vAlign w:val="center"/>
          </w:tcPr>
          <w:p w14:paraId="57CDBAAE">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1:2000DLG入库理解分析是否到位、技术路线是否科学合理。</w:t>
            </w:r>
          </w:p>
          <w:p w14:paraId="692024AA">
            <w:pPr>
              <w:rPr>
                <w:rFonts w:ascii="仿宋" w:hAnsi="仿宋" w:eastAsia="仿宋" w:cs="仿宋"/>
                <w:bCs/>
                <w:color w:val="auto"/>
                <w:sz w:val="24"/>
                <w:szCs w:val="24"/>
                <w:highlight w:val="none"/>
              </w:rPr>
            </w:pPr>
            <w:r>
              <w:rPr>
                <w:rFonts w:ascii="仿宋" w:hAnsi="仿宋" w:eastAsia="仿宋" w:cs="仿宋"/>
                <w:bCs/>
                <w:color w:val="auto"/>
                <w:sz w:val="24"/>
                <w:szCs w:val="24"/>
                <w:highlight w:val="none"/>
              </w:rPr>
              <w:fldChar w:fldCharType="begin"/>
            </w:r>
            <w:r>
              <w:rPr>
                <w:rFonts w:ascii="仿宋" w:hAnsi="仿宋" w:eastAsia="仿宋" w:cs="仿宋"/>
                <w:bCs/>
                <w:color w:val="auto"/>
                <w:sz w:val="24"/>
                <w:szCs w:val="24"/>
                <w:highlight w:val="none"/>
              </w:rPr>
              <w:instrText xml:space="preserve"> </w:instrText>
            </w:r>
            <w:r>
              <w:rPr>
                <w:rFonts w:hint="eastAsia" w:ascii="仿宋" w:hAnsi="仿宋" w:eastAsia="仿宋" w:cs="仿宋"/>
                <w:bCs/>
                <w:color w:val="auto"/>
                <w:sz w:val="24"/>
                <w:szCs w:val="24"/>
                <w:highlight w:val="none"/>
              </w:rPr>
              <w:instrText xml:space="preserve">= 1 \* GB3</w:instrText>
            </w:r>
            <w:r>
              <w:rPr>
                <w:rFonts w:ascii="仿宋" w:hAnsi="仿宋" w:eastAsia="仿宋" w:cs="仿宋"/>
                <w:bCs/>
                <w:color w:val="auto"/>
                <w:sz w:val="24"/>
                <w:szCs w:val="24"/>
                <w:highlight w:val="none"/>
              </w:rPr>
              <w:instrText xml:space="preserve"> </w:instrText>
            </w:r>
            <w:r>
              <w:rPr>
                <w:rFonts w:ascii="仿宋" w:hAnsi="仿宋" w:eastAsia="仿宋" w:cs="仿宋"/>
                <w:bCs/>
                <w:color w:val="auto"/>
                <w:sz w:val="24"/>
                <w:szCs w:val="24"/>
                <w:highlight w:val="none"/>
              </w:rPr>
              <w:fldChar w:fldCharType="separate"/>
            </w:r>
            <w:r>
              <w:rPr>
                <w:rFonts w:hint="eastAsia" w:ascii="仿宋" w:hAnsi="仿宋" w:eastAsia="仿宋" w:cs="仿宋"/>
                <w:bCs/>
                <w:color w:val="auto"/>
                <w:sz w:val="24"/>
                <w:szCs w:val="24"/>
                <w:highlight w:val="none"/>
              </w:rPr>
              <w:t>①</w:t>
            </w:r>
            <w:r>
              <w:rPr>
                <w:rFonts w:ascii="仿宋" w:hAnsi="仿宋" w:eastAsia="仿宋" w:cs="仿宋"/>
                <w:bCs/>
                <w:color w:val="auto"/>
                <w:sz w:val="24"/>
                <w:szCs w:val="24"/>
                <w:highlight w:val="none"/>
              </w:rPr>
              <w:fldChar w:fldCharType="end"/>
            </w:r>
            <w:r>
              <w:rPr>
                <w:rFonts w:hint="eastAsia" w:ascii="仿宋" w:hAnsi="仿宋" w:eastAsia="仿宋" w:cs="仿宋"/>
                <w:bCs/>
                <w:color w:val="auto"/>
                <w:sz w:val="24"/>
                <w:szCs w:val="24"/>
                <w:highlight w:val="none"/>
              </w:rPr>
              <w:t>理解分析非常到位，技术路线非常科学合理，得5分；</w:t>
            </w:r>
          </w:p>
          <w:p w14:paraId="76F4692B">
            <w:pPr>
              <w:rPr>
                <w:rFonts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理解分析到位</w:t>
            </w:r>
            <w:r>
              <w:rPr>
                <w:rFonts w:hint="eastAsia" w:ascii="仿宋" w:hAnsi="仿宋" w:eastAsia="仿宋" w:cs="仿宋"/>
                <w:bCs/>
                <w:color w:val="auto"/>
                <w:sz w:val="24"/>
                <w:szCs w:val="24"/>
                <w:highlight w:val="none"/>
              </w:rPr>
              <w:t>，技术路线科学合理，得4分；</w:t>
            </w:r>
          </w:p>
          <w:p w14:paraId="34DD3143">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理解分析较到位，技术路线较</w:t>
            </w:r>
            <w:r>
              <w:rPr>
                <w:rFonts w:hint="eastAsia" w:ascii="仿宋" w:hAnsi="仿宋" w:eastAsia="仿宋" w:cs="仿宋"/>
                <w:bCs/>
                <w:color w:val="auto"/>
                <w:sz w:val="24"/>
                <w:szCs w:val="24"/>
                <w:highlight w:val="none"/>
              </w:rPr>
              <w:t>科学合理</w:t>
            </w:r>
            <w:r>
              <w:rPr>
                <w:rFonts w:hint="eastAsia" w:ascii="仿宋" w:hAnsi="仿宋" w:eastAsia="仿宋" w:cs="仿宋"/>
                <w:color w:val="auto"/>
                <w:sz w:val="24"/>
                <w:szCs w:val="24"/>
                <w:highlight w:val="none"/>
              </w:rPr>
              <w:t>，得3分；</w:t>
            </w:r>
          </w:p>
          <w:p w14:paraId="79D24AF6">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理解分析基本到位，技术路线基本合理，得2分；</w:t>
            </w:r>
          </w:p>
          <w:p w14:paraId="7F6167EE">
            <w:pPr>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理解分析有一定偏差，技术路线有一定欠缺，得1分；</w:t>
            </w:r>
          </w:p>
          <w:p w14:paraId="1F9CD84E">
            <w:pPr>
              <w:pStyle w:val="2"/>
              <w:spacing w:line="240" w:lineRule="auto"/>
              <w:rPr>
                <w:rFonts w:ascii="仿宋" w:hAnsi="仿宋" w:eastAsia="仿宋" w:cs="仿宋"/>
                <w:color w:val="auto"/>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理解分析严重不到位，技术路线严重欠缺或未提供，得0分。</w:t>
            </w:r>
          </w:p>
        </w:tc>
        <w:tc>
          <w:tcPr>
            <w:tcW w:w="867" w:type="dxa"/>
            <w:vAlign w:val="center"/>
          </w:tcPr>
          <w:p w14:paraId="58478F6F">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138FD598">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158C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2E3C03B3">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lang w:val="en-US" w:eastAsia="zh-CN"/>
              </w:rPr>
              <w:t>5</w:t>
            </w:r>
          </w:p>
        </w:tc>
        <w:tc>
          <w:tcPr>
            <w:tcW w:w="849" w:type="dxa"/>
            <w:vAlign w:val="center"/>
          </w:tcPr>
          <w:p w14:paraId="3D80EED7">
            <w:pPr>
              <w:jc w:val="center"/>
              <w:rPr>
                <w:rFonts w:ascii="仿宋" w:hAnsi="仿宋" w:eastAsia="仿宋" w:cs="仿宋"/>
                <w:color w:val="auto"/>
                <w:sz w:val="24"/>
                <w:highlight w:val="none"/>
              </w:rPr>
            </w:pPr>
            <w:r>
              <w:rPr>
                <w:rFonts w:hint="eastAsia" w:ascii="仿宋" w:hAnsi="仿宋" w:eastAsia="仿宋" w:cs="仿宋"/>
                <w:color w:val="auto"/>
                <w:sz w:val="24"/>
                <w:highlight w:val="none"/>
              </w:rPr>
              <w:t>重难点分析及</w:t>
            </w:r>
            <w:r>
              <w:rPr>
                <w:rFonts w:hint="eastAsia" w:ascii="仿宋" w:hAnsi="仿宋" w:eastAsia="仿宋" w:cs="仿宋"/>
                <w:snapToGrid w:val="0"/>
                <w:color w:val="auto"/>
                <w:sz w:val="24"/>
                <w:highlight w:val="none"/>
              </w:rPr>
              <w:t>应对措施</w:t>
            </w:r>
          </w:p>
        </w:tc>
        <w:tc>
          <w:tcPr>
            <w:tcW w:w="5866" w:type="dxa"/>
            <w:vAlign w:val="center"/>
          </w:tcPr>
          <w:p w14:paraId="4DFC657F">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重难点工作的分析,应对举措科学合理等。</w:t>
            </w:r>
          </w:p>
          <w:p w14:paraId="40EB38AB">
            <w:pPr>
              <w:rPr>
                <w:rFonts w:ascii="仿宋" w:hAnsi="仿宋" w:eastAsia="仿宋" w:cs="仿宋"/>
                <w:bCs/>
                <w:color w:val="auto"/>
                <w:sz w:val="24"/>
                <w:highlight w:val="none"/>
              </w:rPr>
            </w:pPr>
            <w:r>
              <w:rPr>
                <w:rFonts w:ascii="仿宋" w:hAnsi="仿宋" w:eastAsia="仿宋" w:cs="仿宋"/>
                <w:bCs/>
                <w:color w:val="auto"/>
                <w:sz w:val="24"/>
                <w:highlight w:val="none"/>
              </w:rPr>
              <w:fldChar w:fldCharType="begin"/>
            </w:r>
            <w:r>
              <w:rPr>
                <w:rFonts w:ascii="仿宋" w:hAnsi="仿宋" w:eastAsia="仿宋" w:cs="仿宋"/>
                <w:bCs/>
                <w:color w:val="auto"/>
                <w:sz w:val="24"/>
                <w:highlight w:val="none"/>
              </w:rPr>
              <w:instrText xml:space="preserve"> </w:instrText>
            </w:r>
            <w:r>
              <w:rPr>
                <w:rFonts w:hint="eastAsia" w:ascii="仿宋" w:hAnsi="仿宋" w:eastAsia="仿宋" w:cs="仿宋"/>
                <w:bCs/>
                <w:color w:val="auto"/>
                <w:sz w:val="24"/>
                <w:highlight w:val="none"/>
              </w:rPr>
              <w:instrText xml:space="preserve">= 1 \* GB3</w:instrText>
            </w:r>
            <w:r>
              <w:rPr>
                <w:rFonts w:ascii="仿宋" w:hAnsi="仿宋" w:eastAsia="仿宋" w:cs="仿宋"/>
                <w:bCs/>
                <w:color w:val="auto"/>
                <w:sz w:val="24"/>
                <w:highlight w:val="none"/>
              </w:rPr>
              <w:instrText xml:space="preserve"> </w:instrText>
            </w:r>
            <w:r>
              <w:rPr>
                <w:rFonts w:ascii="仿宋" w:hAnsi="仿宋" w:eastAsia="仿宋" w:cs="仿宋"/>
                <w:bCs/>
                <w:color w:val="auto"/>
                <w:sz w:val="24"/>
                <w:highlight w:val="none"/>
              </w:rPr>
              <w:fldChar w:fldCharType="separate"/>
            </w:r>
            <w:r>
              <w:rPr>
                <w:rFonts w:hint="eastAsia" w:ascii="仿宋" w:hAnsi="仿宋" w:eastAsia="仿宋" w:cs="仿宋"/>
                <w:bCs/>
                <w:color w:val="auto"/>
                <w:sz w:val="24"/>
                <w:highlight w:val="none"/>
              </w:rPr>
              <w:t>①</w:t>
            </w:r>
            <w:r>
              <w:rPr>
                <w:rFonts w:ascii="仿宋" w:hAnsi="仿宋" w:eastAsia="仿宋" w:cs="仿宋"/>
                <w:bCs/>
                <w:color w:val="auto"/>
                <w:sz w:val="24"/>
                <w:highlight w:val="none"/>
              </w:rPr>
              <w:fldChar w:fldCharType="end"/>
            </w:r>
            <w:r>
              <w:rPr>
                <w:rFonts w:hint="eastAsia" w:ascii="仿宋" w:hAnsi="仿宋" w:eastAsia="仿宋" w:cs="仿宋"/>
                <w:bCs/>
                <w:color w:val="auto"/>
                <w:sz w:val="24"/>
                <w:highlight w:val="none"/>
              </w:rPr>
              <w:t>重难点分析全面透彻、应对措施非常科学合理，得5分；</w:t>
            </w:r>
          </w:p>
          <w:p w14:paraId="677593EA">
            <w:pPr>
              <w:rPr>
                <w:rFonts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2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②</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重难点分析全面透彻、应对措施科学合理，得4分；</w:t>
            </w:r>
          </w:p>
          <w:p w14:paraId="3AB77F9D">
            <w:pPr>
              <w:rPr>
                <w:rFonts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3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③</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重难点分析较全面透彻、应对措施较科学合理，得3分；</w:t>
            </w:r>
          </w:p>
          <w:p w14:paraId="45FA21C6">
            <w:pPr>
              <w:rPr>
                <w:rFonts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4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④</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重难点分析基本全面透彻、应对措施基本科学合理，得2分；</w:t>
            </w:r>
          </w:p>
          <w:p w14:paraId="6A1971CA">
            <w:pPr>
              <w:rPr>
                <w:rFonts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5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⑤</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重难点分析有一定偏差，应对措施有一定欠缺，得1分；</w:t>
            </w:r>
          </w:p>
          <w:p w14:paraId="115F270A">
            <w:pPr>
              <w:pStyle w:val="2"/>
              <w:spacing w:line="240" w:lineRule="auto"/>
              <w:rPr>
                <w:rFonts w:ascii="仿宋" w:hAnsi="仿宋" w:eastAsia="仿宋" w:cs="仿宋"/>
                <w:color w:val="auto"/>
                <w:szCs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6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⑥</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重难点分析严重不到位或未提供应对措施的得0分。</w:t>
            </w:r>
          </w:p>
        </w:tc>
        <w:tc>
          <w:tcPr>
            <w:tcW w:w="867" w:type="dxa"/>
            <w:vAlign w:val="center"/>
          </w:tcPr>
          <w:p w14:paraId="5B69D792">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4E4E0A60">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094A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714" w:type="dxa"/>
            <w:vMerge w:val="restart"/>
            <w:vAlign w:val="center"/>
          </w:tcPr>
          <w:p w14:paraId="66A0BC9D">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lang w:val="en-US" w:eastAsia="zh-CN"/>
              </w:rPr>
              <w:t>6</w:t>
            </w:r>
          </w:p>
        </w:tc>
        <w:tc>
          <w:tcPr>
            <w:tcW w:w="849" w:type="dxa"/>
            <w:vMerge w:val="restart"/>
            <w:vAlign w:val="center"/>
          </w:tcPr>
          <w:p w14:paraId="4AACDA28">
            <w:pPr>
              <w:jc w:val="center"/>
              <w:rPr>
                <w:rFonts w:ascii="仿宋" w:hAnsi="仿宋" w:eastAsia="仿宋" w:cs="仿宋"/>
                <w:color w:val="auto"/>
                <w:sz w:val="24"/>
                <w:highlight w:val="none"/>
              </w:rPr>
            </w:pPr>
            <w:r>
              <w:rPr>
                <w:rFonts w:hint="eastAsia" w:ascii="仿宋" w:hAnsi="仿宋" w:eastAsia="仿宋" w:cs="仿宋"/>
                <w:color w:val="auto"/>
                <w:sz w:val="24"/>
                <w:highlight w:val="none"/>
                <w:lang w:val="zh-CN"/>
              </w:rPr>
              <w:t>人员投入</w:t>
            </w:r>
          </w:p>
        </w:tc>
        <w:tc>
          <w:tcPr>
            <w:tcW w:w="5866" w:type="dxa"/>
            <w:vAlign w:val="center"/>
          </w:tcPr>
          <w:p w14:paraId="2F2E46DC">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拟派项目负责人具有测绘类高级及以上职称的得1分，具有注册测绘师和测绘保密培训证书的得1分，本项最高2分。（提供人员有效证书及近</w:t>
            </w:r>
            <w:r>
              <w:rPr>
                <w:rFonts w:hint="eastAsia" w:ascii="仿宋" w:hAnsi="仿宋" w:eastAsia="仿宋" w:cs="仿宋"/>
                <w:color w:val="auto"/>
                <w:szCs w:val="24"/>
                <w:highlight w:val="none"/>
                <w:lang w:eastAsia="zh-CN"/>
              </w:rPr>
              <w:t>三</w:t>
            </w:r>
            <w:r>
              <w:rPr>
                <w:rFonts w:hint="eastAsia" w:ascii="仿宋" w:hAnsi="仿宋" w:eastAsia="仿宋" w:cs="仿宋"/>
                <w:color w:val="auto"/>
                <w:szCs w:val="24"/>
                <w:highlight w:val="none"/>
              </w:rPr>
              <w:t>个月</w:t>
            </w:r>
            <w:r>
              <w:rPr>
                <w:rFonts w:hint="eastAsia" w:ascii="仿宋" w:hAnsi="仿宋" w:eastAsia="仿宋" w:cs="仿宋"/>
                <w:color w:val="auto"/>
                <w:szCs w:val="24"/>
                <w:highlight w:val="none"/>
                <w:lang w:eastAsia="zh-CN"/>
              </w:rPr>
              <w:t>的任意</w:t>
            </w:r>
            <w:r>
              <w:rPr>
                <w:rFonts w:hint="eastAsia" w:ascii="仿宋" w:hAnsi="仿宋" w:eastAsia="仿宋" w:cs="仿宋"/>
                <w:color w:val="auto"/>
                <w:szCs w:val="24"/>
                <w:highlight w:val="none"/>
                <w:lang w:val="en-US" w:eastAsia="zh-CN"/>
              </w:rPr>
              <w:t>一个月</w:t>
            </w:r>
            <w:r>
              <w:rPr>
                <w:rFonts w:hint="eastAsia" w:ascii="仿宋" w:hAnsi="仿宋" w:eastAsia="仿宋" w:cs="仿宋"/>
                <w:color w:val="auto"/>
                <w:szCs w:val="24"/>
                <w:highlight w:val="none"/>
              </w:rPr>
              <w:t>社保证明，注册测绘师注册在本单位相关证明（如执业印章）扫描件）</w:t>
            </w:r>
          </w:p>
        </w:tc>
        <w:tc>
          <w:tcPr>
            <w:tcW w:w="867" w:type="dxa"/>
            <w:vAlign w:val="center"/>
          </w:tcPr>
          <w:p w14:paraId="26B6AC39">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0-2分</w:t>
            </w:r>
          </w:p>
        </w:tc>
        <w:tc>
          <w:tcPr>
            <w:tcW w:w="962" w:type="dxa"/>
            <w:vAlign w:val="center"/>
          </w:tcPr>
          <w:p w14:paraId="40457144">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客观分</w:t>
            </w:r>
          </w:p>
        </w:tc>
      </w:tr>
      <w:tr w14:paraId="438C2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6" w:hRule="atLeast"/>
          <w:jc w:val="center"/>
        </w:trPr>
        <w:tc>
          <w:tcPr>
            <w:tcW w:w="714" w:type="dxa"/>
            <w:vMerge w:val="continue"/>
            <w:vAlign w:val="center"/>
          </w:tcPr>
          <w:p w14:paraId="0277DB13">
            <w:pPr>
              <w:jc w:val="center"/>
              <w:rPr>
                <w:rFonts w:ascii="仿宋" w:hAnsi="仿宋" w:eastAsia="仿宋" w:cs="仿宋"/>
                <w:color w:val="auto"/>
                <w:sz w:val="24"/>
                <w:highlight w:val="none"/>
              </w:rPr>
            </w:pPr>
          </w:p>
        </w:tc>
        <w:tc>
          <w:tcPr>
            <w:tcW w:w="849" w:type="dxa"/>
            <w:vMerge w:val="continue"/>
            <w:vAlign w:val="center"/>
          </w:tcPr>
          <w:p w14:paraId="2CEB757B">
            <w:pPr>
              <w:jc w:val="center"/>
              <w:rPr>
                <w:rFonts w:ascii="仿宋" w:hAnsi="仿宋" w:eastAsia="仿宋" w:cs="仿宋"/>
                <w:color w:val="auto"/>
                <w:sz w:val="24"/>
                <w:highlight w:val="none"/>
                <w:lang w:val="zh-CN"/>
              </w:rPr>
            </w:pPr>
          </w:p>
        </w:tc>
        <w:tc>
          <w:tcPr>
            <w:tcW w:w="5866" w:type="dxa"/>
            <w:vAlign w:val="center"/>
          </w:tcPr>
          <w:p w14:paraId="0C915428">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拟派技术负责人具有测绘类高级及以上职称的得1分，具有注册测绘师和测绘保密培训证书的得1分，本项最高2分。（提供人员有效证书及近</w:t>
            </w:r>
            <w:r>
              <w:rPr>
                <w:rFonts w:hint="eastAsia" w:ascii="仿宋" w:hAnsi="仿宋" w:eastAsia="仿宋" w:cs="仿宋"/>
                <w:color w:val="auto"/>
                <w:szCs w:val="24"/>
                <w:highlight w:val="none"/>
                <w:lang w:eastAsia="zh-CN"/>
              </w:rPr>
              <w:t>三</w:t>
            </w:r>
            <w:r>
              <w:rPr>
                <w:rFonts w:hint="eastAsia" w:ascii="仿宋" w:hAnsi="仿宋" w:eastAsia="仿宋" w:cs="仿宋"/>
                <w:color w:val="auto"/>
                <w:szCs w:val="24"/>
                <w:highlight w:val="none"/>
              </w:rPr>
              <w:t>个月</w:t>
            </w:r>
            <w:r>
              <w:rPr>
                <w:rFonts w:hint="eastAsia" w:ascii="仿宋" w:hAnsi="仿宋" w:eastAsia="仿宋" w:cs="仿宋"/>
                <w:color w:val="auto"/>
                <w:szCs w:val="24"/>
                <w:highlight w:val="none"/>
                <w:lang w:eastAsia="zh-CN"/>
              </w:rPr>
              <w:t>的任意</w:t>
            </w:r>
            <w:r>
              <w:rPr>
                <w:rFonts w:hint="eastAsia" w:ascii="仿宋" w:hAnsi="仿宋" w:eastAsia="仿宋" w:cs="仿宋"/>
                <w:color w:val="auto"/>
                <w:szCs w:val="24"/>
                <w:highlight w:val="none"/>
                <w:lang w:val="en-US" w:eastAsia="zh-CN"/>
              </w:rPr>
              <w:t>一个月</w:t>
            </w:r>
            <w:r>
              <w:rPr>
                <w:rFonts w:hint="eastAsia" w:ascii="仿宋" w:hAnsi="仿宋" w:eastAsia="仿宋" w:cs="仿宋"/>
                <w:color w:val="auto"/>
                <w:szCs w:val="24"/>
                <w:highlight w:val="none"/>
              </w:rPr>
              <w:t>社保证明，注册测绘师注册在本单位相关证明（如执业印章）扫描件）</w:t>
            </w:r>
          </w:p>
        </w:tc>
        <w:tc>
          <w:tcPr>
            <w:tcW w:w="867" w:type="dxa"/>
            <w:vAlign w:val="center"/>
          </w:tcPr>
          <w:p w14:paraId="4DD60515">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0-2分</w:t>
            </w:r>
          </w:p>
        </w:tc>
        <w:tc>
          <w:tcPr>
            <w:tcW w:w="962" w:type="dxa"/>
            <w:vAlign w:val="center"/>
          </w:tcPr>
          <w:p w14:paraId="42E21F06">
            <w:pPr>
              <w:snapToGrid w:val="0"/>
              <w:jc w:val="center"/>
              <w:rPr>
                <w:rFonts w:ascii="仿宋" w:hAnsi="仿宋" w:eastAsia="仿宋" w:cs="仿宋"/>
                <w:color w:val="auto"/>
                <w:sz w:val="24"/>
                <w:highlight w:val="none"/>
              </w:rPr>
            </w:pPr>
            <w:r>
              <w:rPr>
                <w:rFonts w:hint="eastAsia" w:ascii="仿宋" w:hAnsi="仿宋" w:eastAsia="仿宋" w:cs="仿宋"/>
                <w:bCs/>
                <w:color w:val="auto"/>
                <w:sz w:val="24"/>
                <w:highlight w:val="none"/>
              </w:rPr>
              <w:t>客观分</w:t>
            </w:r>
          </w:p>
        </w:tc>
      </w:tr>
      <w:tr w14:paraId="28838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Merge w:val="continue"/>
            <w:vAlign w:val="center"/>
          </w:tcPr>
          <w:p w14:paraId="412CAD5E">
            <w:pPr>
              <w:jc w:val="center"/>
              <w:rPr>
                <w:rFonts w:ascii="仿宋" w:hAnsi="仿宋" w:eastAsia="仿宋" w:cs="仿宋"/>
                <w:color w:val="auto"/>
                <w:sz w:val="24"/>
                <w:highlight w:val="none"/>
              </w:rPr>
            </w:pPr>
          </w:p>
        </w:tc>
        <w:tc>
          <w:tcPr>
            <w:tcW w:w="849" w:type="dxa"/>
            <w:vMerge w:val="continue"/>
            <w:vAlign w:val="center"/>
          </w:tcPr>
          <w:p w14:paraId="777111CB">
            <w:pPr>
              <w:jc w:val="center"/>
              <w:rPr>
                <w:rFonts w:ascii="仿宋" w:hAnsi="仿宋" w:eastAsia="仿宋" w:cs="仿宋"/>
                <w:color w:val="auto"/>
                <w:sz w:val="24"/>
                <w:highlight w:val="none"/>
                <w:lang w:val="zh-CN"/>
              </w:rPr>
            </w:pPr>
          </w:p>
        </w:tc>
        <w:tc>
          <w:tcPr>
            <w:tcW w:w="5866" w:type="dxa"/>
            <w:vAlign w:val="center"/>
          </w:tcPr>
          <w:p w14:paraId="1037852C">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拟投入项目组成员（项目负责人、技术负责人除外）：</w:t>
            </w:r>
          </w:p>
          <w:p w14:paraId="66EAE648">
            <w:pPr>
              <w:pStyle w:val="2"/>
              <w:spacing w:line="240" w:lineRule="auto"/>
              <w:rPr>
                <w:rFonts w:hint="eastAsia" w:ascii="仿宋" w:hAnsi="仿宋" w:eastAsia="仿宋" w:cs="仿宋"/>
                <w:color w:val="auto"/>
                <w:szCs w:val="24"/>
                <w:highlight w:val="none"/>
                <w:lang w:eastAsia="zh-CN"/>
              </w:rPr>
            </w:pPr>
            <w:r>
              <w:rPr>
                <w:rFonts w:ascii="仿宋" w:hAnsi="仿宋" w:eastAsia="仿宋" w:cs="仿宋"/>
                <w:bCs/>
                <w:color w:val="auto"/>
                <w:sz w:val="24"/>
                <w:highlight w:val="none"/>
              </w:rPr>
              <w:fldChar w:fldCharType="begin"/>
            </w:r>
            <w:r>
              <w:rPr>
                <w:rFonts w:ascii="仿宋" w:hAnsi="仿宋" w:eastAsia="仿宋" w:cs="仿宋"/>
                <w:bCs/>
                <w:color w:val="auto"/>
                <w:sz w:val="24"/>
                <w:highlight w:val="none"/>
              </w:rPr>
              <w:instrText xml:space="preserve"> </w:instrText>
            </w:r>
            <w:r>
              <w:rPr>
                <w:rFonts w:hint="eastAsia" w:ascii="仿宋" w:hAnsi="仿宋" w:eastAsia="仿宋" w:cs="仿宋"/>
                <w:bCs/>
                <w:color w:val="auto"/>
                <w:sz w:val="24"/>
                <w:highlight w:val="none"/>
              </w:rPr>
              <w:instrText xml:space="preserve">= 1 \* GB3</w:instrText>
            </w:r>
            <w:r>
              <w:rPr>
                <w:rFonts w:ascii="仿宋" w:hAnsi="仿宋" w:eastAsia="仿宋" w:cs="仿宋"/>
                <w:bCs/>
                <w:color w:val="auto"/>
                <w:sz w:val="24"/>
                <w:highlight w:val="none"/>
              </w:rPr>
              <w:instrText xml:space="preserve"> </w:instrText>
            </w:r>
            <w:r>
              <w:rPr>
                <w:rFonts w:ascii="仿宋" w:hAnsi="仿宋" w:eastAsia="仿宋" w:cs="仿宋"/>
                <w:bCs/>
                <w:color w:val="auto"/>
                <w:sz w:val="24"/>
                <w:highlight w:val="none"/>
              </w:rPr>
              <w:fldChar w:fldCharType="separate"/>
            </w:r>
            <w:r>
              <w:rPr>
                <w:rFonts w:hint="eastAsia" w:ascii="仿宋" w:hAnsi="仿宋" w:eastAsia="仿宋" w:cs="仿宋"/>
                <w:bCs/>
                <w:color w:val="auto"/>
                <w:sz w:val="24"/>
                <w:highlight w:val="none"/>
              </w:rPr>
              <w:t>①</w:t>
            </w:r>
            <w:r>
              <w:rPr>
                <w:rFonts w:ascii="仿宋" w:hAnsi="仿宋" w:eastAsia="仿宋" w:cs="仿宋"/>
                <w:bCs/>
                <w:color w:val="auto"/>
                <w:sz w:val="24"/>
                <w:highlight w:val="none"/>
              </w:rPr>
              <w:fldChar w:fldCharType="end"/>
            </w:r>
            <w:r>
              <w:rPr>
                <w:rFonts w:hint="eastAsia" w:ascii="仿宋" w:hAnsi="仿宋" w:eastAsia="仿宋" w:cs="仿宋"/>
                <w:color w:val="auto"/>
                <w:szCs w:val="24"/>
                <w:highlight w:val="none"/>
              </w:rPr>
              <w:t>具有测绘或测绘相关类技术人员，每5人得1分，最高10分</w:t>
            </w:r>
            <w:r>
              <w:rPr>
                <w:rFonts w:hint="eastAsia" w:ascii="仿宋" w:hAnsi="仿宋" w:eastAsia="仿宋" w:cs="仿宋"/>
                <w:color w:val="auto"/>
                <w:szCs w:val="24"/>
                <w:highlight w:val="none"/>
                <w:lang w:eastAsia="zh-CN"/>
              </w:rPr>
              <w:t>（联合体</w:t>
            </w:r>
            <w:r>
              <w:rPr>
                <w:rFonts w:hint="eastAsia" w:ascii="仿宋" w:hAnsi="仿宋" w:eastAsia="仿宋" w:cs="仿宋"/>
                <w:color w:val="auto"/>
                <w:szCs w:val="24"/>
                <w:highlight w:val="none"/>
                <w:lang w:val="en-US" w:eastAsia="zh-CN"/>
              </w:rPr>
              <w:t>投标</w:t>
            </w:r>
            <w:r>
              <w:rPr>
                <w:rFonts w:hint="eastAsia" w:ascii="仿宋" w:hAnsi="仿宋" w:eastAsia="仿宋" w:cs="仿宋"/>
                <w:color w:val="auto"/>
                <w:szCs w:val="24"/>
                <w:highlight w:val="none"/>
                <w:lang w:eastAsia="zh-CN"/>
              </w:rPr>
              <w:t>的，人员投入多的单位每5人得1分，最高6分、人员投入少的单位每5人得1分，最高4分。</w:t>
            </w:r>
            <w:r>
              <w:rPr>
                <w:rFonts w:hint="eastAsia" w:ascii="仿宋" w:hAnsi="仿宋" w:eastAsia="仿宋" w:cs="仿宋"/>
                <w:color w:val="auto"/>
                <w:szCs w:val="24"/>
                <w:highlight w:val="none"/>
                <w:lang w:val="en-US" w:eastAsia="zh-CN"/>
              </w:rPr>
              <w:t>最高10分</w:t>
            </w:r>
            <w:r>
              <w:rPr>
                <w:rFonts w:hint="eastAsia" w:ascii="仿宋" w:hAnsi="仿宋" w:eastAsia="仿宋" w:cs="仿宋"/>
                <w:color w:val="auto"/>
                <w:szCs w:val="24"/>
                <w:highlight w:val="none"/>
                <w:lang w:eastAsia="zh-CN"/>
              </w:rPr>
              <w:t>）</w:t>
            </w:r>
            <w:r>
              <w:rPr>
                <w:rFonts w:hint="eastAsia" w:ascii="仿宋" w:hAnsi="仿宋" w:eastAsia="仿宋" w:cs="仿宋"/>
                <w:color w:val="auto"/>
                <w:szCs w:val="24"/>
                <w:highlight w:val="none"/>
              </w:rPr>
              <w:t>。</w:t>
            </w:r>
          </w:p>
          <w:p w14:paraId="48E30EDB">
            <w:pPr>
              <w:pStyle w:val="2"/>
              <w:spacing w:line="240" w:lineRule="auto"/>
              <w:rPr>
                <w:rFonts w:ascii="仿宋" w:hAnsi="仿宋" w:eastAsia="仿宋" w:cs="仿宋"/>
                <w:color w:val="auto"/>
                <w:szCs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2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②</w:t>
            </w:r>
            <w:r>
              <w:rPr>
                <w:rFonts w:ascii="仿宋" w:hAnsi="仿宋" w:eastAsia="仿宋" w:cs="仿宋"/>
                <w:color w:val="auto"/>
                <w:sz w:val="24"/>
                <w:highlight w:val="none"/>
              </w:rPr>
              <w:fldChar w:fldCharType="end"/>
            </w:r>
            <w:r>
              <w:rPr>
                <w:rFonts w:hint="eastAsia" w:ascii="仿宋" w:hAnsi="仿宋" w:eastAsia="仿宋" w:cs="仿宋"/>
                <w:color w:val="auto"/>
                <w:szCs w:val="24"/>
                <w:highlight w:val="none"/>
              </w:rPr>
              <w:t>具有测绘保密培训证书，每5人得1分，最高2分。</w:t>
            </w:r>
          </w:p>
          <w:p w14:paraId="4DAAB115">
            <w:pPr>
              <w:pStyle w:val="2"/>
              <w:spacing w:line="240" w:lineRule="auto"/>
              <w:rPr>
                <w:rFonts w:ascii="仿宋" w:hAnsi="仿宋" w:eastAsia="仿宋" w:cs="仿宋"/>
                <w:b/>
                <w:color w:val="auto"/>
                <w:szCs w:val="24"/>
                <w:highlight w:val="none"/>
              </w:rPr>
            </w:pPr>
            <w:r>
              <w:rPr>
                <w:rFonts w:hint="eastAsia" w:ascii="仿宋" w:hAnsi="仿宋" w:eastAsia="仿宋" w:cs="仿宋"/>
                <w:color w:val="auto"/>
                <w:highlight w:val="none"/>
              </w:rPr>
              <w:t>（提供</w:t>
            </w:r>
            <w:r>
              <w:rPr>
                <w:rFonts w:hint="eastAsia" w:ascii="仿宋" w:hAnsi="仿宋" w:eastAsia="仿宋" w:cs="仿宋"/>
                <w:color w:val="auto"/>
                <w:szCs w:val="24"/>
                <w:highlight w:val="none"/>
              </w:rPr>
              <w:t>人员相关有效证书及近</w:t>
            </w:r>
            <w:r>
              <w:rPr>
                <w:rFonts w:hint="eastAsia" w:ascii="仿宋" w:hAnsi="仿宋" w:eastAsia="仿宋" w:cs="仿宋"/>
                <w:color w:val="auto"/>
                <w:szCs w:val="24"/>
                <w:highlight w:val="none"/>
                <w:lang w:eastAsia="zh-CN"/>
              </w:rPr>
              <w:t>三</w:t>
            </w:r>
            <w:r>
              <w:rPr>
                <w:rFonts w:hint="eastAsia" w:ascii="仿宋" w:hAnsi="仿宋" w:eastAsia="仿宋" w:cs="仿宋"/>
                <w:color w:val="auto"/>
                <w:szCs w:val="24"/>
                <w:highlight w:val="none"/>
              </w:rPr>
              <w:t>个月</w:t>
            </w:r>
            <w:r>
              <w:rPr>
                <w:rFonts w:hint="eastAsia" w:ascii="仿宋" w:hAnsi="仿宋" w:eastAsia="仿宋" w:cs="仿宋"/>
                <w:color w:val="auto"/>
                <w:szCs w:val="24"/>
                <w:highlight w:val="none"/>
                <w:lang w:eastAsia="zh-CN"/>
              </w:rPr>
              <w:t>的任意</w:t>
            </w:r>
            <w:r>
              <w:rPr>
                <w:rFonts w:hint="eastAsia" w:ascii="仿宋" w:hAnsi="仿宋" w:eastAsia="仿宋" w:cs="仿宋"/>
                <w:color w:val="auto"/>
                <w:szCs w:val="24"/>
                <w:highlight w:val="none"/>
                <w:lang w:val="en-US" w:eastAsia="zh-CN"/>
              </w:rPr>
              <w:t>一个月</w:t>
            </w:r>
            <w:r>
              <w:rPr>
                <w:rFonts w:hint="eastAsia" w:ascii="仿宋" w:hAnsi="仿宋" w:eastAsia="仿宋" w:cs="仿宋"/>
                <w:color w:val="auto"/>
                <w:szCs w:val="24"/>
                <w:highlight w:val="none"/>
              </w:rPr>
              <w:t>社保证明材料扫描件</w:t>
            </w:r>
            <w:r>
              <w:rPr>
                <w:rFonts w:hint="eastAsia" w:ascii="仿宋" w:hAnsi="仿宋" w:eastAsia="仿宋" w:cs="仿宋"/>
                <w:color w:val="auto"/>
                <w:highlight w:val="none"/>
              </w:rPr>
              <w:t>）</w:t>
            </w:r>
          </w:p>
        </w:tc>
        <w:tc>
          <w:tcPr>
            <w:tcW w:w="867" w:type="dxa"/>
            <w:vAlign w:val="center"/>
          </w:tcPr>
          <w:p w14:paraId="50E70783">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0-12分</w:t>
            </w:r>
          </w:p>
        </w:tc>
        <w:tc>
          <w:tcPr>
            <w:tcW w:w="962" w:type="dxa"/>
            <w:vAlign w:val="center"/>
          </w:tcPr>
          <w:p w14:paraId="3D80D3AF">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客观分</w:t>
            </w:r>
          </w:p>
        </w:tc>
      </w:tr>
      <w:tr w14:paraId="3D41D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31FBF662">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lang w:val="en-US" w:eastAsia="zh-CN"/>
              </w:rPr>
              <w:t>7</w:t>
            </w:r>
          </w:p>
        </w:tc>
        <w:tc>
          <w:tcPr>
            <w:tcW w:w="849" w:type="dxa"/>
            <w:vAlign w:val="center"/>
          </w:tcPr>
          <w:p w14:paraId="7B3EB711">
            <w:pPr>
              <w:jc w:val="center"/>
              <w:rPr>
                <w:rFonts w:ascii="仿宋" w:hAnsi="仿宋" w:eastAsia="仿宋" w:cs="仿宋"/>
                <w:color w:val="auto"/>
                <w:sz w:val="24"/>
                <w:highlight w:val="none"/>
              </w:rPr>
            </w:pPr>
            <w:r>
              <w:rPr>
                <w:rFonts w:hint="eastAsia" w:ascii="仿宋" w:hAnsi="仿宋" w:eastAsia="仿宋" w:cs="仿宋"/>
                <w:color w:val="auto"/>
                <w:sz w:val="24"/>
                <w:highlight w:val="none"/>
              </w:rPr>
              <w:t>设备投入</w:t>
            </w:r>
          </w:p>
        </w:tc>
        <w:tc>
          <w:tcPr>
            <w:tcW w:w="5866" w:type="dxa"/>
            <w:vAlign w:val="center"/>
          </w:tcPr>
          <w:p w14:paraId="72430FB1">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拟投入与本项目相关的专业设备：</w:t>
            </w:r>
          </w:p>
          <w:p w14:paraId="1A4A303E">
            <w:pPr>
              <w:pStyle w:val="2"/>
              <w:spacing w:line="240" w:lineRule="auto"/>
              <w:rPr>
                <w:rFonts w:ascii="仿宋" w:hAnsi="仿宋" w:eastAsia="仿宋" w:cs="仿宋"/>
                <w:color w:val="auto"/>
                <w:szCs w:val="24"/>
                <w:highlight w:val="none"/>
              </w:rPr>
            </w:pPr>
            <w:r>
              <w:rPr>
                <w:rFonts w:ascii="仿宋" w:hAnsi="仿宋" w:eastAsia="仿宋" w:cs="仿宋"/>
                <w:bCs/>
                <w:color w:val="auto"/>
                <w:sz w:val="24"/>
                <w:highlight w:val="none"/>
              </w:rPr>
              <w:fldChar w:fldCharType="begin"/>
            </w:r>
            <w:r>
              <w:rPr>
                <w:rFonts w:ascii="仿宋" w:hAnsi="仿宋" w:eastAsia="仿宋" w:cs="仿宋"/>
                <w:bCs/>
                <w:color w:val="auto"/>
                <w:sz w:val="24"/>
                <w:highlight w:val="none"/>
              </w:rPr>
              <w:instrText xml:space="preserve"> </w:instrText>
            </w:r>
            <w:r>
              <w:rPr>
                <w:rFonts w:hint="eastAsia" w:ascii="仿宋" w:hAnsi="仿宋" w:eastAsia="仿宋" w:cs="仿宋"/>
                <w:bCs/>
                <w:color w:val="auto"/>
                <w:sz w:val="24"/>
                <w:highlight w:val="none"/>
              </w:rPr>
              <w:instrText xml:space="preserve">= 1 \* GB3</w:instrText>
            </w:r>
            <w:r>
              <w:rPr>
                <w:rFonts w:ascii="仿宋" w:hAnsi="仿宋" w:eastAsia="仿宋" w:cs="仿宋"/>
                <w:bCs/>
                <w:color w:val="auto"/>
                <w:sz w:val="24"/>
                <w:highlight w:val="none"/>
              </w:rPr>
              <w:instrText xml:space="preserve"> </w:instrText>
            </w:r>
            <w:r>
              <w:rPr>
                <w:rFonts w:ascii="仿宋" w:hAnsi="仿宋" w:eastAsia="仿宋" w:cs="仿宋"/>
                <w:bCs/>
                <w:color w:val="auto"/>
                <w:sz w:val="24"/>
                <w:highlight w:val="none"/>
              </w:rPr>
              <w:fldChar w:fldCharType="separate"/>
            </w:r>
            <w:r>
              <w:rPr>
                <w:rFonts w:hint="eastAsia" w:ascii="仿宋" w:hAnsi="仿宋" w:eastAsia="仿宋" w:cs="仿宋"/>
                <w:bCs/>
                <w:color w:val="auto"/>
                <w:sz w:val="24"/>
                <w:highlight w:val="none"/>
              </w:rPr>
              <w:t>①</w:t>
            </w:r>
            <w:r>
              <w:rPr>
                <w:rFonts w:ascii="仿宋" w:hAnsi="仿宋" w:eastAsia="仿宋" w:cs="仿宋"/>
                <w:bCs/>
                <w:color w:val="auto"/>
                <w:sz w:val="24"/>
                <w:highlight w:val="none"/>
              </w:rPr>
              <w:fldChar w:fldCharType="end"/>
            </w:r>
            <w:r>
              <w:rPr>
                <w:rFonts w:hint="eastAsia" w:ascii="仿宋" w:hAnsi="仿宋" w:eastAsia="仿宋" w:cs="仿宋"/>
                <w:color w:val="auto"/>
                <w:szCs w:val="24"/>
                <w:highlight w:val="none"/>
              </w:rPr>
              <w:t>GNSS接收机，每5台得1分，最高2分。</w:t>
            </w:r>
          </w:p>
          <w:p w14:paraId="246A3B35">
            <w:pPr>
              <w:pStyle w:val="2"/>
              <w:spacing w:line="240" w:lineRule="auto"/>
              <w:rPr>
                <w:rFonts w:ascii="仿宋" w:hAnsi="仿宋" w:eastAsia="仿宋" w:cs="仿宋"/>
                <w:color w:val="auto"/>
                <w:szCs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2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②</w:t>
            </w:r>
            <w:r>
              <w:rPr>
                <w:rFonts w:ascii="仿宋" w:hAnsi="仿宋" w:eastAsia="仿宋" w:cs="仿宋"/>
                <w:color w:val="auto"/>
                <w:sz w:val="24"/>
                <w:highlight w:val="none"/>
              </w:rPr>
              <w:fldChar w:fldCharType="end"/>
            </w:r>
            <w:r>
              <w:rPr>
                <w:rFonts w:hint="eastAsia" w:ascii="仿宋" w:hAnsi="仿宋" w:eastAsia="仿宋" w:cs="仿宋"/>
                <w:color w:val="auto"/>
                <w:szCs w:val="24"/>
                <w:highlight w:val="none"/>
              </w:rPr>
              <w:t>全站仪，每5台得1分，最高6分。</w:t>
            </w:r>
          </w:p>
          <w:p w14:paraId="72E1A898">
            <w:pPr>
              <w:pStyle w:val="2"/>
              <w:spacing w:line="240" w:lineRule="auto"/>
              <w:rPr>
                <w:rFonts w:ascii="仿宋" w:hAnsi="仿宋" w:eastAsia="仿宋" w:cs="仿宋"/>
                <w:color w:val="auto"/>
                <w:szCs w:val="24"/>
                <w:highlight w:val="none"/>
              </w:rPr>
            </w:pPr>
            <w:r>
              <w:rPr>
                <w:rFonts w:hint="eastAsia" w:ascii="仿宋" w:hAnsi="仿宋" w:eastAsia="仿宋" w:cs="仿宋"/>
                <w:color w:val="auto"/>
                <w:highlight w:val="none"/>
              </w:rPr>
              <w:t>（提供</w:t>
            </w:r>
            <w:r>
              <w:rPr>
                <w:rFonts w:hint="eastAsia" w:ascii="仿宋" w:hAnsi="仿宋" w:eastAsia="仿宋" w:cs="仿宋"/>
                <w:color w:val="auto"/>
                <w:szCs w:val="24"/>
                <w:highlight w:val="none"/>
              </w:rPr>
              <w:t>相应设备的购买发票扫描件</w:t>
            </w:r>
            <w:r>
              <w:rPr>
                <w:rFonts w:hint="eastAsia" w:ascii="仿宋" w:hAnsi="仿宋" w:eastAsia="仿宋" w:cs="仿宋"/>
                <w:color w:val="auto"/>
                <w:highlight w:val="none"/>
              </w:rPr>
              <w:t>）</w:t>
            </w:r>
          </w:p>
        </w:tc>
        <w:tc>
          <w:tcPr>
            <w:tcW w:w="867" w:type="dxa"/>
            <w:vAlign w:val="center"/>
          </w:tcPr>
          <w:p w14:paraId="20C37A57">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0-8分</w:t>
            </w:r>
          </w:p>
        </w:tc>
        <w:tc>
          <w:tcPr>
            <w:tcW w:w="962" w:type="dxa"/>
            <w:vAlign w:val="center"/>
          </w:tcPr>
          <w:p w14:paraId="172E2FF6">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客观分</w:t>
            </w:r>
          </w:p>
        </w:tc>
      </w:tr>
      <w:tr w14:paraId="7E5B4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2FC7B31F">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lang w:val="en-US" w:eastAsia="zh-CN"/>
              </w:rPr>
              <w:t>8</w:t>
            </w:r>
          </w:p>
        </w:tc>
        <w:tc>
          <w:tcPr>
            <w:tcW w:w="849" w:type="dxa"/>
            <w:vAlign w:val="center"/>
          </w:tcPr>
          <w:p w14:paraId="511B52AA">
            <w:pPr>
              <w:jc w:val="center"/>
              <w:rPr>
                <w:rFonts w:ascii="仿宋" w:hAnsi="仿宋" w:eastAsia="仿宋" w:cs="仿宋"/>
                <w:color w:val="auto"/>
                <w:sz w:val="24"/>
                <w:highlight w:val="none"/>
              </w:rPr>
            </w:pPr>
            <w:r>
              <w:rPr>
                <w:rFonts w:hint="eastAsia" w:ascii="仿宋" w:hAnsi="仿宋" w:eastAsia="仿宋" w:cs="仿宋"/>
                <w:color w:val="auto"/>
                <w:sz w:val="24"/>
                <w:highlight w:val="none"/>
              </w:rPr>
              <w:t>进度保障</w:t>
            </w:r>
          </w:p>
        </w:tc>
        <w:tc>
          <w:tcPr>
            <w:tcW w:w="5866" w:type="dxa"/>
            <w:vAlign w:val="center"/>
          </w:tcPr>
          <w:p w14:paraId="45E7EA9E">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投标人根据招标需求的服务期要求</w:t>
            </w:r>
            <w:r>
              <w:rPr>
                <w:rFonts w:hint="eastAsia" w:ascii="仿宋" w:hAnsi="仿宋" w:eastAsia="仿宋" w:cs="仿宋"/>
                <w:color w:val="auto"/>
                <w:szCs w:val="24"/>
                <w:highlight w:val="none"/>
                <w:lang w:val="en-US" w:eastAsia="zh-CN"/>
              </w:rPr>
              <w:t>和进度要求</w:t>
            </w:r>
            <w:r>
              <w:rPr>
                <w:rFonts w:hint="eastAsia" w:ascii="仿宋" w:hAnsi="仿宋" w:eastAsia="仿宋" w:cs="仿宋"/>
                <w:color w:val="auto"/>
                <w:szCs w:val="24"/>
                <w:highlight w:val="none"/>
              </w:rPr>
              <w:t>，制定的工期进度计划及保障措施综合评定。</w:t>
            </w:r>
          </w:p>
          <w:p w14:paraId="076BBD69">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1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①</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工期进度计划及保障措施非常科学合理，得5分；</w:t>
            </w:r>
          </w:p>
          <w:p w14:paraId="5807EC0A">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2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②</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工期进度计划及保障措施科学合理，得4分；</w:t>
            </w:r>
          </w:p>
          <w:p w14:paraId="791853AF">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3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③</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工期进度计划及保障措施较科学合理，得3分；</w:t>
            </w:r>
          </w:p>
          <w:p w14:paraId="05F1F422">
            <w:pPr>
              <w:rPr>
                <w:rFonts w:ascii="仿宋" w:hAnsi="仿宋" w:eastAsia="仿宋" w:cs="仿宋"/>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4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④</w:t>
            </w:r>
            <w:r>
              <w:rPr>
                <w:rFonts w:ascii="仿宋" w:hAnsi="仿宋" w:eastAsia="仿宋" w:cs="仿宋"/>
                <w:color w:val="auto"/>
                <w:sz w:val="24"/>
                <w:highlight w:val="none"/>
              </w:rPr>
              <w:fldChar w:fldCharType="end"/>
            </w:r>
            <w:r>
              <w:rPr>
                <w:rFonts w:hint="eastAsia" w:ascii="仿宋" w:hAnsi="仿宋" w:eastAsia="仿宋" w:cs="仿宋"/>
                <w:color w:val="auto"/>
                <w:sz w:val="24"/>
                <w:highlight w:val="none"/>
              </w:rPr>
              <w:t>工期进度计划及保障</w:t>
            </w:r>
            <w:r>
              <w:rPr>
                <w:rFonts w:hint="eastAsia" w:ascii="仿宋" w:hAnsi="仿宋" w:eastAsia="仿宋" w:cs="仿宋"/>
                <w:snapToGrid w:val="0"/>
                <w:color w:val="auto"/>
                <w:sz w:val="24"/>
                <w:highlight w:val="none"/>
                <w:lang w:val="zh-CN"/>
              </w:rPr>
              <w:t>措施基本科学合理，得2分</w:t>
            </w:r>
            <w:r>
              <w:rPr>
                <w:rFonts w:hint="eastAsia" w:ascii="仿宋" w:hAnsi="仿宋" w:eastAsia="仿宋" w:cs="仿宋"/>
                <w:color w:val="auto"/>
                <w:sz w:val="24"/>
                <w:highlight w:val="none"/>
              </w:rPr>
              <w:t>；</w:t>
            </w:r>
          </w:p>
          <w:p w14:paraId="7F8CFA18">
            <w:pPr>
              <w:rPr>
                <w:rFonts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5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⑤</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工期进度计划及保障措施有一定欠缺，考虑不够全面，得1分；</w:t>
            </w:r>
          </w:p>
          <w:p w14:paraId="40F86B9E">
            <w:pPr>
              <w:pStyle w:val="2"/>
              <w:spacing w:line="240" w:lineRule="auto"/>
              <w:rPr>
                <w:rFonts w:ascii="仿宋" w:hAnsi="仿宋" w:eastAsia="仿宋" w:cs="仿宋"/>
                <w:color w:val="auto"/>
                <w:szCs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6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⑥</w:t>
            </w:r>
            <w:r>
              <w:rPr>
                <w:rFonts w:ascii="仿宋" w:hAnsi="仿宋" w:eastAsia="仿宋" w:cs="仿宋"/>
                <w:color w:val="auto"/>
                <w:sz w:val="24"/>
                <w:highlight w:val="none"/>
              </w:rPr>
              <w:fldChar w:fldCharType="end"/>
            </w:r>
            <w:r>
              <w:rPr>
                <w:rFonts w:hint="eastAsia" w:ascii="仿宋" w:hAnsi="仿宋" w:eastAsia="仿宋" w:cs="仿宋"/>
                <w:bCs/>
                <w:color w:val="auto"/>
                <w:sz w:val="24"/>
                <w:highlight w:val="none"/>
              </w:rPr>
              <w:t>工期进度计划及保障措施严重欠缺或未提供，得0分。</w:t>
            </w:r>
          </w:p>
        </w:tc>
        <w:tc>
          <w:tcPr>
            <w:tcW w:w="867" w:type="dxa"/>
            <w:vAlign w:val="center"/>
          </w:tcPr>
          <w:p w14:paraId="264BA609">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68BA27FB">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3A9B4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1DFCE778">
            <w:pPr>
              <w:jc w:val="center"/>
              <w:rPr>
                <w:rFonts w:hint="default"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9</w:t>
            </w:r>
          </w:p>
        </w:tc>
        <w:tc>
          <w:tcPr>
            <w:tcW w:w="849" w:type="dxa"/>
            <w:vAlign w:val="center"/>
          </w:tcPr>
          <w:p w14:paraId="16691E30">
            <w:pPr>
              <w:jc w:val="center"/>
              <w:rPr>
                <w:rFonts w:ascii="仿宋" w:hAnsi="仿宋" w:eastAsia="仿宋" w:cs="仿宋"/>
                <w:snapToGrid w:val="0"/>
                <w:color w:val="auto"/>
                <w:sz w:val="24"/>
                <w:highlight w:val="none"/>
              </w:rPr>
            </w:pPr>
            <w:r>
              <w:rPr>
                <w:rFonts w:hint="eastAsia" w:ascii="仿宋" w:hAnsi="仿宋" w:eastAsia="仿宋" w:cs="仿宋"/>
                <w:snapToGrid w:val="0"/>
                <w:color w:val="auto"/>
                <w:sz w:val="24"/>
                <w:highlight w:val="none"/>
              </w:rPr>
              <w:t>质量保障</w:t>
            </w:r>
          </w:p>
        </w:tc>
        <w:tc>
          <w:tcPr>
            <w:tcW w:w="5866" w:type="dxa"/>
            <w:vAlign w:val="center"/>
          </w:tcPr>
          <w:p w14:paraId="65095B26">
            <w:pPr>
              <w:pStyle w:val="2"/>
              <w:spacing w:line="240" w:lineRule="auto"/>
              <w:rPr>
                <w:rFonts w:hint="eastAsia" w:ascii="仿宋" w:hAnsi="仿宋" w:eastAsia="仿宋" w:cs="仿宋"/>
                <w:color w:val="auto"/>
                <w:szCs w:val="24"/>
                <w:highlight w:val="none"/>
              </w:rPr>
            </w:pPr>
            <w:r>
              <w:rPr>
                <w:rFonts w:hint="eastAsia" w:ascii="仿宋" w:hAnsi="仿宋" w:eastAsia="仿宋" w:cs="仿宋"/>
                <w:color w:val="auto"/>
                <w:szCs w:val="24"/>
                <w:highlight w:val="none"/>
              </w:rPr>
              <w:t>投标人根据招标需求的质量要求，制定的质量保障措施综合评定。</w:t>
            </w:r>
          </w:p>
          <w:p w14:paraId="5974AA2B">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1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①</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质量保障措施非常科学合理，得5分；</w:t>
            </w:r>
          </w:p>
          <w:p w14:paraId="68C23888">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2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②</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质量保障措施科学合理，得4分；</w:t>
            </w:r>
          </w:p>
          <w:p w14:paraId="09E957D0">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3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③</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质量保障措施较科学合理，得3分；</w:t>
            </w:r>
          </w:p>
          <w:p w14:paraId="66268FF5">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4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④</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质量保障措施基本合理，得2分；</w:t>
            </w:r>
          </w:p>
          <w:p w14:paraId="1DB5404F">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5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⑤</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质量保障措施有一定欠缺，得1分；</w:t>
            </w:r>
          </w:p>
          <w:p w14:paraId="0C2E2DAE">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6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⑥</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质量保障措施严重欠缺或未提供，得0分。</w:t>
            </w:r>
          </w:p>
        </w:tc>
        <w:tc>
          <w:tcPr>
            <w:tcW w:w="867" w:type="dxa"/>
            <w:vAlign w:val="center"/>
          </w:tcPr>
          <w:p w14:paraId="049F7A94">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63D95A7B">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34D57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5846395C">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1</w:t>
            </w:r>
            <w:r>
              <w:rPr>
                <w:rFonts w:hint="eastAsia" w:ascii="仿宋" w:hAnsi="仿宋" w:eastAsia="仿宋" w:cs="仿宋"/>
                <w:color w:val="auto"/>
                <w:sz w:val="24"/>
                <w:highlight w:val="none"/>
                <w:lang w:val="en-US" w:eastAsia="zh-CN"/>
              </w:rPr>
              <w:t>0</w:t>
            </w:r>
          </w:p>
        </w:tc>
        <w:tc>
          <w:tcPr>
            <w:tcW w:w="849" w:type="dxa"/>
            <w:vAlign w:val="center"/>
          </w:tcPr>
          <w:p w14:paraId="37AF38C6">
            <w:pPr>
              <w:jc w:val="center"/>
              <w:rPr>
                <w:rFonts w:hint="eastAsia" w:ascii="仿宋" w:hAnsi="仿宋" w:eastAsia="仿宋" w:cs="仿宋"/>
                <w:snapToGrid w:val="0"/>
                <w:color w:val="auto"/>
                <w:sz w:val="24"/>
                <w:highlight w:val="none"/>
                <w:lang w:eastAsia="zh-CN"/>
              </w:rPr>
            </w:pPr>
            <w:r>
              <w:rPr>
                <w:rFonts w:hint="eastAsia" w:ascii="仿宋" w:hAnsi="仿宋" w:eastAsia="仿宋" w:cs="仿宋"/>
                <w:snapToGrid w:val="0"/>
                <w:color w:val="auto"/>
                <w:sz w:val="24"/>
                <w:highlight w:val="none"/>
              </w:rPr>
              <w:t>安全</w:t>
            </w:r>
            <w:r>
              <w:rPr>
                <w:rFonts w:hint="eastAsia" w:ascii="仿宋" w:hAnsi="仿宋" w:eastAsia="仿宋" w:cs="仿宋"/>
                <w:snapToGrid w:val="0"/>
                <w:color w:val="auto"/>
                <w:sz w:val="24"/>
                <w:highlight w:val="none"/>
                <w:lang w:val="en-US" w:eastAsia="zh-CN"/>
              </w:rPr>
              <w:t>保密</w:t>
            </w:r>
          </w:p>
        </w:tc>
        <w:tc>
          <w:tcPr>
            <w:tcW w:w="5866" w:type="dxa"/>
            <w:vAlign w:val="center"/>
          </w:tcPr>
          <w:p w14:paraId="3F020A9F">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投标人根据安全生产、数据保密要求，制定的措施综合评定。</w:t>
            </w:r>
          </w:p>
          <w:p w14:paraId="3D12E162">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1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①</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安全生产、数据保密措施非常完善，得5分；</w:t>
            </w:r>
          </w:p>
          <w:p w14:paraId="3AFBB826">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2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②</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安全生产、数据保密措施完善，得4分；</w:t>
            </w:r>
          </w:p>
          <w:p w14:paraId="2A74857E">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3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③</w:t>
            </w:r>
            <w:r>
              <w:rPr>
                <w:rFonts w:ascii="仿宋" w:hAnsi="仿宋" w:eastAsia="仿宋" w:cs="仿宋"/>
                <w:color w:val="auto"/>
                <w:szCs w:val="24"/>
                <w:highlight w:val="none"/>
              </w:rPr>
              <w:fldChar w:fldCharType="end"/>
            </w:r>
            <w:r>
              <w:rPr>
                <w:rFonts w:hint="eastAsia" w:ascii="仿宋" w:hAnsi="仿宋" w:eastAsia="仿宋" w:cs="仿宋"/>
                <w:color w:val="auto"/>
                <w:szCs w:val="24"/>
                <w:highlight w:val="none"/>
              </w:rPr>
              <w:t>安全生产、数据保密措施较完善，得3分；</w:t>
            </w:r>
          </w:p>
          <w:p w14:paraId="7DA3DC8D">
            <w:pPr>
              <w:spacing w:line="276" w:lineRule="auto"/>
              <w:rPr>
                <w:rFonts w:hint="eastAsia" w:ascii="仿宋" w:hAnsi="仿宋" w:eastAsia="仿宋" w:cs="仿宋"/>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4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④</w:t>
            </w:r>
            <w:r>
              <w:rPr>
                <w:rFonts w:ascii="仿宋" w:hAnsi="仿宋" w:eastAsia="仿宋" w:cs="仿宋"/>
                <w:color w:val="auto"/>
                <w:sz w:val="24"/>
                <w:highlight w:val="none"/>
              </w:rPr>
              <w:fldChar w:fldCharType="end"/>
            </w:r>
            <w:r>
              <w:rPr>
                <w:rFonts w:hint="eastAsia" w:ascii="仿宋" w:hAnsi="仿宋" w:eastAsia="仿宋" w:cs="仿宋"/>
                <w:color w:val="auto"/>
                <w:sz w:val="24"/>
                <w:highlight w:val="none"/>
              </w:rPr>
              <w:t>安全生产、数据保密措施基本完善，得2分。</w:t>
            </w:r>
          </w:p>
          <w:p w14:paraId="14B779E6">
            <w:pPr>
              <w:spacing w:line="276" w:lineRule="auto"/>
              <w:rPr>
                <w:rFonts w:hint="eastAsia" w:ascii="仿宋" w:hAnsi="仿宋" w:eastAsia="仿宋" w:cs="仿宋"/>
                <w:bCs/>
                <w:color w:val="auto"/>
                <w:sz w:val="24"/>
                <w:highlight w:val="none"/>
              </w:rPr>
            </w:pPr>
            <w:r>
              <w:rPr>
                <w:rFonts w:ascii="仿宋" w:hAnsi="仿宋" w:eastAsia="仿宋" w:cs="仿宋"/>
                <w:color w:val="auto"/>
                <w:sz w:val="24"/>
                <w:highlight w:val="none"/>
              </w:rPr>
              <w:fldChar w:fldCharType="begin"/>
            </w:r>
            <w:r>
              <w:rPr>
                <w:rFonts w:ascii="仿宋" w:hAnsi="仿宋" w:eastAsia="仿宋" w:cs="仿宋"/>
                <w:color w:val="auto"/>
                <w:sz w:val="24"/>
                <w:highlight w:val="none"/>
              </w:rPr>
              <w:instrText xml:space="preserve"> </w:instrText>
            </w:r>
            <w:r>
              <w:rPr>
                <w:rFonts w:hint="eastAsia" w:ascii="仿宋" w:hAnsi="仿宋" w:eastAsia="仿宋" w:cs="仿宋"/>
                <w:color w:val="auto"/>
                <w:sz w:val="24"/>
                <w:highlight w:val="none"/>
              </w:rPr>
              <w:instrText xml:space="preserve">= 5 \* GB3</w:instrText>
            </w:r>
            <w:r>
              <w:rPr>
                <w:rFonts w:ascii="仿宋" w:hAnsi="仿宋" w:eastAsia="仿宋" w:cs="仿宋"/>
                <w:color w:val="auto"/>
                <w:sz w:val="24"/>
                <w:highlight w:val="none"/>
              </w:rPr>
              <w:instrText xml:space="preserve"> </w:instrText>
            </w:r>
            <w:r>
              <w:rPr>
                <w:rFonts w:ascii="仿宋" w:hAnsi="仿宋" w:eastAsia="仿宋" w:cs="仿宋"/>
                <w:color w:val="auto"/>
                <w:sz w:val="24"/>
                <w:highlight w:val="none"/>
              </w:rPr>
              <w:fldChar w:fldCharType="separate"/>
            </w:r>
            <w:r>
              <w:rPr>
                <w:rFonts w:hint="eastAsia" w:ascii="仿宋" w:hAnsi="仿宋" w:eastAsia="仿宋" w:cs="仿宋"/>
                <w:color w:val="auto"/>
                <w:sz w:val="24"/>
                <w:highlight w:val="none"/>
              </w:rPr>
              <w:t>⑤</w:t>
            </w:r>
            <w:r>
              <w:rPr>
                <w:rFonts w:ascii="仿宋" w:hAnsi="仿宋" w:eastAsia="仿宋" w:cs="仿宋"/>
                <w:color w:val="auto"/>
                <w:sz w:val="24"/>
                <w:highlight w:val="none"/>
              </w:rPr>
              <w:fldChar w:fldCharType="end"/>
            </w:r>
            <w:r>
              <w:rPr>
                <w:rFonts w:hint="eastAsia" w:ascii="仿宋" w:hAnsi="仿宋" w:eastAsia="仿宋" w:cs="仿宋"/>
                <w:color w:val="auto"/>
                <w:sz w:val="24"/>
                <w:highlight w:val="none"/>
              </w:rPr>
              <w:t>安全生产、数据保密措施存在</w:t>
            </w:r>
            <w:r>
              <w:rPr>
                <w:rFonts w:hint="eastAsia" w:ascii="仿宋" w:hAnsi="仿宋" w:eastAsia="仿宋" w:cs="仿宋"/>
                <w:bCs/>
                <w:color w:val="auto"/>
                <w:sz w:val="24"/>
                <w:highlight w:val="none"/>
              </w:rPr>
              <w:t>一定偏差，考虑不够全面，得1分；</w:t>
            </w:r>
          </w:p>
          <w:p w14:paraId="3277118A">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6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⑥</w:t>
            </w:r>
            <w:r>
              <w:rPr>
                <w:rFonts w:ascii="仿宋" w:hAnsi="仿宋" w:eastAsia="仿宋" w:cs="仿宋"/>
                <w:color w:val="auto"/>
                <w:szCs w:val="24"/>
                <w:highlight w:val="none"/>
              </w:rPr>
              <w:fldChar w:fldCharType="end"/>
            </w:r>
            <w:r>
              <w:rPr>
                <w:rFonts w:hint="eastAsia" w:ascii="仿宋" w:hAnsi="仿宋" w:eastAsia="仿宋" w:cs="仿宋"/>
                <w:bCs/>
                <w:color w:val="auto"/>
                <w:szCs w:val="24"/>
                <w:highlight w:val="none"/>
              </w:rPr>
              <w:t>质理保障措施严重欠缺或未提供，得0分。</w:t>
            </w:r>
          </w:p>
        </w:tc>
        <w:tc>
          <w:tcPr>
            <w:tcW w:w="867" w:type="dxa"/>
            <w:vAlign w:val="center"/>
          </w:tcPr>
          <w:p w14:paraId="19D6C1AA">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7548F26F">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51C01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13C33C61">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1</w:t>
            </w:r>
            <w:r>
              <w:rPr>
                <w:rFonts w:hint="eastAsia" w:ascii="仿宋" w:hAnsi="仿宋" w:eastAsia="仿宋" w:cs="仿宋"/>
                <w:color w:val="auto"/>
                <w:sz w:val="24"/>
                <w:highlight w:val="none"/>
                <w:lang w:val="en-US" w:eastAsia="zh-CN"/>
              </w:rPr>
              <w:t>1</w:t>
            </w:r>
          </w:p>
        </w:tc>
        <w:tc>
          <w:tcPr>
            <w:tcW w:w="849" w:type="dxa"/>
            <w:vAlign w:val="center"/>
          </w:tcPr>
          <w:p w14:paraId="07E017D3">
            <w:pPr>
              <w:jc w:val="center"/>
              <w:rPr>
                <w:rFonts w:ascii="仿宋" w:hAnsi="仿宋" w:eastAsia="仿宋" w:cs="仿宋"/>
                <w:color w:val="auto"/>
                <w:sz w:val="24"/>
                <w:highlight w:val="none"/>
              </w:rPr>
            </w:pPr>
            <w:r>
              <w:rPr>
                <w:rFonts w:hint="eastAsia" w:ascii="仿宋" w:hAnsi="仿宋" w:eastAsia="仿宋" w:cs="仿宋"/>
                <w:color w:val="auto"/>
                <w:sz w:val="24"/>
                <w:highlight w:val="none"/>
              </w:rPr>
              <w:t>服务响应</w:t>
            </w:r>
          </w:p>
        </w:tc>
        <w:tc>
          <w:tcPr>
            <w:tcW w:w="5866" w:type="dxa"/>
            <w:vAlign w:val="center"/>
          </w:tcPr>
          <w:p w14:paraId="2D2314FF">
            <w:pPr>
              <w:pStyle w:val="2"/>
              <w:spacing w:line="24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投标人根据招标需求提供的服务措施综合评定。</w:t>
            </w:r>
          </w:p>
          <w:p w14:paraId="41590D5A">
            <w:pPr>
              <w:pStyle w:val="2"/>
              <w:spacing w:line="240" w:lineRule="auto"/>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1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①</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lang w:val="en-US" w:eastAsia="zh-CN"/>
              </w:rPr>
              <w:t>提供的</w:t>
            </w:r>
            <w:r>
              <w:rPr>
                <w:rFonts w:hint="eastAsia" w:ascii="仿宋" w:hAnsi="仿宋" w:eastAsia="仿宋" w:cs="仿宋"/>
                <w:color w:val="auto"/>
                <w:sz w:val="24"/>
                <w:szCs w:val="24"/>
                <w:highlight w:val="none"/>
              </w:rPr>
              <w:t>服务措施非常完善，得5分；</w:t>
            </w:r>
          </w:p>
          <w:p w14:paraId="24085478">
            <w:pPr>
              <w:pStyle w:val="2"/>
              <w:spacing w:line="240" w:lineRule="auto"/>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2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②</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lang w:val="en-US" w:eastAsia="zh-CN"/>
              </w:rPr>
              <w:t>提供的</w:t>
            </w:r>
            <w:r>
              <w:rPr>
                <w:rFonts w:hint="eastAsia" w:ascii="仿宋" w:hAnsi="仿宋" w:eastAsia="仿宋" w:cs="仿宋"/>
                <w:color w:val="auto"/>
                <w:sz w:val="24"/>
                <w:szCs w:val="24"/>
                <w:highlight w:val="none"/>
              </w:rPr>
              <w:t>服务措施完善，得4分；</w:t>
            </w:r>
          </w:p>
          <w:p w14:paraId="3385A554">
            <w:pPr>
              <w:pStyle w:val="2"/>
              <w:spacing w:line="240" w:lineRule="auto"/>
              <w:rPr>
                <w:rFonts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3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③</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lang w:val="en-US" w:eastAsia="zh-CN"/>
              </w:rPr>
              <w:t>提供的</w:t>
            </w:r>
            <w:r>
              <w:rPr>
                <w:rFonts w:hint="eastAsia" w:ascii="仿宋" w:hAnsi="仿宋" w:eastAsia="仿宋" w:cs="仿宋"/>
                <w:color w:val="auto"/>
                <w:sz w:val="24"/>
                <w:szCs w:val="24"/>
                <w:highlight w:val="none"/>
              </w:rPr>
              <w:t>服务措施较完善，得3分；</w:t>
            </w:r>
          </w:p>
          <w:p w14:paraId="6218E0D0">
            <w:pPr>
              <w:spacing w:line="276" w:lineRule="auto"/>
              <w:rPr>
                <w:rFonts w:hint="eastAsia" w:ascii="仿宋" w:hAnsi="仿宋" w:eastAsia="仿宋" w:cs="仿宋"/>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4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④</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lang w:val="en-US" w:eastAsia="zh-CN"/>
              </w:rPr>
              <w:t>提供的</w:t>
            </w:r>
            <w:r>
              <w:rPr>
                <w:rFonts w:hint="eastAsia" w:ascii="仿宋" w:hAnsi="仿宋" w:eastAsia="仿宋" w:cs="仿宋"/>
                <w:color w:val="auto"/>
                <w:sz w:val="24"/>
                <w:szCs w:val="24"/>
                <w:highlight w:val="none"/>
              </w:rPr>
              <w:t>服务措施基本完善，得2分。</w:t>
            </w:r>
          </w:p>
          <w:p w14:paraId="02DFB5E8">
            <w:pPr>
              <w:spacing w:line="276" w:lineRule="auto"/>
              <w:rPr>
                <w:rFonts w:hint="eastAsia" w:ascii="仿宋" w:hAnsi="仿宋" w:eastAsia="仿宋" w:cs="仿宋"/>
                <w:bCs/>
                <w:color w:val="auto"/>
                <w:sz w:val="24"/>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5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⑤</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服务措施存在</w:t>
            </w:r>
            <w:r>
              <w:rPr>
                <w:rFonts w:hint="eastAsia" w:ascii="仿宋" w:hAnsi="仿宋" w:eastAsia="仿宋" w:cs="仿宋"/>
                <w:bCs/>
                <w:color w:val="auto"/>
                <w:sz w:val="24"/>
                <w:szCs w:val="24"/>
                <w:highlight w:val="none"/>
              </w:rPr>
              <w:t>一定偏差，考虑不够全面，得1分；</w:t>
            </w:r>
          </w:p>
          <w:p w14:paraId="47DEABD0">
            <w:pPr>
              <w:pStyle w:val="2"/>
              <w:spacing w:line="240" w:lineRule="auto"/>
              <w:rPr>
                <w:rFonts w:ascii="仿宋" w:hAnsi="仿宋" w:eastAsia="仿宋" w:cs="仿宋"/>
                <w:color w:val="auto"/>
                <w:szCs w:val="24"/>
                <w:highlight w:val="none"/>
              </w:rPr>
            </w:pPr>
            <w:r>
              <w:rPr>
                <w:rFonts w:ascii="仿宋" w:hAnsi="仿宋" w:eastAsia="仿宋" w:cs="仿宋"/>
                <w:color w:val="auto"/>
                <w:sz w:val="24"/>
                <w:szCs w:val="24"/>
                <w:highlight w:val="none"/>
              </w:rPr>
              <w:fldChar w:fldCharType="begin"/>
            </w:r>
            <w:r>
              <w:rPr>
                <w:rFonts w:ascii="仿宋" w:hAnsi="仿宋" w:eastAsia="仿宋" w:cs="仿宋"/>
                <w:color w:val="auto"/>
                <w:sz w:val="24"/>
                <w:szCs w:val="24"/>
                <w:highlight w:val="none"/>
              </w:rPr>
              <w:instrText xml:space="preserve"> </w:instrText>
            </w:r>
            <w:r>
              <w:rPr>
                <w:rFonts w:hint="eastAsia" w:ascii="仿宋" w:hAnsi="仿宋" w:eastAsia="仿宋" w:cs="仿宋"/>
                <w:color w:val="auto"/>
                <w:sz w:val="24"/>
                <w:szCs w:val="24"/>
                <w:highlight w:val="none"/>
              </w:rPr>
              <w:instrText xml:space="preserve">= 6 \* GB3</w:instrText>
            </w:r>
            <w:r>
              <w:rPr>
                <w:rFonts w:ascii="仿宋" w:hAnsi="仿宋" w:eastAsia="仿宋" w:cs="仿宋"/>
                <w:color w:val="auto"/>
                <w:sz w:val="24"/>
                <w:szCs w:val="24"/>
                <w:highlight w:val="none"/>
              </w:rPr>
              <w:instrText xml:space="preserve"> </w:instrText>
            </w:r>
            <w:r>
              <w:rPr>
                <w:rFonts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⑥</w:t>
            </w:r>
            <w:r>
              <w:rPr>
                <w:rFonts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服务措施</w:t>
            </w:r>
            <w:r>
              <w:rPr>
                <w:rFonts w:hint="eastAsia" w:ascii="仿宋" w:hAnsi="仿宋" w:eastAsia="仿宋" w:cs="仿宋"/>
                <w:bCs/>
                <w:color w:val="auto"/>
                <w:sz w:val="24"/>
                <w:szCs w:val="24"/>
                <w:highlight w:val="none"/>
              </w:rPr>
              <w:t>严重欠缺或未提供，得0分。</w:t>
            </w:r>
          </w:p>
        </w:tc>
        <w:tc>
          <w:tcPr>
            <w:tcW w:w="867" w:type="dxa"/>
            <w:vAlign w:val="center"/>
          </w:tcPr>
          <w:p w14:paraId="1603C1AA">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47B8D7D0">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2B51D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133601AD">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1</w:t>
            </w:r>
            <w:r>
              <w:rPr>
                <w:rFonts w:hint="eastAsia" w:ascii="仿宋" w:hAnsi="仿宋" w:eastAsia="仿宋" w:cs="仿宋"/>
                <w:color w:val="auto"/>
                <w:sz w:val="24"/>
                <w:highlight w:val="none"/>
                <w:lang w:val="en-US" w:eastAsia="zh-CN"/>
              </w:rPr>
              <w:t>2</w:t>
            </w:r>
          </w:p>
        </w:tc>
        <w:tc>
          <w:tcPr>
            <w:tcW w:w="849" w:type="dxa"/>
            <w:vAlign w:val="center"/>
          </w:tcPr>
          <w:p w14:paraId="34DB2D8E">
            <w:pPr>
              <w:jc w:val="center"/>
              <w:rPr>
                <w:rFonts w:ascii="仿宋" w:hAnsi="仿宋" w:eastAsia="仿宋" w:cs="仿宋"/>
                <w:color w:val="auto"/>
                <w:sz w:val="24"/>
                <w:highlight w:val="none"/>
              </w:rPr>
            </w:pPr>
            <w:r>
              <w:rPr>
                <w:rFonts w:hint="eastAsia" w:ascii="仿宋" w:hAnsi="仿宋" w:eastAsia="仿宋" w:cs="仿宋"/>
                <w:color w:val="auto"/>
                <w:sz w:val="24"/>
                <w:highlight w:val="none"/>
              </w:rPr>
              <w:t>合理化建议</w:t>
            </w:r>
          </w:p>
        </w:tc>
        <w:tc>
          <w:tcPr>
            <w:tcW w:w="5866" w:type="dxa"/>
            <w:vAlign w:val="center"/>
          </w:tcPr>
          <w:p w14:paraId="60F2E5AA">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投标人根据招标需求，对本项目提出合理化建议综合评定。</w:t>
            </w:r>
          </w:p>
          <w:p w14:paraId="17EA9EF7">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1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①</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非常科学合理，得5分；</w:t>
            </w:r>
          </w:p>
          <w:p w14:paraId="3BE24B23">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2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②</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科学合理，得4分；</w:t>
            </w:r>
          </w:p>
          <w:p w14:paraId="33A79AEA">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3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③</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较科学合理，得3分；</w:t>
            </w:r>
          </w:p>
          <w:p w14:paraId="68D53DD9">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4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④</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基本合理，得2分；</w:t>
            </w:r>
          </w:p>
          <w:p w14:paraId="45F97D09">
            <w:pPr>
              <w:pStyle w:val="2"/>
              <w:spacing w:line="240" w:lineRule="auto"/>
              <w:rPr>
                <w:rFonts w:hint="eastAsia"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5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⑤</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有一定欠缺，得1分；</w:t>
            </w:r>
          </w:p>
          <w:p w14:paraId="14B57A6C">
            <w:pPr>
              <w:pStyle w:val="2"/>
              <w:spacing w:line="240" w:lineRule="auto"/>
              <w:rPr>
                <w:rFonts w:ascii="仿宋" w:hAnsi="仿宋" w:eastAsia="仿宋" w:cs="仿宋"/>
                <w:color w:val="auto"/>
                <w:szCs w:val="24"/>
                <w:highlight w:val="none"/>
              </w:rPr>
            </w:pPr>
            <w:r>
              <w:rPr>
                <w:rFonts w:ascii="仿宋" w:hAnsi="仿宋" w:eastAsia="仿宋" w:cs="仿宋"/>
                <w:color w:val="auto"/>
                <w:szCs w:val="24"/>
                <w:highlight w:val="none"/>
              </w:rPr>
              <w:fldChar w:fldCharType="begin"/>
            </w:r>
            <w:r>
              <w:rPr>
                <w:rFonts w:ascii="仿宋" w:hAnsi="仿宋" w:eastAsia="仿宋" w:cs="仿宋"/>
                <w:color w:val="auto"/>
                <w:szCs w:val="24"/>
                <w:highlight w:val="none"/>
              </w:rPr>
              <w:instrText xml:space="preserve"> </w:instrText>
            </w:r>
            <w:r>
              <w:rPr>
                <w:rFonts w:hint="eastAsia" w:ascii="仿宋" w:hAnsi="仿宋" w:eastAsia="仿宋" w:cs="仿宋"/>
                <w:color w:val="auto"/>
                <w:szCs w:val="24"/>
                <w:highlight w:val="none"/>
              </w:rPr>
              <w:instrText xml:space="preserve">= 6 \* GB3</w:instrText>
            </w:r>
            <w:r>
              <w:rPr>
                <w:rFonts w:ascii="仿宋" w:hAnsi="仿宋" w:eastAsia="仿宋" w:cs="仿宋"/>
                <w:color w:val="auto"/>
                <w:szCs w:val="24"/>
                <w:highlight w:val="none"/>
              </w:rPr>
              <w:instrText xml:space="preserve"> </w:instrText>
            </w:r>
            <w:r>
              <w:rPr>
                <w:rFonts w:ascii="仿宋" w:hAnsi="仿宋" w:eastAsia="仿宋" w:cs="仿宋"/>
                <w:color w:val="auto"/>
                <w:szCs w:val="24"/>
                <w:highlight w:val="none"/>
              </w:rPr>
              <w:fldChar w:fldCharType="separate"/>
            </w:r>
            <w:r>
              <w:rPr>
                <w:rFonts w:hint="eastAsia" w:ascii="仿宋" w:hAnsi="仿宋" w:eastAsia="仿宋" w:cs="仿宋"/>
                <w:color w:val="auto"/>
                <w:szCs w:val="24"/>
                <w:highlight w:val="none"/>
              </w:rPr>
              <w:t>⑥</w:t>
            </w:r>
            <w:r>
              <w:rPr>
                <w:rFonts w:ascii="仿宋" w:hAnsi="仿宋" w:eastAsia="仿宋" w:cs="仿宋"/>
                <w:color w:val="auto"/>
                <w:szCs w:val="24"/>
                <w:highlight w:val="none"/>
              </w:rPr>
              <w:fldChar w:fldCharType="end"/>
            </w:r>
            <w:r>
              <w:rPr>
                <w:rFonts w:hint="eastAsia" w:ascii="仿宋" w:hAnsi="仿宋" w:eastAsia="仿宋" w:cs="仿宋"/>
                <w:color w:val="auto"/>
                <w:sz w:val="24"/>
                <w:highlight w:val="none"/>
              </w:rPr>
              <w:t>合理化建议</w:t>
            </w:r>
            <w:r>
              <w:rPr>
                <w:rFonts w:hint="eastAsia" w:ascii="仿宋" w:hAnsi="仿宋" w:eastAsia="仿宋" w:cs="仿宋"/>
                <w:color w:val="auto"/>
                <w:szCs w:val="24"/>
                <w:highlight w:val="none"/>
              </w:rPr>
              <w:t>严重欠缺或未提供，得0分。</w:t>
            </w:r>
          </w:p>
        </w:tc>
        <w:tc>
          <w:tcPr>
            <w:tcW w:w="867" w:type="dxa"/>
            <w:vAlign w:val="center"/>
          </w:tcPr>
          <w:p w14:paraId="07DE62E9">
            <w:pPr>
              <w:jc w:val="center"/>
              <w:rPr>
                <w:rFonts w:ascii="仿宋" w:hAnsi="仿宋" w:eastAsia="仿宋" w:cs="仿宋"/>
                <w:color w:val="auto"/>
                <w:sz w:val="24"/>
                <w:highlight w:val="none"/>
              </w:rPr>
            </w:pPr>
            <w:r>
              <w:rPr>
                <w:rFonts w:hint="eastAsia" w:ascii="仿宋" w:hAnsi="仿宋" w:eastAsia="仿宋" w:cs="仿宋"/>
                <w:color w:val="auto"/>
                <w:sz w:val="24"/>
                <w:highlight w:val="none"/>
              </w:rPr>
              <w:t>0-5分</w:t>
            </w:r>
          </w:p>
        </w:tc>
        <w:tc>
          <w:tcPr>
            <w:tcW w:w="962" w:type="dxa"/>
            <w:vAlign w:val="center"/>
          </w:tcPr>
          <w:p w14:paraId="14892EF0">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主观分</w:t>
            </w:r>
          </w:p>
        </w:tc>
      </w:tr>
      <w:tr w14:paraId="12391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4" w:type="dxa"/>
            <w:vAlign w:val="center"/>
          </w:tcPr>
          <w:p w14:paraId="70C9E136">
            <w:pPr>
              <w:jc w:val="center"/>
              <w:rPr>
                <w:rFonts w:hint="eastAsia" w:ascii="仿宋" w:hAnsi="仿宋" w:eastAsia="仿宋" w:cs="仿宋"/>
                <w:color w:val="auto"/>
                <w:sz w:val="24"/>
                <w:highlight w:val="none"/>
                <w:lang w:eastAsia="zh-CN"/>
              </w:rPr>
            </w:pPr>
            <w:r>
              <w:rPr>
                <w:rFonts w:hint="eastAsia" w:ascii="仿宋" w:hAnsi="仿宋" w:eastAsia="仿宋" w:cs="仿宋"/>
                <w:color w:val="auto"/>
                <w:sz w:val="24"/>
                <w:highlight w:val="none"/>
              </w:rPr>
              <w:t>1</w:t>
            </w:r>
            <w:r>
              <w:rPr>
                <w:rFonts w:hint="eastAsia" w:ascii="仿宋" w:hAnsi="仿宋" w:eastAsia="仿宋" w:cs="仿宋"/>
                <w:color w:val="auto"/>
                <w:sz w:val="24"/>
                <w:highlight w:val="none"/>
                <w:lang w:val="en-US" w:eastAsia="zh-CN"/>
              </w:rPr>
              <w:t>3</w:t>
            </w:r>
          </w:p>
        </w:tc>
        <w:tc>
          <w:tcPr>
            <w:tcW w:w="849" w:type="dxa"/>
            <w:vAlign w:val="center"/>
          </w:tcPr>
          <w:p w14:paraId="56C0FA50">
            <w:pPr>
              <w:jc w:val="center"/>
              <w:rPr>
                <w:rFonts w:ascii="仿宋" w:hAnsi="仿宋" w:eastAsia="仿宋" w:cs="仿宋"/>
                <w:color w:val="auto"/>
                <w:sz w:val="24"/>
                <w:highlight w:val="none"/>
              </w:rPr>
            </w:pPr>
            <w:r>
              <w:rPr>
                <w:rFonts w:hint="eastAsia" w:ascii="仿宋" w:hAnsi="仿宋" w:eastAsia="仿宋" w:cs="仿宋"/>
                <w:color w:val="auto"/>
                <w:sz w:val="24"/>
                <w:highlight w:val="none"/>
              </w:rPr>
              <w:t>价格权值=0.10</w:t>
            </w:r>
          </w:p>
        </w:tc>
        <w:tc>
          <w:tcPr>
            <w:tcW w:w="5866" w:type="dxa"/>
            <w:vAlign w:val="center"/>
          </w:tcPr>
          <w:p w14:paraId="222069A8">
            <w:pPr>
              <w:rPr>
                <w:rFonts w:ascii="仿宋" w:hAnsi="仿宋" w:eastAsia="仿宋" w:cs="仿宋"/>
                <w:color w:val="auto"/>
                <w:sz w:val="24"/>
                <w:highlight w:val="none"/>
              </w:rPr>
            </w:pPr>
            <w:r>
              <w:rPr>
                <w:rFonts w:hint="eastAsia" w:ascii="仿宋" w:hAnsi="仿宋" w:eastAsia="仿宋" w:cs="仿宋"/>
                <w:color w:val="auto"/>
                <w:sz w:val="24"/>
                <w:highlight w:val="none"/>
              </w:rPr>
              <w:t>最低有效投标价格为评标基准价</w:t>
            </w:r>
          </w:p>
          <w:p w14:paraId="150F65C9">
            <w:pPr>
              <w:rPr>
                <w:rFonts w:ascii="仿宋" w:hAnsi="仿宋" w:eastAsia="仿宋" w:cs="仿宋"/>
                <w:color w:val="auto"/>
                <w:sz w:val="24"/>
                <w:highlight w:val="none"/>
              </w:rPr>
            </w:pPr>
            <w:r>
              <w:rPr>
                <w:rFonts w:hint="eastAsia" w:ascii="仿宋" w:hAnsi="仿宋" w:eastAsia="仿宋" w:cs="仿宋"/>
                <w:color w:val="auto"/>
                <w:sz w:val="24"/>
                <w:highlight w:val="none"/>
              </w:rPr>
              <w:t>投标报价得分=(评标基准价／投标报价)×价格权值×100（计算得分保留小数点后2位）</w:t>
            </w:r>
          </w:p>
          <w:p w14:paraId="52344AF4">
            <w:pPr>
              <w:widowControl/>
              <w:shd w:val="clear" w:color="auto" w:fill="FFFFFF"/>
              <w:adjustRightInd/>
              <w:jc w:val="left"/>
              <w:rPr>
                <w:rFonts w:ascii="仿宋" w:hAnsi="仿宋" w:eastAsia="仿宋" w:cs="仿宋"/>
                <w:color w:val="auto"/>
                <w:sz w:val="24"/>
                <w:highlight w:val="none"/>
              </w:rPr>
            </w:pPr>
            <w:r>
              <w:rPr>
                <w:rFonts w:hint="eastAsia" w:ascii="仿宋" w:hAnsi="仿宋" w:eastAsia="仿宋" w:cs="仿宋"/>
                <w:color w:val="auto"/>
                <w:sz w:val="24"/>
                <w:highlight w:val="none"/>
              </w:rPr>
              <w:t>评标过程中，不得去掉报价中的最高报价和最低报价。</w:t>
            </w:r>
          </w:p>
          <w:p w14:paraId="05FAF88F">
            <w:pPr>
              <w:pStyle w:val="2"/>
              <w:spacing w:line="240" w:lineRule="auto"/>
              <w:rPr>
                <w:rFonts w:ascii="仿宋" w:hAnsi="仿宋" w:eastAsia="仿宋" w:cs="仿宋"/>
                <w:color w:val="auto"/>
                <w:szCs w:val="24"/>
                <w:highlight w:val="none"/>
              </w:rPr>
            </w:pPr>
            <w:r>
              <w:rPr>
                <w:rFonts w:hint="eastAsia" w:ascii="仿宋" w:hAnsi="仿宋" w:eastAsia="仿宋" w:cs="仿宋"/>
                <w:color w:val="auto"/>
                <w:szCs w:val="24"/>
                <w:highlight w:val="none"/>
              </w:rPr>
              <w:t>对于未预留份额专门面向中小企业的政府采购服务项目，以及预留份额政府采购服务项目中的非预留部分标项，对小型和微型企业的投标报价给予</w:t>
            </w:r>
            <w:r>
              <w:rPr>
                <w:rFonts w:hint="eastAsia" w:ascii="仿宋" w:hAnsi="仿宋" w:eastAsia="仿宋" w:cs="仿宋"/>
                <w:color w:val="auto"/>
                <w:szCs w:val="24"/>
                <w:highlight w:val="none"/>
                <w:lang w:val="en-US"/>
              </w:rPr>
              <w:t>10</w:t>
            </w:r>
            <w:r>
              <w:rPr>
                <w:rFonts w:hint="eastAsia" w:ascii="仿宋" w:hAnsi="仿宋" w:eastAsia="仿宋" w:cs="仿宋"/>
                <w:color w:val="auto"/>
                <w:szCs w:val="24"/>
                <w:highlight w:val="none"/>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w:t>
            </w:r>
            <w:r>
              <w:rPr>
                <w:rFonts w:hint="eastAsia" w:ascii="仿宋" w:hAnsi="仿宋" w:eastAsia="仿宋" w:cs="仿宋"/>
                <w:color w:val="auto"/>
                <w:szCs w:val="24"/>
                <w:highlight w:val="none"/>
                <w:lang w:val="en-US"/>
              </w:rPr>
              <w:t>4</w:t>
            </w:r>
            <w:r>
              <w:rPr>
                <w:rFonts w:hint="eastAsia" w:ascii="仿宋" w:hAnsi="仿宋" w:eastAsia="仿宋" w:cs="仿宋"/>
                <w:color w:val="auto"/>
                <w:szCs w:val="24"/>
                <w:highlight w:val="none"/>
              </w:rPr>
              <w:t>%的扣除，用扣除后的价格参加评审。</w:t>
            </w:r>
          </w:p>
        </w:tc>
        <w:tc>
          <w:tcPr>
            <w:tcW w:w="867" w:type="dxa"/>
            <w:vAlign w:val="center"/>
          </w:tcPr>
          <w:p w14:paraId="1CB96D5D">
            <w:pPr>
              <w:jc w:val="center"/>
              <w:rPr>
                <w:rFonts w:ascii="仿宋" w:hAnsi="仿宋" w:eastAsia="仿宋" w:cs="仿宋"/>
                <w:color w:val="auto"/>
                <w:sz w:val="24"/>
                <w:highlight w:val="none"/>
              </w:rPr>
            </w:pPr>
            <w:r>
              <w:rPr>
                <w:rFonts w:hint="eastAsia" w:ascii="仿宋" w:hAnsi="仿宋" w:eastAsia="仿宋" w:cs="仿宋"/>
                <w:color w:val="auto"/>
                <w:sz w:val="24"/>
                <w:highlight w:val="none"/>
              </w:rPr>
              <w:t>10分</w:t>
            </w:r>
          </w:p>
        </w:tc>
        <w:tc>
          <w:tcPr>
            <w:tcW w:w="962" w:type="dxa"/>
            <w:vAlign w:val="center"/>
          </w:tcPr>
          <w:p w14:paraId="72C32E47">
            <w:pPr>
              <w:jc w:val="center"/>
              <w:rPr>
                <w:rFonts w:ascii="仿宋" w:hAnsi="仿宋" w:eastAsia="仿宋" w:cs="仿宋"/>
                <w:bCs/>
                <w:color w:val="auto"/>
                <w:sz w:val="24"/>
                <w:highlight w:val="none"/>
              </w:rPr>
            </w:pPr>
            <w:r>
              <w:rPr>
                <w:rFonts w:hint="eastAsia" w:ascii="仿宋" w:hAnsi="仿宋" w:eastAsia="仿宋" w:cs="仿宋"/>
                <w:bCs/>
                <w:color w:val="auto"/>
                <w:sz w:val="24"/>
                <w:highlight w:val="none"/>
              </w:rPr>
              <w:t>/</w:t>
            </w:r>
          </w:p>
        </w:tc>
      </w:tr>
    </w:tbl>
    <w:p w14:paraId="07603C66">
      <w:pPr>
        <w:keepNext w:val="0"/>
        <w:keepLines w:val="0"/>
        <w:pageBreakBefore w:val="0"/>
        <w:widowControl w:val="0"/>
        <w:kinsoku/>
        <w:wordWrap/>
        <w:overflowPunct/>
        <w:topLinePunct w:val="0"/>
        <w:autoSpaceDE/>
        <w:autoSpaceDN/>
        <w:bidi w:val="0"/>
        <w:adjustRightInd w:val="0"/>
        <w:snapToGrid/>
        <w:spacing w:line="360" w:lineRule="auto"/>
        <w:ind w:firstLine="40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0"/>
          <w:szCs w:val="20"/>
          <w:highlight w:val="none"/>
          <w:shd w:val="clear" w:color="auto" w:fill="FFFFFF"/>
        </w:rPr>
        <w:t>*</w:t>
      </w:r>
      <w:r>
        <w:rPr>
          <w:rFonts w:hint="eastAsia" w:ascii="仿宋" w:hAnsi="仿宋" w:eastAsia="仿宋" w:cs="仿宋"/>
          <w:color w:val="auto"/>
          <w:sz w:val="24"/>
          <w:highlight w:val="none"/>
        </w:rPr>
        <w:t xml:space="preserve">备注：1、投标人编制投标文件（商务技术文件部分）时，建议按此目录（序号和内容）提供评标标准相应的商务技术资料。 </w:t>
      </w:r>
    </w:p>
    <w:p w14:paraId="2732B56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2、评分条款中涉及的业绩、荣誉、人员、社保等分公司均有效。涉及社保、劳动关系证明关系的，如人员为法人代表，则无需提供相关证明，提供营业执照及身份证。</w:t>
      </w:r>
    </w:p>
    <w:p w14:paraId="538EC3C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3、投标文件中如附有外文资料，必须逐一对应翻译成中文并加盖投标人公章后附在相关外文资料后面，否则外文资料不予认可。</w:t>
      </w:r>
    </w:p>
    <w:p w14:paraId="3F768B23">
      <w:pPr>
        <w:snapToGrid w:val="0"/>
        <w:spacing w:line="360" w:lineRule="auto"/>
        <w:rPr>
          <w:rFonts w:hint="eastAsia" w:ascii="仿宋" w:hAnsi="仿宋" w:eastAsia="仿宋" w:cs="仿宋"/>
          <w:b/>
          <w:color w:val="auto"/>
          <w:sz w:val="28"/>
          <w:szCs w:val="28"/>
          <w:highlight w:val="none"/>
        </w:rPr>
      </w:pPr>
      <w:r>
        <w:rPr>
          <w:rFonts w:hint="eastAsia" w:ascii="仿宋" w:hAnsi="仿宋" w:eastAsia="仿宋" w:cs="仿宋"/>
          <w:b/>
          <w:color w:val="auto"/>
          <w:sz w:val="32"/>
          <w:highlight w:val="none"/>
        </w:rPr>
        <w:t>一、评标方法</w:t>
      </w:r>
    </w:p>
    <w:p w14:paraId="255B4D81">
      <w:pPr>
        <w:adjustRightInd/>
        <w:spacing w:line="360" w:lineRule="auto"/>
        <w:ind w:firstLine="472" w:firstLineChars="196"/>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1.本项目采用综合评分法。</w:t>
      </w:r>
      <w:r>
        <w:rPr>
          <w:rFonts w:hint="eastAsia" w:ascii="仿宋" w:hAnsi="仿宋" w:eastAsia="仿宋" w:cs="仿宋"/>
          <w:color w:val="auto"/>
          <w:kern w:val="0"/>
          <w:sz w:val="24"/>
          <w:highlight w:val="none"/>
        </w:rPr>
        <w:t>综合评分法，是指投标文件满足招标文件全部实质性要求，且按照评审因素的量化指标评审得分最高的投标人为中标候选人的评标方法。</w:t>
      </w:r>
    </w:p>
    <w:p w14:paraId="19C437D3">
      <w:pPr>
        <w:adjustRightInd/>
        <w:spacing w:line="360" w:lineRule="auto"/>
        <w:rPr>
          <w:rFonts w:hint="eastAsia" w:ascii="仿宋" w:hAnsi="仿宋" w:eastAsia="仿宋" w:cs="仿宋"/>
          <w:color w:val="auto"/>
          <w:kern w:val="0"/>
          <w:sz w:val="24"/>
          <w:highlight w:val="none"/>
        </w:rPr>
      </w:pPr>
      <w:r>
        <w:rPr>
          <w:rFonts w:hint="eastAsia" w:ascii="仿宋" w:hAnsi="仿宋" w:eastAsia="仿宋" w:cs="仿宋"/>
          <w:b/>
          <w:color w:val="auto"/>
          <w:sz w:val="32"/>
          <w:highlight w:val="none"/>
        </w:rPr>
        <w:t>二、评标标准</w:t>
      </w:r>
    </w:p>
    <w:p w14:paraId="6A9429C2">
      <w:pPr>
        <w:spacing w:line="360" w:lineRule="auto"/>
        <w:ind w:firstLine="472" w:firstLineChars="196"/>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w:t>
      </w:r>
      <w:r>
        <w:rPr>
          <w:rFonts w:hint="eastAsia" w:ascii="仿宋" w:hAnsi="仿宋" w:eastAsia="仿宋" w:cs="仿宋"/>
          <w:color w:val="auto"/>
          <w:highlight w:val="none"/>
        </w:rPr>
        <w:t xml:space="preserve"> </w:t>
      </w:r>
      <w:r>
        <w:rPr>
          <w:rFonts w:hint="eastAsia" w:ascii="仿宋" w:hAnsi="仿宋" w:eastAsia="仿宋" w:cs="仿宋"/>
          <w:b/>
          <w:color w:val="auto"/>
          <w:sz w:val="24"/>
          <w:highlight w:val="none"/>
        </w:rPr>
        <w:t>评标标准：</w:t>
      </w:r>
      <w:r>
        <w:rPr>
          <w:rFonts w:hint="eastAsia" w:ascii="仿宋" w:hAnsi="仿宋" w:eastAsia="仿宋" w:cs="仿宋"/>
          <w:color w:val="auto"/>
          <w:kern w:val="0"/>
          <w:sz w:val="24"/>
          <w:highlight w:val="none"/>
        </w:rPr>
        <w:t>见评标办法前附表。</w:t>
      </w:r>
    </w:p>
    <w:p w14:paraId="340A6E5A">
      <w:pPr>
        <w:spacing w:line="360" w:lineRule="auto"/>
        <w:outlineLvl w:val="0"/>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三、评标程序</w:t>
      </w:r>
    </w:p>
    <w:p w14:paraId="4F74114F">
      <w:pPr>
        <w:spacing w:line="360" w:lineRule="auto"/>
        <w:ind w:firstLine="472" w:firstLineChars="196"/>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3.1符合性审查。</w:t>
      </w:r>
      <w:r>
        <w:rPr>
          <w:rFonts w:hint="eastAsia" w:ascii="仿宋" w:hAnsi="仿宋" w:eastAsia="仿宋" w:cs="仿宋"/>
          <w:color w:val="auto"/>
          <w:kern w:val="0"/>
          <w:sz w:val="24"/>
          <w:highlight w:val="none"/>
        </w:rPr>
        <w:t>评标委员会应当对符合资格的投标人的投标文件进行符合性审查，以确定其是否满足招标文件的实质性要求。不满足招标文件的实质性要求的，投标无效。</w:t>
      </w:r>
    </w:p>
    <w:p w14:paraId="3C27B06E">
      <w:pPr>
        <w:spacing w:line="360" w:lineRule="auto"/>
        <w:ind w:firstLine="472" w:firstLineChars="196"/>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3.2 比较与评价。</w:t>
      </w:r>
      <w:r>
        <w:rPr>
          <w:rFonts w:hint="eastAsia" w:ascii="仿宋" w:hAnsi="仿宋" w:eastAsia="仿宋" w:cs="仿宋"/>
          <w:color w:val="auto"/>
          <w:kern w:val="0"/>
          <w:sz w:val="24"/>
          <w:highlight w:val="none"/>
        </w:rPr>
        <w:t>评标委员会应当按照招标文件中规定的评标方法和标准，对符合性审查合格的投标文件进行商务和技术评估，综合比较与评价。</w:t>
      </w:r>
    </w:p>
    <w:p w14:paraId="57C0BA7E">
      <w:pPr>
        <w:spacing w:line="360" w:lineRule="auto"/>
        <w:ind w:firstLine="472" w:firstLineChars="196"/>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3.3汇总商务技术得分。</w:t>
      </w:r>
      <w:r>
        <w:rPr>
          <w:rFonts w:hint="eastAsia" w:ascii="仿宋" w:hAnsi="仿宋" w:eastAsia="仿宋" w:cs="仿宋"/>
          <w:color w:val="auto"/>
          <w:kern w:val="0"/>
          <w:sz w:val="24"/>
          <w:highlight w:val="none"/>
        </w:rPr>
        <w:t>评标委员会各成员应当独立对每个投标人的商务和技术文件进行评价，并汇总商务技术得分情况。</w:t>
      </w:r>
    </w:p>
    <w:p w14:paraId="44CD80D4">
      <w:pPr>
        <w:spacing w:line="360" w:lineRule="auto"/>
        <w:ind w:firstLine="472" w:firstLineChars="196"/>
        <w:rPr>
          <w:rFonts w:hint="eastAsia" w:ascii="仿宋" w:hAnsi="仿宋" w:eastAsia="仿宋" w:cs="仿宋"/>
          <w:b/>
          <w:color w:val="auto"/>
          <w:kern w:val="0"/>
          <w:sz w:val="24"/>
          <w:highlight w:val="none"/>
        </w:rPr>
      </w:pPr>
      <w:r>
        <w:rPr>
          <w:rFonts w:hint="eastAsia" w:ascii="仿宋" w:hAnsi="仿宋" w:eastAsia="仿宋" w:cs="仿宋"/>
          <w:b/>
          <w:color w:val="auto"/>
          <w:kern w:val="0"/>
          <w:sz w:val="24"/>
          <w:highlight w:val="none"/>
        </w:rPr>
        <w:t>3.4报价评审。</w:t>
      </w:r>
    </w:p>
    <w:p w14:paraId="7CA7C96E">
      <w:pPr>
        <w:pStyle w:val="135"/>
        <w:spacing w:before="0"/>
        <w:ind w:firstLine="508" w:firstLineChars="212"/>
        <w:rPr>
          <w:rFonts w:hint="eastAsia" w:ascii="仿宋" w:hAnsi="仿宋" w:eastAsia="仿宋" w:cs="仿宋"/>
          <w:color w:val="auto"/>
          <w:kern w:val="0"/>
          <w:highlight w:val="none"/>
        </w:rPr>
      </w:pPr>
      <w:r>
        <w:rPr>
          <w:rFonts w:hint="eastAsia" w:ascii="仿宋" w:hAnsi="仿宋" w:eastAsia="仿宋" w:cs="仿宋"/>
          <w:color w:val="auto"/>
          <w:kern w:val="0"/>
          <w:highlight w:val="none"/>
        </w:rPr>
        <w:t>3.4.1投标文件报价出现前后不一致的，按照下列规定修正：</w:t>
      </w:r>
    </w:p>
    <w:p w14:paraId="434E5CCD">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3.4.1.1投标文件中开标一览表(报价表)内容与投标文件中相应内容不一致的，以开标一览表(报价表)为准;</w:t>
      </w:r>
    </w:p>
    <w:p w14:paraId="2396FBB7">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3.4.1.2大写金额和小写金额不一致的，以大写金额为准;</w:t>
      </w:r>
    </w:p>
    <w:p w14:paraId="54428A8C">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3.4.1.3单价金额小数点或者百分比有明显错位的，以开标一览表的总价为准，并修改单价;</w:t>
      </w:r>
    </w:p>
    <w:p w14:paraId="3AE1B41E">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3.4.1.4总价金额与按单价汇总金额不一致的，以单价金额计算结果为准。</w:t>
      </w:r>
    </w:p>
    <w:p w14:paraId="452391EA">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3.4.1.5同时出现两种以上不一致的，按照3.4.1规定的顺序修正。修正后的报价按照财政部第87号令 《政府采购货物和服务招标投标管理办法》第五十一条第二款的规定经投标人确认后产生约束力。</w:t>
      </w:r>
    </w:p>
    <w:p w14:paraId="757EB5F9">
      <w:pPr>
        <w:snapToGrid w:val="0"/>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3.4.2投标文件出现不是唯一的、有选择性投标报价的，投标无效。</w:t>
      </w:r>
    </w:p>
    <w:p w14:paraId="3F316E10">
      <w:pPr>
        <w:snapToGrid w:val="0"/>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3.4.3投标报价超过招标文件中规定的预算金额或者最高限价的，投标无效。</w:t>
      </w:r>
    </w:p>
    <w:p w14:paraId="33C66F4D">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45BA6C5D">
      <w:pPr>
        <w:pStyle w:val="135"/>
        <w:spacing w:before="0"/>
        <w:ind w:firstLine="480"/>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3.4.5对于未预留份额专门面向中小企业的政府采购货物项目，以及预留份额政府采购货物项目中的非预留部分标项，对小型和微型企业的投标报价给予10%-20%的扣除，用扣除后的价格参与评审。接受大中型企业与小微企业组成联合体或者允许大中型企业向一家或者多家小微企业分包的政府采购货物项目，对于联合协议或者分包意向协议约定小微企业的合同份额占到合同总金额30%以上的，对联合体或者大中型企业的报价给予4%-6%的扣除，用扣除后的价格参加评审。组成联合体或者接受分包的小微企业与联合体内其他企业、分包企业之间存在直接控股、管理关系的，不享受价格扣除优惠政策。</w:t>
      </w:r>
    </w:p>
    <w:p w14:paraId="42C856F2">
      <w:pPr>
        <w:spacing w:line="360" w:lineRule="auto"/>
        <w:ind w:firstLine="482" w:firstLineChars="200"/>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3.5排序与推荐。</w:t>
      </w:r>
      <w:r>
        <w:rPr>
          <w:rFonts w:hint="eastAsia" w:ascii="仿宋" w:hAnsi="仿宋" w:eastAsia="仿宋" w:cs="仿宋"/>
          <w:color w:val="auto"/>
          <w:kern w:val="0"/>
          <w:sz w:val="24"/>
          <w:highlight w:val="none"/>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7E812772">
      <w:pPr>
        <w:spacing w:line="360" w:lineRule="auto"/>
        <w:ind w:firstLine="480" w:firstLineChars="200"/>
        <w:rPr>
          <w:rFonts w:hint="eastAsia" w:ascii="仿宋" w:hAnsi="仿宋" w:eastAsia="仿宋" w:cs="仿宋"/>
          <w:b/>
          <w:color w:val="auto"/>
          <w:kern w:val="0"/>
          <w:sz w:val="24"/>
          <w:highlight w:val="none"/>
        </w:rPr>
      </w:pPr>
      <w:r>
        <w:rPr>
          <w:rFonts w:hint="eastAsia" w:ascii="仿宋" w:hAnsi="仿宋" w:eastAsia="仿宋" w:cs="仿宋"/>
          <w:color w:val="auto"/>
          <w:kern w:val="0"/>
          <w:sz w:val="24"/>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737789D3">
      <w:pPr>
        <w:spacing w:line="360" w:lineRule="auto"/>
        <w:ind w:firstLine="472" w:firstLineChars="196"/>
        <w:rPr>
          <w:rFonts w:hint="eastAsia" w:ascii="仿宋" w:hAnsi="仿宋" w:eastAsia="仿宋" w:cs="仿宋"/>
          <w:color w:val="auto"/>
          <w:kern w:val="0"/>
          <w:sz w:val="24"/>
          <w:highlight w:val="none"/>
        </w:rPr>
      </w:pPr>
      <w:r>
        <w:rPr>
          <w:rFonts w:hint="eastAsia" w:ascii="仿宋" w:hAnsi="仿宋" w:eastAsia="仿宋" w:cs="仿宋"/>
          <w:b/>
          <w:color w:val="auto"/>
          <w:kern w:val="0"/>
          <w:sz w:val="24"/>
          <w:highlight w:val="none"/>
        </w:rPr>
        <w:t>3.</w:t>
      </w:r>
      <w:r>
        <w:rPr>
          <w:rFonts w:hint="eastAsia" w:ascii="仿宋" w:hAnsi="仿宋" w:eastAsia="仿宋" w:cs="仿宋"/>
          <w:bCs/>
          <w:color w:val="auto"/>
          <w:kern w:val="0"/>
          <w:sz w:val="24"/>
          <w:highlight w:val="none"/>
        </w:rPr>
        <w:t>6</w:t>
      </w:r>
      <w:r>
        <w:rPr>
          <w:rFonts w:hint="eastAsia" w:ascii="仿宋" w:hAnsi="仿宋" w:eastAsia="仿宋" w:cs="仿宋"/>
          <w:b/>
          <w:color w:val="auto"/>
          <w:kern w:val="0"/>
          <w:sz w:val="24"/>
          <w:highlight w:val="none"/>
        </w:rPr>
        <w:t>编写评标报告。</w:t>
      </w:r>
      <w:r>
        <w:rPr>
          <w:rFonts w:hint="eastAsia" w:ascii="仿宋" w:hAnsi="仿宋" w:eastAsia="仿宋" w:cs="仿宋"/>
          <w:color w:val="auto"/>
          <w:kern w:val="0"/>
          <w:sz w:val="24"/>
          <w:highlight w:val="none"/>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1B406D85">
      <w:pPr>
        <w:widowControl/>
        <w:shd w:val="clear" w:color="auto" w:fill="FFFFFF"/>
        <w:adjustRightInd/>
        <w:spacing w:after="225" w:line="315" w:lineRule="atLeast"/>
        <w:jc w:val="left"/>
        <w:rPr>
          <w:rFonts w:hint="eastAsia" w:ascii="仿宋" w:hAnsi="仿宋" w:eastAsia="仿宋" w:cs="仿宋"/>
          <w:b/>
          <w:color w:val="auto"/>
          <w:sz w:val="32"/>
          <w:highlight w:val="none"/>
        </w:rPr>
      </w:pPr>
      <w:r>
        <w:rPr>
          <w:rFonts w:hint="eastAsia" w:ascii="仿宋" w:hAnsi="仿宋" w:eastAsia="仿宋" w:cs="仿宋"/>
          <w:b/>
          <w:color w:val="auto"/>
          <w:sz w:val="32"/>
          <w:highlight w:val="none"/>
        </w:rPr>
        <w:t>四、评标中的其他事项</w:t>
      </w:r>
    </w:p>
    <w:p w14:paraId="1126D870">
      <w:pPr>
        <w:pStyle w:val="135"/>
        <w:spacing w:before="0"/>
        <w:ind w:firstLine="472" w:firstLineChars="196"/>
        <w:rPr>
          <w:rFonts w:hint="eastAsia" w:ascii="仿宋" w:hAnsi="仿宋" w:eastAsia="仿宋" w:cs="仿宋"/>
          <w:color w:val="auto"/>
          <w:kern w:val="0"/>
          <w:szCs w:val="24"/>
          <w:highlight w:val="none"/>
        </w:rPr>
      </w:pPr>
      <w:r>
        <w:rPr>
          <w:rFonts w:hint="eastAsia" w:ascii="仿宋" w:hAnsi="仿宋" w:eastAsia="仿宋" w:cs="仿宋"/>
          <w:b/>
          <w:color w:val="auto"/>
          <w:kern w:val="0"/>
          <w:szCs w:val="24"/>
          <w:highlight w:val="none"/>
        </w:rPr>
        <w:t>4.1投标人澄清、说明或者补正。</w:t>
      </w:r>
      <w:r>
        <w:rPr>
          <w:rFonts w:hint="eastAsia" w:ascii="仿宋" w:hAnsi="仿宋" w:eastAsia="仿宋" w:cs="仿宋"/>
          <w:color w:val="auto"/>
          <w:kern w:val="0"/>
          <w:szCs w:val="24"/>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2BCCED52">
      <w:pPr>
        <w:pStyle w:val="26"/>
        <w:spacing w:line="360" w:lineRule="auto"/>
        <w:ind w:left="954" w:leftChars="226" w:hanging="479" w:firstLineChars="0"/>
        <w:rPr>
          <w:rFonts w:hint="eastAsia" w:ascii="仿宋" w:hAnsi="仿宋" w:eastAsia="仿宋" w:cs="仿宋"/>
          <w:color w:val="auto"/>
          <w:szCs w:val="21"/>
          <w:highlight w:val="none"/>
        </w:rPr>
      </w:pPr>
      <w:r>
        <w:rPr>
          <w:rFonts w:hint="eastAsia" w:ascii="仿宋" w:hAnsi="仿宋" w:eastAsia="仿宋" w:cs="仿宋"/>
          <w:b/>
          <w:color w:val="auto"/>
          <w:kern w:val="0"/>
          <w:highlight w:val="none"/>
        </w:rPr>
        <w:t>4.2投标无效。</w:t>
      </w:r>
      <w:r>
        <w:rPr>
          <w:rFonts w:hint="eastAsia" w:ascii="仿宋" w:hAnsi="仿宋" w:eastAsia="仿宋" w:cs="仿宋"/>
          <w:color w:val="auto"/>
          <w:szCs w:val="21"/>
          <w:highlight w:val="none"/>
        </w:rPr>
        <w:t>有下列情形之一的，投标无效：</w:t>
      </w:r>
    </w:p>
    <w:p w14:paraId="1C92780F">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4.2.1投标人不具备招标文件中规定的资格要求的（投标人未提供有效的资格文件的，视为投标人不具备招标文件中规定的资格要求）；</w:t>
      </w:r>
    </w:p>
    <w:p w14:paraId="0044A31B">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4.2.2投标文件未按照招标文件要求签署、盖章的；</w:t>
      </w:r>
    </w:p>
    <w:p w14:paraId="23232B86">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4.2.3采购人拟采购的产品属于政府强制采购的节能产品品目清单范围的，投标人相应的投标产品未获得国家确定的认证机构出具的、处于有效期之内的节能产品认证证书的；</w:t>
      </w:r>
    </w:p>
    <w:p w14:paraId="1926B63C">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4.2.4投标文件含有采购人不能接受的附加条件的；</w:t>
      </w:r>
    </w:p>
    <w:p w14:paraId="76CFC0A9">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4.2.5投标文件中承诺的投标有效期少于招标文件中载明的投标有效期的；</w:t>
      </w:r>
    </w:p>
    <w:p w14:paraId="15451873">
      <w:pPr>
        <w:snapToGrid w:val="0"/>
        <w:spacing w:line="360" w:lineRule="auto"/>
        <w:ind w:firstLine="120" w:firstLineChars="5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4.2.6投标文件出现不是唯一的、有选择性投标报价的;</w:t>
      </w:r>
    </w:p>
    <w:p w14:paraId="6A3108BD">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4.2.7投标报价超过招标文件中规定的预算金额或者最高限价的;</w:t>
      </w:r>
    </w:p>
    <w:p w14:paraId="44F36431">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4.2.8报价明显低于其他通过符合性审查投标人的报价，有可能影响产品质量或者不能诚信履约的，未能按要求提供书面说明或者提交相关证明材料，不能证明其报价合理性的;</w:t>
      </w:r>
    </w:p>
    <w:p w14:paraId="6E3A4039">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4.2.9投标人对根据修正原则修正后的报价不确认的；</w:t>
      </w:r>
    </w:p>
    <w:p w14:paraId="6592F509">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4.2.10投标人提供虚假材料投标的；</w:t>
      </w:r>
    </w:p>
    <w:p w14:paraId="214B1CBF">
      <w:pPr>
        <w:spacing w:line="360" w:lineRule="auto"/>
        <w:ind w:firstLine="240" w:firstLineChars="1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4.2.11投标人有恶意串通、妨碍其他投标人的竞争行为、损害采购人或者其他投标人的合法权益情形的；</w:t>
      </w:r>
    </w:p>
    <w:p w14:paraId="7077567D">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4.2.12投标人仅提交备份投标文件，未在电子交易平台传输递交投标文件的，投标无效；</w:t>
      </w:r>
    </w:p>
    <w:p w14:paraId="51794DC1">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4.2.13投标人未提供样品或提供的样品不满足采购需求实质性条件的，投标无效；</w:t>
      </w:r>
    </w:p>
    <w:p w14:paraId="4E9B3127">
      <w:pPr>
        <w:spacing w:line="360" w:lineRule="auto"/>
        <w:ind w:firstLine="480" w:firstLineChars="200"/>
        <w:rPr>
          <w:rFonts w:hint="eastAsia" w:ascii="仿宋" w:hAnsi="仿宋" w:eastAsia="仿宋" w:cs="仿宋"/>
          <w:color w:val="auto"/>
          <w:highlight w:val="none"/>
        </w:rPr>
      </w:pPr>
      <w:r>
        <w:rPr>
          <w:rFonts w:hint="eastAsia" w:ascii="仿宋" w:hAnsi="仿宋" w:eastAsia="仿宋" w:cs="仿宋"/>
          <w:color w:val="auto"/>
          <w:kern w:val="0"/>
          <w:sz w:val="24"/>
          <w:highlight w:val="none"/>
        </w:rPr>
        <w:t>4.2.14 投标文件不满足招标文件的实质性要求的；</w:t>
      </w:r>
    </w:p>
    <w:p w14:paraId="4D3BEE72">
      <w:pPr>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4.2.15法律、法规、规章（适用本市的）及省级以上规范性文件（适用本市的）规定的其他无效情形。</w:t>
      </w:r>
    </w:p>
    <w:p w14:paraId="567DBD56">
      <w:pPr>
        <w:pStyle w:val="26"/>
        <w:snapToGrid w:val="0"/>
        <w:spacing w:line="360" w:lineRule="auto"/>
        <w:ind w:firstLine="472" w:firstLineChars="196"/>
        <w:rPr>
          <w:rFonts w:hint="eastAsia" w:ascii="仿宋" w:hAnsi="仿宋" w:eastAsia="仿宋" w:cs="仿宋"/>
          <w:color w:val="auto"/>
          <w:highlight w:val="none"/>
        </w:rPr>
      </w:pPr>
      <w:r>
        <w:rPr>
          <w:rFonts w:hint="eastAsia" w:ascii="仿宋" w:hAnsi="仿宋" w:eastAsia="仿宋" w:cs="仿宋"/>
          <w:b/>
          <w:color w:val="auto"/>
          <w:highlight w:val="none"/>
        </w:rPr>
        <w:t>5.废标。</w:t>
      </w:r>
      <w:r>
        <w:rPr>
          <w:rFonts w:hint="eastAsia" w:ascii="仿宋" w:hAnsi="仿宋" w:eastAsia="仿宋" w:cs="仿宋"/>
          <w:color w:val="auto"/>
          <w:highlight w:val="none"/>
        </w:rPr>
        <w:t>根据《中华人民共和国政府采购法》第三十六条之规定，在采购中，出现下列情形之一的，应予废标：</w:t>
      </w:r>
    </w:p>
    <w:p w14:paraId="4BD9CF02">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5.1符合专业条件的供应商或者对招标文件作实质响应的供应商不足3家的；</w:t>
      </w:r>
    </w:p>
    <w:p w14:paraId="189045DC">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5.2出现影响采购公正的违法、违规行为的；</w:t>
      </w:r>
    </w:p>
    <w:p w14:paraId="65113B45">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5.3投标人的报价均超过了采购预算，采购人不能支付的；</w:t>
      </w:r>
    </w:p>
    <w:p w14:paraId="55AC8BD4">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5.4因重大变故，采购任务取消的。</w:t>
      </w:r>
    </w:p>
    <w:p w14:paraId="37EA729E">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废标后，采购代理机构应当将废标理由通知所有投标人。</w:t>
      </w:r>
    </w:p>
    <w:p w14:paraId="12A26E9D">
      <w:pPr>
        <w:pStyle w:val="26"/>
        <w:snapToGrid w:val="0"/>
        <w:spacing w:line="360" w:lineRule="auto"/>
        <w:ind w:firstLine="590" w:firstLineChars="245"/>
        <w:rPr>
          <w:rFonts w:hint="eastAsia" w:ascii="仿宋" w:hAnsi="仿宋" w:eastAsia="仿宋" w:cs="仿宋"/>
          <w:color w:val="auto"/>
          <w:highlight w:val="none"/>
        </w:rPr>
      </w:pPr>
      <w:r>
        <w:rPr>
          <w:rFonts w:hint="eastAsia" w:ascii="仿宋" w:hAnsi="仿宋" w:eastAsia="仿宋" w:cs="仿宋"/>
          <w:b/>
          <w:color w:val="auto"/>
          <w:highlight w:val="none"/>
        </w:rPr>
        <w:t>6.修改招标文件，重新组织采购活动。</w:t>
      </w:r>
      <w:r>
        <w:rPr>
          <w:rFonts w:hint="eastAsia" w:ascii="仿宋" w:hAnsi="仿宋" w:eastAsia="仿宋" w:cs="仿宋"/>
          <w:color w:val="auto"/>
          <w:highlight w:val="none"/>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0670578E">
      <w:pPr>
        <w:pStyle w:val="26"/>
        <w:snapToGrid w:val="0"/>
        <w:spacing w:line="360" w:lineRule="auto"/>
        <w:ind w:firstLine="482"/>
        <w:rPr>
          <w:rFonts w:hint="eastAsia" w:ascii="仿宋" w:hAnsi="仿宋" w:eastAsia="仿宋" w:cs="仿宋"/>
          <w:color w:val="auto"/>
          <w:highlight w:val="none"/>
        </w:rPr>
      </w:pPr>
      <w:r>
        <w:rPr>
          <w:rFonts w:hint="eastAsia" w:ascii="仿宋" w:hAnsi="仿宋" w:eastAsia="仿宋" w:cs="仿宋"/>
          <w:b/>
          <w:color w:val="auto"/>
          <w:kern w:val="0"/>
          <w:highlight w:val="none"/>
        </w:rPr>
        <w:t>7.重新开展采购。</w:t>
      </w:r>
      <w:r>
        <w:rPr>
          <w:rFonts w:hint="eastAsia" w:ascii="仿宋" w:hAnsi="仿宋" w:eastAsia="仿宋" w:cs="仿宋"/>
          <w:color w:val="auto"/>
          <w:highlight w:val="none"/>
        </w:rPr>
        <w:t>有政府采购法第七十一条、第七十二条规定的违法行为之一，影响或者可能影响中标结果的，依照下列规定处理：</w:t>
      </w:r>
    </w:p>
    <w:p w14:paraId="2CF8B2DC">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7.1未确定中标供应商的，终止本次政府采购活动，重新开展政府采购活动。</w:t>
      </w:r>
    </w:p>
    <w:p w14:paraId="7526950C">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7.2已确定中标供应商但尚未签订政府采购合同的，中标结果无效，从合格的中标候选人中另行确定中标供应商；没有合格的中标候选人的，重新开展政府采购活动。</w:t>
      </w:r>
    </w:p>
    <w:p w14:paraId="3DD6F063">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7.3政府采购合同已签订但尚未履行的，撤销合同，从合格的中标候选人中另行确定中标供应商；没有合格的中标候选人的，重新开展政府采购活动。</w:t>
      </w:r>
    </w:p>
    <w:p w14:paraId="199A54B0">
      <w:pPr>
        <w:pStyle w:val="26"/>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7.4政府采购合同已经履行，给采购人、供应商造成损失的，由责任人承担赔偿责任。</w:t>
      </w:r>
    </w:p>
    <w:p w14:paraId="4AA68E07">
      <w:pPr>
        <w:spacing w:line="360" w:lineRule="auto"/>
        <w:ind w:firstLine="420"/>
        <w:outlineLvl w:val="0"/>
        <w:rPr>
          <w:rFonts w:hint="eastAsia" w:ascii="仿宋" w:hAnsi="仿宋" w:eastAsia="仿宋" w:cs="仿宋"/>
          <w:color w:val="auto"/>
          <w:highlight w:val="none"/>
        </w:rPr>
      </w:pPr>
      <w:r>
        <w:rPr>
          <w:rFonts w:hint="eastAsia" w:ascii="仿宋" w:hAnsi="仿宋" w:eastAsia="仿宋" w:cs="仿宋"/>
          <w:color w:val="auto"/>
          <w:highlight w:val="none"/>
        </w:rPr>
        <w:t>7.</w:t>
      </w:r>
      <w:r>
        <w:rPr>
          <w:rFonts w:hint="eastAsia" w:ascii="仿宋" w:hAnsi="仿宋" w:eastAsia="仿宋" w:cs="仿宋"/>
          <w:color w:val="auto"/>
          <w:sz w:val="24"/>
          <w:highlight w:val="none"/>
        </w:rPr>
        <w:t>5政府采购当事人有其他违反政府采购法或者政府采购法实施条例等法律法规规定的行为，经改正后仍然影响或者可能影响中标结果或者依法被认定为中标无效的，依照7.1-7.4规定处理。</w:t>
      </w:r>
    </w:p>
    <w:p w14:paraId="3CF03127">
      <w:pPr>
        <w:rPr>
          <w:rFonts w:hint="eastAsia" w:ascii="仿宋" w:hAnsi="仿宋" w:eastAsia="仿宋" w:cs="仿宋"/>
          <w:color w:val="auto"/>
          <w:highlight w:val="none"/>
        </w:rPr>
      </w:pPr>
      <w:r>
        <w:rPr>
          <w:rFonts w:hint="eastAsia" w:ascii="仿宋" w:hAnsi="仿宋" w:eastAsia="仿宋" w:cs="仿宋"/>
          <w:color w:val="auto"/>
          <w:highlight w:val="none"/>
        </w:rPr>
        <w:br w:type="page"/>
      </w:r>
    </w:p>
    <w:p w14:paraId="175E7838">
      <w:pPr>
        <w:numPr>
          <w:ilvl w:val="0"/>
          <w:numId w:val="21"/>
        </w:numPr>
        <w:spacing w:line="360" w:lineRule="auto"/>
        <w:ind w:left="720" w:leftChars="343" w:firstLine="1084" w:firstLineChars="300"/>
        <w:outlineLvl w:val="0"/>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拟签订的合同文本</w:t>
      </w:r>
    </w:p>
    <w:p w14:paraId="6F758D7D">
      <w:pPr>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合同编号：</w:t>
      </w:r>
      <w:r>
        <w:rPr>
          <w:rFonts w:hint="eastAsia" w:ascii="仿宋" w:hAnsi="仿宋" w:eastAsia="仿宋" w:cs="仿宋"/>
          <w:color w:val="auto"/>
          <w:sz w:val="24"/>
          <w:highlight w:val="none"/>
          <w:u w:val="single"/>
        </w:rPr>
        <w:t xml:space="preserve">           </w:t>
      </w:r>
    </w:p>
    <w:p w14:paraId="6303E080">
      <w:pPr>
        <w:keepNext/>
        <w:keepLines/>
        <w:pageBreakBefore w:val="0"/>
        <w:widowControl w:val="0"/>
        <w:tabs>
          <w:tab w:val="left" w:pos="432"/>
        </w:tabs>
        <w:kinsoku/>
        <w:wordWrap/>
        <w:overflowPunct/>
        <w:topLinePunct w:val="0"/>
        <w:autoSpaceDE/>
        <w:autoSpaceDN/>
        <w:bidi w:val="0"/>
        <w:adjustRightInd/>
        <w:snapToGrid/>
        <w:ind w:left="0" w:firstLine="0"/>
        <w:textAlignment w:val="auto"/>
        <w:outlineLvl w:val="9"/>
        <w:rPr>
          <w:rFonts w:hint="eastAsia" w:ascii="仿宋" w:hAnsi="仿宋" w:eastAsia="仿宋" w:cs="仿宋"/>
          <w:b/>
          <w:bCs/>
          <w:color w:val="auto"/>
          <w:sz w:val="32"/>
          <w:szCs w:val="32"/>
          <w:highlight w:val="none"/>
        </w:rPr>
      </w:pPr>
    </w:p>
    <w:p w14:paraId="3540BF3F">
      <w:pPr>
        <w:spacing w:line="480" w:lineRule="auto"/>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政府采购合同参考范本</w:t>
      </w:r>
    </w:p>
    <w:p w14:paraId="16B893B1">
      <w:pPr>
        <w:spacing w:line="480" w:lineRule="auto"/>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（服务类）</w:t>
      </w:r>
    </w:p>
    <w:p w14:paraId="70301E97">
      <w:pPr>
        <w:pStyle w:val="701"/>
        <w:ind w:firstLine="2843" w:firstLineChars="1180"/>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第一部分 合同书</w:t>
      </w:r>
    </w:p>
    <w:p w14:paraId="5B4A316D">
      <w:pPr>
        <w:spacing w:before="120" w:line="22" w:lineRule="atLeast"/>
        <w:rPr>
          <w:rFonts w:hint="eastAsia" w:ascii="仿宋" w:hAnsi="仿宋" w:eastAsia="仿宋" w:cs="仿宋"/>
          <w:color w:val="auto"/>
          <w:sz w:val="24"/>
          <w:highlight w:val="none"/>
        </w:rPr>
      </w:pPr>
    </w:p>
    <w:p w14:paraId="2AB245AD">
      <w:pPr>
        <w:keepNext/>
        <w:keepLines/>
        <w:pageBreakBefore w:val="0"/>
        <w:widowControl w:val="0"/>
        <w:tabs>
          <w:tab w:val="left" w:pos="432"/>
        </w:tabs>
        <w:kinsoku/>
        <w:wordWrap/>
        <w:overflowPunct/>
        <w:topLinePunct w:val="0"/>
        <w:autoSpaceDE/>
        <w:autoSpaceDN/>
        <w:bidi w:val="0"/>
        <w:adjustRightInd/>
        <w:snapToGrid/>
        <w:ind w:left="431" w:hanging="431"/>
        <w:textAlignment w:val="auto"/>
        <w:outlineLvl w:val="9"/>
        <w:rPr>
          <w:rFonts w:hint="eastAsia" w:ascii="仿宋" w:hAnsi="仿宋" w:eastAsia="仿宋" w:cs="仿宋"/>
          <w:b/>
          <w:bCs/>
          <w:color w:val="auto"/>
          <w:sz w:val="32"/>
          <w:szCs w:val="32"/>
          <w:highlight w:val="none"/>
        </w:rPr>
      </w:pPr>
    </w:p>
    <w:p w14:paraId="05823BDA">
      <w:pPr>
        <w:spacing w:before="120" w:line="22" w:lineRule="atLeast"/>
        <w:ind w:left="960"/>
        <w:rPr>
          <w:rFonts w:hint="eastAsia" w:ascii="仿宋" w:hAnsi="仿宋" w:eastAsia="仿宋" w:cs="仿宋"/>
          <w:color w:val="auto"/>
          <w:sz w:val="24"/>
          <w:highlight w:val="none"/>
        </w:rPr>
      </w:pPr>
      <w:r>
        <w:rPr>
          <w:rFonts w:hint="eastAsia" w:ascii="仿宋" w:hAnsi="仿宋" w:eastAsia="仿宋" w:cs="仿宋"/>
          <w:color w:val="auto"/>
          <w:sz w:val="24"/>
          <w:highlight w:val="none"/>
        </w:rPr>
        <w:t>项目名称：</w:t>
      </w:r>
      <w:r>
        <w:rPr>
          <w:rFonts w:hint="eastAsia" w:ascii="仿宋" w:hAnsi="仿宋" w:eastAsia="仿宋" w:cs="仿宋"/>
          <w:color w:val="auto"/>
          <w:sz w:val="24"/>
          <w:highlight w:val="none"/>
          <w:u w:val="single"/>
        </w:rPr>
        <w:t xml:space="preserve">                                   </w:t>
      </w:r>
    </w:p>
    <w:p w14:paraId="233FE967">
      <w:pPr>
        <w:pStyle w:val="598"/>
        <w:spacing w:before="120" w:line="22" w:lineRule="atLeast"/>
        <w:rPr>
          <w:rFonts w:hint="eastAsia" w:ascii="仿宋" w:hAnsi="仿宋" w:eastAsia="仿宋" w:cs="仿宋"/>
          <w:color w:val="auto"/>
          <w:szCs w:val="24"/>
          <w:highlight w:val="none"/>
        </w:rPr>
      </w:pPr>
    </w:p>
    <w:p w14:paraId="5BB069A1">
      <w:pPr>
        <w:pStyle w:val="598"/>
        <w:spacing w:before="120" w:line="22" w:lineRule="atLeast"/>
        <w:rPr>
          <w:rFonts w:hint="eastAsia" w:ascii="仿宋" w:hAnsi="仿宋" w:eastAsia="仿宋" w:cs="仿宋"/>
          <w:color w:val="auto"/>
          <w:szCs w:val="24"/>
          <w:highlight w:val="none"/>
        </w:rPr>
      </w:pPr>
    </w:p>
    <w:p w14:paraId="6A120813">
      <w:pPr>
        <w:rPr>
          <w:rFonts w:hint="eastAsia" w:ascii="仿宋" w:hAnsi="仿宋" w:eastAsia="仿宋" w:cs="仿宋"/>
          <w:color w:val="auto"/>
          <w:sz w:val="24"/>
          <w:highlight w:val="none"/>
        </w:rPr>
      </w:pPr>
    </w:p>
    <w:p w14:paraId="75863E5C">
      <w:pPr>
        <w:spacing w:before="120" w:line="22" w:lineRule="atLeast"/>
        <w:ind w:left="96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甲方：</w:t>
      </w:r>
      <w:r>
        <w:rPr>
          <w:rFonts w:hint="eastAsia" w:ascii="仿宋" w:hAnsi="仿宋" w:eastAsia="仿宋" w:cs="仿宋"/>
          <w:color w:val="auto"/>
          <w:sz w:val="24"/>
          <w:highlight w:val="none"/>
          <w:u w:val="single"/>
        </w:rPr>
        <w:t xml:space="preserve">                                       </w:t>
      </w:r>
    </w:p>
    <w:p w14:paraId="2E862BC9">
      <w:pPr>
        <w:spacing w:before="120" w:line="22" w:lineRule="atLeast"/>
        <w:rPr>
          <w:rFonts w:hint="eastAsia" w:ascii="仿宋" w:hAnsi="仿宋" w:eastAsia="仿宋" w:cs="仿宋"/>
          <w:color w:val="auto"/>
          <w:sz w:val="24"/>
          <w:highlight w:val="none"/>
        </w:rPr>
      </w:pPr>
    </w:p>
    <w:p w14:paraId="75A97BE0">
      <w:pPr>
        <w:spacing w:before="120" w:line="22" w:lineRule="atLeast"/>
        <w:ind w:left="96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乙方：</w:t>
      </w:r>
      <w:r>
        <w:rPr>
          <w:rFonts w:hint="eastAsia" w:ascii="仿宋" w:hAnsi="仿宋" w:eastAsia="仿宋" w:cs="仿宋"/>
          <w:color w:val="auto"/>
          <w:sz w:val="24"/>
          <w:highlight w:val="none"/>
          <w:u w:val="single"/>
        </w:rPr>
        <w:t xml:space="preserve">                                       </w:t>
      </w:r>
    </w:p>
    <w:p w14:paraId="39B806F1">
      <w:pPr>
        <w:spacing w:before="120" w:line="22" w:lineRule="atLeast"/>
        <w:rPr>
          <w:rFonts w:hint="eastAsia" w:ascii="仿宋" w:hAnsi="仿宋" w:eastAsia="仿宋" w:cs="仿宋"/>
          <w:color w:val="auto"/>
          <w:sz w:val="24"/>
          <w:highlight w:val="none"/>
        </w:rPr>
      </w:pPr>
    </w:p>
    <w:p w14:paraId="1F489839">
      <w:pPr>
        <w:spacing w:before="120" w:line="22" w:lineRule="atLeast"/>
        <w:ind w:firstLine="960" w:firstLineChars="4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签订地：</w:t>
      </w:r>
      <w:r>
        <w:rPr>
          <w:rFonts w:hint="eastAsia" w:ascii="仿宋" w:hAnsi="仿宋" w:eastAsia="仿宋" w:cs="仿宋"/>
          <w:color w:val="auto"/>
          <w:sz w:val="24"/>
          <w:highlight w:val="none"/>
          <w:u w:val="single"/>
        </w:rPr>
        <w:t xml:space="preserve">                                     </w:t>
      </w:r>
    </w:p>
    <w:p w14:paraId="52C834EF">
      <w:pPr>
        <w:spacing w:before="120" w:line="22" w:lineRule="atLeast"/>
        <w:rPr>
          <w:rFonts w:hint="eastAsia" w:ascii="仿宋" w:hAnsi="仿宋" w:eastAsia="仿宋" w:cs="仿宋"/>
          <w:color w:val="auto"/>
          <w:sz w:val="24"/>
          <w:highlight w:val="none"/>
        </w:rPr>
      </w:pPr>
    </w:p>
    <w:p w14:paraId="5B207CFE">
      <w:pPr>
        <w:spacing w:before="120" w:line="22" w:lineRule="atLeast"/>
        <w:ind w:firstLine="960" w:firstLineChars="4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签订日期：</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年</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月</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日</w:t>
      </w:r>
    </w:p>
    <w:p w14:paraId="7DB47E43">
      <w:pPr>
        <w:rPr>
          <w:rFonts w:hint="eastAsia" w:ascii="仿宋" w:hAnsi="仿宋" w:eastAsia="仿宋" w:cs="仿宋"/>
          <w:b/>
          <w:color w:val="auto"/>
          <w:sz w:val="24"/>
          <w:highlight w:val="none"/>
        </w:rPr>
      </w:pPr>
      <w:r>
        <w:rPr>
          <w:rFonts w:hint="eastAsia" w:ascii="仿宋" w:hAnsi="仿宋" w:eastAsia="仿宋" w:cs="仿宋"/>
          <w:b/>
          <w:color w:val="auto"/>
          <w:sz w:val="24"/>
          <w:highlight w:val="none"/>
        </w:rPr>
        <w:br w:type="page"/>
      </w:r>
    </w:p>
    <w:p w14:paraId="03ECFB1D">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u w:val="single"/>
          <w:lang w:val="zh-CN"/>
        </w:rPr>
        <w:t xml:space="preserve">        </w:t>
      </w:r>
      <w:r>
        <w:rPr>
          <w:rFonts w:hint="eastAsia" w:ascii="仿宋" w:hAnsi="仿宋" w:eastAsia="仿宋" w:cs="仿宋"/>
          <w:color w:val="auto"/>
          <w:sz w:val="24"/>
          <w:highlight w:val="none"/>
          <w:lang w:val="zh-CN"/>
        </w:rPr>
        <w:t>年</w:t>
      </w:r>
      <w:r>
        <w:rPr>
          <w:rFonts w:hint="eastAsia" w:ascii="仿宋" w:hAnsi="仿宋" w:eastAsia="仿宋" w:cs="仿宋"/>
          <w:color w:val="auto"/>
          <w:sz w:val="24"/>
          <w:highlight w:val="none"/>
          <w:u w:val="single"/>
          <w:lang w:val="zh-CN"/>
        </w:rPr>
        <w:t xml:space="preserve">    </w:t>
      </w:r>
      <w:r>
        <w:rPr>
          <w:rFonts w:hint="eastAsia" w:ascii="仿宋" w:hAnsi="仿宋" w:eastAsia="仿宋" w:cs="仿宋"/>
          <w:color w:val="auto"/>
          <w:sz w:val="24"/>
          <w:highlight w:val="none"/>
          <w:lang w:val="zh-CN"/>
        </w:rPr>
        <w:t>月</w:t>
      </w:r>
      <w:r>
        <w:rPr>
          <w:rFonts w:hint="eastAsia" w:ascii="仿宋" w:hAnsi="仿宋" w:eastAsia="仿宋" w:cs="仿宋"/>
          <w:color w:val="auto"/>
          <w:sz w:val="24"/>
          <w:highlight w:val="none"/>
          <w:u w:val="single"/>
          <w:lang w:val="zh-CN"/>
        </w:rPr>
        <w:t xml:space="preserve">    </w:t>
      </w:r>
      <w:r>
        <w:rPr>
          <w:rFonts w:hint="eastAsia" w:ascii="仿宋" w:hAnsi="仿宋" w:eastAsia="仿宋" w:cs="仿宋"/>
          <w:color w:val="auto"/>
          <w:sz w:val="24"/>
          <w:highlight w:val="none"/>
          <w:lang w:val="zh-CN"/>
        </w:rPr>
        <w:t>日</w:t>
      </w:r>
      <w:r>
        <w:rPr>
          <w:rFonts w:hint="eastAsia" w:ascii="仿宋" w:hAnsi="仿宋" w:eastAsia="仿宋" w:cs="仿宋"/>
          <w:color w:val="auto"/>
          <w:sz w:val="24"/>
          <w:highlight w:val="none"/>
        </w:rPr>
        <w:t>，</w:t>
      </w:r>
      <w:r>
        <w:rPr>
          <w:rFonts w:hint="eastAsia" w:ascii="仿宋" w:hAnsi="仿宋" w:eastAsia="仿宋" w:cs="仿宋"/>
          <w:color w:val="auto"/>
          <w:sz w:val="24"/>
          <w:highlight w:val="none"/>
          <w:u w:val="single"/>
        </w:rPr>
        <w:t xml:space="preserve">   （采购人）   </w:t>
      </w:r>
      <w:r>
        <w:rPr>
          <w:rFonts w:hint="eastAsia" w:ascii="仿宋" w:hAnsi="仿宋" w:eastAsia="仿宋" w:cs="仿宋"/>
          <w:color w:val="auto"/>
          <w:sz w:val="24"/>
          <w:highlight w:val="none"/>
        </w:rPr>
        <w:t>以</w:t>
      </w:r>
      <w:r>
        <w:rPr>
          <w:rFonts w:hint="eastAsia" w:ascii="仿宋" w:hAnsi="仿宋" w:eastAsia="仿宋" w:cs="仿宋"/>
          <w:color w:val="auto"/>
          <w:sz w:val="24"/>
          <w:highlight w:val="none"/>
          <w:u w:val="single"/>
        </w:rPr>
        <w:t xml:space="preserve">   （政府采购方式）  </w:t>
      </w:r>
      <w:r>
        <w:rPr>
          <w:rFonts w:hint="eastAsia" w:ascii="仿宋" w:hAnsi="仿宋" w:eastAsia="仿宋" w:cs="仿宋"/>
          <w:color w:val="auto"/>
          <w:sz w:val="24"/>
          <w:highlight w:val="none"/>
        </w:rPr>
        <w:t>对</w:t>
      </w:r>
      <w:r>
        <w:rPr>
          <w:rFonts w:hint="eastAsia" w:ascii="仿宋" w:hAnsi="仿宋" w:eastAsia="仿宋" w:cs="仿宋"/>
          <w:color w:val="auto"/>
          <w:sz w:val="24"/>
          <w:highlight w:val="none"/>
          <w:u w:val="single"/>
        </w:rPr>
        <w:t xml:space="preserve">  （项目名称）    </w:t>
      </w:r>
      <w:r>
        <w:rPr>
          <w:rFonts w:hint="eastAsia" w:ascii="仿宋" w:hAnsi="仿宋" w:eastAsia="仿宋" w:cs="仿宋"/>
          <w:color w:val="auto"/>
          <w:sz w:val="24"/>
          <w:highlight w:val="none"/>
        </w:rPr>
        <w:t>项目进行了采购。经</w:t>
      </w:r>
      <w:r>
        <w:rPr>
          <w:rFonts w:hint="eastAsia" w:ascii="仿宋" w:hAnsi="仿宋" w:eastAsia="仿宋" w:cs="仿宋"/>
          <w:color w:val="auto"/>
          <w:sz w:val="24"/>
          <w:highlight w:val="none"/>
          <w:u w:val="single"/>
        </w:rPr>
        <w:t xml:space="preserve">   （相关评定主体名称）   </w:t>
      </w:r>
      <w:r>
        <w:rPr>
          <w:rFonts w:hint="eastAsia" w:ascii="仿宋" w:hAnsi="仿宋" w:eastAsia="仿宋" w:cs="仿宋"/>
          <w:color w:val="auto"/>
          <w:sz w:val="24"/>
          <w:highlight w:val="none"/>
        </w:rPr>
        <w:t>评定，</w:t>
      </w:r>
      <w:r>
        <w:rPr>
          <w:rFonts w:hint="eastAsia" w:ascii="仿宋" w:hAnsi="仿宋" w:eastAsia="仿宋" w:cs="仿宋"/>
          <w:color w:val="auto"/>
          <w:sz w:val="24"/>
          <w:highlight w:val="none"/>
          <w:u w:val="single"/>
        </w:rPr>
        <w:t xml:space="preserve">   （中标或者成交供应商名称） </w:t>
      </w:r>
      <w:r>
        <w:rPr>
          <w:rFonts w:hint="eastAsia" w:ascii="仿宋" w:hAnsi="仿宋" w:eastAsia="仿宋" w:cs="仿宋"/>
          <w:color w:val="auto"/>
          <w:sz w:val="24"/>
          <w:highlight w:val="none"/>
        </w:rPr>
        <w:t>为该项目中标或者成交供应商。现于中标或者成交通知书发出之日起10个工作日内，按照采购文件确定的事项签订本合同。</w:t>
      </w:r>
    </w:p>
    <w:p w14:paraId="67296223">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zh-CN"/>
        </w:rPr>
        <w:t>根据《中华人民共和国民法典》《中华人民共和国政府采购法》等相关法律法规之规定，按照平等、自愿、公平和诚实信用的原则，经</w:t>
      </w:r>
      <w:r>
        <w:rPr>
          <w:rFonts w:hint="eastAsia" w:ascii="仿宋" w:hAnsi="仿宋" w:eastAsia="仿宋" w:cs="仿宋"/>
          <w:color w:val="auto"/>
          <w:sz w:val="24"/>
          <w:highlight w:val="none"/>
          <w:u w:val="single"/>
        </w:rPr>
        <w:t xml:space="preserve">   （采购人）   </w:t>
      </w:r>
      <w:r>
        <w:rPr>
          <w:rFonts w:hint="eastAsia" w:ascii="仿宋" w:hAnsi="仿宋" w:eastAsia="仿宋" w:cs="仿宋"/>
          <w:color w:val="auto"/>
          <w:sz w:val="24"/>
          <w:highlight w:val="none"/>
          <w:lang w:val="zh-CN"/>
        </w:rPr>
        <w:t>(以下简称：甲方)和</w:t>
      </w:r>
      <w:r>
        <w:rPr>
          <w:rFonts w:hint="eastAsia" w:ascii="仿宋" w:hAnsi="仿宋" w:eastAsia="仿宋" w:cs="仿宋"/>
          <w:color w:val="auto"/>
          <w:sz w:val="24"/>
          <w:highlight w:val="none"/>
          <w:u w:val="single"/>
        </w:rPr>
        <w:t xml:space="preserve">   （中或者成交标供应商名称）   </w:t>
      </w:r>
      <w:r>
        <w:rPr>
          <w:rFonts w:hint="eastAsia" w:ascii="仿宋" w:hAnsi="仿宋" w:eastAsia="仿宋" w:cs="仿宋"/>
          <w:color w:val="auto"/>
          <w:sz w:val="24"/>
          <w:highlight w:val="none"/>
          <w:lang w:val="zh-CN"/>
        </w:rPr>
        <w:t>(以下简称：乙方)协商一致，约定以下合同</w:t>
      </w:r>
      <w:r>
        <w:rPr>
          <w:rFonts w:hint="eastAsia" w:ascii="仿宋" w:hAnsi="仿宋" w:eastAsia="仿宋" w:cs="仿宋"/>
          <w:color w:val="auto"/>
          <w:sz w:val="24"/>
          <w:highlight w:val="none"/>
        </w:rPr>
        <w:t>条款，以兹共同遵守、全面履行。</w:t>
      </w:r>
    </w:p>
    <w:p w14:paraId="353E6B74">
      <w:pPr>
        <w:spacing w:line="560" w:lineRule="exact"/>
        <w:ind w:firstLine="482" w:firstLineChars="200"/>
        <w:outlineLvl w:val="0"/>
        <w:rPr>
          <w:rFonts w:hint="eastAsia" w:ascii="仿宋" w:hAnsi="仿宋" w:eastAsia="仿宋" w:cs="仿宋"/>
          <w:color w:val="auto"/>
          <w:sz w:val="24"/>
          <w:highlight w:val="none"/>
        </w:rPr>
      </w:pPr>
      <w:bookmarkStart w:id="395" w:name="_Toc15367"/>
      <w:bookmarkStart w:id="396" w:name="_Toc19273"/>
      <w:bookmarkStart w:id="397" w:name="_Toc20421"/>
      <w:bookmarkStart w:id="398" w:name="_Toc22967"/>
      <w:bookmarkStart w:id="399" w:name="_Toc28855"/>
      <w:r>
        <w:rPr>
          <w:rFonts w:hint="eastAsia" w:ascii="仿宋" w:hAnsi="仿宋" w:eastAsia="仿宋" w:cs="仿宋"/>
          <w:b/>
          <w:color w:val="auto"/>
          <w:sz w:val="24"/>
          <w:highlight w:val="none"/>
        </w:rPr>
        <w:t>1.1 合同组成部分</w:t>
      </w:r>
      <w:bookmarkEnd w:id="395"/>
      <w:bookmarkEnd w:id="396"/>
      <w:bookmarkEnd w:id="397"/>
      <w:bookmarkEnd w:id="398"/>
      <w:bookmarkEnd w:id="399"/>
    </w:p>
    <w:p w14:paraId="457334D9">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下列文件为本合同的组成部分，并构成一个整体，需综合解释、相互补充。如果下列文件内容出现不一致的情形，那么在保证按照采购文件确定的事项的前提下，组成本合同的多个文件的优先适用顺序如下：</w:t>
      </w:r>
    </w:p>
    <w:p w14:paraId="161727B9">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1.1.1 本合同及其补充合同、变更协议；</w:t>
      </w:r>
    </w:p>
    <w:p w14:paraId="63AA4032">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1.1.2 中标或者成交通知书；</w:t>
      </w:r>
    </w:p>
    <w:p w14:paraId="10B12BA1">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1.1.3 投标或者响应文件（含澄清或者说明文件）；</w:t>
      </w:r>
    </w:p>
    <w:p w14:paraId="26269C06">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1.1.4 采购文件（含澄清或者修改文件）；</w:t>
      </w:r>
    </w:p>
    <w:p w14:paraId="5786B9EB">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1.1.5 其他相关采购文件。</w:t>
      </w:r>
    </w:p>
    <w:p w14:paraId="55EE430F">
      <w:pPr>
        <w:spacing w:line="560" w:lineRule="exact"/>
        <w:ind w:firstLine="482" w:firstLineChars="200"/>
        <w:outlineLvl w:val="0"/>
        <w:rPr>
          <w:rFonts w:hint="eastAsia" w:ascii="仿宋" w:hAnsi="仿宋" w:eastAsia="仿宋" w:cs="仿宋"/>
          <w:b/>
          <w:color w:val="auto"/>
          <w:sz w:val="24"/>
          <w:highlight w:val="none"/>
        </w:rPr>
      </w:pPr>
      <w:bookmarkStart w:id="400" w:name="_Toc6311"/>
      <w:bookmarkStart w:id="401" w:name="_Toc18585"/>
      <w:bookmarkStart w:id="402" w:name="_Toc6773"/>
      <w:bookmarkStart w:id="403" w:name="_Toc22185"/>
      <w:bookmarkStart w:id="404" w:name="_Toc2918"/>
      <w:r>
        <w:rPr>
          <w:rFonts w:hint="eastAsia" w:ascii="仿宋" w:hAnsi="仿宋" w:eastAsia="仿宋" w:cs="仿宋"/>
          <w:b/>
          <w:color w:val="auto"/>
          <w:sz w:val="24"/>
          <w:highlight w:val="none"/>
        </w:rPr>
        <w:t>1.2 标的</w:t>
      </w:r>
      <w:bookmarkEnd w:id="400"/>
      <w:bookmarkEnd w:id="401"/>
      <w:bookmarkEnd w:id="402"/>
      <w:bookmarkEnd w:id="403"/>
      <w:bookmarkEnd w:id="404"/>
    </w:p>
    <w:p w14:paraId="0E9F5600">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1.2.1 服务内容：</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7786E185">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1.2.2 服务标准：</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5F9FBB8D">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1.2.3 技术保障：</w:t>
      </w:r>
      <w:r>
        <w:rPr>
          <w:rFonts w:hint="eastAsia" w:ascii="仿宋" w:hAnsi="仿宋" w:eastAsia="仿宋" w:cs="仿宋"/>
          <w:color w:val="auto"/>
          <w:sz w:val="24"/>
          <w:highlight w:val="none"/>
          <w:u w:val="single"/>
        </w:rPr>
        <w:t>　　　　　　　　　                      　      ；</w:t>
      </w:r>
    </w:p>
    <w:p w14:paraId="7F18B41E">
      <w:pPr>
        <w:spacing w:line="560" w:lineRule="exact"/>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1.2.4 服务人员组成：</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5DCDA7C8">
      <w:pPr>
        <w:pStyle w:val="959"/>
        <w:spacing w:before="0" w:beforeAutospacing="0" w:after="0" w:afterAutospacing="0" w:line="360" w:lineRule="auto"/>
        <w:ind w:firstLine="480"/>
        <w:rPr>
          <w:rFonts w:hint="eastAsia" w:ascii="仿宋" w:hAnsi="仿宋" w:eastAsia="仿宋" w:cs="仿宋"/>
          <w:color w:val="auto"/>
          <w:highlight w:val="none"/>
        </w:rPr>
      </w:pPr>
      <w:r>
        <w:rPr>
          <w:rFonts w:hint="eastAsia" w:ascii="仿宋" w:hAnsi="仿宋" w:eastAsia="仿宋" w:cs="仿宋"/>
          <w:color w:val="auto"/>
          <w:highlight w:val="none"/>
        </w:rPr>
        <w:t>1.2.5合同</w:t>
      </w:r>
      <w:r>
        <w:rPr>
          <w:rFonts w:hint="eastAsia" w:ascii="仿宋" w:hAnsi="仿宋" w:eastAsia="仿宋" w:cs="仿宋"/>
          <w:color w:val="auto"/>
          <w:highlight w:val="none"/>
          <w:u w:val="single"/>
        </w:rPr>
        <w:t xml:space="preserve">     </w:t>
      </w:r>
      <w:r>
        <w:rPr>
          <w:rFonts w:hint="eastAsia" w:ascii="仿宋" w:hAnsi="仿宋" w:eastAsia="仿宋" w:cs="仿宋"/>
          <w:color w:val="auto"/>
          <w:highlight w:val="none"/>
        </w:rPr>
        <w:t>（是/否）涉及货物。若涉及货物的的，则：</w:t>
      </w:r>
    </w:p>
    <w:p w14:paraId="05FD8EE5">
      <w:pPr>
        <w:spacing w:line="560" w:lineRule="exact"/>
        <w:ind w:firstLine="480" w:firstLineChars="200"/>
        <w:rPr>
          <w:rFonts w:hint="eastAsia" w:ascii="仿宋" w:hAnsi="仿宋" w:eastAsia="仿宋" w:cs="仿宋"/>
          <w:color w:val="auto"/>
          <w:sz w:val="24"/>
          <w:highlight w:val="none"/>
          <w:u w:val="single"/>
        </w:rPr>
      </w:pPr>
      <w:bookmarkStart w:id="405" w:name="_Toc21124"/>
      <w:bookmarkStart w:id="406" w:name="_Toc13918"/>
      <w:bookmarkStart w:id="407" w:name="_Toc5635"/>
      <w:bookmarkStart w:id="408" w:name="_Toc1386"/>
      <w:bookmarkStart w:id="409" w:name="_Toc4929"/>
      <w:r>
        <w:rPr>
          <w:rFonts w:hint="eastAsia" w:ascii="仿宋" w:hAnsi="仿宋" w:eastAsia="仿宋" w:cs="仿宋"/>
          <w:color w:val="auto"/>
          <w:sz w:val="24"/>
          <w:highlight w:val="none"/>
        </w:rPr>
        <w:t>1.2.5.1 货物名称、品牌、规格型号、花色：</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25C6C82D">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1.2.5.2 货物数量：</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4FEFC461">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1.2.5.3 货物质量：</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680A2DAE">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1.3 价款</w:t>
      </w:r>
      <w:bookmarkEnd w:id="405"/>
      <w:bookmarkEnd w:id="406"/>
      <w:bookmarkEnd w:id="407"/>
      <w:bookmarkEnd w:id="408"/>
      <w:bookmarkEnd w:id="409"/>
    </w:p>
    <w:p w14:paraId="54137824">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本项目采用以下第</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条款规定的计价方式计价。</w:t>
      </w:r>
    </w:p>
    <w:p w14:paraId="2207788B">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1.3.1总价合同，本合同总价（含税）为：￥</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元人民币）。</w:t>
      </w:r>
    </w:p>
    <w:p w14:paraId="2D9FFEF6">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分项价格：</w:t>
      </w:r>
    </w:p>
    <w:tbl>
      <w:tblPr>
        <w:tblStyle w:val="62"/>
        <w:tblW w:w="7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14:paraId="41EF4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474E97E6">
            <w:pPr>
              <w:pStyle w:val="321"/>
              <w:spacing w:line="560" w:lineRule="exact"/>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序号</w:t>
            </w:r>
          </w:p>
        </w:tc>
        <w:tc>
          <w:tcPr>
            <w:tcW w:w="3402" w:type="dxa"/>
            <w:vAlign w:val="center"/>
          </w:tcPr>
          <w:p w14:paraId="7A4E7871">
            <w:pPr>
              <w:pStyle w:val="321"/>
              <w:spacing w:line="560" w:lineRule="exact"/>
              <w:ind w:firstLine="20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分项名称</w:t>
            </w:r>
          </w:p>
        </w:tc>
        <w:tc>
          <w:tcPr>
            <w:tcW w:w="2552" w:type="dxa"/>
            <w:vAlign w:val="center"/>
          </w:tcPr>
          <w:p w14:paraId="05BB95DF">
            <w:pPr>
              <w:pStyle w:val="321"/>
              <w:spacing w:line="560" w:lineRule="exact"/>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分项价格</w:t>
            </w:r>
          </w:p>
        </w:tc>
      </w:tr>
      <w:tr w14:paraId="6CA80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6606BFB6">
            <w:pPr>
              <w:pStyle w:val="321"/>
              <w:spacing w:line="560" w:lineRule="exact"/>
              <w:ind w:firstLine="200"/>
              <w:jc w:val="center"/>
              <w:rPr>
                <w:rFonts w:hint="eastAsia" w:ascii="仿宋" w:hAnsi="仿宋" w:eastAsia="仿宋" w:cs="仿宋"/>
                <w:color w:val="auto"/>
                <w:sz w:val="24"/>
                <w:szCs w:val="24"/>
                <w:highlight w:val="none"/>
              </w:rPr>
            </w:pPr>
          </w:p>
        </w:tc>
        <w:tc>
          <w:tcPr>
            <w:tcW w:w="3402" w:type="dxa"/>
            <w:vAlign w:val="center"/>
          </w:tcPr>
          <w:p w14:paraId="218BC946">
            <w:pPr>
              <w:pStyle w:val="321"/>
              <w:spacing w:line="560" w:lineRule="exact"/>
              <w:ind w:firstLine="200"/>
              <w:jc w:val="center"/>
              <w:rPr>
                <w:rFonts w:hint="eastAsia" w:ascii="仿宋" w:hAnsi="仿宋" w:eastAsia="仿宋" w:cs="仿宋"/>
                <w:color w:val="auto"/>
                <w:sz w:val="24"/>
                <w:szCs w:val="24"/>
                <w:highlight w:val="none"/>
              </w:rPr>
            </w:pPr>
          </w:p>
        </w:tc>
        <w:tc>
          <w:tcPr>
            <w:tcW w:w="2552" w:type="dxa"/>
            <w:vAlign w:val="center"/>
          </w:tcPr>
          <w:p w14:paraId="7798ABCA">
            <w:pPr>
              <w:pStyle w:val="321"/>
              <w:spacing w:line="560" w:lineRule="exact"/>
              <w:ind w:firstLine="200"/>
              <w:jc w:val="center"/>
              <w:rPr>
                <w:rFonts w:hint="eastAsia" w:ascii="仿宋" w:hAnsi="仿宋" w:eastAsia="仿宋" w:cs="仿宋"/>
                <w:color w:val="auto"/>
                <w:sz w:val="24"/>
                <w:szCs w:val="24"/>
                <w:highlight w:val="none"/>
              </w:rPr>
            </w:pPr>
          </w:p>
        </w:tc>
      </w:tr>
      <w:tr w14:paraId="35445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0D608180">
            <w:pPr>
              <w:pStyle w:val="321"/>
              <w:spacing w:line="560" w:lineRule="exact"/>
              <w:ind w:firstLine="200"/>
              <w:jc w:val="center"/>
              <w:rPr>
                <w:rFonts w:hint="eastAsia" w:ascii="仿宋" w:hAnsi="仿宋" w:eastAsia="仿宋" w:cs="仿宋"/>
                <w:color w:val="auto"/>
                <w:sz w:val="24"/>
                <w:szCs w:val="24"/>
                <w:highlight w:val="none"/>
              </w:rPr>
            </w:pPr>
          </w:p>
        </w:tc>
        <w:tc>
          <w:tcPr>
            <w:tcW w:w="3402" w:type="dxa"/>
            <w:vAlign w:val="center"/>
          </w:tcPr>
          <w:p w14:paraId="6262F75F">
            <w:pPr>
              <w:pStyle w:val="321"/>
              <w:spacing w:line="560" w:lineRule="exact"/>
              <w:ind w:firstLine="200"/>
              <w:jc w:val="center"/>
              <w:rPr>
                <w:rFonts w:hint="eastAsia" w:ascii="仿宋" w:hAnsi="仿宋" w:eastAsia="仿宋" w:cs="仿宋"/>
                <w:color w:val="auto"/>
                <w:sz w:val="24"/>
                <w:szCs w:val="24"/>
                <w:highlight w:val="none"/>
              </w:rPr>
            </w:pPr>
          </w:p>
        </w:tc>
        <w:tc>
          <w:tcPr>
            <w:tcW w:w="2552" w:type="dxa"/>
            <w:vAlign w:val="center"/>
          </w:tcPr>
          <w:p w14:paraId="51E0C115">
            <w:pPr>
              <w:pStyle w:val="321"/>
              <w:spacing w:line="560" w:lineRule="exact"/>
              <w:ind w:firstLine="200"/>
              <w:jc w:val="center"/>
              <w:rPr>
                <w:rFonts w:hint="eastAsia" w:ascii="仿宋" w:hAnsi="仿宋" w:eastAsia="仿宋" w:cs="仿宋"/>
                <w:color w:val="auto"/>
                <w:sz w:val="24"/>
                <w:szCs w:val="24"/>
                <w:highlight w:val="none"/>
              </w:rPr>
            </w:pPr>
          </w:p>
        </w:tc>
      </w:tr>
      <w:tr w14:paraId="197A6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3E0DE247">
            <w:pPr>
              <w:pStyle w:val="321"/>
              <w:spacing w:line="560" w:lineRule="exact"/>
              <w:ind w:firstLine="200"/>
              <w:jc w:val="center"/>
              <w:rPr>
                <w:rFonts w:hint="eastAsia" w:ascii="仿宋" w:hAnsi="仿宋" w:eastAsia="仿宋" w:cs="仿宋"/>
                <w:color w:val="auto"/>
                <w:sz w:val="24"/>
                <w:szCs w:val="24"/>
                <w:highlight w:val="none"/>
              </w:rPr>
            </w:pPr>
          </w:p>
        </w:tc>
        <w:tc>
          <w:tcPr>
            <w:tcW w:w="3402" w:type="dxa"/>
            <w:vAlign w:val="center"/>
          </w:tcPr>
          <w:p w14:paraId="69574A82">
            <w:pPr>
              <w:pStyle w:val="321"/>
              <w:spacing w:line="560" w:lineRule="exact"/>
              <w:ind w:firstLine="200"/>
              <w:jc w:val="center"/>
              <w:rPr>
                <w:rFonts w:hint="eastAsia" w:ascii="仿宋" w:hAnsi="仿宋" w:eastAsia="仿宋" w:cs="仿宋"/>
                <w:color w:val="auto"/>
                <w:sz w:val="24"/>
                <w:szCs w:val="24"/>
                <w:highlight w:val="none"/>
              </w:rPr>
            </w:pPr>
          </w:p>
        </w:tc>
        <w:tc>
          <w:tcPr>
            <w:tcW w:w="2552" w:type="dxa"/>
            <w:vAlign w:val="center"/>
          </w:tcPr>
          <w:p w14:paraId="7FB8FB68">
            <w:pPr>
              <w:pStyle w:val="321"/>
              <w:spacing w:line="560" w:lineRule="exact"/>
              <w:ind w:firstLine="200"/>
              <w:jc w:val="center"/>
              <w:rPr>
                <w:rFonts w:hint="eastAsia" w:ascii="仿宋" w:hAnsi="仿宋" w:eastAsia="仿宋" w:cs="仿宋"/>
                <w:color w:val="auto"/>
                <w:sz w:val="24"/>
                <w:szCs w:val="24"/>
                <w:highlight w:val="none"/>
              </w:rPr>
            </w:pPr>
          </w:p>
        </w:tc>
      </w:tr>
      <w:tr w14:paraId="500ED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vAlign w:val="center"/>
          </w:tcPr>
          <w:p w14:paraId="7DD1C027">
            <w:pPr>
              <w:pStyle w:val="321"/>
              <w:spacing w:line="560" w:lineRule="exact"/>
              <w:ind w:firstLine="200"/>
              <w:jc w:val="center"/>
              <w:rPr>
                <w:rFonts w:hint="eastAsia" w:ascii="仿宋" w:hAnsi="仿宋" w:eastAsia="仿宋" w:cs="仿宋"/>
                <w:color w:val="auto"/>
                <w:sz w:val="24"/>
                <w:szCs w:val="24"/>
                <w:highlight w:val="none"/>
              </w:rPr>
            </w:pPr>
          </w:p>
        </w:tc>
        <w:tc>
          <w:tcPr>
            <w:tcW w:w="3402" w:type="dxa"/>
            <w:vAlign w:val="center"/>
          </w:tcPr>
          <w:p w14:paraId="1415A7FC">
            <w:pPr>
              <w:pStyle w:val="321"/>
              <w:spacing w:line="560" w:lineRule="exact"/>
              <w:ind w:firstLine="200"/>
              <w:jc w:val="center"/>
              <w:rPr>
                <w:rFonts w:hint="eastAsia" w:ascii="仿宋" w:hAnsi="仿宋" w:eastAsia="仿宋" w:cs="仿宋"/>
                <w:color w:val="auto"/>
                <w:sz w:val="24"/>
                <w:szCs w:val="24"/>
                <w:highlight w:val="none"/>
              </w:rPr>
            </w:pPr>
          </w:p>
        </w:tc>
        <w:tc>
          <w:tcPr>
            <w:tcW w:w="2552" w:type="dxa"/>
            <w:vAlign w:val="center"/>
          </w:tcPr>
          <w:p w14:paraId="2D3E12B7">
            <w:pPr>
              <w:pStyle w:val="321"/>
              <w:spacing w:line="560" w:lineRule="exact"/>
              <w:ind w:firstLine="200"/>
              <w:jc w:val="center"/>
              <w:rPr>
                <w:rFonts w:hint="eastAsia" w:ascii="仿宋" w:hAnsi="仿宋" w:eastAsia="仿宋" w:cs="仿宋"/>
                <w:color w:val="auto"/>
                <w:sz w:val="24"/>
                <w:szCs w:val="24"/>
                <w:highlight w:val="none"/>
              </w:rPr>
            </w:pPr>
          </w:p>
        </w:tc>
      </w:tr>
      <w:tr w14:paraId="15F5C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03" w:type="dxa"/>
            <w:gridSpan w:val="2"/>
            <w:vAlign w:val="center"/>
          </w:tcPr>
          <w:p w14:paraId="0F67EDD8">
            <w:pPr>
              <w:pStyle w:val="321"/>
              <w:spacing w:line="560" w:lineRule="exact"/>
              <w:ind w:firstLine="20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总价</w:t>
            </w:r>
          </w:p>
        </w:tc>
        <w:tc>
          <w:tcPr>
            <w:tcW w:w="2552" w:type="dxa"/>
            <w:vAlign w:val="center"/>
          </w:tcPr>
          <w:p w14:paraId="79602512">
            <w:pPr>
              <w:pStyle w:val="321"/>
              <w:spacing w:line="560" w:lineRule="exact"/>
              <w:ind w:firstLine="200"/>
              <w:jc w:val="center"/>
              <w:rPr>
                <w:rFonts w:hint="eastAsia" w:ascii="仿宋" w:hAnsi="仿宋" w:eastAsia="仿宋" w:cs="仿宋"/>
                <w:color w:val="auto"/>
                <w:sz w:val="24"/>
                <w:szCs w:val="24"/>
                <w:highlight w:val="none"/>
              </w:rPr>
            </w:pPr>
          </w:p>
        </w:tc>
      </w:tr>
    </w:tbl>
    <w:p w14:paraId="3BBF0C73">
      <w:pPr>
        <w:spacing w:line="560" w:lineRule="exact"/>
        <w:ind w:firstLine="480" w:firstLineChars="200"/>
        <w:rPr>
          <w:rFonts w:hint="eastAsia" w:ascii="仿宋" w:hAnsi="仿宋" w:eastAsia="仿宋" w:cs="仿宋"/>
          <w:color w:val="auto"/>
          <w:sz w:val="24"/>
          <w:highlight w:val="none"/>
        </w:rPr>
      </w:pPr>
      <w:bookmarkStart w:id="410" w:name="_Toc3654"/>
      <w:bookmarkStart w:id="411" w:name="_Toc14993"/>
      <w:bookmarkStart w:id="412" w:name="_Toc26916"/>
      <w:bookmarkStart w:id="413" w:name="_Toc30158"/>
      <w:bookmarkStart w:id="414" w:name="_Toc30506"/>
      <w:r>
        <w:rPr>
          <w:rFonts w:hint="eastAsia" w:ascii="仿宋" w:hAnsi="仿宋" w:eastAsia="仿宋" w:cs="仿宋"/>
          <w:bCs/>
          <w:color w:val="auto"/>
          <w:sz w:val="24"/>
          <w:highlight w:val="none"/>
        </w:rPr>
        <w:t>1.3.2单价合同，本合同单价（含税）标准为：</w:t>
      </w:r>
      <w:r>
        <w:rPr>
          <w:rFonts w:hint="eastAsia" w:ascii="仿宋" w:hAnsi="仿宋" w:eastAsia="仿宋" w:cs="仿宋"/>
          <w:bCs/>
          <w:color w:val="auto"/>
          <w:sz w:val="24"/>
          <w:highlight w:val="none"/>
          <w:u w:val="single"/>
        </w:rPr>
        <w:t xml:space="preserve">                   </w:t>
      </w:r>
      <w:r>
        <w:rPr>
          <w:rFonts w:hint="eastAsia" w:ascii="仿宋" w:hAnsi="仿宋" w:eastAsia="仿宋" w:cs="仿宋"/>
          <w:color w:val="auto"/>
          <w:sz w:val="24"/>
          <w:highlight w:val="none"/>
        </w:rPr>
        <w:t>。服务工作量的计量方式为：</w:t>
      </w:r>
      <w:r>
        <w:rPr>
          <w:rFonts w:hint="eastAsia" w:ascii="仿宋" w:hAnsi="仿宋" w:eastAsia="仿宋" w:cs="仿宋"/>
          <w:bCs/>
          <w:color w:val="auto"/>
          <w:sz w:val="24"/>
          <w:highlight w:val="none"/>
          <w:u w:val="single"/>
        </w:rPr>
        <w:t xml:space="preserve">       </w:t>
      </w:r>
      <w:r>
        <w:rPr>
          <w:rFonts w:hint="eastAsia" w:ascii="仿宋" w:hAnsi="仿宋" w:eastAsia="仿宋" w:cs="仿宋"/>
          <w:b/>
          <w:i/>
          <w:color w:val="auto"/>
          <w:sz w:val="24"/>
          <w:highlight w:val="none"/>
          <w:u w:val="single"/>
        </w:rPr>
        <w:t>合同专用条款</w:t>
      </w:r>
      <w:r>
        <w:rPr>
          <w:rFonts w:hint="eastAsia" w:ascii="仿宋" w:hAnsi="仿宋" w:eastAsia="仿宋" w:cs="仿宋"/>
          <w:bCs/>
          <w:color w:val="auto"/>
          <w:sz w:val="24"/>
          <w:highlight w:val="none"/>
          <w:u w:val="single"/>
        </w:rPr>
        <w:t xml:space="preserve">     </w:t>
      </w:r>
      <w:r>
        <w:rPr>
          <w:rFonts w:hint="eastAsia" w:ascii="仿宋" w:hAnsi="仿宋" w:eastAsia="仿宋" w:cs="仿宋"/>
          <w:color w:val="auto"/>
          <w:sz w:val="24"/>
          <w:highlight w:val="none"/>
        </w:rPr>
        <w:t>。单价合同，在合同履行期间内，根据实际完成的工作量据实结算，但结算总价上限不得超过预算金额或者双方确定的金额￥</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元人民币）。</w:t>
      </w:r>
    </w:p>
    <w:p w14:paraId="057047C1">
      <w:pPr>
        <w:spacing w:line="560" w:lineRule="exact"/>
        <w:ind w:firstLine="480" w:firstLineChars="200"/>
        <w:rPr>
          <w:rFonts w:hint="eastAsia" w:ascii="仿宋" w:hAnsi="仿宋" w:eastAsia="仿宋" w:cs="仿宋"/>
          <w:color w:val="auto"/>
          <w:highlight w:val="none"/>
          <w:lang w:val="en-US"/>
        </w:rPr>
      </w:pPr>
      <w:r>
        <w:rPr>
          <w:rFonts w:hint="eastAsia" w:ascii="仿宋" w:hAnsi="仿宋" w:eastAsia="仿宋" w:cs="仿宋"/>
          <w:b w:val="0"/>
          <w:bCs w:val="0"/>
          <w:color w:val="auto"/>
          <w:sz w:val="24"/>
          <w:highlight w:val="none"/>
          <w:lang w:val="en-US"/>
        </w:rPr>
        <w:t>1.3.3其他计价方式：</w:t>
      </w:r>
      <w:r>
        <w:rPr>
          <w:rFonts w:hint="eastAsia" w:ascii="仿宋" w:hAnsi="仿宋" w:eastAsia="仿宋" w:cs="仿宋"/>
          <w:b w:val="0"/>
          <w:bCs w:val="0"/>
          <w:color w:val="auto"/>
          <w:sz w:val="24"/>
          <w:highlight w:val="none"/>
          <w:u w:val="single"/>
          <w:lang w:val="en-US"/>
        </w:rPr>
        <w:t xml:space="preserve">                   </w:t>
      </w:r>
      <w:r>
        <w:rPr>
          <w:rFonts w:hint="eastAsia" w:ascii="仿宋" w:hAnsi="仿宋" w:eastAsia="仿宋" w:cs="仿宋"/>
          <w:b w:val="0"/>
          <w:bCs w:val="0"/>
          <w:color w:val="auto"/>
          <w:sz w:val="24"/>
          <w:highlight w:val="none"/>
        </w:rPr>
        <w:t>。</w:t>
      </w:r>
    </w:p>
    <w:bookmarkEnd w:id="410"/>
    <w:bookmarkEnd w:id="411"/>
    <w:bookmarkEnd w:id="412"/>
    <w:bookmarkEnd w:id="413"/>
    <w:bookmarkEnd w:id="414"/>
    <w:p w14:paraId="22110E6A">
      <w:pPr>
        <w:pStyle w:val="959"/>
        <w:spacing w:before="0" w:beforeAutospacing="0" w:after="0" w:afterAutospacing="0" w:line="360" w:lineRule="auto"/>
        <w:ind w:firstLine="480"/>
        <w:rPr>
          <w:rFonts w:hint="eastAsia" w:ascii="仿宋" w:hAnsi="仿宋" w:eastAsia="仿宋" w:cs="仿宋"/>
          <w:b/>
          <w:color w:val="auto"/>
          <w:highlight w:val="none"/>
        </w:rPr>
      </w:pPr>
      <w:bookmarkStart w:id="415" w:name="_Toc4760"/>
      <w:bookmarkStart w:id="416" w:name="_Toc8772"/>
      <w:bookmarkStart w:id="417" w:name="_Toc11108"/>
      <w:bookmarkStart w:id="418" w:name="_Toc31421"/>
      <w:bookmarkStart w:id="419" w:name="_Toc3625"/>
      <w:r>
        <w:rPr>
          <w:rFonts w:hint="eastAsia" w:ascii="仿宋" w:hAnsi="仿宋" w:eastAsia="仿宋" w:cs="仿宋"/>
          <w:b/>
          <w:color w:val="auto"/>
          <w:highlight w:val="none"/>
        </w:rPr>
        <w:t>1.4履约保证金</w:t>
      </w:r>
    </w:p>
    <w:p w14:paraId="35630D0E">
      <w:pPr>
        <w:pStyle w:val="959"/>
        <w:spacing w:before="0" w:beforeAutospacing="0" w:after="0" w:afterAutospacing="0" w:line="360" w:lineRule="auto"/>
        <w:ind w:firstLine="480"/>
        <w:rPr>
          <w:rFonts w:hint="eastAsia" w:ascii="仿宋" w:hAnsi="仿宋" w:eastAsia="仿宋" w:cs="仿宋"/>
          <w:color w:val="auto"/>
          <w:highlight w:val="none"/>
        </w:rPr>
      </w:pPr>
      <w:r>
        <w:rPr>
          <w:rFonts w:hint="eastAsia" w:ascii="仿宋" w:hAnsi="仿宋" w:eastAsia="仿宋" w:cs="仿宋"/>
          <w:color w:val="auto"/>
          <w:highlight w:val="none"/>
        </w:rPr>
        <w:t>乙方</w:t>
      </w:r>
      <w:r>
        <w:rPr>
          <w:rFonts w:hint="eastAsia" w:ascii="仿宋" w:hAnsi="仿宋" w:eastAsia="仿宋" w:cs="仿宋"/>
          <w:color w:val="auto"/>
          <w:highlight w:val="none"/>
          <w:u w:val="single"/>
        </w:rPr>
        <w:t xml:space="preserve">     </w:t>
      </w:r>
      <w:r>
        <w:rPr>
          <w:rFonts w:hint="eastAsia" w:ascii="仿宋" w:hAnsi="仿宋" w:eastAsia="仿宋" w:cs="仿宋"/>
          <w:color w:val="auto"/>
          <w:highlight w:val="none"/>
        </w:rPr>
        <w:t>（是/否）需要支付履约保证金。若需要支付履约保证金的，则：</w:t>
      </w:r>
    </w:p>
    <w:p w14:paraId="0A96E554">
      <w:pPr>
        <w:spacing w:line="560" w:lineRule="exact"/>
        <w:ind w:firstLine="480" w:firstLineChars="200"/>
        <w:outlineLvl w:val="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1.4.1履约保证金的比例为合同金额的</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w:t>
      </w:r>
    </w:p>
    <w:p w14:paraId="709B4B01">
      <w:pPr>
        <w:spacing w:line="560" w:lineRule="exact"/>
        <w:ind w:firstLine="480" w:firstLineChars="200"/>
        <w:outlineLvl w:val="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1.4.2履约保证金支付方式详见</w:t>
      </w:r>
      <w:r>
        <w:rPr>
          <w:rFonts w:hint="eastAsia" w:ascii="仿宋" w:hAnsi="仿宋" w:eastAsia="仿宋" w:cs="仿宋"/>
          <w:color w:val="auto"/>
          <w:kern w:val="0"/>
          <w:sz w:val="24"/>
          <w:highlight w:val="none"/>
          <w:u w:val="single"/>
        </w:rPr>
        <w:t xml:space="preserve">    </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w:t>
      </w:r>
    </w:p>
    <w:p w14:paraId="12B074E2">
      <w:pPr>
        <w:spacing w:line="560" w:lineRule="exact"/>
        <w:ind w:firstLine="480" w:firstLineChars="200"/>
        <w:outlineLvl w:val="0"/>
        <w:rPr>
          <w:rFonts w:hint="eastAsia" w:ascii="仿宋" w:hAnsi="仿宋" w:eastAsia="仿宋" w:cs="仿宋"/>
          <w:color w:val="auto"/>
          <w:kern w:val="0"/>
          <w:sz w:val="24"/>
          <w:highlight w:val="none"/>
          <w:lang w:val="en-US"/>
        </w:rPr>
      </w:pPr>
      <w:r>
        <w:rPr>
          <w:rFonts w:hint="eastAsia" w:ascii="仿宋" w:hAnsi="仿宋" w:eastAsia="仿宋" w:cs="仿宋"/>
          <w:color w:val="auto"/>
          <w:kern w:val="0"/>
          <w:sz w:val="24"/>
          <w:highlight w:val="none"/>
          <w:lang w:val="en-US"/>
        </w:rPr>
        <w:t>1.4.3 如果乙方不履行合同，履约保证金不予退还；如果乙方未能按合同约定全面履行义务，那么甲方有权从履约保证金中取得补偿或赔偿，同时不影响甲方要求乙方承担合同约定的超过履约保证金的违约责任的权利；</w:t>
      </w:r>
    </w:p>
    <w:p w14:paraId="611EC38F">
      <w:pPr>
        <w:spacing w:line="560" w:lineRule="exact"/>
        <w:ind w:firstLine="480" w:firstLineChars="200"/>
        <w:outlineLvl w:val="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1.4.4甲方在项目验收结束后及时退还履约保证金。甲方在项目通过验收之日起</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个工作日内将履约保证金无息退还乙方，逾期退还的，乙方可要求甲方支付违约金，违约金按每迟延退还一日的应退还而未退还金额的</w:t>
      </w:r>
      <w:r>
        <w:rPr>
          <w:rFonts w:hint="eastAsia" w:ascii="仿宋" w:hAnsi="仿宋" w:eastAsia="仿宋" w:cs="仿宋"/>
          <w:color w:val="auto"/>
          <w:kern w:val="0"/>
          <w:sz w:val="24"/>
          <w:highlight w:val="none"/>
          <w:u w:val="single"/>
        </w:rPr>
        <w:t xml:space="preserve">  0.05（可根据情况修改）  </w:t>
      </w:r>
      <w:r>
        <w:rPr>
          <w:rFonts w:hint="eastAsia" w:ascii="仿宋" w:hAnsi="仿宋" w:eastAsia="仿宋" w:cs="仿宋"/>
          <w:color w:val="auto"/>
          <w:kern w:val="0"/>
          <w:sz w:val="24"/>
          <w:highlight w:val="none"/>
        </w:rPr>
        <w:t>%计算，最高限额为本合同履约保证金的</w:t>
      </w:r>
      <w:r>
        <w:rPr>
          <w:rFonts w:hint="eastAsia" w:ascii="仿宋" w:hAnsi="仿宋" w:eastAsia="仿宋" w:cs="仿宋"/>
          <w:color w:val="auto"/>
          <w:kern w:val="0"/>
          <w:sz w:val="24"/>
          <w:highlight w:val="none"/>
          <w:u w:val="single"/>
        </w:rPr>
        <w:t xml:space="preserve">  20  </w:t>
      </w:r>
      <w:r>
        <w:rPr>
          <w:rFonts w:hint="eastAsia" w:ascii="仿宋" w:hAnsi="仿宋" w:eastAsia="仿宋" w:cs="仿宋"/>
          <w:color w:val="auto"/>
          <w:kern w:val="0"/>
          <w:sz w:val="24"/>
          <w:highlight w:val="none"/>
        </w:rPr>
        <w:t xml:space="preserve"> %。</w:t>
      </w:r>
    </w:p>
    <w:p w14:paraId="33AB67B0">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1.5预付款</w:t>
      </w:r>
    </w:p>
    <w:p w14:paraId="7222BF95">
      <w:pPr>
        <w:pStyle w:val="959"/>
        <w:spacing w:before="0" w:beforeAutospacing="0" w:after="0" w:afterAutospacing="0" w:line="360" w:lineRule="auto"/>
        <w:ind w:firstLine="480"/>
        <w:rPr>
          <w:rFonts w:hint="eastAsia" w:ascii="仿宋" w:hAnsi="仿宋" w:eastAsia="仿宋" w:cs="仿宋"/>
          <w:color w:val="auto"/>
          <w:highlight w:val="none"/>
        </w:rPr>
      </w:pPr>
      <w:r>
        <w:rPr>
          <w:rFonts w:hint="eastAsia" w:ascii="仿宋" w:hAnsi="仿宋" w:eastAsia="仿宋" w:cs="仿宋"/>
          <w:color w:val="auto"/>
          <w:highlight w:val="none"/>
        </w:rPr>
        <w:t>甲方</w:t>
      </w:r>
      <w:r>
        <w:rPr>
          <w:rFonts w:hint="eastAsia" w:ascii="仿宋" w:hAnsi="仿宋" w:eastAsia="仿宋" w:cs="仿宋"/>
          <w:color w:val="auto"/>
          <w:highlight w:val="none"/>
          <w:u w:val="single"/>
        </w:rPr>
        <w:t xml:space="preserve">     </w:t>
      </w:r>
      <w:r>
        <w:rPr>
          <w:rFonts w:hint="eastAsia" w:ascii="仿宋" w:hAnsi="仿宋" w:eastAsia="仿宋" w:cs="仿宋"/>
          <w:color w:val="auto"/>
          <w:highlight w:val="none"/>
        </w:rPr>
        <w:t>（是/否）需要支付预付款。若需要支付预付款的，则：</w:t>
      </w:r>
    </w:p>
    <w:p w14:paraId="041F2B0C">
      <w:pPr>
        <w:spacing w:line="560" w:lineRule="exact"/>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1.5.1预付款比例、支付方式、时间详见</w:t>
      </w:r>
      <w:r>
        <w:rPr>
          <w:rFonts w:hint="eastAsia" w:ascii="仿宋" w:hAnsi="仿宋" w:eastAsia="仿宋" w:cs="仿宋"/>
          <w:color w:val="auto"/>
          <w:kern w:val="0"/>
          <w:sz w:val="24"/>
          <w:highlight w:val="none"/>
          <w:u w:val="single"/>
        </w:rPr>
        <w:t xml:space="preserve">    </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w:t>
      </w:r>
    </w:p>
    <w:p w14:paraId="6AE34C20">
      <w:pPr>
        <w:pStyle w:val="959"/>
        <w:spacing w:before="0" w:beforeAutospacing="0" w:after="0" w:afterAutospacing="0" w:line="360" w:lineRule="auto"/>
        <w:ind w:firstLine="480"/>
        <w:rPr>
          <w:rFonts w:hint="eastAsia" w:ascii="仿宋" w:hAnsi="仿宋" w:eastAsia="仿宋" w:cs="仿宋"/>
          <w:color w:val="auto"/>
          <w:highlight w:val="none"/>
        </w:rPr>
      </w:pPr>
      <w:r>
        <w:rPr>
          <w:rFonts w:hint="eastAsia" w:ascii="仿宋" w:hAnsi="仿宋" w:eastAsia="仿宋" w:cs="仿宋"/>
          <w:color w:val="auto"/>
          <w:highlight w:val="none"/>
        </w:rPr>
        <w:t>1.5.2预付款的扣回方式详见</w:t>
      </w:r>
      <w:r>
        <w:rPr>
          <w:rFonts w:hint="eastAsia" w:ascii="仿宋" w:hAnsi="仿宋" w:eastAsia="仿宋" w:cs="仿宋"/>
          <w:color w:val="auto"/>
          <w:highlight w:val="none"/>
          <w:u w:val="single"/>
        </w:rPr>
        <w:t xml:space="preserve">    </w:t>
      </w:r>
      <w:r>
        <w:rPr>
          <w:rFonts w:hint="eastAsia" w:ascii="仿宋" w:hAnsi="仿宋" w:eastAsia="仿宋" w:cs="仿宋"/>
          <w:b/>
          <w:i/>
          <w:color w:val="auto"/>
          <w:highlight w:val="none"/>
          <w:u w:val="single"/>
        </w:rPr>
        <w:t>合同专用条款</w:t>
      </w:r>
      <w:r>
        <w:rPr>
          <w:rFonts w:hint="eastAsia" w:ascii="仿宋" w:hAnsi="仿宋" w:eastAsia="仿宋" w:cs="仿宋"/>
          <w:color w:val="auto"/>
          <w:highlight w:val="none"/>
          <w:u w:val="single"/>
        </w:rPr>
        <w:t xml:space="preserve">           </w:t>
      </w:r>
      <w:r>
        <w:rPr>
          <w:rFonts w:hint="eastAsia" w:ascii="仿宋" w:hAnsi="仿宋" w:eastAsia="仿宋" w:cs="仿宋"/>
          <w:color w:val="auto"/>
          <w:highlight w:val="none"/>
        </w:rPr>
        <w:t>；</w:t>
      </w:r>
    </w:p>
    <w:p w14:paraId="4E7F9A02">
      <w:pPr>
        <w:pStyle w:val="959"/>
        <w:spacing w:before="0" w:beforeAutospacing="0" w:after="0" w:afterAutospacing="0" w:line="360" w:lineRule="auto"/>
        <w:ind w:firstLine="480"/>
        <w:rPr>
          <w:rFonts w:hint="eastAsia" w:ascii="仿宋" w:hAnsi="仿宋" w:eastAsia="仿宋" w:cs="仿宋"/>
          <w:color w:val="auto"/>
          <w:highlight w:val="none"/>
          <w:u w:val="single"/>
        </w:rPr>
      </w:pPr>
      <w:r>
        <w:rPr>
          <w:rFonts w:hint="eastAsia" w:ascii="仿宋" w:hAnsi="仿宋" w:eastAsia="仿宋" w:cs="仿宋"/>
          <w:color w:val="auto"/>
          <w:highlight w:val="none"/>
        </w:rPr>
        <w:t>1.5.3预付款的担保措施详见</w:t>
      </w:r>
      <w:r>
        <w:rPr>
          <w:rFonts w:hint="eastAsia" w:ascii="仿宋" w:hAnsi="仿宋" w:eastAsia="仿宋" w:cs="仿宋"/>
          <w:color w:val="auto"/>
          <w:highlight w:val="none"/>
          <w:u w:val="single"/>
        </w:rPr>
        <w:t xml:space="preserve">    </w:t>
      </w:r>
      <w:r>
        <w:rPr>
          <w:rFonts w:hint="eastAsia" w:ascii="仿宋" w:hAnsi="仿宋" w:eastAsia="仿宋" w:cs="仿宋"/>
          <w:b/>
          <w:i/>
          <w:color w:val="auto"/>
          <w:highlight w:val="none"/>
          <w:u w:val="single"/>
        </w:rPr>
        <w:t>合同专用条款</w:t>
      </w:r>
      <w:r>
        <w:rPr>
          <w:rFonts w:hint="eastAsia" w:ascii="仿宋" w:hAnsi="仿宋" w:eastAsia="仿宋" w:cs="仿宋"/>
          <w:color w:val="auto"/>
          <w:highlight w:val="none"/>
          <w:u w:val="single"/>
        </w:rPr>
        <w:t xml:space="preserve">          </w:t>
      </w:r>
      <w:r>
        <w:rPr>
          <w:rFonts w:hint="eastAsia" w:ascii="仿宋" w:hAnsi="仿宋" w:eastAsia="仿宋" w:cs="仿宋"/>
          <w:color w:val="auto"/>
          <w:highlight w:val="none"/>
        </w:rPr>
        <w:t>。</w:t>
      </w:r>
    </w:p>
    <w:p w14:paraId="0F3E9D6B">
      <w:pPr>
        <w:pStyle w:val="959"/>
        <w:spacing w:before="0" w:beforeAutospacing="0" w:after="0" w:afterAutospacing="0" w:line="360" w:lineRule="auto"/>
        <w:ind w:firstLine="480"/>
        <w:rPr>
          <w:rFonts w:hint="eastAsia" w:ascii="仿宋" w:hAnsi="仿宋" w:eastAsia="仿宋" w:cs="仿宋"/>
          <w:b/>
          <w:bCs/>
          <w:color w:val="auto"/>
          <w:highlight w:val="none"/>
        </w:rPr>
      </w:pPr>
      <w:r>
        <w:rPr>
          <w:rFonts w:hint="eastAsia" w:ascii="仿宋" w:hAnsi="仿宋" w:eastAsia="仿宋" w:cs="仿宋"/>
          <w:b/>
          <w:bCs/>
          <w:color w:val="auto"/>
          <w:highlight w:val="none"/>
        </w:rPr>
        <w:t>1.6资金支付</w:t>
      </w:r>
    </w:p>
    <w:p w14:paraId="4921DFEF">
      <w:pPr>
        <w:pStyle w:val="959"/>
        <w:spacing w:before="0" w:beforeAutospacing="0" w:after="0" w:afterAutospacing="0" w:line="360" w:lineRule="auto"/>
        <w:ind w:firstLine="480"/>
        <w:rPr>
          <w:rFonts w:hint="eastAsia" w:ascii="仿宋" w:hAnsi="仿宋" w:eastAsia="仿宋" w:cs="仿宋"/>
          <w:color w:val="auto"/>
          <w:highlight w:val="none"/>
        </w:rPr>
      </w:pPr>
      <w:r>
        <w:rPr>
          <w:rFonts w:hint="eastAsia" w:ascii="仿宋" w:hAnsi="仿宋" w:eastAsia="仿宋" w:cs="仿宋"/>
          <w:color w:val="auto"/>
          <w:highlight w:val="none"/>
        </w:rPr>
        <w:t>1.6.1甲方应严格履行合同，及时组织验收，验收合格后及时将合同款支付完毕。对于满足合同约定支付条件的，甲方自收到发票后5个工作日内将资金支付到合同约定的乙方账户，有条件的甲方可以即时支付。甲方不得以机构变动、人员更替、政策调整、单位放假等为由延迟付款。</w:t>
      </w:r>
    </w:p>
    <w:p w14:paraId="5C8F549A">
      <w:pPr>
        <w:spacing w:line="56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1.6.2资金支付的方式、时间和条件详见</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4C77E690">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1.7 履行期限、地点和方式</w:t>
      </w:r>
      <w:bookmarkEnd w:id="415"/>
      <w:bookmarkEnd w:id="416"/>
      <w:bookmarkEnd w:id="417"/>
      <w:bookmarkEnd w:id="418"/>
      <w:bookmarkEnd w:id="419"/>
    </w:p>
    <w:p w14:paraId="639599AC">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1.7.1 服务交付（实施）的时间（期限）：</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70C55C69">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1.7.2 服务交付（实施）的地点（地域范围）：</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0F81D7C6">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1.7.3 服务交付（实施）的方式：</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17649333">
      <w:pPr>
        <w:spacing w:line="560" w:lineRule="exact"/>
        <w:ind w:firstLine="480" w:firstLineChars="200"/>
        <w:outlineLvl w:val="0"/>
        <w:rPr>
          <w:rFonts w:hint="eastAsia" w:ascii="仿宋" w:hAnsi="仿宋" w:eastAsia="仿宋" w:cs="仿宋"/>
          <w:bCs/>
          <w:color w:val="auto"/>
          <w:sz w:val="24"/>
          <w:highlight w:val="none"/>
        </w:rPr>
      </w:pPr>
      <w:bookmarkStart w:id="420" w:name="_Toc3079"/>
      <w:bookmarkStart w:id="421" w:name="_Toc24662"/>
      <w:bookmarkStart w:id="422" w:name="_Toc2375"/>
      <w:bookmarkStart w:id="423" w:name="_Toc5698"/>
      <w:bookmarkStart w:id="424" w:name="_Toc8586"/>
      <w:r>
        <w:rPr>
          <w:rFonts w:hint="eastAsia" w:ascii="仿宋" w:hAnsi="仿宋" w:eastAsia="仿宋" w:cs="仿宋"/>
          <w:bCs/>
          <w:color w:val="auto"/>
          <w:sz w:val="24"/>
          <w:highlight w:val="none"/>
        </w:rPr>
        <w:t>1.7.4若服务涉及货物的，则货物的：</w:t>
      </w:r>
    </w:p>
    <w:p w14:paraId="033AC6C5">
      <w:pPr>
        <w:spacing w:line="560" w:lineRule="exact"/>
        <w:ind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1.7.4.1 交付期限：详见</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4AA4A548">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1.7.4.2 交付地点：</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40D2AEDF">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1.7.4.3 交付方式：</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111FC6E9">
      <w:pPr>
        <w:spacing w:line="560" w:lineRule="exact"/>
        <w:ind w:firstLine="482" w:firstLineChars="200"/>
        <w:outlineLvl w:val="0"/>
        <w:rPr>
          <w:rFonts w:hint="eastAsia" w:ascii="仿宋" w:hAnsi="仿宋" w:eastAsia="仿宋" w:cs="仿宋"/>
          <w:color w:val="auto"/>
          <w:sz w:val="24"/>
          <w:highlight w:val="none"/>
          <w:u w:val="single"/>
        </w:rPr>
      </w:pPr>
      <w:r>
        <w:rPr>
          <w:rFonts w:hint="eastAsia" w:ascii="仿宋" w:hAnsi="仿宋" w:eastAsia="仿宋" w:cs="仿宋"/>
          <w:b/>
          <w:color w:val="auto"/>
          <w:sz w:val="24"/>
          <w:highlight w:val="none"/>
        </w:rPr>
        <w:t>1.8违约责任</w:t>
      </w:r>
      <w:bookmarkEnd w:id="420"/>
      <w:bookmarkEnd w:id="421"/>
      <w:bookmarkEnd w:id="422"/>
      <w:bookmarkEnd w:id="423"/>
      <w:bookmarkEnd w:id="424"/>
    </w:p>
    <w:p w14:paraId="045EC3C0">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1.8.1 除不可抗力外，如果乙方没有按照本合同约定的期限、地点和方式交付服务成果或者实施服务，那么甲方可要求乙方支付违约金，迟延履行违约金按每迟延履行一日的应提供而未提供服务价格的</w:t>
      </w:r>
      <w:r>
        <w:rPr>
          <w:rFonts w:hint="eastAsia" w:ascii="仿宋" w:hAnsi="仿宋" w:eastAsia="仿宋" w:cs="仿宋"/>
          <w:color w:val="auto"/>
          <w:sz w:val="24"/>
          <w:highlight w:val="none"/>
          <w:u w:val="single"/>
        </w:rPr>
        <w:t xml:space="preserve">0.05 </w:t>
      </w:r>
      <w:r>
        <w:rPr>
          <w:rFonts w:hint="eastAsia" w:ascii="仿宋" w:hAnsi="仿宋" w:eastAsia="仿宋" w:cs="仿宋"/>
          <w:color w:val="auto"/>
          <w:sz w:val="24"/>
          <w:highlight w:val="none"/>
        </w:rPr>
        <w:t>%计算，最高限额为本合同总价的</w:t>
      </w:r>
      <w:r>
        <w:rPr>
          <w:rFonts w:hint="eastAsia" w:ascii="仿宋" w:hAnsi="仿宋" w:eastAsia="仿宋" w:cs="仿宋"/>
          <w:color w:val="auto"/>
          <w:sz w:val="24"/>
          <w:highlight w:val="none"/>
          <w:u w:val="single"/>
        </w:rPr>
        <w:t xml:space="preserve">  20   </w:t>
      </w:r>
      <w:r>
        <w:rPr>
          <w:rFonts w:hint="eastAsia" w:ascii="仿宋" w:hAnsi="仿宋" w:eastAsia="仿宋" w:cs="仿宋"/>
          <w:color w:val="auto"/>
          <w:sz w:val="24"/>
          <w:highlight w:val="none"/>
        </w:rPr>
        <w:t>%；迟延履行的违约金计算数额达到前述最高限额之日起，甲方有权在要求乙方支付违约金的同时，书面通知乙方解除本合同；</w:t>
      </w:r>
    </w:p>
    <w:p w14:paraId="65F354D9">
      <w:pPr>
        <w:keepNext/>
        <w:keepLines/>
        <w:pageBreakBefore w:val="0"/>
        <w:widowControl w:val="0"/>
        <w:tabs>
          <w:tab w:val="left" w:pos="432"/>
        </w:tabs>
        <w:kinsoku/>
        <w:wordWrap/>
        <w:overflowPunct/>
        <w:topLinePunct w:val="0"/>
        <w:autoSpaceDE/>
        <w:autoSpaceDN/>
        <w:bidi w:val="0"/>
        <w:adjustRightInd/>
        <w:snapToGrid/>
        <w:spacing w:line="560" w:lineRule="exact"/>
        <w:ind w:left="0" w:firstLine="480" w:firstLineChars="200"/>
        <w:textAlignment w:val="auto"/>
        <w:outlineLvl w:val="9"/>
        <w:rPr>
          <w:rFonts w:hint="eastAsia" w:ascii="仿宋" w:hAnsi="仿宋" w:eastAsia="仿宋" w:cs="仿宋"/>
          <w:b w:val="0"/>
          <w:bCs w:val="0"/>
          <w:color w:val="auto"/>
          <w:sz w:val="24"/>
          <w:szCs w:val="24"/>
          <w:highlight w:val="none"/>
          <w:lang w:val="en-US"/>
        </w:rPr>
      </w:pPr>
      <w:r>
        <w:rPr>
          <w:rFonts w:hint="eastAsia" w:ascii="仿宋" w:hAnsi="仿宋" w:eastAsia="仿宋" w:cs="仿宋"/>
          <w:b w:val="0"/>
          <w:bCs w:val="0"/>
          <w:color w:val="auto"/>
          <w:sz w:val="24"/>
          <w:szCs w:val="24"/>
          <w:highlight w:val="none"/>
          <w:lang w:val="en-US"/>
        </w:rPr>
        <w:t>1.8.2服务中涉及的货物，除不可抗力外，如果乙方没有按照本合同约定的期限、地点和方式交付货物，那么甲方可要求乙方支付违约金，违约金按每迟延交付货物一日的应交付而未交付货物价格的</w:t>
      </w:r>
      <w:r>
        <w:rPr>
          <w:rFonts w:hint="eastAsia" w:ascii="仿宋" w:hAnsi="仿宋" w:eastAsia="仿宋" w:cs="仿宋"/>
          <w:b w:val="0"/>
          <w:bCs w:val="0"/>
          <w:color w:val="auto"/>
          <w:sz w:val="24"/>
          <w:szCs w:val="24"/>
          <w:highlight w:val="none"/>
          <w:u w:val="single"/>
          <w:lang w:val="en-US"/>
        </w:rPr>
        <w:t xml:space="preserve">  0.0</w:t>
      </w:r>
      <w:r>
        <w:rPr>
          <w:rFonts w:hint="eastAsia" w:ascii="仿宋" w:hAnsi="仿宋" w:eastAsia="仿宋" w:cs="仿宋"/>
          <w:b w:val="0"/>
          <w:bCs w:val="0"/>
          <w:color w:val="auto"/>
          <w:sz w:val="24"/>
          <w:szCs w:val="24"/>
          <w:highlight w:val="none"/>
          <w:lang w:val="en-US"/>
        </w:rPr>
        <w:t xml:space="preserve">5（可根据情况修改） </w:t>
      </w:r>
      <w:r>
        <w:rPr>
          <w:rFonts w:hint="eastAsia" w:ascii="仿宋" w:hAnsi="仿宋" w:eastAsia="仿宋" w:cs="仿宋"/>
          <w:b w:val="0"/>
          <w:bCs w:val="0"/>
          <w:color w:val="auto"/>
          <w:sz w:val="24"/>
          <w:szCs w:val="24"/>
          <w:highlight w:val="none"/>
          <w:u w:val="single"/>
          <w:lang w:val="en-US"/>
        </w:rPr>
        <w:t xml:space="preserve">  </w:t>
      </w:r>
      <w:r>
        <w:rPr>
          <w:rFonts w:hint="eastAsia" w:ascii="仿宋" w:hAnsi="仿宋" w:eastAsia="仿宋" w:cs="仿宋"/>
          <w:b w:val="0"/>
          <w:bCs w:val="0"/>
          <w:color w:val="auto"/>
          <w:sz w:val="24"/>
          <w:szCs w:val="24"/>
          <w:highlight w:val="none"/>
          <w:lang w:val="en-US"/>
        </w:rPr>
        <w:t>%计算，最高限额为本合同总价的</w:t>
      </w:r>
      <w:r>
        <w:rPr>
          <w:rFonts w:hint="eastAsia" w:ascii="仿宋" w:hAnsi="仿宋" w:eastAsia="仿宋" w:cs="仿宋"/>
          <w:b w:val="0"/>
          <w:bCs w:val="0"/>
          <w:color w:val="auto"/>
          <w:sz w:val="24"/>
          <w:szCs w:val="24"/>
          <w:highlight w:val="none"/>
          <w:u w:val="single"/>
          <w:lang w:val="en-US"/>
        </w:rPr>
        <w:t xml:space="preserve">  20  </w:t>
      </w:r>
      <w:r>
        <w:rPr>
          <w:rFonts w:hint="eastAsia" w:ascii="仿宋" w:hAnsi="仿宋" w:eastAsia="仿宋" w:cs="仿宋"/>
          <w:b w:val="0"/>
          <w:bCs w:val="0"/>
          <w:color w:val="auto"/>
          <w:sz w:val="24"/>
          <w:szCs w:val="24"/>
          <w:highlight w:val="none"/>
          <w:lang w:val="en-US"/>
        </w:rPr>
        <w:t>%；迟延交付货物的违约金计算数额达到前述最高限额之日起，甲方有权在要求乙方支付违约金的同时，书面通知乙方解除本合同；</w:t>
      </w:r>
    </w:p>
    <w:p w14:paraId="40A3924E">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1.8.3除不可抗力外，如果甲方没有按照本合同约定的付款方式付款，那么乙方可要求甲方支付违约金，违约金按每迟延付款一日的应付而未付款的</w:t>
      </w:r>
      <w:r>
        <w:rPr>
          <w:rFonts w:hint="eastAsia" w:ascii="仿宋" w:hAnsi="仿宋" w:eastAsia="仿宋" w:cs="仿宋"/>
          <w:color w:val="auto"/>
          <w:sz w:val="24"/>
          <w:highlight w:val="none"/>
          <w:u w:val="single"/>
        </w:rPr>
        <w:t xml:space="preserve">   0.05   </w:t>
      </w:r>
      <w:r>
        <w:rPr>
          <w:rFonts w:hint="eastAsia" w:ascii="仿宋" w:hAnsi="仿宋" w:eastAsia="仿宋" w:cs="仿宋"/>
          <w:color w:val="auto"/>
          <w:sz w:val="24"/>
          <w:highlight w:val="none"/>
        </w:rPr>
        <w:t>%计算，最高限额为本合同总价的</w:t>
      </w:r>
      <w:r>
        <w:rPr>
          <w:rFonts w:hint="eastAsia" w:ascii="仿宋" w:hAnsi="仿宋" w:eastAsia="仿宋" w:cs="仿宋"/>
          <w:color w:val="auto"/>
          <w:sz w:val="24"/>
          <w:highlight w:val="none"/>
          <w:u w:val="single"/>
        </w:rPr>
        <w:t xml:space="preserve">   20</w:t>
      </w:r>
      <w:r>
        <w:rPr>
          <w:rFonts w:hint="eastAsia" w:ascii="仿宋" w:hAnsi="仿宋" w:eastAsia="仿宋" w:cs="仿宋"/>
          <w:color w:val="auto"/>
          <w:kern w:val="0"/>
          <w:sz w:val="24"/>
          <w:highlight w:val="none"/>
          <w:u w:val="single"/>
        </w:rPr>
        <w:t>（可根据情况修改）</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%；迟延付款的违约金计算数额达到前述最高限额之日起，乙方有权在要求甲方支付违约金的同时，书面通知甲方解除本合同；</w:t>
      </w:r>
    </w:p>
    <w:p w14:paraId="25EE226D">
      <w:pPr>
        <w:spacing w:line="560" w:lineRule="exact"/>
        <w:ind w:firstLine="480" w:firstLineChars="200"/>
        <w:rPr>
          <w:rFonts w:hint="eastAsia" w:ascii="仿宋" w:hAnsi="仿宋" w:eastAsia="仿宋" w:cs="仿宋"/>
          <w:color w:val="auto"/>
          <w:sz w:val="24"/>
          <w:highlight w:val="none"/>
        </w:rPr>
      </w:pPr>
      <w:bookmarkStart w:id="425" w:name="_Toc18683"/>
      <w:bookmarkStart w:id="426" w:name="_Toc32454"/>
      <w:bookmarkStart w:id="427" w:name="_Toc30329"/>
      <w:bookmarkStart w:id="428" w:name="_Toc26807"/>
      <w:bookmarkStart w:id="429" w:name="_Toc9497"/>
      <w:r>
        <w:rPr>
          <w:rFonts w:hint="eastAsia" w:ascii="仿宋" w:hAnsi="仿宋" w:eastAsia="仿宋" w:cs="仿宋"/>
          <w:color w:val="auto"/>
          <w:sz w:val="24"/>
          <w:highlight w:val="none"/>
        </w:rPr>
        <w:t>1.8.4 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75BFFB80">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1.8.5 除前述约定外，任何一方未能履行本合同约定的义务，对方当事人均有权要求继续履行、采取补救措施或者赔偿损失等，且对方当事人行使的任何权利救济方式均不视为其放弃了其他法定或者约定的权利救济方式；</w:t>
      </w:r>
    </w:p>
    <w:p w14:paraId="1D3DDBB5">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1.8.6如果出现政府采购监督管理部门在处理投诉事项期间，书面通知甲方暂停采购活动的情形，或者询问或质疑事项可能影响中标或者成交结果的，导致甲方中止履行合同的情形，均不视为甲方违约。</w:t>
      </w:r>
    </w:p>
    <w:p w14:paraId="49B50F7E">
      <w:pPr>
        <w:spacing w:line="560" w:lineRule="exact"/>
        <w:ind w:right="-420" w:rightChars="-200" w:firstLine="480" w:firstLineChars="200"/>
        <w:rPr>
          <w:rFonts w:hint="eastAsia" w:ascii="仿宋" w:hAnsi="仿宋" w:eastAsia="仿宋" w:cs="仿宋"/>
          <w:color w:val="auto"/>
          <w:highlight w:val="none"/>
        </w:rPr>
      </w:pPr>
      <w:r>
        <w:rPr>
          <w:rFonts w:hint="eastAsia" w:ascii="仿宋" w:hAnsi="仿宋" w:eastAsia="仿宋" w:cs="仿宋"/>
          <w:color w:val="auto"/>
          <w:sz w:val="24"/>
          <w:highlight w:val="none"/>
        </w:rPr>
        <w:t>1.8.7违约责任</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另有约定的，从其约定。</w:t>
      </w:r>
    </w:p>
    <w:bookmarkEnd w:id="425"/>
    <w:bookmarkEnd w:id="426"/>
    <w:bookmarkEnd w:id="427"/>
    <w:bookmarkEnd w:id="428"/>
    <w:bookmarkEnd w:id="429"/>
    <w:p w14:paraId="6101A5A4">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1.9合同争议的解决</w:t>
      </w:r>
    </w:p>
    <w:p w14:paraId="12792F2B">
      <w:pPr>
        <w:spacing w:line="560" w:lineRule="exact"/>
        <w:ind w:left="-61" w:leftChars="-29" w:right="-420" w:rightChars="-200" w:firstLine="240" w:firstLineChars="1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本合同履行过程中发生的任何争议，双方当事人均可通过和解或者调解解决；不愿和解、调解或者和解、调解不成的，可以选择以下第</w:t>
      </w:r>
      <w:r>
        <w:rPr>
          <w:rFonts w:hint="eastAsia" w:ascii="仿宋" w:hAnsi="仿宋" w:eastAsia="仿宋" w:cs="仿宋"/>
          <w:b/>
          <w:i/>
          <w:color w:val="auto"/>
          <w:sz w:val="24"/>
          <w:highlight w:val="none"/>
          <w:u w:val="single"/>
        </w:rPr>
        <w:t xml:space="preserve">      </w:t>
      </w:r>
      <w:r>
        <w:rPr>
          <w:rFonts w:hint="eastAsia" w:ascii="仿宋" w:hAnsi="仿宋" w:eastAsia="仿宋" w:cs="仿宋"/>
          <w:color w:val="auto"/>
          <w:sz w:val="24"/>
          <w:highlight w:val="none"/>
        </w:rPr>
        <w:t>条款规定的方式解决：</w:t>
      </w:r>
    </w:p>
    <w:p w14:paraId="123ADEC9">
      <w:pPr>
        <w:spacing w:line="560" w:lineRule="exact"/>
        <w:ind w:left="-420" w:leftChars="-200" w:right="-420" w:rightChars="-200" w:firstLine="600" w:firstLineChars="250"/>
        <w:rPr>
          <w:rFonts w:hint="eastAsia" w:ascii="仿宋" w:hAnsi="仿宋" w:eastAsia="仿宋" w:cs="仿宋"/>
          <w:color w:val="auto"/>
          <w:sz w:val="24"/>
          <w:highlight w:val="none"/>
        </w:rPr>
      </w:pPr>
      <w:r>
        <w:rPr>
          <w:rFonts w:hint="eastAsia" w:ascii="仿宋" w:hAnsi="仿宋" w:eastAsia="仿宋" w:cs="仿宋"/>
          <w:color w:val="auto"/>
          <w:sz w:val="24"/>
          <w:highlight w:val="none"/>
        </w:rPr>
        <w:t>1.9.1 将争议提交</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仲裁委员会依申请仲裁时其现行有效的仲裁规则裁决；</w:t>
      </w:r>
    </w:p>
    <w:p w14:paraId="23CACD23">
      <w:pPr>
        <w:spacing w:line="560" w:lineRule="exact"/>
        <w:ind w:left="-420" w:leftChars="-200" w:right="-420" w:rightChars="-200" w:firstLine="600" w:firstLineChars="250"/>
        <w:rPr>
          <w:rFonts w:hint="eastAsia" w:ascii="仿宋" w:hAnsi="仿宋" w:eastAsia="仿宋" w:cs="仿宋"/>
          <w:color w:val="auto"/>
          <w:sz w:val="24"/>
          <w:highlight w:val="none"/>
        </w:rPr>
      </w:pPr>
      <w:r>
        <w:rPr>
          <w:rFonts w:hint="eastAsia" w:ascii="仿宋" w:hAnsi="仿宋" w:eastAsia="仿宋" w:cs="仿宋"/>
          <w:color w:val="auto"/>
          <w:sz w:val="24"/>
          <w:highlight w:val="none"/>
        </w:rPr>
        <w:t>1.9.2 向</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人民法院起诉。</w:t>
      </w:r>
    </w:p>
    <w:p w14:paraId="5E7CEEA5">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2.0 合同生效</w:t>
      </w:r>
    </w:p>
    <w:p w14:paraId="40975DA8">
      <w:pPr>
        <w:spacing w:line="560" w:lineRule="exact"/>
        <w:ind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rPr>
        <w:t>本合同自双方当事人盖章签字时生效。</w:t>
      </w:r>
    </w:p>
    <w:p w14:paraId="17D14E19">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b/>
          <w:color w:val="auto"/>
          <w:sz w:val="24"/>
          <w:highlight w:val="none"/>
          <w:lang w:val="zh-CN"/>
        </w:rPr>
        <w:t>甲方</w:t>
      </w:r>
      <w:r>
        <w:rPr>
          <w:rFonts w:hint="eastAsia" w:ascii="仿宋" w:hAnsi="仿宋" w:eastAsia="仿宋" w:cs="仿宋"/>
          <w:color w:val="auto"/>
          <w:sz w:val="24"/>
          <w:highlight w:val="none"/>
          <w:lang w:val="zh-CN"/>
        </w:rPr>
        <w:t xml:space="preserve">：                             </w:t>
      </w:r>
      <w:r>
        <w:rPr>
          <w:rFonts w:hint="eastAsia" w:ascii="仿宋" w:hAnsi="仿宋" w:eastAsia="仿宋" w:cs="仿宋"/>
          <w:b/>
          <w:color w:val="auto"/>
          <w:sz w:val="24"/>
          <w:highlight w:val="none"/>
          <w:lang w:val="zh-CN"/>
        </w:rPr>
        <w:t xml:space="preserve">      乙方</w:t>
      </w:r>
      <w:r>
        <w:rPr>
          <w:rFonts w:hint="eastAsia" w:ascii="仿宋" w:hAnsi="仿宋" w:eastAsia="仿宋" w:cs="仿宋"/>
          <w:color w:val="auto"/>
          <w:sz w:val="24"/>
          <w:highlight w:val="none"/>
          <w:lang w:val="zh-CN"/>
        </w:rPr>
        <w:t>：</w:t>
      </w:r>
    </w:p>
    <w:p w14:paraId="222B1C8F">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统一社会信用代码：                       统一社会信用代码或身份证号码：</w:t>
      </w:r>
    </w:p>
    <w:p w14:paraId="3F4CE54D">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住所：                                   住所：</w:t>
      </w:r>
    </w:p>
    <w:p w14:paraId="71B77F85">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法定代表人或                             法定代表人或</w:t>
      </w:r>
    </w:p>
    <w:p w14:paraId="7E7A92C9">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 xml:space="preserve">授权代表（签字）：                       授权代表（签字）: </w:t>
      </w:r>
    </w:p>
    <w:p w14:paraId="728020C3">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联系人：                                 联系人：</w:t>
      </w:r>
    </w:p>
    <w:p w14:paraId="6EEEB4A9">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约定送达地址：                           约定送达地址：</w:t>
      </w:r>
    </w:p>
    <w:p w14:paraId="6A848199">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邮政编码：                               邮政编码：</w:t>
      </w:r>
    </w:p>
    <w:p w14:paraId="241E115A">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 xml:space="preserve">电话:                                    电话: </w:t>
      </w:r>
    </w:p>
    <w:p w14:paraId="4EFC61D5">
      <w:pPr>
        <w:autoSpaceDE w:val="0"/>
        <w:autoSpaceDN w:val="0"/>
        <w:spacing w:line="560" w:lineRule="exact"/>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lang w:val="zh-CN"/>
        </w:rPr>
        <w:t>传真:                                    传真:</w:t>
      </w:r>
    </w:p>
    <w:p w14:paraId="5576B608">
      <w:pPr>
        <w:autoSpaceDE w:val="0"/>
        <w:autoSpaceDN w:val="0"/>
        <w:spacing w:line="56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lang w:val="zh-CN"/>
        </w:rPr>
        <w:t>电子邮箱：                               电子邮箱：</w:t>
      </w:r>
    </w:p>
    <w:p w14:paraId="012F0D3B">
      <w:pPr>
        <w:autoSpaceDE w:val="0"/>
        <w:autoSpaceDN w:val="0"/>
        <w:spacing w:line="56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开户银行：                               开户银行： </w:t>
      </w:r>
    </w:p>
    <w:p w14:paraId="40C6877F">
      <w:pPr>
        <w:autoSpaceDE w:val="0"/>
        <w:autoSpaceDN w:val="0"/>
        <w:spacing w:line="56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开户名称：                               开户名称： </w:t>
      </w:r>
    </w:p>
    <w:p w14:paraId="6B622CEC">
      <w:pPr>
        <w:autoSpaceDE w:val="0"/>
        <w:autoSpaceDN w:val="0"/>
        <w:spacing w:line="56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开户账号：</w:t>
      </w:r>
      <w:r>
        <w:rPr>
          <w:rFonts w:hint="eastAsia" w:ascii="仿宋" w:hAnsi="仿宋" w:eastAsia="仿宋" w:cs="仿宋"/>
          <w:color w:val="auto"/>
          <w:sz w:val="24"/>
          <w:highlight w:val="none"/>
          <w:lang w:val="zh-CN"/>
        </w:rPr>
        <w:t xml:space="preserve">                               </w:t>
      </w:r>
      <w:r>
        <w:rPr>
          <w:rFonts w:hint="eastAsia" w:ascii="仿宋" w:hAnsi="仿宋" w:eastAsia="仿宋" w:cs="仿宋"/>
          <w:color w:val="auto"/>
          <w:sz w:val="24"/>
          <w:highlight w:val="none"/>
        </w:rPr>
        <w:t>开户账号：</w:t>
      </w:r>
    </w:p>
    <w:p w14:paraId="700B335C">
      <w:pPr>
        <w:pStyle w:val="701"/>
        <w:spacing w:line="560" w:lineRule="exact"/>
        <w:ind w:firstLine="482"/>
        <w:jc w:val="center"/>
        <w:rPr>
          <w:rFonts w:hint="eastAsia" w:ascii="仿宋" w:hAnsi="仿宋" w:eastAsia="仿宋" w:cs="仿宋"/>
          <w:b/>
          <w:color w:val="auto"/>
          <w:szCs w:val="24"/>
          <w:highlight w:val="none"/>
        </w:rPr>
      </w:pPr>
      <w:r>
        <w:rPr>
          <w:rFonts w:hint="eastAsia" w:ascii="仿宋" w:hAnsi="仿宋" w:eastAsia="仿宋" w:cs="仿宋"/>
          <w:b/>
          <w:color w:val="auto"/>
          <w:szCs w:val="24"/>
          <w:highlight w:val="none"/>
        </w:rPr>
        <w:t>第二部分 合同一般条款</w:t>
      </w:r>
    </w:p>
    <w:p w14:paraId="1CEDF990">
      <w:pPr>
        <w:spacing w:line="560" w:lineRule="exact"/>
        <w:ind w:firstLine="482" w:firstLineChars="200"/>
        <w:outlineLvl w:val="0"/>
        <w:rPr>
          <w:rFonts w:hint="eastAsia" w:ascii="仿宋" w:hAnsi="仿宋" w:eastAsia="仿宋" w:cs="仿宋"/>
          <w:b/>
          <w:color w:val="auto"/>
          <w:sz w:val="24"/>
          <w:highlight w:val="none"/>
        </w:rPr>
      </w:pPr>
      <w:bookmarkStart w:id="430" w:name="_Toc14021"/>
      <w:bookmarkStart w:id="431" w:name="_Toc25079"/>
      <w:bookmarkStart w:id="432" w:name="_Toc19680"/>
      <w:bookmarkStart w:id="433" w:name="_Toc31297"/>
      <w:bookmarkStart w:id="434" w:name="_Toc5228"/>
      <w:r>
        <w:rPr>
          <w:rFonts w:hint="eastAsia" w:ascii="仿宋" w:hAnsi="仿宋" w:eastAsia="仿宋" w:cs="仿宋"/>
          <w:b/>
          <w:color w:val="auto"/>
          <w:sz w:val="24"/>
          <w:highlight w:val="none"/>
        </w:rPr>
        <w:t>2.1 定义</w:t>
      </w:r>
      <w:bookmarkEnd w:id="430"/>
      <w:bookmarkEnd w:id="431"/>
      <w:bookmarkEnd w:id="432"/>
      <w:bookmarkEnd w:id="433"/>
      <w:bookmarkEnd w:id="434"/>
    </w:p>
    <w:p w14:paraId="381A51D0">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本合同中的下列词语应按以下内容进行解释：</w:t>
      </w:r>
    </w:p>
    <w:p w14:paraId="14C94224">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 “合同”系指采购人和中标或成交供应商签订的载明双方当事人所达成的协议，并包括所有的附件、附录和构成合同的其他文件。</w:t>
      </w:r>
    </w:p>
    <w:p w14:paraId="2F6DACD8">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2.1.2 “合同价”系指根据合同约定，中标或成交供应商在完全履行合同义务后，采购人应支付给中标或成交供应商的价格。</w:t>
      </w:r>
    </w:p>
    <w:p w14:paraId="3333F0C6">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2.1.3 “服务”系指中标或成交供应商根据合同约定应向采购人履行的除货物和工程以外的其他政府采购对象，包括采购人自身需要的服务和向社会公众提供的公共服务。</w:t>
      </w:r>
    </w:p>
    <w:p w14:paraId="493FA249">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2.1.4 “甲方”系指与中标或成交供应商签署合同的采购人；采购人委托采购代理机构代表其与乙方签订合同的，采购人的授权委托书作为合同附件。</w:t>
      </w:r>
    </w:p>
    <w:p w14:paraId="1FA49CFE">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2.1.5 “乙方”系指根据合同约定提供服务的中标或成交供应商；两个以上的自然人、法人或者其他组织组成一个联合体，以一个供应商的身份共同参加政府采购的，联合体各方均应为乙方或者与乙方相同地位的合同当事人，并就合同约定的事项对甲方承担连带责任。</w:t>
      </w:r>
    </w:p>
    <w:p w14:paraId="20A3410B">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2.1.6 “现场”系指合同约定提供服务的地点。</w:t>
      </w:r>
    </w:p>
    <w:p w14:paraId="2122728B">
      <w:pPr>
        <w:spacing w:line="560" w:lineRule="exact"/>
        <w:ind w:firstLine="482" w:firstLineChars="200"/>
        <w:outlineLvl w:val="0"/>
        <w:rPr>
          <w:rFonts w:hint="eastAsia" w:ascii="仿宋" w:hAnsi="仿宋" w:eastAsia="仿宋" w:cs="仿宋"/>
          <w:b/>
          <w:color w:val="auto"/>
          <w:sz w:val="24"/>
          <w:highlight w:val="none"/>
        </w:rPr>
      </w:pPr>
      <w:bookmarkStart w:id="435" w:name="_Toc16752"/>
      <w:bookmarkStart w:id="436" w:name="_Toc31402"/>
      <w:bookmarkStart w:id="437" w:name="_Toc19539"/>
      <w:bookmarkStart w:id="438" w:name="_Toc23289"/>
      <w:bookmarkStart w:id="439" w:name="_Toc3769"/>
      <w:r>
        <w:rPr>
          <w:rFonts w:hint="eastAsia" w:ascii="仿宋" w:hAnsi="仿宋" w:eastAsia="仿宋" w:cs="仿宋"/>
          <w:b/>
          <w:color w:val="auto"/>
          <w:sz w:val="24"/>
          <w:highlight w:val="none"/>
        </w:rPr>
        <w:t>2.2 技术规范</w:t>
      </w:r>
      <w:bookmarkEnd w:id="435"/>
      <w:bookmarkEnd w:id="436"/>
      <w:bookmarkEnd w:id="437"/>
      <w:bookmarkEnd w:id="438"/>
      <w:bookmarkEnd w:id="439"/>
    </w:p>
    <w:p w14:paraId="5E802F1C">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服务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14:paraId="59E17348">
      <w:pPr>
        <w:spacing w:line="560" w:lineRule="exact"/>
        <w:ind w:firstLine="482" w:firstLineChars="200"/>
        <w:outlineLvl w:val="0"/>
        <w:rPr>
          <w:rFonts w:hint="eastAsia" w:ascii="仿宋" w:hAnsi="仿宋" w:eastAsia="仿宋" w:cs="仿宋"/>
          <w:b/>
          <w:color w:val="auto"/>
          <w:sz w:val="24"/>
          <w:highlight w:val="none"/>
        </w:rPr>
      </w:pPr>
      <w:bookmarkStart w:id="440" w:name="_Toc9161"/>
      <w:bookmarkStart w:id="441" w:name="_Toc13673"/>
      <w:bookmarkStart w:id="442" w:name="_Toc4133"/>
      <w:bookmarkStart w:id="443" w:name="_Toc12412"/>
      <w:bookmarkStart w:id="444" w:name="_Toc27945"/>
      <w:r>
        <w:rPr>
          <w:rFonts w:hint="eastAsia" w:ascii="仿宋" w:hAnsi="仿宋" w:eastAsia="仿宋" w:cs="仿宋"/>
          <w:b/>
          <w:color w:val="auto"/>
          <w:sz w:val="24"/>
          <w:highlight w:val="none"/>
        </w:rPr>
        <w:t>2.3 知识产权</w:t>
      </w:r>
      <w:bookmarkEnd w:id="440"/>
      <w:bookmarkEnd w:id="441"/>
      <w:bookmarkEnd w:id="442"/>
      <w:bookmarkEnd w:id="443"/>
      <w:bookmarkEnd w:id="444"/>
    </w:p>
    <w:p w14:paraId="1682142D">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2.3.1 乙方应保证其提供的服务不受任何第三方提出的侵犯其著作权、商标权、专利权等知识产权方面的起诉；如果任何第三方提出侵权指控，那么乙方须与该第三方交涉并承担由此发生的一切责任、费用和赔偿，乙方还应及时澄清相关信息，使甲方声誉免受损害，甲方保留追责的权利。</w:t>
      </w:r>
    </w:p>
    <w:p w14:paraId="57758EB5">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2.3.2 合同涉及技术成果的归属和收益的分成办法的，详见</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467DA67A">
      <w:pPr>
        <w:spacing w:line="560" w:lineRule="exact"/>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2.4 履约检查和问题反馈</w:t>
      </w:r>
    </w:p>
    <w:p w14:paraId="7AC0EF62">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2.4.1甲方有权在其认为必要时，对乙方是否能够按照合同约定提供服务进行履约检查，以确保乙方所提供的服务能够依约满足甲方之项目需求，但不得因履约检查妨碍乙方的正常工作，乙方应予积极配合；</w:t>
      </w:r>
    </w:p>
    <w:p w14:paraId="291140BB">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2.4.2 合同履行期间，甲方有权将履行过程中出现的问题反馈给乙方，双方当事人应以书面形式约定需要完善和改进的内容。</w:t>
      </w:r>
    </w:p>
    <w:p w14:paraId="22D0163E">
      <w:pPr>
        <w:spacing w:line="560" w:lineRule="exact"/>
        <w:ind w:firstLine="482" w:firstLineChars="200"/>
        <w:outlineLvl w:val="0"/>
        <w:rPr>
          <w:rFonts w:hint="eastAsia" w:ascii="仿宋" w:hAnsi="仿宋" w:eastAsia="仿宋" w:cs="仿宋"/>
          <w:b/>
          <w:color w:val="auto"/>
          <w:sz w:val="24"/>
          <w:highlight w:val="none"/>
        </w:rPr>
      </w:pPr>
      <w:bookmarkStart w:id="445" w:name="_Toc15447"/>
      <w:bookmarkStart w:id="446" w:name="_Toc22011"/>
      <w:bookmarkStart w:id="447" w:name="_Toc31233"/>
      <w:bookmarkStart w:id="448" w:name="_Toc26555"/>
      <w:bookmarkStart w:id="449" w:name="_Toc32670"/>
      <w:r>
        <w:rPr>
          <w:rFonts w:hint="eastAsia" w:ascii="仿宋" w:hAnsi="仿宋" w:eastAsia="仿宋" w:cs="仿宋"/>
          <w:b/>
          <w:color w:val="auto"/>
          <w:sz w:val="24"/>
          <w:highlight w:val="none"/>
        </w:rPr>
        <w:t>2.5 结算方式和付款条件</w:t>
      </w:r>
      <w:bookmarkEnd w:id="445"/>
      <w:bookmarkEnd w:id="446"/>
      <w:bookmarkEnd w:id="447"/>
      <w:bookmarkEnd w:id="448"/>
      <w:bookmarkEnd w:id="449"/>
    </w:p>
    <w:p w14:paraId="56AEDDAD">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详见</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w:t>
      </w:r>
    </w:p>
    <w:p w14:paraId="687614F8">
      <w:pPr>
        <w:spacing w:line="560" w:lineRule="exact"/>
        <w:ind w:firstLine="482" w:firstLineChars="200"/>
        <w:outlineLvl w:val="0"/>
        <w:rPr>
          <w:rFonts w:hint="eastAsia" w:ascii="仿宋" w:hAnsi="仿宋" w:eastAsia="仿宋" w:cs="仿宋"/>
          <w:b/>
          <w:color w:val="auto"/>
          <w:sz w:val="24"/>
          <w:highlight w:val="none"/>
        </w:rPr>
      </w:pPr>
      <w:bookmarkStart w:id="450" w:name="_Toc16163"/>
      <w:bookmarkStart w:id="451" w:name="_Toc13467"/>
      <w:bookmarkStart w:id="452" w:name="_Toc30507"/>
      <w:bookmarkStart w:id="453" w:name="_Toc18990"/>
      <w:bookmarkStart w:id="454" w:name="_Toc13154"/>
      <w:r>
        <w:rPr>
          <w:rFonts w:hint="eastAsia" w:ascii="仿宋" w:hAnsi="仿宋" w:eastAsia="仿宋" w:cs="仿宋"/>
          <w:b/>
          <w:color w:val="auto"/>
          <w:sz w:val="24"/>
          <w:highlight w:val="none"/>
        </w:rPr>
        <w:t>2.6 技术资料和保密义务</w:t>
      </w:r>
      <w:bookmarkEnd w:id="450"/>
      <w:bookmarkEnd w:id="451"/>
      <w:bookmarkEnd w:id="452"/>
      <w:bookmarkEnd w:id="453"/>
      <w:bookmarkEnd w:id="454"/>
    </w:p>
    <w:p w14:paraId="0E20E741">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2.6.1 乙方有权依据合同约定和项目需要，向甲方了解有关情况，调阅有关资料等，甲方应予积极配合；</w:t>
      </w:r>
    </w:p>
    <w:p w14:paraId="5282E50F">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2.6.2 乙方有义务妥善保管和保护由甲方提供的前款信息和资料等；</w:t>
      </w:r>
    </w:p>
    <w:p w14:paraId="133B0C22">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2.6.3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14:paraId="364C24B1">
      <w:pPr>
        <w:spacing w:line="560" w:lineRule="exact"/>
        <w:ind w:firstLine="482" w:firstLineChars="200"/>
        <w:outlineLvl w:val="0"/>
        <w:rPr>
          <w:rFonts w:hint="eastAsia" w:ascii="仿宋" w:hAnsi="仿宋" w:eastAsia="仿宋" w:cs="仿宋"/>
          <w:b/>
          <w:color w:val="auto"/>
          <w:sz w:val="24"/>
          <w:highlight w:val="none"/>
        </w:rPr>
      </w:pPr>
      <w:bookmarkStart w:id="455" w:name="_Toc19069"/>
      <w:r>
        <w:rPr>
          <w:rFonts w:hint="eastAsia" w:ascii="仿宋" w:hAnsi="仿宋" w:eastAsia="仿宋" w:cs="仿宋"/>
          <w:b/>
          <w:color w:val="auto"/>
          <w:sz w:val="24"/>
          <w:highlight w:val="none"/>
        </w:rPr>
        <w:t>2.7 质量保证</w:t>
      </w:r>
      <w:bookmarkEnd w:id="455"/>
    </w:p>
    <w:p w14:paraId="23762C3E">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2.7.1 乙方应建立和完善履行合同的内部质量保证体系，并提供相关内部规章制度给甲方，以便甲方进行监督检查；</w:t>
      </w:r>
    </w:p>
    <w:p w14:paraId="50B95ACD">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2.7.2 乙方应保证履行合同的人员数量和素质、软件和硬件设备的配置、场地、环境和设施等满足全面履行合同的要求，并应接受甲方的监督检查。</w:t>
      </w:r>
    </w:p>
    <w:p w14:paraId="692E28A5">
      <w:pPr>
        <w:spacing w:line="560" w:lineRule="exact"/>
        <w:ind w:firstLine="482" w:firstLineChars="200"/>
        <w:outlineLvl w:val="0"/>
        <w:rPr>
          <w:rFonts w:hint="eastAsia" w:ascii="仿宋" w:hAnsi="仿宋" w:eastAsia="仿宋" w:cs="仿宋"/>
          <w:b/>
          <w:color w:val="auto"/>
          <w:sz w:val="24"/>
          <w:highlight w:val="none"/>
        </w:rPr>
      </w:pPr>
      <w:bookmarkStart w:id="456" w:name="_Toc22267"/>
      <w:r>
        <w:rPr>
          <w:rFonts w:hint="eastAsia" w:ascii="仿宋" w:hAnsi="仿宋" w:eastAsia="仿宋" w:cs="仿宋"/>
          <w:b/>
          <w:color w:val="auto"/>
          <w:sz w:val="24"/>
          <w:highlight w:val="none"/>
        </w:rPr>
        <w:t>2.8 延迟履行</w:t>
      </w:r>
      <w:bookmarkEnd w:id="456"/>
    </w:p>
    <w:p w14:paraId="380FB5CA">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甲乙双方签订合同后，乙方应按照合同约定履行合同义务，除不可抗力外，乙方不得延迟履行。在合同履行过程中，如果因不可抗力，乙方遇到不能按时提供服务的情况，应及时以书面形式将不能按时提供服务的理由、预期延误时间通知甲方；甲方收到乙方通知后，认为其理由正当的，可以书面形式酌情同意乙方可以延长履行的具体时间。</w:t>
      </w:r>
    </w:p>
    <w:p w14:paraId="7890118E">
      <w:pPr>
        <w:spacing w:line="560" w:lineRule="exact"/>
        <w:ind w:firstLine="482" w:firstLineChars="200"/>
        <w:outlineLvl w:val="0"/>
        <w:rPr>
          <w:rFonts w:hint="eastAsia" w:ascii="仿宋" w:hAnsi="仿宋" w:eastAsia="仿宋" w:cs="仿宋"/>
          <w:b/>
          <w:color w:val="auto"/>
          <w:sz w:val="24"/>
          <w:highlight w:val="none"/>
        </w:rPr>
      </w:pPr>
      <w:bookmarkStart w:id="457" w:name="_Toc10611"/>
      <w:r>
        <w:rPr>
          <w:rFonts w:hint="eastAsia" w:ascii="仿宋" w:hAnsi="仿宋" w:eastAsia="仿宋" w:cs="仿宋"/>
          <w:b/>
          <w:color w:val="auto"/>
          <w:sz w:val="24"/>
          <w:highlight w:val="none"/>
        </w:rPr>
        <w:t>2.9 合同变更</w:t>
      </w:r>
      <w:bookmarkEnd w:id="457"/>
    </w:p>
    <w:p w14:paraId="17678262">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合同继续履行将损害国家利益和社会公共利益的，双方当事人应当以书面形式变更合同。有过错的一方应当承担赔偿责任，双方当事人都有过错的，各自承担相应的责任。</w:t>
      </w:r>
    </w:p>
    <w:p w14:paraId="212C394F">
      <w:pPr>
        <w:spacing w:line="560" w:lineRule="exact"/>
        <w:ind w:firstLine="482" w:firstLineChars="200"/>
        <w:outlineLvl w:val="0"/>
        <w:rPr>
          <w:rFonts w:hint="eastAsia" w:ascii="仿宋" w:hAnsi="仿宋" w:eastAsia="仿宋" w:cs="仿宋"/>
          <w:b/>
          <w:color w:val="auto"/>
          <w:sz w:val="24"/>
          <w:highlight w:val="none"/>
        </w:rPr>
      </w:pPr>
      <w:bookmarkStart w:id="458" w:name="_Toc21830"/>
      <w:bookmarkStart w:id="459" w:name="_Toc10663"/>
      <w:bookmarkStart w:id="460" w:name="_Toc23368"/>
      <w:bookmarkStart w:id="461" w:name="_Toc42"/>
      <w:bookmarkStart w:id="462" w:name="_Toc26689"/>
      <w:r>
        <w:rPr>
          <w:rFonts w:hint="eastAsia" w:ascii="仿宋" w:hAnsi="仿宋" w:eastAsia="仿宋" w:cs="仿宋"/>
          <w:b/>
          <w:color w:val="auto"/>
          <w:sz w:val="24"/>
          <w:highlight w:val="none"/>
        </w:rPr>
        <w:t>2.10 合同转让和分包</w:t>
      </w:r>
      <w:bookmarkEnd w:id="458"/>
      <w:bookmarkEnd w:id="459"/>
      <w:bookmarkEnd w:id="460"/>
      <w:bookmarkEnd w:id="461"/>
      <w:bookmarkEnd w:id="462"/>
    </w:p>
    <w:p w14:paraId="79BB060E">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供应商就分包项目向甲方承担连带责任。</w:t>
      </w:r>
    </w:p>
    <w:p w14:paraId="0F0377A3">
      <w:pPr>
        <w:spacing w:line="560" w:lineRule="exact"/>
        <w:ind w:firstLine="482" w:firstLineChars="200"/>
        <w:outlineLvl w:val="0"/>
        <w:rPr>
          <w:rFonts w:hint="eastAsia" w:ascii="仿宋" w:hAnsi="仿宋" w:eastAsia="仿宋" w:cs="仿宋"/>
          <w:b/>
          <w:color w:val="auto"/>
          <w:sz w:val="24"/>
          <w:highlight w:val="none"/>
        </w:rPr>
      </w:pPr>
      <w:bookmarkStart w:id="463" w:name="_Toc4720"/>
      <w:bookmarkStart w:id="464" w:name="_Toc25571"/>
      <w:bookmarkStart w:id="465" w:name="_Toc26633"/>
      <w:bookmarkStart w:id="466" w:name="_Toc14371"/>
      <w:bookmarkStart w:id="467" w:name="_Toc32494"/>
      <w:r>
        <w:rPr>
          <w:rFonts w:hint="eastAsia" w:ascii="仿宋" w:hAnsi="仿宋" w:eastAsia="仿宋" w:cs="仿宋"/>
          <w:b/>
          <w:color w:val="auto"/>
          <w:sz w:val="24"/>
          <w:highlight w:val="none"/>
        </w:rPr>
        <w:t>2.11 不可抗力</w:t>
      </w:r>
      <w:bookmarkEnd w:id="463"/>
      <w:bookmarkEnd w:id="464"/>
      <w:bookmarkEnd w:id="465"/>
      <w:bookmarkEnd w:id="466"/>
      <w:bookmarkEnd w:id="467"/>
    </w:p>
    <w:p w14:paraId="2EB451CD">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2.11.1如果任何一方遭遇法律规定的不可抗力，致使合同履行受阻时，履行合同的期限应予延长，延长的期限应相当于不可抗力所影响的时间；</w:t>
      </w:r>
    </w:p>
    <w:p w14:paraId="493231C5">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2.11.2 因不可抗力致使不能实现合同目的的，当事人可以解除合同；</w:t>
      </w:r>
    </w:p>
    <w:p w14:paraId="09D876F3">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2.11.3 因不可抗力致使合同有变更必要的，双方当事人应在</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约定时间内以书面形式变更合同；</w:t>
      </w:r>
    </w:p>
    <w:p w14:paraId="542F7108">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2.11.4受不可抗力影响的一方在不可抗力发生后，应在</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约定时间内以书面形式通知对方当事人，并在</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约定时间内，将有关部门出具的证明文件送达对方当事人。</w:t>
      </w:r>
    </w:p>
    <w:p w14:paraId="01F50A57">
      <w:pPr>
        <w:spacing w:line="560" w:lineRule="exact"/>
        <w:ind w:firstLine="482" w:firstLineChars="200"/>
        <w:outlineLvl w:val="0"/>
        <w:rPr>
          <w:rFonts w:hint="eastAsia" w:ascii="仿宋" w:hAnsi="仿宋" w:eastAsia="仿宋" w:cs="仿宋"/>
          <w:b/>
          <w:color w:val="auto"/>
          <w:sz w:val="24"/>
          <w:highlight w:val="none"/>
        </w:rPr>
      </w:pPr>
      <w:bookmarkStart w:id="468" w:name="_Toc3638"/>
      <w:bookmarkStart w:id="469" w:name="_Toc23854"/>
      <w:bookmarkStart w:id="470" w:name="_Toc24465"/>
      <w:bookmarkStart w:id="471" w:name="_Toc14115"/>
      <w:bookmarkStart w:id="472" w:name="_Toc25783"/>
      <w:r>
        <w:rPr>
          <w:rFonts w:hint="eastAsia" w:ascii="仿宋" w:hAnsi="仿宋" w:eastAsia="仿宋" w:cs="仿宋"/>
          <w:b/>
          <w:color w:val="auto"/>
          <w:sz w:val="24"/>
          <w:highlight w:val="none"/>
        </w:rPr>
        <w:t>2.12 税费</w:t>
      </w:r>
      <w:bookmarkEnd w:id="468"/>
      <w:bookmarkEnd w:id="469"/>
      <w:bookmarkEnd w:id="470"/>
      <w:bookmarkEnd w:id="471"/>
      <w:bookmarkEnd w:id="472"/>
    </w:p>
    <w:p w14:paraId="5A009FEB">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与合同有关的一切税费，均按照中华人民共和国法律的相关规定缴纳。</w:t>
      </w:r>
    </w:p>
    <w:p w14:paraId="15FF808D">
      <w:pPr>
        <w:spacing w:line="560" w:lineRule="exact"/>
        <w:ind w:firstLine="482" w:firstLineChars="200"/>
        <w:outlineLvl w:val="0"/>
        <w:rPr>
          <w:rFonts w:hint="eastAsia" w:ascii="仿宋" w:hAnsi="仿宋" w:eastAsia="仿宋" w:cs="仿宋"/>
          <w:b/>
          <w:color w:val="auto"/>
          <w:sz w:val="24"/>
          <w:highlight w:val="none"/>
        </w:rPr>
      </w:pPr>
      <w:bookmarkStart w:id="473" w:name="_Toc14814"/>
      <w:bookmarkStart w:id="474" w:name="_Toc25525"/>
      <w:bookmarkStart w:id="475" w:name="_Toc7315"/>
      <w:bookmarkStart w:id="476" w:name="_Toc30105"/>
      <w:bookmarkStart w:id="477" w:name="_Toc26883"/>
      <w:r>
        <w:rPr>
          <w:rFonts w:hint="eastAsia" w:ascii="仿宋" w:hAnsi="仿宋" w:eastAsia="仿宋" w:cs="仿宋"/>
          <w:b/>
          <w:color w:val="auto"/>
          <w:sz w:val="24"/>
          <w:highlight w:val="none"/>
        </w:rPr>
        <w:t>2.13 乙方破产</w:t>
      </w:r>
      <w:bookmarkEnd w:id="473"/>
      <w:bookmarkEnd w:id="474"/>
      <w:bookmarkEnd w:id="475"/>
      <w:bookmarkEnd w:id="476"/>
      <w:bookmarkEnd w:id="477"/>
    </w:p>
    <w:p w14:paraId="5096AF37">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2218F8FD">
      <w:pPr>
        <w:spacing w:line="560" w:lineRule="exact"/>
        <w:ind w:firstLine="482" w:firstLineChars="200"/>
        <w:outlineLvl w:val="0"/>
        <w:rPr>
          <w:rFonts w:hint="eastAsia" w:ascii="仿宋" w:hAnsi="仿宋" w:eastAsia="仿宋" w:cs="仿宋"/>
          <w:b/>
          <w:color w:val="auto"/>
          <w:sz w:val="24"/>
          <w:highlight w:val="none"/>
        </w:rPr>
      </w:pPr>
      <w:bookmarkStart w:id="478" w:name="_Toc23323"/>
      <w:bookmarkStart w:id="479" w:name="_Toc1123"/>
      <w:bookmarkStart w:id="480" w:name="_Toc2016"/>
      <w:r>
        <w:rPr>
          <w:rFonts w:hint="eastAsia" w:ascii="仿宋" w:hAnsi="仿宋" w:eastAsia="仿宋" w:cs="仿宋"/>
          <w:b/>
          <w:color w:val="auto"/>
          <w:sz w:val="24"/>
          <w:highlight w:val="none"/>
        </w:rPr>
        <w:t>2.14 合同中止、终止</w:t>
      </w:r>
      <w:bookmarkEnd w:id="478"/>
      <w:bookmarkEnd w:id="479"/>
      <w:bookmarkEnd w:id="480"/>
    </w:p>
    <w:p w14:paraId="52B51576">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2.14.1 双方当事人不得擅自中止或者终止合同；</w:t>
      </w:r>
    </w:p>
    <w:p w14:paraId="42EE94B1">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2.14.2合同继续履行将损害国家利益和社会公共利益的，双方当事人应当中止或者终止合同。有过错的一方应当承担赔偿责任，双方当事人都有过错的，各自承担相应的责任。</w:t>
      </w:r>
    </w:p>
    <w:p w14:paraId="2F06FFE7">
      <w:pPr>
        <w:spacing w:line="560" w:lineRule="exact"/>
        <w:ind w:firstLine="482" w:firstLineChars="200"/>
        <w:outlineLvl w:val="0"/>
        <w:rPr>
          <w:rFonts w:hint="eastAsia" w:ascii="仿宋" w:hAnsi="仿宋" w:eastAsia="仿宋" w:cs="仿宋"/>
          <w:b/>
          <w:color w:val="auto"/>
          <w:sz w:val="24"/>
          <w:highlight w:val="none"/>
        </w:rPr>
      </w:pPr>
      <w:bookmarkStart w:id="481" w:name="_Toc14525"/>
      <w:bookmarkStart w:id="482" w:name="_Toc17363"/>
      <w:bookmarkStart w:id="483" w:name="_Toc1969"/>
      <w:r>
        <w:rPr>
          <w:rFonts w:hint="eastAsia" w:ascii="仿宋" w:hAnsi="仿宋" w:eastAsia="仿宋" w:cs="仿宋"/>
          <w:b/>
          <w:color w:val="auto"/>
          <w:sz w:val="24"/>
          <w:highlight w:val="none"/>
        </w:rPr>
        <w:t>2.15 检验和验收</w:t>
      </w:r>
      <w:bookmarkEnd w:id="481"/>
      <w:bookmarkEnd w:id="482"/>
      <w:bookmarkEnd w:id="483"/>
    </w:p>
    <w:p w14:paraId="522AC98B">
      <w:pPr>
        <w:tabs>
          <w:tab w:val="left" w:pos="360"/>
          <w:tab w:val="left" w:pos="540"/>
          <w:tab w:val="left" w:pos="1080"/>
        </w:tabs>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2.15.1 乙方按照</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的约定，定期提交服务报告，甲方按照</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的约定进行定期验收；</w:t>
      </w:r>
    </w:p>
    <w:p w14:paraId="6ECA8DF1">
      <w:pPr>
        <w:tabs>
          <w:tab w:val="left" w:pos="360"/>
          <w:tab w:val="left" w:pos="540"/>
          <w:tab w:val="left" w:pos="1080"/>
        </w:tabs>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2.15.2 合同期满或者履行完毕后，甲方有权组织（包括依法邀请国家认可的质量检测机构参加）对乙方履约的验收，即：按照合同约定的标准，组织对乙方履约情况的验收，并出具验收书；向社会公众提供的公共服务项目，验收时应当邀请服务对象参与并出具意见，验收结果应当向社会公告；</w:t>
      </w:r>
    </w:p>
    <w:p w14:paraId="01238D63">
      <w:pPr>
        <w:tabs>
          <w:tab w:val="left" w:pos="360"/>
          <w:tab w:val="left" w:pos="540"/>
          <w:tab w:val="left" w:pos="1080"/>
        </w:tabs>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2.15.3 检验和验收标准、程序等具体内容以及前述验收书的效力详见</w:t>
      </w:r>
      <w:r>
        <w:rPr>
          <w:rFonts w:hint="eastAsia" w:ascii="仿宋" w:hAnsi="仿宋" w:eastAsia="仿宋" w:cs="仿宋"/>
          <w:b/>
          <w:i/>
          <w:color w:val="auto"/>
          <w:sz w:val="24"/>
          <w:highlight w:val="none"/>
          <w:u w:val="single"/>
        </w:rPr>
        <w:t>合同专用条款</w:t>
      </w:r>
      <w:r>
        <w:rPr>
          <w:rFonts w:hint="eastAsia" w:ascii="仿宋" w:hAnsi="仿宋" w:eastAsia="仿宋" w:cs="仿宋"/>
          <w:i/>
          <w:color w:val="auto"/>
          <w:sz w:val="24"/>
          <w:highlight w:val="none"/>
        </w:rPr>
        <w:t>。</w:t>
      </w:r>
    </w:p>
    <w:p w14:paraId="5F5BFE62">
      <w:pPr>
        <w:spacing w:line="560" w:lineRule="exact"/>
        <w:ind w:firstLine="482" w:firstLineChars="200"/>
        <w:outlineLvl w:val="0"/>
        <w:rPr>
          <w:rFonts w:hint="eastAsia" w:ascii="仿宋" w:hAnsi="仿宋" w:eastAsia="仿宋" w:cs="仿宋"/>
          <w:b/>
          <w:color w:val="auto"/>
          <w:sz w:val="24"/>
          <w:highlight w:val="none"/>
        </w:rPr>
      </w:pPr>
      <w:bookmarkStart w:id="484" w:name="_Toc25198"/>
      <w:bookmarkStart w:id="485" w:name="_Toc9808"/>
      <w:bookmarkStart w:id="486" w:name="_Toc12666"/>
      <w:bookmarkStart w:id="487" w:name="_Toc2308"/>
      <w:bookmarkStart w:id="488" w:name="_Toc31892"/>
      <w:r>
        <w:rPr>
          <w:rFonts w:hint="eastAsia" w:ascii="仿宋" w:hAnsi="仿宋" w:eastAsia="仿宋" w:cs="仿宋"/>
          <w:b/>
          <w:color w:val="auto"/>
          <w:sz w:val="24"/>
          <w:highlight w:val="none"/>
        </w:rPr>
        <w:t>2.16 通知和送达</w:t>
      </w:r>
      <w:bookmarkEnd w:id="484"/>
      <w:bookmarkEnd w:id="485"/>
      <w:bookmarkEnd w:id="486"/>
      <w:bookmarkEnd w:id="487"/>
      <w:bookmarkEnd w:id="488"/>
    </w:p>
    <w:p w14:paraId="23C080AF">
      <w:pPr>
        <w:spacing w:line="560" w:lineRule="exact"/>
        <w:ind w:firstLine="480" w:firstLineChars="200"/>
        <w:rPr>
          <w:rFonts w:hint="eastAsia" w:ascii="仿宋" w:hAnsi="仿宋" w:eastAsia="仿宋" w:cs="仿宋"/>
          <w:color w:val="auto"/>
          <w:sz w:val="24"/>
          <w:highlight w:val="none"/>
        </w:rPr>
      </w:pPr>
      <w:bookmarkStart w:id="489" w:name="_Toc27674"/>
      <w:bookmarkStart w:id="490" w:name="_Toc18401"/>
      <w:r>
        <w:rPr>
          <w:rFonts w:hint="eastAsia" w:ascii="仿宋" w:hAnsi="仿宋" w:eastAsia="仿宋" w:cs="仿宋"/>
          <w:color w:val="auto"/>
          <w:sz w:val="24"/>
          <w:highlight w:val="none"/>
        </w:rPr>
        <w:t xml:space="preserve">2.17.1任何一方因履行合同而以合同第一部分尾部所列明的传真或电子邮件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发出的所有通知、文件、材料，均视为已向对方当事人送达；任何一方变更上述送达方式或者地址的，应于</w:t>
      </w:r>
      <w:r>
        <w:rPr>
          <w:rFonts w:hint="eastAsia" w:ascii="仿宋" w:hAnsi="仿宋" w:eastAsia="仿宋" w:cs="仿宋"/>
          <w:color w:val="auto"/>
          <w:sz w:val="24"/>
          <w:highlight w:val="none"/>
          <w:u w:val="single"/>
        </w:rPr>
        <w:t>3</w:t>
      </w:r>
      <w:r>
        <w:rPr>
          <w:rFonts w:hint="eastAsia" w:ascii="仿宋" w:hAnsi="仿宋" w:eastAsia="仿宋" w:cs="仿宋"/>
          <w:color w:val="auto"/>
          <w:sz w:val="24"/>
          <w:highlight w:val="none"/>
        </w:rPr>
        <w:t>个工作日内书面通知对方当事人，在对方当事人收到有关变更通知之前，变更前的约定送达方式或者地址仍视为有效。</w:t>
      </w:r>
    </w:p>
    <w:p w14:paraId="5AC24CBE">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2.17.2以当面交付方式送达的，交付之时视为送达；以电子邮件方式送达的，发出电子邮件之时视为送达；以传真方式送达的，发出传真之时视为送达；以邮寄方式送达的，邮件挂号寄出或者交邮之日之次日视为送达。</w:t>
      </w:r>
      <w:bookmarkEnd w:id="489"/>
      <w:bookmarkEnd w:id="490"/>
    </w:p>
    <w:p w14:paraId="281157C2">
      <w:pPr>
        <w:spacing w:line="560" w:lineRule="exact"/>
        <w:ind w:firstLine="482" w:firstLineChars="200"/>
        <w:outlineLvl w:val="0"/>
        <w:rPr>
          <w:rFonts w:hint="eastAsia" w:ascii="仿宋" w:hAnsi="仿宋" w:eastAsia="仿宋" w:cs="仿宋"/>
          <w:b/>
          <w:color w:val="auto"/>
          <w:sz w:val="24"/>
          <w:highlight w:val="none"/>
        </w:rPr>
      </w:pPr>
      <w:bookmarkStart w:id="491" w:name="_Toc5063"/>
      <w:bookmarkStart w:id="492" w:name="_Toc27644"/>
      <w:bookmarkStart w:id="493" w:name="_Toc20808"/>
      <w:bookmarkStart w:id="494" w:name="_Toc12254"/>
      <w:bookmarkStart w:id="495" w:name="_Toc28906"/>
      <w:r>
        <w:rPr>
          <w:rFonts w:hint="eastAsia" w:ascii="仿宋" w:hAnsi="仿宋" w:eastAsia="仿宋" w:cs="仿宋"/>
          <w:b/>
          <w:color w:val="auto"/>
          <w:sz w:val="24"/>
          <w:highlight w:val="none"/>
        </w:rPr>
        <w:t>2.17 合同使用的文字和适用的法律</w:t>
      </w:r>
      <w:bookmarkEnd w:id="491"/>
      <w:bookmarkEnd w:id="492"/>
      <w:bookmarkEnd w:id="493"/>
      <w:bookmarkEnd w:id="494"/>
      <w:bookmarkEnd w:id="495"/>
    </w:p>
    <w:p w14:paraId="1BEFF80F">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2.17.1 合同使用汉语书就、变更和解释；</w:t>
      </w:r>
    </w:p>
    <w:p w14:paraId="52146C44">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2.17.2 合同适用中华人民共和国法律。</w:t>
      </w:r>
    </w:p>
    <w:p w14:paraId="38B8D0C1">
      <w:pPr>
        <w:spacing w:line="560" w:lineRule="exact"/>
        <w:ind w:firstLine="482" w:firstLineChars="200"/>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2.18 计量单位</w:t>
      </w:r>
    </w:p>
    <w:p w14:paraId="06A7BD7F">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除技术规范中另有规定外,合同的计量单位均使用国家法定计量单位。</w:t>
      </w:r>
    </w:p>
    <w:p w14:paraId="3159E36F">
      <w:pPr>
        <w:spacing w:line="560" w:lineRule="exact"/>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2.19合同份数</w:t>
      </w:r>
    </w:p>
    <w:p w14:paraId="451CB5E7">
      <w:pPr>
        <w:spacing w:line="56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合同份数按</w:t>
      </w:r>
      <w:r>
        <w:rPr>
          <w:rFonts w:hint="eastAsia" w:ascii="仿宋" w:hAnsi="仿宋" w:eastAsia="仿宋" w:cs="仿宋"/>
          <w:b/>
          <w:i/>
          <w:color w:val="auto"/>
          <w:sz w:val="24"/>
          <w:highlight w:val="none"/>
          <w:u w:val="single"/>
        </w:rPr>
        <w:t>合同专用条款</w:t>
      </w:r>
      <w:r>
        <w:rPr>
          <w:rFonts w:hint="eastAsia" w:ascii="仿宋" w:hAnsi="仿宋" w:eastAsia="仿宋" w:cs="仿宋"/>
          <w:color w:val="auto"/>
          <w:sz w:val="24"/>
          <w:highlight w:val="none"/>
        </w:rPr>
        <w:t>规定，每份均具有同等法律效力。</w:t>
      </w:r>
    </w:p>
    <w:p w14:paraId="101C3DA1">
      <w:pPr>
        <w:spacing w:line="360" w:lineRule="auto"/>
        <w:jc w:val="center"/>
        <w:outlineLvl w:val="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第三部分  合同专用条款</w:t>
      </w:r>
    </w:p>
    <w:p w14:paraId="1A41A200">
      <w:pPr>
        <w:spacing w:line="560" w:lineRule="exact"/>
        <w:ind w:left="-420" w:leftChars="-200" w:right="-420" w:rightChars="-200" w:firstLine="480" w:firstLineChars="200"/>
        <w:rPr>
          <w:rFonts w:hint="eastAsia" w:ascii="仿宋" w:hAnsi="仿宋" w:eastAsia="仿宋" w:cs="仿宋"/>
          <w:color w:val="auto"/>
          <w:highlight w:val="none"/>
        </w:rPr>
      </w:pPr>
      <w:r>
        <w:rPr>
          <w:rFonts w:hint="eastAsia" w:ascii="仿宋" w:hAnsi="仿宋" w:eastAsia="仿宋" w:cs="仿宋"/>
          <w:color w:val="auto"/>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62"/>
        <w:tblW w:w="912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977"/>
        <w:gridCol w:w="8149"/>
      </w:tblGrid>
      <w:tr w14:paraId="0EDFF3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trPr>
        <w:tc>
          <w:tcPr>
            <w:tcW w:w="977" w:type="dxa"/>
            <w:tcBorders>
              <w:left w:val="single" w:color="auto" w:sz="4" w:space="0"/>
            </w:tcBorders>
            <w:vAlign w:val="center"/>
          </w:tcPr>
          <w:p w14:paraId="1DD69C7D">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条款号</w:t>
            </w:r>
          </w:p>
        </w:tc>
        <w:tc>
          <w:tcPr>
            <w:tcW w:w="8149" w:type="dxa"/>
            <w:vAlign w:val="center"/>
          </w:tcPr>
          <w:p w14:paraId="7489CF61">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约定内容</w:t>
            </w:r>
          </w:p>
        </w:tc>
      </w:tr>
      <w:tr w14:paraId="76D65D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B97250B">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1.3.2</w:t>
            </w:r>
          </w:p>
        </w:tc>
        <w:tc>
          <w:tcPr>
            <w:tcW w:w="8149" w:type="dxa"/>
            <w:vAlign w:val="center"/>
          </w:tcPr>
          <w:p w14:paraId="624D9DBA">
            <w:pPr>
              <w:spacing w:line="360" w:lineRule="auto"/>
              <w:rPr>
                <w:rFonts w:hint="eastAsia" w:ascii="仿宋" w:hAnsi="仿宋" w:eastAsia="仿宋" w:cs="仿宋"/>
                <w:color w:val="auto"/>
                <w:sz w:val="24"/>
                <w:highlight w:val="none"/>
              </w:rPr>
            </w:pPr>
          </w:p>
        </w:tc>
      </w:tr>
      <w:tr w14:paraId="6B5B12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00A462B">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1.4.2</w:t>
            </w:r>
          </w:p>
        </w:tc>
        <w:tc>
          <w:tcPr>
            <w:tcW w:w="8149" w:type="dxa"/>
            <w:vAlign w:val="center"/>
          </w:tcPr>
          <w:p w14:paraId="6911EFAC">
            <w:pPr>
              <w:spacing w:line="360" w:lineRule="auto"/>
              <w:rPr>
                <w:rFonts w:hint="eastAsia" w:ascii="仿宋" w:hAnsi="仿宋" w:eastAsia="仿宋" w:cs="仿宋"/>
                <w:color w:val="auto"/>
                <w:sz w:val="24"/>
                <w:highlight w:val="none"/>
              </w:rPr>
            </w:pPr>
          </w:p>
        </w:tc>
      </w:tr>
      <w:tr w14:paraId="5FC084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264F1E8">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1.5.1 </w:t>
            </w:r>
          </w:p>
        </w:tc>
        <w:tc>
          <w:tcPr>
            <w:tcW w:w="8149" w:type="dxa"/>
            <w:vAlign w:val="center"/>
          </w:tcPr>
          <w:p w14:paraId="2FC8A82A">
            <w:pPr>
              <w:spacing w:line="360" w:lineRule="auto"/>
              <w:rPr>
                <w:rFonts w:hint="eastAsia" w:ascii="仿宋" w:hAnsi="仿宋" w:eastAsia="仿宋" w:cs="仿宋"/>
                <w:color w:val="auto"/>
                <w:sz w:val="24"/>
                <w:highlight w:val="none"/>
              </w:rPr>
            </w:pPr>
          </w:p>
        </w:tc>
      </w:tr>
      <w:tr w14:paraId="04C4F4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76D0B8D">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1.5.2</w:t>
            </w:r>
          </w:p>
        </w:tc>
        <w:tc>
          <w:tcPr>
            <w:tcW w:w="8149" w:type="dxa"/>
            <w:vAlign w:val="center"/>
          </w:tcPr>
          <w:p w14:paraId="7C6ED5C9">
            <w:pPr>
              <w:spacing w:line="360" w:lineRule="auto"/>
              <w:rPr>
                <w:rFonts w:hint="eastAsia" w:ascii="仿宋" w:hAnsi="仿宋" w:eastAsia="仿宋" w:cs="仿宋"/>
                <w:color w:val="auto"/>
                <w:sz w:val="24"/>
                <w:highlight w:val="none"/>
              </w:rPr>
            </w:pPr>
          </w:p>
        </w:tc>
      </w:tr>
      <w:tr w14:paraId="2647B6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36460DC">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1.5.3 </w:t>
            </w:r>
          </w:p>
        </w:tc>
        <w:tc>
          <w:tcPr>
            <w:tcW w:w="8149" w:type="dxa"/>
            <w:vAlign w:val="center"/>
          </w:tcPr>
          <w:p w14:paraId="7E4C4C35">
            <w:pPr>
              <w:spacing w:line="360" w:lineRule="auto"/>
              <w:rPr>
                <w:rFonts w:hint="eastAsia" w:ascii="仿宋" w:hAnsi="仿宋" w:eastAsia="仿宋" w:cs="仿宋"/>
                <w:color w:val="auto"/>
                <w:sz w:val="24"/>
                <w:highlight w:val="none"/>
              </w:rPr>
            </w:pPr>
          </w:p>
        </w:tc>
      </w:tr>
      <w:tr w14:paraId="2F4EB5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F2B1421">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1.6.2</w:t>
            </w:r>
          </w:p>
        </w:tc>
        <w:tc>
          <w:tcPr>
            <w:tcW w:w="8149" w:type="dxa"/>
            <w:vAlign w:val="center"/>
          </w:tcPr>
          <w:p w14:paraId="232A265B">
            <w:pPr>
              <w:spacing w:line="360" w:lineRule="auto"/>
              <w:rPr>
                <w:rFonts w:hint="eastAsia" w:ascii="仿宋" w:hAnsi="仿宋" w:eastAsia="仿宋" w:cs="仿宋"/>
                <w:color w:val="auto"/>
                <w:sz w:val="24"/>
                <w:highlight w:val="none"/>
              </w:rPr>
            </w:pPr>
          </w:p>
        </w:tc>
      </w:tr>
      <w:tr w14:paraId="72D0A9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7BE9EFC4">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1.7.1</w:t>
            </w:r>
          </w:p>
        </w:tc>
        <w:tc>
          <w:tcPr>
            <w:tcW w:w="8149" w:type="dxa"/>
            <w:vAlign w:val="center"/>
          </w:tcPr>
          <w:p w14:paraId="04CC0032">
            <w:pPr>
              <w:spacing w:line="360" w:lineRule="auto"/>
              <w:rPr>
                <w:rFonts w:hint="eastAsia" w:ascii="仿宋" w:hAnsi="仿宋" w:eastAsia="仿宋" w:cs="仿宋"/>
                <w:color w:val="auto"/>
                <w:sz w:val="24"/>
                <w:highlight w:val="none"/>
              </w:rPr>
            </w:pPr>
          </w:p>
        </w:tc>
      </w:tr>
      <w:tr w14:paraId="371E4B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B557DD4">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1.7.2</w:t>
            </w:r>
          </w:p>
        </w:tc>
        <w:tc>
          <w:tcPr>
            <w:tcW w:w="8149" w:type="dxa"/>
            <w:vAlign w:val="center"/>
          </w:tcPr>
          <w:p w14:paraId="5649993F">
            <w:pPr>
              <w:spacing w:line="360" w:lineRule="auto"/>
              <w:rPr>
                <w:rFonts w:hint="eastAsia" w:ascii="仿宋" w:hAnsi="仿宋" w:eastAsia="仿宋" w:cs="仿宋"/>
                <w:color w:val="auto"/>
                <w:sz w:val="24"/>
                <w:highlight w:val="none"/>
              </w:rPr>
            </w:pPr>
          </w:p>
        </w:tc>
      </w:tr>
      <w:tr w14:paraId="15A421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6E41D7A2">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1.7.3</w:t>
            </w:r>
          </w:p>
        </w:tc>
        <w:tc>
          <w:tcPr>
            <w:tcW w:w="8149" w:type="dxa"/>
            <w:vAlign w:val="center"/>
          </w:tcPr>
          <w:p w14:paraId="3B91507B">
            <w:pPr>
              <w:spacing w:line="360" w:lineRule="auto"/>
              <w:rPr>
                <w:rFonts w:hint="eastAsia" w:ascii="仿宋" w:hAnsi="仿宋" w:eastAsia="仿宋" w:cs="仿宋"/>
                <w:color w:val="auto"/>
                <w:sz w:val="24"/>
                <w:highlight w:val="none"/>
              </w:rPr>
            </w:pPr>
          </w:p>
        </w:tc>
      </w:tr>
      <w:tr w14:paraId="244A9B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35A43D74">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1.7.4.1</w:t>
            </w:r>
          </w:p>
        </w:tc>
        <w:tc>
          <w:tcPr>
            <w:tcW w:w="8149" w:type="dxa"/>
            <w:vAlign w:val="center"/>
          </w:tcPr>
          <w:p w14:paraId="1D21B86D">
            <w:pPr>
              <w:spacing w:line="360" w:lineRule="auto"/>
              <w:rPr>
                <w:rFonts w:hint="eastAsia" w:ascii="仿宋" w:hAnsi="仿宋" w:eastAsia="仿宋" w:cs="仿宋"/>
                <w:color w:val="auto"/>
                <w:sz w:val="24"/>
                <w:highlight w:val="none"/>
              </w:rPr>
            </w:pPr>
          </w:p>
        </w:tc>
      </w:tr>
      <w:tr w14:paraId="16FC9F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233A4B58">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1.7.4.2</w:t>
            </w:r>
          </w:p>
        </w:tc>
        <w:tc>
          <w:tcPr>
            <w:tcW w:w="8149" w:type="dxa"/>
            <w:vAlign w:val="center"/>
          </w:tcPr>
          <w:p w14:paraId="622F0BC8">
            <w:pPr>
              <w:spacing w:line="360" w:lineRule="auto"/>
              <w:rPr>
                <w:rFonts w:hint="eastAsia" w:ascii="仿宋" w:hAnsi="仿宋" w:eastAsia="仿宋" w:cs="仿宋"/>
                <w:color w:val="auto"/>
                <w:sz w:val="24"/>
                <w:highlight w:val="none"/>
              </w:rPr>
            </w:pPr>
          </w:p>
        </w:tc>
      </w:tr>
      <w:tr w14:paraId="41F425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83956B8">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1.7.4.3</w:t>
            </w:r>
          </w:p>
        </w:tc>
        <w:tc>
          <w:tcPr>
            <w:tcW w:w="8149" w:type="dxa"/>
            <w:vAlign w:val="center"/>
          </w:tcPr>
          <w:p w14:paraId="1725E4F0">
            <w:pPr>
              <w:spacing w:line="360" w:lineRule="auto"/>
              <w:rPr>
                <w:rFonts w:hint="eastAsia" w:ascii="仿宋" w:hAnsi="仿宋" w:eastAsia="仿宋" w:cs="仿宋"/>
                <w:color w:val="auto"/>
                <w:sz w:val="24"/>
                <w:highlight w:val="none"/>
              </w:rPr>
            </w:pPr>
          </w:p>
        </w:tc>
      </w:tr>
      <w:tr w14:paraId="1A2123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6C94990">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1.8.7</w:t>
            </w:r>
          </w:p>
        </w:tc>
        <w:tc>
          <w:tcPr>
            <w:tcW w:w="8149" w:type="dxa"/>
            <w:vAlign w:val="center"/>
          </w:tcPr>
          <w:p w14:paraId="36418FC7">
            <w:pPr>
              <w:spacing w:line="360" w:lineRule="auto"/>
              <w:rPr>
                <w:rFonts w:hint="eastAsia" w:ascii="仿宋" w:hAnsi="仿宋" w:eastAsia="仿宋" w:cs="仿宋"/>
                <w:color w:val="auto"/>
                <w:sz w:val="24"/>
                <w:highlight w:val="none"/>
              </w:rPr>
            </w:pPr>
          </w:p>
        </w:tc>
      </w:tr>
      <w:tr w14:paraId="5D828A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12FBCB30">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1.9.1</w:t>
            </w:r>
          </w:p>
        </w:tc>
        <w:tc>
          <w:tcPr>
            <w:tcW w:w="8149" w:type="dxa"/>
            <w:vAlign w:val="center"/>
          </w:tcPr>
          <w:p w14:paraId="3030D8D5">
            <w:pPr>
              <w:spacing w:line="360" w:lineRule="auto"/>
              <w:rPr>
                <w:rFonts w:hint="eastAsia" w:ascii="仿宋" w:hAnsi="仿宋" w:eastAsia="仿宋" w:cs="仿宋"/>
                <w:color w:val="auto"/>
                <w:sz w:val="24"/>
                <w:highlight w:val="none"/>
              </w:rPr>
            </w:pPr>
          </w:p>
        </w:tc>
      </w:tr>
      <w:tr w14:paraId="5A62CE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60CCAF9">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1.9.2</w:t>
            </w:r>
          </w:p>
        </w:tc>
        <w:tc>
          <w:tcPr>
            <w:tcW w:w="8149" w:type="dxa"/>
            <w:vAlign w:val="center"/>
          </w:tcPr>
          <w:p w14:paraId="1C7CF284">
            <w:pPr>
              <w:spacing w:line="360" w:lineRule="auto"/>
              <w:rPr>
                <w:rFonts w:hint="eastAsia" w:ascii="仿宋" w:hAnsi="仿宋" w:eastAsia="仿宋" w:cs="仿宋"/>
                <w:color w:val="auto"/>
                <w:sz w:val="24"/>
                <w:highlight w:val="none"/>
              </w:rPr>
            </w:pPr>
          </w:p>
        </w:tc>
      </w:tr>
      <w:tr w14:paraId="7DFBB8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08DACB0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2.3.2</w:t>
            </w:r>
          </w:p>
        </w:tc>
        <w:tc>
          <w:tcPr>
            <w:tcW w:w="8149" w:type="dxa"/>
            <w:vAlign w:val="center"/>
          </w:tcPr>
          <w:p w14:paraId="5B683A03">
            <w:pPr>
              <w:spacing w:line="360" w:lineRule="auto"/>
              <w:ind w:left="-420" w:leftChars="-200" w:right="-420" w:rightChars="-200" w:firstLine="480" w:firstLineChars="200"/>
              <w:rPr>
                <w:rFonts w:hint="eastAsia" w:ascii="仿宋" w:hAnsi="仿宋" w:eastAsia="仿宋" w:cs="仿宋"/>
                <w:color w:val="auto"/>
                <w:sz w:val="24"/>
                <w:highlight w:val="none"/>
              </w:rPr>
            </w:pPr>
          </w:p>
        </w:tc>
      </w:tr>
      <w:tr w14:paraId="669104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6C63304C">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2.5</w:t>
            </w:r>
          </w:p>
        </w:tc>
        <w:tc>
          <w:tcPr>
            <w:tcW w:w="8149" w:type="dxa"/>
            <w:vAlign w:val="center"/>
          </w:tcPr>
          <w:p w14:paraId="7A9F34EE">
            <w:pPr>
              <w:spacing w:line="360" w:lineRule="auto"/>
              <w:ind w:left="-420" w:leftChars="-200" w:right="-420" w:rightChars="-200" w:firstLine="480" w:firstLineChars="200"/>
              <w:rPr>
                <w:rFonts w:hint="eastAsia" w:ascii="仿宋" w:hAnsi="仿宋" w:eastAsia="仿宋" w:cs="仿宋"/>
                <w:color w:val="auto"/>
                <w:sz w:val="24"/>
                <w:highlight w:val="none"/>
              </w:rPr>
            </w:pPr>
          </w:p>
        </w:tc>
      </w:tr>
      <w:tr w14:paraId="4C2019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72070B02">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2.11.3</w:t>
            </w:r>
          </w:p>
        </w:tc>
        <w:tc>
          <w:tcPr>
            <w:tcW w:w="8149" w:type="dxa"/>
            <w:vAlign w:val="center"/>
          </w:tcPr>
          <w:p w14:paraId="22ACF2DD">
            <w:pPr>
              <w:spacing w:line="360" w:lineRule="auto"/>
              <w:rPr>
                <w:rFonts w:hint="eastAsia" w:ascii="仿宋" w:hAnsi="仿宋" w:eastAsia="仿宋" w:cs="仿宋"/>
                <w:color w:val="auto"/>
                <w:sz w:val="24"/>
                <w:highlight w:val="none"/>
              </w:rPr>
            </w:pPr>
          </w:p>
        </w:tc>
      </w:tr>
      <w:tr w14:paraId="255758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tcPr>
          <w:p w14:paraId="033D0A00">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2.11.4 </w:t>
            </w:r>
          </w:p>
        </w:tc>
        <w:tc>
          <w:tcPr>
            <w:tcW w:w="8149" w:type="dxa"/>
          </w:tcPr>
          <w:p w14:paraId="6348E31C">
            <w:pPr>
              <w:spacing w:line="360" w:lineRule="auto"/>
              <w:rPr>
                <w:rFonts w:hint="eastAsia" w:ascii="仿宋" w:hAnsi="仿宋" w:eastAsia="仿宋" w:cs="仿宋"/>
                <w:color w:val="auto"/>
                <w:sz w:val="24"/>
                <w:highlight w:val="none"/>
              </w:rPr>
            </w:pPr>
          </w:p>
        </w:tc>
      </w:tr>
      <w:tr w14:paraId="7250E9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52C4DFFE">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2.15.1</w:t>
            </w:r>
          </w:p>
        </w:tc>
        <w:tc>
          <w:tcPr>
            <w:tcW w:w="8149" w:type="dxa"/>
            <w:vAlign w:val="center"/>
          </w:tcPr>
          <w:p w14:paraId="1A0660BA">
            <w:pPr>
              <w:spacing w:line="360" w:lineRule="auto"/>
              <w:rPr>
                <w:rFonts w:hint="eastAsia" w:ascii="仿宋" w:hAnsi="仿宋" w:eastAsia="仿宋" w:cs="仿宋"/>
                <w:color w:val="auto"/>
                <w:sz w:val="24"/>
                <w:highlight w:val="none"/>
              </w:rPr>
            </w:pPr>
          </w:p>
        </w:tc>
      </w:tr>
      <w:tr w14:paraId="5B772A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977" w:type="dxa"/>
            <w:tcBorders>
              <w:left w:val="single" w:color="auto" w:sz="4" w:space="0"/>
            </w:tcBorders>
            <w:vAlign w:val="center"/>
          </w:tcPr>
          <w:p w14:paraId="45E65436">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2.15.3</w:t>
            </w:r>
          </w:p>
        </w:tc>
        <w:tc>
          <w:tcPr>
            <w:tcW w:w="8149" w:type="dxa"/>
            <w:vAlign w:val="center"/>
          </w:tcPr>
          <w:p w14:paraId="6BAD3F85">
            <w:pPr>
              <w:spacing w:line="360" w:lineRule="auto"/>
              <w:rPr>
                <w:rFonts w:hint="eastAsia" w:ascii="仿宋" w:hAnsi="仿宋" w:eastAsia="仿宋" w:cs="仿宋"/>
                <w:color w:val="auto"/>
                <w:sz w:val="24"/>
                <w:highlight w:val="none"/>
              </w:rPr>
            </w:pPr>
          </w:p>
        </w:tc>
      </w:tr>
      <w:tr w14:paraId="5A0B6B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trPr>
        <w:tc>
          <w:tcPr>
            <w:tcW w:w="977" w:type="dxa"/>
            <w:tcBorders>
              <w:left w:val="single" w:color="auto" w:sz="4" w:space="0"/>
            </w:tcBorders>
          </w:tcPr>
          <w:p w14:paraId="4B8BA48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2.19</w:t>
            </w:r>
          </w:p>
        </w:tc>
        <w:tc>
          <w:tcPr>
            <w:tcW w:w="8149" w:type="dxa"/>
          </w:tcPr>
          <w:p w14:paraId="1380C51A">
            <w:pPr>
              <w:spacing w:line="360" w:lineRule="auto"/>
              <w:rPr>
                <w:rFonts w:hint="eastAsia" w:ascii="仿宋" w:hAnsi="仿宋" w:eastAsia="仿宋" w:cs="仿宋"/>
                <w:color w:val="auto"/>
                <w:sz w:val="24"/>
                <w:highlight w:val="none"/>
              </w:rPr>
            </w:pPr>
          </w:p>
        </w:tc>
      </w:tr>
    </w:tbl>
    <w:p w14:paraId="2E3D80D7">
      <w:pPr>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br w:type="page"/>
      </w:r>
    </w:p>
    <w:p w14:paraId="027D46E1">
      <w:pPr>
        <w:widowControl/>
        <w:adjustRightInd/>
        <w:jc w:val="center"/>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t>第六部分</w:t>
      </w:r>
      <w:bookmarkEnd w:id="393"/>
      <w:r>
        <w:rPr>
          <w:rFonts w:hint="eastAsia" w:ascii="仿宋" w:hAnsi="仿宋" w:eastAsia="仿宋" w:cs="仿宋"/>
          <w:b/>
          <w:color w:val="auto"/>
          <w:sz w:val="36"/>
          <w:szCs w:val="20"/>
          <w:highlight w:val="none"/>
        </w:rPr>
        <w:t xml:space="preserve"> </w:t>
      </w:r>
      <w:bookmarkEnd w:id="394"/>
      <w:r>
        <w:rPr>
          <w:rFonts w:hint="eastAsia" w:ascii="仿宋" w:hAnsi="仿宋" w:eastAsia="仿宋" w:cs="仿宋"/>
          <w:b/>
          <w:color w:val="auto"/>
          <w:sz w:val="36"/>
          <w:szCs w:val="20"/>
          <w:highlight w:val="none"/>
        </w:rPr>
        <w:t>应提交的有关格式范例</w:t>
      </w:r>
    </w:p>
    <w:p w14:paraId="0A70344C">
      <w:pPr>
        <w:spacing w:line="360" w:lineRule="auto"/>
        <w:jc w:val="center"/>
        <w:outlineLvl w:val="0"/>
        <w:rPr>
          <w:rFonts w:hint="eastAsia" w:ascii="仿宋" w:hAnsi="仿宋" w:eastAsia="仿宋" w:cs="仿宋"/>
          <w:b/>
          <w:color w:val="auto"/>
          <w:kern w:val="0"/>
          <w:sz w:val="36"/>
          <w:szCs w:val="36"/>
          <w:highlight w:val="none"/>
        </w:rPr>
      </w:pPr>
    </w:p>
    <w:p w14:paraId="27D83AE6">
      <w:pPr>
        <w:spacing w:line="360" w:lineRule="auto"/>
        <w:jc w:val="center"/>
        <w:outlineLvl w:val="0"/>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资格文件部分</w:t>
      </w:r>
    </w:p>
    <w:p w14:paraId="24D98B7B">
      <w:pPr>
        <w:spacing w:line="360" w:lineRule="auto"/>
        <w:jc w:val="center"/>
        <w:outlineLvl w:val="0"/>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目录</w:t>
      </w:r>
    </w:p>
    <w:p w14:paraId="443A846D">
      <w:pPr>
        <w:spacing w:line="360" w:lineRule="auto"/>
        <w:jc w:val="center"/>
        <w:outlineLvl w:val="0"/>
        <w:rPr>
          <w:rFonts w:hint="eastAsia" w:ascii="仿宋" w:hAnsi="仿宋" w:eastAsia="仿宋" w:cs="仿宋"/>
          <w:b/>
          <w:color w:val="auto"/>
          <w:kern w:val="0"/>
          <w:sz w:val="36"/>
          <w:szCs w:val="36"/>
          <w:highlight w:val="none"/>
        </w:rPr>
      </w:pPr>
    </w:p>
    <w:p w14:paraId="48131DD6">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（1）符合参加政府采购活动应当具备的一般条件的承诺函……………（页码）</w:t>
      </w:r>
    </w:p>
    <w:p w14:paraId="6925470A">
      <w:pPr>
        <w:snapToGrid w:val="0"/>
        <w:spacing w:line="360" w:lineRule="auto"/>
        <w:rPr>
          <w:rFonts w:hint="eastAsia" w:ascii="仿宋" w:hAnsi="仿宋" w:eastAsia="仿宋" w:cs="仿宋"/>
          <w:color w:val="auto"/>
          <w:sz w:val="24"/>
          <w:highlight w:val="none"/>
        </w:rPr>
      </w:pPr>
      <w:r>
        <w:rPr>
          <w:rFonts w:hint="eastAsia" w:ascii="仿宋" w:hAnsi="仿宋" w:eastAsia="仿宋" w:cs="仿宋"/>
          <w:snapToGrid w:val="0"/>
          <w:color w:val="auto"/>
          <w:kern w:val="28"/>
          <w:sz w:val="24"/>
          <w:szCs w:val="20"/>
          <w:highlight w:val="none"/>
        </w:rPr>
        <w:t>（2）联合协议</w:t>
      </w:r>
      <w:r>
        <w:rPr>
          <w:rFonts w:hint="eastAsia" w:ascii="仿宋" w:hAnsi="仿宋" w:eastAsia="仿宋" w:cs="仿宋"/>
          <w:color w:val="auto"/>
          <w:sz w:val="24"/>
          <w:highlight w:val="none"/>
        </w:rPr>
        <w:t>………………………………………………………………（页码）</w:t>
      </w:r>
    </w:p>
    <w:p w14:paraId="0015BC77">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（3）落实政府采购政策需满足的资格要求………………………………（页码）</w:t>
      </w:r>
    </w:p>
    <w:p w14:paraId="5128B2DE">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（4）本项目的特定资格要求………………………………………………（页码）</w:t>
      </w:r>
    </w:p>
    <w:p w14:paraId="12904D33">
      <w:pP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br w:type="page"/>
      </w:r>
    </w:p>
    <w:p w14:paraId="50D46EA7">
      <w:pPr>
        <w:snapToGrid w:val="0"/>
        <w:spacing w:line="360" w:lineRule="auto"/>
        <w:ind w:right="480"/>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一、 符合参加政府采购活动应当具备的一般条件的承诺函</w:t>
      </w:r>
    </w:p>
    <w:p w14:paraId="1E8EE282">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（采购人）、（采购代理机构）：</w:t>
      </w:r>
    </w:p>
    <w:p w14:paraId="1CDC4A3E">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我方参与（项目名称）【招标编号：（采购编号）】政府采购活动，郑重承诺：</w:t>
      </w:r>
    </w:p>
    <w:p w14:paraId="4E261A32">
      <w:pPr>
        <w:snapToGrid w:val="0"/>
        <w:spacing w:line="360" w:lineRule="auto"/>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（一）具备《中华人民共和国政府采购法》第二十二条第一款规定的条件：</w:t>
      </w:r>
    </w:p>
    <w:p w14:paraId="52292F0F">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1、具有独立承担民事责任的能力；</w:t>
      </w:r>
    </w:p>
    <w:p w14:paraId="6ADCF7DF">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2、具有良好的商业信誉和健全的财务会计制度； </w:t>
      </w:r>
    </w:p>
    <w:p w14:paraId="61008976">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3、具有履行合同所必需的设备和专业技术能力；</w:t>
      </w:r>
    </w:p>
    <w:p w14:paraId="012CD108">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4、有依法缴纳税收和社会保障资金的良好记录；</w:t>
      </w:r>
    </w:p>
    <w:p w14:paraId="08F8DD53">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5、参加政府采购活动前三年内，在经营活动中没有重大违法记录；</w:t>
      </w:r>
    </w:p>
    <w:p w14:paraId="5F319A0F">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6、具有法律、行政法规规定的其他条件。</w:t>
      </w:r>
    </w:p>
    <w:p w14:paraId="4C1C0866">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（二）未被信用中国（www.creditchina.gov.cn)、中国政府采购网（www.ccgp.gov.cn）列入失信被执行人、重大税收违法案件当事人名单、政府采购严重违法失信行为记录名单。</w:t>
      </w:r>
    </w:p>
    <w:p w14:paraId="70C01758">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（三）不存在以下情况：</w:t>
      </w:r>
    </w:p>
    <w:p w14:paraId="52F7DB93">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1、单位负责人为同一人或者存在直接控股、管理关系的不同供应商参加同一合同项下的政府采购活动的；</w:t>
      </w:r>
    </w:p>
    <w:p w14:paraId="55E75EB6">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2、为采购项目提供整体设计、规范编制或者项目管理、监理、检测等服务后再参加该采购项目的其他采购活动的。</w:t>
      </w:r>
    </w:p>
    <w:p w14:paraId="6D6310E5">
      <w:pPr>
        <w:snapToGrid w:val="0"/>
        <w:spacing w:line="360" w:lineRule="auto"/>
        <w:ind w:firstLine="5520" w:firstLineChars="2300"/>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lang w:val="zh-CN"/>
        </w:rPr>
        <w:t>投标人名称(电子签名)：</w:t>
      </w:r>
    </w:p>
    <w:p w14:paraId="06828461">
      <w:pPr>
        <w:snapToGrid w:val="0"/>
        <w:spacing w:line="360" w:lineRule="auto"/>
        <w:rPr>
          <w:rFonts w:hint="eastAsia" w:ascii="仿宋" w:hAnsi="仿宋" w:eastAsia="仿宋" w:cs="仿宋"/>
          <w:b/>
          <w:color w:val="auto"/>
          <w:kern w:val="0"/>
          <w:sz w:val="32"/>
          <w:szCs w:val="32"/>
          <w:highlight w:val="none"/>
        </w:rPr>
      </w:pPr>
      <w:r>
        <w:rPr>
          <w:rFonts w:hint="eastAsia" w:ascii="仿宋" w:hAnsi="仿宋" w:eastAsia="仿宋" w:cs="仿宋"/>
          <w:color w:val="auto"/>
          <w:kern w:val="0"/>
          <w:sz w:val="24"/>
          <w:highlight w:val="none"/>
          <w:lang w:val="zh-CN"/>
        </w:rPr>
        <w:t xml:space="preserve">                        </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日期</w:t>
      </w:r>
      <w:r>
        <w:rPr>
          <w:rFonts w:hint="eastAsia" w:ascii="仿宋" w:hAnsi="仿宋" w:eastAsia="仿宋" w:cs="仿宋"/>
          <w:color w:val="auto"/>
          <w:kern w:val="0"/>
          <w:sz w:val="24"/>
          <w:highlight w:val="none"/>
        </w:rPr>
        <w:t xml:space="preserve">：  年  </w:t>
      </w:r>
      <w:r>
        <w:rPr>
          <w:rFonts w:hint="eastAsia" w:ascii="仿宋" w:hAnsi="仿宋" w:eastAsia="仿宋" w:cs="仿宋"/>
          <w:color w:val="auto"/>
          <w:kern w:val="0"/>
          <w:sz w:val="24"/>
          <w:highlight w:val="none"/>
          <w:lang w:val="zh-CN"/>
        </w:rPr>
        <w:t>月</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w:t>
      </w:r>
    </w:p>
    <w:p w14:paraId="59C8594E">
      <w:pPr>
        <w:snapToGrid w:val="0"/>
        <w:spacing w:line="360" w:lineRule="auto"/>
        <w:ind w:right="480" w:firstLine="559" w:firstLineChars="233"/>
        <w:jc w:val="left"/>
        <w:rPr>
          <w:rFonts w:hint="eastAsia" w:ascii="仿宋" w:hAnsi="仿宋" w:eastAsia="仿宋" w:cs="仿宋"/>
          <w:color w:val="auto"/>
          <w:highlight w:val="none"/>
        </w:rPr>
      </w:pPr>
      <w:r>
        <w:rPr>
          <w:rFonts w:hint="eastAsia" w:ascii="仿宋" w:hAnsi="仿宋" w:eastAsia="仿宋" w:cs="仿宋"/>
          <w:color w:val="auto"/>
          <w:sz w:val="24"/>
          <w:highlight w:val="none"/>
        </w:rPr>
        <w:t>注：根据《关于规范政府采购供应商资格设定及资格审查的通知》（浙财采监[2013]24号）的相关规定，金融、保险、通讯等特定行业的全国性企业所设立的区域性分支机构，以及个体工商户、个人独资企业、合伙企业，参与政府采购活动，如果已经依法办理了工商、税务和社保登记手续，</w:t>
      </w:r>
      <w:r>
        <w:rPr>
          <w:rFonts w:hint="eastAsia" w:ascii="仿宋" w:hAnsi="仿宋" w:eastAsia="仿宋" w:cs="仿宋"/>
          <w:b/>
          <w:color w:val="auto"/>
          <w:sz w:val="24"/>
          <w:highlight w:val="none"/>
          <w:u w:val="single"/>
        </w:rPr>
        <w:t>除提供上述《符合参加政府采购活动应当具备的一般条件的承诺函》外，还需提供下列材料：总公司（总机构）的授权书或提供房产权证或其他有效财产证明材料，证明其具备实际承担责任的能力和法定的缔结合同能力，可以独立参加政府采购活动，由单位负责人签署相关文件材料。</w:t>
      </w:r>
    </w:p>
    <w:p w14:paraId="45B1E9A2">
      <w:pPr>
        <w:widowControl/>
        <w:spacing w:line="360" w:lineRule="auto"/>
        <w:ind w:firstLine="643" w:firstLineChars="200"/>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二、联合协议（如果有）</w:t>
      </w:r>
    </w:p>
    <w:p w14:paraId="14F7CD30">
      <w:pPr>
        <w:widowControl/>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[以联合体形式投标的，提供联合协议（附件5）；本项目不接受联合体投标或者投标人不以联合体形式投标的，则不需要提供）]</w:t>
      </w:r>
    </w:p>
    <w:p w14:paraId="3D9D5E7B">
      <w:pPr>
        <w:snapToGrid w:val="0"/>
        <w:spacing w:line="360" w:lineRule="auto"/>
        <w:ind w:right="480"/>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三、落实政府采购政策需满足的资格要求</w:t>
      </w:r>
    </w:p>
    <w:p w14:paraId="449A17A9">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（根据招标公告落实政府采购政策需满足的资格要求选择提供相应的材料；未要求的，无需提供）</w:t>
      </w:r>
    </w:p>
    <w:p w14:paraId="35A61DF6">
      <w:pPr>
        <w:snapToGrid w:val="0"/>
        <w:spacing w:before="50" w:after="50" w:line="360" w:lineRule="auto"/>
        <w:ind w:firstLine="472" w:firstLineChars="196"/>
        <w:jc w:val="left"/>
        <w:rPr>
          <w:rFonts w:hint="eastAsia" w:ascii="仿宋" w:hAnsi="仿宋" w:eastAsia="仿宋" w:cs="仿宋"/>
          <w:color w:val="auto"/>
          <w:sz w:val="24"/>
          <w:highlight w:val="none"/>
        </w:rPr>
      </w:pPr>
      <w:r>
        <w:rPr>
          <w:rFonts w:hint="eastAsia" w:ascii="仿宋" w:hAnsi="仿宋" w:eastAsia="仿宋" w:cs="仿宋"/>
          <w:b/>
          <w:color w:val="auto"/>
          <w:sz w:val="24"/>
          <w:highlight w:val="none"/>
        </w:rPr>
        <w:t>A</w:t>
      </w:r>
      <w:r>
        <w:rPr>
          <w:rFonts w:hint="eastAsia" w:ascii="仿宋" w:hAnsi="仿宋" w:eastAsia="仿宋" w:cs="仿宋"/>
          <w:color w:val="auto"/>
          <w:sz w:val="24"/>
          <w:highlight w:val="none"/>
        </w:rPr>
        <w:t xml:space="preserve">.专门面向中小企业，服务全部由符合政策要求的中小企业（或小微企业）承接的，提供相应的中小企业声明函（附件7）。 </w:t>
      </w:r>
    </w:p>
    <w:p w14:paraId="6774A58B">
      <w:pPr>
        <w:widowControl/>
        <w:spacing w:line="360" w:lineRule="auto"/>
        <w:ind w:firstLine="472" w:firstLineChars="196"/>
        <w:jc w:val="left"/>
        <w:rPr>
          <w:rFonts w:hint="eastAsia" w:ascii="仿宋" w:hAnsi="仿宋" w:eastAsia="仿宋" w:cs="仿宋"/>
          <w:color w:val="auto"/>
          <w:sz w:val="24"/>
          <w:highlight w:val="none"/>
        </w:rPr>
      </w:pPr>
      <w:r>
        <w:rPr>
          <w:rFonts w:hint="eastAsia" w:ascii="仿宋" w:hAnsi="仿宋" w:eastAsia="仿宋" w:cs="仿宋"/>
          <w:b/>
          <w:color w:val="auto"/>
          <w:sz w:val="24"/>
          <w:highlight w:val="none"/>
        </w:rPr>
        <w:t>B.</w:t>
      </w:r>
      <w:r>
        <w:rPr>
          <w:rFonts w:hint="eastAsia" w:ascii="仿宋" w:hAnsi="仿宋" w:eastAsia="仿宋" w:cs="仿宋"/>
          <w:color w:val="auto"/>
          <w:sz w:val="24"/>
          <w:highlight w:val="none"/>
        </w:rPr>
        <w:t>要求以联合体形式参加的，提供联合协议（附件5）和中小企业声明函（附件7），联合协议中中小企业合同金额应当达到招标公告载明的比例；如果供应商本身提供所有标的均由中小企业承接的，</w:t>
      </w:r>
      <w:r>
        <w:rPr>
          <w:rFonts w:hint="eastAsia" w:ascii="仿宋" w:hAnsi="仿宋" w:eastAsia="仿宋" w:cs="仿宋"/>
          <w:color w:val="auto"/>
          <w:spacing w:val="8"/>
          <w:kern w:val="0"/>
          <w:sz w:val="24"/>
          <w:highlight w:val="none"/>
        </w:rPr>
        <w:t>并相应达到了前述比例要求，</w:t>
      </w:r>
      <w:r>
        <w:rPr>
          <w:rFonts w:hint="eastAsia" w:ascii="仿宋" w:hAnsi="仿宋" w:eastAsia="仿宋" w:cs="仿宋"/>
          <w:color w:val="auto"/>
          <w:sz w:val="24"/>
          <w:highlight w:val="none"/>
        </w:rPr>
        <w:t>视同符合了资格条件，无需再与其他中小企业组成联合体参加政府采购活动，无需提供联合协议。</w:t>
      </w:r>
      <w:r>
        <w:rPr>
          <w:rFonts w:hint="eastAsia" w:ascii="仿宋" w:hAnsi="仿宋" w:eastAsia="仿宋" w:cs="仿宋"/>
          <w:b/>
          <w:color w:val="auto"/>
          <w:sz w:val="24"/>
          <w:highlight w:val="none"/>
        </w:rPr>
        <w:t xml:space="preserve">    </w:t>
      </w:r>
    </w:p>
    <w:p w14:paraId="3681A924">
      <w:pPr>
        <w:spacing w:line="360" w:lineRule="auto"/>
        <w:ind w:firstLine="482" w:firstLineChars="200"/>
        <w:rPr>
          <w:rFonts w:hint="eastAsia" w:ascii="仿宋" w:hAnsi="仿宋" w:eastAsia="仿宋" w:cs="仿宋"/>
          <w:color w:val="auto"/>
          <w:sz w:val="24"/>
          <w:highlight w:val="none"/>
        </w:rPr>
      </w:pPr>
      <w:r>
        <w:rPr>
          <w:rFonts w:hint="eastAsia" w:ascii="仿宋" w:hAnsi="仿宋" w:eastAsia="仿宋" w:cs="仿宋"/>
          <w:b/>
          <w:color w:val="auto"/>
          <w:sz w:val="24"/>
          <w:highlight w:val="none"/>
        </w:rPr>
        <w:t>C、</w:t>
      </w:r>
      <w:r>
        <w:rPr>
          <w:rFonts w:hint="eastAsia" w:ascii="仿宋" w:hAnsi="仿宋" w:eastAsia="仿宋" w:cs="仿宋"/>
          <w:color w:val="auto"/>
          <w:sz w:val="24"/>
          <w:highlight w:val="none"/>
        </w:rPr>
        <w:t>要求合同分包的，提供分包意向协议（附件6）和中小企业声明函（附件7），分包意向协议中中小企业合同金额应当达到招标公告载明的比例；如果供应商本身提供所有标的均由中小企业承接的，</w:t>
      </w:r>
      <w:r>
        <w:rPr>
          <w:rFonts w:hint="eastAsia" w:ascii="仿宋" w:hAnsi="仿宋" w:eastAsia="仿宋" w:cs="仿宋"/>
          <w:color w:val="auto"/>
          <w:spacing w:val="8"/>
          <w:kern w:val="0"/>
          <w:sz w:val="24"/>
          <w:highlight w:val="none"/>
        </w:rPr>
        <w:t>并相应达到了前述比例要求，</w:t>
      </w:r>
      <w:r>
        <w:rPr>
          <w:rFonts w:hint="eastAsia" w:ascii="仿宋" w:hAnsi="仿宋" w:eastAsia="仿宋" w:cs="仿宋"/>
          <w:color w:val="auto"/>
          <w:sz w:val="24"/>
          <w:highlight w:val="none"/>
        </w:rPr>
        <w:t>视同符合了资格条件，无需再向中小企业分包，无需提供分包意向协议。</w:t>
      </w:r>
    </w:p>
    <w:p w14:paraId="079121CE">
      <w:pPr>
        <w:widowControl/>
        <w:spacing w:line="360" w:lineRule="auto"/>
        <w:ind w:left="150"/>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四、本项目的特定资格要求</w:t>
      </w:r>
    </w:p>
    <w:p w14:paraId="6419CFD9">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（根据招标公告本项目的特定资格要求提供相应的材料；未要求的，无需提供）</w:t>
      </w:r>
    </w:p>
    <w:p w14:paraId="533502A1">
      <w:pPr>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br w:type="page"/>
      </w:r>
    </w:p>
    <w:p w14:paraId="27D238D4">
      <w:pPr>
        <w:spacing w:line="360" w:lineRule="auto"/>
        <w:ind w:right="420"/>
        <w:jc w:val="center"/>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商务技术文件部分</w:t>
      </w:r>
    </w:p>
    <w:p w14:paraId="003E74CB">
      <w:pPr>
        <w:spacing w:line="360" w:lineRule="auto"/>
        <w:jc w:val="center"/>
        <w:outlineLvl w:val="0"/>
        <w:rPr>
          <w:rFonts w:hint="eastAsia" w:ascii="仿宋" w:hAnsi="仿宋" w:eastAsia="仿宋" w:cs="仿宋"/>
          <w:b/>
          <w:color w:val="auto"/>
          <w:kern w:val="0"/>
          <w:sz w:val="24"/>
          <w:highlight w:val="none"/>
        </w:rPr>
      </w:pPr>
    </w:p>
    <w:p w14:paraId="4E76716B">
      <w:pPr>
        <w:spacing w:line="360" w:lineRule="auto"/>
        <w:jc w:val="center"/>
        <w:outlineLvl w:val="0"/>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目录</w:t>
      </w:r>
    </w:p>
    <w:p w14:paraId="44726215">
      <w:pPr>
        <w:snapToGrid w:val="0"/>
        <w:spacing w:line="360" w:lineRule="auto"/>
        <w:ind w:left="479" w:leftChars="228"/>
        <w:rPr>
          <w:rFonts w:hint="eastAsia" w:ascii="仿宋" w:hAnsi="仿宋" w:eastAsia="仿宋" w:cs="仿宋"/>
          <w:color w:val="auto"/>
          <w:highlight w:val="none"/>
        </w:rPr>
      </w:pPr>
      <w:r>
        <w:rPr>
          <w:rFonts w:hint="eastAsia" w:ascii="仿宋" w:hAnsi="仿宋" w:eastAsia="仿宋" w:cs="仿宋"/>
          <w:color w:val="auto"/>
          <w:sz w:val="24"/>
          <w:highlight w:val="none"/>
        </w:rPr>
        <w:t>（1）投标函</w:t>
      </w:r>
      <w:r>
        <w:rPr>
          <w:rFonts w:hint="eastAsia" w:ascii="仿宋" w:hAnsi="仿宋" w:eastAsia="仿宋" w:cs="仿宋"/>
          <w:color w:val="auto"/>
          <w:highlight w:val="none"/>
        </w:rPr>
        <w:t>………………………………………………………………………………（页码）</w:t>
      </w:r>
      <w:r>
        <w:rPr>
          <w:rFonts w:hint="eastAsia" w:ascii="仿宋" w:hAnsi="仿宋" w:eastAsia="仿宋" w:cs="仿宋"/>
          <w:color w:val="auto"/>
          <w:sz w:val="24"/>
          <w:highlight w:val="none"/>
        </w:rPr>
        <w:t>（2）授权委托书或法定代表人（单位负责人、自然人本人）身份证明</w:t>
      </w:r>
      <w:r>
        <w:rPr>
          <w:rFonts w:hint="eastAsia" w:ascii="仿宋" w:hAnsi="仿宋" w:eastAsia="仿宋" w:cs="仿宋"/>
          <w:color w:val="auto"/>
          <w:highlight w:val="none"/>
        </w:rPr>
        <w:t>……（页码）</w:t>
      </w:r>
    </w:p>
    <w:p w14:paraId="01F08809">
      <w:pPr>
        <w:snapToGrid w:val="0"/>
        <w:spacing w:line="360" w:lineRule="auto"/>
        <w:ind w:left="479" w:leftChars="228"/>
        <w:rPr>
          <w:rFonts w:hint="eastAsia" w:ascii="仿宋" w:hAnsi="仿宋" w:eastAsia="仿宋" w:cs="仿宋"/>
          <w:color w:val="auto"/>
          <w:highlight w:val="none"/>
        </w:rPr>
      </w:pPr>
      <w:r>
        <w:rPr>
          <w:rFonts w:hint="eastAsia" w:ascii="仿宋" w:hAnsi="仿宋" w:eastAsia="仿宋" w:cs="仿宋"/>
          <w:color w:val="auto"/>
          <w:sz w:val="24"/>
          <w:highlight w:val="none"/>
        </w:rPr>
        <w:t>（3）分包意向协议</w:t>
      </w:r>
      <w:r>
        <w:rPr>
          <w:rFonts w:hint="eastAsia" w:ascii="仿宋" w:hAnsi="仿宋" w:eastAsia="仿宋" w:cs="仿宋"/>
          <w:color w:val="auto"/>
          <w:highlight w:val="none"/>
        </w:rPr>
        <w:t>………………………………………………………………………（页码）</w:t>
      </w:r>
    </w:p>
    <w:p w14:paraId="733168A1">
      <w:pPr>
        <w:snapToGrid w:val="0"/>
        <w:spacing w:line="360" w:lineRule="auto"/>
        <w:ind w:firstLine="480" w:firstLineChars="200"/>
        <w:rPr>
          <w:rFonts w:hint="eastAsia" w:ascii="仿宋" w:hAnsi="仿宋" w:eastAsia="仿宋" w:cs="仿宋"/>
          <w:color w:val="auto"/>
          <w:highlight w:val="none"/>
        </w:rPr>
      </w:pPr>
      <w:r>
        <w:rPr>
          <w:rFonts w:hint="eastAsia" w:ascii="仿宋" w:hAnsi="仿宋" w:eastAsia="仿宋" w:cs="仿宋"/>
          <w:color w:val="auto"/>
          <w:sz w:val="24"/>
          <w:highlight w:val="none"/>
        </w:rPr>
        <w:t>（4）符合性审查资料</w:t>
      </w:r>
      <w:r>
        <w:rPr>
          <w:rFonts w:hint="eastAsia" w:ascii="仿宋" w:hAnsi="仿宋" w:eastAsia="仿宋" w:cs="仿宋"/>
          <w:color w:val="auto"/>
          <w:highlight w:val="none"/>
        </w:rPr>
        <w:t>……………………………………………………………………（页码）</w:t>
      </w:r>
    </w:p>
    <w:p w14:paraId="7371EC11">
      <w:pPr>
        <w:snapToGrid w:val="0"/>
        <w:spacing w:line="360" w:lineRule="auto"/>
        <w:ind w:left="479" w:leftChars="228"/>
        <w:rPr>
          <w:rFonts w:hint="eastAsia" w:ascii="仿宋" w:hAnsi="仿宋" w:eastAsia="仿宋" w:cs="仿宋"/>
          <w:color w:val="auto"/>
          <w:highlight w:val="none"/>
        </w:rPr>
      </w:pPr>
      <w:r>
        <w:rPr>
          <w:rFonts w:hint="eastAsia" w:ascii="仿宋" w:hAnsi="仿宋" w:eastAsia="仿宋" w:cs="仿宋"/>
          <w:color w:val="auto"/>
          <w:sz w:val="24"/>
          <w:highlight w:val="none"/>
        </w:rPr>
        <w:t>（5）评标标准相应的商务技术资料</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………（页码）</w:t>
      </w:r>
      <w:r>
        <w:rPr>
          <w:rFonts w:hint="eastAsia" w:ascii="仿宋" w:hAnsi="仿宋" w:eastAsia="仿宋" w:cs="仿宋"/>
          <w:color w:val="auto"/>
          <w:sz w:val="24"/>
          <w:highlight w:val="none"/>
        </w:rPr>
        <w:t>（6）投标标的清单</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w:t>
      </w:r>
      <w:r>
        <w:rPr>
          <w:rFonts w:hint="eastAsia" w:ascii="仿宋" w:hAnsi="仿宋" w:eastAsia="仿宋" w:cs="仿宋"/>
          <w:color w:val="auto"/>
          <w:sz w:val="24"/>
          <w:highlight w:val="none"/>
        </w:rPr>
        <w:t>…</w:t>
      </w:r>
      <w:r>
        <w:rPr>
          <w:rFonts w:hint="eastAsia" w:ascii="仿宋" w:hAnsi="仿宋" w:eastAsia="仿宋" w:cs="仿宋"/>
          <w:color w:val="auto"/>
          <w:highlight w:val="none"/>
        </w:rPr>
        <w:t>……………（页码）</w:t>
      </w:r>
      <w:r>
        <w:rPr>
          <w:rFonts w:hint="eastAsia" w:ascii="仿宋" w:hAnsi="仿宋" w:eastAsia="仿宋" w:cs="仿宋"/>
          <w:color w:val="auto"/>
          <w:sz w:val="24"/>
          <w:highlight w:val="none"/>
        </w:rPr>
        <w:t>（7）商务技术偏离表</w:t>
      </w:r>
      <w:r>
        <w:rPr>
          <w:rFonts w:hint="eastAsia" w:ascii="仿宋" w:hAnsi="仿宋" w:eastAsia="仿宋" w:cs="仿宋"/>
          <w:color w:val="auto"/>
          <w:highlight w:val="none"/>
        </w:rPr>
        <w:t>……………………………………………………………………（页码）</w:t>
      </w:r>
    </w:p>
    <w:p w14:paraId="3F983C68">
      <w:pPr>
        <w:snapToGrid w:val="0"/>
        <w:spacing w:line="360" w:lineRule="auto"/>
        <w:ind w:left="479" w:leftChars="228"/>
        <w:rPr>
          <w:rFonts w:hint="eastAsia" w:ascii="仿宋" w:hAnsi="仿宋" w:eastAsia="仿宋" w:cs="仿宋"/>
          <w:color w:val="auto"/>
          <w:highlight w:val="none"/>
        </w:rPr>
      </w:pP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8</w:t>
      </w:r>
      <w:r>
        <w:rPr>
          <w:rFonts w:hint="eastAsia" w:ascii="仿宋" w:hAnsi="仿宋" w:eastAsia="仿宋" w:cs="仿宋"/>
          <w:color w:val="auto"/>
          <w:sz w:val="24"/>
          <w:highlight w:val="none"/>
          <w:lang w:val="zh-CN"/>
        </w:rPr>
        <w:t>）政府采购供应商廉洁自律承诺书</w:t>
      </w:r>
      <w:r>
        <w:rPr>
          <w:rFonts w:hint="eastAsia" w:ascii="仿宋" w:hAnsi="仿宋" w:eastAsia="仿宋" w:cs="仿宋"/>
          <w:color w:val="auto"/>
          <w:highlight w:val="none"/>
        </w:rPr>
        <w:t>………………………………………………（页码）</w:t>
      </w:r>
    </w:p>
    <w:p w14:paraId="231E2BFC">
      <w:pP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br w:type="page"/>
      </w:r>
    </w:p>
    <w:p w14:paraId="00D48A86">
      <w:pPr>
        <w:snapToGrid w:val="0"/>
        <w:spacing w:line="360" w:lineRule="auto"/>
        <w:jc w:val="center"/>
        <w:outlineLvl w:val="0"/>
        <w:rPr>
          <w:rFonts w:hint="eastAsia" w:ascii="仿宋" w:hAnsi="仿宋" w:eastAsia="仿宋" w:cs="仿宋"/>
          <w:b/>
          <w:color w:val="auto"/>
          <w:sz w:val="32"/>
          <w:szCs w:val="32"/>
          <w:highlight w:val="none"/>
        </w:rPr>
      </w:pPr>
      <w:r>
        <w:rPr>
          <w:rFonts w:hint="eastAsia" w:ascii="仿宋" w:hAnsi="仿宋" w:eastAsia="仿宋" w:cs="仿宋"/>
          <w:b/>
          <w:color w:val="auto"/>
          <w:kern w:val="0"/>
          <w:sz w:val="32"/>
          <w:szCs w:val="32"/>
          <w:highlight w:val="none"/>
        </w:rPr>
        <w:t>一、投标</w:t>
      </w:r>
      <w:r>
        <w:rPr>
          <w:rFonts w:hint="eastAsia" w:ascii="仿宋" w:hAnsi="仿宋" w:eastAsia="仿宋" w:cs="仿宋"/>
          <w:b/>
          <w:color w:val="auto"/>
          <w:sz w:val="32"/>
          <w:szCs w:val="32"/>
          <w:highlight w:val="none"/>
        </w:rPr>
        <w:t>函</w:t>
      </w:r>
    </w:p>
    <w:p w14:paraId="3C88864D">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（采购人）、（采购代理机构）：</w:t>
      </w:r>
    </w:p>
    <w:p w14:paraId="1B19F986">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我方参加你方组织的（项目名称）【招标编号：（采购编号）】招标的有关活动，并对此项目进行投标。为此：</w:t>
      </w:r>
    </w:p>
    <w:p w14:paraId="5AF4330C">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1、我方承诺投标有效期从提交投标文件的截止之日起</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天（不少于90天）</w:t>
      </w:r>
      <w:r>
        <w:rPr>
          <w:rFonts w:hint="eastAsia" w:ascii="仿宋" w:hAnsi="仿宋" w:eastAsia="仿宋" w:cs="仿宋"/>
          <w:color w:val="auto"/>
          <w:highlight w:val="none"/>
        </w:rPr>
        <w:t>，</w:t>
      </w:r>
      <w:r>
        <w:rPr>
          <w:rFonts w:hint="eastAsia" w:ascii="仿宋" w:hAnsi="仿宋" w:eastAsia="仿宋" w:cs="仿宋"/>
          <w:color w:val="auto"/>
          <w:sz w:val="24"/>
          <w:highlight w:val="none"/>
        </w:rPr>
        <w:t>本投标文件在投标有效期满之前均具有约束力。</w:t>
      </w:r>
    </w:p>
    <w:p w14:paraId="10171899">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2、我方的投标文件包括以下内容：</w:t>
      </w:r>
    </w:p>
    <w:p w14:paraId="004E274F">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2.1资格文件：</w:t>
      </w:r>
    </w:p>
    <w:p w14:paraId="22B8369E">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2.1.1承诺函；</w:t>
      </w:r>
    </w:p>
    <w:p w14:paraId="19CF2C75">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2.1.2</w:t>
      </w:r>
      <w:r>
        <w:rPr>
          <w:rFonts w:hint="eastAsia" w:ascii="仿宋" w:hAnsi="仿宋" w:eastAsia="仿宋" w:cs="仿宋"/>
          <w:snapToGrid w:val="0"/>
          <w:color w:val="auto"/>
          <w:kern w:val="28"/>
          <w:sz w:val="24"/>
          <w:szCs w:val="20"/>
          <w:highlight w:val="none"/>
        </w:rPr>
        <w:t>联合协议</w:t>
      </w:r>
      <w:bookmarkStart w:id="496" w:name="_Hlk101257010"/>
      <w:r>
        <w:rPr>
          <w:rFonts w:hint="eastAsia" w:ascii="仿宋" w:hAnsi="仿宋" w:eastAsia="仿宋" w:cs="仿宋"/>
          <w:color w:val="auto"/>
          <w:sz w:val="24"/>
          <w:highlight w:val="none"/>
        </w:rPr>
        <w:t>（如果有)</w:t>
      </w:r>
      <w:bookmarkEnd w:id="496"/>
      <w:r>
        <w:rPr>
          <w:rFonts w:hint="eastAsia" w:ascii="仿宋" w:hAnsi="仿宋" w:eastAsia="仿宋" w:cs="仿宋"/>
          <w:snapToGrid w:val="0"/>
          <w:color w:val="auto"/>
          <w:kern w:val="28"/>
          <w:sz w:val="24"/>
          <w:szCs w:val="20"/>
          <w:highlight w:val="none"/>
        </w:rPr>
        <w:t>；</w:t>
      </w:r>
    </w:p>
    <w:p w14:paraId="53BEA5B5">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2.1.3落实政府采购政策需满足的资格要求（如果有）；</w:t>
      </w:r>
    </w:p>
    <w:p w14:paraId="7A54F5B0">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2.1.4本项目的特定资格要求（如果有)。</w:t>
      </w:r>
    </w:p>
    <w:p w14:paraId="63D9839D">
      <w:pPr>
        <w:snapToGrid w:val="0"/>
        <w:spacing w:line="360" w:lineRule="auto"/>
        <w:ind w:left="210" w:leftChars="100"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 xml:space="preserve"> </w:t>
      </w:r>
      <w:r>
        <w:rPr>
          <w:rFonts w:hint="eastAsia" w:ascii="仿宋" w:hAnsi="仿宋" w:eastAsia="仿宋" w:cs="仿宋"/>
          <w:color w:val="auto"/>
          <w:sz w:val="24"/>
          <w:highlight w:val="none"/>
        </w:rPr>
        <w:t>商务技术</w:t>
      </w:r>
      <w:r>
        <w:rPr>
          <w:rFonts w:hint="eastAsia" w:ascii="仿宋" w:hAnsi="仿宋" w:eastAsia="仿宋" w:cs="仿宋"/>
          <w:color w:val="auto"/>
          <w:sz w:val="24"/>
          <w:highlight w:val="none"/>
          <w:lang w:val="zh-CN"/>
        </w:rPr>
        <w:t>文件：</w:t>
      </w:r>
    </w:p>
    <w:p w14:paraId="0C305BCD">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2.2.1投标函；</w:t>
      </w:r>
      <w:r>
        <w:rPr>
          <w:rFonts w:hint="eastAsia" w:ascii="仿宋" w:hAnsi="仿宋" w:eastAsia="仿宋" w:cs="仿宋"/>
          <w:color w:val="auto"/>
          <w:sz w:val="24"/>
          <w:highlight w:val="none"/>
          <w:lang w:val="zh-CN"/>
        </w:rPr>
        <w:t xml:space="preserve"> </w:t>
      </w:r>
    </w:p>
    <w:p w14:paraId="132A11B3">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2.2.2授权委托书或法定代表人（单位负责人）身份证明；</w:t>
      </w:r>
    </w:p>
    <w:p w14:paraId="746BED0E">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2.2.3分包意向协议（如果有)；</w:t>
      </w:r>
    </w:p>
    <w:p w14:paraId="3A77D315">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2.2.4符合性审查资料；</w:t>
      </w:r>
    </w:p>
    <w:p w14:paraId="2AACC27C">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2.2.5评标标准相应的商务技术资料；</w:t>
      </w:r>
    </w:p>
    <w:p w14:paraId="5B5EE3A0">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2.2.6投标标的清单；</w:t>
      </w:r>
    </w:p>
    <w:p w14:paraId="56D5EC35">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2.2.7商务技术偏离表；</w:t>
      </w:r>
    </w:p>
    <w:p w14:paraId="5082C109">
      <w:pPr>
        <w:snapToGrid w:val="0"/>
        <w:spacing w:line="360" w:lineRule="auto"/>
        <w:ind w:left="420" w:leftChars="200" w:firstLine="480" w:firstLineChars="200"/>
        <w:rPr>
          <w:rFonts w:hint="eastAsia" w:ascii="仿宋" w:hAnsi="仿宋" w:eastAsia="仿宋" w:cs="仿宋"/>
          <w:color w:val="auto"/>
          <w:sz w:val="24"/>
          <w:highlight w:val="none"/>
          <w:lang w:val="zh-CN"/>
        </w:rPr>
      </w:pP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8</w:t>
      </w:r>
      <w:r>
        <w:rPr>
          <w:rFonts w:hint="eastAsia" w:ascii="仿宋" w:hAnsi="仿宋" w:eastAsia="仿宋" w:cs="仿宋"/>
          <w:color w:val="auto"/>
          <w:sz w:val="24"/>
          <w:highlight w:val="none"/>
          <w:lang w:val="zh-CN"/>
        </w:rPr>
        <w:t>政府采购供应商廉洁自律承诺书；</w:t>
      </w:r>
    </w:p>
    <w:p w14:paraId="24952265">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r>
        <w:rPr>
          <w:rFonts w:hint="eastAsia" w:ascii="仿宋" w:hAnsi="仿宋" w:eastAsia="仿宋" w:cs="仿宋"/>
          <w:color w:val="auto"/>
          <w:sz w:val="24"/>
          <w:highlight w:val="none"/>
          <w:lang w:val="zh-CN"/>
        </w:rPr>
        <w:t>.</w:t>
      </w:r>
      <w:r>
        <w:rPr>
          <w:rFonts w:hint="eastAsia" w:ascii="仿宋" w:hAnsi="仿宋" w:eastAsia="仿宋" w:cs="仿宋"/>
          <w:color w:val="auto"/>
          <w:sz w:val="24"/>
          <w:highlight w:val="none"/>
        </w:rPr>
        <w:t>3报价文件</w:t>
      </w:r>
    </w:p>
    <w:p w14:paraId="5090B54C">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2.3.1开标一览表（报价表）；</w:t>
      </w:r>
    </w:p>
    <w:p w14:paraId="2F67BF82">
      <w:pPr>
        <w:snapToGrid w:val="0"/>
        <w:spacing w:line="360" w:lineRule="auto"/>
        <w:ind w:left="420" w:leftChars="2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2.3.2中小企业声明函（如果有）。</w:t>
      </w:r>
    </w:p>
    <w:p w14:paraId="489C37C3">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3、我方承诺除商务技术偏离表列出的偏离外，我方响应招标文件的全部要求。</w:t>
      </w:r>
    </w:p>
    <w:p w14:paraId="4FF40372">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4、如我方中标，我方承诺：</w:t>
      </w:r>
    </w:p>
    <w:p w14:paraId="24C99B05">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4.1在收到中标通知书后，在中标通知书规定的期限内与你方签订合同； </w:t>
      </w:r>
    </w:p>
    <w:p w14:paraId="09C9CCD7">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4.2在签订合同时不向你方提出附加条件； </w:t>
      </w:r>
    </w:p>
    <w:p w14:paraId="66B7C2CB">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4.3按照招标文件要求提交履约保证金； </w:t>
      </w:r>
    </w:p>
    <w:p w14:paraId="0B513592">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4.4在合同约定的期限内完成合同规定的全部义务。 </w:t>
      </w:r>
    </w:p>
    <w:p w14:paraId="66AC2301">
      <w:pPr>
        <w:snapToGrid w:val="0"/>
        <w:spacing w:line="360" w:lineRule="auto"/>
        <w:ind w:left="210" w:leftChars="10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5、其他补充说明:</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14:paraId="21BA2212">
      <w:pPr>
        <w:spacing w:line="360" w:lineRule="auto"/>
        <w:ind w:firstLine="3600" w:firstLineChars="15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投标人名称（电子签名）：                          </w:t>
      </w:r>
    </w:p>
    <w:p w14:paraId="16033D4E">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日期：  年   月   日</w:t>
      </w:r>
    </w:p>
    <w:p w14:paraId="7F5B0E83">
      <w:pPr>
        <w:snapToGrid w:val="0"/>
        <w:spacing w:line="360" w:lineRule="auto"/>
        <w:ind w:left="420" w:leftChars="200" w:firstLine="4200" w:firstLineChars="1750"/>
        <w:rPr>
          <w:rFonts w:hint="eastAsia" w:ascii="仿宋" w:hAnsi="仿宋" w:eastAsia="仿宋" w:cs="仿宋"/>
          <w:color w:val="auto"/>
          <w:kern w:val="0"/>
          <w:sz w:val="24"/>
          <w:highlight w:val="none"/>
          <w:u w:val="single"/>
        </w:rPr>
      </w:pPr>
    </w:p>
    <w:p w14:paraId="1175949A">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59D97F59">
      <w:pP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br w:type="page"/>
      </w:r>
    </w:p>
    <w:p w14:paraId="180D068F">
      <w:pPr>
        <w:jc w:val="center"/>
        <w:rPr>
          <w:rFonts w:hint="eastAsia" w:ascii="仿宋" w:hAnsi="仿宋" w:eastAsia="仿宋" w:cs="仿宋"/>
          <w:b/>
          <w:color w:val="auto"/>
          <w:kern w:val="0"/>
          <w:sz w:val="32"/>
          <w:szCs w:val="32"/>
          <w:highlight w:val="none"/>
          <w:lang w:val="zh-CN"/>
        </w:rPr>
      </w:pPr>
      <w:r>
        <w:rPr>
          <w:rFonts w:hint="eastAsia" w:ascii="仿宋" w:hAnsi="仿宋" w:eastAsia="仿宋" w:cs="仿宋"/>
          <w:b/>
          <w:color w:val="auto"/>
          <w:kern w:val="0"/>
          <w:sz w:val="32"/>
          <w:szCs w:val="32"/>
          <w:highlight w:val="none"/>
          <w:lang w:val="zh-CN"/>
        </w:rPr>
        <w:t>二、授权委托书或法定代表人（单位负责人、自然人本人）身份证明</w:t>
      </w:r>
    </w:p>
    <w:p w14:paraId="00A0CDBF">
      <w:pPr>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w:t>
      </w:r>
      <w:r>
        <w:rPr>
          <w:rFonts w:hint="eastAsia" w:ascii="仿宋" w:hAnsi="仿宋" w:eastAsia="仿宋" w:cs="仿宋"/>
          <w:color w:val="auto"/>
          <w:kern w:val="0"/>
          <w:sz w:val="24"/>
          <w:highlight w:val="none"/>
          <w:lang w:val="zh-CN"/>
        </w:rPr>
        <w:t>注：▲供应商委派不在本单位缴纳社保的人员作为授权代表（代理人）的，应当在投标（响应）文件中，说明具体原因、授权代表缴纳社保的单位，并附列该授权代表缴纳社保清单。</w:t>
      </w:r>
    </w:p>
    <w:p w14:paraId="444EDFDB">
      <w:pPr>
        <w:rPr>
          <w:rFonts w:hint="eastAsia" w:ascii="仿宋" w:hAnsi="仿宋" w:eastAsia="仿宋" w:cs="仿宋"/>
          <w:b/>
          <w:color w:val="auto"/>
          <w:kern w:val="0"/>
          <w:sz w:val="32"/>
          <w:szCs w:val="32"/>
          <w:highlight w:val="none"/>
          <w:lang w:val="zh-CN"/>
        </w:rPr>
      </w:pPr>
    </w:p>
    <w:p w14:paraId="17CD35E9">
      <w:pPr>
        <w:jc w:val="center"/>
        <w:rPr>
          <w:rFonts w:hint="eastAsia" w:ascii="仿宋" w:hAnsi="仿宋" w:eastAsia="仿宋" w:cs="仿宋"/>
          <w:color w:val="auto"/>
          <w:highlight w:val="none"/>
        </w:rPr>
      </w:pPr>
      <w:r>
        <w:rPr>
          <w:rFonts w:hint="eastAsia" w:ascii="仿宋" w:hAnsi="仿宋" w:eastAsia="仿宋" w:cs="仿宋"/>
          <w:b/>
          <w:color w:val="auto"/>
          <w:kern w:val="0"/>
          <w:sz w:val="32"/>
          <w:szCs w:val="32"/>
          <w:highlight w:val="none"/>
          <w:lang w:val="zh-CN"/>
        </w:rPr>
        <w:t>授权委托书（适用于非联合体投标）</w:t>
      </w:r>
    </w:p>
    <w:p w14:paraId="00A27AA3">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452FA137">
      <w:pPr>
        <w:snapToGrid w:val="0"/>
        <w:spacing w:line="360" w:lineRule="auto"/>
        <w:ind w:firstLine="576"/>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现</w:t>
      </w:r>
      <w:r>
        <w:rPr>
          <w:rFonts w:hint="eastAsia" w:ascii="仿宋" w:hAnsi="仿宋" w:eastAsia="仿宋" w:cs="仿宋"/>
          <w:color w:val="auto"/>
          <w:kern w:val="0"/>
          <w:sz w:val="24"/>
          <w:highlight w:val="none"/>
          <w:lang w:val="zh-CN"/>
        </w:rPr>
        <w:t>委托</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（姓名）为我方代理人（身份证号码：</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，手机：</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），以我方名义处理</w:t>
      </w:r>
      <w:r>
        <w:rPr>
          <w:rFonts w:hint="eastAsia" w:ascii="仿宋" w:hAnsi="仿宋" w:eastAsia="仿宋" w:cs="仿宋"/>
          <w:color w:val="auto"/>
          <w:sz w:val="24"/>
          <w:highlight w:val="none"/>
        </w:rPr>
        <w:t>（项目名称）【招标编号：（采购编号）】</w:t>
      </w:r>
      <w:r>
        <w:rPr>
          <w:rFonts w:hint="eastAsia" w:ascii="仿宋" w:hAnsi="仿宋" w:eastAsia="仿宋" w:cs="仿宋"/>
          <w:color w:val="auto"/>
          <w:kern w:val="0"/>
          <w:sz w:val="24"/>
          <w:highlight w:val="none"/>
          <w:lang w:val="zh-CN"/>
        </w:rPr>
        <w:t>政府采购投标的一切事项，其法律后果由我方承担。</w:t>
      </w:r>
    </w:p>
    <w:p w14:paraId="7F68AFA9">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委托期限</w:t>
      </w:r>
      <w:r>
        <w:rPr>
          <w:rFonts w:hint="eastAsia" w:ascii="仿宋" w:hAnsi="仿宋" w:eastAsia="仿宋" w:cs="仿宋"/>
          <w:color w:val="auto"/>
          <w:kern w:val="0"/>
          <w:sz w:val="24"/>
          <w:highlight w:val="none"/>
        </w:rPr>
        <w:t>：</w:t>
      </w:r>
      <w:r>
        <w:rPr>
          <w:rFonts w:hint="eastAsia" w:ascii="仿宋" w:hAnsi="仿宋" w:eastAsia="仿宋" w:cs="仿宋"/>
          <w:color w:val="auto"/>
          <w:kern w:val="0"/>
          <w:sz w:val="24"/>
          <w:highlight w:val="none"/>
          <w:lang w:val="zh-CN"/>
        </w:rPr>
        <w:t>自</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月</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日起至</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月</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日止。</w:t>
      </w:r>
    </w:p>
    <w:p w14:paraId="5B5CD8A7">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特此告知。</w:t>
      </w:r>
    </w:p>
    <w:p w14:paraId="4102DE22">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lang w:val="zh-CN"/>
        </w:rPr>
        <w:t xml:space="preserve">                                                 投标人名称(电子签名)：</w:t>
      </w:r>
    </w:p>
    <w:p w14:paraId="6C1AEA2B">
      <w:pPr>
        <w:snapToGrid w:val="0"/>
        <w:spacing w:line="360" w:lineRule="auto"/>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签发日期：  年  月   日</w:t>
      </w:r>
    </w:p>
    <w:p w14:paraId="2DCEBBDF">
      <w:pPr>
        <w:snapToGrid w:val="0"/>
        <w:spacing w:line="360" w:lineRule="auto"/>
        <w:rPr>
          <w:rFonts w:hint="eastAsia" w:ascii="仿宋" w:hAnsi="仿宋" w:eastAsia="仿宋" w:cs="仿宋"/>
          <w:color w:val="auto"/>
          <w:kern w:val="0"/>
          <w:sz w:val="24"/>
          <w:highlight w:val="none"/>
          <w:lang w:val="zh-CN"/>
        </w:rPr>
      </w:pPr>
    </w:p>
    <w:p w14:paraId="23059740">
      <w:pPr>
        <w:snapToGrid w:val="0"/>
        <w:spacing w:line="360" w:lineRule="auto"/>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lang w:val="zh-CN"/>
        </w:rPr>
        <w:t>授权委托书（适用于联合体投标）</w:t>
      </w:r>
    </w:p>
    <w:p w14:paraId="1B0951AE">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384393EC">
      <w:pPr>
        <w:snapToGrid w:val="0"/>
        <w:spacing w:line="360" w:lineRule="auto"/>
        <w:ind w:firstLine="576"/>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现</w:t>
      </w:r>
      <w:r>
        <w:rPr>
          <w:rFonts w:hint="eastAsia" w:ascii="仿宋" w:hAnsi="仿宋" w:eastAsia="仿宋" w:cs="仿宋"/>
          <w:color w:val="auto"/>
          <w:kern w:val="0"/>
          <w:sz w:val="24"/>
          <w:highlight w:val="none"/>
          <w:lang w:val="zh-CN"/>
        </w:rPr>
        <w:t>委托</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（姓名）为我方代理人（身份证号码：</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，手机：</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kern w:val="0"/>
          <w:sz w:val="24"/>
          <w:highlight w:val="none"/>
          <w:lang w:val="zh-CN"/>
        </w:rPr>
        <w:t>），以我方名义处理</w:t>
      </w:r>
      <w:r>
        <w:rPr>
          <w:rFonts w:hint="eastAsia" w:ascii="仿宋" w:hAnsi="仿宋" w:eastAsia="仿宋" w:cs="仿宋"/>
          <w:color w:val="auto"/>
          <w:sz w:val="24"/>
          <w:highlight w:val="none"/>
        </w:rPr>
        <w:t>（项目名称）【招标编号：（采购编号）】</w:t>
      </w:r>
      <w:r>
        <w:rPr>
          <w:rFonts w:hint="eastAsia" w:ascii="仿宋" w:hAnsi="仿宋" w:eastAsia="仿宋" w:cs="仿宋"/>
          <w:color w:val="auto"/>
          <w:kern w:val="0"/>
          <w:sz w:val="24"/>
          <w:highlight w:val="none"/>
          <w:lang w:val="zh-CN"/>
        </w:rPr>
        <w:t>政府采购投标的一切事项，其法律后果由我方承担。</w:t>
      </w:r>
    </w:p>
    <w:p w14:paraId="258CC43A">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委托期限</w:t>
      </w:r>
      <w:r>
        <w:rPr>
          <w:rFonts w:hint="eastAsia" w:ascii="仿宋" w:hAnsi="仿宋" w:eastAsia="仿宋" w:cs="仿宋"/>
          <w:color w:val="auto"/>
          <w:kern w:val="0"/>
          <w:sz w:val="24"/>
          <w:highlight w:val="none"/>
        </w:rPr>
        <w:t>：</w:t>
      </w:r>
      <w:r>
        <w:rPr>
          <w:rFonts w:hint="eastAsia" w:ascii="仿宋" w:hAnsi="仿宋" w:eastAsia="仿宋" w:cs="仿宋"/>
          <w:color w:val="auto"/>
          <w:kern w:val="0"/>
          <w:sz w:val="24"/>
          <w:highlight w:val="none"/>
          <w:lang w:val="zh-CN"/>
        </w:rPr>
        <w:t>自</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月</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日起至</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月</w:t>
      </w: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日止。</w:t>
      </w:r>
    </w:p>
    <w:p w14:paraId="075CE94C">
      <w:pPr>
        <w:snapToGrid w:val="0"/>
        <w:spacing w:line="360" w:lineRule="auto"/>
        <w:rPr>
          <w:rFonts w:hint="eastAsia" w:ascii="仿宋" w:hAnsi="仿宋" w:eastAsia="仿宋" w:cs="仿宋"/>
          <w:color w:val="auto"/>
          <w:highlight w:val="none"/>
        </w:rPr>
      </w:pPr>
      <w:r>
        <w:rPr>
          <w:rFonts w:hint="eastAsia" w:ascii="仿宋" w:hAnsi="仿宋" w:eastAsia="仿宋" w:cs="仿宋"/>
          <w:color w:val="auto"/>
          <w:kern w:val="0"/>
          <w:sz w:val="24"/>
          <w:highlight w:val="none"/>
        </w:rPr>
        <w:t xml:space="preserve">    </w:t>
      </w:r>
      <w:r>
        <w:rPr>
          <w:rFonts w:hint="eastAsia" w:ascii="仿宋" w:hAnsi="仿宋" w:eastAsia="仿宋" w:cs="仿宋"/>
          <w:color w:val="auto"/>
          <w:kern w:val="0"/>
          <w:sz w:val="24"/>
          <w:highlight w:val="none"/>
          <w:lang w:val="zh-CN"/>
        </w:rPr>
        <w:t>特此告知。</w:t>
      </w:r>
    </w:p>
    <w:p w14:paraId="657E9150">
      <w:pPr>
        <w:snapToGrid w:val="0"/>
        <w:spacing w:line="360" w:lineRule="auto"/>
        <w:ind w:firstLine="5040" w:firstLineChars="21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联合体成员名称(电子签名/公章)：</w:t>
      </w:r>
    </w:p>
    <w:p w14:paraId="7645DE41">
      <w:pPr>
        <w:snapToGrid w:val="0"/>
        <w:spacing w:line="360" w:lineRule="auto"/>
        <w:ind w:firstLine="5040" w:firstLineChars="21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联合体成员名称(电子签名/公章)：</w:t>
      </w:r>
    </w:p>
    <w:p w14:paraId="4ADCE05F">
      <w:pPr>
        <w:snapToGrid w:val="0"/>
        <w:spacing w:line="360" w:lineRule="auto"/>
        <w:ind w:firstLine="5760" w:firstLineChars="2400"/>
        <w:rPr>
          <w:rFonts w:hint="eastAsia" w:ascii="仿宋" w:hAnsi="仿宋" w:eastAsia="仿宋" w:cs="仿宋"/>
          <w:color w:val="auto"/>
          <w:highlight w:val="none"/>
        </w:rPr>
      </w:pPr>
      <w:r>
        <w:rPr>
          <w:rFonts w:hint="eastAsia" w:ascii="仿宋" w:hAnsi="仿宋" w:eastAsia="仿宋" w:cs="仿宋"/>
          <w:color w:val="auto"/>
          <w:kern w:val="0"/>
          <w:sz w:val="24"/>
          <w:highlight w:val="none"/>
          <w:lang w:val="zh-CN"/>
        </w:rPr>
        <w:t>……</w:t>
      </w:r>
    </w:p>
    <w:p w14:paraId="65C2CCF8">
      <w:pPr>
        <w:snapToGrid w:val="0"/>
        <w:spacing w:line="360" w:lineRule="auto"/>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日期：  年  月   日</w:t>
      </w:r>
    </w:p>
    <w:p w14:paraId="0DD2EE3B">
      <w:pPr>
        <w:rPr>
          <w:rFonts w:hint="eastAsia" w:ascii="仿宋" w:hAnsi="仿宋" w:eastAsia="仿宋" w:cs="仿宋"/>
          <w:b/>
          <w:color w:val="auto"/>
          <w:kern w:val="0"/>
          <w:sz w:val="32"/>
          <w:szCs w:val="32"/>
          <w:highlight w:val="none"/>
          <w:lang w:val="zh-CN"/>
        </w:rPr>
      </w:pPr>
      <w:r>
        <w:rPr>
          <w:rFonts w:hint="eastAsia" w:ascii="仿宋" w:hAnsi="仿宋" w:eastAsia="仿宋" w:cs="仿宋"/>
          <w:b/>
          <w:color w:val="auto"/>
          <w:kern w:val="0"/>
          <w:sz w:val="32"/>
          <w:szCs w:val="32"/>
          <w:highlight w:val="none"/>
          <w:lang w:val="zh-CN"/>
        </w:rPr>
        <w:br w:type="page"/>
      </w:r>
    </w:p>
    <w:p w14:paraId="17125784">
      <w:pPr>
        <w:autoSpaceDE w:val="0"/>
        <w:autoSpaceDN w:val="0"/>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kern w:val="0"/>
          <w:sz w:val="32"/>
          <w:szCs w:val="32"/>
          <w:highlight w:val="none"/>
          <w:lang w:val="zh-CN"/>
        </w:rPr>
        <w:t>法定代表人、单位负责人或自然人本人</w:t>
      </w:r>
      <w:r>
        <w:rPr>
          <w:rFonts w:hint="eastAsia" w:ascii="仿宋" w:hAnsi="仿宋" w:eastAsia="仿宋" w:cs="仿宋"/>
          <w:b/>
          <w:color w:val="auto"/>
          <w:sz w:val="30"/>
          <w:szCs w:val="30"/>
          <w:highlight w:val="none"/>
        </w:rPr>
        <w:t>的身份证明（适用于法定代表人、单位负责人或者自然人本人代表投标人参加投标）</w:t>
      </w:r>
    </w:p>
    <w:p w14:paraId="70BD9161">
      <w:pPr>
        <w:pStyle w:val="153"/>
        <w:spacing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身份证件扫描件：</w:t>
      </w:r>
    </w:p>
    <w:tbl>
      <w:tblPr>
        <w:tblStyle w:val="62"/>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61B7F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2" w:hRule="atLeast"/>
          <w:jc w:val="center"/>
        </w:trPr>
        <w:tc>
          <w:tcPr>
            <w:tcW w:w="9207" w:type="dxa"/>
          </w:tcPr>
          <w:p w14:paraId="0BE9A7F5">
            <w:pPr>
              <w:pStyle w:val="153"/>
              <w:adjustRightInd w:val="0"/>
              <w:spacing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正面：                                 反面：</w:t>
            </w:r>
          </w:p>
          <w:p w14:paraId="7F7F676E">
            <w:pPr>
              <w:pStyle w:val="153"/>
              <w:adjustRightInd w:val="0"/>
              <w:spacing w:line="360" w:lineRule="auto"/>
              <w:rPr>
                <w:rFonts w:hint="eastAsia" w:ascii="仿宋" w:hAnsi="仿宋" w:eastAsia="仿宋" w:cs="仿宋"/>
                <w:bCs/>
                <w:color w:val="auto"/>
                <w:sz w:val="24"/>
                <w:highlight w:val="none"/>
              </w:rPr>
            </w:pPr>
          </w:p>
        </w:tc>
      </w:tr>
    </w:tbl>
    <w:p w14:paraId="249DF7D5">
      <w:pPr>
        <w:snapToGrid w:val="0"/>
        <w:spacing w:line="360" w:lineRule="auto"/>
        <w:ind w:firstLine="576"/>
        <w:jc w:val="center"/>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w:t>
      </w:r>
    </w:p>
    <w:p w14:paraId="4C998A56">
      <w:pPr>
        <w:snapToGrid w:val="0"/>
        <w:spacing w:line="360" w:lineRule="auto"/>
        <w:ind w:firstLine="576"/>
        <w:jc w:val="center"/>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投标人名称(电子签名)：             </w:t>
      </w:r>
    </w:p>
    <w:p w14:paraId="6C199256">
      <w:pPr>
        <w:spacing w:line="360" w:lineRule="auto"/>
        <w:jc w:val="center"/>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日期：  年  月  日</w:t>
      </w:r>
    </w:p>
    <w:p w14:paraId="67CD97D4">
      <w:pP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br w:type="page"/>
      </w:r>
    </w:p>
    <w:p w14:paraId="2A10310B">
      <w:pPr>
        <w:snapToGrid w:val="0"/>
        <w:spacing w:line="360" w:lineRule="auto"/>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三、分包意向协议（如果有）</w:t>
      </w:r>
    </w:p>
    <w:p w14:paraId="058E23E6">
      <w:pPr>
        <w:widowControl/>
        <w:spacing w:line="360" w:lineRule="auto"/>
        <w:ind w:firstLine="120" w:firstLineChars="5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w:t>
      </w:r>
      <w:r>
        <w:rPr>
          <w:rFonts w:hint="eastAsia" w:ascii="仿宋" w:hAnsi="仿宋" w:eastAsia="仿宋" w:cs="仿宋"/>
          <w:b/>
          <w:color w:val="auto"/>
          <w:sz w:val="24"/>
          <w:highlight w:val="none"/>
        </w:rPr>
        <w:t>中标后以分包方式履行合同的，提供分包意向协议(附件6)；采购人不同意分包或者投标人中标后不以分包方式履行合同的，则不需要提供。</w:t>
      </w:r>
      <w:r>
        <w:rPr>
          <w:rFonts w:hint="eastAsia" w:ascii="仿宋" w:hAnsi="仿宋" w:eastAsia="仿宋" w:cs="仿宋"/>
          <w:color w:val="auto"/>
          <w:sz w:val="24"/>
          <w:highlight w:val="none"/>
        </w:rPr>
        <w:t>]</w:t>
      </w:r>
    </w:p>
    <w:p w14:paraId="36DC30B0">
      <w:pPr>
        <w:snapToGrid w:val="0"/>
        <w:spacing w:line="360" w:lineRule="auto"/>
        <w:rPr>
          <w:rFonts w:hint="eastAsia" w:ascii="仿宋" w:hAnsi="仿宋" w:eastAsia="仿宋" w:cs="仿宋"/>
          <w:color w:val="auto"/>
          <w:kern w:val="0"/>
          <w:sz w:val="24"/>
          <w:highlight w:val="none"/>
        </w:rPr>
      </w:pPr>
    </w:p>
    <w:p w14:paraId="52287E5F">
      <w:pPr>
        <w:jc w:val="center"/>
        <w:rPr>
          <w:rFonts w:hint="eastAsia" w:ascii="仿宋" w:hAnsi="仿宋" w:eastAsia="仿宋" w:cs="仿宋"/>
          <w:b/>
          <w:color w:val="auto"/>
          <w:kern w:val="0"/>
          <w:sz w:val="32"/>
          <w:szCs w:val="32"/>
          <w:highlight w:val="none"/>
        </w:rPr>
      </w:pPr>
    </w:p>
    <w:p w14:paraId="242BB2CE">
      <w:pPr>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四、符合性审查资料</w:t>
      </w:r>
    </w:p>
    <w:p w14:paraId="4EC368B2">
      <w:pPr>
        <w:jc w:val="center"/>
        <w:rPr>
          <w:rFonts w:hint="eastAsia" w:ascii="仿宋" w:hAnsi="仿宋" w:eastAsia="仿宋" w:cs="仿宋"/>
          <w:b/>
          <w:color w:val="auto"/>
          <w:kern w:val="0"/>
          <w:sz w:val="32"/>
          <w:szCs w:val="32"/>
          <w:highlight w:val="none"/>
        </w:rPr>
      </w:pPr>
    </w:p>
    <w:tbl>
      <w:tblPr>
        <w:tblStyle w:val="62"/>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213D2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14:paraId="2F07B0D9">
            <w:pPr>
              <w:snapToGrid w:val="0"/>
              <w:spacing w:line="240" w:lineRule="atLeast"/>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4991" w:type="dxa"/>
            <w:vAlign w:val="center"/>
          </w:tcPr>
          <w:p w14:paraId="0D940AAB">
            <w:pPr>
              <w:snapToGrid w:val="0"/>
              <w:spacing w:line="240" w:lineRule="atLeast"/>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实质性要求</w:t>
            </w:r>
          </w:p>
        </w:tc>
        <w:tc>
          <w:tcPr>
            <w:tcW w:w="2551" w:type="dxa"/>
            <w:vAlign w:val="center"/>
          </w:tcPr>
          <w:p w14:paraId="1C8453EF">
            <w:pPr>
              <w:snapToGrid w:val="0"/>
              <w:spacing w:line="240" w:lineRule="atLeast"/>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需要提供的符合性审查资料</w:t>
            </w:r>
          </w:p>
        </w:tc>
        <w:tc>
          <w:tcPr>
            <w:tcW w:w="1418" w:type="dxa"/>
            <w:vAlign w:val="center"/>
          </w:tcPr>
          <w:p w14:paraId="20FFB2AB">
            <w:pPr>
              <w:snapToGrid w:val="0"/>
              <w:spacing w:line="240" w:lineRule="atLeast"/>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投标文件中的</w:t>
            </w:r>
          </w:p>
          <w:p w14:paraId="29981B2B">
            <w:pPr>
              <w:snapToGrid w:val="0"/>
              <w:spacing w:line="240" w:lineRule="atLeast"/>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页码位置</w:t>
            </w:r>
          </w:p>
        </w:tc>
      </w:tr>
      <w:tr w14:paraId="030E3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54E94A7B">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4991" w:type="dxa"/>
            <w:vAlign w:val="center"/>
          </w:tcPr>
          <w:p w14:paraId="01250C76">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投标文件按照招标文件要求签署、盖章。</w:t>
            </w:r>
          </w:p>
        </w:tc>
        <w:tc>
          <w:tcPr>
            <w:tcW w:w="2551" w:type="dxa"/>
            <w:vAlign w:val="center"/>
          </w:tcPr>
          <w:p w14:paraId="3D54793A">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需要使用电子签名或者签字盖章的投标文件的组成部分</w:t>
            </w:r>
          </w:p>
        </w:tc>
        <w:tc>
          <w:tcPr>
            <w:tcW w:w="1418" w:type="dxa"/>
            <w:vAlign w:val="center"/>
          </w:tcPr>
          <w:p w14:paraId="2E7D224C">
            <w:pPr>
              <w:jc w:val="center"/>
              <w:rPr>
                <w:rFonts w:hint="eastAsia" w:ascii="仿宋" w:hAnsi="仿宋" w:eastAsia="仿宋" w:cs="仿宋"/>
                <w:color w:val="auto"/>
                <w:sz w:val="24"/>
                <w:highlight w:val="none"/>
              </w:rPr>
            </w:pPr>
          </w:p>
          <w:p w14:paraId="1A70B561">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见投标文件</w:t>
            </w:r>
          </w:p>
          <w:p w14:paraId="4C478EBC">
            <w:pPr>
              <w:jc w:val="center"/>
              <w:rPr>
                <w:rFonts w:hint="eastAsia" w:ascii="仿宋" w:hAnsi="仿宋" w:eastAsia="仿宋" w:cs="仿宋"/>
                <w:color w:val="auto"/>
                <w:highlight w:val="none"/>
              </w:rPr>
            </w:pPr>
            <w:r>
              <w:rPr>
                <w:rFonts w:hint="eastAsia" w:ascii="仿宋" w:hAnsi="仿宋" w:eastAsia="仿宋" w:cs="仿宋"/>
                <w:color w:val="auto"/>
                <w:sz w:val="24"/>
                <w:highlight w:val="none"/>
              </w:rPr>
              <w:t>第</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页</w:t>
            </w:r>
          </w:p>
        </w:tc>
      </w:tr>
      <w:tr w14:paraId="43297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27E3AB68">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c>
          <w:tcPr>
            <w:tcW w:w="4991" w:type="dxa"/>
            <w:vAlign w:val="center"/>
          </w:tcPr>
          <w:p w14:paraId="4BA06BAD">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投标文件中承诺的投标有效期不少于招标文件中载明的投标有效期。</w:t>
            </w:r>
          </w:p>
        </w:tc>
        <w:tc>
          <w:tcPr>
            <w:tcW w:w="2551" w:type="dxa"/>
            <w:vAlign w:val="center"/>
          </w:tcPr>
          <w:p w14:paraId="3D5C68F7">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投标函</w:t>
            </w:r>
          </w:p>
        </w:tc>
        <w:tc>
          <w:tcPr>
            <w:tcW w:w="1418" w:type="dxa"/>
            <w:vAlign w:val="center"/>
          </w:tcPr>
          <w:p w14:paraId="5B202B1E">
            <w:pPr>
              <w:jc w:val="center"/>
              <w:rPr>
                <w:rFonts w:hint="eastAsia" w:ascii="仿宋" w:hAnsi="仿宋" w:eastAsia="仿宋" w:cs="仿宋"/>
                <w:color w:val="auto"/>
                <w:highlight w:val="none"/>
              </w:rPr>
            </w:pPr>
            <w:r>
              <w:rPr>
                <w:rFonts w:hint="eastAsia" w:ascii="仿宋" w:hAnsi="仿宋" w:eastAsia="仿宋" w:cs="仿宋"/>
                <w:color w:val="auto"/>
                <w:sz w:val="24"/>
                <w:highlight w:val="none"/>
              </w:rPr>
              <w:t>见投标文件第</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页</w:t>
            </w:r>
          </w:p>
        </w:tc>
      </w:tr>
      <w:tr w14:paraId="6D41A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07016A8B">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3</w:t>
            </w:r>
          </w:p>
        </w:tc>
        <w:tc>
          <w:tcPr>
            <w:tcW w:w="4991" w:type="dxa"/>
            <w:vAlign w:val="center"/>
          </w:tcPr>
          <w:p w14:paraId="1C658D56">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投标文件满足招标文件的其它实质性要求。</w:t>
            </w:r>
          </w:p>
        </w:tc>
        <w:tc>
          <w:tcPr>
            <w:tcW w:w="2551" w:type="dxa"/>
            <w:vAlign w:val="center"/>
          </w:tcPr>
          <w:p w14:paraId="79AD1E6F">
            <w:pPr>
              <w:jc w:val="center"/>
              <w:rPr>
                <w:rFonts w:hint="eastAsia" w:ascii="仿宋" w:hAnsi="仿宋" w:eastAsia="仿宋" w:cs="仿宋"/>
                <w:color w:val="auto"/>
                <w:sz w:val="24"/>
                <w:highlight w:val="none"/>
              </w:rPr>
            </w:pPr>
            <w:r>
              <w:rPr>
                <w:rFonts w:hint="eastAsia" w:ascii="仿宋" w:hAnsi="仿宋" w:eastAsia="仿宋" w:cs="仿宋"/>
                <w:color w:val="auto"/>
                <w:kern w:val="0"/>
                <w:sz w:val="24"/>
                <w:highlight w:val="none"/>
              </w:rPr>
              <w:t>招标文件其它实质性要求相应的材料（“▲” 系指实质性要求条款，招标文件无其它实质性要求的，无需提供）</w:t>
            </w:r>
          </w:p>
        </w:tc>
        <w:tc>
          <w:tcPr>
            <w:tcW w:w="1418" w:type="dxa"/>
            <w:vAlign w:val="center"/>
          </w:tcPr>
          <w:p w14:paraId="3F740F72">
            <w:pPr>
              <w:jc w:val="center"/>
              <w:rPr>
                <w:rFonts w:hint="eastAsia" w:ascii="仿宋" w:hAnsi="仿宋" w:eastAsia="仿宋" w:cs="仿宋"/>
                <w:color w:val="auto"/>
                <w:highlight w:val="none"/>
              </w:rPr>
            </w:pPr>
            <w:r>
              <w:rPr>
                <w:rFonts w:hint="eastAsia" w:ascii="仿宋" w:hAnsi="仿宋" w:eastAsia="仿宋" w:cs="仿宋"/>
                <w:color w:val="auto"/>
                <w:sz w:val="24"/>
                <w:highlight w:val="none"/>
              </w:rPr>
              <w:t>见投标文件第</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页</w:t>
            </w:r>
          </w:p>
        </w:tc>
      </w:tr>
    </w:tbl>
    <w:p w14:paraId="685AD4F6">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7AB951F1">
      <w:pPr>
        <w:jc w:val="center"/>
        <w:rPr>
          <w:rFonts w:hint="eastAsia" w:ascii="仿宋" w:hAnsi="仿宋" w:eastAsia="仿宋" w:cs="仿宋"/>
          <w:b/>
          <w:color w:val="auto"/>
          <w:kern w:val="0"/>
          <w:sz w:val="32"/>
          <w:szCs w:val="32"/>
          <w:highlight w:val="none"/>
        </w:rPr>
      </w:pPr>
    </w:p>
    <w:p w14:paraId="13E62460">
      <w:pPr>
        <w:jc w:val="center"/>
        <w:rPr>
          <w:rFonts w:hint="eastAsia" w:ascii="仿宋" w:hAnsi="仿宋" w:eastAsia="仿宋" w:cs="仿宋"/>
          <w:b/>
          <w:color w:val="auto"/>
          <w:kern w:val="0"/>
          <w:sz w:val="32"/>
          <w:szCs w:val="32"/>
          <w:highlight w:val="none"/>
        </w:rPr>
      </w:pPr>
    </w:p>
    <w:p w14:paraId="35318475">
      <w:pPr>
        <w:jc w:val="center"/>
        <w:rPr>
          <w:rFonts w:hint="eastAsia" w:ascii="仿宋" w:hAnsi="仿宋" w:eastAsia="仿宋" w:cs="仿宋"/>
          <w:color w:val="auto"/>
          <w:highlight w:val="none"/>
        </w:rPr>
      </w:pPr>
      <w:r>
        <w:rPr>
          <w:rFonts w:hint="eastAsia" w:ascii="仿宋" w:hAnsi="仿宋" w:eastAsia="仿宋" w:cs="仿宋"/>
          <w:b/>
          <w:color w:val="auto"/>
          <w:kern w:val="0"/>
          <w:sz w:val="32"/>
          <w:szCs w:val="32"/>
          <w:highlight w:val="none"/>
        </w:rPr>
        <w:t>五、评标标准相应的商务技术资料</w:t>
      </w:r>
    </w:p>
    <w:p w14:paraId="606B149D">
      <w:pPr>
        <w:snapToGrid w:val="0"/>
        <w:spacing w:line="360" w:lineRule="auto"/>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（按招标文件第四部分评标办法前附表中“投标文件中评标标准相应的商务技术资料目录”提供资料。）</w:t>
      </w:r>
    </w:p>
    <w:p w14:paraId="1EDF6EA5">
      <w:pP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br w:type="page"/>
      </w:r>
    </w:p>
    <w:p w14:paraId="45FEA3AE">
      <w:pPr>
        <w:ind w:firstLine="2891" w:firstLineChars="900"/>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六、投标标的清单</w:t>
      </w:r>
    </w:p>
    <w:tbl>
      <w:tblPr>
        <w:tblStyle w:val="62"/>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388"/>
        <w:gridCol w:w="1494"/>
        <w:gridCol w:w="2267"/>
        <w:gridCol w:w="930"/>
        <w:gridCol w:w="1526"/>
      </w:tblGrid>
      <w:tr w14:paraId="666CF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136D189">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42A4434A">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名称</w:t>
            </w:r>
          </w:p>
        </w:tc>
        <w:tc>
          <w:tcPr>
            <w:tcW w:w="1388" w:type="dxa"/>
            <w:tcBorders>
              <w:top w:val="single" w:color="auto" w:sz="4" w:space="0"/>
              <w:left w:val="single" w:color="auto" w:sz="4" w:space="0"/>
              <w:bottom w:val="single" w:color="auto" w:sz="4" w:space="0"/>
              <w:right w:val="single" w:color="auto" w:sz="4" w:space="0"/>
            </w:tcBorders>
            <w:vAlign w:val="center"/>
          </w:tcPr>
          <w:p w14:paraId="43A3AFF3">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服务范围</w:t>
            </w:r>
          </w:p>
        </w:tc>
        <w:tc>
          <w:tcPr>
            <w:tcW w:w="1494" w:type="dxa"/>
            <w:tcBorders>
              <w:top w:val="single" w:color="auto" w:sz="4" w:space="0"/>
              <w:left w:val="single" w:color="auto" w:sz="4" w:space="0"/>
              <w:bottom w:val="single" w:color="auto" w:sz="4" w:space="0"/>
              <w:right w:val="single" w:color="auto" w:sz="4" w:space="0"/>
            </w:tcBorders>
            <w:vAlign w:val="center"/>
          </w:tcPr>
          <w:p w14:paraId="6870E0C3">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服务要求</w:t>
            </w:r>
          </w:p>
        </w:tc>
        <w:tc>
          <w:tcPr>
            <w:tcW w:w="2267" w:type="dxa"/>
            <w:tcBorders>
              <w:top w:val="single" w:color="auto" w:sz="4" w:space="0"/>
              <w:left w:val="single" w:color="auto" w:sz="4" w:space="0"/>
              <w:bottom w:val="single" w:color="auto" w:sz="4" w:space="0"/>
              <w:right w:val="single" w:color="auto" w:sz="4" w:space="0"/>
            </w:tcBorders>
            <w:vAlign w:val="center"/>
          </w:tcPr>
          <w:p w14:paraId="45BFC269">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14:paraId="4E5955EB">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14:paraId="72C9464A">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备注</w:t>
            </w:r>
          </w:p>
          <w:p w14:paraId="1EF4E858">
            <w:pPr>
              <w:spacing w:line="360" w:lineRule="auto"/>
              <w:jc w:val="center"/>
              <w:rPr>
                <w:rFonts w:hint="eastAsia" w:ascii="仿宋" w:hAnsi="仿宋" w:eastAsia="仿宋" w:cs="仿宋"/>
                <w:b/>
                <w:color w:val="auto"/>
                <w:sz w:val="24"/>
                <w:highlight w:val="none"/>
              </w:rPr>
            </w:pPr>
            <w:r>
              <w:rPr>
                <w:rFonts w:hint="eastAsia" w:ascii="仿宋" w:hAnsi="仿宋" w:eastAsia="仿宋" w:cs="仿宋"/>
                <w:b/>
                <w:color w:val="auto"/>
                <w:sz w:val="24"/>
                <w:highlight w:val="none"/>
              </w:rPr>
              <w:t>（如果有）</w:t>
            </w:r>
          </w:p>
        </w:tc>
      </w:tr>
      <w:tr w14:paraId="5A4B1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7F9E5A0D">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c>
          <w:tcPr>
            <w:tcW w:w="1369" w:type="dxa"/>
            <w:tcBorders>
              <w:top w:val="single" w:color="auto" w:sz="4" w:space="0"/>
              <w:left w:val="single" w:color="auto" w:sz="4" w:space="0"/>
              <w:bottom w:val="single" w:color="auto" w:sz="4" w:space="0"/>
              <w:right w:val="single" w:color="auto" w:sz="4" w:space="0"/>
            </w:tcBorders>
            <w:vAlign w:val="center"/>
          </w:tcPr>
          <w:p w14:paraId="38CADFC2">
            <w:pPr>
              <w:snapToGrid w:val="0"/>
              <w:spacing w:line="360" w:lineRule="auto"/>
              <w:jc w:val="center"/>
              <w:rPr>
                <w:rFonts w:hint="eastAsia" w:ascii="仿宋" w:hAnsi="仿宋" w:eastAsia="仿宋" w:cs="仿宋"/>
                <w:color w:val="auto"/>
                <w:sz w:val="24"/>
                <w:highlight w:val="none"/>
              </w:rPr>
            </w:pPr>
          </w:p>
        </w:tc>
        <w:tc>
          <w:tcPr>
            <w:tcW w:w="1388" w:type="dxa"/>
            <w:tcBorders>
              <w:top w:val="single" w:color="auto" w:sz="4" w:space="0"/>
              <w:left w:val="single" w:color="auto" w:sz="4" w:space="0"/>
              <w:bottom w:val="single" w:color="auto" w:sz="4" w:space="0"/>
              <w:right w:val="single" w:color="auto" w:sz="4" w:space="0"/>
            </w:tcBorders>
            <w:vAlign w:val="center"/>
          </w:tcPr>
          <w:p w14:paraId="489E5866">
            <w:pPr>
              <w:snapToGrid w:val="0"/>
              <w:spacing w:line="360" w:lineRule="auto"/>
              <w:jc w:val="center"/>
              <w:rPr>
                <w:rFonts w:hint="eastAsia" w:ascii="仿宋" w:hAnsi="仿宋" w:eastAsia="仿宋" w:cs="仿宋"/>
                <w:color w:val="auto"/>
                <w:sz w:val="24"/>
                <w:highlight w:val="none"/>
              </w:rPr>
            </w:pPr>
          </w:p>
        </w:tc>
        <w:tc>
          <w:tcPr>
            <w:tcW w:w="1494" w:type="dxa"/>
            <w:tcBorders>
              <w:top w:val="single" w:color="auto" w:sz="4" w:space="0"/>
              <w:left w:val="single" w:color="auto" w:sz="4" w:space="0"/>
              <w:bottom w:val="single" w:color="auto" w:sz="4" w:space="0"/>
              <w:right w:val="single" w:color="auto" w:sz="4" w:space="0"/>
            </w:tcBorders>
            <w:vAlign w:val="center"/>
          </w:tcPr>
          <w:p w14:paraId="0BEFC039">
            <w:pPr>
              <w:snapToGrid w:val="0"/>
              <w:spacing w:line="360" w:lineRule="auto"/>
              <w:jc w:val="center"/>
              <w:rPr>
                <w:rFonts w:hint="eastAsia" w:ascii="仿宋" w:hAnsi="仿宋" w:eastAsia="仿宋" w:cs="仿宋"/>
                <w:color w:val="auto"/>
                <w:sz w:val="24"/>
                <w:highlight w:val="none"/>
              </w:rPr>
            </w:pPr>
          </w:p>
        </w:tc>
        <w:tc>
          <w:tcPr>
            <w:tcW w:w="2267" w:type="dxa"/>
            <w:tcBorders>
              <w:top w:val="single" w:color="auto" w:sz="4" w:space="0"/>
              <w:left w:val="single" w:color="auto" w:sz="4" w:space="0"/>
              <w:bottom w:val="single" w:color="auto" w:sz="4" w:space="0"/>
              <w:right w:val="single" w:color="auto" w:sz="4" w:space="0"/>
            </w:tcBorders>
            <w:vAlign w:val="center"/>
          </w:tcPr>
          <w:p w14:paraId="6D848B86">
            <w:pPr>
              <w:spacing w:line="360" w:lineRule="auto"/>
              <w:jc w:val="center"/>
              <w:rPr>
                <w:rFonts w:hint="eastAsia" w:ascii="仿宋" w:hAnsi="仿宋" w:eastAsia="仿宋" w:cs="仿宋"/>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217789CC">
            <w:pPr>
              <w:spacing w:line="360" w:lineRule="auto"/>
              <w:jc w:val="center"/>
              <w:rPr>
                <w:rFonts w:hint="eastAsia" w:ascii="仿宋" w:hAnsi="仿宋" w:eastAsia="仿宋" w:cs="仿宋"/>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2C567BFB">
            <w:pPr>
              <w:spacing w:line="360" w:lineRule="auto"/>
              <w:jc w:val="center"/>
              <w:rPr>
                <w:rFonts w:hint="eastAsia" w:ascii="仿宋" w:hAnsi="仿宋" w:eastAsia="仿宋" w:cs="仿宋"/>
                <w:color w:val="auto"/>
                <w:sz w:val="24"/>
                <w:highlight w:val="none"/>
              </w:rPr>
            </w:pPr>
          </w:p>
        </w:tc>
      </w:tr>
      <w:tr w14:paraId="1E0B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324FD6E">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c>
          <w:tcPr>
            <w:tcW w:w="1369" w:type="dxa"/>
            <w:tcBorders>
              <w:top w:val="single" w:color="auto" w:sz="4" w:space="0"/>
              <w:left w:val="single" w:color="auto" w:sz="4" w:space="0"/>
              <w:bottom w:val="single" w:color="auto" w:sz="4" w:space="0"/>
              <w:right w:val="single" w:color="auto" w:sz="4" w:space="0"/>
            </w:tcBorders>
            <w:vAlign w:val="center"/>
          </w:tcPr>
          <w:p w14:paraId="23353AE9">
            <w:pPr>
              <w:snapToGrid w:val="0"/>
              <w:spacing w:line="360" w:lineRule="auto"/>
              <w:jc w:val="center"/>
              <w:rPr>
                <w:rFonts w:hint="eastAsia" w:ascii="仿宋" w:hAnsi="仿宋" w:eastAsia="仿宋" w:cs="仿宋"/>
                <w:color w:val="auto"/>
                <w:sz w:val="24"/>
                <w:highlight w:val="none"/>
              </w:rPr>
            </w:pPr>
          </w:p>
        </w:tc>
        <w:tc>
          <w:tcPr>
            <w:tcW w:w="1388" w:type="dxa"/>
            <w:tcBorders>
              <w:top w:val="single" w:color="auto" w:sz="4" w:space="0"/>
              <w:left w:val="single" w:color="auto" w:sz="4" w:space="0"/>
              <w:bottom w:val="single" w:color="auto" w:sz="4" w:space="0"/>
              <w:right w:val="single" w:color="auto" w:sz="4" w:space="0"/>
            </w:tcBorders>
            <w:vAlign w:val="center"/>
          </w:tcPr>
          <w:p w14:paraId="008C4035">
            <w:pPr>
              <w:snapToGrid w:val="0"/>
              <w:spacing w:line="360" w:lineRule="auto"/>
              <w:jc w:val="center"/>
              <w:rPr>
                <w:rFonts w:hint="eastAsia" w:ascii="仿宋" w:hAnsi="仿宋" w:eastAsia="仿宋" w:cs="仿宋"/>
                <w:color w:val="auto"/>
                <w:sz w:val="24"/>
                <w:highlight w:val="none"/>
              </w:rPr>
            </w:pPr>
          </w:p>
        </w:tc>
        <w:tc>
          <w:tcPr>
            <w:tcW w:w="1494" w:type="dxa"/>
            <w:tcBorders>
              <w:top w:val="single" w:color="auto" w:sz="4" w:space="0"/>
              <w:left w:val="single" w:color="auto" w:sz="4" w:space="0"/>
              <w:bottom w:val="single" w:color="auto" w:sz="4" w:space="0"/>
              <w:right w:val="single" w:color="auto" w:sz="4" w:space="0"/>
            </w:tcBorders>
            <w:vAlign w:val="center"/>
          </w:tcPr>
          <w:p w14:paraId="118DC657">
            <w:pPr>
              <w:snapToGrid w:val="0"/>
              <w:spacing w:line="360" w:lineRule="auto"/>
              <w:jc w:val="center"/>
              <w:rPr>
                <w:rFonts w:hint="eastAsia" w:ascii="仿宋" w:hAnsi="仿宋" w:eastAsia="仿宋" w:cs="仿宋"/>
                <w:color w:val="auto"/>
                <w:sz w:val="24"/>
                <w:highlight w:val="none"/>
              </w:rPr>
            </w:pPr>
          </w:p>
        </w:tc>
        <w:tc>
          <w:tcPr>
            <w:tcW w:w="2267" w:type="dxa"/>
            <w:tcBorders>
              <w:top w:val="single" w:color="auto" w:sz="4" w:space="0"/>
              <w:left w:val="single" w:color="auto" w:sz="4" w:space="0"/>
              <w:bottom w:val="single" w:color="auto" w:sz="4" w:space="0"/>
              <w:right w:val="single" w:color="auto" w:sz="4" w:space="0"/>
            </w:tcBorders>
            <w:vAlign w:val="center"/>
          </w:tcPr>
          <w:p w14:paraId="399C6CA9">
            <w:pPr>
              <w:spacing w:line="360" w:lineRule="auto"/>
              <w:jc w:val="center"/>
              <w:rPr>
                <w:rFonts w:hint="eastAsia" w:ascii="仿宋" w:hAnsi="仿宋" w:eastAsia="仿宋" w:cs="仿宋"/>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2A406414">
            <w:pPr>
              <w:spacing w:line="360" w:lineRule="auto"/>
              <w:jc w:val="center"/>
              <w:rPr>
                <w:rFonts w:hint="eastAsia" w:ascii="仿宋" w:hAnsi="仿宋" w:eastAsia="仿宋" w:cs="仿宋"/>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4DD20D60">
            <w:pPr>
              <w:spacing w:line="360" w:lineRule="auto"/>
              <w:jc w:val="center"/>
              <w:rPr>
                <w:rFonts w:hint="eastAsia" w:ascii="仿宋" w:hAnsi="仿宋" w:eastAsia="仿宋" w:cs="仿宋"/>
                <w:color w:val="auto"/>
                <w:sz w:val="24"/>
                <w:highlight w:val="none"/>
              </w:rPr>
            </w:pPr>
          </w:p>
        </w:tc>
      </w:tr>
      <w:tr w14:paraId="1439E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4A4AE4A7">
            <w:pPr>
              <w:spacing w:line="360" w:lineRule="auto"/>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w:t>
            </w:r>
          </w:p>
        </w:tc>
        <w:tc>
          <w:tcPr>
            <w:tcW w:w="1369" w:type="dxa"/>
            <w:tcBorders>
              <w:top w:val="single" w:color="auto" w:sz="4" w:space="0"/>
              <w:left w:val="single" w:color="auto" w:sz="4" w:space="0"/>
              <w:bottom w:val="single" w:color="auto" w:sz="4" w:space="0"/>
              <w:right w:val="single" w:color="auto" w:sz="4" w:space="0"/>
            </w:tcBorders>
            <w:vAlign w:val="center"/>
          </w:tcPr>
          <w:p w14:paraId="275D3DC7">
            <w:pPr>
              <w:snapToGrid w:val="0"/>
              <w:spacing w:line="360" w:lineRule="auto"/>
              <w:jc w:val="center"/>
              <w:rPr>
                <w:rFonts w:hint="eastAsia" w:ascii="仿宋" w:hAnsi="仿宋" w:eastAsia="仿宋" w:cs="仿宋"/>
                <w:color w:val="auto"/>
                <w:sz w:val="24"/>
                <w:highlight w:val="none"/>
              </w:rPr>
            </w:pPr>
          </w:p>
        </w:tc>
        <w:tc>
          <w:tcPr>
            <w:tcW w:w="1388" w:type="dxa"/>
            <w:tcBorders>
              <w:top w:val="single" w:color="auto" w:sz="4" w:space="0"/>
              <w:left w:val="single" w:color="auto" w:sz="4" w:space="0"/>
              <w:bottom w:val="single" w:color="auto" w:sz="4" w:space="0"/>
              <w:right w:val="single" w:color="auto" w:sz="4" w:space="0"/>
            </w:tcBorders>
            <w:vAlign w:val="center"/>
          </w:tcPr>
          <w:p w14:paraId="5ABEDC40">
            <w:pPr>
              <w:snapToGrid w:val="0"/>
              <w:spacing w:line="360" w:lineRule="auto"/>
              <w:jc w:val="center"/>
              <w:rPr>
                <w:rFonts w:hint="eastAsia" w:ascii="仿宋" w:hAnsi="仿宋" w:eastAsia="仿宋" w:cs="仿宋"/>
                <w:color w:val="auto"/>
                <w:sz w:val="24"/>
                <w:highlight w:val="none"/>
              </w:rPr>
            </w:pPr>
          </w:p>
        </w:tc>
        <w:tc>
          <w:tcPr>
            <w:tcW w:w="1494" w:type="dxa"/>
            <w:tcBorders>
              <w:top w:val="single" w:color="auto" w:sz="4" w:space="0"/>
              <w:left w:val="single" w:color="auto" w:sz="4" w:space="0"/>
              <w:bottom w:val="single" w:color="auto" w:sz="4" w:space="0"/>
              <w:right w:val="single" w:color="auto" w:sz="4" w:space="0"/>
            </w:tcBorders>
            <w:vAlign w:val="center"/>
          </w:tcPr>
          <w:p w14:paraId="26F72446">
            <w:pPr>
              <w:snapToGrid w:val="0"/>
              <w:spacing w:line="360" w:lineRule="auto"/>
              <w:jc w:val="center"/>
              <w:rPr>
                <w:rFonts w:hint="eastAsia" w:ascii="仿宋" w:hAnsi="仿宋" w:eastAsia="仿宋" w:cs="仿宋"/>
                <w:color w:val="auto"/>
                <w:sz w:val="24"/>
                <w:highlight w:val="none"/>
              </w:rPr>
            </w:pPr>
          </w:p>
        </w:tc>
        <w:tc>
          <w:tcPr>
            <w:tcW w:w="2267" w:type="dxa"/>
            <w:tcBorders>
              <w:top w:val="single" w:color="auto" w:sz="4" w:space="0"/>
              <w:left w:val="single" w:color="auto" w:sz="4" w:space="0"/>
              <w:bottom w:val="single" w:color="auto" w:sz="4" w:space="0"/>
              <w:right w:val="single" w:color="auto" w:sz="4" w:space="0"/>
            </w:tcBorders>
            <w:vAlign w:val="center"/>
          </w:tcPr>
          <w:p w14:paraId="24AF90C6">
            <w:pPr>
              <w:spacing w:line="360" w:lineRule="auto"/>
              <w:jc w:val="center"/>
              <w:rPr>
                <w:rFonts w:hint="eastAsia" w:ascii="仿宋" w:hAnsi="仿宋" w:eastAsia="仿宋" w:cs="仿宋"/>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49B9AAB7">
            <w:pPr>
              <w:spacing w:line="360" w:lineRule="auto"/>
              <w:jc w:val="center"/>
              <w:rPr>
                <w:rFonts w:hint="eastAsia" w:ascii="仿宋" w:hAnsi="仿宋" w:eastAsia="仿宋" w:cs="仿宋"/>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7867D08D">
            <w:pPr>
              <w:spacing w:line="360" w:lineRule="auto"/>
              <w:jc w:val="center"/>
              <w:rPr>
                <w:rFonts w:hint="eastAsia" w:ascii="仿宋" w:hAnsi="仿宋" w:eastAsia="仿宋" w:cs="仿宋"/>
                <w:color w:val="auto"/>
                <w:sz w:val="24"/>
                <w:highlight w:val="none"/>
              </w:rPr>
            </w:pPr>
          </w:p>
        </w:tc>
      </w:tr>
    </w:tbl>
    <w:p w14:paraId="22441823">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13CDC161">
      <w:pPr>
        <w:jc w:val="center"/>
        <w:rPr>
          <w:rFonts w:hint="eastAsia" w:ascii="仿宋" w:hAnsi="仿宋" w:eastAsia="仿宋" w:cs="仿宋"/>
          <w:b/>
          <w:color w:val="auto"/>
          <w:kern w:val="0"/>
          <w:sz w:val="32"/>
          <w:szCs w:val="32"/>
          <w:highlight w:val="none"/>
        </w:rPr>
      </w:pPr>
    </w:p>
    <w:p w14:paraId="2EFE1BBF">
      <w:pPr>
        <w:jc w:val="center"/>
        <w:rPr>
          <w:rFonts w:hint="eastAsia" w:ascii="仿宋" w:hAnsi="仿宋" w:eastAsia="仿宋" w:cs="仿宋"/>
          <w:b/>
          <w:color w:val="auto"/>
          <w:kern w:val="0"/>
          <w:sz w:val="32"/>
          <w:szCs w:val="32"/>
          <w:highlight w:val="none"/>
        </w:rPr>
      </w:pPr>
    </w:p>
    <w:p w14:paraId="0A440609">
      <w:pPr>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七、商务技术偏离表</w:t>
      </w:r>
    </w:p>
    <w:tbl>
      <w:tblPr>
        <w:tblStyle w:val="63"/>
        <w:tblW w:w="9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681"/>
        <w:gridCol w:w="3544"/>
        <w:gridCol w:w="1275"/>
      </w:tblGrid>
      <w:tr w14:paraId="186CC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958" w:type="dxa"/>
            <w:vAlign w:val="center"/>
          </w:tcPr>
          <w:p w14:paraId="0CD1AD4C">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序号</w:t>
            </w:r>
          </w:p>
        </w:tc>
        <w:tc>
          <w:tcPr>
            <w:tcW w:w="3681" w:type="dxa"/>
            <w:vAlign w:val="center"/>
          </w:tcPr>
          <w:p w14:paraId="6724A508">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招标文件章节及具体内容</w:t>
            </w:r>
          </w:p>
        </w:tc>
        <w:tc>
          <w:tcPr>
            <w:tcW w:w="3544" w:type="dxa"/>
            <w:vAlign w:val="center"/>
          </w:tcPr>
          <w:p w14:paraId="4712686E">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投标文件章节及具体内容</w:t>
            </w:r>
          </w:p>
        </w:tc>
        <w:tc>
          <w:tcPr>
            <w:tcW w:w="1275" w:type="dxa"/>
            <w:vAlign w:val="center"/>
          </w:tcPr>
          <w:p w14:paraId="1CAE538F">
            <w:pPr>
              <w:jc w:val="cente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偏离说明</w:t>
            </w:r>
          </w:p>
        </w:tc>
      </w:tr>
      <w:tr w14:paraId="29905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958" w:type="dxa"/>
          </w:tcPr>
          <w:p w14:paraId="523F17CA">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1</w:t>
            </w:r>
          </w:p>
        </w:tc>
        <w:tc>
          <w:tcPr>
            <w:tcW w:w="3681" w:type="dxa"/>
          </w:tcPr>
          <w:p w14:paraId="6BB7D73A">
            <w:pPr>
              <w:jc w:val="center"/>
              <w:rPr>
                <w:rFonts w:hint="eastAsia" w:ascii="仿宋" w:hAnsi="仿宋" w:eastAsia="仿宋" w:cs="仿宋"/>
                <w:b/>
                <w:color w:val="auto"/>
                <w:kern w:val="0"/>
                <w:sz w:val="32"/>
                <w:szCs w:val="32"/>
                <w:highlight w:val="none"/>
              </w:rPr>
            </w:pPr>
          </w:p>
        </w:tc>
        <w:tc>
          <w:tcPr>
            <w:tcW w:w="3544" w:type="dxa"/>
          </w:tcPr>
          <w:p w14:paraId="7D65A526">
            <w:pPr>
              <w:jc w:val="center"/>
              <w:rPr>
                <w:rFonts w:hint="eastAsia" w:ascii="仿宋" w:hAnsi="仿宋" w:eastAsia="仿宋" w:cs="仿宋"/>
                <w:b/>
                <w:color w:val="auto"/>
                <w:kern w:val="0"/>
                <w:sz w:val="32"/>
                <w:szCs w:val="32"/>
                <w:highlight w:val="none"/>
              </w:rPr>
            </w:pPr>
          </w:p>
        </w:tc>
        <w:tc>
          <w:tcPr>
            <w:tcW w:w="1275" w:type="dxa"/>
          </w:tcPr>
          <w:p w14:paraId="71AB8327">
            <w:pPr>
              <w:jc w:val="center"/>
              <w:rPr>
                <w:rFonts w:hint="eastAsia" w:ascii="仿宋" w:hAnsi="仿宋" w:eastAsia="仿宋" w:cs="仿宋"/>
                <w:b/>
                <w:color w:val="auto"/>
                <w:kern w:val="0"/>
                <w:sz w:val="32"/>
                <w:szCs w:val="32"/>
                <w:highlight w:val="none"/>
              </w:rPr>
            </w:pPr>
          </w:p>
        </w:tc>
      </w:tr>
      <w:tr w14:paraId="57E89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958" w:type="dxa"/>
          </w:tcPr>
          <w:p w14:paraId="4BFAFBA2">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2</w:t>
            </w:r>
          </w:p>
        </w:tc>
        <w:tc>
          <w:tcPr>
            <w:tcW w:w="3681" w:type="dxa"/>
          </w:tcPr>
          <w:p w14:paraId="646AD08D">
            <w:pPr>
              <w:jc w:val="center"/>
              <w:rPr>
                <w:rFonts w:hint="eastAsia" w:ascii="仿宋" w:hAnsi="仿宋" w:eastAsia="仿宋" w:cs="仿宋"/>
                <w:b/>
                <w:color w:val="auto"/>
                <w:kern w:val="0"/>
                <w:sz w:val="32"/>
                <w:szCs w:val="32"/>
                <w:highlight w:val="none"/>
              </w:rPr>
            </w:pPr>
          </w:p>
        </w:tc>
        <w:tc>
          <w:tcPr>
            <w:tcW w:w="3544" w:type="dxa"/>
          </w:tcPr>
          <w:p w14:paraId="72F7FF11">
            <w:pPr>
              <w:jc w:val="center"/>
              <w:rPr>
                <w:rFonts w:hint="eastAsia" w:ascii="仿宋" w:hAnsi="仿宋" w:eastAsia="仿宋" w:cs="仿宋"/>
                <w:b/>
                <w:color w:val="auto"/>
                <w:kern w:val="0"/>
                <w:sz w:val="32"/>
                <w:szCs w:val="32"/>
                <w:highlight w:val="none"/>
              </w:rPr>
            </w:pPr>
          </w:p>
        </w:tc>
        <w:tc>
          <w:tcPr>
            <w:tcW w:w="1275" w:type="dxa"/>
          </w:tcPr>
          <w:p w14:paraId="7CA1D32E">
            <w:pPr>
              <w:jc w:val="center"/>
              <w:rPr>
                <w:rFonts w:hint="eastAsia" w:ascii="仿宋" w:hAnsi="仿宋" w:eastAsia="仿宋" w:cs="仿宋"/>
                <w:b/>
                <w:color w:val="auto"/>
                <w:kern w:val="0"/>
                <w:sz w:val="32"/>
                <w:szCs w:val="32"/>
                <w:highlight w:val="none"/>
              </w:rPr>
            </w:pPr>
          </w:p>
        </w:tc>
      </w:tr>
      <w:tr w14:paraId="3EE21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958" w:type="dxa"/>
          </w:tcPr>
          <w:p w14:paraId="7B06D7FB">
            <w:pPr>
              <w:jc w:val="center"/>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w:t>
            </w:r>
          </w:p>
        </w:tc>
        <w:tc>
          <w:tcPr>
            <w:tcW w:w="3681" w:type="dxa"/>
          </w:tcPr>
          <w:p w14:paraId="28FFB235">
            <w:pPr>
              <w:jc w:val="center"/>
              <w:rPr>
                <w:rFonts w:hint="eastAsia" w:ascii="仿宋" w:hAnsi="仿宋" w:eastAsia="仿宋" w:cs="仿宋"/>
                <w:b/>
                <w:color w:val="auto"/>
                <w:kern w:val="0"/>
                <w:sz w:val="32"/>
                <w:szCs w:val="32"/>
                <w:highlight w:val="none"/>
              </w:rPr>
            </w:pPr>
          </w:p>
        </w:tc>
        <w:tc>
          <w:tcPr>
            <w:tcW w:w="3544" w:type="dxa"/>
          </w:tcPr>
          <w:p w14:paraId="33A52622">
            <w:pPr>
              <w:jc w:val="center"/>
              <w:rPr>
                <w:rFonts w:hint="eastAsia" w:ascii="仿宋" w:hAnsi="仿宋" w:eastAsia="仿宋" w:cs="仿宋"/>
                <w:b/>
                <w:color w:val="auto"/>
                <w:kern w:val="0"/>
                <w:sz w:val="32"/>
                <w:szCs w:val="32"/>
                <w:highlight w:val="none"/>
              </w:rPr>
            </w:pPr>
          </w:p>
        </w:tc>
        <w:tc>
          <w:tcPr>
            <w:tcW w:w="1275" w:type="dxa"/>
          </w:tcPr>
          <w:p w14:paraId="5CE02F3E">
            <w:pPr>
              <w:jc w:val="center"/>
              <w:rPr>
                <w:rFonts w:hint="eastAsia" w:ascii="仿宋" w:hAnsi="仿宋" w:eastAsia="仿宋" w:cs="仿宋"/>
                <w:b/>
                <w:color w:val="auto"/>
                <w:kern w:val="0"/>
                <w:sz w:val="32"/>
                <w:szCs w:val="32"/>
                <w:highlight w:val="none"/>
              </w:rPr>
            </w:pPr>
          </w:p>
        </w:tc>
      </w:tr>
    </w:tbl>
    <w:p w14:paraId="723649AB">
      <w:pPr>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投标人保证：除商务技术偏离表列出的偏离外，投标人响应招标文件的全部要求</w:t>
      </w:r>
    </w:p>
    <w:p w14:paraId="6D8BA532">
      <w:pPr>
        <w:jc w:val="center"/>
        <w:rPr>
          <w:rFonts w:hint="eastAsia" w:ascii="仿宋" w:hAnsi="仿宋" w:eastAsia="仿宋" w:cs="仿宋"/>
          <w:b/>
          <w:color w:val="auto"/>
          <w:kern w:val="0"/>
          <w:sz w:val="32"/>
          <w:szCs w:val="32"/>
          <w:highlight w:val="none"/>
        </w:rPr>
      </w:pPr>
    </w:p>
    <w:p w14:paraId="1A9DF15D">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4D632AA0">
      <w:pPr>
        <w:rPr>
          <w:rFonts w:hint="eastAsia" w:ascii="仿宋" w:hAnsi="仿宋" w:eastAsia="仿宋" w:cs="仿宋"/>
          <w:b/>
          <w:bCs/>
          <w:color w:val="auto"/>
          <w:sz w:val="32"/>
          <w:szCs w:val="32"/>
          <w:highlight w:val="none"/>
        </w:rPr>
      </w:pPr>
      <w:r>
        <w:rPr>
          <w:rFonts w:hint="eastAsia" w:ascii="仿宋" w:hAnsi="仿宋" w:eastAsia="仿宋" w:cs="仿宋"/>
          <w:b/>
          <w:bCs/>
          <w:color w:val="auto"/>
          <w:sz w:val="32"/>
          <w:szCs w:val="32"/>
          <w:highlight w:val="none"/>
        </w:rPr>
        <w:br w:type="page"/>
      </w:r>
    </w:p>
    <w:p w14:paraId="76C8950D">
      <w:pPr>
        <w:widowControl/>
        <w:adjustRightInd/>
        <w:jc w:val="center"/>
        <w:rPr>
          <w:rFonts w:hint="eastAsia" w:ascii="仿宋" w:hAnsi="仿宋" w:eastAsia="仿宋" w:cs="仿宋"/>
          <w:b/>
          <w:color w:val="auto"/>
          <w:kern w:val="0"/>
          <w:sz w:val="32"/>
          <w:szCs w:val="32"/>
          <w:highlight w:val="none"/>
        </w:rPr>
      </w:pPr>
      <w:r>
        <w:rPr>
          <w:rFonts w:hint="eastAsia" w:ascii="仿宋" w:hAnsi="仿宋" w:eastAsia="仿宋" w:cs="仿宋"/>
          <w:b/>
          <w:bCs/>
          <w:color w:val="auto"/>
          <w:sz w:val="32"/>
          <w:szCs w:val="32"/>
          <w:highlight w:val="none"/>
        </w:rPr>
        <w:t>八</w:t>
      </w:r>
      <w:r>
        <w:rPr>
          <w:rFonts w:hint="eastAsia" w:ascii="仿宋" w:hAnsi="仿宋" w:eastAsia="仿宋" w:cs="仿宋"/>
          <w:b/>
          <w:color w:val="auto"/>
          <w:kern w:val="0"/>
          <w:sz w:val="32"/>
          <w:szCs w:val="32"/>
          <w:highlight w:val="none"/>
        </w:rPr>
        <w:t>、</w:t>
      </w:r>
      <w:r>
        <w:rPr>
          <w:rFonts w:hint="eastAsia" w:ascii="仿宋" w:hAnsi="仿宋" w:eastAsia="仿宋" w:cs="仿宋"/>
          <w:b/>
          <w:color w:val="auto"/>
          <w:kern w:val="0"/>
          <w:sz w:val="32"/>
          <w:szCs w:val="32"/>
          <w:highlight w:val="none"/>
          <w:lang w:val="zh-CN"/>
        </w:rPr>
        <w:t>政府采购供应商廉洁自律承诺书</w:t>
      </w:r>
    </w:p>
    <w:p w14:paraId="78DAED3C">
      <w:pPr>
        <w:snapToGrid w:val="0"/>
        <w:spacing w:line="360" w:lineRule="auto"/>
        <w:rPr>
          <w:rFonts w:hint="eastAsia" w:ascii="仿宋" w:hAnsi="仿宋" w:eastAsia="仿宋" w:cs="仿宋"/>
          <w:color w:val="auto"/>
          <w:sz w:val="24"/>
          <w:highlight w:val="none"/>
        </w:rPr>
      </w:pPr>
    </w:p>
    <w:p w14:paraId="66A1B57D">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575CC693">
      <w:pPr>
        <w:autoSpaceDE w:val="0"/>
        <w:autoSpaceDN w:val="0"/>
        <w:spacing w:line="360" w:lineRule="auto"/>
        <w:ind w:left="2" w:leftChars="1"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我单位响应你</w:t>
      </w:r>
      <w:r>
        <w:rPr>
          <w:rFonts w:hint="eastAsia" w:ascii="仿宋" w:hAnsi="仿宋" w:eastAsia="仿宋" w:cs="仿宋"/>
          <w:color w:val="auto"/>
          <w:sz w:val="24"/>
          <w:highlight w:val="none"/>
        </w:rPr>
        <w:t>单位</w:t>
      </w:r>
      <w:r>
        <w:rPr>
          <w:rFonts w:hint="eastAsia" w:ascii="仿宋" w:hAnsi="仿宋" w:eastAsia="仿宋" w:cs="仿宋"/>
          <w:color w:val="auto"/>
          <w:kern w:val="0"/>
          <w:sz w:val="24"/>
          <w:highlight w:val="none"/>
          <w:lang w:val="zh-CN"/>
        </w:rPr>
        <w:t>项目招标要求参加投标。在这次投标过程中和中标后，我们将严格遵守国家法律法规要求，并郑重承诺：</w:t>
      </w:r>
    </w:p>
    <w:p w14:paraId="6E35AE35">
      <w:pPr>
        <w:autoSpaceDE w:val="0"/>
        <w:autoSpaceDN w:val="0"/>
        <w:spacing w:line="360" w:lineRule="auto"/>
        <w:ind w:left="2" w:leftChars="1"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一、不向项目有关人员及部门赠送礼金礼物、有价证券、回扣以及中介费、介绍费、咨询费等好处费； </w:t>
      </w:r>
    </w:p>
    <w:p w14:paraId="3047D2EE">
      <w:pPr>
        <w:autoSpaceDE w:val="0"/>
        <w:autoSpaceDN w:val="0"/>
        <w:spacing w:line="360" w:lineRule="auto"/>
        <w:ind w:left="2" w:leftChars="1"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二、不为项目有关人员及部门报销应由你方单位或个人支付的费用； </w:t>
      </w:r>
    </w:p>
    <w:p w14:paraId="5901CCC8">
      <w:pPr>
        <w:autoSpaceDE w:val="0"/>
        <w:autoSpaceDN w:val="0"/>
        <w:spacing w:line="360" w:lineRule="auto"/>
        <w:ind w:left="2" w:leftChars="1"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三、不向项目有关人员及部门提供有可能影响公正的宴请和健身娱乐等活动； </w:t>
      </w:r>
    </w:p>
    <w:p w14:paraId="3E906155">
      <w:pPr>
        <w:autoSpaceDE w:val="0"/>
        <w:autoSpaceDN w:val="0"/>
        <w:spacing w:line="360" w:lineRule="auto"/>
        <w:ind w:left="2" w:leftChars="1"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四、不为项目有关人员及部门出国（境）、旅游等提供方便；</w:t>
      </w:r>
    </w:p>
    <w:p w14:paraId="44CC1ACA">
      <w:pPr>
        <w:autoSpaceDE w:val="0"/>
        <w:autoSpaceDN w:val="0"/>
        <w:spacing w:line="360" w:lineRule="auto"/>
        <w:ind w:left="481" w:leftChars="229"/>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五、不为项目有关人员个人装修住房、婚丧嫁娶、配偶子女工作安排等提供</w:t>
      </w:r>
    </w:p>
    <w:p w14:paraId="7DA9FC93">
      <w:pPr>
        <w:autoSpaceDE w:val="0"/>
        <w:autoSpaceDN w:val="0"/>
        <w:spacing w:line="360" w:lineRule="auto"/>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好处；</w:t>
      </w:r>
    </w:p>
    <w:p w14:paraId="538064F8">
      <w:pPr>
        <w:autoSpaceDE w:val="0"/>
        <w:autoSpaceDN w:val="0"/>
        <w:spacing w:line="360" w:lineRule="auto"/>
        <w:ind w:left="481" w:leftChars="229"/>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六、严格遵守《</w:t>
      </w:r>
      <w:r>
        <w:rPr>
          <w:rFonts w:hint="eastAsia" w:ascii="仿宋" w:hAnsi="仿宋" w:eastAsia="仿宋" w:cs="仿宋"/>
          <w:color w:val="auto"/>
          <w:sz w:val="24"/>
          <w:highlight w:val="none"/>
          <w:lang w:val="zh-CN"/>
        </w:rPr>
        <w:t>中华人民共和国</w:t>
      </w:r>
      <w:r>
        <w:rPr>
          <w:rFonts w:hint="eastAsia" w:ascii="仿宋" w:hAnsi="仿宋" w:eastAsia="仿宋" w:cs="仿宋"/>
          <w:color w:val="auto"/>
          <w:kern w:val="0"/>
          <w:sz w:val="24"/>
          <w:highlight w:val="none"/>
          <w:lang w:val="zh-CN"/>
        </w:rPr>
        <w:t>政府采购法》《</w:t>
      </w:r>
      <w:r>
        <w:rPr>
          <w:rFonts w:hint="eastAsia" w:ascii="仿宋" w:hAnsi="仿宋" w:eastAsia="仿宋" w:cs="仿宋"/>
          <w:color w:val="auto"/>
          <w:sz w:val="24"/>
          <w:highlight w:val="none"/>
          <w:lang w:val="zh-CN"/>
        </w:rPr>
        <w:t>中华人民共和国</w:t>
      </w:r>
      <w:r>
        <w:rPr>
          <w:rFonts w:hint="eastAsia" w:ascii="仿宋" w:hAnsi="仿宋" w:eastAsia="仿宋" w:cs="仿宋"/>
          <w:color w:val="auto"/>
          <w:kern w:val="0"/>
          <w:sz w:val="24"/>
          <w:highlight w:val="none"/>
          <w:lang w:val="zh-CN"/>
        </w:rPr>
        <w:t>招标投标</w:t>
      </w:r>
    </w:p>
    <w:p w14:paraId="2B869E06">
      <w:pPr>
        <w:autoSpaceDE w:val="0"/>
        <w:autoSpaceDN w:val="0"/>
        <w:spacing w:line="360" w:lineRule="auto"/>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法》</w:t>
      </w:r>
      <w:r>
        <w:rPr>
          <w:rFonts w:hint="eastAsia" w:ascii="仿宋" w:hAnsi="仿宋" w:eastAsia="仿宋" w:cs="仿宋"/>
          <w:color w:val="auto"/>
          <w:sz w:val="24"/>
          <w:highlight w:val="none"/>
          <w:lang w:val="zh-CN"/>
        </w:rPr>
        <w:t>《中华人民共和国民法典》</w:t>
      </w:r>
      <w:r>
        <w:rPr>
          <w:rFonts w:hint="eastAsia" w:ascii="仿宋" w:hAnsi="仿宋" w:eastAsia="仿宋" w:cs="仿宋"/>
          <w:color w:val="auto"/>
          <w:kern w:val="0"/>
          <w:sz w:val="24"/>
          <w:highlight w:val="none"/>
          <w:lang w:val="zh-CN"/>
        </w:rPr>
        <w:t xml:space="preserve">等法律法规，诚实守信，合法经营，坚决抵制各种违法违纪行为。 </w:t>
      </w:r>
    </w:p>
    <w:p w14:paraId="63E39D61">
      <w:pPr>
        <w:autoSpaceDE w:val="0"/>
        <w:autoSpaceDN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如违反上述承诺，你</w:t>
      </w:r>
      <w:r>
        <w:rPr>
          <w:rFonts w:hint="eastAsia" w:ascii="仿宋" w:hAnsi="仿宋" w:eastAsia="仿宋" w:cs="仿宋"/>
          <w:color w:val="auto"/>
          <w:sz w:val="24"/>
          <w:highlight w:val="none"/>
        </w:rPr>
        <w:t>单位</w:t>
      </w:r>
      <w:r>
        <w:rPr>
          <w:rFonts w:hint="eastAsia" w:ascii="仿宋" w:hAnsi="仿宋" w:eastAsia="仿宋" w:cs="仿宋"/>
          <w:color w:val="auto"/>
          <w:kern w:val="0"/>
          <w:sz w:val="24"/>
          <w:highlight w:val="none"/>
          <w:lang w:val="zh-CN"/>
        </w:rPr>
        <w:t>有权立即取消我单位投标、中标或在建项目的建设资格，有权拒绝我单位在一定时期内进入你</w:t>
      </w:r>
      <w:r>
        <w:rPr>
          <w:rFonts w:hint="eastAsia" w:ascii="仿宋" w:hAnsi="仿宋" w:eastAsia="仿宋" w:cs="仿宋"/>
          <w:color w:val="auto"/>
          <w:sz w:val="24"/>
          <w:highlight w:val="none"/>
        </w:rPr>
        <w:t>单位</w:t>
      </w:r>
      <w:r>
        <w:rPr>
          <w:rFonts w:hint="eastAsia" w:ascii="仿宋" w:hAnsi="仿宋" w:eastAsia="仿宋" w:cs="仿宋"/>
          <w:color w:val="auto"/>
          <w:kern w:val="0"/>
          <w:sz w:val="24"/>
          <w:highlight w:val="none"/>
          <w:lang w:val="zh-CN"/>
        </w:rPr>
        <w:t>进行项目建设或其他经营活动，并通报市财政局。由此引起的相应损失均由我单位承担。</w:t>
      </w:r>
    </w:p>
    <w:p w14:paraId="56EEFFCA">
      <w:pPr>
        <w:autoSpaceDE w:val="0"/>
        <w:autoSpaceDN w:val="0"/>
        <w:spacing w:line="360" w:lineRule="auto"/>
        <w:ind w:left="2" w:leftChars="1" w:right="1120" w:firstLine="4560" w:firstLineChars="19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投标人名称（</w:t>
      </w:r>
      <w:r>
        <w:rPr>
          <w:rFonts w:hint="eastAsia" w:ascii="仿宋" w:hAnsi="仿宋" w:eastAsia="仿宋" w:cs="仿宋"/>
          <w:color w:val="auto"/>
          <w:sz w:val="24"/>
          <w:highlight w:val="none"/>
        </w:rPr>
        <w:t>电子签名</w:t>
      </w:r>
      <w:r>
        <w:rPr>
          <w:rFonts w:hint="eastAsia" w:ascii="仿宋" w:hAnsi="仿宋" w:eastAsia="仿宋" w:cs="仿宋"/>
          <w:color w:val="auto"/>
          <w:kern w:val="0"/>
          <w:sz w:val="24"/>
          <w:highlight w:val="none"/>
          <w:lang w:val="zh-CN"/>
        </w:rPr>
        <w:t xml:space="preserve">）：             </w:t>
      </w:r>
    </w:p>
    <w:p w14:paraId="76E3EDC0">
      <w:pPr>
        <w:spacing w:line="360" w:lineRule="auto"/>
        <w:ind w:left="4620" w:leftChars="2200"/>
        <w:rPr>
          <w:rFonts w:hint="eastAsia" w:ascii="仿宋" w:hAnsi="仿宋" w:eastAsia="仿宋" w:cs="仿宋"/>
          <w:color w:val="auto"/>
          <w:sz w:val="24"/>
          <w:highlight w:val="none"/>
        </w:rPr>
      </w:pPr>
      <w:r>
        <w:rPr>
          <w:rFonts w:hint="eastAsia" w:ascii="仿宋" w:hAnsi="仿宋" w:eastAsia="仿宋" w:cs="仿宋"/>
          <w:color w:val="auto"/>
          <w:kern w:val="0"/>
          <w:sz w:val="24"/>
          <w:highlight w:val="none"/>
          <w:lang w:val="zh-CN"/>
        </w:rPr>
        <w:t>日期</w:t>
      </w:r>
      <w:r>
        <w:rPr>
          <w:rFonts w:hint="eastAsia" w:ascii="仿宋" w:hAnsi="仿宋" w:eastAsia="仿宋" w:cs="仿宋"/>
          <w:color w:val="auto"/>
          <w:kern w:val="0"/>
          <w:sz w:val="24"/>
          <w:highlight w:val="none"/>
        </w:rPr>
        <w:t>：</w:t>
      </w:r>
      <w:r>
        <w:rPr>
          <w:rFonts w:hint="eastAsia" w:ascii="仿宋" w:hAnsi="仿宋" w:eastAsia="仿宋" w:cs="仿宋"/>
          <w:color w:val="auto"/>
          <w:kern w:val="0"/>
          <w:sz w:val="24"/>
          <w:highlight w:val="none"/>
          <w:lang w:val="zh-CN"/>
        </w:rPr>
        <w:t xml:space="preserve">   年   月   日</w:t>
      </w:r>
    </w:p>
    <w:p w14:paraId="6BBA70D7">
      <w:pPr>
        <w:spacing w:line="360" w:lineRule="auto"/>
        <w:jc w:val="center"/>
        <w:rPr>
          <w:rFonts w:hint="eastAsia" w:ascii="仿宋" w:hAnsi="仿宋" w:eastAsia="仿宋" w:cs="仿宋"/>
          <w:b/>
          <w:bCs/>
          <w:color w:val="auto"/>
          <w:sz w:val="24"/>
          <w:highlight w:val="none"/>
        </w:rPr>
      </w:pPr>
    </w:p>
    <w:p w14:paraId="58ED046C">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46EADCB9">
      <w:pPr>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br w:type="page"/>
      </w:r>
    </w:p>
    <w:p w14:paraId="5258340D">
      <w:pPr>
        <w:jc w:val="center"/>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报价文件部分</w:t>
      </w:r>
    </w:p>
    <w:p w14:paraId="541AFC01">
      <w:pPr>
        <w:spacing w:line="360" w:lineRule="auto"/>
        <w:jc w:val="center"/>
        <w:outlineLvl w:val="0"/>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目录</w:t>
      </w:r>
    </w:p>
    <w:p w14:paraId="17C489B2">
      <w:pPr>
        <w:spacing w:line="360" w:lineRule="auto"/>
        <w:jc w:val="center"/>
        <w:outlineLvl w:val="0"/>
        <w:rPr>
          <w:rFonts w:hint="eastAsia" w:ascii="仿宋" w:hAnsi="仿宋" w:eastAsia="仿宋" w:cs="仿宋"/>
          <w:b/>
          <w:color w:val="auto"/>
          <w:kern w:val="0"/>
          <w:sz w:val="36"/>
          <w:szCs w:val="36"/>
          <w:highlight w:val="none"/>
        </w:rPr>
      </w:pPr>
    </w:p>
    <w:p w14:paraId="2A418ED1">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（1）开标一览表（报价表）………………………………………………………（页码）</w:t>
      </w:r>
    </w:p>
    <w:p w14:paraId="724ED202">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（2）中小企业声明函………………………………………………………………（页码）</w:t>
      </w:r>
    </w:p>
    <w:p w14:paraId="1A272BE5">
      <w:pPr>
        <w:jc w:val="center"/>
        <w:rPr>
          <w:rFonts w:hint="eastAsia"/>
          <w:b/>
          <w:bCs/>
          <w:color w:val="auto"/>
          <w:sz w:val="28"/>
          <w:szCs w:val="28"/>
          <w:highlight w:val="none"/>
        </w:rPr>
      </w:pPr>
    </w:p>
    <w:p w14:paraId="689B1C53">
      <w:pPr>
        <w:jc w:val="center"/>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注：若多个标项响应投标时，各标项报价文件</w:t>
      </w:r>
    </w:p>
    <w:p w14:paraId="79FE754B">
      <w:pPr>
        <w:jc w:val="center"/>
        <w:rPr>
          <w:rFonts w:hint="eastAsia"/>
          <w:b/>
          <w:bCs/>
          <w:color w:val="auto"/>
          <w:sz w:val="28"/>
          <w:szCs w:val="28"/>
          <w:highlight w:val="none"/>
          <w:lang w:val="en-US" w:eastAsia="zh-CN"/>
        </w:rPr>
        <w:sectPr>
          <w:headerReference r:id="rId4" w:type="first"/>
          <w:footerReference r:id="rId6" w:type="first"/>
          <w:headerReference r:id="rId3" w:type="default"/>
          <w:footerReference r:id="rId5" w:type="default"/>
          <w:pgSz w:w="11906" w:h="16838"/>
          <w:pgMar w:top="1276" w:right="1668" w:bottom="1247" w:left="1418" w:header="851" w:footer="992" w:gutter="0"/>
          <w:pgBorders>
            <w:top w:val="none" w:sz="0" w:space="0"/>
            <w:left w:val="none" w:sz="0" w:space="0"/>
            <w:bottom w:val="none" w:sz="0" w:space="0"/>
            <w:right w:val="none" w:sz="0" w:space="0"/>
          </w:pgBorders>
          <w:cols w:space="720" w:num="1"/>
          <w:titlePg/>
          <w:docGrid w:linePitch="312" w:charSpace="0"/>
        </w:sectPr>
      </w:pPr>
      <w:r>
        <w:rPr>
          <w:rFonts w:hint="eastAsia" w:ascii="仿宋" w:hAnsi="仿宋" w:eastAsia="仿宋" w:cs="仿宋"/>
          <w:b/>
          <w:bCs/>
          <w:color w:val="auto"/>
          <w:sz w:val="28"/>
          <w:szCs w:val="28"/>
          <w:highlight w:val="none"/>
        </w:rPr>
        <w:t>须单独制作，单独上传</w:t>
      </w:r>
      <w:r>
        <w:rPr>
          <w:rFonts w:hint="eastAsia"/>
          <w:b/>
          <w:bCs/>
          <w:color w:val="auto"/>
          <w:sz w:val="28"/>
          <w:szCs w:val="28"/>
          <w:highlight w:val="none"/>
          <w:lang w:eastAsia="zh-CN"/>
        </w:rPr>
        <w:t>。</w:t>
      </w:r>
    </w:p>
    <w:p w14:paraId="703E3D08">
      <w:pPr>
        <w:pStyle w:val="692"/>
        <w:keepNext w:val="0"/>
        <w:pageBreakBefore w:val="0"/>
        <w:tabs>
          <w:tab w:val="clear" w:pos="720"/>
        </w:tabs>
        <w:snapToGrid w:val="0"/>
        <w:spacing w:before="120" w:after="120"/>
        <w:ind w:firstLine="643"/>
        <w:outlineLvl w:val="9"/>
        <w:rPr>
          <w:rFonts w:hint="eastAsia" w:ascii="仿宋" w:hAnsi="仿宋" w:eastAsia="仿宋" w:cs="仿宋"/>
          <w:color w:val="auto"/>
          <w:kern w:val="2"/>
          <w:sz w:val="32"/>
          <w:szCs w:val="32"/>
          <w:highlight w:val="none"/>
        </w:rPr>
      </w:pPr>
      <w:r>
        <w:rPr>
          <w:rFonts w:hint="eastAsia" w:ascii="仿宋" w:hAnsi="仿宋" w:eastAsia="仿宋" w:cs="仿宋"/>
          <w:color w:val="auto"/>
          <w:kern w:val="2"/>
          <w:sz w:val="32"/>
          <w:szCs w:val="32"/>
          <w:highlight w:val="none"/>
        </w:rPr>
        <w:t>一、开标一览表（报价表）</w:t>
      </w:r>
    </w:p>
    <w:p w14:paraId="24467836">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4C506609">
      <w:pPr>
        <w:snapToGrid w:val="0"/>
        <w:spacing w:line="360" w:lineRule="auto"/>
        <w:ind w:firstLine="482"/>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sz w:val="24"/>
          <w:highlight w:val="none"/>
        </w:rPr>
        <w:t>（项目名称）</w:t>
      </w:r>
      <w:r>
        <w:rPr>
          <w:rFonts w:hint="eastAsia" w:ascii="仿宋" w:hAnsi="仿宋" w:eastAsia="仿宋" w:cs="仿宋"/>
          <w:color w:val="auto"/>
          <w:kern w:val="0"/>
          <w:sz w:val="24"/>
          <w:highlight w:val="none"/>
          <w:lang w:val="zh-CN"/>
        </w:rPr>
        <w:t>【招标编号：</w:t>
      </w:r>
      <w:r>
        <w:rPr>
          <w:rFonts w:hint="eastAsia" w:ascii="仿宋" w:hAnsi="仿宋" w:eastAsia="仿宋" w:cs="仿宋"/>
          <w:color w:val="auto"/>
          <w:sz w:val="24"/>
          <w:highlight w:val="none"/>
        </w:rPr>
        <w:t>（采购编号）】的实施</w:t>
      </w:r>
      <w:r>
        <w:rPr>
          <w:rFonts w:hint="eastAsia" w:ascii="仿宋" w:hAnsi="仿宋" w:eastAsia="仿宋" w:cs="仿宋"/>
          <w:color w:val="auto"/>
          <w:kern w:val="0"/>
          <w:sz w:val="24"/>
          <w:highlight w:val="none"/>
          <w:lang w:val="zh-CN"/>
        </w:rPr>
        <w:t>。</w:t>
      </w:r>
    </w:p>
    <w:p w14:paraId="2139813F">
      <w:pPr>
        <w:spacing w:line="360" w:lineRule="auto"/>
        <w:jc w:val="center"/>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开标一览表（报价表）(单位均为人民币元)</w:t>
      </w:r>
    </w:p>
    <w:p w14:paraId="01DF8649">
      <w:pPr>
        <w:ind w:firstLine="482"/>
        <w:rPr>
          <w:rFonts w:ascii="仿宋" w:hAnsi="仿宋" w:eastAsia="仿宋" w:cs="仿宋"/>
          <w:b/>
          <w:color w:val="auto"/>
          <w:sz w:val="24"/>
          <w:highlight w:val="none"/>
          <w:lang w:val="zh-CN"/>
        </w:rPr>
      </w:pPr>
      <w:r>
        <w:rPr>
          <w:rFonts w:hint="eastAsia" w:ascii="仿宋" w:hAnsi="仿宋" w:eastAsia="仿宋" w:cs="仿宋"/>
          <w:b/>
          <w:color w:val="auto"/>
          <w:sz w:val="24"/>
          <w:highlight w:val="none"/>
        </w:rPr>
        <w:t>标项一：2025年萧山基础地理信息资源更新（</w:t>
      </w:r>
      <w:r>
        <w:rPr>
          <w:rFonts w:hint="eastAsia" w:ascii="仿宋" w:hAnsi="仿宋" w:eastAsia="仿宋" w:cs="仿宋"/>
          <w:b/>
          <w:color w:val="auto"/>
          <w:sz w:val="24"/>
          <w:highlight w:val="none"/>
          <w:lang w:val="en-US" w:eastAsia="zh-CN"/>
        </w:rPr>
        <w:t>南</w:t>
      </w:r>
      <w:r>
        <w:rPr>
          <w:rFonts w:hint="eastAsia" w:ascii="仿宋" w:hAnsi="仿宋" w:eastAsia="仿宋" w:cs="仿宋"/>
          <w:b/>
          <w:color w:val="auto"/>
          <w:sz w:val="24"/>
          <w:highlight w:val="none"/>
        </w:rPr>
        <w:t xml:space="preserve">片）                    </w:t>
      </w:r>
    </w:p>
    <w:tbl>
      <w:tblPr>
        <w:tblStyle w:val="62"/>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4960"/>
        <w:gridCol w:w="2517"/>
        <w:gridCol w:w="3884"/>
        <w:gridCol w:w="2414"/>
      </w:tblGrid>
      <w:tr w14:paraId="49DC4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2" w:type="dxa"/>
            <w:vAlign w:val="center"/>
          </w:tcPr>
          <w:p w14:paraId="4610BE55">
            <w:pPr>
              <w:rPr>
                <w:rFonts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4960" w:type="dxa"/>
            <w:vAlign w:val="center"/>
          </w:tcPr>
          <w:p w14:paraId="4B4D53CD">
            <w:pPr>
              <w:ind w:firstLine="482"/>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名称</w:t>
            </w:r>
          </w:p>
        </w:tc>
        <w:tc>
          <w:tcPr>
            <w:tcW w:w="2517" w:type="dxa"/>
            <w:vAlign w:val="center"/>
          </w:tcPr>
          <w:p w14:paraId="11661FE5">
            <w:pPr>
              <w:ind w:firstLine="482"/>
              <w:jc w:val="both"/>
              <w:rPr>
                <w:rFonts w:ascii="仿宋" w:hAnsi="仿宋" w:eastAsia="仿宋" w:cs="仿宋"/>
                <w:b/>
                <w:color w:val="auto"/>
                <w:sz w:val="24"/>
                <w:highlight w:val="none"/>
              </w:rPr>
            </w:pPr>
            <w:r>
              <w:rPr>
                <w:rFonts w:hint="eastAsia" w:ascii="仿宋" w:hAnsi="仿宋" w:eastAsia="仿宋" w:cs="仿宋"/>
                <w:b/>
                <w:color w:val="auto"/>
                <w:sz w:val="24"/>
                <w:highlight w:val="none"/>
              </w:rPr>
              <w:t>具体服务</w:t>
            </w:r>
          </w:p>
        </w:tc>
        <w:tc>
          <w:tcPr>
            <w:tcW w:w="3884" w:type="dxa"/>
            <w:vAlign w:val="center"/>
          </w:tcPr>
          <w:p w14:paraId="24AB18AE">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单价</w:t>
            </w:r>
          </w:p>
        </w:tc>
        <w:tc>
          <w:tcPr>
            <w:tcW w:w="2414" w:type="dxa"/>
            <w:vAlign w:val="center"/>
          </w:tcPr>
          <w:p w14:paraId="161F16F1">
            <w:pPr>
              <w:ind w:firstLine="482"/>
              <w:rPr>
                <w:rFonts w:ascii="仿宋" w:hAnsi="仿宋" w:eastAsia="仿宋" w:cs="仿宋"/>
                <w:b/>
                <w:color w:val="auto"/>
                <w:sz w:val="24"/>
                <w:highlight w:val="none"/>
              </w:rPr>
            </w:pPr>
          </w:p>
          <w:p w14:paraId="206C8143">
            <w:pPr>
              <w:rPr>
                <w:rFonts w:ascii="仿宋" w:hAnsi="仿宋" w:eastAsia="仿宋" w:cs="仿宋"/>
                <w:b/>
                <w:color w:val="auto"/>
                <w:sz w:val="24"/>
                <w:highlight w:val="none"/>
              </w:rPr>
            </w:pPr>
            <w:r>
              <w:rPr>
                <w:rFonts w:hint="eastAsia" w:ascii="仿宋" w:hAnsi="仿宋" w:eastAsia="仿宋" w:cs="仿宋"/>
                <w:b/>
                <w:color w:val="auto"/>
                <w:sz w:val="24"/>
                <w:highlight w:val="none"/>
              </w:rPr>
              <w:t>质保或服务年限</w:t>
            </w:r>
          </w:p>
          <w:p w14:paraId="5EF07B9E">
            <w:pPr>
              <w:ind w:firstLine="482"/>
              <w:rPr>
                <w:rFonts w:ascii="仿宋" w:hAnsi="仿宋" w:eastAsia="仿宋" w:cs="仿宋"/>
                <w:b/>
                <w:color w:val="auto"/>
                <w:sz w:val="24"/>
                <w:highlight w:val="none"/>
              </w:rPr>
            </w:pPr>
          </w:p>
        </w:tc>
      </w:tr>
      <w:tr w14:paraId="27508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792" w:type="dxa"/>
            <w:vAlign w:val="center"/>
          </w:tcPr>
          <w:p w14:paraId="7F0A9188">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rPr>
              <w:t>1</w:t>
            </w:r>
          </w:p>
        </w:tc>
        <w:tc>
          <w:tcPr>
            <w:tcW w:w="4960" w:type="dxa"/>
            <w:vAlign w:val="center"/>
          </w:tcPr>
          <w:p w14:paraId="4CF11AB3">
            <w:pPr>
              <w:rPr>
                <w:rFonts w:ascii="仿宋" w:hAnsi="仿宋" w:eastAsia="仿宋" w:cs="仿宋"/>
                <w:color w:val="auto"/>
                <w:sz w:val="24"/>
                <w:highlight w:val="none"/>
              </w:rPr>
            </w:pPr>
            <w:r>
              <w:rPr>
                <w:rFonts w:hint="eastAsia" w:ascii="仿宋" w:hAnsi="仿宋" w:eastAsia="仿宋" w:cs="仿宋"/>
                <w:b/>
                <w:bCs/>
                <w:color w:val="auto"/>
                <w:sz w:val="24"/>
                <w:highlight w:val="none"/>
              </w:rPr>
              <w:t>202</w:t>
            </w:r>
            <w:r>
              <w:rPr>
                <w:rFonts w:ascii="仿宋" w:hAnsi="仿宋" w:eastAsia="仿宋" w:cs="仿宋"/>
                <w:b/>
                <w:bCs/>
                <w:color w:val="auto"/>
                <w:sz w:val="24"/>
                <w:highlight w:val="none"/>
              </w:rPr>
              <w:t>5</w:t>
            </w:r>
            <w:r>
              <w:rPr>
                <w:rFonts w:hint="eastAsia" w:ascii="仿宋" w:hAnsi="仿宋" w:eastAsia="仿宋" w:cs="仿宋"/>
                <w:b/>
                <w:bCs/>
                <w:color w:val="auto"/>
                <w:sz w:val="24"/>
                <w:highlight w:val="none"/>
              </w:rPr>
              <w:t>年萧山基础地理信息资源更新（</w:t>
            </w:r>
            <w:r>
              <w:rPr>
                <w:rFonts w:hint="eastAsia" w:ascii="仿宋" w:hAnsi="仿宋" w:eastAsia="仿宋" w:cs="仿宋"/>
                <w:b/>
                <w:bCs/>
                <w:color w:val="auto"/>
                <w:sz w:val="24"/>
                <w:highlight w:val="none"/>
                <w:lang w:val="en-US" w:eastAsia="zh-CN"/>
              </w:rPr>
              <w:t>南片</w:t>
            </w:r>
            <w:r>
              <w:rPr>
                <w:rFonts w:hint="eastAsia" w:ascii="仿宋" w:hAnsi="仿宋" w:eastAsia="仿宋" w:cs="仿宋"/>
                <w:b/>
                <w:bCs/>
                <w:color w:val="auto"/>
                <w:sz w:val="24"/>
                <w:highlight w:val="none"/>
              </w:rPr>
              <w:t>）</w:t>
            </w:r>
          </w:p>
        </w:tc>
        <w:tc>
          <w:tcPr>
            <w:tcW w:w="2517" w:type="dxa"/>
            <w:vAlign w:val="center"/>
          </w:tcPr>
          <w:p w14:paraId="66F7ABCD">
            <w:pPr>
              <w:ind w:firstLine="480"/>
              <w:rPr>
                <w:rFonts w:ascii="仿宋" w:hAnsi="仿宋" w:eastAsia="仿宋" w:cs="仿宋"/>
                <w:color w:val="auto"/>
                <w:sz w:val="24"/>
                <w:highlight w:val="none"/>
              </w:rPr>
            </w:pPr>
          </w:p>
        </w:tc>
        <w:tc>
          <w:tcPr>
            <w:tcW w:w="3884" w:type="dxa"/>
            <w:vAlign w:val="center"/>
          </w:tcPr>
          <w:p w14:paraId="6D720C7D">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u w:val="single"/>
                <w:lang w:val="en-US" w:eastAsia="zh-CN"/>
              </w:rPr>
              <w:t xml:space="preserve">            </w:t>
            </w:r>
            <w:r>
              <w:rPr>
                <w:rFonts w:hint="eastAsia" w:ascii="仿宋" w:hAnsi="仿宋" w:eastAsia="仿宋" w:cs="仿宋"/>
                <w:b/>
                <w:bCs/>
                <w:color w:val="auto"/>
                <w:sz w:val="24"/>
                <w:highlight w:val="none"/>
              </w:rPr>
              <w:t>元/平方千米</w:t>
            </w:r>
          </w:p>
        </w:tc>
        <w:tc>
          <w:tcPr>
            <w:tcW w:w="2414" w:type="dxa"/>
            <w:vAlign w:val="center"/>
          </w:tcPr>
          <w:p w14:paraId="6B45181A">
            <w:pPr>
              <w:ind w:firstLine="480"/>
              <w:rPr>
                <w:rFonts w:ascii="仿宋" w:hAnsi="仿宋" w:eastAsia="仿宋" w:cs="仿宋"/>
                <w:color w:val="auto"/>
                <w:sz w:val="24"/>
                <w:highlight w:val="none"/>
              </w:rPr>
            </w:pPr>
          </w:p>
        </w:tc>
      </w:tr>
      <w:tr w14:paraId="5719E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8269" w:type="dxa"/>
            <w:gridSpan w:val="3"/>
            <w:vAlign w:val="center"/>
          </w:tcPr>
          <w:p w14:paraId="31F172A2">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投标报价（小写）</w:t>
            </w:r>
          </w:p>
        </w:tc>
        <w:tc>
          <w:tcPr>
            <w:tcW w:w="6298" w:type="dxa"/>
            <w:gridSpan w:val="2"/>
            <w:vAlign w:val="center"/>
          </w:tcPr>
          <w:p w14:paraId="3E7B2B90">
            <w:pPr>
              <w:ind w:firstLine="480"/>
              <w:rPr>
                <w:rFonts w:ascii="仿宋" w:hAnsi="仿宋" w:eastAsia="仿宋" w:cs="仿宋"/>
                <w:color w:val="auto"/>
                <w:sz w:val="24"/>
                <w:highlight w:val="none"/>
              </w:rPr>
            </w:pPr>
          </w:p>
        </w:tc>
      </w:tr>
      <w:tr w14:paraId="006D4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269" w:type="dxa"/>
            <w:gridSpan w:val="3"/>
            <w:vAlign w:val="center"/>
          </w:tcPr>
          <w:p w14:paraId="62CB829F">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投标报价（大写）</w:t>
            </w:r>
          </w:p>
        </w:tc>
        <w:tc>
          <w:tcPr>
            <w:tcW w:w="6298" w:type="dxa"/>
            <w:gridSpan w:val="2"/>
            <w:vAlign w:val="center"/>
          </w:tcPr>
          <w:p w14:paraId="129F7B24">
            <w:pPr>
              <w:ind w:firstLine="480"/>
              <w:rPr>
                <w:rFonts w:ascii="仿宋" w:hAnsi="仿宋" w:eastAsia="仿宋" w:cs="仿宋"/>
                <w:color w:val="auto"/>
                <w:sz w:val="24"/>
                <w:highlight w:val="none"/>
              </w:rPr>
            </w:pPr>
          </w:p>
        </w:tc>
      </w:tr>
    </w:tbl>
    <w:p w14:paraId="36D99621">
      <w:pPr>
        <w:snapToGrid w:val="0"/>
        <w:spacing w:line="360" w:lineRule="auto"/>
        <w:ind w:left="480"/>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注：</w:t>
      </w:r>
    </w:p>
    <w:p w14:paraId="0E42D208">
      <w:pPr>
        <w:spacing w:line="360" w:lineRule="auto"/>
        <w:ind w:left="-2" w:leftChars="-1"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1、投标人需按本表格式填写</w:t>
      </w:r>
      <w:r>
        <w:rPr>
          <w:rFonts w:hint="eastAsia" w:ascii="仿宋" w:hAnsi="仿宋" w:eastAsia="仿宋" w:cs="仿宋"/>
          <w:b/>
          <w:color w:val="auto"/>
          <w:kern w:val="0"/>
          <w:sz w:val="24"/>
          <w:highlight w:val="none"/>
          <w:lang w:val="zh-CN"/>
        </w:rPr>
        <w:t>，</w:t>
      </w:r>
      <w:r>
        <w:rPr>
          <w:rFonts w:hint="eastAsia" w:ascii="仿宋" w:hAnsi="仿宋" w:eastAsia="仿宋" w:cs="仿宋"/>
          <w:b/>
          <w:color w:val="auto"/>
          <w:kern w:val="0"/>
          <w:sz w:val="24"/>
          <w:highlight w:val="none"/>
        </w:rPr>
        <w:t>否则视为</w:t>
      </w:r>
      <w:r>
        <w:rPr>
          <w:rFonts w:hint="eastAsia" w:ascii="仿宋" w:hAnsi="仿宋" w:eastAsia="仿宋" w:cs="仿宋"/>
          <w:b/>
          <w:color w:val="auto"/>
          <w:sz w:val="24"/>
          <w:highlight w:val="none"/>
        </w:rPr>
        <w:t>投标文件含有采购人不能接受的附加条件，投标无效</w:t>
      </w:r>
      <w:r>
        <w:rPr>
          <w:rFonts w:hint="eastAsia" w:ascii="仿宋" w:hAnsi="仿宋" w:eastAsia="仿宋" w:cs="仿宋"/>
          <w:color w:val="auto"/>
          <w:kern w:val="0"/>
          <w:sz w:val="24"/>
          <w:highlight w:val="none"/>
          <w:lang w:val="zh-CN"/>
        </w:rPr>
        <w:t>。</w:t>
      </w:r>
    </w:p>
    <w:p w14:paraId="3665A311">
      <w:pPr>
        <w:spacing w:line="360" w:lineRule="auto"/>
        <w:ind w:firstLine="480" w:firstLineChars="200"/>
        <w:rPr>
          <w:rFonts w:hint="eastAsia" w:ascii="仿宋" w:hAnsi="仿宋" w:eastAsia="仿宋" w:cs="仿宋"/>
          <w:b/>
          <w:color w:val="auto"/>
          <w:sz w:val="24"/>
          <w:highlight w:val="none"/>
        </w:rPr>
      </w:pPr>
      <w:r>
        <w:rPr>
          <w:rFonts w:hint="eastAsia" w:ascii="仿宋" w:hAnsi="仿宋" w:eastAsia="仿宋" w:cs="仿宋"/>
          <w:color w:val="auto"/>
          <w:kern w:val="0"/>
          <w:sz w:val="24"/>
          <w:highlight w:val="none"/>
          <w:lang w:val="zh-CN"/>
        </w:rPr>
        <w:t>2、有关本项目实施所涉及的一切费用均计入报价。</w:t>
      </w:r>
      <w:r>
        <w:rPr>
          <w:rFonts w:hint="eastAsia" w:ascii="仿宋" w:hAnsi="仿宋" w:eastAsia="仿宋" w:cs="仿宋"/>
          <w:b/>
          <w:color w:val="auto"/>
          <w:kern w:val="0"/>
          <w:sz w:val="24"/>
          <w:highlight w:val="none"/>
          <w:lang w:val="zh-CN"/>
        </w:rPr>
        <w:t>采购人将以合同形式有偿取得货物或服务，不接受投标人给予的赠品、回扣或者与采购无关的其他商品、服务；采购内容未包含在《开标一览表（报价表）》名称栏中，投标人不能作出合理解释的，</w:t>
      </w:r>
      <w:r>
        <w:rPr>
          <w:rFonts w:hint="eastAsia" w:ascii="仿宋" w:hAnsi="仿宋" w:eastAsia="仿宋" w:cs="仿宋"/>
          <w:b/>
          <w:color w:val="auto"/>
          <w:kern w:val="0"/>
          <w:sz w:val="24"/>
          <w:highlight w:val="none"/>
        </w:rPr>
        <w:t>视为</w:t>
      </w:r>
      <w:r>
        <w:rPr>
          <w:rFonts w:hint="eastAsia" w:ascii="仿宋" w:hAnsi="仿宋" w:eastAsia="仿宋" w:cs="仿宋"/>
          <w:b/>
          <w:color w:val="auto"/>
          <w:sz w:val="24"/>
          <w:highlight w:val="none"/>
        </w:rPr>
        <w:t>投标文件含有采购人不能接受的附加条件的，投标无效。</w:t>
      </w:r>
    </w:p>
    <w:p w14:paraId="0E12675E">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3、特别提示：采购代理机构将对项目名称和项目编号，中标供应商名称、地址和中标金额，主要中标标的名称、服务范围、服务要求、服务时间、服务标准等予以公示。</w:t>
      </w:r>
    </w:p>
    <w:p w14:paraId="2373E8C8">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szCs w:val="22"/>
          <w:highlight w:val="none"/>
          <w:lang w:val="zh-CN"/>
        </w:rPr>
        <w:t>4、</w:t>
      </w:r>
      <w:r>
        <w:rPr>
          <w:rFonts w:hint="eastAsia" w:ascii="仿宋" w:hAnsi="仿宋" w:eastAsia="仿宋" w:cs="仿宋"/>
          <w:color w:val="auto"/>
          <w:kern w:val="0"/>
          <w:sz w:val="24"/>
          <w:highlight w:val="none"/>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518936C7">
      <w:pPr>
        <w:spacing w:line="360" w:lineRule="auto"/>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5、特别说明：▲供应商报价低于项目预算50%的，应当在报价文件中详细阐述不影响产品质量或者诚信履约的具体原因，未做阐述说明的，投标无效。</w:t>
      </w:r>
    </w:p>
    <w:p w14:paraId="07D7FBF6">
      <w:pPr>
        <w:pStyle w:val="692"/>
        <w:keepNext w:val="0"/>
        <w:pageBreakBefore w:val="0"/>
        <w:tabs>
          <w:tab w:val="clear" w:pos="720"/>
        </w:tabs>
        <w:snapToGrid w:val="0"/>
        <w:spacing w:before="120" w:after="120"/>
        <w:ind w:firstLine="643"/>
        <w:outlineLvl w:val="9"/>
        <w:rPr>
          <w:rFonts w:hint="eastAsia" w:ascii="仿宋" w:hAnsi="仿宋" w:eastAsia="仿宋" w:cs="仿宋"/>
          <w:color w:val="auto"/>
          <w:kern w:val="2"/>
          <w:sz w:val="32"/>
          <w:szCs w:val="32"/>
          <w:highlight w:val="none"/>
        </w:rPr>
      </w:pPr>
      <w:r>
        <w:rPr>
          <w:rFonts w:hint="eastAsia" w:ascii="仿宋" w:hAnsi="仿宋" w:eastAsia="仿宋" w:cs="仿宋"/>
          <w:color w:val="auto"/>
          <w:kern w:val="2"/>
          <w:sz w:val="32"/>
          <w:szCs w:val="32"/>
          <w:highlight w:val="none"/>
        </w:rPr>
        <w:br w:type="page"/>
      </w:r>
      <w:r>
        <w:rPr>
          <w:rFonts w:hint="eastAsia" w:ascii="仿宋" w:hAnsi="仿宋" w:eastAsia="仿宋" w:cs="仿宋"/>
          <w:color w:val="auto"/>
          <w:kern w:val="2"/>
          <w:sz w:val="32"/>
          <w:szCs w:val="32"/>
          <w:highlight w:val="none"/>
        </w:rPr>
        <w:t>一、开标一览表（报价表）</w:t>
      </w:r>
    </w:p>
    <w:p w14:paraId="7F684020">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00383AC3">
      <w:pPr>
        <w:snapToGrid w:val="0"/>
        <w:spacing w:line="360" w:lineRule="auto"/>
        <w:ind w:firstLine="482"/>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sz w:val="24"/>
          <w:highlight w:val="none"/>
        </w:rPr>
        <w:t>（项目名称）</w:t>
      </w:r>
      <w:r>
        <w:rPr>
          <w:rFonts w:hint="eastAsia" w:ascii="仿宋" w:hAnsi="仿宋" w:eastAsia="仿宋" w:cs="仿宋"/>
          <w:color w:val="auto"/>
          <w:kern w:val="0"/>
          <w:sz w:val="24"/>
          <w:highlight w:val="none"/>
          <w:lang w:val="zh-CN"/>
        </w:rPr>
        <w:t>【招标编号：</w:t>
      </w:r>
      <w:r>
        <w:rPr>
          <w:rFonts w:hint="eastAsia" w:ascii="仿宋" w:hAnsi="仿宋" w:eastAsia="仿宋" w:cs="仿宋"/>
          <w:color w:val="auto"/>
          <w:sz w:val="24"/>
          <w:highlight w:val="none"/>
        </w:rPr>
        <w:t>（采购编号）】的实施</w:t>
      </w:r>
      <w:r>
        <w:rPr>
          <w:rFonts w:hint="eastAsia" w:ascii="仿宋" w:hAnsi="仿宋" w:eastAsia="仿宋" w:cs="仿宋"/>
          <w:color w:val="auto"/>
          <w:kern w:val="0"/>
          <w:sz w:val="24"/>
          <w:highlight w:val="none"/>
          <w:lang w:val="zh-CN"/>
        </w:rPr>
        <w:t>。</w:t>
      </w:r>
    </w:p>
    <w:p w14:paraId="324C9F08">
      <w:pPr>
        <w:spacing w:line="360" w:lineRule="auto"/>
        <w:jc w:val="center"/>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开标一览表（报价表）(单位均为人民币元)</w:t>
      </w:r>
    </w:p>
    <w:p w14:paraId="77E277C9">
      <w:pPr>
        <w:ind w:firstLine="482"/>
        <w:rPr>
          <w:rFonts w:ascii="仿宋" w:hAnsi="仿宋" w:eastAsia="仿宋" w:cs="仿宋"/>
          <w:b/>
          <w:color w:val="auto"/>
          <w:sz w:val="24"/>
          <w:highlight w:val="none"/>
          <w:lang w:val="zh-CN"/>
        </w:rPr>
      </w:pPr>
      <w:r>
        <w:rPr>
          <w:rFonts w:hint="eastAsia" w:ascii="仿宋" w:hAnsi="仿宋" w:eastAsia="仿宋" w:cs="仿宋"/>
          <w:b/>
          <w:color w:val="auto"/>
          <w:sz w:val="24"/>
          <w:highlight w:val="none"/>
        </w:rPr>
        <w:t>标项</w:t>
      </w:r>
      <w:r>
        <w:rPr>
          <w:rFonts w:hint="eastAsia" w:ascii="仿宋" w:hAnsi="仿宋" w:eastAsia="仿宋" w:cs="仿宋"/>
          <w:b/>
          <w:color w:val="auto"/>
          <w:sz w:val="24"/>
          <w:highlight w:val="none"/>
          <w:lang w:eastAsia="zh-CN"/>
        </w:rPr>
        <w:t>二</w:t>
      </w:r>
      <w:r>
        <w:rPr>
          <w:rFonts w:hint="eastAsia" w:ascii="仿宋" w:hAnsi="仿宋" w:eastAsia="仿宋" w:cs="仿宋"/>
          <w:b/>
          <w:color w:val="auto"/>
          <w:sz w:val="24"/>
          <w:highlight w:val="none"/>
        </w:rPr>
        <w:t xml:space="preserve">：2025年萧山基础地理信息资源更新（城区片）                    </w:t>
      </w:r>
    </w:p>
    <w:tbl>
      <w:tblPr>
        <w:tblStyle w:val="62"/>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4960"/>
        <w:gridCol w:w="2517"/>
        <w:gridCol w:w="4224"/>
        <w:gridCol w:w="2074"/>
      </w:tblGrid>
      <w:tr w14:paraId="08BE8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trPr>
        <w:tc>
          <w:tcPr>
            <w:tcW w:w="792" w:type="dxa"/>
            <w:vAlign w:val="center"/>
          </w:tcPr>
          <w:p w14:paraId="60A4F23A">
            <w:pPr>
              <w:rPr>
                <w:rFonts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4960" w:type="dxa"/>
            <w:vAlign w:val="center"/>
          </w:tcPr>
          <w:p w14:paraId="1131198C">
            <w:pPr>
              <w:ind w:firstLine="482"/>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名称</w:t>
            </w:r>
          </w:p>
        </w:tc>
        <w:tc>
          <w:tcPr>
            <w:tcW w:w="2517" w:type="dxa"/>
            <w:vAlign w:val="center"/>
          </w:tcPr>
          <w:p w14:paraId="17338068">
            <w:pPr>
              <w:ind w:firstLine="482"/>
              <w:jc w:val="both"/>
              <w:rPr>
                <w:rFonts w:ascii="仿宋" w:hAnsi="仿宋" w:eastAsia="仿宋" w:cs="仿宋"/>
                <w:b/>
                <w:color w:val="auto"/>
                <w:sz w:val="24"/>
                <w:highlight w:val="none"/>
              </w:rPr>
            </w:pPr>
            <w:r>
              <w:rPr>
                <w:rFonts w:hint="eastAsia" w:ascii="仿宋" w:hAnsi="仿宋" w:eastAsia="仿宋" w:cs="仿宋"/>
                <w:b/>
                <w:color w:val="auto"/>
                <w:sz w:val="24"/>
                <w:highlight w:val="none"/>
              </w:rPr>
              <w:t>具体服务</w:t>
            </w:r>
          </w:p>
        </w:tc>
        <w:tc>
          <w:tcPr>
            <w:tcW w:w="4224" w:type="dxa"/>
            <w:vAlign w:val="center"/>
          </w:tcPr>
          <w:p w14:paraId="3420DB37">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单价</w:t>
            </w:r>
          </w:p>
        </w:tc>
        <w:tc>
          <w:tcPr>
            <w:tcW w:w="2074" w:type="dxa"/>
            <w:vAlign w:val="center"/>
          </w:tcPr>
          <w:p w14:paraId="02B1B346">
            <w:pPr>
              <w:ind w:firstLine="482"/>
              <w:rPr>
                <w:rFonts w:ascii="仿宋" w:hAnsi="仿宋" w:eastAsia="仿宋" w:cs="仿宋"/>
                <w:b/>
                <w:color w:val="auto"/>
                <w:sz w:val="24"/>
                <w:highlight w:val="none"/>
              </w:rPr>
            </w:pPr>
          </w:p>
          <w:p w14:paraId="6F844F7E">
            <w:pPr>
              <w:rPr>
                <w:rFonts w:ascii="仿宋" w:hAnsi="仿宋" w:eastAsia="仿宋" w:cs="仿宋"/>
                <w:b/>
                <w:color w:val="auto"/>
                <w:sz w:val="24"/>
                <w:highlight w:val="none"/>
              </w:rPr>
            </w:pPr>
            <w:r>
              <w:rPr>
                <w:rFonts w:hint="eastAsia" w:ascii="仿宋" w:hAnsi="仿宋" w:eastAsia="仿宋" w:cs="仿宋"/>
                <w:b/>
                <w:color w:val="auto"/>
                <w:sz w:val="24"/>
                <w:highlight w:val="none"/>
              </w:rPr>
              <w:t>质保或服务年限</w:t>
            </w:r>
          </w:p>
          <w:p w14:paraId="23FA4E38">
            <w:pPr>
              <w:ind w:firstLine="482"/>
              <w:rPr>
                <w:rFonts w:ascii="仿宋" w:hAnsi="仿宋" w:eastAsia="仿宋" w:cs="仿宋"/>
                <w:b/>
                <w:color w:val="auto"/>
                <w:sz w:val="24"/>
                <w:highlight w:val="none"/>
              </w:rPr>
            </w:pPr>
          </w:p>
        </w:tc>
      </w:tr>
      <w:tr w14:paraId="2CE54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792" w:type="dxa"/>
            <w:vAlign w:val="center"/>
          </w:tcPr>
          <w:p w14:paraId="2B4B2F13">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rPr>
              <w:t>1</w:t>
            </w:r>
          </w:p>
        </w:tc>
        <w:tc>
          <w:tcPr>
            <w:tcW w:w="4960" w:type="dxa"/>
            <w:vAlign w:val="center"/>
          </w:tcPr>
          <w:p w14:paraId="01BC8B11">
            <w:pPr>
              <w:rPr>
                <w:rFonts w:ascii="仿宋" w:hAnsi="仿宋" w:eastAsia="仿宋" w:cs="仿宋"/>
                <w:color w:val="auto"/>
                <w:sz w:val="24"/>
                <w:highlight w:val="none"/>
              </w:rPr>
            </w:pPr>
            <w:r>
              <w:rPr>
                <w:rFonts w:hint="eastAsia" w:ascii="仿宋" w:hAnsi="仿宋" w:eastAsia="仿宋" w:cs="仿宋"/>
                <w:b/>
                <w:bCs/>
                <w:color w:val="auto"/>
                <w:sz w:val="24"/>
                <w:highlight w:val="none"/>
              </w:rPr>
              <w:t>202</w:t>
            </w:r>
            <w:r>
              <w:rPr>
                <w:rFonts w:ascii="仿宋" w:hAnsi="仿宋" w:eastAsia="仿宋" w:cs="仿宋"/>
                <w:b/>
                <w:bCs/>
                <w:color w:val="auto"/>
                <w:sz w:val="24"/>
                <w:highlight w:val="none"/>
              </w:rPr>
              <w:t>5</w:t>
            </w:r>
            <w:r>
              <w:rPr>
                <w:rFonts w:hint="eastAsia" w:ascii="仿宋" w:hAnsi="仿宋" w:eastAsia="仿宋" w:cs="仿宋"/>
                <w:b/>
                <w:bCs/>
                <w:color w:val="auto"/>
                <w:sz w:val="24"/>
                <w:highlight w:val="none"/>
              </w:rPr>
              <w:t>年萧山基础地理信息资源更新（</w:t>
            </w:r>
            <w:r>
              <w:rPr>
                <w:rFonts w:hint="eastAsia" w:ascii="仿宋" w:hAnsi="仿宋" w:eastAsia="仿宋" w:cs="仿宋"/>
                <w:b/>
                <w:bCs/>
                <w:color w:val="auto"/>
                <w:sz w:val="24"/>
                <w:highlight w:val="none"/>
                <w:lang w:eastAsia="zh-CN"/>
              </w:rPr>
              <w:t>城区</w:t>
            </w:r>
            <w:r>
              <w:rPr>
                <w:rFonts w:hint="eastAsia" w:ascii="仿宋" w:hAnsi="仿宋" w:eastAsia="仿宋" w:cs="仿宋"/>
                <w:b/>
                <w:bCs/>
                <w:color w:val="auto"/>
                <w:sz w:val="24"/>
                <w:highlight w:val="none"/>
              </w:rPr>
              <w:t>片）</w:t>
            </w:r>
          </w:p>
        </w:tc>
        <w:tc>
          <w:tcPr>
            <w:tcW w:w="2517" w:type="dxa"/>
            <w:vAlign w:val="center"/>
          </w:tcPr>
          <w:p w14:paraId="7C22A1FF">
            <w:pPr>
              <w:ind w:firstLine="480"/>
              <w:rPr>
                <w:rFonts w:ascii="仿宋" w:hAnsi="仿宋" w:eastAsia="仿宋" w:cs="仿宋"/>
                <w:color w:val="auto"/>
                <w:sz w:val="24"/>
                <w:highlight w:val="none"/>
              </w:rPr>
            </w:pPr>
          </w:p>
        </w:tc>
        <w:tc>
          <w:tcPr>
            <w:tcW w:w="4224" w:type="dxa"/>
            <w:vAlign w:val="center"/>
          </w:tcPr>
          <w:p w14:paraId="08C5BA76">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u w:val="single"/>
                <w:lang w:val="en-US" w:eastAsia="zh-CN"/>
              </w:rPr>
              <w:t xml:space="preserve">               </w:t>
            </w:r>
            <w:r>
              <w:rPr>
                <w:rFonts w:hint="eastAsia" w:ascii="仿宋" w:hAnsi="仿宋" w:eastAsia="仿宋" w:cs="仿宋"/>
                <w:b/>
                <w:bCs/>
                <w:color w:val="auto"/>
                <w:sz w:val="24"/>
                <w:highlight w:val="none"/>
              </w:rPr>
              <w:t>元/平方千米</w:t>
            </w:r>
          </w:p>
        </w:tc>
        <w:tc>
          <w:tcPr>
            <w:tcW w:w="2074" w:type="dxa"/>
            <w:vAlign w:val="center"/>
          </w:tcPr>
          <w:p w14:paraId="0CFF7203">
            <w:pPr>
              <w:ind w:firstLine="480"/>
              <w:rPr>
                <w:rFonts w:ascii="仿宋" w:hAnsi="仿宋" w:eastAsia="仿宋" w:cs="仿宋"/>
                <w:color w:val="auto"/>
                <w:sz w:val="24"/>
                <w:highlight w:val="none"/>
              </w:rPr>
            </w:pPr>
          </w:p>
        </w:tc>
      </w:tr>
      <w:tr w14:paraId="1F184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8269" w:type="dxa"/>
            <w:gridSpan w:val="3"/>
            <w:vAlign w:val="center"/>
          </w:tcPr>
          <w:p w14:paraId="5406CF96">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投标报价（小写）</w:t>
            </w:r>
          </w:p>
        </w:tc>
        <w:tc>
          <w:tcPr>
            <w:tcW w:w="6298" w:type="dxa"/>
            <w:gridSpan w:val="2"/>
            <w:vAlign w:val="center"/>
          </w:tcPr>
          <w:p w14:paraId="4DFE23CC">
            <w:pPr>
              <w:ind w:firstLine="480"/>
              <w:rPr>
                <w:rFonts w:ascii="仿宋" w:hAnsi="仿宋" w:eastAsia="仿宋" w:cs="仿宋"/>
                <w:color w:val="auto"/>
                <w:sz w:val="24"/>
                <w:highlight w:val="none"/>
              </w:rPr>
            </w:pPr>
          </w:p>
        </w:tc>
      </w:tr>
      <w:tr w14:paraId="7130A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269" w:type="dxa"/>
            <w:gridSpan w:val="3"/>
            <w:vAlign w:val="center"/>
          </w:tcPr>
          <w:p w14:paraId="67958A15">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投标报价（大写）</w:t>
            </w:r>
          </w:p>
        </w:tc>
        <w:tc>
          <w:tcPr>
            <w:tcW w:w="6298" w:type="dxa"/>
            <w:gridSpan w:val="2"/>
            <w:vAlign w:val="center"/>
          </w:tcPr>
          <w:p w14:paraId="084F4A63">
            <w:pPr>
              <w:ind w:firstLine="480"/>
              <w:rPr>
                <w:rFonts w:ascii="仿宋" w:hAnsi="仿宋" w:eastAsia="仿宋" w:cs="仿宋"/>
                <w:color w:val="auto"/>
                <w:sz w:val="24"/>
                <w:highlight w:val="none"/>
              </w:rPr>
            </w:pPr>
          </w:p>
        </w:tc>
      </w:tr>
    </w:tbl>
    <w:p w14:paraId="192B4D53">
      <w:pPr>
        <w:snapToGrid w:val="0"/>
        <w:spacing w:line="360" w:lineRule="auto"/>
        <w:ind w:left="480"/>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注：</w:t>
      </w:r>
    </w:p>
    <w:p w14:paraId="2EB08515">
      <w:pPr>
        <w:spacing w:line="360" w:lineRule="auto"/>
        <w:ind w:left="-2" w:leftChars="-1"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1、投标人需按本表格式填写</w:t>
      </w:r>
      <w:r>
        <w:rPr>
          <w:rFonts w:hint="eastAsia" w:ascii="仿宋" w:hAnsi="仿宋" w:eastAsia="仿宋" w:cs="仿宋"/>
          <w:b/>
          <w:color w:val="auto"/>
          <w:kern w:val="0"/>
          <w:sz w:val="24"/>
          <w:highlight w:val="none"/>
          <w:lang w:val="zh-CN"/>
        </w:rPr>
        <w:t>，</w:t>
      </w:r>
      <w:r>
        <w:rPr>
          <w:rFonts w:hint="eastAsia" w:ascii="仿宋" w:hAnsi="仿宋" w:eastAsia="仿宋" w:cs="仿宋"/>
          <w:b/>
          <w:color w:val="auto"/>
          <w:kern w:val="0"/>
          <w:sz w:val="24"/>
          <w:highlight w:val="none"/>
        </w:rPr>
        <w:t>否则视为</w:t>
      </w:r>
      <w:r>
        <w:rPr>
          <w:rFonts w:hint="eastAsia" w:ascii="仿宋" w:hAnsi="仿宋" w:eastAsia="仿宋" w:cs="仿宋"/>
          <w:b/>
          <w:color w:val="auto"/>
          <w:sz w:val="24"/>
          <w:highlight w:val="none"/>
        </w:rPr>
        <w:t>投标文件含有采购人不能接受的附加条件，投标无效</w:t>
      </w:r>
      <w:r>
        <w:rPr>
          <w:rFonts w:hint="eastAsia" w:ascii="仿宋" w:hAnsi="仿宋" w:eastAsia="仿宋" w:cs="仿宋"/>
          <w:color w:val="auto"/>
          <w:kern w:val="0"/>
          <w:sz w:val="24"/>
          <w:highlight w:val="none"/>
          <w:lang w:val="zh-CN"/>
        </w:rPr>
        <w:t>。</w:t>
      </w:r>
    </w:p>
    <w:p w14:paraId="718F8809">
      <w:pPr>
        <w:spacing w:line="360" w:lineRule="auto"/>
        <w:ind w:firstLine="480" w:firstLineChars="200"/>
        <w:rPr>
          <w:rFonts w:hint="eastAsia" w:ascii="仿宋" w:hAnsi="仿宋" w:eastAsia="仿宋" w:cs="仿宋"/>
          <w:b/>
          <w:color w:val="auto"/>
          <w:sz w:val="24"/>
          <w:highlight w:val="none"/>
        </w:rPr>
      </w:pPr>
      <w:r>
        <w:rPr>
          <w:rFonts w:hint="eastAsia" w:ascii="仿宋" w:hAnsi="仿宋" w:eastAsia="仿宋" w:cs="仿宋"/>
          <w:color w:val="auto"/>
          <w:kern w:val="0"/>
          <w:sz w:val="24"/>
          <w:highlight w:val="none"/>
          <w:lang w:val="zh-CN"/>
        </w:rPr>
        <w:t>2、有关本项目实施所涉及的一切费用均计入报价。</w:t>
      </w:r>
      <w:r>
        <w:rPr>
          <w:rFonts w:hint="eastAsia" w:ascii="仿宋" w:hAnsi="仿宋" w:eastAsia="仿宋" w:cs="仿宋"/>
          <w:b/>
          <w:color w:val="auto"/>
          <w:kern w:val="0"/>
          <w:sz w:val="24"/>
          <w:highlight w:val="none"/>
          <w:lang w:val="zh-CN"/>
        </w:rPr>
        <w:t>采购人将以合同形式有偿取得货物或服务，不接受投标人给予的赠品、回扣或者与采购无关的其他商品、服务；采购内容未包含在《开标一览表（报价表）》名称栏中，投标人不能作出合理解释的，</w:t>
      </w:r>
      <w:r>
        <w:rPr>
          <w:rFonts w:hint="eastAsia" w:ascii="仿宋" w:hAnsi="仿宋" w:eastAsia="仿宋" w:cs="仿宋"/>
          <w:b/>
          <w:color w:val="auto"/>
          <w:kern w:val="0"/>
          <w:sz w:val="24"/>
          <w:highlight w:val="none"/>
        </w:rPr>
        <w:t>视为</w:t>
      </w:r>
      <w:r>
        <w:rPr>
          <w:rFonts w:hint="eastAsia" w:ascii="仿宋" w:hAnsi="仿宋" w:eastAsia="仿宋" w:cs="仿宋"/>
          <w:b/>
          <w:color w:val="auto"/>
          <w:sz w:val="24"/>
          <w:highlight w:val="none"/>
        </w:rPr>
        <w:t>投标文件含有采购人不能接受的附加条件的，投标无效。</w:t>
      </w:r>
    </w:p>
    <w:p w14:paraId="72005A76">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3、特别提示：采购代理机构将对项目名称和项目编号，中标供应商名称、地址和中标金额，主要中标标的名称、服务范围、服务要求、服务时间、服务标准等予以公示。</w:t>
      </w:r>
    </w:p>
    <w:p w14:paraId="37EBA5E5">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szCs w:val="22"/>
          <w:highlight w:val="none"/>
          <w:lang w:val="zh-CN"/>
        </w:rPr>
        <w:t>4、</w:t>
      </w:r>
      <w:r>
        <w:rPr>
          <w:rFonts w:hint="eastAsia" w:ascii="仿宋" w:hAnsi="仿宋" w:eastAsia="仿宋" w:cs="仿宋"/>
          <w:color w:val="auto"/>
          <w:kern w:val="0"/>
          <w:sz w:val="24"/>
          <w:highlight w:val="none"/>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26582BC1">
      <w:pPr>
        <w:spacing w:line="360" w:lineRule="auto"/>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5、特别说明：▲供应商报价低于项目预算50%的，应当在报价文件中详细阐述不影响产品质量或者诚信履约的具体原因，未做阐述说明的，投标无效。</w:t>
      </w:r>
    </w:p>
    <w:p w14:paraId="7A201A5D">
      <w:pPr>
        <w:rPr>
          <w:rFonts w:hint="eastAsia" w:ascii="仿宋" w:hAnsi="仿宋" w:eastAsia="仿宋" w:cs="仿宋"/>
          <w:color w:val="auto"/>
          <w:kern w:val="2"/>
          <w:sz w:val="32"/>
          <w:szCs w:val="32"/>
          <w:highlight w:val="none"/>
        </w:rPr>
      </w:pPr>
    </w:p>
    <w:p w14:paraId="6E38AC4F">
      <w:pPr>
        <w:rPr>
          <w:rFonts w:hint="eastAsia" w:ascii="仿宋" w:hAnsi="仿宋" w:eastAsia="仿宋" w:cs="仿宋"/>
          <w:color w:val="auto"/>
          <w:kern w:val="2"/>
          <w:sz w:val="32"/>
          <w:szCs w:val="32"/>
          <w:highlight w:val="none"/>
        </w:rPr>
      </w:pPr>
      <w:r>
        <w:rPr>
          <w:rFonts w:hint="eastAsia" w:ascii="仿宋" w:hAnsi="仿宋" w:eastAsia="仿宋" w:cs="仿宋"/>
          <w:color w:val="auto"/>
          <w:kern w:val="2"/>
          <w:sz w:val="32"/>
          <w:szCs w:val="32"/>
          <w:highlight w:val="none"/>
        </w:rPr>
        <w:br w:type="page"/>
      </w:r>
    </w:p>
    <w:p w14:paraId="3D9DA63E">
      <w:pPr>
        <w:pStyle w:val="692"/>
        <w:keepNext w:val="0"/>
        <w:pageBreakBefore w:val="0"/>
        <w:tabs>
          <w:tab w:val="clear" w:pos="720"/>
        </w:tabs>
        <w:snapToGrid w:val="0"/>
        <w:spacing w:before="120" w:after="120"/>
        <w:ind w:firstLine="643"/>
        <w:outlineLvl w:val="9"/>
        <w:rPr>
          <w:rFonts w:hint="eastAsia" w:ascii="仿宋" w:hAnsi="仿宋" w:eastAsia="仿宋" w:cs="仿宋"/>
          <w:color w:val="auto"/>
          <w:kern w:val="2"/>
          <w:sz w:val="32"/>
          <w:szCs w:val="32"/>
          <w:highlight w:val="none"/>
        </w:rPr>
      </w:pPr>
      <w:r>
        <w:rPr>
          <w:rFonts w:hint="eastAsia" w:ascii="仿宋" w:hAnsi="仿宋" w:eastAsia="仿宋" w:cs="仿宋"/>
          <w:color w:val="auto"/>
          <w:kern w:val="2"/>
          <w:sz w:val="32"/>
          <w:szCs w:val="32"/>
          <w:highlight w:val="none"/>
        </w:rPr>
        <w:t>一、开标一览表（报价表）</w:t>
      </w:r>
    </w:p>
    <w:p w14:paraId="5243C0FA">
      <w:pPr>
        <w:snapToGrid w:val="0"/>
        <w:spacing w:line="360" w:lineRule="auto"/>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（采购人）、（采购代理机构）</w:t>
      </w:r>
      <w:r>
        <w:rPr>
          <w:rFonts w:hint="eastAsia" w:ascii="仿宋" w:hAnsi="仿宋" w:eastAsia="仿宋" w:cs="仿宋"/>
          <w:color w:val="auto"/>
          <w:kern w:val="0"/>
          <w:sz w:val="24"/>
          <w:highlight w:val="none"/>
          <w:lang w:val="zh-CN"/>
        </w:rPr>
        <w:t>：</w:t>
      </w:r>
    </w:p>
    <w:p w14:paraId="722583CF">
      <w:pPr>
        <w:snapToGrid w:val="0"/>
        <w:spacing w:line="360" w:lineRule="auto"/>
        <w:ind w:firstLine="482"/>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sz w:val="24"/>
          <w:highlight w:val="none"/>
        </w:rPr>
        <w:t>（项目名称）</w:t>
      </w:r>
      <w:r>
        <w:rPr>
          <w:rFonts w:hint="eastAsia" w:ascii="仿宋" w:hAnsi="仿宋" w:eastAsia="仿宋" w:cs="仿宋"/>
          <w:color w:val="auto"/>
          <w:kern w:val="0"/>
          <w:sz w:val="24"/>
          <w:highlight w:val="none"/>
          <w:lang w:val="zh-CN"/>
        </w:rPr>
        <w:t>【招标编号：</w:t>
      </w:r>
      <w:r>
        <w:rPr>
          <w:rFonts w:hint="eastAsia" w:ascii="仿宋" w:hAnsi="仿宋" w:eastAsia="仿宋" w:cs="仿宋"/>
          <w:color w:val="auto"/>
          <w:sz w:val="24"/>
          <w:highlight w:val="none"/>
        </w:rPr>
        <w:t>（采购编号）】的实施</w:t>
      </w:r>
      <w:r>
        <w:rPr>
          <w:rFonts w:hint="eastAsia" w:ascii="仿宋" w:hAnsi="仿宋" w:eastAsia="仿宋" w:cs="仿宋"/>
          <w:color w:val="auto"/>
          <w:kern w:val="0"/>
          <w:sz w:val="24"/>
          <w:highlight w:val="none"/>
          <w:lang w:val="zh-CN"/>
        </w:rPr>
        <w:t>。</w:t>
      </w:r>
    </w:p>
    <w:p w14:paraId="1AB6C32D">
      <w:pPr>
        <w:spacing w:line="360" w:lineRule="auto"/>
        <w:jc w:val="center"/>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开标一览表（报价表）(单位均为人民币元)</w:t>
      </w:r>
    </w:p>
    <w:p w14:paraId="5F863F5A">
      <w:pPr>
        <w:ind w:firstLine="482"/>
        <w:rPr>
          <w:rFonts w:ascii="仿宋" w:hAnsi="仿宋" w:eastAsia="仿宋" w:cs="仿宋"/>
          <w:b/>
          <w:color w:val="auto"/>
          <w:sz w:val="24"/>
          <w:highlight w:val="none"/>
          <w:lang w:val="zh-CN"/>
        </w:rPr>
      </w:pPr>
      <w:r>
        <w:rPr>
          <w:rFonts w:hint="eastAsia" w:ascii="仿宋" w:hAnsi="仿宋" w:eastAsia="仿宋" w:cs="仿宋"/>
          <w:b/>
          <w:color w:val="auto"/>
          <w:sz w:val="24"/>
          <w:highlight w:val="none"/>
        </w:rPr>
        <w:t>标项</w:t>
      </w:r>
      <w:r>
        <w:rPr>
          <w:rFonts w:hint="eastAsia" w:ascii="仿宋" w:hAnsi="仿宋" w:eastAsia="仿宋" w:cs="仿宋"/>
          <w:b/>
          <w:color w:val="auto"/>
          <w:sz w:val="24"/>
          <w:highlight w:val="none"/>
          <w:lang w:eastAsia="zh-CN"/>
        </w:rPr>
        <w:t>三</w:t>
      </w:r>
      <w:r>
        <w:rPr>
          <w:rFonts w:hint="eastAsia" w:ascii="仿宋" w:hAnsi="仿宋" w:eastAsia="仿宋" w:cs="仿宋"/>
          <w:b/>
          <w:color w:val="auto"/>
          <w:sz w:val="24"/>
          <w:highlight w:val="none"/>
        </w:rPr>
        <w:t>：2025年萧山基础地理信息资源更新（</w:t>
      </w:r>
      <w:r>
        <w:rPr>
          <w:rFonts w:hint="eastAsia" w:ascii="仿宋" w:hAnsi="仿宋" w:eastAsia="仿宋" w:cs="仿宋"/>
          <w:b/>
          <w:color w:val="auto"/>
          <w:sz w:val="24"/>
          <w:highlight w:val="none"/>
          <w:lang w:val="en-US" w:eastAsia="zh-CN"/>
        </w:rPr>
        <w:t>东</w:t>
      </w:r>
      <w:r>
        <w:rPr>
          <w:rFonts w:hint="eastAsia" w:ascii="仿宋" w:hAnsi="仿宋" w:eastAsia="仿宋" w:cs="仿宋"/>
          <w:b/>
          <w:color w:val="auto"/>
          <w:sz w:val="24"/>
          <w:highlight w:val="none"/>
        </w:rPr>
        <w:t xml:space="preserve">片）                    </w:t>
      </w:r>
    </w:p>
    <w:tbl>
      <w:tblPr>
        <w:tblStyle w:val="62"/>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4960"/>
        <w:gridCol w:w="2517"/>
        <w:gridCol w:w="4224"/>
        <w:gridCol w:w="2074"/>
      </w:tblGrid>
      <w:tr w14:paraId="4BBD0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792" w:type="dxa"/>
            <w:vAlign w:val="center"/>
          </w:tcPr>
          <w:p w14:paraId="39411A5F">
            <w:pPr>
              <w:rPr>
                <w:rFonts w:ascii="仿宋" w:hAnsi="仿宋" w:eastAsia="仿宋" w:cs="仿宋"/>
                <w:b/>
                <w:color w:val="auto"/>
                <w:sz w:val="24"/>
                <w:highlight w:val="none"/>
              </w:rPr>
            </w:pPr>
            <w:r>
              <w:rPr>
                <w:rFonts w:hint="eastAsia" w:ascii="仿宋" w:hAnsi="仿宋" w:eastAsia="仿宋" w:cs="仿宋"/>
                <w:b/>
                <w:color w:val="auto"/>
                <w:sz w:val="24"/>
                <w:highlight w:val="none"/>
              </w:rPr>
              <w:t>序号</w:t>
            </w:r>
          </w:p>
        </w:tc>
        <w:tc>
          <w:tcPr>
            <w:tcW w:w="4960" w:type="dxa"/>
            <w:vAlign w:val="center"/>
          </w:tcPr>
          <w:p w14:paraId="4029B17E">
            <w:pPr>
              <w:ind w:firstLine="482"/>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名称</w:t>
            </w:r>
          </w:p>
        </w:tc>
        <w:tc>
          <w:tcPr>
            <w:tcW w:w="2517" w:type="dxa"/>
            <w:vAlign w:val="center"/>
          </w:tcPr>
          <w:p w14:paraId="5CB47058">
            <w:pPr>
              <w:ind w:firstLine="482"/>
              <w:jc w:val="both"/>
              <w:rPr>
                <w:rFonts w:ascii="仿宋" w:hAnsi="仿宋" w:eastAsia="仿宋" w:cs="仿宋"/>
                <w:b/>
                <w:color w:val="auto"/>
                <w:sz w:val="24"/>
                <w:highlight w:val="none"/>
              </w:rPr>
            </w:pPr>
            <w:r>
              <w:rPr>
                <w:rFonts w:hint="eastAsia" w:ascii="仿宋" w:hAnsi="仿宋" w:eastAsia="仿宋" w:cs="仿宋"/>
                <w:b/>
                <w:color w:val="auto"/>
                <w:sz w:val="24"/>
                <w:highlight w:val="none"/>
              </w:rPr>
              <w:t>具体服务</w:t>
            </w:r>
          </w:p>
        </w:tc>
        <w:tc>
          <w:tcPr>
            <w:tcW w:w="4224" w:type="dxa"/>
            <w:vAlign w:val="center"/>
          </w:tcPr>
          <w:p w14:paraId="57484E3B">
            <w:pPr>
              <w:jc w:val="center"/>
              <w:rPr>
                <w:rFonts w:ascii="仿宋" w:hAnsi="仿宋" w:eastAsia="仿宋" w:cs="仿宋"/>
                <w:b/>
                <w:color w:val="auto"/>
                <w:sz w:val="24"/>
                <w:highlight w:val="none"/>
              </w:rPr>
            </w:pPr>
            <w:r>
              <w:rPr>
                <w:rFonts w:hint="eastAsia" w:ascii="仿宋" w:hAnsi="仿宋" w:eastAsia="仿宋" w:cs="仿宋"/>
                <w:b/>
                <w:color w:val="auto"/>
                <w:sz w:val="24"/>
                <w:highlight w:val="none"/>
              </w:rPr>
              <w:t>单价</w:t>
            </w:r>
          </w:p>
        </w:tc>
        <w:tc>
          <w:tcPr>
            <w:tcW w:w="2074" w:type="dxa"/>
            <w:vAlign w:val="center"/>
          </w:tcPr>
          <w:p w14:paraId="1E5A0F38">
            <w:pPr>
              <w:ind w:firstLine="482"/>
              <w:rPr>
                <w:rFonts w:ascii="仿宋" w:hAnsi="仿宋" w:eastAsia="仿宋" w:cs="仿宋"/>
                <w:b/>
                <w:color w:val="auto"/>
                <w:sz w:val="24"/>
                <w:highlight w:val="none"/>
              </w:rPr>
            </w:pPr>
          </w:p>
          <w:p w14:paraId="0A133343">
            <w:pPr>
              <w:rPr>
                <w:rFonts w:ascii="仿宋" w:hAnsi="仿宋" w:eastAsia="仿宋" w:cs="仿宋"/>
                <w:b/>
                <w:color w:val="auto"/>
                <w:sz w:val="24"/>
                <w:highlight w:val="none"/>
              </w:rPr>
            </w:pPr>
            <w:r>
              <w:rPr>
                <w:rFonts w:hint="eastAsia" w:ascii="仿宋" w:hAnsi="仿宋" w:eastAsia="仿宋" w:cs="仿宋"/>
                <w:b/>
                <w:color w:val="auto"/>
                <w:sz w:val="24"/>
                <w:highlight w:val="none"/>
              </w:rPr>
              <w:t>质保或服务年限</w:t>
            </w:r>
          </w:p>
          <w:p w14:paraId="29D41F57">
            <w:pPr>
              <w:ind w:firstLine="482"/>
              <w:rPr>
                <w:rFonts w:ascii="仿宋" w:hAnsi="仿宋" w:eastAsia="仿宋" w:cs="仿宋"/>
                <w:b/>
                <w:color w:val="auto"/>
                <w:sz w:val="24"/>
                <w:highlight w:val="none"/>
              </w:rPr>
            </w:pPr>
          </w:p>
        </w:tc>
      </w:tr>
      <w:tr w14:paraId="32400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792" w:type="dxa"/>
            <w:vAlign w:val="center"/>
          </w:tcPr>
          <w:p w14:paraId="75C38F81">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rPr>
              <w:t>1</w:t>
            </w:r>
          </w:p>
        </w:tc>
        <w:tc>
          <w:tcPr>
            <w:tcW w:w="4960" w:type="dxa"/>
            <w:vAlign w:val="center"/>
          </w:tcPr>
          <w:p w14:paraId="5D8E94C6">
            <w:pPr>
              <w:rPr>
                <w:rFonts w:ascii="仿宋" w:hAnsi="仿宋" w:eastAsia="仿宋" w:cs="仿宋"/>
                <w:color w:val="auto"/>
                <w:sz w:val="24"/>
                <w:highlight w:val="none"/>
              </w:rPr>
            </w:pPr>
            <w:r>
              <w:rPr>
                <w:rFonts w:hint="eastAsia" w:ascii="仿宋" w:hAnsi="仿宋" w:eastAsia="仿宋" w:cs="仿宋"/>
                <w:b/>
                <w:bCs/>
                <w:color w:val="auto"/>
                <w:sz w:val="24"/>
                <w:highlight w:val="none"/>
              </w:rPr>
              <w:t>202</w:t>
            </w:r>
            <w:r>
              <w:rPr>
                <w:rFonts w:ascii="仿宋" w:hAnsi="仿宋" w:eastAsia="仿宋" w:cs="仿宋"/>
                <w:b/>
                <w:bCs/>
                <w:color w:val="auto"/>
                <w:sz w:val="24"/>
                <w:highlight w:val="none"/>
              </w:rPr>
              <w:t>5</w:t>
            </w:r>
            <w:r>
              <w:rPr>
                <w:rFonts w:hint="eastAsia" w:ascii="仿宋" w:hAnsi="仿宋" w:eastAsia="仿宋" w:cs="仿宋"/>
                <w:b/>
                <w:bCs/>
                <w:color w:val="auto"/>
                <w:sz w:val="24"/>
                <w:highlight w:val="none"/>
              </w:rPr>
              <w:t>年萧山基础地理信息资源更新（</w:t>
            </w:r>
            <w:r>
              <w:rPr>
                <w:rFonts w:hint="eastAsia" w:ascii="仿宋" w:hAnsi="仿宋" w:eastAsia="仿宋" w:cs="仿宋"/>
                <w:b/>
                <w:bCs/>
                <w:color w:val="auto"/>
                <w:sz w:val="24"/>
                <w:highlight w:val="none"/>
                <w:lang w:val="en-US" w:eastAsia="zh-CN"/>
              </w:rPr>
              <w:t>东</w:t>
            </w:r>
            <w:r>
              <w:rPr>
                <w:rFonts w:hint="eastAsia" w:ascii="仿宋" w:hAnsi="仿宋" w:eastAsia="仿宋" w:cs="仿宋"/>
                <w:b/>
                <w:bCs/>
                <w:color w:val="auto"/>
                <w:sz w:val="24"/>
                <w:highlight w:val="none"/>
              </w:rPr>
              <w:t>片）</w:t>
            </w:r>
          </w:p>
        </w:tc>
        <w:tc>
          <w:tcPr>
            <w:tcW w:w="2517" w:type="dxa"/>
            <w:vAlign w:val="center"/>
          </w:tcPr>
          <w:p w14:paraId="0527771D">
            <w:pPr>
              <w:ind w:firstLine="480"/>
              <w:rPr>
                <w:rFonts w:ascii="仿宋" w:hAnsi="仿宋" w:eastAsia="仿宋" w:cs="仿宋"/>
                <w:color w:val="auto"/>
                <w:sz w:val="24"/>
                <w:highlight w:val="none"/>
              </w:rPr>
            </w:pPr>
          </w:p>
        </w:tc>
        <w:tc>
          <w:tcPr>
            <w:tcW w:w="4224" w:type="dxa"/>
            <w:vAlign w:val="center"/>
          </w:tcPr>
          <w:p w14:paraId="37E7E530">
            <w:pPr>
              <w:jc w:val="center"/>
              <w:rPr>
                <w:rFonts w:ascii="仿宋" w:hAnsi="仿宋" w:eastAsia="仿宋" w:cs="仿宋"/>
                <w:color w:val="auto"/>
                <w:sz w:val="24"/>
                <w:highlight w:val="none"/>
              </w:rPr>
            </w:pPr>
            <w:r>
              <w:rPr>
                <w:rFonts w:hint="eastAsia" w:ascii="仿宋" w:hAnsi="仿宋" w:eastAsia="仿宋" w:cs="仿宋"/>
                <w:b/>
                <w:bCs/>
                <w:color w:val="auto"/>
                <w:sz w:val="24"/>
                <w:highlight w:val="none"/>
                <w:u w:val="single"/>
                <w:lang w:val="en-US" w:eastAsia="zh-CN"/>
              </w:rPr>
              <w:t xml:space="preserve">            </w:t>
            </w:r>
            <w:r>
              <w:rPr>
                <w:rFonts w:hint="eastAsia" w:ascii="仿宋" w:hAnsi="仿宋" w:eastAsia="仿宋" w:cs="仿宋"/>
                <w:b/>
                <w:bCs/>
                <w:color w:val="auto"/>
                <w:sz w:val="24"/>
                <w:highlight w:val="none"/>
              </w:rPr>
              <w:t>元/平方千米</w:t>
            </w:r>
          </w:p>
        </w:tc>
        <w:tc>
          <w:tcPr>
            <w:tcW w:w="2074" w:type="dxa"/>
            <w:vAlign w:val="center"/>
          </w:tcPr>
          <w:p w14:paraId="524F1198">
            <w:pPr>
              <w:ind w:firstLine="480"/>
              <w:rPr>
                <w:rFonts w:ascii="仿宋" w:hAnsi="仿宋" w:eastAsia="仿宋" w:cs="仿宋"/>
                <w:color w:val="auto"/>
                <w:sz w:val="24"/>
                <w:highlight w:val="none"/>
              </w:rPr>
            </w:pPr>
          </w:p>
        </w:tc>
      </w:tr>
      <w:tr w14:paraId="37011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8269" w:type="dxa"/>
            <w:gridSpan w:val="3"/>
            <w:vAlign w:val="center"/>
          </w:tcPr>
          <w:p w14:paraId="7781CBE0">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投标报价（小写）</w:t>
            </w:r>
          </w:p>
        </w:tc>
        <w:tc>
          <w:tcPr>
            <w:tcW w:w="6298" w:type="dxa"/>
            <w:gridSpan w:val="2"/>
            <w:vAlign w:val="center"/>
          </w:tcPr>
          <w:p w14:paraId="4C478EC6">
            <w:pPr>
              <w:ind w:firstLine="480"/>
              <w:rPr>
                <w:rFonts w:ascii="仿宋" w:hAnsi="仿宋" w:eastAsia="仿宋" w:cs="仿宋"/>
                <w:color w:val="auto"/>
                <w:sz w:val="24"/>
                <w:highlight w:val="none"/>
              </w:rPr>
            </w:pPr>
          </w:p>
        </w:tc>
      </w:tr>
      <w:tr w14:paraId="4CBFA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269" w:type="dxa"/>
            <w:gridSpan w:val="3"/>
            <w:vAlign w:val="center"/>
          </w:tcPr>
          <w:p w14:paraId="308D6A0F">
            <w:pPr>
              <w:ind w:firstLine="482"/>
              <w:rPr>
                <w:rFonts w:ascii="仿宋" w:hAnsi="仿宋" w:eastAsia="仿宋" w:cs="仿宋"/>
                <w:b/>
                <w:color w:val="auto"/>
                <w:sz w:val="24"/>
                <w:highlight w:val="none"/>
              </w:rPr>
            </w:pPr>
            <w:r>
              <w:rPr>
                <w:rFonts w:hint="eastAsia" w:ascii="仿宋" w:hAnsi="仿宋" w:eastAsia="仿宋" w:cs="仿宋"/>
                <w:b/>
                <w:color w:val="auto"/>
                <w:sz w:val="24"/>
                <w:highlight w:val="none"/>
              </w:rPr>
              <w:t>投标报价（大写）</w:t>
            </w:r>
          </w:p>
        </w:tc>
        <w:tc>
          <w:tcPr>
            <w:tcW w:w="6298" w:type="dxa"/>
            <w:gridSpan w:val="2"/>
            <w:vAlign w:val="center"/>
          </w:tcPr>
          <w:p w14:paraId="7399937C">
            <w:pPr>
              <w:ind w:firstLine="480"/>
              <w:rPr>
                <w:rFonts w:ascii="仿宋" w:hAnsi="仿宋" w:eastAsia="仿宋" w:cs="仿宋"/>
                <w:color w:val="auto"/>
                <w:sz w:val="24"/>
                <w:highlight w:val="none"/>
              </w:rPr>
            </w:pPr>
          </w:p>
        </w:tc>
      </w:tr>
    </w:tbl>
    <w:p w14:paraId="1FC00512">
      <w:pPr>
        <w:snapToGrid w:val="0"/>
        <w:spacing w:line="360" w:lineRule="auto"/>
        <w:ind w:left="480"/>
        <w:rPr>
          <w:rFonts w:hint="eastAsia"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注：</w:t>
      </w:r>
    </w:p>
    <w:p w14:paraId="60CF4FB2">
      <w:pPr>
        <w:spacing w:line="360" w:lineRule="auto"/>
        <w:ind w:left="-2" w:leftChars="-1"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1、投标人需按本表格式填写</w:t>
      </w:r>
      <w:r>
        <w:rPr>
          <w:rFonts w:hint="eastAsia" w:ascii="仿宋" w:hAnsi="仿宋" w:eastAsia="仿宋" w:cs="仿宋"/>
          <w:b/>
          <w:color w:val="auto"/>
          <w:kern w:val="0"/>
          <w:sz w:val="24"/>
          <w:highlight w:val="none"/>
          <w:lang w:val="zh-CN"/>
        </w:rPr>
        <w:t>，</w:t>
      </w:r>
      <w:r>
        <w:rPr>
          <w:rFonts w:hint="eastAsia" w:ascii="仿宋" w:hAnsi="仿宋" w:eastAsia="仿宋" w:cs="仿宋"/>
          <w:b/>
          <w:color w:val="auto"/>
          <w:kern w:val="0"/>
          <w:sz w:val="24"/>
          <w:highlight w:val="none"/>
        </w:rPr>
        <w:t>否则视为</w:t>
      </w:r>
      <w:r>
        <w:rPr>
          <w:rFonts w:hint="eastAsia" w:ascii="仿宋" w:hAnsi="仿宋" w:eastAsia="仿宋" w:cs="仿宋"/>
          <w:b/>
          <w:color w:val="auto"/>
          <w:sz w:val="24"/>
          <w:highlight w:val="none"/>
        </w:rPr>
        <w:t>投标文件含有采购人不能接受的附加条件，投标无效</w:t>
      </w:r>
      <w:r>
        <w:rPr>
          <w:rFonts w:hint="eastAsia" w:ascii="仿宋" w:hAnsi="仿宋" w:eastAsia="仿宋" w:cs="仿宋"/>
          <w:color w:val="auto"/>
          <w:kern w:val="0"/>
          <w:sz w:val="24"/>
          <w:highlight w:val="none"/>
          <w:lang w:val="zh-CN"/>
        </w:rPr>
        <w:t>。</w:t>
      </w:r>
    </w:p>
    <w:p w14:paraId="42D1D61F">
      <w:pPr>
        <w:spacing w:line="360" w:lineRule="auto"/>
        <w:ind w:firstLine="480" w:firstLineChars="200"/>
        <w:rPr>
          <w:rFonts w:hint="eastAsia" w:ascii="仿宋" w:hAnsi="仿宋" w:eastAsia="仿宋" w:cs="仿宋"/>
          <w:b/>
          <w:color w:val="auto"/>
          <w:sz w:val="24"/>
          <w:highlight w:val="none"/>
        </w:rPr>
      </w:pPr>
      <w:r>
        <w:rPr>
          <w:rFonts w:hint="eastAsia" w:ascii="仿宋" w:hAnsi="仿宋" w:eastAsia="仿宋" w:cs="仿宋"/>
          <w:color w:val="auto"/>
          <w:kern w:val="0"/>
          <w:sz w:val="24"/>
          <w:highlight w:val="none"/>
          <w:lang w:val="zh-CN"/>
        </w:rPr>
        <w:t>2、有关本项目实施所涉及的一切费用均计入报价。</w:t>
      </w:r>
      <w:r>
        <w:rPr>
          <w:rFonts w:hint="eastAsia" w:ascii="仿宋" w:hAnsi="仿宋" w:eastAsia="仿宋" w:cs="仿宋"/>
          <w:b/>
          <w:color w:val="auto"/>
          <w:kern w:val="0"/>
          <w:sz w:val="24"/>
          <w:highlight w:val="none"/>
          <w:lang w:val="zh-CN"/>
        </w:rPr>
        <w:t>采购人将以合同形式有偿取得货物或服务，不接受投标人给予的赠品、回扣或者与采购无关的其他商品、服务；采购内容未包含在《开标一览表（报价表）》名称栏中，投标人不能作出合理解释的，</w:t>
      </w:r>
      <w:r>
        <w:rPr>
          <w:rFonts w:hint="eastAsia" w:ascii="仿宋" w:hAnsi="仿宋" w:eastAsia="仿宋" w:cs="仿宋"/>
          <w:b/>
          <w:color w:val="auto"/>
          <w:kern w:val="0"/>
          <w:sz w:val="24"/>
          <w:highlight w:val="none"/>
        </w:rPr>
        <w:t>视为</w:t>
      </w:r>
      <w:r>
        <w:rPr>
          <w:rFonts w:hint="eastAsia" w:ascii="仿宋" w:hAnsi="仿宋" w:eastAsia="仿宋" w:cs="仿宋"/>
          <w:b/>
          <w:color w:val="auto"/>
          <w:sz w:val="24"/>
          <w:highlight w:val="none"/>
        </w:rPr>
        <w:t>投标文件含有采购人不能接受的附加条件的，投标无效。</w:t>
      </w:r>
    </w:p>
    <w:p w14:paraId="46130F50">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3、特别提示：采购代理机构将对项目名称和项目编号，中标供应商名称、地址和中标金额，主要中标标的名称、服务范围、服务要求、服务时间、服务标准等予以公示。</w:t>
      </w:r>
    </w:p>
    <w:p w14:paraId="47B64016">
      <w:pPr>
        <w:snapToGrid w:val="0"/>
        <w:spacing w:line="360" w:lineRule="auto"/>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szCs w:val="22"/>
          <w:highlight w:val="none"/>
          <w:lang w:val="zh-CN"/>
        </w:rPr>
        <w:t>4、</w:t>
      </w:r>
      <w:r>
        <w:rPr>
          <w:rFonts w:hint="eastAsia" w:ascii="仿宋" w:hAnsi="仿宋" w:eastAsia="仿宋" w:cs="仿宋"/>
          <w:color w:val="auto"/>
          <w:kern w:val="0"/>
          <w:sz w:val="24"/>
          <w:highlight w:val="none"/>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7DCCA15A">
      <w:pPr>
        <w:spacing w:line="360" w:lineRule="auto"/>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5、特别说明：▲供应商报价低于项目预算50%的，应当在报价文件中详细阐述不影响产品质量或者诚信履约的具体原因，未做阐述说明的，投标无效。</w:t>
      </w:r>
    </w:p>
    <w:p w14:paraId="6EBFED82">
      <w:pPr>
        <w:pStyle w:val="2"/>
        <w:rPr>
          <w:rFonts w:hint="eastAsia"/>
          <w:color w:val="auto"/>
          <w:highlight w:val="none"/>
        </w:rPr>
        <w:sectPr>
          <w:pgSz w:w="16838" w:h="11906" w:orient="landscape"/>
          <w:pgMar w:top="1418" w:right="1276" w:bottom="1418" w:left="1247" w:header="851" w:footer="992" w:gutter="0"/>
          <w:pgBorders>
            <w:top w:val="none" w:sz="0" w:space="0"/>
            <w:left w:val="none" w:sz="0" w:space="0"/>
            <w:bottom w:val="none" w:sz="0" w:space="0"/>
            <w:right w:val="none" w:sz="0" w:space="0"/>
          </w:pgBorders>
          <w:cols w:space="720" w:num="1"/>
          <w:titlePg/>
          <w:docGrid w:linePitch="312" w:charSpace="0"/>
        </w:sectPr>
      </w:pPr>
    </w:p>
    <w:p w14:paraId="43C4B320">
      <w:pPr>
        <w:pStyle w:val="692"/>
        <w:keepNext w:val="0"/>
        <w:pageBreakBefore w:val="0"/>
        <w:tabs>
          <w:tab w:val="clear" w:pos="720"/>
        </w:tabs>
        <w:snapToGrid w:val="0"/>
        <w:spacing w:before="120" w:after="120"/>
        <w:ind w:firstLine="643"/>
        <w:outlineLvl w:val="9"/>
        <w:rPr>
          <w:rFonts w:hint="eastAsia" w:ascii="仿宋" w:hAnsi="仿宋" w:eastAsia="仿宋" w:cs="仿宋"/>
          <w:color w:val="auto"/>
          <w:sz w:val="32"/>
          <w:szCs w:val="32"/>
          <w:highlight w:val="none"/>
        </w:rPr>
      </w:pPr>
      <w:r>
        <w:rPr>
          <w:rFonts w:hint="eastAsia" w:ascii="仿宋" w:hAnsi="仿宋" w:eastAsia="仿宋" w:cs="仿宋"/>
          <w:color w:val="auto"/>
          <w:kern w:val="2"/>
          <w:sz w:val="32"/>
          <w:szCs w:val="32"/>
          <w:highlight w:val="none"/>
        </w:rPr>
        <w:t>二、</w:t>
      </w:r>
      <w:r>
        <w:rPr>
          <w:rFonts w:hint="eastAsia" w:ascii="仿宋" w:hAnsi="仿宋" w:eastAsia="仿宋" w:cs="仿宋"/>
          <w:color w:val="auto"/>
          <w:sz w:val="32"/>
          <w:szCs w:val="32"/>
          <w:highlight w:val="none"/>
        </w:rPr>
        <w:t>中小企业声明函（如果有）</w:t>
      </w:r>
    </w:p>
    <w:p w14:paraId="36A7FED9">
      <w:pPr>
        <w:widowControl/>
        <w:spacing w:line="360" w:lineRule="auto"/>
        <w:ind w:firstLine="120" w:firstLineChars="5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招标公告落实政府采购政策需满足的资格要求为“无”即本项目或标项未预留份额专门面向中小企业时，符合《政府采购促进中小企业发展管理办法》规定的小微企业拟享受价格扣除政策的，需提供中小企业声明函（附件7）。]</w:t>
      </w:r>
    </w:p>
    <w:p w14:paraId="7FE61C6F">
      <w:pPr>
        <w:rPr>
          <w:rFonts w:hint="eastAsia" w:ascii="仿宋" w:hAnsi="仿宋" w:eastAsia="仿宋" w:cs="仿宋"/>
          <w:color w:val="auto"/>
          <w:highlight w:val="none"/>
        </w:rPr>
      </w:pPr>
      <w:r>
        <w:rPr>
          <w:rFonts w:hint="eastAsia" w:ascii="仿宋" w:hAnsi="仿宋" w:eastAsia="仿宋" w:cs="仿宋"/>
          <w:b/>
          <w:color w:val="auto"/>
          <w:sz w:val="24"/>
          <w:highlight w:val="none"/>
        </w:rPr>
        <w:br w:type="page"/>
      </w:r>
    </w:p>
    <w:p w14:paraId="0FB42B0B">
      <w:pPr>
        <w:pStyle w:val="5"/>
        <w:keepNext w:val="0"/>
        <w:keepLines w:val="0"/>
        <w:pageBreakBefore/>
        <w:widowControl/>
        <w:spacing w:before="100" w:beforeAutospacing="1" w:after="100" w:afterAutospacing="1" w:line="360" w:lineRule="auto"/>
        <w:jc w:val="both"/>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附件</w:t>
      </w:r>
    </w:p>
    <w:p w14:paraId="2B598598">
      <w:pPr>
        <w:spacing w:line="360" w:lineRule="auto"/>
        <w:jc w:val="both"/>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t>附件1：</w:t>
      </w:r>
    </w:p>
    <w:p w14:paraId="7FB9F3FF">
      <w:pPr>
        <w:spacing w:line="360" w:lineRule="auto"/>
        <w:jc w:val="center"/>
        <w:rPr>
          <w:rFonts w:hint="eastAsia" w:ascii="仿宋" w:hAnsi="仿宋" w:eastAsia="仿宋" w:cs="仿宋"/>
          <w:b/>
          <w:color w:val="auto"/>
          <w:spacing w:val="6"/>
          <w:sz w:val="32"/>
          <w:szCs w:val="32"/>
          <w:highlight w:val="none"/>
        </w:rPr>
      </w:pPr>
      <w:bookmarkStart w:id="497" w:name="OLE_LINK13"/>
      <w:bookmarkStart w:id="498" w:name="OLE_LINK14"/>
      <w:r>
        <w:rPr>
          <w:rFonts w:hint="eastAsia" w:ascii="仿宋" w:hAnsi="仿宋" w:eastAsia="仿宋" w:cs="仿宋"/>
          <w:b/>
          <w:color w:val="auto"/>
          <w:spacing w:val="6"/>
          <w:sz w:val="32"/>
          <w:szCs w:val="32"/>
          <w:highlight w:val="none"/>
        </w:rPr>
        <w:t>残疾人福利性单位声明函</w:t>
      </w:r>
    </w:p>
    <w:bookmarkEnd w:id="497"/>
    <w:bookmarkEnd w:id="498"/>
    <w:p w14:paraId="4952D797">
      <w:pPr>
        <w:spacing w:line="360" w:lineRule="auto"/>
        <w:rPr>
          <w:rFonts w:hint="eastAsia" w:ascii="仿宋" w:hAnsi="仿宋" w:eastAsia="仿宋" w:cs="仿宋"/>
          <w:b/>
          <w:color w:val="auto"/>
          <w:spacing w:val="6"/>
          <w:sz w:val="30"/>
          <w:szCs w:val="30"/>
          <w:highlight w:val="none"/>
        </w:rPr>
      </w:pPr>
    </w:p>
    <w:p w14:paraId="173A51F3">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本单位郑重声明，根据《财政部 民政部 中国残疾人联合会关于促进残疾人就业政府采购政策的通知》（财库〔2017〕 141号）的规定，本单位为符合条件的残疾人福利性单位，且本单位参加_</w:t>
      </w:r>
      <w:r>
        <w:rPr>
          <w:rFonts w:hint="eastAsia" w:ascii="仿宋" w:hAnsi="仿宋" w:eastAsia="仿宋" w:cs="仿宋"/>
          <w:color w:val="auto"/>
          <w:sz w:val="24"/>
          <w:highlight w:val="none"/>
          <w:u w:val="single"/>
        </w:rPr>
        <w:t>(采购人)</w:t>
      </w:r>
      <w:r>
        <w:rPr>
          <w:rFonts w:hint="eastAsia" w:ascii="仿宋" w:hAnsi="仿宋" w:eastAsia="仿宋" w:cs="仿宋"/>
          <w:color w:val="auto"/>
          <w:sz w:val="24"/>
          <w:highlight w:val="none"/>
        </w:rPr>
        <w:t>_单位的_</w:t>
      </w:r>
      <w:r>
        <w:rPr>
          <w:rFonts w:hint="eastAsia" w:ascii="仿宋" w:hAnsi="仿宋" w:eastAsia="仿宋" w:cs="仿宋"/>
          <w:color w:val="auto"/>
          <w:sz w:val="24"/>
          <w:highlight w:val="none"/>
          <w:u w:val="single"/>
        </w:rPr>
        <w:t>（项目名称）</w:t>
      </w:r>
      <w:r>
        <w:rPr>
          <w:rFonts w:hint="eastAsia" w:ascii="仿宋" w:hAnsi="仿宋" w:eastAsia="仿宋" w:cs="仿宋"/>
          <w:color w:val="auto"/>
          <w:sz w:val="24"/>
          <w:highlight w:val="none"/>
        </w:rPr>
        <w:t>__项目采购活动提供本单位制造的货物（由本单位承担工程/提供服务），或者提供其他残疾人福利性单位制造的货物（不包括使用非残疾人福利性单位注册商标的货物）。</w:t>
      </w:r>
    </w:p>
    <w:p w14:paraId="485DF71A">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本单位对上述声明的真实性负责。如有虚假，将依法承担相应责任。</w:t>
      </w:r>
    </w:p>
    <w:p w14:paraId="6845AB56">
      <w:pPr>
        <w:spacing w:line="360" w:lineRule="auto"/>
        <w:ind w:firstLine="480" w:firstLineChars="200"/>
        <w:rPr>
          <w:rFonts w:hint="eastAsia" w:ascii="仿宋" w:hAnsi="仿宋" w:eastAsia="仿宋" w:cs="仿宋"/>
          <w:color w:val="auto"/>
          <w:sz w:val="24"/>
          <w:highlight w:val="none"/>
        </w:rPr>
      </w:pPr>
    </w:p>
    <w:p w14:paraId="4BE82529">
      <w:pPr>
        <w:spacing w:line="360" w:lineRule="auto"/>
        <w:ind w:firstLine="480" w:firstLineChars="200"/>
        <w:rPr>
          <w:rFonts w:hint="eastAsia" w:ascii="仿宋" w:hAnsi="仿宋" w:eastAsia="仿宋" w:cs="仿宋"/>
          <w:color w:val="auto"/>
          <w:sz w:val="24"/>
          <w:highlight w:val="none"/>
        </w:rPr>
      </w:pPr>
    </w:p>
    <w:p w14:paraId="14248A40">
      <w:pPr>
        <w:tabs>
          <w:tab w:val="left" w:pos="4860"/>
        </w:tabs>
        <w:spacing w:line="360" w:lineRule="auto"/>
        <w:ind w:right="1560" w:firstLine="480" w:firstLineChars="20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w:t>
      </w:r>
      <w:r>
        <w:rPr>
          <w:rFonts w:hint="eastAsia" w:ascii="仿宋" w:hAnsi="仿宋" w:eastAsia="仿宋" w:cs="仿宋"/>
          <w:color w:val="auto"/>
          <w:kern w:val="0"/>
          <w:sz w:val="24"/>
          <w:highlight w:val="none"/>
          <w:lang w:val="zh-CN"/>
        </w:rPr>
        <w:t>投标人名称（电子签名）</w:t>
      </w:r>
      <w:r>
        <w:rPr>
          <w:rFonts w:hint="eastAsia" w:ascii="仿宋" w:hAnsi="仿宋" w:eastAsia="仿宋" w:cs="仿宋"/>
          <w:color w:val="auto"/>
          <w:sz w:val="24"/>
          <w:highlight w:val="none"/>
        </w:rPr>
        <w:t>：</w:t>
      </w:r>
    </w:p>
    <w:p w14:paraId="50838A33">
      <w:pPr>
        <w:tabs>
          <w:tab w:val="left" w:pos="4860"/>
        </w:tabs>
        <w:spacing w:line="360" w:lineRule="auto"/>
        <w:ind w:right="1560" w:firstLine="480" w:firstLineChars="20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日  期：</w:t>
      </w:r>
    </w:p>
    <w:p w14:paraId="2D137FED">
      <w:pP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br w:type="page"/>
      </w:r>
    </w:p>
    <w:p w14:paraId="60F63C37">
      <w:pPr>
        <w:spacing w:line="360" w:lineRule="auto"/>
        <w:jc w:val="left"/>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t>附件2：质疑函范本及制作说明</w:t>
      </w:r>
    </w:p>
    <w:p w14:paraId="316C1C8A">
      <w:pPr>
        <w:spacing w:line="360" w:lineRule="auto"/>
        <w:jc w:val="cente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t>质疑函范本</w:t>
      </w:r>
    </w:p>
    <w:p w14:paraId="0EAA299F">
      <w:pPr>
        <w:snapToGrid w:val="0"/>
        <w:spacing w:before="240" w:beforeLines="100"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一、质疑供应商基本信息</w:t>
      </w:r>
    </w:p>
    <w:p w14:paraId="37F7FEDE">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质疑供应商：</w:t>
      </w:r>
      <w:r>
        <w:rPr>
          <w:rFonts w:hint="eastAsia" w:ascii="仿宋" w:hAnsi="仿宋" w:eastAsia="仿宋" w:cs="仿宋"/>
          <w:color w:val="auto"/>
          <w:sz w:val="24"/>
          <w:highlight w:val="none"/>
          <w:u w:val="dotted"/>
        </w:rPr>
        <w:t xml:space="preserve">                                        </w:t>
      </w:r>
    </w:p>
    <w:p w14:paraId="57CA3E70">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地址：</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联系人：</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p>
    <w:p w14:paraId="78DD5031">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授权代表：</w:t>
      </w:r>
      <w:r>
        <w:rPr>
          <w:rFonts w:hint="eastAsia" w:ascii="仿宋" w:hAnsi="仿宋" w:eastAsia="仿宋" w:cs="仿宋"/>
          <w:color w:val="auto"/>
          <w:sz w:val="24"/>
          <w:highlight w:val="none"/>
          <w:u w:val="dotted"/>
        </w:rPr>
        <w:t xml:space="preserve">                                          </w:t>
      </w:r>
    </w:p>
    <w:p w14:paraId="655CA397">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 xml:space="preserve"> </w:t>
      </w:r>
    </w:p>
    <w:p w14:paraId="7B0D4098">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地址： </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p>
    <w:p w14:paraId="0C6F072A">
      <w:pPr>
        <w:snapToGrid w:val="0"/>
        <w:spacing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二、质疑项目基本情况</w:t>
      </w:r>
    </w:p>
    <w:p w14:paraId="7CF809EE">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质疑项目的名称：</w:t>
      </w:r>
      <w:r>
        <w:rPr>
          <w:rFonts w:hint="eastAsia" w:ascii="仿宋" w:hAnsi="仿宋" w:eastAsia="仿宋" w:cs="仿宋"/>
          <w:color w:val="auto"/>
          <w:sz w:val="24"/>
          <w:highlight w:val="none"/>
          <w:u w:val="dotted"/>
        </w:rPr>
        <w:t xml:space="preserve">                                      </w:t>
      </w:r>
    </w:p>
    <w:p w14:paraId="2A23D3FD">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质疑项目的编号：</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包号：</w:t>
      </w:r>
      <w:r>
        <w:rPr>
          <w:rFonts w:hint="eastAsia" w:ascii="仿宋" w:hAnsi="仿宋" w:eastAsia="仿宋" w:cs="仿宋"/>
          <w:color w:val="auto"/>
          <w:sz w:val="24"/>
          <w:highlight w:val="none"/>
          <w:u w:val="dotted"/>
        </w:rPr>
        <w:t xml:space="preserve">                 </w:t>
      </w:r>
    </w:p>
    <w:p w14:paraId="56329801">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采购人名称：</w:t>
      </w:r>
      <w:r>
        <w:rPr>
          <w:rFonts w:hint="eastAsia" w:ascii="仿宋" w:hAnsi="仿宋" w:eastAsia="仿宋" w:cs="仿宋"/>
          <w:color w:val="auto"/>
          <w:sz w:val="24"/>
          <w:highlight w:val="none"/>
          <w:u w:val="dotted"/>
        </w:rPr>
        <w:t xml:space="preserve">                                         </w:t>
      </w:r>
    </w:p>
    <w:p w14:paraId="3CB81B28">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采购文件获取日期：</w:t>
      </w:r>
      <w:r>
        <w:rPr>
          <w:rFonts w:hint="eastAsia" w:ascii="仿宋" w:hAnsi="仿宋" w:eastAsia="仿宋" w:cs="仿宋"/>
          <w:color w:val="auto"/>
          <w:sz w:val="24"/>
          <w:highlight w:val="none"/>
          <w:u w:val="dotted"/>
        </w:rPr>
        <w:t xml:space="preserve">                                           </w:t>
      </w:r>
    </w:p>
    <w:p w14:paraId="5045DADF">
      <w:pPr>
        <w:snapToGrid w:val="0"/>
        <w:spacing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三、质疑事项具体内容</w:t>
      </w:r>
    </w:p>
    <w:p w14:paraId="12F142C2">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质疑事项1：</w:t>
      </w:r>
      <w:r>
        <w:rPr>
          <w:rFonts w:hint="eastAsia" w:ascii="仿宋" w:hAnsi="仿宋" w:eastAsia="仿宋" w:cs="仿宋"/>
          <w:color w:val="auto"/>
          <w:sz w:val="24"/>
          <w:highlight w:val="none"/>
          <w:u w:val="dotted"/>
        </w:rPr>
        <w:t xml:space="preserve">                                         </w:t>
      </w:r>
    </w:p>
    <w:p w14:paraId="196E7C50">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事实依据：</w:t>
      </w:r>
      <w:r>
        <w:rPr>
          <w:rFonts w:hint="eastAsia" w:ascii="仿宋" w:hAnsi="仿宋" w:eastAsia="仿宋" w:cs="仿宋"/>
          <w:color w:val="auto"/>
          <w:sz w:val="24"/>
          <w:highlight w:val="none"/>
          <w:u w:val="dotted"/>
        </w:rPr>
        <w:t xml:space="preserve">                                          </w:t>
      </w:r>
    </w:p>
    <w:p w14:paraId="4E957920">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u w:val="dotted"/>
        </w:rPr>
        <w:t xml:space="preserve">                                                       </w:t>
      </w:r>
    </w:p>
    <w:p w14:paraId="045ACE9F">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法律依据：</w:t>
      </w:r>
      <w:r>
        <w:rPr>
          <w:rFonts w:hint="eastAsia" w:ascii="仿宋" w:hAnsi="仿宋" w:eastAsia="仿宋" w:cs="仿宋"/>
          <w:color w:val="auto"/>
          <w:sz w:val="24"/>
          <w:highlight w:val="none"/>
          <w:u w:val="dotted"/>
        </w:rPr>
        <w:t xml:space="preserve">                                          </w:t>
      </w:r>
    </w:p>
    <w:p w14:paraId="78B19924">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u w:val="dotted"/>
        </w:rPr>
        <w:t xml:space="preserve">                                                     </w:t>
      </w:r>
    </w:p>
    <w:p w14:paraId="5B359D62">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质疑事项2</w:t>
      </w:r>
    </w:p>
    <w:p w14:paraId="687C79C0">
      <w:pPr>
        <w:snapToGrid w:val="0"/>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w:t>
      </w:r>
    </w:p>
    <w:p w14:paraId="5474AD14">
      <w:pPr>
        <w:snapToGrid w:val="0"/>
        <w:spacing w:line="360" w:lineRule="auto"/>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四、与质疑事项相关的质疑请求</w:t>
      </w:r>
    </w:p>
    <w:p w14:paraId="6BD9394D">
      <w:pPr>
        <w:snapToGrid w:val="0"/>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请求：</w:t>
      </w:r>
      <w:r>
        <w:rPr>
          <w:rFonts w:hint="eastAsia" w:ascii="仿宋" w:hAnsi="仿宋" w:eastAsia="仿宋" w:cs="仿宋"/>
          <w:color w:val="auto"/>
          <w:sz w:val="24"/>
          <w:highlight w:val="none"/>
          <w:u w:val="dotted"/>
        </w:rPr>
        <w:t xml:space="preserve">                                               </w:t>
      </w:r>
    </w:p>
    <w:p w14:paraId="62540E75">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签字(签章)：                   公章：                      </w:t>
      </w:r>
    </w:p>
    <w:p w14:paraId="2DD81E6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日期：    </w:t>
      </w:r>
    </w:p>
    <w:p w14:paraId="6C244A90">
      <w:pPr>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质疑函制作说明：</w:t>
      </w:r>
    </w:p>
    <w:p w14:paraId="03348D45">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1.供应商提出质疑时，应提交质疑函和必要的证明材料。</w:t>
      </w:r>
    </w:p>
    <w:p w14:paraId="1812AAFD">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2.质疑供应商若委托代理人进行质疑的，质疑函应按要求列明“授权代表”的有关内容，并在附件中提交由质疑</w:t>
      </w:r>
      <w:r>
        <w:rPr>
          <w:rFonts w:hint="eastAsia" w:ascii="仿宋" w:hAnsi="仿宋" w:eastAsia="仿宋" w:cs="仿宋"/>
          <w:color w:val="auto"/>
          <w:kern w:val="0"/>
          <w:sz w:val="24"/>
          <w:highlight w:val="none"/>
        </w:rPr>
        <w:t>供应商签署的授权委托书。授权委托书应载明代理人的姓名或者名称、代理事项、具体权限、期限和相关事项。</w:t>
      </w:r>
    </w:p>
    <w:p w14:paraId="5A68CD98">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3.质疑供应商若对项目的某一分包进行质疑，质疑函中应列明具体分包号。</w:t>
      </w:r>
    </w:p>
    <w:p w14:paraId="641E41AE">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4.质疑函的质疑事项应具体、明确，并有必要的事实依据和法律依据。</w:t>
      </w:r>
    </w:p>
    <w:p w14:paraId="78A1D082">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5.质疑函的质疑请求应与质疑事项相关。</w:t>
      </w:r>
    </w:p>
    <w:p w14:paraId="72AF7345">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6.质疑供应商为自然人的，质疑函应由本人签字；质疑供应商为法人或者其他组织的，质疑函应由法定代表人、主要负责人，或者其授权代表签字或者盖章，并加盖公章。</w:t>
      </w:r>
    </w:p>
    <w:p w14:paraId="67B90C3F">
      <w:pP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br w:type="page"/>
      </w:r>
    </w:p>
    <w:p w14:paraId="48DFBF66">
      <w:pPr>
        <w:spacing w:line="360" w:lineRule="auto"/>
        <w:jc w:val="left"/>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t>附件3：投诉书范本及制作说明</w:t>
      </w:r>
    </w:p>
    <w:p w14:paraId="73CFD7B4">
      <w:pPr>
        <w:spacing w:line="360" w:lineRule="auto"/>
        <w:jc w:val="center"/>
        <w:rPr>
          <w:rFonts w:hint="eastAsia" w:ascii="仿宋" w:hAnsi="仿宋" w:eastAsia="仿宋" w:cs="仿宋"/>
          <w:b/>
          <w:color w:val="auto"/>
          <w:sz w:val="24"/>
          <w:highlight w:val="none"/>
        </w:rPr>
      </w:pPr>
    </w:p>
    <w:p w14:paraId="2A8DDC74">
      <w:pPr>
        <w:spacing w:line="360" w:lineRule="auto"/>
        <w:jc w:val="cente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t>投诉书范本</w:t>
      </w:r>
    </w:p>
    <w:p w14:paraId="0C223D73">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一、投诉相关主体基本情况</w:t>
      </w:r>
    </w:p>
    <w:p w14:paraId="75EC9169">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投诉人：</w:t>
      </w:r>
      <w:r>
        <w:rPr>
          <w:rFonts w:hint="eastAsia" w:ascii="仿宋" w:hAnsi="仿宋" w:eastAsia="仿宋" w:cs="仿宋"/>
          <w:color w:val="auto"/>
          <w:sz w:val="24"/>
          <w:highlight w:val="none"/>
          <w:u w:val="dotted"/>
        </w:rPr>
        <w:t xml:space="preserve">                                               </w:t>
      </w:r>
    </w:p>
    <w:p w14:paraId="598E8E66">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地     址：</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49D81300">
      <w:pPr>
        <w:tabs>
          <w:tab w:val="left" w:pos="6510"/>
        </w:tabs>
        <w:spacing w:line="360" w:lineRule="auto"/>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法定代表人/主要负责人：</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 xml:space="preserve">  </w:t>
      </w:r>
    </w:p>
    <w:p w14:paraId="23733C08">
      <w:pPr>
        <w:tabs>
          <w:tab w:val="left" w:pos="6510"/>
        </w:tabs>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p>
    <w:p w14:paraId="7335B761">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授权代表：</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p>
    <w:p w14:paraId="1544AF8F">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地     址：</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dotted"/>
        </w:rPr>
        <w:t xml:space="preserve">                   </w:t>
      </w:r>
    </w:p>
    <w:p w14:paraId="3308999A">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被投诉人1：</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095E52A2">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地     址：</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68CC7CB7">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联系人：</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3B8331E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被投诉人2</w:t>
      </w:r>
    </w:p>
    <w:p w14:paraId="6E237C18">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w:t>
      </w:r>
    </w:p>
    <w:p w14:paraId="2A88D2B6">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相关供应商：</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2EE89353">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地     址：</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邮编：</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27A70B89">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联系人：</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22C824E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二、投诉项目基本情况</w:t>
      </w:r>
    </w:p>
    <w:p w14:paraId="268362A0">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采购项目名称：</w:t>
      </w:r>
      <w:r>
        <w:rPr>
          <w:rFonts w:hint="eastAsia" w:ascii="仿宋" w:hAnsi="仿宋" w:eastAsia="仿宋" w:cs="仿宋"/>
          <w:color w:val="auto"/>
          <w:sz w:val="24"/>
          <w:highlight w:val="none"/>
          <w:u w:val="dotted"/>
        </w:rPr>
        <w:t xml:space="preserve">                                        </w:t>
      </w:r>
    </w:p>
    <w:p w14:paraId="7D6512A4">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采购项目编号：</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包号：</w:t>
      </w:r>
      <w:r>
        <w:rPr>
          <w:rFonts w:hint="eastAsia" w:ascii="仿宋" w:hAnsi="仿宋" w:eastAsia="仿宋" w:cs="仿宋"/>
          <w:color w:val="auto"/>
          <w:sz w:val="24"/>
          <w:highlight w:val="none"/>
          <w:u w:val="dotted"/>
        </w:rPr>
        <w:t xml:space="preserve">              </w:t>
      </w:r>
    </w:p>
    <w:p w14:paraId="16B8CD7C">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采购人名称：</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u w:val="single"/>
        </w:rPr>
        <w:t xml:space="preserve">  </w:t>
      </w:r>
    </w:p>
    <w:p w14:paraId="0EE5E52F">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代理机构名称：</w:t>
      </w:r>
      <w:r>
        <w:rPr>
          <w:rFonts w:hint="eastAsia" w:ascii="仿宋" w:hAnsi="仿宋" w:eastAsia="仿宋" w:cs="仿宋"/>
          <w:color w:val="auto"/>
          <w:sz w:val="24"/>
          <w:highlight w:val="none"/>
          <w:u w:val="dotted"/>
        </w:rPr>
        <w:t xml:space="preserve">                                         </w:t>
      </w:r>
    </w:p>
    <w:p w14:paraId="7DCB7843">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采购文件公告:</w:t>
      </w:r>
      <w:r>
        <w:rPr>
          <w:rFonts w:hint="eastAsia" w:ascii="仿宋" w:hAnsi="仿宋" w:eastAsia="仿宋" w:cs="仿宋"/>
          <w:color w:val="auto"/>
          <w:sz w:val="24"/>
          <w:highlight w:val="none"/>
          <w:u w:val="dotted"/>
        </w:rPr>
        <w:t xml:space="preserve">是/否 </w:t>
      </w:r>
      <w:r>
        <w:rPr>
          <w:rFonts w:hint="eastAsia" w:ascii="仿宋" w:hAnsi="仿宋" w:eastAsia="仿宋" w:cs="仿宋"/>
          <w:color w:val="auto"/>
          <w:sz w:val="24"/>
          <w:highlight w:val="none"/>
        </w:rPr>
        <w:t>公告期限：</w:t>
      </w:r>
      <w:r>
        <w:rPr>
          <w:rFonts w:hint="eastAsia" w:ascii="仿宋" w:hAnsi="仿宋" w:eastAsia="仿宋" w:cs="仿宋"/>
          <w:color w:val="auto"/>
          <w:sz w:val="24"/>
          <w:highlight w:val="none"/>
          <w:u w:val="dotted"/>
        </w:rPr>
        <w:t xml:space="preserve">                                 </w:t>
      </w:r>
    </w:p>
    <w:p w14:paraId="44037386">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采购结果公告:</w:t>
      </w:r>
      <w:r>
        <w:rPr>
          <w:rFonts w:hint="eastAsia" w:ascii="仿宋" w:hAnsi="仿宋" w:eastAsia="仿宋" w:cs="仿宋"/>
          <w:color w:val="auto"/>
          <w:sz w:val="24"/>
          <w:highlight w:val="none"/>
          <w:u w:val="dotted"/>
        </w:rPr>
        <w:t xml:space="preserve">是/否 </w:t>
      </w:r>
      <w:r>
        <w:rPr>
          <w:rFonts w:hint="eastAsia" w:ascii="仿宋" w:hAnsi="仿宋" w:eastAsia="仿宋" w:cs="仿宋"/>
          <w:color w:val="auto"/>
          <w:sz w:val="24"/>
          <w:highlight w:val="none"/>
        </w:rPr>
        <w:t>公告期限：</w:t>
      </w:r>
      <w:r>
        <w:rPr>
          <w:rFonts w:hint="eastAsia" w:ascii="仿宋" w:hAnsi="仿宋" w:eastAsia="仿宋" w:cs="仿宋"/>
          <w:color w:val="auto"/>
          <w:sz w:val="24"/>
          <w:highlight w:val="none"/>
          <w:u w:val="dotted"/>
        </w:rPr>
        <w:t xml:space="preserve">                        </w:t>
      </w:r>
    </w:p>
    <w:p w14:paraId="1009B7B8">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三、质疑基本情况</w:t>
      </w:r>
    </w:p>
    <w:p w14:paraId="4F166F4E">
      <w:pPr>
        <w:spacing w:line="360" w:lineRule="auto"/>
        <w:ind w:firstLine="480" w:firstLineChars="200"/>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投诉人于</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年</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月</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日,向</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提出质疑，质疑事项为：</w:t>
      </w:r>
      <w:r>
        <w:rPr>
          <w:rFonts w:hint="eastAsia" w:ascii="仿宋" w:hAnsi="仿宋" w:eastAsia="仿宋" w:cs="仿宋"/>
          <w:color w:val="auto"/>
          <w:sz w:val="24"/>
          <w:highlight w:val="none"/>
          <w:u w:val="dotted"/>
        </w:rPr>
        <w:t xml:space="preserve">       </w:t>
      </w:r>
    </w:p>
    <w:p w14:paraId="6608F32D">
      <w:pPr>
        <w:spacing w:line="360" w:lineRule="auto"/>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u w:val="dotted"/>
        </w:rPr>
        <w:t>采购人/代理机构</w:t>
      </w:r>
      <w:r>
        <w:rPr>
          <w:rFonts w:hint="eastAsia" w:ascii="仿宋" w:hAnsi="仿宋" w:eastAsia="仿宋" w:cs="仿宋"/>
          <w:color w:val="auto"/>
          <w:sz w:val="24"/>
          <w:highlight w:val="none"/>
        </w:rPr>
        <w:t>于</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年</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月</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日,就质疑事项作出了答复/没有在法定期限内作出答复。</w:t>
      </w:r>
    </w:p>
    <w:p w14:paraId="7AF7D075">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四、投诉事项具体内容</w:t>
      </w:r>
    </w:p>
    <w:p w14:paraId="03326B6C">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投诉事项 1：</w:t>
      </w:r>
      <w:r>
        <w:rPr>
          <w:rFonts w:hint="eastAsia" w:ascii="仿宋" w:hAnsi="仿宋" w:eastAsia="仿宋" w:cs="仿宋"/>
          <w:color w:val="auto"/>
          <w:sz w:val="24"/>
          <w:highlight w:val="none"/>
          <w:u w:val="dotted"/>
        </w:rPr>
        <w:t xml:space="preserve">                                       </w:t>
      </w:r>
    </w:p>
    <w:p w14:paraId="13F9F567">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事实依据：</w:t>
      </w:r>
      <w:r>
        <w:rPr>
          <w:rFonts w:hint="eastAsia" w:ascii="仿宋" w:hAnsi="仿宋" w:eastAsia="仿宋" w:cs="仿宋"/>
          <w:color w:val="auto"/>
          <w:sz w:val="24"/>
          <w:highlight w:val="none"/>
          <w:u w:val="dotted"/>
        </w:rPr>
        <w:t xml:space="preserve">                                         </w:t>
      </w:r>
    </w:p>
    <w:p w14:paraId="0241C292">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u w:val="dotted"/>
        </w:rPr>
        <w:t xml:space="preserve">                                                      </w:t>
      </w:r>
    </w:p>
    <w:p w14:paraId="49994454">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法律依据：</w:t>
      </w:r>
      <w:r>
        <w:rPr>
          <w:rFonts w:hint="eastAsia" w:ascii="仿宋" w:hAnsi="仿宋" w:eastAsia="仿宋" w:cs="仿宋"/>
          <w:color w:val="auto"/>
          <w:sz w:val="24"/>
          <w:highlight w:val="none"/>
          <w:u w:val="dotted"/>
        </w:rPr>
        <w:t xml:space="preserve">                                          </w:t>
      </w:r>
    </w:p>
    <w:p w14:paraId="594E08A8">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u w:val="dotted"/>
        </w:rPr>
        <w:t xml:space="preserve">                                                      </w:t>
      </w:r>
    </w:p>
    <w:p w14:paraId="7C545B0A">
      <w:pPr>
        <w:spacing w:line="360" w:lineRule="auto"/>
        <w:rPr>
          <w:rFonts w:hint="eastAsia" w:ascii="仿宋" w:hAnsi="仿宋" w:eastAsia="仿宋" w:cs="仿宋"/>
          <w:color w:val="auto"/>
          <w:sz w:val="24"/>
          <w:highlight w:val="none"/>
          <w:u w:val="dotted"/>
        </w:rPr>
      </w:pPr>
      <w:r>
        <w:rPr>
          <w:rFonts w:hint="eastAsia" w:ascii="仿宋" w:hAnsi="仿宋" w:eastAsia="仿宋" w:cs="仿宋"/>
          <w:color w:val="auto"/>
          <w:sz w:val="24"/>
          <w:highlight w:val="none"/>
        </w:rPr>
        <w:t>投诉事项2</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rPr>
        <w:t>……</w:t>
      </w:r>
    </w:p>
    <w:p w14:paraId="7EE8A8F8">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五、与投诉事项相关的投诉请求</w:t>
      </w:r>
    </w:p>
    <w:p w14:paraId="69E8F590">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请求：</w:t>
      </w:r>
      <w:r>
        <w:rPr>
          <w:rFonts w:hint="eastAsia" w:ascii="仿宋" w:hAnsi="仿宋" w:eastAsia="仿宋" w:cs="仿宋"/>
          <w:color w:val="auto"/>
          <w:sz w:val="24"/>
          <w:highlight w:val="none"/>
          <w:u w:val="dotted"/>
        </w:rPr>
        <w:t xml:space="preserve">                                              </w:t>
      </w:r>
      <w:r>
        <w:rPr>
          <w:rFonts w:hint="eastAsia" w:ascii="仿宋" w:hAnsi="仿宋" w:eastAsia="仿宋" w:cs="仿宋"/>
          <w:color w:val="auto"/>
          <w:sz w:val="24"/>
          <w:highlight w:val="none"/>
        </w:rPr>
        <w:t xml:space="preserve"> </w:t>
      </w:r>
    </w:p>
    <w:p w14:paraId="60557A25">
      <w:pPr>
        <w:spacing w:line="360" w:lineRule="auto"/>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 xml:space="preserve">                                                                                                    </w:t>
      </w:r>
    </w:p>
    <w:p w14:paraId="23EDA83A">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签字(签章)：                   公章：                      </w:t>
      </w:r>
    </w:p>
    <w:p w14:paraId="0A5C7B52">
      <w:pPr>
        <w:spacing w:line="360" w:lineRule="auto"/>
        <w:rPr>
          <w:rFonts w:hint="eastAsia" w:ascii="仿宋" w:hAnsi="仿宋" w:eastAsia="仿宋" w:cs="仿宋"/>
          <w:b/>
          <w:color w:val="auto"/>
          <w:sz w:val="24"/>
          <w:highlight w:val="none"/>
        </w:rPr>
      </w:pPr>
      <w:r>
        <w:rPr>
          <w:rFonts w:hint="eastAsia" w:ascii="仿宋" w:hAnsi="仿宋" w:eastAsia="仿宋" w:cs="仿宋"/>
          <w:color w:val="auto"/>
          <w:sz w:val="24"/>
          <w:highlight w:val="none"/>
        </w:rPr>
        <w:t xml:space="preserve">日期：    </w:t>
      </w:r>
    </w:p>
    <w:p w14:paraId="5D030B5C">
      <w:pPr>
        <w:spacing w:line="360" w:lineRule="auto"/>
        <w:rPr>
          <w:rFonts w:hint="eastAsia" w:ascii="仿宋" w:hAnsi="仿宋" w:eastAsia="仿宋" w:cs="仿宋"/>
          <w:b/>
          <w:color w:val="auto"/>
          <w:sz w:val="24"/>
          <w:highlight w:val="none"/>
        </w:rPr>
      </w:pPr>
      <w:r>
        <w:rPr>
          <w:rFonts w:hint="eastAsia" w:ascii="仿宋" w:hAnsi="仿宋" w:eastAsia="仿宋" w:cs="仿宋"/>
          <w:b/>
          <w:color w:val="auto"/>
          <w:sz w:val="24"/>
          <w:highlight w:val="none"/>
        </w:rPr>
        <w:t>投诉书制作说明：</w:t>
      </w:r>
    </w:p>
    <w:p w14:paraId="0EFFBF2C">
      <w:pPr>
        <w:widowControl/>
        <w:spacing w:line="360" w:lineRule="auto"/>
        <w:ind w:firstLine="480" w:firstLineChars="200"/>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1.投诉人提起投诉时，应当提交投诉书和必要的证明材料，并按照被投诉人和与投诉事项有关的供应商数量提供投诉书副本。</w:t>
      </w:r>
    </w:p>
    <w:p w14:paraId="54D64CD8">
      <w:pPr>
        <w:widowControl/>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2.投诉人若委托代理人进行投诉的，投诉书应按照要求列明“授权代表”的有关内容，并在附件中提交由</w:t>
      </w:r>
      <w:r>
        <w:rPr>
          <w:rFonts w:hint="eastAsia" w:ascii="仿宋" w:hAnsi="仿宋" w:eastAsia="仿宋" w:cs="仿宋"/>
          <w:color w:val="auto"/>
          <w:kern w:val="0"/>
          <w:sz w:val="24"/>
          <w:highlight w:val="none"/>
        </w:rPr>
        <w:t>投诉人签署的授权委托书。授权委托书应当载明代理人的姓名或者名称、代理事项、具体权限、期限和相关事项。</w:t>
      </w:r>
    </w:p>
    <w:p w14:paraId="362E4FB9">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3.投诉人若对项目的某一分包进行投诉，投诉书应列明具体分包号。</w:t>
      </w:r>
    </w:p>
    <w:p w14:paraId="7E94838D">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4.投诉书应简要列明质疑事项，质疑函、质疑答复等作为附件材料提供。</w:t>
      </w:r>
    </w:p>
    <w:p w14:paraId="5EC384B2">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5.投诉书的投诉事项应具体、明确，并有必要的事实依据和法律依据。</w:t>
      </w:r>
    </w:p>
    <w:p w14:paraId="14E7499A">
      <w:pPr>
        <w:widowControl/>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6.投诉书的投诉请求应与投诉事项相关。</w:t>
      </w:r>
    </w:p>
    <w:p w14:paraId="369FEB12">
      <w:pPr>
        <w:widowControl/>
        <w:spacing w:line="360" w:lineRule="auto"/>
        <w:ind w:firstLine="480" w:firstLineChars="200"/>
        <w:jc w:val="left"/>
        <w:rPr>
          <w:rFonts w:hint="eastAsia" w:ascii="仿宋" w:hAnsi="仿宋" w:eastAsia="仿宋" w:cs="仿宋"/>
          <w:color w:val="auto"/>
          <w:kern w:val="0"/>
          <w:sz w:val="24"/>
          <w:highlight w:val="none"/>
        </w:rPr>
      </w:pPr>
      <w:r>
        <w:rPr>
          <w:rFonts w:hint="eastAsia" w:ascii="仿宋" w:hAnsi="仿宋" w:eastAsia="仿宋" w:cs="仿宋"/>
          <w:color w:val="auto"/>
          <w:sz w:val="24"/>
          <w:highlight w:val="none"/>
        </w:rPr>
        <w:t>7.投诉人为自然人的，投诉书应当由本人签字；投诉人为法人或者其他组织的，投诉书应当由法定代表人、主要负责人，或者其授权代表签字或者盖章，并加盖公章。</w:t>
      </w:r>
    </w:p>
    <w:p w14:paraId="2B4B7ADF">
      <w:pP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br w:type="page"/>
      </w:r>
    </w:p>
    <w:p w14:paraId="3EBB9695">
      <w:pPr>
        <w:autoSpaceDE w:val="0"/>
        <w:autoSpaceDN w:val="0"/>
        <w:jc w:val="both"/>
        <w:rPr>
          <w:rFonts w:hint="eastAsia" w:ascii="仿宋" w:hAnsi="仿宋" w:eastAsia="仿宋" w:cs="仿宋"/>
          <w:b/>
          <w:bCs/>
          <w:color w:val="auto"/>
          <w:sz w:val="32"/>
          <w:szCs w:val="32"/>
          <w:highlight w:val="none"/>
        </w:rPr>
      </w:pPr>
      <w:r>
        <w:rPr>
          <w:rFonts w:hint="eastAsia" w:ascii="仿宋" w:hAnsi="仿宋" w:eastAsia="仿宋" w:cs="仿宋"/>
          <w:b/>
          <w:color w:val="auto"/>
          <w:spacing w:val="6"/>
          <w:sz w:val="32"/>
          <w:szCs w:val="32"/>
          <w:highlight w:val="none"/>
        </w:rPr>
        <w:t>附件4：</w:t>
      </w:r>
      <w:r>
        <w:rPr>
          <w:rFonts w:hint="eastAsia" w:ascii="仿宋" w:hAnsi="仿宋" w:eastAsia="仿宋" w:cs="仿宋"/>
          <w:b/>
          <w:bCs/>
          <w:color w:val="auto"/>
          <w:sz w:val="32"/>
          <w:szCs w:val="32"/>
          <w:highlight w:val="none"/>
        </w:rPr>
        <w:t>业务专用章使用说明函</w:t>
      </w:r>
    </w:p>
    <w:p w14:paraId="7376E5AD">
      <w:pPr>
        <w:spacing w:line="360" w:lineRule="auto"/>
        <w:rPr>
          <w:rFonts w:hint="eastAsia" w:ascii="仿宋" w:hAnsi="仿宋" w:eastAsia="仿宋" w:cs="仿宋"/>
          <w:color w:val="auto"/>
          <w:sz w:val="24"/>
          <w:highlight w:val="none"/>
          <w:u w:val="single"/>
        </w:rPr>
      </w:pPr>
    </w:p>
    <w:p w14:paraId="48DF372F">
      <w:pPr>
        <w:spacing w:line="360" w:lineRule="auto"/>
        <w:rPr>
          <w:rFonts w:hint="eastAsia" w:ascii="仿宋" w:hAnsi="仿宋" w:eastAsia="仿宋" w:cs="仿宋"/>
          <w:color w:val="auto"/>
          <w:sz w:val="24"/>
          <w:highlight w:val="none"/>
        </w:rPr>
      </w:pPr>
      <w:r>
        <w:rPr>
          <w:rFonts w:hint="eastAsia" w:ascii="仿宋" w:hAnsi="仿宋" w:eastAsia="仿宋" w:cs="仿宋"/>
          <w:color w:val="auto"/>
          <w:sz w:val="24"/>
          <w:highlight w:val="none"/>
          <w:u w:val="single"/>
        </w:rPr>
        <w:t>（采购人）、（采购代理机构）：</w:t>
      </w:r>
    </w:p>
    <w:p w14:paraId="76D6CDFA">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kern w:val="0"/>
          <w:sz w:val="24"/>
          <w:highlight w:val="none"/>
          <w:lang w:val="zh-CN"/>
        </w:rPr>
        <w:t>我方</w:t>
      </w:r>
      <w:r>
        <w:rPr>
          <w:rFonts w:hint="eastAsia" w:ascii="仿宋" w:hAnsi="仿宋" w:eastAsia="仿宋" w:cs="仿宋"/>
          <w:color w:val="auto"/>
          <w:kern w:val="0"/>
          <w:sz w:val="24"/>
          <w:highlight w:val="none"/>
          <w:u w:val="single"/>
          <w:lang w:val="zh-CN"/>
        </w:rPr>
        <w:t xml:space="preserve">                         </w:t>
      </w:r>
      <w:r>
        <w:rPr>
          <w:rFonts w:hint="eastAsia" w:ascii="仿宋" w:hAnsi="仿宋" w:eastAsia="仿宋" w:cs="仿宋"/>
          <w:color w:val="auto"/>
          <w:sz w:val="24"/>
          <w:highlight w:val="none"/>
        </w:rPr>
        <w:t>(投标人全称)是中华人民共和国依法登记注册的合法企业，</w:t>
      </w:r>
      <w:r>
        <w:rPr>
          <w:rFonts w:hint="eastAsia" w:ascii="仿宋" w:hAnsi="仿宋" w:eastAsia="仿宋" w:cs="仿宋"/>
          <w:bCs/>
          <w:color w:val="auto"/>
          <w:sz w:val="24"/>
          <w:highlight w:val="none"/>
        </w:rPr>
        <w:t>在参加</w:t>
      </w:r>
      <w:r>
        <w:rPr>
          <w:rFonts w:hint="eastAsia" w:ascii="仿宋" w:hAnsi="仿宋" w:eastAsia="仿宋" w:cs="仿宋"/>
          <w:color w:val="auto"/>
          <w:sz w:val="24"/>
          <w:highlight w:val="none"/>
        </w:rPr>
        <w:t>你方组织的（项目名称）【招标编号：（采购编号）】</w:t>
      </w:r>
      <w:r>
        <w:rPr>
          <w:rFonts w:hint="eastAsia" w:ascii="仿宋" w:hAnsi="仿宋" w:eastAsia="仿宋" w:cs="仿宋"/>
          <w:bCs/>
          <w:color w:val="auto"/>
          <w:sz w:val="24"/>
          <w:highlight w:val="none"/>
        </w:rPr>
        <w:t>投标活动中作如下说明：</w:t>
      </w:r>
      <w:r>
        <w:rPr>
          <w:rFonts w:hint="eastAsia" w:ascii="仿宋" w:hAnsi="仿宋" w:eastAsia="仿宋" w:cs="仿宋"/>
          <w:color w:val="auto"/>
          <w:sz w:val="24"/>
          <w:highlight w:val="none"/>
        </w:rPr>
        <w:t xml:space="preserve">我方所使用的“XX专用章”与法定名称章具有同等的法律效力，对使用“XX专用章”的行为予以完全承认，并愿意承担相应责任。   </w:t>
      </w:r>
    </w:p>
    <w:p w14:paraId="27297012">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特此说明。</w:t>
      </w:r>
    </w:p>
    <w:p w14:paraId="4A6976E4">
      <w:pPr>
        <w:spacing w:line="360" w:lineRule="auto"/>
        <w:ind w:firstLine="494"/>
        <w:rPr>
          <w:rFonts w:hint="eastAsia" w:ascii="仿宋" w:hAnsi="仿宋" w:eastAsia="仿宋" w:cs="仿宋"/>
          <w:color w:val="auto"/>
          <w:sz w:val="24"/>
          <w:highlight w:val="none"/>
        </w:rPr>
      </w:pPr>
    </w:p>
    <w:p w14:paraId="0E6A0849">
      <w:pPr>
        <w:spacing w:line="360" w:lineRule="auto"/>
        <w:ind w:firstLine="494"/>
        <w:rPr>
          <w:rFonts w:hint="eastAsia" w:ascii="仿宋" w:hAnsi="仿宋" w:eastAsia="仿宋" w:cs="仿宋"/>
          <w:color w:val="auto"/>
          <w:sz w:val="24"/>
          <w:highlight w:val="none"/>
        </w:rPr>
      </w:pPr>
    </w:p>
    <w:p w14:paraId="34D7817B">
      <w:pPr>
        <w:spacing w:line="360" w:lineRule="auto"/>
        <w:rPr>
          <w:rFonts w:hint="eastAsia" w:ascii="仿宋" w:hAnsi="仿宋" w:eastAsia="仿宋" w:cs="仿宋"/>
          <w:color w:val="auto"/>
          <w:sz w:val="24"/>
          <w:highlight w:val="none"/>
        </w:rPr>
      </w:pPr>
    </w:p>
    <w:p w14:paraId="7AFCF23D">
      <w:pPr>
        <w:spacing w:line="360" w:lineRule="auto"/>
        <w:ind w:right="480" w:firstLine="4080" w:firstLineChars="1700"/>
        <w:rPr>
          <w:rFonts w:hint="eastAsia" w:ascii="仿宋" w:hAnsi="仿宋" w:eastAsia="仿宋" w:cs="仿宋"/>
          <w:color w:val="auto"/>
          <w:sz w:val="24"/>
          <w:highlight w:val="none"/>
        </w:rPr>
      </w:pPr>
      <w:r>
        <w:rPr>
          <w:rFonts w:hint="eastAsia" w:ascii="仿宋" w:hAnsi="仿宋" w:eastAsia="仿宋" w:cs="仿宋"/>
          <w:color w:val="auto"/>
          <w:sz w:val="24"/>
          <w:highlight w:val="none"/>
        </w:rPr>
        <w:t>投标单位（法定名称章）：</w:t>
      </w:r>
    </w:p>
    <w:p w14:paraId="71F0B4D8">
      <w:pPr>
        <w:ind w:right="1440" w:firstLine="494"/>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                              日期：       年     月     日</w:t>
      </w:r>
    </w:p>
    <w:p w14:paraId="0971CAB8">
      <w:pPr>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附：</w:t>
      </w:r>
    </w:p>
    <w:p w14:paraId="7BA79E0D">
      <w:pPr>
        <w:spacing w:line="360" w:lineRule="auto"/>
        <w:rPr>
          <w:rFonts w:hint="eastAsia" w:ascii="仿宋" w:hAnsi="仿宋" w:eastAsia="仿宋" w:cs="仿宋"/>
          <w:bCs/>
          <w:color w:val="auto"/>
          <w:sz w:val="24"/>
          <w:highlight w:val="none"/>
        </w:rPr>
      </w:pPr>
      <w:r>
        <w:rPr>
          <w:rFonts w:hint="eastAsia" w:ascii="仿宋" w:hAnsi="仿宋" w:eastAsia="仿宋" w:cs="仿宋"/>
          <w:b/>
          <w:bCs/>
          <w:color w:val="auto"/>
          <w:sz w:val="24"/>
          <w:highlight w:val="none"/>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10160" t="13335" r="9525" b="9525"/>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1kA8/2AAAAAoBAAAPAAAAAAAAAAEAIAAAACIAAABkcnMvZG93bnJldi54bWxQSwECFAAU&#10;AAAACACHTuJA4teYCS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仿宋" w:hAnsi="仿宋" w:eastAsia="仿宋" w:cs="仿宋"/>
          <w:b/>
          <w:bCs/>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8890" t="13335" r="10160" b="9525"/>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ZjEem2AAAAAoBAAAPAAAAAAAAAAEAIAAAACIAAABkcnMvZG93bnJldi54bWxQSwECFAAU&#10;AAAACACHTuJAd4J9RC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仿宋" w:hAnsi="仿宋" w:eastAsia="仿宋" w:cs="仿宋"/>
          <w:color w:val="auto"/>
          <w:sz w:val="24"/>
          <w:highlight w:val="none"/>
        </w:rPr>
        <w:t>投标单位法定名称章（印模）                投标单位“XX专用章”（印模）</w:t>
      </w:r>
    </w:p>
    <w:p w14:paraId="51062C82">
      <w:pPr>
        <w:autoSpaceDE w:val="0"/>
        <w:autoSpaceDN w:val="0"/>
        <w:jc w:val="center"/>
        <w:rPr>
          <w:rFonts w:hint="eastAsia" w:ascii="仿宋" w:hAnsi="仿宋" w:eastAsia="仿宋" w:cs="仿宋"/>
          <w:b/>
          <w:color w:val="auto"/>
          <w:spacing w:val="6"/>
          <w:sz w:val="32"/>
          <w:szCs w:val="32"/>
          <w:highlight w:val="none"/>
        </w:rPr>
      </w:pPr>
    </w:p>
    <w:p w14:paraId="18E2E3CE">
      <w:pPr>
        <w:autoSpaceDE w:val="0"/>
        <w:autoSpaceDN w:val="0"/>
        <w:jc w:val="center"/>
        <w:rPr>
          <w:rFonts w:hint="eastAsia" w:ascii="仿宋" w:hAnsi="仿宋" w:eastAsia="仿宋" w:cs="仿宋"/>
          <w:b/>
          <w:color w:val="auto"/>
          <w:spacing w:val="6"/>
          <w:sz w:val="32"/>
          <w:szCs w:val="32"/>
          <w:highlight w:val="none"/>
        </w:rPr>
      </w:pPr>
    </w:p>
    <w:p w14:paraId="4C7FE08D">
      <w:pPr>
        <w:autoSpaceDE w:val="0"/>
        <w:autoSpaceDN w:val="0"/>
        <w:jc w:val="center"/>
        <w:rPr>
          <w:rFonts w:hint="eastAsia" w:ascii="仿宋" w:hAnsi="仿宋" w:eastAsia="仿宋" w:cs="仿宋"/>
          <w:b/>
          <w:color w:val="auto"/>
          <w:spacing w:val="6"/>
          <w:sz w:val="32"/>
          <w:szCs w:val="32"/>
          <w:highlight w:val="none"/>
        </w:rPr>
      </w:pPr>
    </w:p>
    <w:p w14:paraId="6EAFD4FA">
      <w:pPr>
        <w:autoSpaceDE w:val="0"/>
        <w:autoSpaceDN w:val="0"/>
        <w:jc w:val="center"/>
        <w:rPr>
          <w:rFonts w:hint="eastAsia" w:ascii="仿宋" w:hAnsi="仿宋" w:eastAsia="仿宋" w:cs="仿宋"/>
          <w:b/>
          <w:color w:val="auto"/>
          <w:spacing w:val="6"/>
          <w:sz w:val="32"/>
          <w:szCs w:val="32"/>
          <w:highlight w:val="none"/>
        </w:rPr>
      </w:pPr>
    </w:p>
    <w:p w14:paraId="58FE29F1">
      <w:pPr>
        <w:autoSpaceDE w:val="0"/>
        <w:autoSpaceDN w:val="0"/>
        <w:jc w:val="center"/>
        <w:rPr>
          <w:rFonts w:hint="eastAsia" w:ascii="仿宋" w:hAnsi="仿宋" w:eastAsia="仿宋" w:cs="仿宋"/>
          <w:b/>
          <w:color w:val="auto"/>
          <w:spacing w:val="6"/>
          <w:sz w:val="32"/>
          <w:szCs w:val="32"/>
          <w:highlight w:val="none"/>
        </w:rPr>
      </w:pPr>
    </w:p>
    <w:p w14:paraId="270D4593">
      <w:pPr>
        <w:autoSpaceDE w:val="0"/>
        <w:autoSpaceDN w:val="0"/>
        <w:jc w:val="center"/>
        <w:rPr>
          <w:rFonts w:hint="eastAsia" w:ascii="仿宋" w:hAnsi="仿宋" w:eastAsia="仿宋" w:cs="仿宋"/>
          <w:b/>
          <w:color w:val="auto"/>
          <w:spacing w:val="6"/>
          <w:sz w:val="32"/>
          <w:szCs w:val="32"/>
          <w:highlight w:val="none"/>
        </w:rPr>
      </w:pPr>
    </w:p>
    <w:p w14:paraId="0FB029EC">
      <w:pPr>
        <w:autoSpaceDE w:val="0"/>
        <w:autoSpaceDN w:val="0"/>
        <w:jc w:val="center"/>
        <w:rPr>
          <w:rFonts w:hint="eastAsia" w:ascii="仿宋" w:hAnsi="仿宋" w:eastAsia="仿宋" w:cs="仿宋"/>
          <w:b/>
          <w:color w:val="auto"/>
          <w:spacing w:val="6"/>
          <w:sz w:val="32"/>
          <w:szCs w:val="32"/>
          <w:highlight w:val="none"/>
        </w:rPr>
      </w:pPr>
    </w:p>
    <w:p w14:paraId="70F64A91">
      <w:pPr>
        <w:autoSpaceDE w:val="0"/>
        <w:autoSpaceDN w:val="0"/>
        <w:jc w:val="center"/>
        <w:rPr>
          <w:rFonts w:hint="eastAsia" w:ascii="仿宋" w:hAnsi="仿宋" w:eastAsia="仿宋" w:cs="仿宋"/>
          <w:b/>
          <w:color w:val="auto"/>
          <w:spacing w:val="6"/>
          <w:sz w:val="32"/>
          <w:szCs w:val="32"/>
          <w:highlight w:val="none"/>
        </w:rPr>
      </w:pPr>
    </w:p>
    <w:p w14:paraId="24A39BA0">
      <w:pP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br w:type="page"/>
      </w:r>
    </w:p>
    <w:p w14:paraId="4B051E17">
      <w:pPr>
        <w:autoSpaceDE w:val="0"/>
        <w:autoSpaceDN w:val="0"/>
        <w:jc w:val="both"/>
        <w:rPr>
          <w:rFonts w:hint="eastAsia" w:ascii="仿宋" w:hAnsi="仿宋" w:eastAsia="仿宋" w:cs="仿宋"/>
          <w:b/>
          <w:color w:val="auto"/>
          <w:kern w:val="0"/>
          <w:sz w:val="32"/>
          <w:szCs w:val="32"/>
          <w:highlight w:val="none"/>
          <w:lang w:val="zh-CN"/>
        </w:rPr>
      </w:pPr>
      <w:r>
        <w:rPr>
          <w:rFonts w:hint="eastAsia" w:ascii="仿宋" w:hAnsi="仿宋" w:eastAsia="仿宋" w:cs="仿宋"/>
          <w:b/>
          <w:color w:val="auto"/>
          <w:spacing w:val="6"/>
          <w:sz w:val="32"/>
          <w:szCs w:val="32"/>
          <w:highlight w:val="none"/>
        </w:rPr>
        <w:t>附件5：</w:t>
      </w:r>
      <w:r>
        <w:rPr>
          <w:rFonts w:hint="eastAsia" w:ascii="仿宋" w:hAnsi="仿宋" w:eastAsia="仿宋" w:cs="仿宋"/>
          <w:b/>
          <w:color w:val="auto"/>
          <w:kern w:val="0"/>
          <w:sz w:val="32"/>
          <w:szCs w:val="32"/>
          <w:highlight w:val="none"/>
          <w:lang w:val="zh-CN"/>
        </w:rPr>
        <w:t>联合协议</w:t>
      </w:r>
    </w:p>
    <w:p w14:paraId="750DFCA2">
      <w:pPr>
        <w:widowControl/>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（以联合体形式投标的，提供联合协议；本项目不接受联合体投标或者投标人不以联合体形式投标的，则不需要提供）</w:t>
      </w:r>
    </w:p>
    <w:p w14:paraId="1FEDF32C">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u w:val="single"/>
        </w:rPr>
        <w:t>（联合体所有成员名称）</w:t>
      </w:r>
      <w:r>
        <w:rPr>
          <w:rFonts w:hint="eastAsia" w:ascii="仿宋" w:hAnsi="仿宋" w:eastAsia="仿宋" w:cs="仿宋"/>
          <w:color w:val="auto"/>
          <w:kern w:val="0"/>
          <w:sz w:val="24"/>
          <w:highlight w:val="none"/>
        </w:rPr>
        <w:t>自愿</w:t>
      </w:r>
      <w:r>
        <w:rPr>
          <w:rFonts w:hint="eastAsia" w:ascii="仿宋" w:hAnsi="仿宋" w:eastAsia="仿宋" w:cs="仿宋"/>
          <w:color w:val="auto"/>
          <w:kern w:val="0"/>
          <w:sz w:val="24"/>
          <w:highlight w:val="none"/>
          <w:lang w:val="zh-CN"/>
        </w:rPr>
        <w:t>组成一个联合体，以一个投标人的身份</w:t>
      </w:r>
      <w:r>
        <w:rPr>
          <w:rFonts w:hint="eastAsia" w:ascii="仿宋" w:hAnsi="仿宋" w:eastAsia="仿宋" w:cs="仿宋"/>
          <w:color w:val="auto"/>
          <w:kern w:val="0"/>
          <w:sz w:val="24"/>
          <w:highlight w:val="none"/>
        </w:rPr>
        <w:t>参加</w:t>
      </w:r>
      <w:r>
        <w:rPr>
          <w:rFonts w:hint="eastAsia" w:ascii="仿宋" w:hAnsi="仿宋" w:eastAsia="仿宋" w:cs="仿宋"/>
          <w:color w:val="auto"/>
          <w:sz w:val="24"/>
          <w:highlight w:val="none"/>
        </w:rPr>
        <w:t>（项目名称）【招标编号：（采购编号）】</w:t>
      </w:r>
      <w:r>
        <w:rPr>
          <w:rFonts w:hint="eastAsia" w:ascii="仿宋" w:hAnsi="仿宋" w:eastAsia="仿宋" w:cs="仿宋"/>
          <w:color w:val="auto"/>
          <w:kern w:val="0"/>
          <w:sz w:val="24"/>
          <w:highlight w:val="none"/>
          <w:lang w:val="zh-CN"/>
        </w:rPr>
        <w:t xml:space="preserve">投标。 </w:t>
      </w:r>
    </w:p>
    <w:p w14:paraId="21DD49CF">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一、各方一致决定，</w:t>
      </w:r>
      <w:r>
        <w:rPr>
          <w:rFonts w:hint="eastAsia" w:ascii="仿宋" w:hAnsi="仿宋" w:eastAsia="仿宋" w:cs="仿宋"/>
          <w:color w:val="auto"/>
          <w:kern w:val="0"/>
          <w:sz w:val="24"/>
          <w:highlight w:val="none"/>
          <w:u w:val="single"/>
        </w:rPr>
        <w:t>（某联合体成员名称）</w:t>
      </w:r>
      <w:r>
        <w:rPr>
          <w:rFonts w:hint="eastAsia" w:ascii="仿宋" w:hAnsi="仿宋" w:eastAsia="仿宋" w:cs="仿宋"/>
          <w:color w:val="auto"/>
          <w:kern w:val="0"/>
          <w:sz w:val="24"/>
          <w:highlight w:val="none"/>
        </w:rPr>
        <w:t>为联合体</w:t>
      </w:r>
      <w:r>
        <w:rPr>
          <w:rFonts w:hint="eastAsia" w:ascii="仿宋" w:hAnsi="仿宋" w:eastAsia="仿宋" w:cs="仿宋"/>
          <w:color w:val="auto"/>
          <w:kern w:val="0"/>
          <w:sz w:val="24"/>
          <w:highlight w:val="none"/>
          <w:lang w:val="zh-CN"/>
        </w:rPr>
        <w:t>牵头人</w:t>
      </w:r>
      <w:r>
        <w:rPr>
          <w:rFonts w:hint="eastAsia" w:ascii="仿宋" w:hAnsi="仿宋" w:eastAsia="仿宋" w:cs="仿宋"/>
          <w:color w:val="auto"/>
          <w:sz w:val="24"/>
          <w:highlight w:val="none"/>
        </w:rPr>
        <w:t>，代表所有联合体成员负责投标和合同实施阶段的主办、协调工作</w:t>
      </w:r>
      <w:r>
        <w:rPr>
          <w:rFonts w:hint="eastAsia" w:ascii="仿宋" w:hAnsi="仿宋" w:eastAsia="仿宋" w:cs="仿宋"/>
          <w:color w:val="auto"/>
          <w:kern w:val="0"/>
          <w:sz w:val="24"/>
          <w:highlight w:val="none"/>
          <w:lang w:val="zh-CN"/>
        </w:rPr>
        <w:t>。</w:t>
      </w:r>
    </w:p>
    <w:p w14:paraId="3D4A0CFD">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二、</w:t>
      </w:r>
      <w:r>
        <w:rPr>
          <w:rFonts w:hint="eastAsia" w:ascii="仿宋" w:hAnsi="仿宋" w:eastAsia="仿宋" w:cs="仿宋"/>
          <w:color w:val="auto"/>
          <w:sz w:val="24"/>
          <w:highlight w:val="none"/>
        </w:rPr>
        <w:t>所有联合体成员各方签署授权书，授权书载明的</w:t>
      </w:r>
      <w:r>
        <w:rPr>
          <w:rFonts w:hint="eastAsia" w:ascii="仿宋" w:hAnsi="仿宋" w:eastAsia="仿宋" w:cs="仿宋"/>
          <w:color w:val="auto"/>
          <w:kern w:val="0"/>
          <w:sz w:val="24"/>
          <w:highlight w:val="none"/>
          <w:lang w:val="zh-CN"/>
        </w:rPr>
        <w:t>授权代表根据招标文件规定及投标内容而对采购人、采购代理机构所作的任何合法承诺，包括书面澄清及相应等均对联合投标各方产生约束力。</w:t>
      </w:r>
    </w:p>
    <w:p w14:paraId="7E8BE2F7">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三、本次联合投标中，分工如下：</w:t>
      </w:r>
    </w:p>
    <w:p w14:paraId="50A0B385">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u w:val="single"/>
        </w:rPr>
        <w:t>（联合体成员1）</w:t>
      </w:r>
      <w:r>
        <w:rPr>
          <w:rFonts w:hint="eastAsia" w:ascii="仿宋" w:hAnsi="仿宋" w:eastAsia="仿宋" w:cs="仿宋"/>
          <w:color w:val="auto"/>
          <w:kern w:val="0"/>
          <w:sz w:val="24"/>
          <w:highlight w:val="none"/>
          <w:lang w:val="zh-CN"/>
        </w:rPr>
        <w:t>承担的工作和义务为：</w:t>
      </w:r>
      <w:r>
        <w:rPr>
          <w:rFonts w:hint="eastAsia" w:ascii="仿宋" w:hAnsi="仿宋" w:eastAsia="仿宋" w:cs="仿宋"/>
          <w:color w:val="auto"/>
          <w:highlight w:val="none"/>
          <w:u w:val="single"/>
        </w:rPr>
        <w:t xml:space="preserve">             </w:t>
      </w:r>
      <w:r>
        <w:rPr>
          <w:rFonts w:hint="eastAsia" w:ascii="仿宋" w:hAnsi="仿宋" w:eastAsia="仿宋" w:cs="仿宋"/>
          <w:color w:val="auto"/>
          <w:kern w:val="0"/>
          <w:sz w:val="24"/>
          <w:highlight w:val="none"/>
          <w:lang w:val="zh-CN"/>
        </w:rPr>
        <w:t>；</w:t>
      </w:r>
    </w:p>
    <w:p w14:paraId="53C2B9C7">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u w:val="single"/>
        </w:rPr>
        <w:t>（联合体成员2）</w:t>
      </w:r>
      <w:r>
        <w:rPr>
          <w:rFonts w:hint="eastAsia" w:ascii="仿宋" w:hAnsi="仿宋" w:eastAsia="仿宋" w:cs="仿宋"/>
          <w:color w:val="auto"/>
          <w:kern w:val="0"/>
          <w:sz w:val="24"/>
          <w:highlight w:val="none"/>
          <w:lang w:val="zh-CN"/>
        </w:rPr>
        <w:t>承担的工作和义务为：</w:t>
      </w:r>
      <w:r>
        <w:rPr>
          <w:rFonts w:hint="eastAsia" w:ascii="仿宋" w:hAnsi="仿宋" w:eastAsia="仿宋" w:cs="仿宋"/>
          <w:color w:val="auto"/>
          <w:highlight w:val="none"/>
          <w:u w:val="single"/>
        </w:rPr>
        <w:t xml:space="preserve">             </w:t>
      </w:r>
      <w:r>
        <w:rPr>
          <w:rFonts w:hint="eastAsia" w:ascii="仿宋" w:hAnsi="仿宋" w:eastAsia="仿宋" w:cs="仿宋"/>
          <w:color w:val="auto"/>
          <w:kern w:val="0"/>
          <w:sz w:val="24"/>
          <w:highlight w:val="none"/>
          <w:lang w:val="zh-CN"/>
        </w:rPr>
        <w:t>；</w:t>
      </w:r>
    </w:p>
    <w:p w14:paraId="339F03DF">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w:t>
      </w:r>
    </w:p>
    <w:p w14:paraId="4AA4C976">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四、联合体成员中小企业合同份额。</w:t>
      </w:r>
    </w:p>
    <w:p w14:paraId="39DAAD63">
      <w:pPr>
        <w:snapToGrid w:val="0"/>
        <w:spacing w:line="360" w:lineRule="auto"/>
        <w:ind w:firstLine="576"/>
        <w:rPr>
          <w:rFonts w:hint="eastAsia" w:ascii="仿宋" w:hAnsi="仿宋" w:eastAsia="仿宋" w:cs="仿宋"/>
          <w:b/>
          <w:color w:val="auto"/>
          <w:kern w:val="0"/>
          <w:sz w:val="24"/>
          <w:highlight w:val="none"/>
          <w:lang w:val="zh-CN"/>
        </w:rPr>
      </w:pPr>
      <w:r>
        <w:rPr>
          <w:rFonts w:hint="eastAsia" w:ascii="仿宋" w:hAnsi="仿宋" w:eastAsia="仿宋" w:cs="仿宋"/>
          <w:color w:val="auto"/>
          <w:kern w:val="0"/>
          <w:sz w:val="24"/>
          <w:highlight w:val="none"/>
          <w:lang w:val="zh-CN"/>
        </w:rPr>
        <w:t>1、</w:t>
      </w:r>
      <w:r>
        <w:rPr>
          <w:rFonts w:hint="eastAsia" w:ascii="仿宋" w:hAnsi="仿宋" w:eastAsia="仿宋" w:cs="仿宋"/>
          <w:color w:val="auto"/>
          <w:kern w:val="0"/>
          <w:sz w:val="24"/>
          <w:highlight w:val="none"/>
          <w:u w:val="single"/>
        </w:rPr>
        <w:t>（</w:t>
      </w:r>
      <w:bookmarkStart w:id="499" w:name="_Hlk101131882"/>
      <w:r>
        <w:rPr>
          <w:rFonts w:hint="eastAsia" w:ascii="仿宋" w:hAnsi="仿宋" w:eastAsia="仿宋" w:cs="仿宋"/>
          <w:color w:val="auto"/>
          <w:kern w:val="0"/>
          <w:sz w:val="24"/>
          <w:highlight w:val="none"/>
          <w:u w:val="single"/>
        </w:rPr>
        <w:t>联合体成员X,……</w:t>
      </w:r>
      <w:bookmarkEnd w:id="499"/>
      <w:r>
        <w:rPr>
          <w:rFonts w:hint="eastAsia" w:ascii="仿宋" w:hAnsi="仿宋" w:eastAsia="仿宋" w:cs="仿宋"/>
          <w:color w:val="auto"/>
          <w:kern w:val="0"/>
          <w:sz w:val="24"/>
          <w:highlight w:val="none"/>
          <w:u w:val="single"/>
        </w:rPr>
        <w:t>）</w:t>
      </w:r>
      <w:r>
        <w:rPr>
          <w:rFonts w:hint="eastAsia" w:ascii="仿宋" w:hAnsi="仿宋" w:eastAsia="仿宋" w:cs="仿宋"/>
          <w:color w:val="auto"/>
          <w:kern w:val="0"/>
          <w:sz w:val="24"/>
          <w:highlight w:val="none"/>
        </w:rPr>
        <w:t>提供的服务由小微企业承接，其合同份额占到合同总金额</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%以上</w:t>
      </w:r>
      <w:r>
        <w:rPr>
          <w:rFonts w:hint="eastAsia" w:ascii="仿宋" w:hAnsi="仿宋" w:eastAsia="仿宋" w:cs="仿宋"/>
          <w:color w:val="auto"/>
          <w:kern w:val="0"/>
          <w:sz w:val="24"/>
          <w:highlight w:val="none"/>
          <w:lang w:val="zh-CN"/>
        </w:rPr>
        <w:t>。</w:t>
      </w:r>
      <w:r>
        <w:rPr>
          <w:rFonts w:hint="eastAsia" w:ascii="仿宋" w:hAnsi="仿宋" w:eastAsia="仿宋" w:cs="仿宋"/>
          <w:b/>
          <w:color w:val="auto"/>
          <w:kern w:val="0"/>
          <w:sz w:val="24"/>
          <w:highlight w:val="none"/>
          <w:lang w:val="zh-CN"/>
        </w:rPr>
        <w:t>（</w:t>
      </w:r>
      <w:bookmarkStart w:id="500" w:name="_Hlk101133598"/>
      <w:r>
        <w:rPr>
          <w:rFonts w:hint="eastAsia" w:ascii="仿宋" w:hAnsi="仿宋" w:eastAsia="仿宋" w:cs="仿宋"/>
          <w:b/>
          <w:color w:val="auto"/>
          <w:kern w:val="0"/>
          <w:sz w:val="24"/>
          <w:highlight w:val="none"/>
          <w:lang w:val="zh-CN"/>
        </w:rPr>
        <w:t>未预留份额专门面向中小企业采购的的采购项目，以及预留份额中的非预留部分采购包，接受联合体投标的，联合协议约定小微企业的合同份额占到合同总金额30%以上的，对联合体报价按评标标准确定的比例给予扣除。供应商</w:t>
      </w:r>
      <w:r>
        <w:rPr>
          <w:rFonts w:hint="eastAsia" w:ascii="仿宋" w:hAnsi="仿宋" w:eastAsia="仿宋" w:cs="仿宋"/>
          <w:b/>
          <w:color w:val="auto"/>
          <w:sz w:val="24"/>
          <w:highlight w:val="none"/>
        </w:rPr>
        <w:t>拟享受以上价格扣除政策的，填写有关内容。</w:t>
      </w:r>
      <w:bookmarkEnd w:id="500"/>
      <w:r>
        <w:rPr>
          <w:rFonts w:hint="eastAsia" w:ascii="仿宋" w:hAnsi="仿宋" w:eastAsia="仿宋" w:cs="仿宋"/>
          <w:b/>
          <w:color w:val="auto"/>
          <w:kern w:val="0"/>
          <w:sz w:val="24"/>
          <w:highlight w:val="none"/>
          <w:lang w:val="zh-CN"/>
        </w:rPr>
        <w:t>）</w:t>
      </w:r>
    </w:p>
    <w:p w14:paraId="6B89340A">
      <w:pPr>
        <w:spacing w:line="360" w:lineRule="auto"/>
        <w:ind w:firstLine="480" w:firstLineChars="200"/>
        <w:rPr>
          <w:rFonts w:hint="eastAsia" w:ascii="仿宋" w:hAnsi="仿宋" w:eastAsia="仿宋" w:cs="仿宋"/>
          <w:b/>
          <w:bCs/>
          <w:color w:val="auto"/>
          <w:kern w:val="0"/>
          <w:sz w:val="24"/>
          <w:highlight w:val="none"/>
          <w:lang w:val="zh-CN"/>
        </w:rPr>
      </w:pPr>
      <w:r>
        <w:rPr>
          <w:rFonts w:hint="eastAsia" w:ascii="仿宋" w:hAnsi="仿宋" w:eastAsia="仿宋" w:cs="仿宋"/>
          <w:color w:val="auto"/>
          <w:sz w:val="24"/>
          <w:highlight w:val="none"/>
        </w:rPr>
        <w:t>2、</w:t>
      </w:r>
      <w:bookmarkStart w:id="501" w:name="_Hlk101133173"/>
      <w:r>
        <w:rPr>
          <w:rFonts w:hint="eastAsia" w:ascii="仿宋" w:hAnsi="仿宋" w:eastAsia="仿宋" w:cs="仿宋"/>
          <w:color w:val="auto"/>
          <w:sz w:val="24"/>
          <w:highlight w:val="none"/>
        </w:rPr>
        <w:t>中小企业合同金额达到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%，小微企业合同金额达到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color w:val="auto"/>
          <w:kern w:val="0"/>
          <w:sz w:val="24"/>
          <w:highlight w:val="none"/>
          <w:lang w:val="zh-CN"/>
        </w:rPr>
        <w:t>。</w:t>
      </w:r>
      <w:r>
        <w:rPr>
          <w:rFonts w:hint="eastAsia" w:ascii="仿宋" w:hAnsi="仿宋" w:eastAsia="仿宋" w:cs="仿宋"/>
          <w:b/>
          <w:bCs/>
          <w:color w:val="auto"/>
          <w:kern w:val="0"/>
          <w:sz w:val="24"/>
          <w:highlight w:val="none"/>
          <w:lang w:val="zh-CN"/>
        </w:rPr>
        <w:t>（</w:t>
      </w:r>
      <w:r>
        <w:rPr>
          <w:rFonts w:hint="eastAsia" w:ascii="仿宋" w:hAnsi="仿宋" w:eastAsia="仿宋" w:cs="仿宋"/>
          <w:b/>
          <w:bCs/>
          <w:color w:val="auto"/>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仿宋" w:hAnsi="仿宋" w:eastAsia="仿宋" w:cs="仿宋"/>
          <w:b/>
          <w:bCs/>
          <w:color w:val="auto"/>
          <w:kern w:val="0"/>
          <w:sz w:val="24"/>
          <w:highlight w:val="none"/>
          <w:lang w:val="zh-CN"/>
        </w:rPr>
        <w:t>）</w:t>
      </w:r>
      <w:bookmarkEnd w:id="501"/>
    </w:p>
    <w:p w14:paraId="5D7E2367">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五、如果中标，</w:t>
      </w:r>
      <w:r>
        <w:rPr>
          <w:rFonts w:hint="eastAsia" w:ascii="仿宋" w:hAnsi="仿宋" w:eastAsia="仿宋" w:cs="仿宋"/>
          <w:color w:val="auto"/>
          <w:sz w:val="24"/>
          <w:highlight w:val="none"/>
        </w:rPr>
        <w:t>联合体各成员方共同与采购人签订合同，并就采购合同约定的事项对采购人承担连带责任。</w:t>
      </w:r>
    </w:p>
    <w:p w14:paraId="7ED45611">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六、有关本次联合投标的其他事宜：</w:t>
      </w:r>
    </w:p>
    <w:p w14:paraId="098BA3EC">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1、联合体各方不再单独参加或者与其他供应商另外组成联合体参加同一合同项下的政府采购活动。</w:t>
      </w:r>
    </w:p>
    <w:p w14:paraId="1479CFE8">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2、联合体中有同类资质的各方按照联合体分工承担相同工作的，按照资质等级较低的供应商确定资质等级。</w:t>
      </w:r>
    </w:p>
    <w:p w14:paraId="2BB58E5C">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3、本协议提交采购人、采购代理机构后，联合体各方不得以任何形式对上述内容进行修改或撤销。</w:t>
      </w:r>
    </w:p>
    <w:p w14:paraId="0E90829D">
      <w:pPr>
        <w:snapToGrid w:val="0"/>
        <w:spacing w:line="360" w:lineRule="auto"/>
        <w:ind w:firstLine="5040" w:firstLineChars="21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联合体成员名称(电子签名/公章)：</w:t>
      </w:r>
    </w:p>
    <w:p w14:paraId="30499309">
      <w:pPr>
        <w:snapToGrid w:val="0"/>
        <w:spacing w:line="360" w:lineRule="auto"/>
        <w:ind w:firstLine="5040" w:firstLineChars="21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联合体成员名称(电子签名/公章)：</w:t>
      </w:r>
    </w:p>
    <w:p w14:paraId="441D90C3">
      <w:pPr>
        <w:snapToGrid w:val="0"/>
        <w:spacing w:line="360" w:lineRule="auto"/>
        <w:ind w:right="960"/>
        <w:jc w:val="center"/>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w:t>
      </w:r>
    </w:p>
    <w:p w14:paraId="5FE50B41">
      <w:pPr>
        <w:snapToGrid w:val="0"/>
        <w:spacing w:line="360" w:lineRule="auto"/>
        <w:jc w:val="righ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日期：  年  月   日</w:t>
      </w:r>
    </w:p>
    <w:p w14:paraId="5A91DC1D">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03F50E5D">
      <w:pPr>
        <w:rPr>
          <w:rFonts w:hint="eastAsia" w:ascii="仿宋" w:hAnsi="仿宋" w:eastAsia="仿宋" w:cs="仿宋"/>
          <w:b/>
          <w:color w:val="auto"/>
          <w:spacing w:val="6"/>
          <w:sz w:val="32"/>
          <w:szCs w:val="32"/>
          <w:highlight w:val="none"/>
        </w:rPr>
      </w:pPr>
      <w:r>
        <w:rPr>
          <w:rFonts w:hint="eastAsia" w:ascii="仿宋" w:hAnsi="仿宋" w:eastAsia="仿宋" w:cs="仿宋"/>
          <w:b/>
          <w:color w:val="auto"/>
          <w:spacing w:val="6"/>
          <w:sz w:val="32"/>
          <w:szCs w:val="32"/>
          <w:highlight w:val="none"/>
        </w:rPr>
        <w:br w:type="page"/>
      </w:r>
    </w:p>
    <w:p w14:paraId="7F3A5F7F">
      <w:pPr>
        <w:snapToGrid w:val="0"/>
        <w:spacing w:line="360" w:lineRule="auto"/>
        <w:jc w:val="both"/>
        <w:rPr>
          <w:rFonts w:hint="eastAsia" w:ascii="仿宋" w:hAnsi="仿宋" w:eastAsia="仿宋" w:cs="仿宋"/>
          <w:b/>
          <w:color w:val="auto"/>
          <w:kern w:val="0"/>
          <w:sz w:val="32"/>
          <w:szCs w:val="32"/>
          <w:highlight w:val="none"/>
        </w:rPr>
      </w:pPr>
      <w:r>
        <w:rPr>
          <w:rFonts w:hint="eastAsia" w:ascii="仿宋" w:hAnsi="仿宋" w:eastAsia="仿宋" w:cs="仿宋"/>
          <w:b/>
          <w:color w:val="auto"/>
          <w:spacing w:val="6"/>
          <w:sz w:val="32"/>
          <w:szCs w:val="32"/>
          <w:highlight w:val="none"/>
        </w:rPr>
        <w:t>附件6：</w:t>
      </w:r>
      <w:r>
        <w:rPr>
          <w:rFonts w:hint="eastAsia" w:ascii="仿宋" w:hAnsi="仿宋" w:eastAsia="仿宋" w:cs="仿宋"/>
          <w:b/>
          <w:color w:val="auto"/>
          <w:kern w:val="0"/>
          <w:sz w:val="32"/>
          <w:szCs w:val="32"/>
          <w:highlight w:val="none"/>
        </w:rPr>
        <w:t>分包意向协议</w:t>
      </w:r>
    </w:p>
    <w:p w14:paraId="27716859">
      <w:pPr>
        <w:widowControl/>
        <w:spacing w:line="360" w:lineRule="auto"/>
        <w:ind w:firstLine="120" w:firstLineChars="5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w:t>
      </w:r>
      <w:r>
        <w:rPr>
          <w:rFonts w:hint="eastAsia" w:ascii="仿宋" w:hAnsi="仿宋" w:eastAsia="仿宋" w:cs="仿宋"/>
          <w:b/>
          <w:color w:val="auto"/>
          <w:sz w:val="24"/>
          <w:highlight w:val="none"/>
        </w:rPr>
        <w:t>中标后以分包方式履行合同的，提供分包意向协议；采购人不同意分包或者投标人中标后不以分包方式履行合同的，则不需要提供。</w:t>
      </w:r>
      <w:r>
        <w:rPr>
          <w:rFonts w:hint="eastAsia" w:ascii="仿宋" w:hAnsi="仿宋" w:eastAsia="仿宋" w:cs="仿宋"/>
          <w:color w:val="auto"/>
          <w:sz w:val="24"/>
          <w:highlight w:val="none"/>
        </w:rPr>
        <w:t>）</w:t>
      </w:r>
    </w:p>
    <w:p w14:paraId="35BC914B">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u w:val="single"/>
        </w:rPr>
        <w:t>（投标人名称）</w:t>
      </w:r>
      <w:r>
        <w:rPr>
          <w:rFonts w:hint="eastAsia" w:ascii="仿宋" w:hAnsi="仿宋" w:eastAsia="仿宋" w:cs="仿宋"/>
          <w:color w:val="auto"/>
          <w:kern w:val="0"/>
          <w:sz w:val="24"/>
          <w:highlight w:val="none"/>
          <w:lang w:val="zh-CN"/>
        </w:rPr>
        <w:t>若成为</w:t>
      </w:r>
      <w:r>
        <w:rPr>
          <w:rFonts w:hint="eastAsia" w:ascii="仿宋" w:hAnsi="仿宋" w:eastAsia="仿宋" w:cs="仿宋"/>
          <w:color w:val="auto"/>
          <w:sz w:val="24"/>
          <w:highlight w:val="none"/>
        </w:rPr>
        <w:t>（项目名称）【招标编号：（采购编号）】</w:t>
      </w:r>
      <w:r>
        <w:rPr>
          <w:rFonts w:hint="eastAsia" w:ascii="仿宋" w:hAnsi="仿宋" w:eastAsia="仿宋" w:cs="仿宋"/>
          <w:color w:val="auto"/>
          <w:kern w:val="0"/>
          <w:sz w:val="24"/>
          <w:highlight w:val="none"/>
          <w:lang w:val="zh-CN"/>
        </w:rPr>
        <w:t>的中标供应商，将依法采取分包方式履行合同。</w:t>
      </w:r>
      <w:r>
        <w:rPr>
          <w:rFonts w:hint="eastAsia" w:ascii="仿宋" w:hAnsi="仿宋" w:eastAsia="仿宋" w:cs="仿宋"/>
          <w:color w:val="auto"/>
          <w:kern w:val="0"/>
          <w:sz w:val="24"/>
          <w:highlight w:val="none"/>
          <w:u w:val="single"/>
        </w:rPr>
        <w:t>（投标人名称）</w:t>
      </w:r>
      <w:r>
        <w:rPr>
          <w:rFonts w:hint="eastAsia" w:ascii="仿宋" w:hAnsi="仿宋" w:eastAsia="仿宋" w:cs="仿宋"/>
          <w:color w:val="auto"/>
          <w:kern w:val="0"/>
          <w:sz w:val="24"/>
          <w:highlight w:val="none"/>
        </w:rPr>
        <w:t>与</w:t>
      </w:r>
      <w:r>
        <w:rPr>
          <w:rFonts w:hint="eastAsia" w:ascii="仿宋" w:hAnsi="仿宋" w:eastAsia="仿宋" w:cs="仿宋"/>
          <w:color w:val="auto"/>
          <w:kern w:val="0"/>
          <w:sz w:val="24"/>
          <w:highlight w:val="none"/>
          <w:u w:val="single"/>
        </w:rPr>
        <w:t>（所有分包供应商名称）</w:t>
      </w:r>
      <w:r>
        <w:rPr>
          <w:rFonts w:hint="eastAsia" w:ascii="仿宋" w:hAnsi="仿宋" w:eastAsia="仿宋" w:cs="仿宋"/>
          <w:color w:val="auto"/>
          <w:kern w:val="0"/>
          <w:sz w:val="24"/>
          <w:highlight w:val="none"/>
        </w:rPr>
        <w:t>达成分包意向协议</w:t>
      </w:r>
      <w:r>
        <w:rPr>
          <w:rFonts w:hint="eastAsia" w:ascii="仿宋" w:hAnsi="仿宋" w:eastAsia="仿宋" w:cs="仿宋"/>
          <w:color w:val="auto"/>
          <w:kern w:val="0"/>
          <w:sz w:val="24"/>
          <w:highlight w:val="none"/>
          <w:lang w:val="zh-CN"/>
        </w:rPr>
        <w:t xml:space="preserve">。 </w:t>
      </w:r>
    </w:p>
    <w:p w14:paraId="206A6B18">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一、分包标的及数量</w:t>
      </w:r>
    </w:p>
    <w:p w14:paraId="4AD01B2A">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u w:val="single"/>
        </w:rPr>
        <w:t>（投标人名称）</w:t>
      </w:r>
      <w:r>
        <w:rPr>
          <w:rFonts w:hint="eastAsia" w:ascii="仿宋" w:hAnsi="仿宋" w:eastAsia="仿宋" w:cs="仿宋"/>
          <w:color w:val="auto"/>
          <w:kern w:val="0"/>
          <w:sz w:val="24"/>
          <w:highlight w:val="none"/>
          <w:lang w:val="zh-CN"/>
        </w:rPr>
        <w:t>将</w:t>
      </w:r>
      <w:r>
        <w:rPr>
          <w:rFonts w:hint="eastAsia" w:ascii="仿宋" w:hAnsi="仿宋" w:eastAsia="仿宋" w:cs="仿宋"/>
          <w:color w:val="auto"/>
          <w:highlight w:val="none"/>
          <w:u w:val="single"/>
        </w:rPr>
        <w:t xml:space="preserve">  </w:t>
      </w:r>
      <w:r>
        <w:rPr>
          <w:rFonts w:hint="eastAsia" w:ascii="仿宋" w:hAnsi="仿宋" w:eastAsia="仿宋" w:cs="仿宋"/>
          <w:color w:val="auto"/>
          <w:kern w:val="0"/>
          <w:sz w:val="24"/>
          <w:highlight w:val="none"/>
          <w:u w:val="single"/>
        </w:rPr>
        <w:t xml:space="preserve"> XX工作内容   </w:t>
      </w:r>
      <w:r>
        <w:rPr>
          <w:rFonts w:hint="eastAsia" w:ascii="仿宋" w:hAnsi="仿宋" w:eastAsia="仿宋" w:cs="仿宋"/>
          <w:color w:val="auto"/>
          <w:sz w:val="24"/>
          <w:highlight w:val="none"/>
        </w:rPr>
        <w:t>分包给</w:t>
      </w:r>
      <w:r>
        <w:rPr>
          <w:rFonts w:hint="eastAsia" w:ascii="仿宋" w:hAnsi="仿宋" w:eastAsia="仿宋" w:cs="仿宋"/>
          <w:color w:val="auto"/>
          <w:kern w:val="0"/>
          <w:sz w:val="24"/>
          <w:highlight w:val="none"/>
          <w:u w:val="single"/>
        </w:rPr>
        <w:t>（分包供应商1名称）</w:t>
      </w:r>
      <w:r>
        <w:rPr>
          <w:rFonts w:hint="eastAsia" w:ascii="仿宋" w:hAnsi="仿宋" w:eastAsia="仿宋" w:cs="仿宋"/>
          <w:color w:val="auto"/>
          <w:kern w:val="0"/>
          <w:sz w:val="24"/>
          <w:highlight w:val="none"/>
          <w:lang w:val="zh-CN"/>
        </w:rPr>
        <w:t>，</w:t>
      </w:r>
      <w:r>
        <w:rPr>
          <w:rFonts w:hint="eastAsia" w:ascii="仿宋" w:hAnsi="仿宋" w:eastAsia="仿宋" w:cs="仿宋"/>
          <w:color w:val="auto"/>
          <w:kern w:val="0"/>
          <w:sz w:val="24"/>
          <w:highlight w:val="none"/>
          <w:u w:val="single"/>
        </w:rPr>
        <w:t>（分包供应商2名称），</w:t>
      </w:r>
      <w:r>
        <w:rPr>
          <w:rFonts w:hint="eastAsia" w:ascii="仿宋" w:hAnsi="仿宋" w:eastAsia="仿宋" w:cs="仿宋"/>
          <w:color w:val="auto"/>
          <w:kern w:val="0"/>
          <w:sz w:val="24"/>
          <w:highlight w:val="none"/>
          <w:lang w:val="zh-CN"/>
        </w:rPr>
        <w:t>具备承</w:t>
      </w:r>
      <w:r>
        <w:rPr>
          <w:rFonts w:hint="eastAsia" w:ascii="仿宋" w:hAnsi="仿宋" w:eastAsia="仿宋" w:cs="仿宋"/>
          <w:color w:val="auto"/>
          <w:kern w:val="0"/>
          <w:sz w:val="24"/>
          <w:highlight w:val="none"/>
        </w:rPr>
        <w:t>担</w:t>
      </w:r>
      <w:r>
        <w:rPr>
          <w:rFonts w:hint="eastAsia" w:ascii="仿宋" w:hAnsi="仿宋" w:eastAsia="仿宋" w:cs="仿宋"/>
          <w:color w:val="auto"/>
          <w:kern w:val="0"/>
          <w:sz w:val="24"/>
          <w:highlight w:val="none"/>
          <w:u w:val="single"/>
          <w:lang w:val="zh-CN"/>
        </w:rPr>
        <w:t>XX工作内容</w:t>
      </w:r>
      <w:r>
        <w:rPr>
          <w:rFonts w:hint="eastAsia" w:ascii="仿宋" w:hAnsi="仿宋" w:eastAsia="仿宋" w:cs="仿宋"/>
          <w:color w:val="auto"/>
          <w:kern w:val="0"/>
          <w:sz w:val="24"/>
          <w:highlight w:val="none"/>
          <w:lang w:val="zh-CN"/>
        </w:rPr>
        <w:t>相应资质条件且不得再次分包；</w:t>
      </w:r>
    </w:p>
    <w:p w14:paraId="3694FCE8">
      <w:pPr>
        <w:pStyle w:val="6"/>
        <w:ind w:left="664" w:leftChars="316" w:firstLine="229" w:firstLineChars="95"/>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w:t>
      </w:r>
    </w:p>
    <w:p w14:paraId="1F744300">
      <w:pPr>
        <w:rPr>
          <w:rFonts w:hint="eastAsia" w:ascii="仿宋" w:hAnsi="仿宋" w:eastAsia="仿宋" w:cs="仿宋"/>
          <w:color w:val="auto"/>
          <w:highlight w:val="none"/>
        </w:rPr>
      </w:pPr>
      <w:r>
        <w:rPr>
          <w:rFonts w:hint="eastAsia" w:ascii="仿宋" w:hAnsi="仿宋" w:eastAsia="仿宋" w:cs="仿宋"/>
          <w:color w:val="auto"/>
          <w:highlight w:val="none"/>
          <w:lang w:val="zh-CN"/>
        </w:rPr>
        <w:t xml:space="preserve"> </w:t>
      </w:r>
    </w:p>
    <w:p w14:paraId="0DC02922">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二、分包供应商中小企业合同份额</w:t>
      </w:r>
    </w:p>
    <w:p w14:paraId="704F9DB8">
      <w:pPr>
        <w:snapToGrid w:val="0"/>
        <w:spacing w:line="360" w:lineRule="auto"/>
        <w:ind w:firstLine="576"/>
        <w:rPr>
          <w:rFonts w:hint="eastAsia" w:ascii="仿宋" w:hAnsi="仿宋" w:eastAsia="仿宋" w:cs="仿宋"/>
          <w:b/>
          <w:color w:val="auto"/>
          <w:kern w:val="0"/>
          <w:sz w:val="24"/>
          <w:highlight w:val="none"/>
          <w:lang w:val="zh-CN"/>
        </w:rPr>
      </w:pPr>
      <w:r>
        <w:rPr>
          <w:rFonts w:hint="eastAsia" w:ascii="仿宋" w:hAnsi="仿宋" w:eastAsia="仿宋" w:cs="仿宋"/>
          <w:color w:val="auto"/>
          <w:kern w:val="0"/>
          <w:sz w:val="24"/>
          <w:highlight w:val="none"/>
        </w:rPr>
        <w:t>1、</w:t>
      </w:r>
      <w:r>
        <w:rPr>
          <w:rFonts w:hint="eastAsia" w:ascii="仿宋" w:hAnsi="仿宋" w:eastAsia="仿宋" w:cs="仿宋"/>
          <w:color w:val="auto"/>
          <w:kern w:val="0"/>
          <w:sz w:val="24"/>
          <w:highlight w:val="none"/>
          <w:u w:val="single"/>
        </w:rPr>
        <w:t>（分包供应商X,……）提供的服务全部由小微企业承接，</w:t>
      </w:r>
      <w:r>
        <w:rPr>
          <w:rFonts w:hint="eastAsia" w:ascii="仿宋" w:hAnsi="仿宋" w:eastAsia="仿宋" w:cs="仿宋"/>
          <w:color w:val="auto"/>
          <w:kern w:val="0"/>
          <w:sz w:val="24"/>
          <w:highlight w:val="none"/>
        </w:rPr>
        <w:t>其合同份额占到合同总金额</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%以上</w:t>
      </w:r>
      <w:r>
        <w:rPr>
          <w:rFonts w:hint="eastAsia" w:ascii="仿宋" w:hAnsi="仿宋" w:eastAsia="仿宋" w:cs="仿宋"/>
          <w:color w:val="auto"/>
          <w:highlight w:val="none"/>
        </w:rPr>
        <w:t>。</w:t>
      </w:r>
      <w:r>
        <w:rPr>
          <w:rFonts w:hint="eastAsia" w:ascii="仿宋" w:hAnsi="仿宋" w:eastAsia="仿宋" w:cs="仿宋"/>
          <w:b/>
          <w:color w:val="auto"/>
          <w:kern w:val="0"/>
          <w:sz w:val="24"/>
          <w:highlight w:val="none"/>
          <w:lang w:val="zh-CN"/>
        </w:rPr>
        <w:t>（未预留份额专门面向中小企业采购的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仿宋" w:hAnsi="仿宋" w:eastAsia="仿宋" w:cs="仿宋"/>
          <w:b/>
          <w:color w:val="auto"/>
          <w:sz w:val="24"/>
          <w:highlight w:val="none"/>
        </w:rPr>
        <w:t>拟享受以上价格扣除政策的，填写有关内容。</w:t>
      </w:r>
      <w:r>
        <w:rPr>
          <w:rFonts w:hint="eastAsia" w:ascii="仿宋" w:hAnsi="仿宋" w:eastAsia="仿宋" w:cs="仿宋"/>
          <w:b/>
          <w:color w:val="auto"/>
          <w:kern w:val="0"/>
          <w:sz w:val="24"/>
          <w:highlight w:val="none"/>
          <w:lang w:val="zh-CN"/>
        </w:rPr>
        <w:t>）</w:t>
      </w:r>
    </w:p>
    <w:p w14:paraId="0FB489A7">
      <w:pPr>
        <w:spacing w:line="360" w:lineRule="auto"/>
        <w:ind w:firstLine="480" w:firstLineChars="200"/>
        <w:rPr>
          <w:rFonts w:hint="eastAsia" w:ascii="仿宋" w:hAnsi="仿宋" w:eastAsia="仿宋" w:cs="仿宋"/>
          <w:b/>
          <w:bCs/>
          <w:color w:val="auto"/>
          <w:kern w:val="0"/>
          <w:sz w:val="24"/>
          <w:highlight w:val="none"/>
          <w:lang w:val="zh-CN"/>
        </w:rPr>
      </w:pPr>
      <w:r>
        <w:rPr>
          <w:rFonts w:hint="eastAsia" w:ascii="仿宋" w:hAnsi="仿宋" w:eastAsia="仿宋" w:cs="仿宋"/>
          <w:color w:val="auto"/>
          <w:sz w:val="24"/>
          <w:highlight w:val="none"/>
        </w:rPr>
        <w:t>2、中小企业合同金额达到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%，小微企业合同金额达到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color w:val="auto"/>
          <w:kern w:val="0"/>
          <w:sz w:val="24"/>
          <w:highlight w:val="none"/>
          <w:lang w:val="zh-CN"/>
        </w:rPr>
        <w:t>。</w:t>
      </w:r>
      <w:r>
        <w:rPr>
          <w:rFonts w:hint="eastAsia" w:ascii="仿宋" w:hAnsi="仿宋" w:eastAsia="仿宋" w:cs="仿宋"/>
          <w:b/>
          <w:bCs/>
          <w:color w:val="auto"/>
          <w:kern w:val="0"/>
          <w:sz w:val="24"/>
          <w:highlight w:val="none"/>
          <w:lang w:val="zh-CN"/>
        </w:rPr>
        <w:t>（</w:t>
      </w:r>
      <w:r>
        <w:rPr>
          <w:rFonts w:hint="eastAsia" w:ascii="仿宋" w:hAnsi="仿宋" w:eastAsia="仿宋" w:cs="仿宋"/>
          <w:b/>
          <w:bCs/>
          <w:color w:val="auto"/>
          <w:sz w:val="24"/>
          <w:highlight w:val="none"/>
        </w:rPr>
        <w:t>要求合同分包形式参加的项目或采购包，供应商按招标文件第一部分招标公告申请人的资格要求中规定的</w:t>
      </w:r>
      <w:r>
        <w:rPr>
          <w:rFonts w:hint="eastAsia" w:ascii="仿宋" w:hAnsi="仿宋" w:eastAsia="仿宋" w:cs="仿宋"/>
          <w:b/>
          <w:color w:val="auto"/>
          <w:kern w:val="0"/>
          <w:sz w:val="24"/>
          <w:highlight w:val="none"/>
          <w:lang w:val="zh-CN"/>
        </w:rPr>
        <w:t>分包意向协议</w:t>
      </w:r>
      <w:r>
        <w:rPr>
          <w:rFonts w:hint="eastAsia" w:ascii="仿宋" w:hAnsi="仿宋" w:eastAsia="仿宋" w:cs="仿宋"/>
          <w:b/>
          <w:bCs/>
          <w:color w:val="auto"/>
          <w:sz w:val="24"/>
          <w:highlight w:val="none"/>
        </w:rPr>
        <w:t>中中小企业、小微企业合同金额应当达到的比例要求填写。</w:t>
      </w:r>
      <w:r>
        <w:rPr>
          <w:rFonts w:hint="eastAsia" w:ascii="仿宋" w:hAnsi="仿宋" w:eastAsia="仿宋" w:cs="仿宋"/>
          <w:b/>
          <w:bCs/>
          <w:color w:val="auto"/>
          <w:kern w:val="0"/>
          <w:sz w:val="24"/>
          <w:highlight w:val="none"/>
          <w:lang w:val="zh-CN"/>
        </w:rPr>
        <w:t>）</w:t>
      </w:r>
    </w:p>
    <w:p w14:paraId="63F4A455">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三、分包工作履行期限、地点、方式</w:t>
      </w:r>
    </w:p>
    <w:p w14:paraId="7B19319A">
      <w:pPr>
        <w:snapToGrid w:val="0"/>
        <w:spacing w:line="360" w:lineRule="auto"/>
        <w:ind w:firstLine="576"/>
        <w:rPr>
          <w:rFonts w:hint="eastAsia" w:ascii="仿宋" w:hAnsi="仿宋" w:eastAsia="仿宋" w:cs="仿宋"/>
          <w:color w:val="auto"/>
          <w:highlight w:val="none"/>
          <w:u w:val="single"/>
        </w:rPr>
      </w:pPr>
      <w:r>
        <w:rPr>
          <w:rFonts w:hint="eastAsia" w:ascii="仿宋" w:hAnsi="仿宋" w:eastAsia="仿宋" w:cs="仿宋"/>
          <w:color w:val="auto"/>
          <w:highlight w:val="none"/>
          <w:u w:val="single"/>
        </w:rPr>
        <w:t xml:space="preserve">                                                                                  </w:t>
      </w:r>
    </w:p>
    <w:p w14:paraId="64D54CB6">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四、质量</w:t>
      </w:r>
    </w:p>
    <w:p w14:paraId="21CFCCF5">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highlight w:val="none"/>
          <w:u w:val="single"/>
        </w:rPr>
        <w:t xml:space="preserve">                                                                                       </w:t>
      </w:r>
    </w:p>
    <w:p w14:paraId="17C8D070">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五、价款或者报酬</w:t>
      </w:r>
    </w:p>
    <w:p w14:paraId="39BD0EBB">
      <w:pPr>
        <w:snapToGrid w:val="0"/>
        <w:spacing w:line="360" w:lineRule="auto"/>
        <w:ind w:left="573" w:leftChars="273"/>
        <w:rPr>
          <w:rFonts w:hint="eastAsia" w:ascii="仿宋" w:hAnsi="仿宋" w:eastAsia="仿宋" w:cs="仿宋"/>
          <w:color w:val="auto"/>
          <w:kern w:val="0"/>
          <w:sz w:val="24"/>
          <w:highlight w:val="none"/>
          <w:lang w:val="zh-CN"/>
        </w:rPr>
      </w:pPr>
      <w:r>
        <w:rPr>
          <w:rFonts w:hint="eastAsia" w:ascii="仿宋" w:hAnsi="仿宋" w:eastAsia="仿宋" w:cs="仿宋"/>
          <w:color w:val="auto"/>
          <w:highlight w:val="none"/>
          <w:u w:val="single"/>
        </w:rPr>
        <w:t xml:space="preserve">                                                                                     </w:t>
      </w:r>
    </w:p>
    <w:p w14:paraId="3F6A6EBB">
      <w:pPr>
        <w:snapToGrid w:val="0"/>
        <w:spacing w:line="360" w:lineRule="auto"/>
        <w:ind w:left="573" w:leftChars="273"/>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六、违约责任</w:t>
      </w:r>
    </w:p>
    <w:p w14:paraId="1AA4DEEB">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highlight w:val="none"/>
          <w:u w:val="single"/>
        </w:rPr>
        <w:t xml:space="preserve">                                                                                     </w:t>
      </w:r>
    </w:p>
    <w:p w14:paraId="0BD5A732">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七、争议解决的办法</w:t>
      </w:r>
    </w:p>
    <w:p w14:paraId="1606BB45">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highlight w:val="none"/>
          <w:u w:val="single"/>
        </w:rPr>
        <w:t xml:space="preserve">                                                                                  </w:t>
      </w:r>
    </w:p>
    <w:p w14:paraId="02CC2ECC">
      <w:pPr>
        <w:snapToGrid w:val="0"/>
        <w:spacing w:line="360" w:lineRule="auto"/>
        <w:ind w:firstLine="576"/>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八、其他</w:t>
      </w:r>
    </w:p>
    <w:p w14:paraId="0E991D57">
      <w:pPr>
        <w:snapToGrid w:val="0"/>
        <w:spacing w:line="360" w:lineRule="auto"/>
        <w:ind w:left="5758" w:leftChars="342" w:hanging="5040" w:hangingChars="2100"/>
        <w:rPr>
          <w:rFonts w:hint="eastAsia" w:ascii="仿宋" w:hAnsi="仿宋" w:eastAsia="仿宋" w:cs="仿宋"/>
          <w:color w:val="auto"/>
          <w:kern w:val="0"/>
          <w:sz w:val="24"/>
          <w:highlight w:val="none"/>
          <w:lang w:val="zh-CN"/>
        </w:rPr>
      </w:pPr>
      <w:r>
        <w:rPr>
          <w:rFonts w:hint="eastAsia" w:ascii="仿宋" w:hAnsi="仿宋" w:eastAsia="仿宋" w:cs="仿宋"/>
          <w:color w:val="auto"/>
          <w:sz w:val="24"/>
          <w:highlight w:val="none"/>
        </w:rPr>
        <w:t>中小企业合同金额达到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%，小微企业合同金额达到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color w:val="auto"/>
          <w:kern w:val="0"/>
          <w:sz w:val="24"/>
          <w:highlight w:val="none"/>
          <w:lang w:val="zh-CN"/>
        </w:rPr>
        <w:t xml:space="preserve">  。                                           投标人名称(电子签名)：</w:t>
      </w:r>
    </w:p>
    <w:p w14:paraId="16CF96B2">
      <w:pPr>
        <w:snapToGrid w:val="0"/>
        <w:spacing w:line="360" w:lineRule="auto"/>
        <w:jc w:val="righ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分包供应商名称(电子签名/公章)：</w:t>
      </w:r>
    </w:p>
    <w:p w14:paraId="0E813A0E">
      <w:pPr>
        <w:snapToGrid w:val="0"/>
        <w:spacing w:line="360" w:lineRule="auto"/>
        <w:ind w:firstLine="5760" w:firstLineChars="2400"/>
        <w:rPr>
          <w:rFonts w:hint="eastAsia" w:ascii="仿宋" w:hAnsi="仿宋" w:eastAsia="仿宋" w:cs="仿宋"/>
          <w:color w:val="auto"/>
          <w:highlight w:val="none"/>
        </w:rPr>
      </w:pPr>
      <w:r>
        <w:rPr>
          <w:rFonts w:hint="eastAsia" w:ascii="仿宋" w:hAnsi="仿宋" w:eastAsia="仿宋" w:cs="仿宋"/>
          <w:color w:val="auto"/>
          <w:kern w:val="0"/>
          <w:sz w:val="24"/>
          <w:highlight w:val="none"/>
          <w:lang w:val="zh-CN"/>
        </w:rPr>
        <w:t>……</w:t>
      </w:r>
    </w:p>
    <w:p w14:paraId="0E75745F">
      <w:pPr>
        <w:snapToGrid w:val="0"/>
        <w:spacing w:line="360" w:lineRule="auto"/>
        <w:ind w:left="5758" w:leftChars="342" w:hanging="5040" w:hangingChars="21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 xml:space="preserve">                                        日期：  年  月   日</w:t>
      </w:r>
    </w:p>
    <w:p w14:paraId="31486D83">
      <w:pPr>
        <w:spacing w:line="360" w:lineRule="auto"/>
        <w:ind w:right="420"/>
        <w:rPr>
          <w:rFonts w:hint="eastAsia" w:ascii="仿宋" w:hAnsi="仿宋" w:eastAsia="仿宋" w:cs="仿宋"/>
          <w:color w:val="auto"/>
          <w:sz w:val="24"/>
          <w:highlight w:val="none"/>
        </w:rPr>
      </w:pPr>
      <w:r>
        <w:rPr>
          <w:rFonts w:hint="eastAsia" w:ascii="仿宋" w:hAnsi="仿宋" w:eastAsia="仿宋" w:cs="仿宋"/>
          <w:color w:val="auto"/>
          <w:sz w:val="24"/>
          <w:highlight w:val="none"/>
        </w:rPr>
        <w:t>注：按本格式和要求提供。</w:t>
      </w:r>
    </w:p>
    <w:p w14:paraId="4824F0FC">
      <w:pPr>
        <w:rPr>
          <w:rFonts w:hint="eastAsia" w:ascii="仿宋" w:hAnsi="仿宋" w:eastAsia="仿宋" w:cs="仿宋"/>
          <w:b/>
          <w:color w:val="auto"/>
          <w:sz w:val="36"/>
          <w:szCs w:val="20"/>
          <w:highlight w:val="none"/>
        </w:rPr>
      </w:pPr>
      <w:r>
        <w:rPr>
          <w:rFonts w:hint="eastAsia" w:ascii="仿宋" w:hAnsi="仿宋" w:eastAsia="仿宋" w:cs="仿宋"/>
          <w:b/>
          <w:color w:val="auto"/>
          <w:sz w:val="36"/>
          <w:szCs w:val="20"/>
          <w:highlight w:val="none"/>
        </w:rPr>
        <w:br w:type="page"/>
      </w:r>
    </w:p>
    <w:p w14:paraId="65A325CA">
      <w:pPr>
        <w:spacing w:line="360" w:lineRule="auto"/>
        <w:jc w:val="left"/>
        <w:outlineLvl w:val="0"/>
        <w:rPr>
          <w:rFonts w:hint="eastAsia" w:ascii="仿宋" w:hAnsi="仿宋" w:eastAsia="仿宋" w:cs="仿宋"/>
          <w:b/>
          <w:color w:val="auto"/>
          <w:sz w:val="32"/>
          <w:szCs w:val="18"/>
          <w:highlight w:val="none"/>
        </w:rPr>
      </w:pPr>
      <w:r>
        <w:rPr>
          <w:rFonts w:hint="eastAsia" w:ascii="仿宋" w:hAnsi="仿宋" w:eastAsia="仿宋" w:cs="仿宋"/>
          <w:b/>
          <w:color w:val="auto"/>
          <w:sz w:val="32"/>
          <w:szCs w:val="18"/>
          <w:highlight w:val="none"/>
        </w:rPr>
        <w:t>附件7：中小企业声明函</w:t>
      </w:r>
    </w:p>
    <w:p w14:paraId="647F3D61">
      <w:pPr>
        <w:spacing w:line="360" w:lineRule="auto"/>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中小企业声明函（服务）</w:t>
      </w:r>
    </w:p>
    <w:p w14:paraId="3BD63BD4">
      <w:pPr>
        <w:spacing w:line="360" w:lineRule="auto"/>
        <w:ind w:firstLine="360" w:firstLineChars="15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本公司（联合体）郑重声明，根据《政府采购促进中小企业发展管理办法》（财库﹝2020﹞46 号）的规定，本公司（联合体）参加 </w:t>
      </w:r>
      <w:r>
        <w:rPr>
          <w:rFonts w:hint="eastAsia" w:ascii="仿宋" w:hAnsi="仿宋" w:eastAsia="仿宋" w:cs="仿宋"/>
          <w:color w:val="auto"/>
          <w:sz w:val="24"/>
          <w:highlight w:val="none"/>
          <w:u w:val="single"/>
        </w:rPr>
        <w:t xml:space="preserve">（采购人） </w:t>
      </w:r>
      <w:r>
        <w:rPr>
          <w:rFonts w:hint="eastAsia" w:ascii="仿宋" w:hAnsi="仿宋" w:eastAsia="仿宋" w:cs="仿宋"/>
          <w:color w:val="auto"/>
          <w:sz w:val="24"/>
          <w:highlight w:val="none"/>
        </w:rPr>
        <w:t>的</w:t>
      </w:r>
      <w:r>
        <w:rPr>
          <w:rFonts w:hint="eastAsia" w:ascii="仿宋" w:hAnsi="仿宋" w:eastAsia="仿宋" w:cs="仿宋"/>
          <w:color w:val="auto"/>
          <w:sz w:val="24"/>
          <w:highlight w:val="none"/>
          <w:u w:val="single"/>
        </w:rPr>
        <w:t xml:space="preserve"> （项目名称） </w:t>
      </w:r>
      <w:r>
        <w:rPr>
          <w:rFonts w:hint="eastAsia" w:ascii="仿宋" w:hAnsi="仿宋" w:eastAsia="仿宋" w:cs="仿宋"/>
          <w:color w:val="auto"/>
          <w:sz w:val="24"/>
          <w:highlight w:val="none"/>
        </w:rPr>
        <w:t>采购活动，工程的施工单位全部为符合政策要求的中小企业（或者：服务全部由符合政策要求的中小企业承接）。相关企业（含联合体中的中小企业、签订分包意向协议的中小企业）的具体情况如下：</w:t>
      </w:r>
    </w:p>
    <w:p w14:paraId="748AB853">
      <w:pPr>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r>
        <w:rPr>
          <w:rFonts w:hint="eastAsia" w:ascii="仿宋" w:hAnsi="仿宋" w:eastAsia="仿宋" w:cs="仿宋"/>
          <w:color w:val="auto"/>
          <w:highlight w:val="none"/>
        </w:rPr>
        <w:t xml:space="preserve"> </w:t>
      </w:r>
      <w:r>
        <w:rPr>
          <w:rFonts w:hint="eastAsia" w:ascii="仿宋" w:hAnsi="仿宋" w:eastAsia="仿宋" w:cs="仿宋"/>
          <w:color w:val="auto"/>
          <w:sz w:val="24"/>
          <w:highlight w:val="none"/>
          <w:u w:val="single"/>
        </w:rPr>
        <w:t>（标的名称）</w:t>
      </w:r>
      <w:r>
        <w:rPr>
          <w:rFonts w:hint="eastAsia" w:ascii="仿宋" w:hAnsi="仿宋" w:eastAsia="仿宋" w:cs="仿宋"/>
          <w:color w:val="auto"/>
          <w:sz w:val="24"/>
          <w:highlight w:val="none"/>
        </w:rPr>
        <w:t>，属于</w:t>
      </w:r>
      <w:r>
        <w:rPr>
          <w:rFonts w:hint="eastAsia" w:ascii="仿宋" w:hAnsi="仿宋" w:eastAsia="仿宋" w:cs="仿宋"/>
          <w:color w:val="auto"/>
          <w:sz w:val="24"/>
          <w:highlight w:val="none"/>
          <w:u w:val="single"/>
        </w:rPr>
        <w:t xml:space="preserve"> （采购文件中明确的所属行业）</w:t>
      </w:r>
      <w:r>
        <w:rPr>
          <w:rFonts w:hint="eastAsia" w:ascii="仿宋" w:hAnsi="仿宋" w:eastAsia="仿宋" w:cs="仿宋"/>
          <w:color w:val="auto"/>
          <w:sz w:val="24"/>
          <w:highlight w:val="none"/>
        </w:rPr>
        <w:t xml:space="preserve"> ；承建（承接）企业为 </w:t>
      </w:r>
      <w:r>
        <w:rPr>
          <w:rFonts w:hint="eastAsia" w:ascii="仿宋" w:hAnsi="仿宋" w:eastAsia="仿宋" w:cs="仿宋"/>
          <w:color w:val="auto"/>
          <w:sz w:val="24"/>
          <w:highlight w:val="none"/>
          <w:u w:val="single"/>
        </w:rPr>
        <w:t>（企业名称）</w:t>
      </w:r>
      <w:r>
        <w:rPr>
          <w:rFonts w:hint="eastAsia" w:ascii="仿宋" w:hAnsi="仿宋" w:eastAsia="仿宋" w:cs="仿宋"/>
          <w:color w:val="auto"/>
          <w:sz w:val="24"/>
          <w:highlight w:val="none"/>
        </w:rPr>
        <w:t xml:space="preserve"> ，从业人员</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人，营业收入为</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万元，资产总额为</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万元属于</w:t>
      </w:r>
      <w:r>
        <w:rPr>
          <w:rFonts w:hint="eastAsia" w:ascii="仿宋" w:hAnsi="仿宋" w:eastAsia="仿宋" w:cs="仿宋"/>
          <w:color w:val="auto"/>
          <w:sz w:val="24"/>
          <w:highlight w:val="none"/>
          <w:u w:val="single"/>
        </w:rPr>
        <w:t xml:space="preserve"> （中型企业、小型企业、微型企业） </w:t>
      </w:r>
      <w:r>
        <w:rPr>
          <w:rFonts w:hint="eastAsia" w:ascii="仿宋" w:hAnsi="仿宋" w:eastAsia="仿宋" w:cs="仿宋"/>
          <w:color w:val="auto"/>
          <w:sz w:val="24"/>
          <w:highlight w:val="none"/>
        </w:rPr>
        <w:t>；</w:t>
      </w:r>
    </w:p>
    <w:p w14:paraId="7AD9B773">
      <w:pPr>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r>
        <w:rPr>
          <w:rFonts w:hint="eastAsia" w:ascii="仿宋" w:hAnsi="仿宋" w:eastAsia="仿宋" w:cs="仿宋"/>
          <w:color w:val="auto"/>
          <w:sz w:val="24"/>
          <w:highlight w:val="none"/>
          <w:u w:val="single"/>
        </w:rPr>
        <w:t xml:space="preserve"> （标的名称），</w:t>
      </w:r>
      <w:r>
        <w:rPr>
          <w:rFonts w:hint="eastAsia" w:ascii="仿宋" w:hAnsi="仿宋" w:eastAsia="仿宋" w:cs="仿宋"/>
          <w:color w:val="auto"/>
          <w:sz w:val="24"/>
          <w:highlight w:val="none"/>
        </w:rPr>
        <w:t xml:space="preserve">属于 </w:t>
      </w:r>
      <w:r>
        <w:rPr>
          <w:rFonts w:hint="eastAsia" w:ascii="仿宋" w:hAnsi="仿宋" w:eastAsia="仿宋" w:cs="仿宋"/>
          <w:color w:val="auto"/>
          <w:sz w:val="24"/>
          <w:highlight w:val="none"/>
          <w:u w:val="single"/>
        </w:rPr>
        <w:t xml:space="preserve">（采购文件中明确的所属行业） </w:t>
      </w:r>
      <w:r>
        <w:rPr>
          <w:rFonts w:hint="eastAsia" w:ascii="仿宋" w:hAnsi="仿宋" w:eastAsia="仿宋" w:cs="仿宋"/>
          <w:color w:val="auto"/>
          <w:sz w:val="24"/>
          <w:highlight w:val="none"/>
        </w:rPr>
        <w:t xml:space="preserve">；承建（承接）企业为 </w:t>
      </w:r>
      <w:r>
        <w:rPr>
          <w:rFonts w:hint="eastAsia" w:ascii="仿宋" w:hAnsi="仿宋" w:eastAsia="仿宋" w:cs="仿宋"/>
          <w:color w:val="auto"/>
          <w:sz w:val="24"/>
          <w:highlight w:val="none"/>
          <w:u w:val="single"/>
        </w:rPr>
        <w:t>（企业名称）</w:t>
      </w:r>
      <w:r>
        <w:rPr>
          <w:rFonts w:hint="eastAsia" w:ascii="仿宋" w:hAnsi="仿宋" w:eastAsia="仿宋" w:cs="仿宋"/>
          <w:color w:val="auto"/>
          <w:sz w:val="24"/>
          <w:highlight w:val="none"/>
        </w:rPr>
        <w:t xml:space="preserve"> ，从业人员</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人，营业收入为</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万元，资产总额为</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万元属于</w:t>
      </w:r>
      <w:r>
        <w:rPr>
          <w:rFonts w:hint="eastAsia" w:ascii="仿宋" w:hAnsi="仿宋" w:eastAsia="仿宋" w:cs="仿宋"/>
          <w:color w:val="auto"/>
          <w:sz w:val="24"/>
          <w:highlight w:val="none"/>
          <w:u w:val="single"/>
        </w:rPr>
        <w:t xml:space="preserve"> （中型企业、小型企业、微型企业） </w:t>
      </w:r>
      <w:r>
        <w:rPr>
          <w:rFonts w:hint="eastAsia" w:ascii="仿宋" w:hAnsi="仿宋" w:eastAsia="仿宋" w:cs="仿宋"/>
          <w:color w:val="auto"/>
          <w:sz w:val="24"/>
          <w:highlight w:val="none"/>
        </w:rPr>
        <w:t>；</w:t>
      </w:r>
    </w:p>
    <w:p w14:paraId="21DEC1D0">
      <w:pPr>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w:t>
      </w:r>
    </w:p>
    <w:p w14:paraId="4B7D79AE">
      <w:pPr>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以上企业，不属于大企业的分支机构，不存在控股股东为大企业的情形，也不存在与大企业的负责人为同一人的情形。</w:t>
      </w:r>
    </w:p>
    <w:p w14:paraId="7C53C88B">
      <w:pPr>
        <w:spacing w:line="360" w:lineRule="auto"/>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本企业对上述声明内容的真实性负责。如有虚假，将依法承担相应责任。</w:t>
      </w:r>
    </w:p>
    <w:p w14:paraId="035BFBF9">
      <w:pPr>
        <w:spacing w:line="360" w:lineRule="auto"/>
        <w:ind w:right="1760"/>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投标人名称（电子签名）：</w:t>
      </w:r>
    </w:p>
    <w:p w14:paraId="5E1E18BD">
      <w:pPr>
        <w:spacing w:line="360" w:lineRule="auto"/>
        <w:ind w:right="1120" w:firstLine="4680" w:firstLineChars="1950"/>
        <w:rPr>
          <w:rFonts w:hint="eastAsia" w:ascii="仿宋" w:hAnsi="仿宋" w:eastAsia="仿宋" w:cs="仿宋"/>
          <w:color w:val="auto"/>
          <w:sz w:val="24"/>
          <w:highlight w:val="none"/>
        </w:rPr>
      </w:pPr>
      <w:r>
        <w:rPr>
          <w:rFonts w:hint="eastAsia" w:ascii="仿宋" w:hAnsi="仿宋" w:eastAsia="仿宋" w:cs="仿宋"/>
          <w:color w:val="auto"/>
          <w:sz w:val="24"/>
          <w:highlight w:val="none"/>
        </w:rPr>
        <w:t>日 期：</w:t>
      </w:r>
    </w:p>
    <w:p w14:paraId="7C9F883E">
      <w:pPr>
        <w:spacing w:line="360" w:lineRule="auto"/>
        <w:jc w:val="left"/>
        <w:rPr>
          <w:rFonts w:hint="eastAsia" w:ascii="仿宋" w:hAnsi="仿宋" w:eastAsia="仿宋" w:cs="仿宋"/>
          <w:color w:val="auto"/>
          <w:sz w:val="18"/>
          <w:szCs w:val="18"/>
          <w:highlight w:val="none"/>
          <w:lang w:val="en-US" w:eastAsia="zh-CN"/>
        </w:rPr>
      </w:pPr>
      <w:r>
        <w:rPr>
          <w:rFonts w:hint="eastAsia" w:ascii="仿宋" w:hAnsi="仿宋" w:eastAsia="仿宋" w:cs="仿宋"/>
          <w:color w:val="auto"/>
          <w:sz w:val="18"/>
          <w:szCs w:val="18"/>
          <w:highlight w:val="none"/>
        </w:rPr>
        <w:t>从业人员、营业收入、资产总额填报上一年度数据</w:t>
      </w:r>
      <w:r>
        <w:rPr>
          <w:rFonts w:hint="eastAsia" w:ascii="仿宋" w:hAnsi="仿宋" w:eastAsia="仿宋" w:cs="仿宋"/>
          <w:color w:val="auto"/>
          <w:sz w:val="18"/>
          <w:szCs w:val="18"/>
          <w:highlight w:val="none"/>
          <w:lang w:eastAsia="zh-CN"/>
        </w:rPr>
        <w:t>。</w:t>
      </w:r>
    </w:p>
    <w:p w14:paraId="1BF082D9">
      <w:pPr>
        <w:spacing w:line="360" w:lineRule="auto"/>
        <w:ind w:right="420"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注：</w:t>
      </w:r>
    </w:p>
    <w:p w14:paraId="57D6C3BF">
      <w:pPr>
        <w:numPr>
          <w:ilvl w:val="0"/>
          <w:numId w:val="22"/>
        </w:numPr>
        <w:spacing w:line="360" w:lineRule="auto"/>
        <w:ind w:right="420" w:firstLine="480" w:firstLineChars="200"/>
        <w:rPr>
          <w:rFonts w:hint="eastAsia" w:ascii="仿宋" w:hAnsi="仿宋" w:eastAsia="仿宋" w:cs="仿宋"/>
          <w:b/>
          <w:bCs/>
          <w:color w:val="auto"/>
          <w:sz w:val="24"/>
          <w:highlight w:val="none"/>
          <w:shd w:val="clear" w:color="auto" w:fill="auto"/>
          <w:lang w:eastAsia="zh-CN"/>
        </w:rPr>
      </w:pPr>
      <w:r>
        <w:rPr>
          <w:rFonts w:hint="eastAsia" w:ascii="仿宋" w:hAnsi="仿宋" w:eastAsia="仿宋" w:cs="仿宋"/>
          <w:color w:val="auto"/>
          <w:sz w:val="24"/>
          <w:highlight w:val="none"/>
        </w:rPr>
        <w:t>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企业类型填写错误的，声明函无效</w:t>
      </w:r>
      <w:r>
        <w:rPr>
          <w:rFonts w:hint="eastAsia" w:ascii="仿宋" w:hAnsi="仿宋" w:eastAsia="仿宋" w:cs="仿宋"/>
          <w:color w:val="auto"/>
          <w:sz w:val="24"/>
          <w:highlight w:val="none"/>
          <w:lang w:eastAsia="zh-CN"/>
        </w:rPr>
        <w:t>。</w:t>
      </w:r>
    </w:p>
    <w:p w14:paraId="0D097C28">
      <w:pPr>
        <w:rPr>
          <w:rFonts w:hint="eastAsia" w:ascii="仿宋" w:hAnsi="仿宋" w:eastAsia="仿宋" w:cs="仿宋"/>
          <w:color w:val="auto"/>
          <w:highlight w:val="none"/>
        </w:rPr>
      </w:pPr>
      <w:r>
        <w:rPr>
          <w:rFonts w:hint="eastAsia" w:ascii="仿宋" w:hAnsi="仿宋" w:eastAsia="仿宋" w:cs="仿宋"/>
          <w:color w:val="auto"/>
          <w:sz w:val="24"/>
          <w:highlight w:val="none"/>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r>
        <w:rPr>
          <w:rFonts w:hint="eastAsia" w:ascii="仿宋" w:hAnsi="仿宋" w:eastAsia="仿宋" w:cs="仿宋"/>
          <w:color w:val="auto"/>
          <w:highlight w:val="none"/>
        </w:rPr>
        <w:br w:type="page"/>
      </w:r>
    </w:p>
    <w:p w14:paraId="12745BBA">
      <w:pPr>
        <w:pStyle w:val="6"/>
        <w:rPr>
          <w:rFonts w:hint="eastAsia" w:ascii="仿宋" w:hAnsi="仿宋" w:eastAsia="仿宋" w:cs="仿宋"/>
          <w:color w:val="auto"/>
          <w:sz w:val="24"/>
          <w:highlight w:val="none"/>
        </w:rPr>
      </w:pPr>
      <w:r>
        <w:rPr>
          <w:rFonts w:hint="eastAsia" w:ascii="仿宋" w:hAnsi="仿宋" w:eastAsia="仿宋" w:cs="仿宋"/>
          <w:color w:val="auto"/>
          <w:highlight w:val="none"/>
        </w:rPr>
        <w:t>附件</w:t>
      </w:r>
      <w:r>
        <w:rPr>
          <w:rFonts w:hint="eastAsia" w:ascii="仿宋" w:hAnsi="仿宋" w:eastAsia="仿宋" w:cs="仿宋"/>
          <w:color w:val="auto"/>
          <w:highlight w:val="none"/>
          <w:lang w:val="en-US"/>
        </w:rPr>
        <w:t>8</w:t>
      </w:r>
      <w:r>
        <w:rPr>
          <w:rFonts w:hint="eastAsia" w:ascii="仿宋" w:hAnsi="仿宋" w:eastAsia="仿宋" w:cs="仿宋"/>
          <w:color w:val="auto"/>
          <w:highlight w:val="none"/>
        </w:rPr>
        <w:t>样品（演示）授权委托书</w:t>
      </w:r>
    </w:p>
    <w:p w14:paraId="0ADE2CE1">
      <w:pPr>
        <w:jc w:val="center"/>
        <w:rPr>
          <w:rFonts w:hint="eastAsia" w:ascii="仿宋" w:hAnsi="仿宋" w:eastAsia="仿宋" w:cs="仿宋"/>
          <w:color w:val="auto"/>
          <w:sz w:val="40"/>
          <w:highlight w:val="none"/>
        </w:rPr>
      </w:pPr>
      <w:r>
        <w:rPr>
          <w:rFonts w:hint="eastAsia" w:ascii="仿宋" w:hAnsi="仿宋" w:eastAsia="仿宋" w:cs="仿宋"/>
          <w:color w:val="auto"/>
          <w:sz w:val="40"/>
          <w:highlight w:val="none"/>
        </w:rPr>
        <w:t>样品（演示）授权委托书</w:t>
      </w:r>
    </w:p>
    <w:p w14:paraId="492A6DF8">
      <w:pPr>
        <w:jc w:val="center"/>
        <w:rPr>
          <w:rFonts w:hint="eastAsia" w:ascii="仿宋" w:hAnsi="仿宋" w:eastAsia="仿宋" w:cs="仿宋"/>
          <w:color w:val="auto"/>
          <w:sz w:val="40"/>
          <w:highlight w:val="none"/>
        </w:rPr>
      </w:pPr>
    </w:p>
    <w:p w14:paraId="568C7F31">
      <w:pPr>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rPr>
        <w:t>XXX（单位名称或采购机构名称）</w:t>
      </w:r>
      <w:r>
        <w:rPr>
          <w:rFonts w:hint="eastAsia" w:ascii="仿宋" w:hAnsi="仿宋" w:eastAsia="仿宋" w:cs="仿宋"/>
          <w:color w:val="auto"/>
          <w:highlight w:val="none"/>
          <w:lang w:val="zh-CN"/>
        </w:rPr>
        <w:t>：</w:t>
      </w:r>
    </w:p>
    <w:p w14:paraId="2F560190">
      <w:pPr>
        <w:snapToGrid w:val="0"/>
        <w:spacing w:line="360" w:lineRule="auto"/>
        <w:ind w:left="254" w:leftChars="121" w:firstLine="420" w:firstLineChars="200"/>
        <w:rPr>
          <w:rFonts w:hint="eastAsia" w:ascii="仿宋" w:hAnsi="仿宋" w:eastAsia="仿宋" w:cs="仿宋"/>
          <w:color w:val="auto"/>
          <w:highlight w:val="none"/>
          <w:u w:val="single"/>
          <w:lang w:val="zh-CN"/>
        </w:rPr>
      </w:pPr>
      <w:r>
        <w:rPr>
          <w:rFonts w:hint="eastAsia" w:ascii="仿宋" w:hAnsi="仿宋" w:eastAsia="仿宋" w:cs="仿宋"/>
          <w:color w:val="auto"/>
          <w:highlight w:val="none"/>
          <w:lang w:val="zh-CN"/>
        </w:rPr>
        <w:t>兹委派</w:t>
      </w:r>
      <w:r>
        <w:rPr>
          <w:rFonts w:hint="eastAsia" w:ascii="仿宋" w:hAnsi="仿宋" w:eastAsia="仿宋" w:cs="仿宋"/>
          <w:color w:val="auto"/>
          <w:highlight w:val="none"/>
          <w:u w:val="single"/>
          <w:lang w:val="zh-CN"/>
        </w:rPr>
        <w:t xml:space="preserve">                </w:t>
      </w:r>
      <w:r>
        <w:rPr>
          <w:rFonts w:hint="eastAsia" w:ascii="仿宋" w:hAnsi="仿宋" w:eastAsia="仿宋" w:cs="仿宋"/>
          <w:color w:val="auto"/>
          <w:highlight w:val="none"/>
          <w:lang w:val="zh-CN"/>
        </w:rPr>
        <w:t>先生/女士，身份证号：</w:t>
      </w:r>
      <w:r>
        <w:rPr>
          <w:rFonts w:hint="eastAsia" w:ascii="仿宋" w:hAnsi="仿宋" w:eastAsia="仿宋" w:cs="仿宋"/>
          <w:color w:val="auto"/>
          <w:highlight w:val="none"/>
          <w:u w:val="single"/>
          <w:lang w:val="zh-CN"/>
        </w:rPr>
        <w:t xml:space="preserve">                   </w:t>
      </w:r>
    </w:p>
    <w:p w14:paraId="251CA9FF">
      <w:pPr>
        <w:snapToGrid w:val="0"/>
        <w:spacing w:line="360" w:lineRule="auto"/>
        <w:ind w:left="254" w:leftChars="121" w:firstLine="420" w:firstLineChars="200"/>
        <w:rPr>
          <w:rFonts w:hint="eastAsia" w:ascii="仿宋" w:hAnsi="仿宋" w:eastAsia="仿宋" w:cs="仿宋"/>
          <w:color w:val="auto"/>
          <w:highlight w:val="none"/>
        </w:rPr>
      </w:pPr>
      <w:r>
        <w:rPr>
          <w:rFonts w:hint="eastAsia" w:ascii="仿宋" w:hAnsi="仿宋" w:eastAsia="仿宋" w:cs="仿宋"/>
          <w:color w:val="auto"/>
          <w:highlight w:val="none"/>
          <w:lang w:val="zh-CN"/>
        </w:rPr>
        <w:t>手机：</w:t>
      </w:r>
      <w:r>
        <w:rPr>
          <w:rFonts w:hint="eastAsia" w:ascii="仿宋" w:hAnsi="仿宋" w:eastAsia="仿宋" w:cs="仿宋"/>
          <w:color w:val="auto"/>
          <w:highlight w:val="none"/>
          <w:u w:val="single"/>
          <w:lang w:val="zh-CN"/>
        </w:rPr>
        <w:t xml:space="preserve">             </w:t>
      </w:r>
      <w:r>
        <w:rPr>
          <w:rFonts w:hint="eastAsia" w:ascii="仿宋" w:hAnsi="仿宋" w:eastAsia="仿宋" w:cs="仿宋"/>
          <w:color w:val="auto"/>
          <w:highlight w:val="none"/>
          <w:lang w:val="zh-CN"/>
        </w:rPr>
        <w:t>，代表我公司前来递交</w:t>
      </w:r>
      <w:r>
        <w:rPr>
          <w:rFonts w:hint="eastAsia" w:ascii="仿宋" w:hAnsi="仿宋" w:eastAsia="仿宋" w:cs="仿宋"/>
          <w:color w:val="auto"/>
          <w:highlight w:val="none"/>
          <w:u w:val="single"/>
          <w:lang w:val="zh-CN"/>
        </w:rPr>
        <w:t xml:space="preserve">                           采购项目</w:t>
      </w:r>
      <w:r>
        <w:rPr>
          <w:rFonts w:hint="eastAsia" w:ascii="仿宋" w:hAnsi="仿宋" w:eastAsia="仿宋" w:cs="仿宋"/>
          <w:color w:val="auto"/>
          <w:highlight w:val="none"/>
          <w:lang w:val="zh-CN"/>
        </w:rPr>
        <w:t>【项目编号：              】（标项号：  ）投标样品或参加演示，并全权负责标后取回样品等其他处理事宜。</w:t>
      </w:r>
    </w:p>
    <w:p w14:paraId="5208C82E">
      <w:pPr>
        <w:snapToGrid w:val="0"/>
        <w:spacing w:line="360" w:lineRule="auto"/>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 xml:space="preserve">  </w:t>
      </w:r>
    </w:p>
    <w:p w14:paraId="129558AA">
      <w:pPr>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lang w:val="zh-CN"/>
        </w:rPr>
        <w:t xml:space="preserve">    特此告知。</w:t>
      </w:r>
    </w:p>
    <w:p w14:paraId="3BAB77A7">
      <w:pPr>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lang w:val="zh-CN"/>
        </w:rPr>
        <w:t xml:space="preserve">                                                  投标人名称(公章)：</w:t>
      </w:r>
    </w:p>
    <w:p w14:paraId="65CDFC55">
      <w:pPr>
        <w:snapToGrid w:val="0"/>
        <w:spacing w:line="360" w:lineRule="auto"/>
        <w:rPr>
          <w:rFonts w:hint="eastAsia" w:ascii="仿宋" w:hAnsi="仿宋" w:eastAsia="仿宋" w:cs="仿宋"/>
          <w:color w:val="auto"/>
          <w:highlight w:val="none"/>
        </w:rPr>
      </w:pPr>
      <w:r>
        <w:rPr>
          <w:rFonts w:hint="eastAsia" w:ascii="仿宋" w:hAnsi="仿宋" w:eastAsia="仿宋" w:cs="仿宋"/>
          <w:color w:val="auto"/>
          <w:highlight w:val="none"/>
          <w:lang w:val="zh-CN"/>
        </w:rPr>
        <w:t xml:space="preserve">                                                  </w:t>
      </w:r>
    </w:p>
    <w:p w14:paraId="150E141A">
      <w:pPr>
        <w:snapToGrid w:val="0"/>
        <w:spacing w:line="360" w:lineRule="auto"/>
        <w:ind w:right="240"/>
        <w:jc w:val="right"/>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签发日期：  年  月   日</w:t>
      </w:r>
    </w:p>
    <w:p w14:paraId="66C04881">
      <w:pPr>
        <w:snapToGrid w:val="0"/>
        <w:spacing w:line="360" w:lineRule="auto"/>
        <w:ind w:right="240"/>
        <w:jc w:val="right"/>
        <w:rPr>
          <w:rFonts w:hint="eastAsia" w:ascii="仿宋" w:hAnsi="仿宋" w:eastAsia="仿宋" w:cs="仿宋"/>
          <w:color w:val="auto"/>
          <w:highlight w:val="none"/>
          <w:lang w:val="zh-CN"/>
        </w:rPr>
      </w:pPr>
    </w:p>
    <w:p w14:paraId="1090C058">
      <w:pPr>
        <w:snapToGrid w:val="0"/>
        <w:spacing w:line="360" w:lineRule="auto"/>
        <w:ind w:right="1920"/>
        <w:rPr>
          <w:rFonts w:hint="eastAsia" w:ascii="仿宋" w:hAnsi="仿宋" w:eastAsia="仿宋" w:cs="仿宋"/>
          <w:color w:val="auto"/>
          <w:highlight w:val="none"/>
          <w:lang w:val="zh-CN"/>
        </w:rPr>
      </w:pPr>
    </w:p>
    <w:p w14:paraId="795B2EDC">
      <w:pPr>
        <w:snapToGrid w:val="0"/>
        <w:spacing w:line="360" w:lineRule="auto"/>
        <w:ind w:right="240"/>
        <w:jc w:val="right"/>
        <w:rPr>
          <w:rFonts w:hint="eastAsia" w:ascii="仿宋" w:hAnsi="仿宋" w:eastAsia="仿宋" w:cs="仿宋"/>
          <w:color w:val="auto"/>
          <w:highlight w:val="none"/>
          <w:lang w:val="zh-CN"/>
        </w:rPr>
      </w:pPr>
    </w:p>
    <w:p w14:paraId="7FB083FC">
      <w:pPr>
        <w:snapToGrid w:val="0"/>
        <w:spacing w:line="360" w:lineRule="auto"/>
        <w:ind w:right="240"/>
        <w:rPr>
          <w:rFonts w:hint="eastAsia" w:ascii="仿宋" w:hAnsi="仿宋" w:eastAsia="仿宋" w:cs="仿宋"/>
          <w:color w:val="auto"/>
          <w:highlight w:val="none"/>
          <w:lang w:val="zh-CN"/>
        </w:rPr>
      </w:pPr>
      <w:r>
        <w:rPr>
          <w:rFonts w:hint="eastAsia" w:ascii="仿宋" w:hAnsi="仿宋" w:eastAsia="仿宋" w:cs="仿宋"/>
          <w:color w:val="auto"/>
          <w:highlight w:val="none"/>
        </w:rPr>
        <w:t>受委托人</w:t>
      </w:r>
      <w:r>
        <w:rPr>
          <w:rFonts w:hint="eastAsia" w:ascii="仿宋" w:hAnsi="仿宋" w:eastAsia="仿宋" w:cs="仿宋"/>
          <w:color w:val="auto"/>
          <w:highlight w:val="none"/>
          <w:lang w:val="zh-CN"/>
        </w:rPr>
        <w:t>身份证复印件：</w:t>
      </w:r>
    </w:p>
    <w:p w14:paraId="4F9BD436">
      <w:pPr>
        <w:snapToGrid w:val="0"/>
        <w:spacing w:line="360" w:lineRule="auto"/>
        <w:ind w:right="240"/>
        <w:rPr>
          <w:rFonts w:hint="eastAsia" w:ascii="仿宋" w:hAnsi="仿宋" w:eastAsia="仿宋" w:cs="仿宋"/>
          <w:color w:val="auto"/>
          <w:highlight w:val="none"/>
          <w:lang w:val="zh-CN"/>
        </w:rPr>
      </w:pPr>
    </w:p>
    <w:p w14:paraId="0DE66E44">
      <w:pPr>
        <w:snapToGrid w:val="0"/>
        <w:spacing w:line="360" w:lineRule="auto"/>
        <w:ind w:right="240"/>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说明：本委托书在有样品或演示时由受委托人携带至指定地点。</w:t>
      </w:r>
    </w:p>
    <w:p w14:paraId="508C3D94">
      <w:pPr>
        <w:spacing w:line="360" w:lineRule="auto"/>
        <w:rPr>
          <w:rFonts w:hint="eastAsia" w:ascii="仿宋" w:hAnsi="仿宋" w:eastAsia="仿宋" w:cs="仿宋"/>
          <w:bCs/>
          <w:color w:val="auto"/>
          <w:sz w:val="24"/>
          <w:highlight w:val="none"/>
        </w:rPr>
      </w:pPr>
      <w:r>
        <w:rPr>
          <w:rFonts w:hint="eastAsia" w:ascii="仿宋" w:hAnsi="仿宋" w:eastAsia="仿宋" w:cs="仿宋"/>
          <w:b/>
          <w:color w:val="auto"/>
          <w:highlight w:val="none"/>
        </w:rPr>
        <w:t>同时有样品和演示的，可委托不同人员。</w:t>
      </w:r>
    </w:p>
    <w:sectPr>
      <w:pgSz w:w="11906" w:h="16838"/>
      <w:pgMar w:top="1276" w:right="1418" w:bottom="1247" w:left="1418" w:header="851" w:footer="992" w:gutter="0"/>
      <w:pgBorders>
        <w:top w:val="none" w:sz="0" w:space="0"/>
        <w:left w:val="none" w:sz="0" w:space="0"/>
        <w:bottom w:val="none" w:sz="0" w:space="0"/>
        <w:right w:val="none" w:sz="0" w:space="0"/>
      </w:pgBorders>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隶书">
    <w:altName w:val="微软雅黑"/>
    <w:panose1 w:val="02010509060101010101"/>
    <w:charset w:val="86"/>
    <w:family w:val="modern"/>
    <w:pitch w:val="default"/>
    <w:sig w:usb0="00000000" w:usb1="0000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Futura Bk">
    <w:altName w:val="Segoe Print"/>
    <w:panose1 w:val="00000000000000000000"/>
    <w:charset w:val="00"/>
    <w:family w:val="swiss"/>
    <w:pitch w:val="default"/>
    <w:sig w:usb0="00000000" w:usb1="00000000" w:usb2="00000000" w:usb3="00000000" w:csb0="00000011" w:csb1="00000000"/>
  </w:font>
  <w:font w:name="华文中宋">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Segoe UI Symbol"/>
    <w:panose1 w:val="020B0500000000000000"/>
    <w:charset w:val="00"/>
    <w:family w:val="swiss"/>
    <w:pitch w:val="default"/>
    <w:sig w:usb0="00000000" w:usb1="00000000" w:usb2="00000000" w:usb3="00000000" w:csb0="00000001" w:csb1="00000000"/>
  </w:font>
  <w:font w:name="Lucida Sans">
    <w:altName w:val="Lucida Sans Unicode"/>
    <w:panose1 w:val="020B0602030504020204"/>
    <w:charset w:val="00"/>
    <w:family w:val="swiss"/>
    <w:pitch w:val="default"/>
    <w:sig w:usb0="00000000" w:usb1="00000000" w:usb2="00000000" w:usb3="00000000" w:csb0="20000001" w:csb1="00000000"/>
  </w:font>
  <w:font w:name="Verdana">
    <w:panose1 w:val="020B0604030504040204"/>
    <w:charset w:val="00"/>
    <w:family w:val="swiss"/>
    <w:pitch w:val="default"/>
    <w:sig w:usb0="A10006FF" w:usb1="4000205B" w:usb2="00000010" w:usb3="00000000" w:csb0="2000019F" w:csb1="00000000"/>
  </w:font>
  <w:font w:name="ˎ̥">
    <w:altName w:val="微软雅黑"/>
    <w:panose1 w:val="00000000000000000000"/>
    <w:charset w:val="00"/>
    <w:family w:val="roman"/>
    <w:pitch w:val="default"/>
    <w:sig w:usb0="00000000" w:usb1="00000000" w:usb2="00000000" w:usb3="00000000" w:csb0="00040001" w:csb1="00000000"/>
  </w:font>
  <w:font w:name="幼圆">
    <w:altName w:val="宋体"/>
    <w:panose1 w:val="02010509060101010101"/>
    <w:charset w:val="86"/>
    <w:family w:val="modern"/>
    <w:pitch w:val="default"/>
    <w:sig w:usb0="00000000" w:usb1="00000000" w:usb2="00000000" w:usb3="00000000" w:csb0="00040000" w:csb1="00000000"/>
  </w:font>
  <w:font w:name="Arial Narrow">
    <w:altName w:val="Arial"/>
    <w:panose1 w:val="020B0606020202030204"/>
    <w:charset w:val="00"/>
    <w:family w:val="swiss"/>
    <w:pitch w:val="default"/>
    <w:sig w:usb0="00000000" w:usb1="00000000" w:usb2="00000000" w:usb3="00000000" w:csb0="2000009F" w:csb1="DFD70000"/>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504020202030204"/>
    <w:charset w:val="00"/>
    <w:family w:val="swiss"/>
    <w:pitch w:val="default"/>
    <w:sig w:usb0="00000000" w:usb1="00000000" w:usb2="00000000" w:usb3="00000000" w:csb0="00000093"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10022FF" w:usb1="C000E47F" w:usb2="00000029" w:usb3="00000000" w:csb0="200001DF" w:csb1="20000000"/>
  </w:font>
  <w:font w:name="Latha">
    <w:panose1 w:val="020B0604020202020204"/>
    <w:charset w:val="01"/>
    <w:family w:val="roman"/>
    <w:pitch w:val="default"/>
    <w:sig w:usb0="00100003" w:usb1="00000000" w:usb2="00000000" w:usb3="00000000" w:csb0="00000001" w:csb1="00000000"/>
  </w:font>
  <w:font w:name="等线">
    <w:altName w:val="微软雅黑"/>
    <w:panose1 w:val="02010600030101010101"/>
    <w:charset w:val="86"/>
    <w:family w:val="auto"/>
    <w:pitch w:val="default"/>
    <w:sig w:usb0="00000000" w:usb1="00000000" w:usb2="00000016" w:usb3="00000000" w:csb0="0004000F" w:csb1="00000000"/>
  </w:font>
  <w:font w:name="新宋体">
    <w:panose1 w:val="02010609030101010101"/>
    <w:charset w:val="86"/>
    <w:family w:val="modern"/>
    <w:pitch w:val="default"/>
    <w:sig w:usb0="000000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font>
  <w:font w:name="Century Gothic">
    <w:altName w:val="Segoe Print"/>
    <w:panose1 w:val="020B0502020202020204"/>
    <w:charset w:val="00"/>
    <w:family w:val="swiss"/>
    <w:pitch w:val="default"/>
    <w:sig w:usb0="00000000"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
    <w:altName w:val="宋体"/>
    <w:panose1 w:val="00000000000000000000"/>
    <w:charset w:val="86"/>
    <w:family w:val="roman"/>
    <w:pitch w:val="default"/>
    <w:sig w:usb0="00000000" w:usb1="00000000" w:usb2="00000000" w:usb3="00000000" w:csb0="00000000" w:csb1="00000000"/>
  </w:font>
  <w:font w:name="微软雅黑 Light">
    <w:altName w:val="黑体"/>
    <w:panose1 w:val="020B0502040204020203"/>
    <w:charset w:val="86"/>
    <w:family w:val="auto"/>
    <w:pitch w:val="default"/>
    <w:sig w:usb0="00000000" w:usb1="00000000" w:usb2="00000016" w:usb3="00000000" w:csb0="0004001F" w:csb1="00000000"/>
  </w:font>
  <w:font w:name="MS Gothic">
    <w:panose1 w:val="020B0609070205080204"/>
    <w:charset w:val="80"/>
    <w:family w:val="auto"/>
    <w:pitch w:val="default"/>
    <w:sig w:usb0="E00002FF" w:usb1="6AC7FDFB" w:usb2="00000012" w:usb3="00000000" w:csb0="4002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0F7DA6">
    <w:pPr>
      <w:pStyle w:val="41"/>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74</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74</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8B904">
    <w:pPr>
      <w:pStyle w:val="41"/>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61</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73</w:t>
    </w:r>
    <w:r>
      <w:rPr>
        <w:rFonts w:hint="eastAsia" w:ascii="仿宋_GB2312" w:eastAsia="仿宋_GB2312"/>
        <w:kern w:val="0"/>
        <w:szCs w:val="21"/>
      </w:rPr>
      <w:fldChar w:fldCharType="end"/>
    </w:r>
    <w:bookmarkStart w:id="502" w:name="_Toc164085800"/>
    <w:bookmarkStart w:id="503" w:name="_Toc91899912"/>
    <w:bookmarkStart w:id="504" w:name="_Toc131845147"/>
    <w:bookmarkStart w:id="505" w:name="_Toc36110187"/>
    <w:r>
      <w:rPr>
        <w:rFonts w:hint="eastAsia" w:ascii="仿宋_GB2312" w:eastAsia="仿宋_GB2312"/>
        <w:kern w:val="0"/>
        <w:szCs w:val="21"/>
      </w:rPr>
      <w:t xml:space="preserve"> 页</w:t>
    </w:r>
    <w:bookmarkEnd w:id="502"/>
    <w:bookmarkEnd w:id="503"/>
    <w:bookmarkEnd w:id="504"/>
    <w:bookmarkEnd w:id="505"/>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D6829">
    <w:pPr>
      <w:pStyle w:val="42"/>
      <w:jc w:val="right"/>
      <w:rPr>
        <w:rFonts w:ascii="仿宋_GB2312" w:eastAsia="仿宋_GB2312"/>
        <w:b/>
        <w:i/>
        <w:iCs/>
        <w:u w:val="single"/>
      </w:rPr>
    </w:pPr>
    <w: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1B35E">
    <w:pPr>
      <w:pStyle w:val="42"/>
      <w:jc w:val="right"/>
    </w:pPr>
    <w:r>
      <w:t>杭州市政府采购公开招标文件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CF4C88"/>
    <w:multiLevelType w:val="singleLevel"/>
    <w:tmpl w:val="99CF4C88"/>
    <w:lvl w:ilvl="0" w:tentative="0">
      <w:start w:val="1"/>
      <w:numFmt w:val="decimal"/>
      <w:suff w:val="nothing"/>
      <w:lvlText w:val="%1、"/>
      <w:lvlJc w:val="left"/>
    </w:lvl>
  </w:abstractNum>
  <w:abstractNum w:abstractNumId="1">
    <w:nsid w:val="ADF26B68"/>
    <w:multiLevelType w:val="multilevel"/>
    <w:tmpl w:val="ADF26B68"/>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2">
    <w:nsid w:val="D57498BB"/>
    <w:multiLevelType w:val="singleLevel"/>
    <w:tmpl w:val="D57498BB"/>
    <w:lvl w:ilvl="0" w:tentative="0">
      <w:start w:val="2"/>
      <w:numFmt w:val="decimal"/>
      <w:suff w:val="space"/>
      <w:lvlText w:val="%1."/>
      <w:lvlJc w:val="left"/>
    </w:lvl>
  </w:abstractNum>
  <w:abstractNum w:abstractNumId="3">
    <w:nsid w:val="DF7B5DEF"/>
    <w:multiLevelType w:val="singleLevel"/>
    <w:tmpl w:val="DF7B5DEF"/>
    <w:lvl w:ilvl="0" w:tentative="0">
      <w:start w:val="5"/>
      <w:numFmt w:val="chineseCounting"/>
      <w:suff w:val="space"/>
      <w:lvlText w:val="第%1部分"/>
      <w:lvlJc w:val="left"/>
      <w:rPr>
        <w:rFonts w:hint="eastAsia"/>
      </w:rPr>
    </w:lvl>
  </w:abstractNum>
  <w:abstractNum w:abstractNumId="4">
    <w:nsid w:val="EFBE0E82"/>
    <w:multiLevelType w:val="singleLevel"/>
    <w:tmpl w:val="EFBE0E82"/>
    <w:lvl w:ilvl="0" w:tentative="0">
      <w:start w:val="16"/>
      <w:numFmt w:val="decimal"/>
      <w:suff w:val="space"/>
      <w:lvlText w:val="%1."/>
      <w:lvlJc w:val="left"/>
    </w:lvl>
  </w:abstractNum>
  <w:abstractNum w:abstractNumId="5">
    <w:nsid w:val="F79E0EA8"/>
    <w:multiLevelType w:val="singleLevel"/>
    <w:tmpl w:val="F79E0EA8"/>
    <w:lvl w:ilvl="0" w:tentative="0">
      <w:start w:val="13"/>
      <w:numFmt w:val="decimal"/>
      <w:suff w:val="space"/>
      <w:lvlText w:val="%1."/>
      <w:lvlJc w:val="left"/>
    </w:lvl>
  </w:abstractNum>
  <w:abstractNum w:abstractNumId="6">
    <w:nsid w:val="FBFE8AFF"/>
    <w:multiLevelType w:val="singleLevel"/>
    <w:tmpl w:val="FBFE8AFF"/>
    <w:lvl w:ilvl="0" w:tentative="0">
      <w:start w:val="8"/>
      <w:numFmt w:val="decimal"/>
      <w:suff w:val="space"/>
      <w:lvlText w:val="%1."/>
      <w:lvlJc w:val="left"/>
    </w:lvl>
  </w:abstractNum>
  <w:abstractNum w:abstractNumId="7">
    <w:nsid w:val="11E23921"/>
    <w:multiLevelType w:val="multilevel"/>
    <w:tmpl w:val="11E23921"/>
    <w:lvl w:ilvl="0" w:tentative="0">
      <w:start w:val="1"/>
      <w:numFmt w:val="decimal"/>
      <w:lvlText w:val="%1)"/>
      <w:lvlJc w:val="left"/>
      <w:pPr>
        <w:ind w:left="846"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8">
    <w:nsid w:val="175F3FBE"/>
    <w:multiLevelType w:val="multilevel"/>
    <w:tmpl w:val="175F3FBE"/>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9">
    <w:nsid w:val="1C730D26"/>
    <w:multiLevelType w:val="multilevel"/>
    <w:tmpl w:val="1C730D26"/>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0">
    <w:nsid w:val="24091809"/>
    <w:multiLevelType w:val="multilevel"/>
    <w:tmpl w:val="24091809"/>
    <w:lvl w:ilvl="0" w:tentative="0">
      <w:start w:val="1"/>
      <w:numFmt w:val="decimal"/>
      <w:lvlText w:val="%1)"/>
      <w:lvlJc w:val="left"/>
      <w:pPr>
        <w:ind w:left="846"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1">
    <w:nsid w:val="31304185"/>
    <w:multiLevelType w:val="multilevel"/>
    <w:tmpl w:val="31304185"/>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2">
    <w:nsid w:val="356762DA"/>
    <w:multiLevelType w:val="multilevel"/>
    <w:tmpl w:val="356762DA"/>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3">
    <w:nsid w:val="42D5335B"/>
    <w:multiLevelType w:val="multilevel"/>
    <w:tmpl w:val="42D5335B"/>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4">
    <w:nsid w:val="4A7F1C69"/>
    <w:multiLevelType w:val="multilevel"/>
    <w:tmpl w:val="4A7F1C69"/>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5">
    <w:nsid w:val="57FF7EC6"/>
    <w:multiLevelType w:val="singleLevel"/>
    <w:tmpl w:val="57FF7EC6"/>
    <w:lvl w:ilvl="0" w:tentative="0">
      <w:start w:val="15"/>
      <w:numFmt w:val="decimal"/>
      <w:suff w:val="space"/>
      <w:lvlText w:val="%1."/>
      <w:lvlJc w:val="left"/>
    </w:lvl>
  </w:abstractNum>
  <w:abstractNum w:abstractNumId="16">
    <w:nsid w:val="5A220B23"/>
    <w:multiLevelType w:val="multilevel"/>
    <w:tmpl w:val="5A220B23"/>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7">
    <w:nsid w:val="5B5E625B"/>
    <w:multiLevelType w:val="multilevel"/>
    <w:tmpl w:val="5B5E625B"/>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8">
    <w:nsid w:val="639A4618"/>
    <w:multiLevelType w:val="multilevel"/>
    <w:tmpl w:val="639A4618"/>
    <w:lvl w:ilvl="0" w:tentative="0">
      <w:start w:val="1"/>
      <w:numFmt w:val="decimal"/>
      <w:lvlText w:val="%1)"/>
      <w:lvlJc w:val="left"/>
      <w:pPr>
        <w:ind w:left="6233" w:hanging="420"/>
      </w:pPr>
    </w:lvl>
    <w:lvl w:ilvl="1" w:tentative="0">
      <w:start w:val="1"/>
      <w:numFmt w:val="lowerLetter"/>
      <w:lvlText w:val="%2)"/>
      <w:lvlJc w:val="left"/>
      <w:pPr>
        <w:ind w:left="6653" w:hanging="420"/>
      </w:pPr>
    </w:lvl>
    <w:lvl w:ilvl="2" w:tentative="0">
      <w:start w:val="1"/>
      <w:numFmt w:val="lowerRoman"/>
      <w:lvlText w:val="%3."/>
      <w:lvlJc w:val="right"/>
      <w:pPr>
        <w:ind w:left="7073" w:hanging="420"/>
      </w:pPr>
    </w:lvl>
    <w:lvl w:ilvl="3" w:tentative="0">
      <w:start w:val="1"/>
      <w:numFmt w:val="decimal"/>
      <w:lvlText w:val="%4."/>
      <w:lvlJc w:val="left"/>
      <w:pPr>
        <w:ind w:left="7493" w:hanging="420"/>
      </w:pPr>
    </w:lvl>
    <w:lvl w:ilvl="4" w:tentative="0">
      <w:start w:val="1"/>
      <w:numFmt w:val="lowerLetter"/>
      <w:lvlText w:val="%5)"/>
      <w:lvlJc w:val="left"/>
      <w:pPr>
        <w:ind w:left="7913" w:hanging="420"/>
      </w:pPr>
    </w:lvl>
    <w:lvl w:ilvl="5" w:tentative="0">
      <w:start w:val="1"/>
      <w:numFmt w:val="lowerRoman"/>
      <w:lvlText w:val="%6."/>
      <w:lvlJc w:val="right"/>
      <w:pPr>
        <w:ind w:left="8333" w:hanging="420"/>
      </w:pPr>
    </w:lvl>
    <w:lvl w:ilvl="6" w:tentative="0">
      <w:start w:val="1"/>
      <w:numFmt w:val="decimal"/>
      <w:lvlText w:val="%7."/>
      <w:lvlJc w:val="left"/>
      <w:pPr>
        <w:ind w:left="8753" w:hanging="420"/>
      </w:pPr>
    </w:lvl>
    <w:lvl w:ilvl="7" w:tentative="0">
      <w:start w:val="1"/>
      <w:numFmt w:val="lowerLetter"/>
      <w:lvlText w:val="%8)"/>
      <w:lvlJc w:val="left"/>
      <w:pPr>
        <w:ind w:left="9173" w:hanging="420"/>
      </w:pPr>
    </w:lvl>
    <w:lvl w:ilvl="8" w:tentative="0">
      <w:start w:val="1"/>
      <w:numFmt w:val="lowerRoman"/>
      <w:lvlText w:val="%9."/>
      <w:lvlJc w:val="right"/>
      <w:pPr>
        <w:ind w:left="9593" w:hanging="420"/>
      </w:pPr>
    </w:lvl>
  </w:abstractNum>
  <w:abstractNum w:abstractNumId="19">
    <w:nsid w:val="642A76CF"/>
    <w:multiLevelType w:val="singleLevel"/>
    <w:tmpl w:val="642A76CF"/>
    <w:lvl w:ilvl="0" w:tentative="0">
      <w:start w:val="1"/>
      <w:numFmt w:val="decimal"/>
      <w:suff w:val="nothing"/>
      <w:lvlText w:val="（%1）"/>
      <w:lvlJc w:val="left"/>
    </w:lvl>
  </w:abstractNum>
  <w:abstractNum w:abstractNumId="20">
    <w:nsid w:val="6A340EA3"/>
    <w:multiLevelType w:val="multilevel"/>
    <w:tmpl w:val="6A340EA3"/>
    <w:lvl w:ilvl="0" w:tentative="0">
      <w:start w:val="1"/>
      <w:numFmt w:val="decimal"/>
      <w:lvlText w:val="%1)"/>
      <w:lvlJc w:val="left"/>
      <w:pPr>
        <w:ind w:left="823" w:hanging="420"/>
      </w:p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21">
    <w:nsid w:val="75BE8EC7"/>
    <w:multiLevelType w:val="singleLevel"/>
    <w:tmpl w:val="75BE8EC7"/>
    <w:lvl w:ilvl="0" w:tentative="0">
      <w:start w:val="1"/>
      <w:numFmt w:val="decimal"/>
      <w:suff w:val="nothing"/>
      <w:lvlText w:val="%1、"/>
      <w:lvlJc w:val="left"/>
    </w:lvl>
  </w:abstractNum>
  <w:num w:numId="1">
    <w:abstractNumId w:val="19"/>
  </w:num>
  <w:num w:numId="2">
    <w:abstractNumId w:val="2"/>
  </w:num>
  <w:num w:numId="3">
    <w:abstractNumId w:val="6"/>
  </w:num>
  <w:num w:numId="4">
    <w:abstractNumId w:val="5"/>
  </w:num>
  <w:num w:numId="5">
    <w:abstractNumId w:val="15"/>
  </w:num>
  <w:num w:numId="6">
    <w:abstractNumId w:val="4"/>
  </w:num>
  <w:num w:numId="7">
    <w:abstractNumId w:val="0"/>
  </w:num>
  <w:num w:numId="8">
    <w:abstractNumId w:val="10"/>
  </w:num>
  <w:num w:numId="9">
    <w:abstractNumId w:val="7"/>
  </w:num>
  <w:num w:numId="10">
    <w:abstractNumId w:val="14"/>
  </w:num>
  <w:num w:numId="11">
    <w:abstractNumId w:val="11"/>
  </w:num>
  <w:num w:numId="12">
    <w:abstractNumId w:val="12"/>
  </w:num>
  <w:num w:numId="13">
    <w:abstractNumId w:val="13"/>
  </w:num>
  <w:num w:numId="14">
    <w:abstractNumId w:val="17"/>
  </w:num>
  <w:num w:numId="15">
    <w:abstractNumId w:val="20"/>
  </w:num>
  <w:num w:numId="16">
    <w:abstractNumId w:val="16"/>
  </w:num>
  <w:num w:numId="17">
    <w:abstractNumId w:val="9"/>
  </w:num>
  <w:num w:numId="18">
    <w:abstractNumId w:val="1"/>
  </w:num>
  <w:num w:numId="19">
    <w:abstractNumId w:val="8"/>
  </w:num>
  <w:num w:numId="20">
    <w:abstractNumId w:val="18"/>
  </w:num>
  <w:num w:numId="21">
    <w:abstractNumId w:val="3"/>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2"/>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ZhNmFlNjJlM2U0YjA3NGI5YTA5MTE3N2YxY2I1MDgifQ=="/>
  </w:docVars>
  <w:rsids>
    <w:rsidRoot w:val="00172A27"/>
    <w:rsid w:val="00000451"/>
    <w:rsid w:val="0000108B"/>
    <w:rsid w:val="0000133D"/>
    <w:rsid w:val="00001509"/>
    <w:rsid w:val="00001E3F"/>
    <w:rsid w:val="000032B2"/>
    <w:rsid w:val="0000363B"/>
    <w:rsid w:val="000058BD"/>
    <w:rsid w:val="00006109"/>
    <w:rsid w:val="00006150"/>
    <w:rsid w:val="000063E8"/>
    <w:rsid w:val="00006725"/>
    <w:rsid w:val="0000675E"/>
    <w:rsid w:val="000071E3"/>
    <w:rsid w:val="00007CAA"/>
    <w:rsid w:val="00010FE9"/>
    <w:rsid w:val="0001122F"/>
    <w:rsid w:val="00011A4B"/>
    <w:rsid w:val="00012251"/>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6965"/>
    <w:rsid w:val="00067821"/>
    <w:rsid w:val="0006785E"/>
    <w:rsid w:val="00067AFB"/>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A3E"/>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97CDB"/>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1D51"/>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51"/>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16E"/>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0A84"/>
    <w:rsid w:val="00161185"/>
    <w:rsid w:val="001620BA"/>
    <w:rsid w:val="001623AC"/>
    <w:rsid w:val="00162BAA"/>
    <w:rsid w:val="00163C40"/>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1025"/>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0F77"/>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56F"/>
    <w:rsid w:val="001F5DA1"/>
    <w:rsid w:val="001F612E"/>
    <w:rsid w:val="001F6A92"/>
    <w:rsid w:val="001F77E8"/>
    <w:rsid w:val="00201A0C"/>
    <w:rsid w:val="00201B0F"/>
    <w:rsid w:val="0020255A"/>
    <w:rsid w:val="00202800"/>
    <w:rsid w:val="002029C7"/>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1E58"/>
    <w:rsid w:val="0026212A"/>
    <w:rsid w:val="002621D7"/>
    <w:rsid w:val="00262996"/>
    <w:rsid w:val="00263044"/>
    <w:rsid w:val="00263759"/>
    <w:rsid w:val="002638BD"/>
    <w:rsid w:val="0026470B"/>
    <w:rsid w:val="0026486D"/>
    <w:rsid w:val="00264C4B"/>
    <w:rsid w:val="00264ED0"/>
    <w:rsid w:val="00265346"/>
    <w:rsid w:val="00265501"/>
    <w:rsid w:val="00266045"/>
    <w:rsid w:val="002660C3"/>
    <w:rsid w:val="00266519"/>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5D6E"/>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1AB"/>
    <w:rsid w:val="002A4868"/>
    <w:rsid w:val="002A4A05"/>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0C6"/>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032"/>
    <w:rsid w:val="0031318C"/>
    <w:rsid w:val="00313C9D"/>
    <w:rsid w:val="0031430C"/>
    <w:rsid w:val="00314919"/>
    <w:rsid w:val="00314C5A"/>
    <w:rsid w:val="0031531A"/>
    <w:rsid w:val="00315394"/>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4A88"/>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A03D0"/>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B7751"/>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51FF"/>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7CB"/>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172B3"/>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BDB"/>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5CBD"/>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229"/>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2F9F"/>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683"/>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5D8"/>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1A22"/>
    <w:rsid w:val="00541EAD"/>
    <w:rsid w:val="005424C2"/>
    <w:rsid w:val="005426B2"/>
    <w:rsid w:val="00543519"/>
    <w:rsid w:val="00543640"/>
    <w:rsid w:val="00544019"/>
    <w:rsid w:val="0054422C"/>
    <w:rsid w:val="005444C6"/>
    <w:rsid w:val="00544BF9"/>
    <w:rsid w:val="00544F05"/>
    <w:rsid w:val="00544FCC"/>
    <w:rsid w:val="005454B8"/>
    <w:rsid w:val="00545697"/>
    <w:rsid w:val="00545ACB"/>
    <w:rsid w:val="00545DB9"/>
    <w:rsid w:val="005462ED"/>
    <w:rsid w:val="00546585"/>
    <w:rsid w:val="00546703"/>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1AA8"/>
    <w:rsid w:val="00581D39"/>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00D"/>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1E43"/>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E04"/>
    <w:rsid w:val="006C7F79"/>
    <w:rsid w:val="006D0004"/>
    <w:rsid w:val="006D015F"/>
    <w:rsid w:val="006D060E"/>
    <w:rsid w:val="006D0665"/>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49D2"/>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637"/>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814"/>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98"/>
    <w:rsid w:val="007739A3"/>
    <w:rsid w:val="00773BD9"/>
    <w:rsid w:val="00773CB0"/>
    <w:rsid w:val="00773D71"/>
    <w:rsid w:val="00775526"/>
    <w:rsid w:val="00775651"/>
    <w:rsid w:val="00775F3F"/>
    <w:rsid w:val="0077710B"/>
    <w:rsid w:val="0077765A"/>
    <w:rsid w:val="007776E8"/>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6FED"/>
    <w:rsid w:val="0080705B"/>
    <w:rsid w:val="0080723C"/>
    <w:rsid w:val="00807F71"/>
    <w:rsid w:val="0081000F"/>
    <w:rsid w:val="00812657"/>
    <w:rsid w:val="00812A1A"/>
    <w:rsid w:val="00812DFF"/>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26E73"/>
    <w:rsid w:val="00830052"/>
    <w:rsid w:val="008300D0"/>
    <w:rsid w:val="008308D8"/>
    <w:rsid w:val="00830ECE"/>
    <w:rsid w:val="008320D2"/>
    <w:rsid w:val="008321CE"/>
    <w:rsid w:val="0083257C"/>
    <w:rsid w:val="0083261B"/>
    <w:rsid w:val="00832B44"/>
    <w:rsid w:val="00832EC9"/>
    <w:rsid w:val="00833307"/>
    <w:rsid w:val="00833583"/>
    <w:rsid w:val="00833B5B"/>
    <w:rsid w:val="00833E9A"/>
    <w:rsid w:val="00834FEF"/>
    <w:rsid w:val="00836323"/>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65B4"/>
    <w:rsid w:val="00846D25"/>
    <w:rsid w:val="00850013"/>
    <w:rsid w:val="008500DD"/>
    <w:rsid w:val="00850A0A"/>
    <w:rsid w:val="00850A94"/>
    <w:rsid w:val="00851CEF"/>
    <w:rsid w:val="00851E96"/>
    <w:rsid w:val="00851F1C"/>
    <w:rsid w:val="0085237B"/>
    <w:rsid w:val="00852FA5"/>
    <w:rsid w:val="00853864"/>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0BB"/>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653D"/>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5A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4E4B"/>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545F"/>
    <w:rsid w:val="00936EA5"/>
    <w:rsid w:val="00937114"/>
    <w:rsid w:val="0094015D"/>
    <w:rsid w:val="00940916"/>
    <w:rsid w:val="009412B7"/>
    <w:rsid w:val="00941B13"/>
    <w:rsid w:val="0094215C"/>
    <w:rsid w:val="00942A27"/>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0A"/>
    <w:rsid w:val="009537C0"/>
    <w:rsid w:val="009557A9"/>
    <w:rsid w:val="00956647"/>
    <w:rsid w:val="00956CF3"/>
    <w:rsid w:val="00957380"/>
    <w:rsid w:val="00957409"/>
    <w:rsid w:val="00957499"/>
    <w:rsid w:val="00957ED2"/>
    <w:rsid w:val="009604AE"/>
    <w:rsid w:val="009609AF"/>
    <w:rsid w:val="00960DE4"/>
    <w:rsid w:val="009610C7"/>
    <w:rsid w:val="00961164"/>
    <w:rsid w:val="009612A4"/>
    <w:rsid w:val="00961867"/>
    <w:rsid w:val="00961A07"/>
    <w:rsid w:val="00961A4F"/>
    <w:rsid w:val="009625B7"/>
    <w:rsid w:val="00962FB8"/>
    <w:rsid w:val="00963183"/>
    <w:rsid w:val="0096373F"/>
    <w:rsid w:val="00964007"/>
    <w:rsid w:val="00964283"/>
    <w:rsid w:val="009642A4"/>
    <w:rsid w:val="009643F4"/>
    <w:rsid w:val="009645A6"/>
    <w:rsid w:val="00964F5A"/>
    <w:rsid w:val="0096527F"/>
    <w:rsid w:val="009653ED"/>
    <w:rsid w:val="009664AE"/>
    <w:rsid w:val="00966A21"/>
    <w:rsid w:val="00966AD2"/>
    <w:rsid w:val="0097025C"/>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A2"/>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3572"/>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686F"/>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3D28"/>
    <w:rsid w:val="00A5468F"/>
    <w:rsid w:val="00A54909"/>
    <w:rsid w:val="00A54DC0"/>
    <w:rsid w:val="00A550C9"/>
    <w:rsid w:val="00A55228"/>
    <w:rsid w:val="00A55410"/>
    <w:rsid w:val="00A55A04"/>
    <w:rsid w:val="00A564DE"/>
    <w:rsid w:val="00A6054E"/>
    <w:rsid w:val="00A60799"/>
    <w:rsid w:val="00A6170B"/>
    <w:rsid w:val="00A61767"/>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4E67"/>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4E"/>
    <w:rsid w:val="00A94BF5"/>
    <w:rsid w:val="00A954F8"/>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18B"/>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1C9"/>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6B4F"/>
    <w:rsid w:val="00B06BEA"/>
    <w:rsid w:val="00B07316"/>
    <w:rsid w:val="00B07A43"/>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938"/>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6FC"/>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18FA"/>
    <w:rsid w:val="00B72A0B"/>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D9C"/>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6D85"/>
    <w:rsid w:val="00BB777D"/>
    <w:rsid w:val="00BB7EC0"/>
    <w:rsid w:val="00BB7F88"/>
    <w:rsid w:val="00BC0207"/>
    <w:rsid w:val="00BC089F"/>
    <w:rsid w:val="00BC0A0C"/>
    <w:rsid w:val="00BC0A5A"/>
    <w:rsid w:val="00BC0E64"/>
    <w:rsid w:val="00BC25D1"/>
    <w:rsid w:val="00BC2DBD"/>
    <w:rsid w:val="00BC3BCB"/>
    <w:rsid w:val="00BC3CF1"/>
    <w:rsid w:val="00BC4202"/>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234A"/>
    <w:rsid w:val="00C0247B"/>
    <w:rsid w:val="00C0378E"/>
    <w:rsid w:val="00C04314"/>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0F76"/>
    <w:rsid w:val="00CB1556"/>
    <w:rsid w:val="00CB2913"/>
    <w:rsid w:val="00CB3970"/>
    <w:rsid w:val="00CB42B9"/>
    <w:rsid w:val="00CB4550"/>
    <w:rsid w:val="00CB4F39"/>
    <w:rsid w:val="00CB52A4"/>
    <w:rsid w:val="00CB537C"/>
    <w:rsid w:val="00CB5A26"/>
    <w:rsid w:val="00CB645B"/>
    <w:rsid w:val="00CB65D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C6"/>
    <w:rsid w:val="00D36BB8"/>
    <w:rsid w:val="00D3756D"/>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372"/>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33F"/>
    <w:rsid w:val="00DB7662"/>
    <w:rsid w:val="00DB7E46"/>
    <w:rsid w:val="00DC1395"/>
    <w:rsid w:val="00DC203C"/>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39B"/>
    <w:rsid w:val="00DF3798"/>
    <w:rsid w:val="00DF393E"/>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5F7"/>
    <w:rsid w:val="00E726F2"/>
    <w:rsid w:val="00E728E2"/>
    <w:rsid w:val="00E738FA"/>
    <w:rsid w:val="00E739B6"/>
    <w:rsid w:val="00E74A2B"/>
    <w:rsid w:val="00E75667"/>
    <w:rsid w:val="00E756D3"/>
    <w:rsid w:val="00E75A5A"/>
    <w:rsid w:val="00E76004"/>
    <w:rsid w:val="00E7608F"/>
    <w:rsid w:val="00E760D7"/>
    <w:rsid w:val="00E769CC"/>
    <w:rsid w:val="00E76E26"/>
    <w:rsid w:val="00E77124"/>
    <w:rsid w:val="00E77341"/>
    <w:rsid w:val="00E7783E"/>
    <w:rsid w:val="00E778B8"/>
    <w:rsid w:val="00E801C7"/>
    <w:rsid w:val="00E8062F"/>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6976"/>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3E8"/>
    <w:rsid w:val="00EA2E21"/>
    <w:rsid w:val="00EA2EAA"/>
    <w:rsid w:val="00EA380C"/>
    <w:rsid w:val="00EA613D"/>
    <w:rsid w:val="00EA6744"/>
    <w:rsid w:val="00EA6768"/>
    <w:rsid w:val="00EA7308"/>
    <w:rsid w:val="00EA7474"/>
    <w:rsid w:val="00EA7C70"/>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B87"/>
    <w:rsid w:val="00EF4DB4"/>
    <w:rsid w:val="00EF50D5"/>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068"/>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BA9"/>
    <w:rsid w:val="00F62CA8"/>
    <w:rsid w:val="00F62F92"/>
    <w:rsid w:val="00F630B4"/>
    <w:rsid w:val="00F635EF"/>
    <w:rsid w:val="00F63BF4"/>
    <w:rsid w:val="00F63C55"/>
    <w:rsid w:val="00F63C60"/>
    <w:rsid w:val="00F64991"/>
    <w:rsid w:val="00F6542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34DD"/>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401EA9"/>
    <w:rsid w:val="01444C23"/>
    <w:rsid w:val="015B7696"/>
    <w:rsid w:val="019F7441"/>
    <w:rsid w:val="01B37585"/>
    <w:rsid w:val="01BC6D76"/>
    <w:rsid w:val="01D55165"/>
    <w:rsid w:val="01DF6BF8"/>
    <w:rsid w:val="01EC2C57"/>
    <w:rsid w:val="025F0711"/>
    <w:rsid w:val="026B2E25"/>
    <w:rsid w:val="02824D4D"/>
    <w:rsid w:val="029673F5"/>
    <w:rsid w:val="02DC4B10"/>
    <w:rsid w:val="02DD76CE"/>
    <w:rsid w:val="02F36323"/>
    <w:rsid w:val="02F5619C"/>
    <w:rsid w:val="02F96F82"/>
    <w:rsid w:val="0326446A"/>
    <w:rsid w:val="032D5555"/>
    <w:rsid w:val="036634D2"/>
    <w:rsid w:val="03841889"/>
    <w:rsid w:val="039969D7"/>
    <w:rsid w:val="03DD35E4"/>
    <w:rsid w:val="04076900"/>
    <w:rsid w:val="041A5A3B"/>
    <w:rsid w:val="042311BA"/>
    <w:rsid w:val="042A28FC"/>
    <w:rsid w:val="042B157A"/>
    <w:rsid w:val="042E69E2"/>
    <w:rsid w:val="043A3F7F"/>
    <w:rsid w:val="048F763B"/>
    <w:rsid w:val="04970E5B"/>
    <w:rsid w:val="049F330E"/>
    <w:rsid w:val="04AA775C"/>
    <w:rsid w:val="04AF1889"/>
    <w:rsid w:val="04F66F48"/>
    <w:rsid w:val="050209E3"/>
    <w:rsid w:val="05043453"/>
    <w:rsid w:val="05251E14"/>
    <w:rsid w:val="05321458"/>
    <w:rsid w:val="05A16594"/>
    <w:rsid w:val="05A7762D"/>
    <w:rsid w:val="060E5941"/>
    <w:rsid w:val="06110FAF"/>
    <w:rsid w:val="06493CA7"/>
    <w:rsid w:val="065A6178"/>
    <w:rsid w:val="066F1CF3"/>
    <w:rsid w:val="06930BB8"/>
    <w:rsid w:val="07245D42"/>
    <w:rsid w:val="07264C62"/>
    <w:rsid w:val="0764344E"/>
    <w:rsid w:val="0779354C"/>
    <w:rsid w:val="08061376"/>
    <w:rsid w:val="08452D77"/>
    <w:rsid w:val="086401F8"/>
    <w:rsid w:val="08751CAA"/>
    <w:rsid w:val="08760957"/>
    <w:rsid w:val="087E4C40"/>
    <w:rsid w:val="08A871D0"/>
    <w:rsid w:val="08AE727C"/>
    <w:rsid w:val="08D66AD6"/>
    <w:rsid w:val="08DA33A3"/>
    <w:rsid w:val="08E80F13"/>
    <w:rsid w:val="09003155"/>
    <w:rsid w:val="09335624"/>
    <w:rsid w:val="0944690F"/>
    <w:rsid w:val="09535675"/>
    <w:rsid w:val="095F057D"/>
    <w:rsid w:val="09642282"/>
    <w:rsid w:val="097264BB"/>
    <w:rsid w:val="09733572"/>
    <w:rsid w:val="09772C16"/>
    <w:rsid w:val="098353B5"/>
    <w:rsid w:val="09A92330"/>
    <w:rsid w:val="09B06B87"/>
    <w:rsid w:val="09C13146"/>
    <w:rsid w:val="09C358EC"/>
    <w:rsid w:val="09E04166"/>
    <w:rsid w:val="09F559B3"/>
    <w:rsid w:val="0A1C0718"/>
    <w:rsid w:val="0A3E7710"/>
    <w:rsid w:val="0A5B7E63"/>
    <w:rsid w:val="0A7519D1"/>
    <w:rsid w:val="0AA374A5"/>
    <w:rsid w:val="0AAB7649"/>
    <w:rsid w:val="0ABC5606"/>
    <w:rsid w:val="0B30404E"/>
    <w:rsid w:val="0B377463"/>
    <w:rsid w:val="0B4C6C14"/>
    <w:rsid w:val="0B547599"/>
    <w:rsid w:val="0B631A88"/>
    <w:rsid w:val="0B683D45"/>
    <w:rsid w:val="0B7F3F11"/>
    <w:rsid w:val="0B884417"/>
    <w:rsid w:val="0BF6188C"/>
    <w:rsid w:val="0BF73C91"/>
    <w:rsid w:val="0C0A27A1"/>
    <w:rsid w:val="0C0F5923"/>
    <w:rsid w:val="0C170175"/>
    <w:rsid w:val="0C4E7787"/>
    <w:rsid w:val="0C571A41"/>
    <w:rsid w:val="0C5C1171"/>
    <w:rsid w:val="0C5E1CBC"/>
    <w:rsid w:val="0C615B50"/>
    <w:rsid w:val="0C8445DA"/>
    <w:rsid w:val="0C87121B"/>
    <w:rsid w:val="0CC007F7"/>
    <w:rsid w:val="0CC617AC"/>
    <w:rsid w:val="0CE618DF"/>
    <w:rsid w:val="0CFE707A"/>
    <w:rsid w:val="0D063BDA"/>
    <w:rsid w:val="0D08375F"/>
    <w:rsid w:val="0D184CFB"/>
    <w:rsid w:val="0D4A7419"/>
    <w:rsid w:val="0D80457F"/>
    <w:rsid w:val="0D827401"/>
    <w:rsid w:val="0D84094E"/>
    <w:rsid w:val="0D8A00E9"/>
    <w:rsid w:val="0D8D589E"/>
    <w:rsid w:val="0DA01C73"/>
    <w:rsid w:val="0DBA53CF"/>
    <w:rsid w:val="0DD63300"/>
    <w:rsid w:val="0DF50604"/>
    <w:rsid w:val="0DF702FE"/>
    <w:rsid w:val="0E060E51"/>
    <w:rsid w:val="0E3B519E"/>
    <w:rsid w:val="0E536162"/>
    <w:rsid w:val="0E5604B2"/>
    <w:rsid w:val="0E6D5D79"/>
    <w:rsid w:val="0E810E86"/>
    <w:rsid w:val="0E9D0089"/>
    <w:rsid w:val="0EB803EE"/>
    <w:rsid w:val="0EF94D4B"/>
    <w:rsid w:val="0F4958DC"/>
    <w:rsid w:val="0F515DF7"/>
    <w:rsid w:val="0F596BA8"/>
    <w:rsid w:val="0F6248D2"/>
    <w:rsid w:val="0F693536"/>
    <w:rsid w:val="0F7B0511"/>
    <w:rsid w:val="0F7B76D9"/>
    <w:rsid w:val="0F816ACD"/>
    <w:rsid w:val="0F9832DB"/>
    <w:rsid w:val="0FBF3FD2"/>
    <w:rsid w:val="0FBF7FF3"/>
    <w:rsid w:val="0FED0C0E"/>
    <w:rsid w:val="10646583"/>
    <w:rsid w:val="107D4B15"/>
    <w:rsid w:val="108A3C80"/>
    <w:rsid w:val="10C26171"/>
    <w:rsid w:val="10F33360"/>
    <w:rsid w:val="10FC16EA"/>
    <w:rsid w:val="110F1D40"/>
    <w:rsid w:val="112226BF"/>
    <w:rsid w:val="11266F33"/>
    <w:rsid w:val="114F7C08"/>
    <w:rsid w:val="118963A1"/>
    <w:rsid w:val="11C6522A"/>
    <w:rsid w:val="11E104CC"/>
    <w:rsid w:val="11E20309"/>
    <w:rsid w:val="12237FFB"/>
    <w:rsid w:val="12255233"/>
    <w:rsid w:val="12530213"/>
    <w:rsid w:val="127723A9"/>
    <w:rsid w:val="12862074"/>
    <w:rsid w:val="12883966"/>
    <w:rsid w:val="129E45B4"/>
    <w:rsid w:val="12D81596"/>
    <w:rsid w:val="13072A44"/>
    <w:rsid w:val="132F24A0"/>
    <w:rsid w:val="135F4BE2"/>
    <w:rsid w:val="139B1A0A"/>
    <w:rsid w:val="139D25C7"/>
    <w:rsid w:val="13BF3CE4"/>
    <w:rsid w:val="141008D8"/>
    <w:rsid w:val="14125FE6"/>
    <w:rsid w:val="143363D6"/>
    <w:rsid w:val="146D271E"/>
    <w:rsid w:val="14982588"/>
    <w:rsid w:val="149A5AD9"/>
    <w:rsid w:val="14A7619D"/>
    <w:rsid w:val="14D55772"/>
    <w:rsid w:val="150536C3"/>
    <w:rsid w:val="150C1963"/>
    <w:rsid w:val="151447A0"/>
    <w:rsid w:val="154A6454"/>
    <w:rsid w:val="15762120"/>
    <w:rsid w:val="15C10692"/>
    <w:rsid w:val="1632430B"/>
    <w:rsid w:val="16A8729C"/>
    <w:rsid w:val="16B33777"/>
    <w:rsid w:val="16BC70A7"/>
    <w:rsid w:val="16C6339E"/>
    <w:rsid w:val="172F2D79"/>
    <w:rsid w:val="17557BEF"/>
    <w:rsid w:val="17627DEA"/>
    <w:rsid w:val="17BA1317"/>
    <w:rsid w:val="17D349C1"/>
    <w:rsid w:val="1830729E"/>
    <w:rsid w:val="1870062C"/>
    <w:rsid w:val="18817102"/>
    <w:rsid w:val="18830A15"/>
    <w:rsid w:val="18852B28"/>
    <w:rsid w:val="188B4249"/>
    <w:rsid w:val="188B5321"/>
    <w:rsid w:val="189E35C3"/>
    <w:rsid w:val="193B199C"/>
    <w:rsid w:val="19932372"/>
    <w:rsid w:val="19A20DD5"/>
    <w:rsid w:val="19A66D16"/>
    <w:rsid w:val="19AE03F1"/>
    <w:rsid w:val="19AE1576"/>
    <w:rsid w:val="19AF7FCB"/>
    <w:rsid w:val="19E04A70"/>
    <w:rsid w:val="1A071A03"/>
    <w:rsid w:val="1A1F16AE"/>
    <w:rsid w:val="1A3B5C77"/>
    <w:rsid w:val="1A4334AB"/>
    <w:rsid w:val="1A654388"/>
    <w:rsid w:val="1A984BAD"/>
    <w:rsid w:val="1AB8220E"/>
    <w:rsid w:val="1ACA0699"/>
    <w:rsid w:val="1AE4166C"/>
    <w:rsid w:val="1AF06CFB"/>
    <w:rsid w:val="1AF11B8D"/>
    <w:rsid w:val="1B11359C"/>
    <w:rsid w:val="1B2A271F"/>
    <w:rsid w:val="1B530544"/>
    <w:rsid w:val="1B5B5EB7"/>
    <w:rsid w:val="1B713184"/>
    <w:rsid w:val="1B7F6BBA"/>
    <w:rsid w:val="1BA209CF"/>
    <w:rsid w:val="1BB4777D"/>
    <w:rsid w:val="1BD75AB8"/>
    <w:rsid w:val="1C0459C2"/>
    <w:rsid w:val="1C1B3B4A"/>
    <w:rsid w:val="1C88086E"/>
    <w:rsid w:val="1C924C24"/>
    <w:rsid w:val="1D1C78C7"/>
    <w:rsid w:val="1D237867"/>
    <w:rsid w:val="1D266CE1"/>
    <w:rsid w:val="1D3963AF"/>
    <w:rsid w:val="1D3C1152"/>
    <w:rsid w:val="1D6A673C"/>
    <w:rsid w:val="1D7E2045"/>
    <w:rsid w:val="1D9247AE"/>
    <w:rsid w:val="1DB567EC"/>
    <w:rsid w:val="1DF51A98"/>
    <w:rsid w:val="1DFF3EF7"/>
    <w:rsid w:val="1E3D060F"/>
    <w:rsid w:val="1E3F7D2E"/>
    <w:rsid w:val="1E4134E4"/>
    <w:rsid w:val="1E5062B3"/>
    <w:rsid w:val="1E523514"/>
    <w:rsid w:val="1E714A66"/>
    <w:rsid w:val="1E802593"/>
    <w:rsid w:val="1E8B6156"/>
    <w:rsid w:val="1EA703CC"/>
    <w:rsid w:val="1EB7330C"/>
    <w:rsid w:val="1F0A0FF3"/>
    <w:rsid w:val="1F1609C1"/>
    <w:rsid w:val="1F5771FF"/>
    <w:rsid w:val="1F9E1CA9"/>
    <w:rsid w:val="1FD52DD5"/>
    <w:rsid w:val="1FE868A9"/>
    <w:rsid w:val="20034907"/>
    <w:rsid w:val="20173E4B"/>
    <w:rsid w:val="204E48BC"/>
    <w:rsid w:val="208921B3"/>
    <w:rsid w:val="20973DEB"/>
    <w:rsid w:val="20B26522"/>
    <w:rsid w:val="20B44310"/>
    <w:rsid w:val="20F23661"/>
    <w:rsid w:val="211116EB"/>
    <w:rsid w:val="216133FC"/>
    <w:rsid w:val="2185666F"/>
    <w:rsid w:val="21D56769"/>
    <w:rsid w:val="21E52EF3"/>
    <w:rsid w:val="21FB5D7B"/>
    <w:rsid w:val="22015E94"/>
    <w:rsid w:val="220B1C3D"/>
    <w:rsid w:val="221D1D20"/>
    <w:rsid w:val="22334A87"/>
    <w:rsid w:val="22BE6801"/>
    <w:rsid w:val="22DF6472"/>
    <w:rsid w:val="233500BF"/>
    <w:rsid w:val="23377FF7"/>
    <w:rsid w:val="236B425F"/>
    <w:rsid w:val="23836192"/>
    <w:rsid w:val="23901F29"/>
    <w:rsid w:val="239C0061"/>
    <w:rsid w:val="23B908A4"/>
    <w:rsid w:val="23E95BEF"/>
    <w:rsid w:val="23FD0064"/>
    <w:rsid w:val="24465B9C"/>
    <w:rsid w:val="245375B0"/>
    <w:rsid w:val="24642C0A"/>
    <w:rsid w:val="24B22173"/>
    <w:rsid w:val="24B35BB1"/>
    <w:rsid w:val="24B95AD9"/>
    <w:rsid w:val="24BE24DA"/>
    <w:rsid w:val="24CF5825"/>
    <w:rsid w:val="24D663E6"/>
    <w:rsid w:val="24D77F2B"/>
    <w:rsid w:val="258B00E2"/>
    <w:rsid w:val="25A917A6"/>
    <w:rsid w:val="25BE27CC"/>
    <w:rsid w:val="25CC0291"/>
    <w:rsid w:val="25F74A5C"/>
    <w:rsid w:val="2628662C"/>
    <w:rsid w:val="262D45DE"/>
    <w:rsid w:val="26871DC8"/>
    <w:rsid w:val="26A53EF9"/>
    <w:rsid w:val="26A94201"/>
    <w:rsid w:val="26AC274F"/>
    <w:rsid w:val="27044A29"/>
    <w:rsid w:val="271D34C8"/>
    <w:rsid w:val="273E3BE9"/>
    <w:rsid w:val="276142BF"/>
    <w:rsid w:val="27783712"/>
    <w:rsid w:val="27907362"/>
    <w:rsid w:val="28333E1D"/>
    <w:rsid w:val="28454BD6"/>
    <w:rsid w:val="28455253"/>
    <w:rsid w:val="28551971"/>
    <w:rsid w:val="285B1C53"/>
    <w:rsid w:val="289F7086"/>
    <w:rsid w:val="28C32028"/>
    <w:rsid w:val="28CC490F"/>
    <w:rsid w:val="28DE40AA"/>
    <w:rsid w:val="292B254C"/>
    <w:rsid w:val="29345E77"/>
    <w:rsid w:val="294C65AD"/>
    <w:rsid w:val="29794166"/>
    <w:rsid w:val="29806583"/>
    <w:rsid w:val="298B3C4C"/>
    <w:rsid w:val="29F26D24"/>
    <w:rsid w:val="2A15033F"/>
    <w:rsid w:val="2A1662C1"/>
    <w:rsid w:val="2A1C7367"/>
    <w:rsid w:val="2A2815FA"/>
    <w:rsid w:val="2A402856"/>
    <w:rsid w:val="2A6D6092"/>
    <w:rsid w:val="2A7D76B4"/>
    <w:rsid w:val="2B437463"/>
    <w:rsid w:val="2B5D2C79"/>
    <w:rsid w:val="2B7807EE"/>
    <w:rsid w:val="2BA50BF7"/>
    <w:rsid w:val="2BBF00EC"/>
    <w:rsid w:val="2BC1797C"/>
    <w:rsid w:val="2BC37CFD"/>
    <w:rsid w:val="2BD5237F"/>
    <w:rsid w:val="2BE536CE"/>
    <w:rsid w:val="2BE758D9"/>
    <w:rsid w:val="2C09049E"/>
    <w:rsid w:val="2C0A653C"/>
    <w:rsid w:val="2C191F85"/>
    <w:rsid w:val="2CE82D6F"/>
    <w:rsid w:val="2D343236"/>
    <w:rsid w:val="2DD15014"/>
    <w:rsid w:val="2DF72DE4"/>
    <w:rsid w:val="2E0220AF"/>
    <w:rsid w:val="2E4B082A"/>
    <w:rsid w:val="2E5D4E86"/>
    <w:rsid w:val="2E5D790B"/>
    <w:rsid w:val="2E9A3C18"/>
    <w:rsid w:val="2EBB0FEE"/>
    <w:rsid w:val="2EC63002"/>
    <w:rsid w:val="2ECE6548"/>
    <w:rsid w:val="2EF79E26"/>
    <w:rsid w:val="2F0A6B38"/>
    <w:rsid w:val="2F91042A"/>
    <w:rsid w:val="2F946CCB"/>
    <w:rsid w:val="2FD25781"/>
    <w:rsid w:val="2FDC745C"/>
    <w:rsid w:val="2FFD7934"/>
    <w:rsid w:val="30733ACD"/>
    <w:rsid w:val="308C3862"/>
    <w:rsid w:val="309379D8"/>
    <w:rsid w:val="30A270F7"/>
    <w:rsid w:val="30B04157"/>
    <w:rsid w:val="30C0338D"/>
    <w:rsid w:val="30DF1478"/>
    <w:rsid w:val="30EC586F"/>
    <w:rsid w:val="314550B7"/>
    <w:rsid w:val="319C6071"/>
    <w:rsid w:val="31AC537E"/>
    <w:rsid w:val="31E3679B"/>
    <w:rsid w:val="31E732FD"/>
    <w:rsid w:val="32517576"/>
    <w:rsid w:val="32BE5C2C"/>
    <w:rsid w:val="32FB6478"/>
    <w:rsid w:val="33263B3F"/>
    <w:rsid w:val="336963EB"/>
    <w:rsid w:val="33816EEB"/>
    <w:rsid w:val="33EB55CD"/>
    <w:rsid w:val="33EC4C02"/>
    <w:rsid w:val="33F12F68"/>
    <w:rsid w:val="340D2360"/>
    <w:rsid w:val="3410665D"/>
    <w:rsid w:val="34211214"/>
    <w:rsid w:val="342E63AB"/>
    <w:rsid w:val="344461C9"/>
    <w:rsid w:val="34760EC4"/>
    <w:rsid w:val="34950E68"/>
    <w:rsid w:val="34986E94"/>
    <w:rsid w:val="34AF62C9"/>
    <w:rsid w:val="34CB4388"/>
    <w:rsid w:val="34FA6E12"/>
    <w:rsid w:val="3536014B"/>
    <w:rsid w:val="354D7158"/>
    <w:rsid w:val="358D5588"/>
    <w:rsid w:val="363A3B40"/>
    <w:rsid w:val="365302AE"/>
    <w:rsid w:val="36607A0A"/>
    <w:rsid w:val="366E227C"/>
    <w:rsid w:val="366F2E0D"/>
    <w:rsid w:val="367B6A5C"/>
    <w:rsid w:val="36875EF8"/>
    <w:rsid w:val="36A74ADA"/>
    <w:rsid w:val="36AD60D5"/>
    <w:rsid w:val="36B224F9"/>
    <w:rsid w:val="36EC0CC9"/>
    <w:rsid w:val="373F410B"/>
    <w:rsid w:val="37EE7094"/>
    <w:rsid w:val="38296C89"/>
    <w:rsid w:val="383002EB"/>
    <w:rsid w:val="38586797"/>
    <w:rsid w:val="388E1254"/>
    <w:rsid w:val="38BC0149"/>
    <w:rsid w:val="38D87D1C"/>
    <w:rsid w:val="39416E46"/>
    <w:rsid w:val="39636459"/>
    <w:rsid w:val="396B7F6C"/>
    <w:rsid w:val="39A959E1"/>
    <w:rsid w:val="39B417A9"/>
    <w:rsid w:val="39FC5695"/>
    <w:rsid w:val="3A006D8E"/>
    <w:rsid w:val="3A3651E5"/>
    <w:rsid w:val="3A744481"/>
    <w:rsid w:val="3A8C7BEF"/>
    <w:rsid w:val="3A906246"/>
    <w:rsid w:val="3B2349B7"/>
    <w:rsid w:val="3B616CFF"/>
    <w:rsid w:val="3B6259F6"/>
    <w:rsid w:val="3B9072A1"/>
    <w:rsid w:val="3B976654"/>
    <w:rsid w:val="3BC01EFC"/>
    <w:rsid w:val="3BCA786A"/>
    <w:rsid w:val="3BD31E2F"/>
    <w:rsid w:val="3BF15831"/>
    <w:rsid w:val="3C105946"/>
    <w:rsid w:val="3C471448"/>
    <w:rsid w:val="3C5F759A"/>
    <w:rsid w:val="3C683B38"/>
    <w:rsid w:val="3C6C525A"/>
    <w:rsid w:val="3CCE23CB"/>
    <w:rsid w:val="3CD17D17"/>
    <w:rsid w:val="3CD76F0F"/>
    <w:rsid w:val="3D107AC3"/>
    <w:rsid w:val="3D3C7F39"/>
    <w:rsid w:val="3D440F09"/>
    <w:rsid w:val="3D4504A0"/>
    <w:rsid w:val="3D8734BB"/>
    <w:rsid w:val="3D9A11D4"/>
    <w:rsid w:val="3DA16D89"/>
    <w:rsid w:val="3DA364BE"/>
    <w:rsid w:val="3DE041CB"/>
    <w:rsid w:val="3E0D48F6"/>
    <w:rsid w:val="3E174485"/>
    <w:rsid w:val="3E1868B4"/>
    <w:rsid w:val="3E377251"/>
    <w:rsid w:val="3E42664B"/>
    <w:rsid w:val="3E4C4B6D"/>
    <w:rsid w:val="3E5A7334"/>
    <w:rsid w:val="3E611761"/>
    <w:rsid w:val="3E7B5D6B"/>
    <w:rsid w:val="3E843E66"/>
    <w:rsid w:val="3E8F51FE"/>
    <w:rsid w:val="3E926F87"/>
    <w:rsid w:val="3E9A59DE"/>
    <w:rsid w:val="3EAF4836"/>
    <w:rsid w:val="3EC33DFA"/>
    <w:rsid w:val="3EF9DF22"/>
    <w:rsid w:val="3F060E16"/>
    <w:rsid w:val="3F1D1096"/>
    <w:rsid w:val="3F1F0523"/>
    <w:rsid w:val="3F2F0234"/>
    <w:rsid w:val="3F6363FE"/>
    <w:rsid w:val="3F756B8F"/>
    <w:rsid w:val="3F77BA1B"/>
    <w:rsid w:val="3F95482B"/>
    <w:rsid w:val="4019356B"/>
    <w:rsid w:val="40592157"/>
    <w:rsid w:val="406E1CAE"/>
    <w:rsid w:val="40A0133A"/>
    <w:rsid w:val="40C31A53"/>
    <w:rsid w:val="40FF545D"/>
    <w:rsid w:val="410067C8"/>
    <w:rsid w:val="418F0D2A"/>
    <w:rsid w:val="419121E4"/>
    <w:rsid w:val="41CE2429"/>
    <w:rsid w:val="41D01505"/>
    <w:rsid w:val="421B164C"/>
    <w:rsid w:val="42474939"/>
    <w:rsid w:val="424C3C57"/>
    <w:rsid w:val="42613FF3"/>
    <w:rsid w:val="42660D96"/>
    <w:rsid w:val="428667D2"/>
    <w:rsid w:val="42CD1CE0"/>
    <w:rsid w:val="42E1381E"/>
    <w:rsid w:val="42ED6459"/>
    <w:rsid w:val="42FE58DD"/>
    <w:rsid w:val="43174B3D"/>
    <w:rsid w:val="434B790E"/>
    <w:rsid w:val="4360274F"/>
    <w:rsid w:val="43977AB6"/>
    <w:rsid w:val="439A2F1F"/>
    <w:rsid w:val="43A3342B"/>
    <w:rsid w:val="43C77C27"/>
    <w:rsid w:val="43C86507"/>
    <w:rsid w:val="43C94B6E"/>
    <w:rsid w:val="43DE09EE"/>
    <w:rsid w:val="44002FAD"/>
    <w:rsid w:val="44855204"/>
    <w:rsid w:val="449101DD"/>
    <w:rsid w:val="44A97134"/>
    <w:rsid w:val="44DE1391"/>
    <w:rsid w:val="451B225C"/>
    <w:rsid w:val="452410C9"/>
    <w:rsid w:val="45317DFB"/>
    <w:rsid w:val="456D3CE4"/>
    <w:rsid w:val="4579042C"/>
    <w:rsid w:val="457F0571"/>
    <w:rsid w:val="45851176"/>
    <w:rsid w:val="45C63B94"/>
    <w:rsid w:val="460E7DA5"/>
    <w:rsid w:val="46422483"/>
    <w:rsid w:val="4659254A"/>
    <w:rsid w:val="465B0637"/>
    <w:rsid w:val="465E3F0D"/>
    <w:rsid w:val="466A16E6"/>
    <w:rsid w:val="46893F2B"/>
    <w:rsid w:val="46C4686E"/>
    <w:rsid w:val="46F26CD6"/>
    <w:rsid w:val="477B778F"/>
    <w:rsid w:val="478203EC"/>
    <w:rsid w:val="47B025FA"/>
    <w:rsid w:val="4809698F"/>
    <w:rsid w:val="4811697D"/>
    <w:rsid w:val="4850203D"/>
    <w:rsid w:val="487A3E25"/>
    <w:rsid w:val="488B5503"/>
    <w:rsid w:val="48937E21"/>
    <w:rsid w:val="489A0361"/>
    <w:rsid w:val="48B94FF3"/>
    <w:rsid w:val="48E37AAB"/>
    <w:rsid w:val="48FD4B4C"/>
    <w:rsid w:val="490A68E0"/>
    <w:rsid w:val="491055FE"/>
    <w:rsid w:val="49424B26"/>
    <w:rsid w:val="495F5B3E"/>
    <w:rsid w:val="496F77D7"/>
    <w:rsid w:val="497654FD"/>
    <w:rsid w:val="49851982"/>
    <w:rsid w:val="49B64211"/>
    <w:rsid w:val="49E56AF9"/>
    <w:rsid w:val="49F6167F"/>
    <w:rsid w:val="4A064FA0"/>
    <w:rsid w:val="4A16615C"/>
    <w:rsid w:val="4A4424D7"/>
    <w:rsid w:val="4A4C0928"/>
    <w:rsid w:val="4AB82D0F"/>
    <w:rsid w:val="4AEB7664"/>
    <w:rsid w:val="4AFD7C19"/>
    <w:rsid w:val="4B0567D1"/>
    <w:rsid w:val="4B236AAE"/>
    <w:rsid w:val="4B363761"/>
    <w:rsid w:val="4B5C3B8C"/>
    <w:rsid w:val="4B707271"/>
    <w:rsid w:val="4B9739F7"/>
    <w:rsid w:val="4BA8188C"/>
    <w:rsid w:val="4BEE2503"/>
    <w:rsid w:val="4C245A30"/>
    <w:rsid w:val="4CB6685F"/>
    <w:rsid w:val="4CC367FE"/>
    <w:rsid w:val="4D077F3C"/>
    <w:rsid w:val="4D123355"/>
    <w:rsid w:val="4D2A3B31"/>
    <w:rsid w:val="4D312C52"/>
    <w:rsid w:val="4D905305"/>
    <w:rsid w:val="4D964A72"/>
    <w:rsid w:val="4D9C1254"/>
    <w:rsid w:val="4E793892"/>
    <w:rsid w:val="4E800872"/>
    <w:rsid w:val="4EC569ED"/>
    <w:rsid w:val="4ED50EA1"/>
    <w:rsid w:val="4EEC050C"/>
    <w:rsid w:val="4F104EC3"/>
    <w:rsid w:val="4F47354A"/>
    <w:rsid w:val="4F5E4AAF"/>
    <w:rsid w:val="4F911C54"/>
    <w:rsid w:val="4FAA7CDF"/>
    <w:rsid w:val="4FE625E0"/>
    <w:rsid w:val="5021480F"/>
    <w:rsid w:val="50962ECB"/>
    <w:rsid w:val="50A42E38"/>
    <w:rsid w:val="50A4577F"/>
    <w:rsid w:val="50B73D1F"/>
    <w:rsid w:val="50BD5BC9"/>
    <w:rsid w:val="50C11EEE"/>
    <w:rsid w:val="50E97CFC"/>
    <w:rsid w:val="50FA4028"/>
    <w:rsid w:val="510D65B7"/>
    <w:rsid w:val="511157AB"/>
    <w:rsid w:val="5142540C"/>
    <w:rsid w:val="518832C8"/>
    <w:rsid w:val="519503D4"/>
    <w:rsid w:val="519D3C50"/>
    <w:rsid w:val="51A0432A"/>
    <w:rsid w:val="51A86090"/>
    <w:rsid w:val="51B7396D"/>
    <w:rsid w:val="521708A6"/>
    <w:rsid w:val="522E4CC3"/>
    <w:rsid w:val="52382889"/>
    <w:rsid w:val="5244713B"/>
    <w:rsid w:val="52615633"/>
    <w:rsid w:val="526F4DE4"/>
    <w:rsid w:val="52977FD4"/>
    <w:rsid w:val="52A25790"/>
    <w:rsid w:val="52A96B6F"/>
    <w:rsid w:val="52B45975"/>
    <w:rsid w:val="52CF03C1"/>
    <w:rsid w:val="52D94AA4"/>
    <w:rsid w:val="52EA3A62"/>
    <w:rsid w:val="52F50BB8"/>
    <w:rsid w:val="53097272"/>
    <w:rsid w:val="53544462"/>
    <w:rsid w:val="5397158E"/>
    <w:rsid w:val="54013861"/>
    <w:rsid w:val="54487265"/>
    <w:rsid w:val="544D6070"/>
    <w:rsid w:val="54605E1E"/>
    <w:rsid w:val="54B3506A"/>
    <w:rsid w:val="54CA0D16"/>
    <w:rsid w:val="54DD4057"/>
    <w:rsid w:val="54E7490F"/>
    <w:rsid w:val="54F45407"/>
    <w:rsid w:val="550764A4"/>
    <w:rsid w:val="550B2BF6"/>
    <w:rsid w:val="55214EB5"/>
    <w:rsid w:val="55364EFD"/>
    <w:rsid w:val="555D4828"/>
    <w:rsid w:val="557A4C8B"/>
    <w:rsid w:val="558931E1"/>
    <w:rsid w:val="55923347"/>
    <w:rsid w:val="55925180"/>
    <w:rsid w:val="55983B1B"/>
    <w:rsid w:val="55A8376B"/>
    <w:rsid w:val="55DC29B6"/>
    <w:rsid w:val="55DD4241"/>
    <w:rsid w:val="566B6D1E"/>
    <w:rsid w:val="57032A2C"/>
    <w:rsid w:val="570F5219"/>
    <w:rsid w:val="57517B92"/>
    <w:rsid w:val="575D12B5"/>
    <w:rsid w:val="57610A87"/>
    <w:rsid w:val="577B1140"/>
    <w:rsid w:val="577B7F21"/>
    <w:rsid w:val="577F181B"/>
    <w:rsid w:val="57921984"/>
    <w:rsid w:val="579737F0"/>
    <w:rsid w:val="57AB7B30"/>
    <w:rsid w:val="57AF5251"/>
    <w:rsid w:val="57B26373"/>
    <w:rsid w:val="57B63F04"/>
    <w:rsid w:val="57CD20C2"/>
    <w:rsid w:val="57D675AB"/>
    <w:rsid w:val="57D95FDD"/>
    <w:rsid w:val="58703360"/>
    <w:rsid w:val="58917D2F"/>
    <w:rsid w:val="5894085C"/>
    <w:rsid w:val="58AE4F0C"/>
    <w:rsid w:val="58B85899"/>
    <w:rsid w:val="58E363A9"/>
    <w:rsid w:val="595E1678"/>
    <w:rsid w:val="596D5BD4"/>
    <w:rsid w:val="597E3DD8"/>
    <w:rsid w:val="59D92186"/>
    <w:rsid w:val="59F80043"/>
    <w:rsid w:val="59F828BA"/>
    <w:rsid w:val="5A09252F"/>
    <w:rsid w:val="5A0B2778"/>
    <w:rsid w:val="5A2A7C7B"/>
    <w:rsid w:val="5A3E2560"/>
    <w:rsid w:val="5A5D3B6E"/>
    <w:rsid w:val="5A604E86"/>
    <w:rsid w:val="5A637A76"/>
    <w:rsid w:val="5A6D33BA"/>
    <w:rsid w:val="5A792B1F"/>
    <w:rsid w:val="5A874767"/>
    <w:rsid w:val="5AA02ADA"/>
    <w:rsid w:val="5AA85BE2"/>
    <w:rsid w:val="5AAD6F28"/>
    <w:rsid w:val="5AD63A24"/>
    <w:rsid w:val="5B2E1A1D"/>
    <w:rsid w:val="5B7A2C0E"/>
    <w:rsid w:val="5B811CCB"/>
    <w:rsid w:val="5B843A1C"/>
    <w:rsid w:val="5B873E3F"/>
    <w:rsid w:val="5BA91DB8"/>
    <w:rsid w:val="5C02690E"/>
    <w:rsid w:val="5C196DA7"/>
    <w:rsid w:val="5C2A048C"/>
    <w:rsid w:val="5C80234E"/>
    <w:rsid w:val="5C8A680C"/>
    <w:rsid w:val="5C9275CD"/>
    <w:rsid w:val="5D0C4701"/>
    <w:rsid w:val="5D0F0395"/>
    <w:rsid w:val="5D221076"/>
    <w:rsid w:val="5D397964"/>
    <w:rsid w:val="5D5A391C"/>
    <w:rsid w:val="5D5F10C0"/>
    <w:rsid w:val="5D891B7B"/>
    <w:rsid w:val="5DAD38EE"/>
    <w:rsid w:val="5E006862"/>
    <w:rsid w:val="5E0207B9"/>
    <w:rsid w:val="5E1834A1"/>
    <w:rsid w:val="5E261785"/>
    <w:rsid w:val="5E4A7017"/>
    <w:rsid w:val="5E552BBA"/>
    <w:rsid w:val="5E611C10"/>
    <w:rsid w:val="5E66256E"/>
    <w:rsid w:val="5E7A0F3F"/>
    <w:rsid w:val="5EFC7377"/>
    <w:rsid w:val="5F06174D"/>
    <w:rsid w:val="5F3A3602"/>
    <w:rsid w:val="5F45733B"/>
    <w:rsid w:val="5F6277C6"/>
    <w:rsid w:val="5F6D0B1D"/>
    <w:rsid w:val="5F6F5DF4"/>
    <w:rsid w:val="5F8D0B82"/>
    <w:rsid w:val="5FB47416"/>
    <w:rsid w:val="5FCC5339"/>
    <w:rsid w:val="5FE34A5B"/>
    <w:rsid w:val="5FFE1E36"/>
    <w:rsid w:val="60232584"/>
    <w:rsid w:val="607330CE"/>
    <w:rsid w:val="60825176"/>
    <w:rsid w:val="609F2AC4"/>
    <w:rsid w:val="60A94259"/>
    <w:rsid w:val="60FA2EE8"/>
    <w:rsid w:val="61054A27"/>
    <w:rsid w:val="610A52BC"/>
    <w:rsid w:val="611D2366"/>
    <w:rsid w:val="61421856"/>
    <w:rsid w:val="615227C4"/>
    <w:rsid w:val="61654E3F"/>
    <w:rsid w:val="6182292A"/>
    <w:rsid w:val="619F7F92"/>
    <w:rsid w:val="61A63211"/>
    <w:rsid w:val="61F94C26"/>
    <w:rsid w:val="62000E56"/>
    <w:rsid w:val="624F3E49"/>
    <w:rsid w:val="62632286"/>
    <w:rsid w:val="62885958"/>
    <w:rsid w:val="62DD013B"/>
    <w:rsid w:val="62F40B65"/>
    <w:rsid w:val="62FC2CFE"/>
    <w:rsid w:val="63024505"/>
    <w:rsid w:val="634D51A7"/>
    <w:rsid w:val="635600A5"/>
    <w:rsid w:val="635B1DB5"/>
    <w:rsid w:val="63711FED"/>
    <w:rsid w:val="63880DDC"/>
    <w:rsid w:val="638D750D"/>
    <w:rsid w:val="63AC6CC0"/>
    <w:rsid w:val="64055776"/>
    <w:rsid w:val="64240056"/>
    <w:rsid w:val="643A3D28"/>
    <w:rsid w:val="643E143A"/>
    <w:rsid w:val="64491666"/>
    <w:rsid w:val="645667E8"/>
    <w:rsid w:val="646C3212"/>
    <w:rsid w:val="648B6EEF"/>
    <w:rsid w:val="64C158BF"/>
    <w:rsid w:val="64CE2EAA"/>
    <w:rsid w:val="65174635"/>
    <w:rsid w:val="653C3090"/>
    <w:rsid w:val="65772C72"/>
    <w:rsid w:val="65854376"/>
    <w:rsid w:val="658767BE"/>
    <w:rsid w:val="65892531"/>
    <w:rsid w:val="65B86EE6"/>
    <w:rsid w:val="66195831"/>
    <w:rsid w:val="662E75B1"/>
    <w:rsid w:val="66342C2E"/>
    <w:rsid w:val="663E784C"/>
    <w:rsid w:val="668B6A45"/>
    <w:rsid w:val="67007C38"/>
    <w:rsid w:val="67011F07"/>
    <w:rsid w:val="67057081"/>
    <w:rsid w:val="672F3F24"/>
    <w:rsid w:val="673E055F"/>
    <w:rsid w:val="67551CE3"/>
    <w:rsid w:val="67A22552"/>
    <w:rsid w:val="67B22DCC"/>
    <w:rsid w:val="67BE71AA"/>
    <w:rsid w:val="67D90273"/>
    <w:rsid w:val="67DE5875"/>
    <w:rsid w:val="67E55852"/>
    <w:rsid w:val="67EB1AB4"/>
    <w:rsid w:val="67FA1285"/>
    <w:rsid w:val="684534B7"/>
    <w:rsid w:val="68551F4F"/>
    <w:rsid w:val="6869C340"/>
    <w:rsid w:val="687C10C9"/>
    <w:rsid w:val="68840C16"/>
    <w:rsid w:val="68872541"/>
    <w:rsid w:val="68876EFB"/>
    <w:rsid w:val="68884654"/>
    <w:rsid w:val="689F444F"/>
    <w:rsid w:val="68B96DBB"/>
    <w:rsid w:val="68C0778C"/>
    <w:rsid w:val="68CA2805"/>
    <w:rsid w:val="68E937A3"/>
    <w:rsid w:val="68EA3D63"/>
    <w:rsid w:val="691664E5"/>
    <w:rsid w:val="693E15D3"/>
    <w:rsid w:val="69627681"/>
    <w:rsid w:val="6977531D"/>
    <w:rsid w:val="69CC2BFF"/>
    <w:rsid w:val="69FD55B8"/>
    <w:rsid w:val="6A0B1C62"/>
    <w:rsid w:val="6A2406C8"/>
    <w:rsid w:val="6ADE0BD1"/>
    <w:rsid w:val="6AE96859"/>
    <w:rsid w:val="6B147746"/>
    <w:rsid w:val="6B24787C"/>
    <w:rsid w:val="6B573233"/>
    <w:rsid w:val="6B5B6274"/>
    <w:rsid w:val="6B6616A6"/>
    <w:rsid w:val="6B935D53"/>
    <w:rsid w:val="6BDBAC02"/>
    <w:rsid w:val="6BFB7BD7"/>
    <w:rsid w:val="6C196F71"/>
    <w:rsid w:val="6C226FCB"/>
    <w:rsid w:val="6C31226F"/>
    <w:rsid w:val="6C552F0B"/>
    <w:rsid w:val="6C7F73FB"/>
    <w:rsid w:val="6C8C67B7"/>
    <w:rsid w:val="6C9D744C"/>
    <w:rsid w:val="6D167928"/>
    <w:rsid w:val="6D26299B"/>
    <w:rsid w:val="6D29231F"/>
    <w:rsid w:val="6D4772EC"/>
    <w:rsid w:val="6D9078AF"/>
    <w:rsid w:val="6DAA3FEF"/>
    <w:rsid w:val="6DC0172B"/>
    <w:rsid w:val="6DCB690C"/>
    <w:rsid w:val="6DD41A5B"/>
    <w:rsid w:val="6DF43C2E"/>
    <w:rsid w:val="6DF51CA3"/>
    <w:rsid w:val="6E55454F"/>
    <w:rsid w:val="6E8335BD"/>
    <w:rsid w:val="6E8E12EF"/>
    <w:rsid w:val="6E972936"/>
    <w:rsid w:val="6ED446C5"/>
    <w:rsid w:val="6F2A7D94"/>
    <w:rsid w:val="6F8331F1"/>
    <w:rsid w:val="6F933AE7"/>
    <w:rsid w:val="6FAE1A09"/>
    <w:rsid w:val="6FD75BF8"/>
    <w:rsid w:val="6FFFAD64"/>
    <w:rsid w:val="707723D0"/>
    <w:rsid w:val="70F5661B"/>
    <w:rsid w:val="71360107"/>
    <w:rsid w:val="713B688E"/>
    <w:rsid w:val="71D43752"/>
    <w:rsid w:val="71F1796A"/>
    <w:rsid w:val="72154626"/>
    <w:rsid w:val="72262B5D"/>
    <w:rsid w:val="72283FF7"/>
    <w:rsid w:val="722E7212"/>
    <w:rsid w:val="723A0474"/>
    <w:rsid w:val="72485A07"/>
    <w:rsid w:val="725923E4"/>
    <w:rsid w:val="72864BF7"/>
    <w:rsid w:val="729023FC"/>
    <w:rsid w:val="7325420C"/>
    <w:rsid w:val="73C0646E"/>
    <w:rsid w:val="742222F5"/>
    <w:rsid w:val="74476126"/>
    <w:rsid w:val="74706664"/>
    <w:rsid w:val="747F3682"/>
    <w:rsid w:val="749C4185"/>
    <w:rsid w:val="74BB211A"/>
    <w:rsid w:val="75067759"/>
    <w:rsid w:val="752E6DCD"/>
    <w:rsid w:val="7551380D"/>
    <w:rsid w:val="75600BE5"/>
    <w:rsid w:val="7564475C"/>
    <w:rsid w:val="7583797F"/>
    <w:rsid w:val="75CD6119"/>
    <w:rsid w:val="75D20F1D"/>
    <w:rsid w:val="75DA2C18"/>
    <w:rsid w:val="75F54412"/>
    <w:rsid w:val="76060DB6"/>
    <w:rsid w:val="760F1D33"/>
    <w:rsid w:val="761D08E0"/>
    <w:rsid w:val="765D347C"/>
    <w:rsid w:val="76826699"/>
    <w:rsid w:val="76C87133"/>
    <w:rsid w:val="76CD08D5"/>
    <w:rsid w:val="76D733BF"/>
    <w:rsid w:val="76DB4B92"/>
    <w:rsid w:val="77052AA4"/>
    <w:rsid w:val="770FEEE6"/>
    <w:rsid w:val="77136511"/>
    <w:rsid w:val="77340A39"/>
    <w:rsid w:val="77351FD0"/>
    <w:rsid w:val="77472422"/>
    <w:rsid w:val="777F31F2"/>
    <w:rsid w:val="77A572D9"/>
    <w:rsid w:val="77C023C4"/>
    <w:rsid w:val="77D1700D"/>
    <w:rsid w:val="77EC04CC"/>
    <w:rsid w:val="78775729"/>
    <w:rsid w:val="78A42DB0"/>
    <w:rsid w:val="78A656AB"/>
    <w:rsid w:val="78B2245C"/>
    <w:rsid w:val="78C826EB"/>
    <w:rsid w:val="78E05AC6"/>
    <w:rsid w:val="78E172CC"/>
    <w:rsid w:val="78EA1D1F"/>
    <w:rsid w:val="78FD502C"/>
    <w:rsid w:val="7904172F"/>
    <w:rsid w:val="790F7E27"/>
    <w:rsid w:val="792A231A"/>
    <w:rsid w:val="79316829"/>
    <w:rsid w:val="797E66A9"/>
    <w:rsid w:val="798518A4"/>
    <w:rsid w:val="79A97383"/>
    <w:rsid w:val="79E27E8B"/>
    <w:rsid w:val="79F850CE"/>
    <w:rsid w:val="79FD443C"/>
    <w:rsid w:val="7A0C2DE7"/>
    <w:rsid w:val="7A1D1975"/>
    <w:rsid w:val="7A3E5150"/>
    <w:rsid w:val="7A4670D6"/>
    <w:rsid w:val="7A534B63"/>
    <w:rsid w:val="7A615382"/>
    <w:rsid w:val="7A67303B"/>
    <w:rsid w:val="7AAB1D04"/>
    <w:rsid w:val="7ABA4368"/>
    <w:rsid w:val="7AD05746"/>
    <w:rsid w:val="7B257FFD"/>
    <w:rsid w:val="7B273D20"/>
    <w:rsid w:val="7B343476"/>
    <w:rsid w:val="7B5A2978"/>
    <w:rsid w:val="7B5A7E4C"/>
    <w:rsid w:val="7B667AF9"/>
    <w:rsid w:val="7B7468F8"/>
    <w:rsid w:val="7BEE0103"/>
    <w:rsid w:val="7C0A0FE4"/>
    <w:rsid w:val="7C254906"/>
    <w:rsid w:val="7C590818"/>
    <w:rsid w:val="7C7C10F6"/>
    <w:rsid w:val="7C853BEA"/>
    <w:rsid w:val="7C881368"/>
    <w:rsid w:val="7CE27788"/>
    <w:rsid w:val="7D0C32F1"/>
    <w:rsid w:val="7D0F408D"/>
    <w:rsid w:val="7D491C6C"/>
    <w:rsid w:val="7D5429C0"/>
    <w:rsid w:val="7D6E6D43"/>
    <w:rsid w:val="7D8E5EC0"/>
    <w:rsid w:val="7D955889"/>
    <w:rsid w:val="7DB57A34"/>
    <w:rsid w:val="7DE60973"/>
    <w:rsid w:val="7DEF0916"/>
    <w:rsid w:val="7E1E5218"/>
    <w:rsid w:val="7E9A4E1F"/>
    <w:rsid w:val="7EA7723A"/>
    <w:rsid w:val="7EEFE9D4"/>
    <w:rsid w:val="7EF56FBB"/>
    <w:rsid w:val="7F0768EB"/>
    <w:rsid w:val="7F143BEC"/>
    <w:rsid w:val="7F631975"/>
    <w:rsid w:val="7F715AF2"/>
    <w:rsid w:val="7F886E69"/>
    <w:rsid w:val="7F9FFA82"/>
    <w:rsid w:val="7FCE4EA3"/>
    <w:rsid w:val="AFDF3D28"/>
    <w:rsid w:val="BB7FA927"/>
    <w:rsid w:val="BE0F2857"/>
    <w:rsid w:val="BF2FC185"/>
    <w:rsid w:val="C543CA59"/>
    <w:rsid w:val="DE8D2B72"/>
    <w:rsid w:val="ED772B5B"/>
    <w:rsid w:val="F1FFBFF6"/>
    <w:rsid w:val="F5FFD31F"/>
    <w:rsid w:val="FDA76847"/>
    <w:rsid w:val="FE7C51FA"/>
    <w:rsid w:val="FF7E5C00"/>
    <w:rsid w:val="FFA5888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285"/>
    <w:qFormat/>
    <w:uiPriority w:val="9"/>
    <w:pPr>
      <w:keepNext/>
      <w:keepLines/>
      <w:tabs>
        <w:tab w:val="left" w:pos="432"/>
        <w:tab w:val="left" w:pos="900"/>
      </w:tabs>
      <w:spacing w:before="340" w:after="330" w:line="578" w:lineRule="auto"/>
      <w:ind w:left="432" w:hanging="432"/>
      <w:outlineLvl w:val="0"/>
    </w:pPr>
    <w:rPr>
      <w:kern w:val="44"/>
      <w:sz w:val="44"/>
      <w:szCs w:val="44"/>
    </w:rPr>
  </w:style>
  <w:style w:type="paragraph" w:styleId="6">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7">
    <w:name w:val="heading 3"/>
    <w:basedOn w:val="1"/>
    <w:next w:val="1"/>
    <w:qFormat/>
    <w:uiPriority w:val="0"/>
    <w:pPr>
      <w:keepNext/>
      <w:keepLines/>
      <w:tabs>
        <w:tab w:val="left" w:pos="900"/>
      </w:tabs>
      <w:spacing w:before="260" w:after="260" w:line="416" w:lineRule="auto"/>
      <w:ind w:left="900" w:hanging="720"/>
      <w:outlineLvl w:val="2"/>
    </w:pPr>
    <w:rPr>
      <w:b/>
      <w:bCs/>
      <w:sz w:val="32"/>
      <w:szCs w:val="32"/>
    </w:rPr>
  </w:style>
  <w:style w:type="paragraph" w:styleId="8">
    <w:name w:val="heading 4"/>
    <w:basedOn w:val="1"/>
    <w:next w:val="1"/>
    <w:link w:val="328"/>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9">
    <w:name w:val="heading 5"/>
    <w:basedOn w:val="1"/>
    <w:next w:val="1"/>
    <w:link w:val="83"/>
    <w:qFormat/>
    <w:uiPriority w:val="0"/>
    <w:pPr>
      <w:keepNext/>
      <w:keepLines/>
      <w:tabs>
        <w:tab w:val="left" w:pos="1008"/>
      </w:tabs>
      <w:spacing w:before="280" w:after="290" w:line="376" w:lineRule="auto"/>
      <w:ind w:left="1008" w:hanging="1008"/>
      <w:outlineLvl w:val="4"/>
    </w:pPr>
    <w:rPr>
      <w:b/>
      <w:bCs/>
      <w:sz w:val="28"/>
      <w:szCs w:val="28"/>
    </w:rPr>
  </w:style>
  <w:style w:type="paragraph" w:styleId="10">
    <w:name w:val="heading 6"/>
    <w:basedOn w:val="1"/>
    <w:next w:val="1"/>
    <w:link w:val="15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11">
    <w:name w:val="heading 7"/>
    <w:basedOn w:val="1"/>
    <w:next w:val="1"/>
    <w:link w:val="308"/>
    <w:qFormat/>
    <w:uiPriority w:val="0"/>
    <w:pPr>
      <w:keepNext/>
      <w:keepLines/>
      <w:tabs>
        <w:tab w:val="left" w:pos="1296"/>
      </w:tabs>
      <w:spacing w:before="240" w:after="64" w:line="320" w:lineRule="auto"/>
      <w:ind w:left="1296" w:hanging="1296"/>
      <w:outlineLvl w:val="6"/>
    </w:pPr>
    <w:rPr>
      <w:b/>
      <w:bCs/>
      <w:sz w:val="24"/>
    </w:rPr>
  </w:style>
  <w:style w:type="paragraph" w:styleId="12">
    <w:name w:val="heading 8"/>
    <w:basedOn w:val="1"/>
    <w:next w:val="1"/>
    <w:link w:val="358"/>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3">
    <w:name w:val="heading 9"/>
    <w:basedOn w:val="1"/>
    <w:next w:val="1"/>
    <w:link w:val="185"/>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430"/>
    <w:qFormat/>
    <w:uiPriority w:val="0"/>
    <w:pPr>
      <w:autoSpaceDE w:val="0"/>
      <w:autoSpaceDN w:val="0"/>
      <w:spacing w:line="360" w:lineRule="auto"/>
    </w:pPr>
    <w:rPr>
      <w:rFonts w:ascii="宋体" w:hAnsi="Arial" w:cs="Arial"/>
      <w:snapToGrid w:val="0"/>
      <w:sz w:val="24"/>
      <w:szCs w:val="21"/>
      <w:lang w:val="zh-CN"/>
    </w:rPr>
  </w:style>
  <w:style w:type="paragraph" w:styleId="3">
    <w:name w:val="Body Text First Indent"/>
    <w:basedOn w:val="2"/>
    <w:next w:val="4"/>
    <w:link w:val="322"/>
    <w:qFormat/>
    <w:uiPriority w:val="0"/>
    <w:pPr>
      <w:ind w:firstLine="420"/>
    </w:pPr>
    <w:rPr>
      <w:rFonts w:hAnsi="Calibri" w:cs="Times New Roman"/>
      <w:snapToGrid/>
      <w:szCs w:val="20"/>
    </w:rPr>
  </w:style>
  <w:style w:type="paragraph" w:styleId="4">
    <w:name w:val="toc 6"/>
    <w:basedOn w:val="1"/>
    <w:next w:val="1"/>
    <w:qFormat/>
    <w:uiPriority w:val="0"/>
    <w:pPr>
      <w:ind w:left="2100" w:leftChars="1000"/>
    </w:pPr>
  </w:style>
  <w:style w:type="paragraph" w:styleId="14">
    <w:name w:val="toc 7"/>
    <w:basedOn w:val="1"/>
    <w:next w:val="1"/>
    <w:qFormat/>
    <w:uiPriority w:val="0"/>
    <w:pPr>
      <w:ind w:left="2520" w:leftChars="1200"/>
    </w:pPr>
  </w:style>
  <w:style w:type="paragraph" w:styleId="15">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6">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7">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18">
    <w:name w:val="Normal Indent"/>
    <w:basedOn w:val="1"/>
    <w:link w:val="196"/>
    <w:qFormat/>
    <w:uiPriority w:val="0"/>
    <w:pPr>
      <w:widowControl/>
      <w:snapToGrid w:val="0"/>
      <w:spacing w:line="480" w:lineRule="exact"/>
      <w:ind w:firstLine="567"/>
    </w:pPr>
    <w:rPr>
      <w:rFonts w:ascii="宋体"/>
      <w:snapToGrid w:val="0"/>
      <w:color w:val="000000"/>
      <w:kern w:val="28"/>
      <w:sz w:val="28"/>
      <w:szCs w:val="20"/>
    </w:rPr>
  </w:style>
  <w:style w:type="paragraph" w:styleId="19">
    <w:name w:val="caption"/>
    <w:basedOn w:val="1"/>
    <w:next w:val="1"/>
    <w:link w:val="232"/>
    <w:qFormat/>
    <w:uiPriority w:val="0"/>
    <w:rPr>
      <w:b/>
      <w:sz w:val="28"/>
      <w:szCs w:val="20"/>
    </w:rPr>
  </w:style>
  <w:style w:type="paragraph" w:styleId="20">
    <w:name w:val="index 5"/>
    <w:basedOn w:val="1"/>
    <w:next w:val="1"/>
    <w:qFormat/>
    <w:uiPriority w:val="0"/>
    <w:pPr>
      <w:adjustRightInd/>
      <w:ind w:left="800" w:leftChars="800" w:firstLine="200" w:firstLineChars="200"/>
    </w:pPr>
  </w:style>
  <w:style w:type="paragraph" w:styleId="21">
    <w:name w:val="Document Map"/>
    <w:basedOn w:val="1"/>
    <w:link w:val="205"/>
    <w:qFormat/>
    <w:uiPriority w:val="0"/>
    <w:pPr>
      <w:shd w:val="clear" w:color="auto" w:fill="000080"/>
    </w:pPr>
  </w:style>
  <w:style w:type="paragraph" w:styleId="22">
    <w:name w:val="annotation text"/>
    <w:basedOn w:val="1"/>
    <w:link w:val="345"/>
    <w:qFormat/>
    <w:uiPriority w:val="99"/>
    <w:pPr>
      <w:jc w:val="left"/>
    </w:pPr>
  </w:style>
  <w:style w:type="paragraph" w:styleId="23">
    <w:name w:val="Salutation"/>
    <w:basedOn w:val="1"/>
    <w:next w:val="1"/>
    <w:link w:val="299"/>
    <w:qFormat/>
    <w:uiPriority w:val="0"/>
    <w:rPr>
      <w:rFonts w:ascii="仿宋_GB2312" w:eastAsia="仿宋_GB2312"/>
      <w:sz w:val="28"/>
      <w:szCs w:val="20"/>
    </w:rPr>
  </w:style>
  <w:style w:type="paragraph" w:styleId="24">
    <w:name w:val="Body Text 3"/>
    <w:basedOn w:val="1"/>
    <w:link w:val="331"/>
    <w:qFormat/>
    <w:uiPriority w:val="0"/>
    <w:pPr>
      <w:jc w:val="center"/>
    </w:pPr>
    <w:rPr>
      <w:szCs w:val="20"/>
    </w:rPr>
  </w:style>
  <w:style w:type="paragraph" w:styleId="25">
    <w:name w:val="List Bullet 3"/>
    <w:basedOn w:val="1"/>
    <w:unhideWhenUsed/>
    <w:qFormat/>
    <w:uiPriority w:val="0"/>
    <w:pPr>
      <w:snapToGrid w:val="0"/>
      <w:spacing w:line="360" w:lineRule="auto"/>
      <w:ind w:left="360" w:right="238" w:hanging="360"/>
      <w:contextualSpacing/>
    </w:pPr>
    <w:rPr>
      <w:sz w:val="24"/>
    </w:rPr>
  </w:style>
  <w:style w:type="paragraph" w:styleId="26">
    <w:name w:val="Body Text Indent"/>
    <w:basedOn w:val="1"/>
    <w:link w:val="267"/>
    <w:qFormat/>
    <w:uiPriority w:val="0"/>
    <w:pPr>
      <w:spacing w:line="480" w:lineRule="exact"/>
      <w:ind w:firstLine="480" w:firstLineChars="200"/>
    </w:pPr>
    <w:rPr>
      <w:rFonts w:ascii="宋体" w:hAnsi="宋体"/>
      <w:sz w:val="24"/>
    </w:rPr>
  </w:style>
  <w:style w:type="paragraph" w:styleId="27">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8">
    <w:name w:val="List 2"/>
    <w:basedOn w:val="1"/>
    <w:qFormat/>
    <w:uiPriority w:val="0"/>
    <w:pPr>
      <w:adjustRightInd/>
      <w:spacing w:line="360" w:lineRule="auto"/>
      <w:ind w:left="100" w:leftChars="200" w:hanging="200" w:hangingChars="200"/>
    </w:pPr>
    <w:rPr>
      <w:rFonts w:eastAsia="微软雅黑"/>
    </w:rPr>
  </w:style>
  <w:style w:type="paragraph" w:styleId="29">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30">
    <w:name w:val="List Bullet 2"/>
    <w:basedOn w:val="1"/>
    <w:qFormat/>
    <w:uiPriority w:val="0"/>
    <w:pPr>
      <w:autoSpaceDE w:val="0"/>
      <w:autoSpaceDN w:val="0"/>
      <w:ind w:left="420"/>
      <w:jc w:val="left"/>
    </w:pPr>
    <w:rPr>
      <w:rFonts w:ascii="宋体" w:hAnsi="宋体"/>
      <w:color w:val="000000"/>
      <w:kern w:val="0"/>
      <w:sz w:val="24"/>
      <w:szCs w:val="20"/>
    </w:rPr>
  </w:style>
  <w:style w:type="paragraph" w:styleId="31">
    <w:name w:val="HTML Address"/>
    <w:basedOn w:val="1"/>
    <w:link w:val="222"/>
    <w:qFormat/>
    <w:uiPriority w:val="0"/>
    <w:pPr>
      <w:widowControl/>
      <w:adjustRightInd/>
      <w:ind w:firstLine="200" w:firstLineChars="200"/>
      <w:jc w:val="left"/>
    </w:pPr>
    <w:rPr>
      <w:rFonts w:ascii="宋体" w:hAnsi="宋体"/>
      <w:i/>
      <w:iCs/>
      <w:kern w:val="0"/>
      <w:sz w:val="24"/>
    </w:rPr>
  </w:style>
  <w:style w:type="paragraph" w:styleId="32">
    <w:name w:val="toc 5"/>
    <w:basedOn w:val="1"/>
    <w:next w:val="1"/>
    <w:qFormat/>
    <w:uiPriority w:val="0"/>
    <w:pPr>
      <w:ind w:left="1680" w:leftChars="800"/>
    </w:pPr>
  </w:style>
  <w:style w:type="paragraph" w:styleId="33">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4">
    <w:name w:val="Plain Text"/>
    <w:basedOn w:val="1"/>
    <w:next w:val="18"/>
    <w:link w:val="129"/>
    <w:qFormat/>
    <w:uiPriority w:val="0"/>
    <w:rPr>
      <w:rFonts w:ascii="宋体" w:hAnsi="Courier New" w:cs="Arial"/>
      <w:snapToGrid w:val="0"/>
      <w:szCs w:val="21"/>
    </w:rPr>
  </w:style>
  <w:style w:type="paragraph" w:styleId="35">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6">
    <w:name w:val="toc 8"/>
    <w:basedOn w:val="1"/>
    <w:next w:val="1"/>
    <w:qFormat/>
    <w:uiPriority w:val="0"/>
    <w:pPr>
      <w:ind w:left="2940" w:leftChars="1400"/>
    </w:pPr>
  </w:style>
  <w:style w:type="paragraph" w:styleId="37">
    <w:name w:val="Date"/>
    <w:basedOn w:val="1"/>
    <w:next w:val="1"/>
    <w:link w:val="184"/>
    <w:qFormat/>
    <w:uiPriority w:val="0"/>
    <w:pPr>
      <w:ind w:left="100" w:leftChars="2500"/>
    </w:pPr>
    <w:rPr>
      <w:rFonts w:ascii="宋体"/>
      <w:sz w:val="24"/>
      <w:szCs w:val="21"/>
      <w:lang w:val="zh-CN"/>
    </w:rPr>
  </w:style>
  <w:style w:type="paragraph" w:styleId="38">
    <w:name w:val="Body Text Indent 2"/>
    <w:basedOn w:val="1"/>
    <w:link w:val="309"/>
    <w:qFormat/>
    <w:uiPriority w:val="0"/>
    <w:pPr>
      <w:spacing w:line="360" w:lineRule="auto"/>
      <w:ind w:firstLine="601"/>
      <w:textAlignment w:val="baseline"/>
    </w:pPr>
    <w:rPr>
      <w:rFonts w:ascii="宋体"/>
      <w:kern w:val="0"/>
      <w:sz w:val="28"/>
      <w:szCs w:val="20"/>
    </w:rPr>
  </w:style>
  <w:style w:type="paragraph" w:styleId="39">
    <w:name w:val="endnote text"/>
    <w:basedOn w:val="1"/>
    <w:link w:val="931"/>
    <w:qFormat/>
    <w:uiPriority w:val="0"/>
    <w:rPr>
      <w:lang w:val="zh-CN"/>
    </w:rPr>
  </w:style>
  <w:style w:type="paragraph" w:styleId="40">
    <w:name w:val="Balloon Text"/>
    <w:basedOn w:val="1"/>
    <w:link w:val="191"/>
    <w:qFormat/>
    <w:uiPriority w:val="0"/>
    <w:rPr>
      <w:sz w:val="18"/>
      <w:szCs w:val="18"/>
    </w:rPr>
  </w:style>
  <w:style w:type="paragraph" w:styleId="41">
    <w:name w:val="footer"/>
    <w:basedOn w:val="1"/>
    <w:link w:val="383"/>
    <w:qFormat/>
    <w:uiPriority w:val="99"/>
    <w:pPr>
      <w:tabs>
        <w:tab w:val="center" w:pos="4153"/>
        <w:tab w:val="right" w:pos="8306"/>
      </w:tabs>
      <w:snapToGrid w:val="0"/>
      <w:jc w:val="left"/>
    </w:pPr>
    <w:rPr>
      <w:sz w:val="18"/>
      <w:szCs w:val="18"/>
    </w:rPr>
  </w:style>
  <w:style w:type="paragraph" w:styleId="42">
    <w:name w:val="header"/>
    <w:basedOn w:val="1"/>
    <w:link w:val="392"/>
    <w:qFormat/>
    <w:uiPriority w:val="99"/>
    <w:pPr>
      <w:pBdr>
        <w:bottom w:val="single" w:color="auto" w:sz="6" w:space="1"/>
      </w:pBdr>
      <w:tabs>
        <w:tab w:val="center" w:pos="4153"/>
        <w:tab w:val="right" w:pos="8306"/>
      </w:tabs>
      <w:snapToGrid w:val="0"/>
      <w:jc w:val="center"/>
    </w:pPr>
    <w:rPr>
      <w:sz w:val="18"/>
      <w:szCs w:val="18"/>
    </w:rPr>
  </w:style>
  <w:style w:type="paragraph" w:styleId="43">
    <w:name w:val="Signature"/>
    <w:basedOn w:val="1"/>
    <w:link w:val="346"/>
    <w:qFormat/>
    <w:uiPriority w:val="0"/>
    <w:pPr>
      <w:spacing w:after="600" w:line="312" w:lineRule="atLeast"/>
      <w:jc w:val="center"/>
      <w:textAlignment w:val="baseline"/>
    </w:pPr>
    <w:rPr>
      <w:rFonts w:eastAsia="仿宋_GB2312"/>
      <w:kern w:val="0"/>
      <w:sz w:val="24"/>
      <w:szCs w:val="20"/>
    </w:rPr>
  </w:style>
  <w:style w:type="paragraph" w:styleId="44">
    <w:name w:val="toc 1"/>
    <w:basedOn w:val="1"/>
    <w:next w:val="1"/>
    <w:qFormat/>
    <w:uiPriority w:val="0"/>
  </w:style>
  <w:style w:type="paragraph" w:styleId="45">
    <w:name w:val="toc 4"/>
    <w:basedOn w:val="1"/>
    <w:next w:val="1"/>
    <w:qFormat/>
    <w:uiPriority w:val="0"/>
    <w:pPr>
      <w:ind w:left="1260" w:leftChars="600"/>
    </w:pPr>
  </w:style>
  <w:style w:type="paragraph" w:styleId="46">
    <w:name w:val="index heading"/>
    <w:basedOn w:val="1"/>
    <w:next w:val="47"/>
    <w:qFormat/>
    <w:uiPriority w:val="0"/>
    <w:pPr>
      <w:adjustRightInd/>
      <w:ind w:firstLine="200" w:firstLineChars="200"/>
    </w:pPr>
  </w:style>
  <w:style w:type="paragraph" w:styleId="47">
    <w:name w:val="index 1"/>
    <w:basedOn w:val="1"/>
    <w:next w:val="1"/>
    <w:qFormat/>
    <w:uiPriority w:val="0"/>
    <w:pPr>
      <w:adjustRightInd/>
      <w:spacing w:line="360" w:lineRule="auto"/>
      <w:ind w:firstLine="200" w:firstLineChars="200"/>
      <w:jc w:val="center"/>
    </w:pPr>
    <w:rPr>
      <w:sz w:val="24"/>
      <w:szCs w:val="20"/>
    </w:rPr>
  </w:style>
  <w:style w:type="paragraph" w:styleId="48">
    <w:name w:val="Subtitle"/>
    <w:link w:val="137"/>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9">
    <w:name w:val="List Number 5"/>
    <w:basedOn w:val="1"/>
    <w:qFormat/>
    <w:uiPriority w:val="0"/>
    <w:pPr>
      <w:tabs>
        <w:tab w:val="left" w:pos="902"/>
      </w:tabs>
      <w:adjustRightInd/>
      <w:spacing w:line="400" w:lineRule="exact"/>
      <w:ind w:left="902" w:hanging="420"/>
    </w:pPr>
    <w:rPr>
      <w:sz w:val="24"/>
      <w:szCs w:val="20"/>
    </w:rPr>
  </w:style>
  <w:style w:type="paragraph" w:styleId="50">
    <w:name w:val="List"/>
    <w:basedOn w:val="1"/>
    <w:qFormat/>
    <w:uiPriority w:val="0"/>
    <w:pPr>
      <w:ind w:left="200" w:hanging="200" w:hangingChars="200"/>
    </w:pPr>
  </w:style>
  <w:style w:type="paragraph" w:styleId="51">
    <w:name w:val="footnote text"/>
    <w:basedOn w:val="18"/>
    <w:link w:val="311"/>
    <w:qFormat/>
    <w:uiPriority w:val="0"/>
    <w:pPr>
      <w:adjustRightInd/>
      <w:snapToGrid/>
      <w:spacing w:before="60" w:after="60" w:line="300" w:lineRule="exact"/>
      <w:ind w:firstLine="0"/>
    </w:pPr>
    <w:rPr>
      <w:rFonts w:ascii="Calibri"/>
      <w:snapToGrid/>
      <w:color w:val="0000FF"/>
      <w:kern w:val="0"/>
      <w:sz w:val="21"/>
    </w:rPr>
  </w:style>
  <w:style w:type="paragraph" w:styleId="52">
    <w:name w:val="List 5"/>
    <w:basedOn w:val="1"/>
    <w:qFormat/>
    <w:uiPriority w:val="0"/>
    <w:pPr>
      <w:adjustRightInd/>
      <w:ind w:left="100" w:leftChars="800" w:hanging="200" w:hangingChars="200"/>
    </w:pPr>
  </w:style>
  <w:style w:type="paragraph" w:styleId="53">
    <w:name w:val="Body Text Indent 3"/>
    <w:basedOn w:val="1"/>
    <w:link w:val="375"/>
    <w:qFormat/>
    <w:uiPriority w:val="0"/>
    <w:pPr>
      <w:spacing w:line="360" w:lineRule="auto"/>
      <w:ind w:firstLine="420"/>
    </w:pPr>
    <w:rPr>
      <w:sz w:val="24"/>
      <w:szCs w:val="20"/>
    </w:rPr>
  </w:style>
  <w:style w:type="paragraph" w:styleId="54">
    <w:name w:val="toc 2"/>
    <w:basedOn w:val="1"/>
    <w:next w:val="1"/>
    <w:qFormat/>
    <w:uiPriority w:val="0"/>
    <w:pPr>
      <w:ind w:left="420" w:leftChars="200"/>
    </w:pPr>
  </w:style>
  <w:style w:type="paragraph" w:styleId="55">
    <w:name w:val="toc 9"/>
    <w:basedOn w:val="1"/>
    <w:next w:val="1"/>
    <w:qFormat/>
    <w:uiPriority w:val="0"/>
    <w:pPr>
      <w:ind w:left="3360" w:leftChars="1600"/>
    </w:pPr>
  </w:style>
  <w:style w:type="paragraph" w:styleId="56">
    <w:name w:val="Body Text 2"/>
    <w:basedOn w:val="1"/>
    <w:link w:val="303"/>
    <w:qFormat/>
    <w:uiPriority w:val="0"/>
    <w:pPr>
      <w:spacing w:after="120" w:line="480" w:lineRule="auto"/>
    </w:pPr>
  </w:style>
  <w:style w:type="paragraph" w:styleId="57">
    <w:name w:val="HTML Preformatted"/>
    <w:basedOn w:val="1"/>
    <w:link w:val="30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8">
    <w:name w:val="Normal (Web)"/>
    <w:basedOn w:val="1"/>
    <w:qFormat/>
    <w:uiPriority w:val="99"/>
    <w:pPr>
      <w:widowControl/>
      <w:spacing w:before="100" w:beforeAutospacing="1" w:after="100" w:afterAutospacing="1"/>
      <w:jc w:val="left"/>
    </w:pPr>
    <w:rPr>
      <w:rFonts w:ascii="宋体" w:hAnsi="宋体"/>
      <w:kern w:val="0"/>
      <w:sz w:val="24"/>
    </w:rPr>
  </w:style>
  <w:style w:type="paragraph" w:styleId="59">
    <w:name w:val="Title"/>
    <w:basedOn w:val="1"/>
    <w:link w:val="288"/>
    <w:qFormat/>
    <w:uiPriority w:val="10"/>
    <w:pPr>
      <w:widowControl/>
      <w:overflowPunct w:val="0"/>
      <w:autoSpaceDE w:val="0"/>
      <w:autoSpaceDN w:val="0"/>
      <w:jc w:val="center"/>
      <w:textAlignment w:val="baseline"/>
    </w:pPr>
    <w:rPr>
      <w:b/>
      <w:kern w:val="0"/>
      <w:sz w:val="24"/>
      <w:szCs w:val="20"/>
      <w:lang w:val="en-GB"/>
    </w:rPr>
  </w:style>
  <w:style w:type="paragraph" w:styleId="60">
    <w:name w:val="annotation subject"/>
    <w:basedOn w:val="22"/>
    <w:next w:val="22"/>
    <w:link w:val="101"/>
    <w:qFormat/>
    <w:uiPriority w:val="0"/>
    <w:rPr>
      <w:b/>
      <w:bCs/>
    </w:rPr>
  </w:style>
  <w:style w:type="paragraph" w:styleId="61">
    <w:name w:val="Body Text First Indent 2"/>
    <w:basedOn w:val="26"/>
    <w:link w:val="125"/>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paragraph" w:customStyle="1" w:styleId="79">
    <w:name w:val="Yun正文"/>
    <w:basedOn w:val="1"/>
    <w:qFormat/>
    <w:uiPriority w:val="0"/>
    <w:pPr>
      <w:autoSpaceDE w:val="0"/>
      <w:autoSpaceDN w:val="0"/>
      <w:spacing w:line="360" w:lineRule="auto"/>
      <w:ind w:firstLine="200" w:firstLineChars="200"/>
      <w:jc w:val="left"/>
    </w:pPr>
    <w:rPr>
      <w:rFonts w:ascii="宋体" w:hAnsi="宋体" w:eastAsia="仿宋" w:cstheme="minorBidi"/>
      <w:bCs/>
      <w:sz w:val="24"/>
      <w:lang w:val="zh-CN"/>
      <w14:ligatures w14:val="standardContextual"/>
    </w:rPr>
  </w:style>
  <w:style w:type="character" w:customStyle="1" w:styleId="80">
    <w:name w:val="标题 2 字符"/>
    <w:qFormat/>
    <w:uiPriority w:val="1"/>
    <w:rPr>
      <w:rFonts w:ascii="仿宋_GB2312" w:hAnsi="Times New Roman" w:eastAsia="仿宋_GB2312" w:cs="Times New Roman"/>
      <w:b/>
      <w:kern w:val="2"/>
      <w:sz w:val="24"/>
      <w:lang w:val="zh-CN"/>
    </w:rPr>
  </w:style>
  <w:style w:type="character" w:customStyle="1" w:styleId="81">
    <w:name w:val="标题 3 字符"/>
    <w:qFormat/>
    <w:uiPriority w:val="9"/>
    <w:rPr>
      <w:b/>
      <w:bCs/>
      <w:kern w:val="2"/>
      <w:sz w:val="32"/>
      <w:szCs w:val="32"/>
    </w:rPr>
  </w:style>
  <w:style w:type="character" w:customStyle="1" w:styleId="82">
    <w:name w:val="标题 4 字符"/>
    <w:qFormat/>
    <w:uiPriority w:val="9"/>
    <w:rPr>
      <w:rFonts w:ascii="等线 Light" w:hAnsi="等线 Light" w:eastAsia="等线 Light" w:cs="Times New Roman"/>
      <w:b/>
      <w:bCs/>
      <w:snapToGrid w:val="0"/>
      <w:kern w:val="0"/>
      <w:sz w:val="28"/>
      <w:szCs w:val="28"/>
    </w:rPr>
  </w:style>
  <w:style w:type="character" w:customStyle="1" w:styleId="83">
    <w:name w:val="标题 5 字符"/>
    <w:link w:val="9"/>
    <w:qFormat/>
    <w:uiPriority w:val="9"/>
    <w:rPr>
      <w:b/>
      <w:bCs/>
      <w:kern w:val="2"/>
      <w:sz w:val="28"/>
      <w:szCs w:val="28"/>
    </w:rPr>
  </w:style>
  <w:style w:type="paragraph" w:customStyle="1" w:styleId="84">
    <w:name w:val="_Style 3"/>
    <w:basedOn w:val="1"/>
    <w:qFormat/>
    <w:uiPriority w:val="0"/>
    <w:pPr>
      <w:adjustRightInd/>
      <w:ind w:firstLine="420" w:firstLineChars="200"/>
    </w:pPr>
    <w:rPr>
      <w:rFonts w:eastAsia="仿宋_GB2312"/>
      <w:sz w:val="28"/>
    </w:rPr>
  </w:style>
  <w:style w:type="paragraph" w:customStyle="1" w:styleId="85">
    <w:name w:val="Default"/>
    <w:next w:val="86"/>
    <w:link w:val="237"/>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86">
    <w:name w:val="目录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87">
    <w:name w:val="表格非标题文字 Char"/>
    <w:link w:val="88"/>
    <w:qFormat/>
    <w:uiPriority w:val="0"/>
    <w:rPr>
      <w:rFonts w:ascii="Futura Bk" w:hAnsi="Futura Bk"/>
      <w:kern w:val="2"/>
      <w:sz w:val="18"/>
      <w:szCs w:val="21"/>
      <w:lang w:val="en-US" w:eastAsia="zh-CN" w:bidi="ar-SA"/>
    </w:rPr>
  </w:style>
  <w:style w:type="paragraph" w:customStyle="1" w:styleId="88">
    <w:name w:val="表格非标题文字"/>
    <w:link w:val="87"/>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9">
    <w:name w:val="*正文 Char"/>
    <w:link w:val="90"/>
    <w:qFormat/>
    <w:locked/>
    <w:uiPriority w:val="0"/>
    <w:rPr>
      <w:rFonts w:ascii="宋体" w:hAnsi="宋体"/>
      <w:sz w:val="24"/>
    </w:rPr>
  </w:style>
  <w:style w:type="paragraph" w:customStyle="1" w:styleId="90">
    <w:name w:val="*正文"/>
    <w:basedOn w:val="1"/>
    <w:link w:val="89"/>
    <w:qFormat/>
    <w:uiPriority w:val="0"/>
    <w:pPr>
      <w:snapToGrid w:val="0"/>
      <w:spacing w:line="360" w:lineRule="auto"/>
      <w:ind w:firstLine="482"/>
      <w:jc w:val="left"/>
    </w:pPr>
    <w:rPr>
      <w:rFonts w:ascii="宋体" w:hAnsi="宋体"/>
      <w:kern w:val="0"/>
      <w:sz w:val="24"/>
      <w:szCs w:val="20"/>
    </w:rPr>
  </w:style>
  <w:style w:type="character" w:customStyle="1" w:styleId="91">
    <w:name w:val="Char Char71"/>
    <w:semiHidden/>
    <w:qFormat/>
    <w:uiPriority w:val="0"/>
    <w:rPr>
      <w:rFonts w:eastAsia="宋体"/>
      <w:kern w:val="2"/>
      <w:sz w:val="21"/>
      <w:szCs w:val="24"/>
      <w:lang w:val="en-US" w:eastAsia="zh-CN" w:bidi="ar-SA"/>
    </w:rPr>
  </w:style>
  <w:style w:type="character" w:customStyle="1" w:styleId="92">
    <w:name w:val="Char Char6"/>
    <w:qFormat/>
    <w:uiPriority w:val="0"/>
    <w:rPr>
      <w:rFonts w:eastAsia="宋体"/>
      <w:kern w:val="2"/>
      <w:sz w:val="21"/>
      <w:szCs w:val="24"/>
      <w:lang w:val="en-US" w:eastAsia="zh-CN" w:bidi="ar-SA"/>
    </w:rPr>
  </w:style>
  <w:style w:type="character" w:customStyle="1" w:styleId="93">
    <w:name w:val="正文缩进 Char"/>
    <w:qFormat/>
    <w:uiPriority w:val="0"/>
    <w:rPr>
      <w:rFonts w:eastAsia="宋体"/>
      <w:kern w:val="2"/>
      <w:sz w:val="21"/>
      <w:lang w:val="en-US" w:eastAsia="zh-CN"/>
    </w:rPr>
  </w:style>
  <w:style w:type="character" w:customStyle="1" w:styleId="94">
    <w:name w:val="正文首行缩进 Char1"/>
    <w:qFormat/>
    <w:uiPriority w:val="0"/>
    <w:rPr>
      <w:rFonts w:ascii="宋体" w:hAnsi="Times New Roman" w:eastAsia="宋体" w:cs="Times New Roman"/>
      <w:snapToGrid w:val="0"/>
      <w:kern w:val="2"/>
      <w:sz w:val="24"/>
      <w:szCs w:val="21"/>
      <w:lang w:val="zh-CN"/>
    </w:rPr>
  </w:style>
  <w:style w:type="character" w:customStyle="1" w:styleId="95">
    <w:name w:val="Char Char28"/>
    <w:qFormat/>
    <w:uiPriority w:val="6"/>
    <w:rPr>
      <w:rFonts w:ascii="仿宋_GB2312" w:hAnsi="仿宋_GB2312" w:eastAsia="仿宋_GB2312"/>
      <w:kern w:val="1"/>
      <w:sz w:val="28"/>
    </w:rPr>
  </w:style>
  <w:style w:type="character" w:customStyle="1" w:styleId="96">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7">
    <w:name w:val="Heading 1 Char"/>
    <w:qFormat/>
    <w:uiPriority w:val="6"/>
    <w:rPr>
      <w:rFonts w:ascii="Times New Roman" w:hAnsi="Times New Roman" w:eastAsia="黑体" w:cs="Times New Roman"/>
      <w:b/>
      <w:kern w:val="0"/>
      <w:sz w:val="24"/>
      <w:szCs w:val="24"/>
    </w:rPr>
  </w:style>
  <w:style w:type="character" w:customStyle="1" w:styleId="98">
    <w:name w:val="U_正文 Char"/>
    <w:link w:val="99"/>
    <w:qFormat/>
    <w:uiPriority w:val="0"/>
    <w:rPr>
      <w:sz w:val="24"/>
      <w:szCs w:val="24"/>
    </w:rPr>
  </w:style>
  <w:style w:type="paragraph" w:customStyle="1" w:styleId="99">
    <w:name w:val="U_正文"/>
    <w:basedOn w:val="1"/>
    <w:link w:val="98"/>
    <w:qFormat/>
    <w:uiPriority w:val="0"/>
    <w:pPr>
      <w:adjustRightInd/>
      <w:spacing w:beforeLines="20" w:afterLines="20" w:line="300" w:lineRule="auto"/>
      <w:ind w:firstLine="200" w:firstLineChars="200"/>
    </w:pPr>
    <w:rPr>
      <w:kern w:val="0"/>
      <w:sz w:val="24"/>
    </w:rPr>
  </w:style>
  <w:style w:type="character" w:customStyle="1" w:styleId="100">
    <w:name w:val="HTML 地址 Char1"/>
    <w:qFormat/>
    <w:uiPriority w:val="0"/>
    <w:rPr>
      <w:rFonts w:ascii="Times New Roman" w:hAnsi="Times New Roman" w:eastAsia="宋体" w:cs="Times New Roman"/>
      <w:i/>
      <w:iCs/>
      <w:szCs w:val="24"/>
    </w:rPr>
  </w:style>
  <w:style w:type="character" w:customStyle="1" w:styleId="101">
    <w:name w:val="批注主题 字符"/>
    <w:link w:val="60"/>
    <w:qFormat/>
    <w:uiPriority w:val="0"/>
    <w:rPr>
      <w:b/>
      <w:bCs/>
      <w:kern w:val="2"/>
      <w:sz w:val="21"/>
      <w:szCs w:val="24"/>
    </w:rPr>
  </w:style>
  <w:style w:type="character" w:customStyle="1" w:styleId="102">
    <w:name w:val="Char Char51"/>
    <w:qFormat/>
    <w:uiPriority w:val="0"/>
    <w:rPr>
      <w:rFonts w:ascii="宋体" w:hAnsi="Courier New" w:eastAsia="宋体"/>
      <w:kern w:val="2"/>
      <w:sz w:val="21"/>
      <w:lang w:val="en-US" w:eastAsia="zh-CN"/>
    </w:rPr>
  </w:style>
  <w:style w:type="character" w:customStyle="1" w:styleId="103">
    <w:name w:val="表正文 Char"/>
    <w:qFormat/>
    <w:uiPriority w:val="0"/>
    <w:rPr>
      <w:rFonts w:ascii="宋体" w:eastAsia="宋体"/>
      <w:snapToGrid w:val="0"/>
      <w:color w:val="000000"/>
      <w:kern w:val="28"/>
      <w:sz w:val="28"/>
      <w:lang w:val="en-US" w:eastAsia="zh-CN" w:bidi="ar-SA"/>
    </w:rPr>
  </w:style>
  <w:style w:type="character" w:customStyle="1" w:styleId="104">
    <w:name w:val="Char Char34"/>
    <w:qFormat/>
    <w:uiPriority w:val="6"/>
    <w:rPr>
      <w:b/>
      <w:kern w:val="1"/>
      <w:sz w:val="28"/>
      <w:szCs w:val="28"/>
    </w:rPr>
  </w:style>
  <w:style w:type="character" w:customStyle="1" w:styleId="105">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6">
    <w:name w:val="哈哈正文 Char"/>
    <w:link w:val="107"/>
    <w:qFormat/>
    <w:uiPriority w:val="0"/>
    <w:rPr>
      <w:rFonts w:ascii="宋体" w:hAnsi="宋体" w:eastAsia="宋体"/>
      <w:kern w:val="2"/>
      <w:sz w:val="24"/>
      <w:lang w:bidi="ar-SA"/>
    </w:rPr>
  </w:style>
  <w:style w:type="paragraph" w:customStyle="1" w:styleId="107">
    <w:name w:val="哈哈正文"/>
    <w:basedOn w:val="1"/>
    <w:link w:val="106"/>
    <w:qFormat/>
    <w:uiPriority w:val="0"/>
    <w:pPr>
      <w:adjustRightInd/>
      <w:spacing w:line="360" w:lineRule="auto"/>
      <w:ind w:firstLine="200" w:firstLineChars="200"/>
    </w:pPr>
    <w:rPr>
      <w:rFonts w:ascii="宋体" w:hAnsi="宋体"/>
      <w:sz w:val="24"/>
      <w:szCs w:val="20"/>
    </w:rPr>
  </w:style>
  <w:style w:type="character" w:customStyle="1" w:styleId="108">
    <w:name w:val="未处理的提及1"/>
    <w:qFormat/>
    <w:uiPriority w:val="0"/>
    <w:rPr>
      <w:color w:val="808080"/>
      <w:shd w:val="clear" w:color="auto" w:fill="E6E6E6"/>
    </w:rPr>
  </w:style>
  <w:style w:type="character" w:customStyle="1" w:styleId="109">
    <w:name w:val="txt"/>
    <w:qFormat/>
    <w:uiPriority w:val="0"/>
    <w:rPr>
      <w:rFonts w:ascii="仿宋_GB2312" w:eastAsia="微软雅黑"/>
      <w:b/>
      <w:kern w:val="2"/>
      <w:sz w:val="32"/>
      <w:szCs w:val="32"/>
      <w:lang w:val="en-US" w:eastAsia="zh-CN" w:bidi="ar-SA"/>
    </w:rPr>
  </w:style>
  <w:style w:type="character" w:customStyle="1" w:styleId="110">
    <w:name w:val="二级标题 Char Char"/>
    <w:qFormat/>
    <w:uiPriority w:val="0"/>
    <w:rPr>
      <w:rFonts w:ascii="宋体" w:hAnsi="宋体" w:eastAsia="宋体"/>
      <w:b/>
      <w:snapToGrid w:val="0"/>
      <w:kern w:val="2"/>
      <w:sz w:val="24"/>
      <w:szCs w:val="24"/>
      <w:lang w:val="en-US" w:eastAsia="zh-CN" w:bidi="ar-SA"/>
    </w:rPr>
  </w:style>
  <w:style w:type="character" w:customStyle="1" w:styleId="111">
    <w:name w:val="Char Char32"/>
    <w:qFormat/>
    <w:uiPriority w:val="6"/>
    <w:rPr>
      <w:b/>
      <w:kern w:val="1"/>
      <w:sz w:val="24"/>
      <w:szCs w:val="24"/>
    </w:rPr>
  </w:style>
  <w:style w:type="character" w:customStyle="1" w:styleId="112">
    <w:name w:val="PI Char1"/>
    <w:qFormat/>
    <w:uiPriority w:val="0"/>
    <w:rPr>
      <w:rFonts w:ascii="宋体" w:hAnsi="宋体"/>
      <w:kern w:val="2"/>
      <w:sz w:val="24"/>
      <w:szCs w:val="24"/>
    </w:rPr>
  </w:style>
  <w:style w:type="character" w:customStyle="1" w:styleId="113">
    <w:name w:val="tw4winTerm"/>
    <w:qFormat/>
    <w:uiPriority w:val="0"/>
    <w:rPr>
      <w:color w:val="0000FF"/>
    </w:rPr>
  </w:style>
  <w:style w:type="character" w:customStyle="1" w:styleId="114">
    <w:name w:val="Footer Char"/>
    <w:qFormat/>
    <w:locked/>
    <w:uiPriority w:val="0"/>
    <w:rPr>
      <w:rFonts w:eastAsia="宋体"/>
      <w:kern w:val="2"/>
      <w:sz w:val="18"/>
      <w:lang w:val="en-US" w:eastAsia="zh-CN" w:bidi="ar-SA"/>
    </w:rPr>
  </w:style>
  <w:style w:type="character" w:customStyle="1" w:styleId="115">
    <w:name w:val="普通文字 Char Char1"/>
    <w:qFormat/>
    <w:uiPriority w:val="0"/>
    <w:rPr>
      <w:rFonts w:ascii="宋体" w:hAnsi="Courier New"/>
      <w:kern w:val="2"/>
      <w:sz w:val="21"/>
    </w:rPr>
  </w:style>
  <w:style w:type="character" w:customStyle="1" w:styleId="116">
    <w:name w:val="Char Char101"/>
    <w:qFormat/>
    <w:uiPriority w:val="6"/>
    <w:rPr>
      <w:rFonts w:ascii="宋体" w:hAnsi="宋体"/>
      <w:kern w:val="2"/>
      <w:sz w:val="21"/>
      <w:szCs w:val="24"/>
      <w:lang w:val="en-US" w:eastAsia="zh-CN"/>
    </w:rPr>
  </w:style>
  <w:style w:type="character" w:customStyle="1" w:styleId="117">
    <w:name w:val="标题 4 Char"/>
    <w:qFormat/>
    <w:uiPriority w:val="0"/>
    <w:rPr>
      <w:rFonts w:ascii="Arial" w:hAnsi="Arial" w:eastAsia="黑体"/>
      <w:b/>
      <w:kern w:val="2"/>
      <w:sz w:val="28"/>
    </w:rPr>
  </w:style>
  <w:style w:type="character" w:customStyle="1" w:styleId="118">
    <w:name w:val="链接"/>
    <w:qFormat/>
    <w:uiPriority w:val="0"/>
    <w:rPr>
      <w:color w:val="0000FF"/>
      <w:sz w:val="21"/>
      <w:szCs w:val="21"/>
      <w:u w:val="single"/>
    </w:rPr>
  </w:style>
  <w:style w:type="character" w:customStyle="1" w:styleId="119">
    <w:name w:val="h4 Char"/>
    <w:qFormat/>
    <w:uiPriority w:val="0"/>
    <w:rPr>
      <w:rFonts w:ascii="Arial" w:hAnsi="Arial" w:eastAsia="黑体"/>
      <w:b/>
      <w:bCs/>
      <w:kern w:val="2"/>
      <w:sz w:val="28"/>
      <w:szCs w:val="28"/>
      <w:lang w:val="zh-CN" w:eastAsia="zh-CN" w:bidi="ar-SA"/>
    </w:rPr>
  </w:style>
  <w:style w:type="character" w:customStyle="1" w:styleId="120">
    <w:name w:val="5正文 Char"/>
    <w:link w:val="121"/>
    <w:qFormat/>
    <w:uiPriority w:val="0"/>
    <w:rPr>
      <w:rFonts w:ascii="仿宋_GB2312" w:hAnsi="微软雅黑" w:eastAsia="仿宋_GB2312"/>
      <w:sz w:val="28"/>
      <w:szCs w:val="21"/>
    </w:rPr>
  </w:style>
  <w:style w:type="paragraph" w:customStyle="1" w:styleId="121">
    <w:name w:val="5正文"/>
    <w:basedOn w:val="1"/>
    <w:link w:val="120"/>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22">
    <w:name w:val="样式6 Char"/>
    <w:qFormat/>
    <w:uiPriority w:val="0"/>
    <w:rPr>
      <w:rFonts w:ascii="仿宋_GB2312" w:hAnsi="宋体" w:eastAsia="仿宋_GB2312"/>
      <w:b/>
      <w:bCs/>
      <w:kern w:val="2"/>
      <w:sz w:val="24"/>
      <w:szCs w:val="24"/>
      <w:lang w:val="en-US" w:eastAsia="zh-CN" w:bidi="ar-SA"/>
    </w:rPr>
  </w:style>
  <w:style w:type="character" w:customStyle="1" w:styleId="123">
    <w:name w:val="Char Char14"/>
    <w:qFormat/>
    <w:uiPriority w:val="6"/>
    <w:rPr>
      <w:rFonts w:ascii="黑体" w:hAnsi="黑体" w:eastAsia="黑体"/>
    </w:rPr>
  </w:style>
  <w:style w:type="character" w:customStyle="1" w:styleId="124">
    <w:name w:val="Heading 2 Hidden Char"/>
    <w:qFormat/>
    <w:uiPriority w:val="0"/>
    <w:rPr>
      <w:rFonts w:ascii="仿宋_GB2312" w:eastAsia="仿宋_GB2312"/>
      <w:b/>
      <w:bCs/>
      <w:kern w:val="2"/>
      <w:sz w:val="24"/>
      <w:szCs w:val="24"/>
      <w:lang w:val="zh-CN" w:eastAsia="zh-CN" w:bidi="ar-SA"/>
    </w:rPr>
  </w:style>
  <w:style w:type="character" w:customStyle="1" w:styleId="125">
    <w:name w:val="正文首行缩进 2 字符"/>
    <w:link w:val="61"/>
    <w:qFormat/>
    <w:uiPriority w:val="0"/>
    <w:rPr>
      <w:rFonts w:ascii="宋体" w:hAnsi="宋体"/>
      <w:kern w:val="2"/>
      <w:sz w:val="21"/>
      <w:szCs w:val="24"/>
    </w:rPr>
  </w:style>
  <w:style w:type="character" w:customStyle="1" w:styleId="126">
    <w:name w:val="font11"/>
    <w:qFormat/>
    <w:uiPriority w:val="0"/>
    <w:rPr>
      <w:rFonts w:hint="default" w:ascii="Times New Roman" w:hAnsi="Times New Roman" w:cs="Times New Roman"/>
      <w:color w:val="000000"/>
      <w:sz w:val="22"/>
      <w:szCs w:val="22"/>
      <w:u w:val="none"/>
    </w:rPr>
  </w:style>
  <w:style w:type="character" w:customStyle="1" w:styleId="127">
    <w:name w:val="表正文 Char1"/>
    <w:qFormat/>
    <w:uiPriority w:val="0"/>
    <w:rPr>
      <w:rFonts w:ascii="宋体" w:eastAsia="宋体"/>
      <w:snapToGrid w:val="0"/>
      <w:color w:val="000000"/>
      <w:kern w:val="28"/>
      <w:sz w:val="28"/>
    </w:rPr>
  </w:style>
  <w:style w:type="character" w:customStyle="1" w:styleId="128">
    <w:name w:val="blue1"/>
    <w:basedOn w:val="69"/>
    <w:qFormat/>
    <w:uiPriority w:val="0"/>
    <w:rPr>
      <w:rFonts w:ascii="Arial" w:hAnsi="Arial" w:eastAsia="黑体" w:cs="Arial"/>
      <w:snapToGrid w:val="0"/>
      <w:kern w:val="0"/>
      <w:szCs w:val="21"/>
    </w:rPr>
  </w:style>
  <w:style w:type="character" w:customStyle="1" w:styleId="129">
    <w:name w:val="纯文本 字符1"/>
    <w:link w:val="34"/>
    <w:qFormat/>
    <w:uiPriority w:val="0"/>
    <w:rPr>
      <w:rFonts w:ascii="宋体" w:hAnsi="Courier New" w:eastAsia="宋体" w:cs="Arial"/>
      <w:snapToGrid w:val="0"/>
      <w:kern w:val="2"/>
      <w:sz w:val="21"/>
      <w:szCs w:val="21"/>
      <w:lang w:val="en-US" w:eastAsia="zh-CN" w:bidi="ar-SA"/>
    </w:rPr>
  </w:style>
  <w:style w:type="character" w:customStyle="1" w:styleId="130">
    <w:name w:val="标书1 Char"/>
    <w:qFormat/>
    <w:uiPriority w:val="0"/>
    <w:rPr>
      <w:rFonts w:eastAsia="宋体"/>
      <w:b/>
      <w:bCs/>
      <w:kern w:val="44"/>
      <w:sz w:val="44"/>
      <w:szCs w:val="44"/>
      <w:lang w:val="en-US" w:eastAsia="zh-CN" w:bidi="ar-SA"/>
    </w:rPr>
  </w:style>
  <w:style w:type="character" w:customStyle="1" w:styleId="131">
    <w:name w:val="样式5 Char"/>
    <w:qFormat/>
    <w:uiPriority w:val="0"/>
    <w:rPr>
      <w:rFonts w:ascii="仿宋_GB2312" w:hAnsi="仿宋" w:eastAsia="仿宋_GB2312"/>
      <w:kern w:val="2"/>
      <w:sz w:val="24"/>
      <w:szCs w:val="24"/>
    </w:rPr>
  </w:style>
  <w:style w:type="character" w:customStyle="1" w:styleId="132">
    <w:name w:val="样式4 Char"/>
    <w:qFormat/>
    <w:uiPriority w:val="0"/>
    <w:rPr>
      <w:rFonts w:ascii="仿宋_GB2312" w:hAnsi="仿宋" w:eastAsia="仿宋_GB2312"/>
      <w:b/>
      <w:kern w:val="2"/>
      <w:sz w:val="32"/>
      <w:szCs w:val="32"/>
      <w:lang w:bidi="ar-SA"/>
    </w:rPr>
  </w:style>
  <w:style w:type="character" w:customStyle="1" w:styleId="133">
    <w:name w:val="插图说明 Char"/>
    <w:qFormat/>
    <w:uiPriority w:val="0"/>
    <w:rPr>
      <w:rFonts w:eastAsia="黑体"/>
      <w:sz w:val="24"/>
      <w:lang w:val="en-US" w:eastAsia="zh-CN"/>
    </w:rPr>
  </w:style>
  <w:style w:type="character" w:customStyle="1" w:styleId="134">
    <w:name w:val="正文2 Char Char"/>
    <w:link w:val="135"/>
    <w:qFormat/>
    <w:uiPriority w:val="0"/>
    <w:rPr>
      <w:rFonts w:eastAsia="宋体"/>
      <w:kern w:val="2"/>
      <w:sz w:val="24"/>
      <w:lang w:val="en-US" w:eastAsia="zh-CN" w:bidi="ar-SA"/>
    </w:rPr>
  </w:style>
  <w:style w:type="paragraph" w:customStyle="1" w:styleId="135">
    <w:name w:val="正文2"/>
    <w:basedOn w:val="1"/>
    <w:link w:val="134"/>
    <w:qFormat/>
    <w:uiPriority w:val="0"/>
    <w:pPr>
      <w:spacing w:before="156" w:line="360" w:lineRule="auto"/>
      <w:ind w:firstLine="510" w:firstLineChars="200"/>
    </w:pPr>
    <w:rPr>
      <w:sz w:val="24"/>
      <w:szCs w:val="20"/>
    </w:rPr>
  </w:style>
  <w:style w:type="character" w:customStyle="1" w:styleId="136">
    <w:name w:val="Char Char24"/>
    <w:qFormat/>
    <w:uiPriority w:val="6"/>
    <w:rPr>
      <w:kern w:val="1"/>
      <w:sz w:val="21"/>
    </w:rPr>
  </w:style>
  <w:style w:type="character" w:customStyle="1" w:styleId="137">
    <w:name w:val="副标题 字符"/>
    <w:link w:val="48"/>
    <w:qFormat/>
    <w:uiPriority w:val="0"/>
    <w:rPr>
      <w:rFonts w:ascii="Arial" w:hAnsi="Arial" w:eastAsia="隶书"/>
      <w:b/>
      <w:bCs/>
      <w:kern w:val="28"/>
      <w:sz w:val="44"/>
      <w:szCs w:val="32"/>
      <w:lang w:val="en-US" w:eastAsia="zh-CN" w:bidi="ar-SA"/>
    </w:rPr>
  </w:style>
  <w:style w:type="character" w:customStyle="1" w:styleId="138">
    <w:name w:val="普通文字 Char1 Char"/>
    <w:qFormat/>
    <w:uiPriority w:val="0"/>
    <w:rPr>
      <w:rFonts w:ascii="宋体" w:hAnsi="Courier New" w:eastAsia="宋体"/>
      <w:kern w:val="2"/>
      <w:sz w:val="21"/>
      <w:szCs w:val="24"/>
      <w:lang w:val="en-US" w:eastAsia="zh-CN" w:bidi="ar-SA"/>
    </w:rPr>
  </w:style>
  <w:style w:type="character" w:customStyle="1" w:styleId="139">
    <w:name w:val="h3 Char1"/>
    <w:qFormat/>
    <w:uiPriority w:val="0"/>
    <w:rPr>
      <w:rFonts w:eastAsia="宋体"/>
      <w:b/>
      <w:bCs/>
      <w:kern w:val="2"/>
      <w:sz w:val="32"/>
      <w:szCs w:val="32"/>
      <w:lang w:bidi="ar-SA"/>
    </w:rPr>
  </w:style>
  <w:style w:type="character" w:customStyle="1" w:styleId="140">
    <w:name w:val="标题 Char1"/>
    <w:qFormat/>
    <w:uiPriority w:val="0"/>
    <w:rPr>
      <w:rFonts w:ascii="Cambria" w:hAnsi="Cambria" w:eastAsia="宋体" w:cs="Times New Roman"/>
      <w:b/>
      <w:bCs/>
      <w:sz w:val="32"/>
      <w:szCs w:val="32"/>
      <w:lang w:bidi="ar-SA"/>
    </w:rPr>
  </w:style>
  <w:style w:type="character" w:customStyle="1" w:styleId="141">
    <w:name w:val="gf正文1 Char"/>
    <w:qFormat/>
    <w:uiPriority w:val="0"/>
    <w:rPr>
      <w:rFonts w:ascii="宋体" w:hAnsi="宋体" w:eastAsia="宋体" w:cs="宋体"/>
      <w:kern w:val="2"/>
      <w:sz w:val="24"/>
      <w:szCs w:val="24"/>
      <w:lang w:val="en-US" w:eastAsia="zh-CN" w:bidi="ar-SA"/>
    </w:rPr>
  </w:style>
  <w:style w:type="character" w:customStyle="1" w:styleId="142">
    <w:name w:val="正文文本缩进 Char1"/>
    <w:qFormat/>
    <w:uiPriority w:val="0"/>
    <w:rPr>
      <w:rFonts w:ascii="Calibri" w:hAnsi="Calibri"/>
      <w:sz w:val="28"/>
    </w:rPr>
  </w:style>
  <w:style w:type="character" w:customStyle="1" w:styleId="143">
    <w:name w:val="No Spacing Char"/>
    <w:link w:val="144"/>
    <w:qFormat/>
    <w:uiPriority w:val="1"/>
    <w:rPr>
      <w:sz w:val="22"/>
      <w:szCs w:val="22"/>
      <w:lang w:val="en-US" w:eastAsia="zh-CN" w:bidi="ar-SA"/>
    </w:rPr>
  </w:style>
  <w:style w:type="paragraph" w:customStyle="1" w:styleId="144">
    <w:name w:val="无间隔1"/>
    <w:link w:val="143"/>
    <w:qFormat/>
    <w:uiPriority w:val="1"/>
    <w:rPr>
      <w:rFonts w:ascii="Times New Roman" w:hAnsi="Times New Roman" w:eastAsia="宋体" w:cs="Times New Roman"/>
      <w:sz w:val="22"/>
      <w:szCs w:val="22"/>
      <w:lang w:val="en-US" w:eastAsia="zh-CN" w:bidi="ar-SA"/>
    </w:rPr>
  </w:style>
  <w:style w:type="character" w:customStyle="1" w:styleId="145">
    <w:name w:val="样式7 Char"/>
    <w:qFormat/>
    <w:uiPriority w:val="0"/>
    <w:rPr>
      <w:rFonts w:ascii="仿宋_GB2312" w:hAnsi="仿宋" w:eastAsia="仿宋_GB2312"/>
      <w:b/>
      <w:kern w:val="2"/>
      <w:sz w:val="24"/>
      <w:szCs w:val="24"/>
    </w:rPr>
  </w:style>
  <w:style w:type="character" w:customStyle="1" w:styleId="146">
    <w:name w:val="font12gray1"/>
    <w:qFormat/>
    <w:uiPriority w:val="0"/>
    <w:rPr>
      <w:rFonts w:ascii="仿宋_GB2312" w:eastAsia="微软雅黑"/>
      <w:b/>
      <w:spacing w:val="300"/>
      <w:kern w:val="2"/>
      <w:sz w:val="18"/>
      <w:szCs w:val="18"/>
      <w:lang w:val="en-US" w:eastAsia="zh-CN" w:bidi="ar-SA"/>
    </w:rPr>
  </w:style>
  <w:style w:type="character" w:customStyle="1" w:styleId="147">
    <w:name w:val="Char Char7"/>
    <w:semiHidden/>
    <w:qFormat/>
    <w:uiPriority w:val="0"/>
    <w:rPr>
      <w:rFonts w:eastAsia="宋体"/>
      <w:kern w:val="2"/>
      <w:sz w:val="21"/>
      <w:szCs w:val="24"/>
      <w:lang w:val="en-US" w:eastAsia="zh-CN" w:bidi="ar-SA"/>
    </w:rPr>
  </w:style>
  <w:style w:type="character" w:customStyle="1" w:styleId="148">
    <w:name w:val="表名 Char"/>
    <w:qFormat/>
    <w:uiPriority w:val="0"/>
    <w:rPr>
      <w:rFonts w:eastAsia="宋体"/>
      <w:b/>
      <w:bCs/>
      <w:kern w:val="2"/>
      <w:sz w:val="24"/>
      <w:szCs w:val="24"/>
      <w:lang w:val="en-US" w:eastAsia="zh-CN" w:bidi="ar-SA"/>
    </w:rPr>
  </w:style>
  <w:style w:type="character" w:customStyle="1" w:styleId="149">
    <w:name w:val="Document Map Char"/>
    <w:qFormat/>
    <w:locked/>
    <w:uiPriority w:val="0"/>
    <w:rPr>
      <w:rFonts w:eastAsia="宋体"/>
      <w:kern w:val="2"/>
      <w:sz w:val="21"/>
      <w:szCs w:val="24"/>
      <w:lang w:val="en-US" w:eastAsia="zh-CN" w:bidi="ar-SA"/>
    </w:rPr>
  </w:style>
  <w:style w:type="character" w:customStyle="1" w:styleId="150">
    <w:name w:val="font41"/>
    <w:basedOn w:val="69"/>
    <w:qFormat/>
    <w:uiPriority w:val="0"/>
    <w:rPr>
      <w:rFonts w:hint="eastAsia" w:ascii="仿宋_GB2312" w:eastAsia="仿宋_GB2312" w:cs="仿宋_GB2312"/>
      <w:color w:val="000000"/>
      <w:sz w:val="22"/>
      <w:szCs w:val="22"/>
      <w:u w:val="none"/>
    </w:rPr>
  </w:style>
  <w:style w:type="character" w:customStyle="1" w:styleId="151">
    <w:name w:val="标题 6 字符"/>
    <w:link w:val="10"/>
    <w:qFormat/>
    <w:uiPriority w:val="0"/>
    <w:rPr>
      <w:rFonts w:ascii="Arial" w:hAnsi="Arial" w:eastAsia="黑体"/>
      <w:b/>
      <w:bCs/>
      <w:kern w:val="2"/>
      <w:sz w:val="24"/>
      <w:szCs w:val="24"/>
    </w:rPr>
  </w:style>
  <w:style w:type="character" w:customStyle="1" w:styleId="152">
    <w:name w:val="纯文本 Char_0"/>
    <w:link w:val="153"/>
    <w:qFormat/>
    <w:uiPriority w:val="0"/>
    <w:rPr>
      <w:rFonts w:ascii="宋体" w:hAnsi="Courier New"/>
      <w:kern w:val="2"/>
      <w:sz w:val="21"/>
      <w:szCs w:val="21"/>
      <w:lang w:val="en-US" w:eastAsia="zh-CN"/>
    </w:rPr>
  </w:style>
  <w:style w:type="paragraph" w:customStyle="1" w:styleId="153">
    <w:name w:val="纯文本_0_0"/>
    <w:basedOn w:val="154"/>
    <w:link w:val="152"/>
    <w:qFormat/>
    <w:uiPriority w:val="0"/>
    <w:rPr>
      <w:rFonts w:ascii="宋体" w:hAnsi="Courier New"/>
      <w:szCs w:val="21"/>
    </w:rPr>
  </w:style>
  <w:style w:type="paragraph" w:customStyle="1" w:styleId="154">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5">
    <w:name w:val="Balloon Text Char"/>
    <w:qFormat/>
    <w:locked/>
    <w:uiPriority w:val="0"/>
    <w:rPr>
      <w:rFonts w:eastAsia="宋体"/>
      <w:kern w:val="2"/>
      <w:sz w:val="18"/>
      <w:szCs w:val="18"/>
      <w:lang w:val="en-US" w:eastAsia="zh-CN" w:bidi="ar-SA"/>
    </w:rPr>
  </w:style>
  <w:style w:type="character" w:customStyle="1" w:styleId="156">
    <w:name w:val="正文 项目2 Char"/>
    <w:basedOn w:val="157"/>
    <w:qFormat/>
    <w:uiPriority w:val="0"/>
    <w:rPr>
      <w:rFonts w:ascii="仿宋_GB2312" w:hAnsi="仿宋_GB2312" w:eastAsia="仿宋_GB2312"/>
      <w:kern w:val="2"/>
      <w:sz w:val="24"/>
      <w:lang w:bidi="ar-SA"/>
    </w:rPr>
  </w:style>
  <w:style w:type="character" w:customStyle="1" w:styleId="157">
    <w:name w:val="正文 项目 Char"/>
    <w:qFormat/>
    <w:uiPriority w:val="0"/>
    <w:rPr>
      <w:rFonts w:ascii="仿宋_GB2312" w:hAnsi="仿宋_GB2312" w:eastAsia="仿宋_GB2312"/>
      <w:kern w:val="2"/>
      <w:sz w:val="24"/>
      <w:lang w:bidi="ar-SA"/>
    </w:rPr>
  </w:style>
  <w:style w:type="character" w:customStyle="1" w:styleId="158">
    <w:name w:val="h Char Char1"/>
    <w:qFormat/>
    <w:uiPriority w:val="0"/>
    <w:rPr>
      <w:rFonts w:eastAsia="宋体"/>
      <w:kern w:val="2"/>
      <w:sz w:val="18"/>
      <w:szCs w:val="18"/>
      <w:lang w:val="en-US" w:eastAsia="zh-CN" w:bidi="ar-SA"/>
    </w:rPr>
  </w:style>
  <w:style w:type="character" w:customStyle="1" w:styleId="159">
    <w:name w:val="Char Char27"/>
    <w:qFormat/>
    <w:uiPriority w:val="6"/>
    <w:rPr>
      <w:rFonts w:ascii="宋体" w:hAnsi="宋体" w:eastAsia="宋体"/>
      <w:color w:val="000000"/>
      <w:kern w:val="1"/>
      <w:sz w:val="28"/>
      <w:lang w:val="en-US" w:eastAsia="zh-CN" w:bidi="ar-SA"/>
    </w:rPr>
  </w:style>
  <w:style w:type="character" w:customStyle="1" w:styleId="160">
    <w:name w:val="px14"/>
    <w:qFormat/>
    <w:uiPriority w:val="0"/>
    <w:rPr>
      <w:rFonts w:ascii="仿宋_GB2312" w:eastAsia="微软雅黑" w:cs="Times New Roman"/>
      <w:b/>
      <w:kern w:val="2"/>
      <w:sz w:val="32"/>
      <w:szCs w:val="32"/>
      <w:lang w:val="en-US" w:eastAsia="zh-CN" w:bidi="ar-SA"/>
    </w:rPr>
  </w:style>
  <w:style w:type="character" w:customStyle="1" w:styleId="161">
    <w:name w:val="HTML 预设格式 Char1"/>
    <w:qFormat/>
    <w:uiPriority w:val="0"/>
    <w:rPr>
      <w:rFonts w:ascii="Courier New" w:hAnsi="Courier New" w:eastAsia="宋体" w:cs="Courier New"/>
      <w:sz w:val="20"/>
      <w:szCs w:val="20"/>
    </w:rPr>
  </w:style>
  <w:style w:type="character" w:customStyle="1" w:styleId="162">
    <w:name w:val="普通文字 Char1"/>
    <w:qFormat/>
    <w:uiPriority w:val="0"/>
    <w:rPr>
      <w:rFonts w:ascii="宋体" w:hAnsi="Courier New" w:eastAsia="宋体"/>
      <w:kern w:val="2"/>
      <w:sz w:val="21"/>
      <w:lang w:val="en-US" w:eastAsia="zh-CN"/>
    </w:rPr>
  </w:style>
  <w:style w:type="character" w:customStyle="1" w:styleId="163">
    <w:name w:val="hei16b1"/>
    <w:qFormat/>
    <w:uiPriority w:val="0"/>
    <w:rPr>
      <w:rFonts w:hint="default" w:ascii="Arial" w:hAnsi="Arial" w:cs="Arial"/>
      <w:b/>
      <w:bCs/>
      <w:color w:val="000000"/>
      <w:sz w:val="24"/>
      <w:szCs w:val="24"/>
    </w:rPr>
  </w:style>
  <w:style w:type="character" w:customStyle="1" w:styleId="164">
    <w:name w:val="正文（绿盟科技） Char"/>
    <w:link w:val="165"/>
    <w:qFormat/>
    <w:uiPriority w:val="0"/>
    <w:rPr>
      <w:rFonts w:ascii="Arial" w:hAnsi="Arial"/>
      <w:sz w:val="21"/>
      <w:szCs w:val="21"/>
    </w:rPr>
  </w:style>
  <w:style w:type="paragraph" w:customStyle="1" w:styleId="165">
    <w:name w:val="正文（绿盟科技）"/>
    <w:link w:val="164"/>
    <w:qFormat/>
    <w:uiPriority w:val="0"/>
    <w:pPr>
      <w:spacing w:line="300" w:lineRule="auto"/>
    </w:pPr>
    <w:rPr>
      <w:rFonts w:ascii="Arial" w:hAnsi="Arial" w:eastAsia="宋体" w:cs="Times New Roman"/>
      <w:sz w:val="21"/>
      <w:szCs w:val="21"/>
      <w:lang w:val="en-US" w:eastAsia="zh-CN" w:bidi="ar-SA"/>
    </w:rPr>
  </w:style>
  <w:style w:type="character" w:customStyle="1" w:styleId="166">
    <w:name w:val="Char Char19"/>
    <w:qFormat/>
    <w:uiPriority w:val="6"/>
    <w:rPr>
      <w:rFonts w:ascii="宋体" w:hAnsi="宋体"/>
      <w:i/>
      <w:sz w:val="24"/>
      <w:szCs w:val="24"/>
    </w:rPr>
  </w:style>
  <w:style w:type="character" w:customStyle="1" w:styleId="167">
    <w:name w:val="页脚 Char"/>
    <w:qFormat/>
    <w:uiPriority w:val="0"/>
    <w:rPr>
      <w:rFonts w:eastAsia="仿宋_GB2312"/>
      <w:kern w:val="2"/>
      <w:sz w:val="18"/>
      <w:lang w:val="en-US" w:eastAsia="zh-CN"/>
    </w:rPr>
  </w:style>
  <w:style w:type="character" w:customStyle="1" w:styleId="168">
    <w:name w:val="批注主题 Char"/>
    <w:qFormat/>
    <w:uiPriority w:val="0"/>
    <w:rPr>
      <w:rFonts w:eastAsia="宋体"/>
      <w:b/>
      <w:bCs/>
      <w:kern w:val="2"/>
      <w:sz w:val="21"/>
      <w:szCs w:val="24"/>
      <w:lang w:val="en-US" w:eastAsia="zh-CN" w:bidi="ar-SA"/>
    </w:rPr>
  </w:style>
  <w:style w:type="character" w:customStyle="1" w:styleId="169">
    <w:name w:val="Comment Text Char"/>
    <w:qFormat/>
    <w:locked/>
    <w:uiPriority w:val="0"/>
    <w:rPr>
      <w:rFonts w:ascii="宋体" w:hAnsi="宋体" w:eastAsia="宋体"/>
      <w:kern w:val="2"/>
      <w:sz w:val="24"/>
      <w:lang w:val="en-US" w:eastAsia="zh-CN" w:bidi="ar-SA"/>
    </w:rPr>
  </w:style>
  <w:style w:type="character" w:customStyle="1" w:styleId="170">
    <w:name w:val="Char Char72"/>
    <w:qFormat/>
    <w:uiPriority w:val="0"/>
    <w:rPr>
      <w:rFonts w:eastAsia="宋体"/>
      <w:kern w:val="2"/>
      <w:sz w:val="21"/>
      <w:szCs w:val="24"/>
      <w:lang w:val="en-US" w:eastAsia="zh-CN" w:bidi="ar-SA"/>
    </w:rPr>
  </w:style>
  <w:style w:type="character" w:customStyle="1" w:styleId="171">
    <w:name w:val="正文文本缩进 Char2"/>
    <w:qFormat/>
    <w:uiPriority w:val="0"/>
    <w:rPr>
      <w:rFonts w:ascii="Times New Roman" w:hAnsi="Times New Roman" w:eastAsia="宋体" w:cs="Times New Roman"/>
      <w:snapToGrid w:val="0"/>
      <w:kern w:val="0"/>
      <w:szCs w:val="24"/>
    </w:rPr>
  </w:style>
  <w:style w:type="character" w:customStyle="1" w:styleId="172">
    <w:name w:val="样式2 Char"/>
    <w:qFormat/>
    <w:uiPriority w:val="0"/>
    <w:rPr>
      <w:rFonts w:ascii="仿宋_GB2312" w:hAnsi="仿宋" w:eastAsia="仿宋_GB2312" w:cs="仿宋_GB2312"/>
      <w:b/>
      <w:bCs/>
      <w:sz w:val="32"/>
      <w:szCs w:val="30"/>
      <w:lang w:val="zh-CN"/>
    </w:rPr>
  </w:style>
  <w:style w:type="character" w:customStyle="1" w:styleId="173">
    <w:name w:val="表格名称[858D7CFB-ED40-4347-BF05-701D383B685F]"/>
    <w:link w:val="174"/>
    <w:qFormat/>
    <w:uiPriority w:val="0"/>
    <w:rPr>
      <w:sz w:val="32"/>
    </w:rPr>
  </w:style>
  <w:style w:type="paragraph" w:customStyle="1" w:styleId="174">
    <w:name w:val="表格名称"/>
    <w:basedOn w:val="6"/>
    <w:link w:val="173"/>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5">
    <w:name w:val="Char Char4"/>
    <w:qFormat/>
    <w:uiPriority w:val="0"/>
    <w:rPr>
      <w:rFonts w:eastAsia="宋体"/>
      <w:b/>
      <w:sz w:val="24"/>
      <w:lang w:val="en-GB" w:eastAsia="zh-CN" w:bidi="ar-SA"/>
    </w:rPr>
  </w:style>
  <w:style w:type="character" w:customStyle="1" w:styleId="176">
    <w:name w:val="c7 style3"/>
    <w:qFormat/>
    <w:uiPriority w:val="0"/>
  </w:style>
  <w:style w:type="character" w:customStyle="1" w:styleId="177">
    <w:name w:val="正文文本 3 Char1"/>
    <w:semiHidden/>
    <w:qFormat/>
    <w:uiPriority w:val="99"/>
    <w:rPr>
      <w:rFonts w:ascii="Times New Roman" w:hAnsi="Times New Roman" w:eastAsia="宋体" w:cs="Times New Roman"/>
      <w:sz w:val="16"/>
      <w:szCs w:val="16"/>
    </w:rPr>
  </w:style>
  <w:style w:type="character" w:customStyle="1" w:styleId="178">
    <w:name w:val="tw4winInternal"/>
    <w:qFormat/>
    <w:uiPriority w:val="0"/>
    <w:rPr>
      <w:rFonts w:ascii="Courier New" w:hAnsi="Courier New" w:cs="Courier New"/>
      <w:color w:val="FF0000"/>
      <w:lang w:val="en-US" w:eastAsia="zh-CN"/>
    </w:rPr>
  </w:style>
  <w:style w:type="character" w:customStyle="1" w:styleId="179">
    <w:name w:val="Char Char10"/>
    <w:semiHidden/>
    <w:qFormat/>
    <w:uiPriority w:val="0"/>
    <w:rPr>
      <w:rFonts w:ascii="宋体" w:hAnsi="宋体"/>
      <w:kern w:val="2"/>
      <w:sz w:val="21"/>
      <w:szCs w:val="24"/>
      <w:lang w:val="en-US" w:eastAsia="zh-CN"/>
    </w:rPr>
  </w:style>
  <w:style w:type="character" w:customStyle="1" w:styleId="180">
    <w:name w:val="shadow11"/>
    <w:qFormat/>
    <w:uiPriority w:val="0"/>
    <w:rPr>
      <w:color w:val="000000"/>
      <w:sz w:val="21"/>
    </w:rPr>
  </w:style>
  <w:style w:type="character" w:customStyle="1" w:styleId="181">
    <w:name w:val="正文非缩进 Char3"/>
    <w:qFormat/>
    <w:uiPriority w:val="0"/>
    <w:rPr>
      <w:rFonts w:ascii="宋体" w:eastAsia="宋体"/>
      <w:snapToGrid w:val="0"/>
      <w:color w:val="000000"/>
      <w:kern w:val="28"/>
      <w:sz w:val="28"/>
      <w:lang w:val="en-US" w:eastAsia="zh-CN" w:bidi="ar-SA"/>
    </w:rPr>
  </w:style>
  <w:style w:type="character" w:customStyle="1" w:styleId="182">
    <w:name w:val="Char Char"/>
    <w:qFormat/>
    <w:uiPriority w:val="0"/>
    <w:rPr>
      <w:rFonts w:ascii="宋体" w:hAnsi="Courier New" w:eastAsia="宋体"/>
      <w:kern w:val="2"/>
      <w:sz w:val="21"/>
      <w:lang w:val="en-US" w:eastAsia="zh-CN" w:bidi="ar-SA"/>
    </w:rPr>
  </w:style>
  <w:style w:type="character" w:customStyle="1" w:styleId="183">
    <w:name w:val="签名 Char1"/>
    <w:qFormat/>
    <w:uiPriority w:val="0"/>
    <w:rPr>
      <w:rFonts w:ascii="Times New Roman" w:hAnsi="Times New Roman" w:eastAsia="宋体" w:cs="Times New Roman"/>
      <w:szCs w:val="24"/>
    </w:rPr>
  </w:style>
  <w:style w:type="character" w:customStyle="1" w:styleId="184">
    <w:name w:val="日期 字符"/>
    <w:link w:val="37"/>
    <w:qFormat/>
    <w:uiPriority w:val="0"/>
    <w:rPr>
      <w:rFonts w:ascii="宋体"/>
      <w:kern w:val="2"/>
      <w:sz w:val="24"/>
      <w:szCs w:val="21"/>
      <w:lang w:val="zh-CN"/>
    </w:rPr>
  </w:style>
  <w:style w:type="character" w:customStyle="1" w:styleId="185">
    <w:name w:val="标题 9 字符"/>
    <w:link w:val="13"/>
    <w:qFormat/>
    <w:uiPriority w:val="0"/>
    <w:rPr>
      <w:rFonts w:ascii="Arial" w:hAnsi="Arial" w:eastAsia="黑体"/>
      <w:kern w:val="2"/>
      <w:sz w:val="21"/>
      <w:szCs w:val="21"/>
    </w:rPr>
  </w:style>
  <w:style w:type="character" w:customStyle="1" w:styleId="186">
    <w:name w:val="Char Char18"/>
    <w:qFormat/>
    <w:uiPriority w:val="6"/>
    <w:rPr>
      <w:rFonts w:ascii="宋体" w:hAnsi="宋体"/>
      <w:sz w:val="28"/>
    </w:rPr>
  </w:style>
  <w:style w:type="character" w:customStyle="1" w:styleId="187">
    <w:name w:val="批注文字 Char"/>
    <w:qFormat/>
    <w:uiPriority w:val="99"/>
    <w:rPr>
      <w:kern w:val="2"/>
      <w:sz w:val="21"/>
      <w:szCs w:val="24"/>
    </w:rPr>
  </w:style>
  <w:style w:type="character" w:customStyle="1" w:styleId="188">
    <w:name w:val="Char Char22"/>
    <w:qFormat/>
    <w:uiPriority w:val="6"/>
    <w:rPr>
      <w:rFonts w:ascii="宋体" w:hAnsi="宋体"/>
      <w:kern w:val="1"/>
      <w:sz w:val="24"/>
      <w:szCs w:val="24"/>
    </w:rPr>
  </w:style>
  <w:style w:type="character" w:customStyle="1" w:styleId="189">
    <w:name w:val="pt141"/>
    <w:qFormat/>
    <w:uiPriority w:val="0"/>
    <w:rPr>
      <w:color w:val="330066"/>
      <w:sz w:val="22"/>
      <w:szCs w:val="22"/>
    </w:rPr>
  </w:style>
  <w:style w:type="character" w:customStyle="1" w:styleId="190">
    <w:name w:val="正文文本缩进 2 Char1"/>
    <w:semiHidden/>
    <w:qFormat/>
    <w:uiPriority w:val="99"/>
    <w:rPr>
      <w:rFonts w:ascii="Times New Roman" w:hAnsi="Times New Roman" w:eastAsia="宋体" w:cs="Times New Roman"/>
      <w:szCs w:val="24"/>
    </w:rPr>
  </w:style>
  <w:style w:type="character" w:customStyle="1" w:styleId="191">
    <w:name w:val="批注框文本 字符1"/>
    <w:link w:val="40"/>
    <w:qFormat/>
    <w:uiPriority w:val="0"/>
    <w:rPr>
      <w:kern w:val="2"/>
      <w:sz w:val="18"/>
      <w:szCs w:val="18"/>
    </w:rPr>
  </w:style>
  <w:style w:type="character" w:customStyle="1" w:styleId="192">
    <w:name w:val="Char Char611"/>
    <w:qFormat/>
    <w:uiPriority w:val="0"/>
    <w:rPr>
      <w:rFonts w:eastAsia="宋体"/>
      <w:kern w:val="2"/>
      <w:sz w:val="21"/>
      <w:szCs w:val="24"/>
      <w:lang w:val="en-US" w:eastAsia="zh-CN" w:bidi="ar-SA"/>
    </w:rPr>
  </w:style>
  <w:style w:type="character" w:customStyle="1" w:styleId="193">
    <w:name w:val="highlight1"/>
    <w:qFormat/>
    <w:uiPriority w:val="0"/>
    <w:rPr>
      <w:rFonts w:ascii="仿宋_GB2312" w:eastAsia="微软雅黑"/>
      <w:b/>
      <w:kern w:val="2"/>
      <w:sz w:val="23"/>
      <w:szCs w:val="23"/>
      <w:lang w:val="en-US" w:eastAsia="zh-CN" w:bidi="ar-SA"/>
    </w:rPr>
  </w:style>
  <w:style w:type="character" w:customStyle="1" w:styleId="194">
    <w:name w:val="my正文 Char"/>
    <w:link w:val="195"/>
    <w:qFormat/>
    <w:locked/>
    <w:uiPriority w:val="0"/>
    <w:rPr>
      <w:rFonts w:ascii="Tahoma" w:hAnsi="Tahoma"/>
      <w:sz w:val="24"/>
      <w:szCs w:val="24"/>
    </w:rPr>
  </w:style>
  <w:style w:type="paragraph" w:customStyle="1" w:styleId="195">
    <w:name w:val="my正文"/>
    <w:basedOn w:val="1"/>
    <w:link w:val="194"/>
    <w:qFormat/>
    <w:uiPriority w:val="0"/>
    <w:pPr>
      <w:adjustRightInd/>
      <w:spacing w:line="360" w:lineRule="auto"/>
      <w:ind w:firstLine="480" w:firstLineChars="200"/>
    </w:pPr>
    <w:rPr>
      <w:rFonts w:ascii="Tahoma" w:hAnsi="Tahoma"/>
      <w:kern w:val="0"/>
      <w:sz w:val="24"/>
    </w:rPr>
  </w:style>
  <w:style w:type="character" w:customStyle="1" w:styleId="196">
    <w:name w:val="正文缩进 字符2"/>
    <w:link w:val="18"/>
    <w:qFormat/>
    <w:uiPriority w:val="0"/>
    <w:rPr>
      <w:rFonts w:ascii="宋体" w:eastAsia="宋体"/>
      <w:snapToGrid w:val="0"/>
      <w:color w:val="000000"/>
      <w:kern w:val="28"/>
      <w:sz w:val="28"/>
      <w:lang w:val="en-US" w:eastAsia="zh-CN" w:bidi="ar-SA"/>
    </w:rPr>
  </w:style>
  <w:style w:type="character" w:customStyle="1" w:styleId="197">
    <w:name w:val="Used by Word for text of Help footnotes Char Char1"/>
    <w:qFormat/>
    <w:uiPriority w:val="0"/>
    <w:rPr>
      <w:color w:val="0000FF"/>
      <w:sz w:val="21"/>
    </w:rPr>
  </w:style>
  <w:style w:type="character" w:customStyle="1" w:styleId="198">
    <w:name w:val="页眉 Char"/>
    <w:qFormat/>
    <w:uiPriority w:val="0"/>
    <w:rPr>
      <w:rFonts w:eastAsia="仿宋_GB2312"/>
      <w:kern w:val="2"/>
      <w:sz w:val="18"/>
      <w:lang w:val="en-US" w:eastAsia="zh-CN"/>
    </w:rPr>
  </w:style>
  <w:style w:type="character" w:customStyle="1" w:styleId="199">
    <w:name w:val="FA正文 Char Char"/>
    <w:qFormat/>
    <w:uiPriority w:val="0"/>
    <w:rPr>
      <w:rFonts w:hAnsi="宋体"/>
      <w:kern w:val="2"/>
      <w:sz w:val="24"/>
      <w:lang w:bidi="ar-SA"/>
    </w:rPr>
  </w:style>
  <w:style w:type="character" w:customStyle="1" w:styleId="200">
    <w:name w:val="纯文本 字符"/>
    <w:qFormat/>
    <w:uiPriority w:val="0"/>
    <w:rPr>
      <w:rFonts w:ascii="宋体" w:hAnsi="Courier New" w:eastAsia="宋体" w:cs="Arial"/>
      <w:snapToGrid w:val="0"/>
      <w:kern w:val="2"/>
      <w:sz w:val="21"/>
      <w:szCs w:val="21"/>
      <w:lang w:val="en-US" w:eastAsia="zh-CN" w:bidi="ar-SA"/>
    </w:rPr>
  </w:style>
  <w:style w:type="character" w:customStyle="1" w:styleId="201">
    <w:name w:val="3级 Char"/>
    <w:link w:val="202"/>
    <w:qFormat/>
    <w:uiPriority w:val="0"/>
    <w:rPr>
      <w:rFonts w:ascii="宋体" w:hAnsi="宋体"/>
      <w:b/>
      <w:bCs/>
      <w:snapToGrid/>
      <w:sz w:val="28"/>
    </w:rPr>
  </w:style>
  <w:style w:type="paragraph" w:customStyle="1" w:styleId="202">
    <w:name w:val="3级"/>
    <w:basedOn w:val="203"/>
    <w:link w:val="201"/>
    <w:qFormat/>
    <w:uiPriority w:val="0"/>
    <w:pPr>
      <w:ind w:left="0" w:right="466" w:firstLine="288"/>
    </w:pPr>
    <w:rPr>
      <w:rFonts w:hAnsi="宋体"/>
      <w:snapToGrid/>
    </w:rPr>
  </w:style>
  <w:style w:type="paragraph" w:customStyle="1" w:styleId="203">
    <w:name w:val="样式 标题 3h33rd level3BOD 0H3l3CTHeading 3 - oldLevel 3 He..."/>
    <w:basedOn w:val="7"/>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4">
    <w:name w:val="myp11"/>
    <w:qFormat/>
    <w:uiPriority w:val="0"/>
    <w:rPr>
      <w:rFonts w:ascii="仿宋_GB2312" w:eastAsia="微软雅黑"/>
      <w:b/>
      <w:kern w:val="2"/>
      <w:sz w:val="32"/>
      <w:szCs w:val="32"/>
      <w:lang w:val="en-US" w:eastAsia="zh-CN" w:bidi="ar-SA"/>
    </w:rPr>
  </w:style>
  <w:style w:type="character" w:customStyle="1" w:styleId="205">
    <w:name w:val="文档结构图 字符"/>
    <w:link w:val="21"/>
    <w:qFormat/>
    <w:uiPriority w:val="0"/>
    <w:rPr>
      <w:kern w:val="2"/>
      <w:sz w:val="21"/>
      <w:szCs w:val="24"/>
      <w:shd w:val="clear" w:color="auto" w:fill="000080"/>
    </w:rPr>
  </w:style>
  <w:style w:type="character" w:customStyle="1" w:styleId="206">
    <w:name w:val="H6 Char"/>
    <w:qFormat/>
    <w:uiPriority w:val="0"/>
    <w:rPr>
      <w:rFonts w:ascii="Arial" w:hAnsi="Arial" w:eastAsia="黑体"/>
      <w:b/>
      <w:bCs/>
      <w:kern w:val="2"/>
      <w:sz w:val="24"/>
      <w:szCs w:val="24"/>
    </w:rPr>
  </w:style>
  <w:style w:type="character" w:customStyle="1" w:styleId="207">
    <w:name w:val="Char Char91"/>
    <w:qFormat/>
    <w:uiPriority w:val="0"/>
    <w:rPr>
      <w:rFonts w:eastAsia="宋体"/>
      <w:kern w:val="2"/>
      <w:sz w:val="18"/>
      <w:szCs w:val="18"/>
      <w:lang w:val="en-US" w:eastAsia="zh-CN" w:bidi="ar-SA"/>
    </w:rPr>
  </w:style>
  <w:style w:type="character" w:customStyle="1" w:styleId="208">
    <w:name w:val="副标题 Char1"/>
    <w:qFormat/>
    <w:uiPriority w:val="0"/>
    <w:rPr>
      <w:rFonts w:ascii="Cambria" w:hAnsi="Cambria" w:eastAsia="宋体" w:cs="Times New Roman"/>
      <w:b/>
      <w:bCs/>
      <w:snapToGrid w:val="0"/>
      <w:kern w:val="28"/>
      <w:sz w:val="32"/>
      <w:szCs w:val="32"/>
    </w:rPr>
  </w:style>
  <w:style w:type="character" w:customStyle="1" w:styleId="209">
    <w:name w:val="font61"/>
    <w:qFormat/>
    <w:uiPriority w:val="0"/>
    <w:rPr>
      <w:rFonts w:hint="eastAsia" w:ascii="仿宋" w:hAnsi="仿宋" w:eastAsia="仿宋" w:cs="仿宋"/>
      <w:color w:val="000000"/>
      <w:sz w:val="20"/>
      <w:szCs w:val="20"/>
      <w:u w:val="none"/>
    </w:rPr>
  </w:style>
  <w:style w:type="character" w:customStyle="1" w:styleId="210">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11">
    <w:name w:val="Char Char211"/>
    <w:qFormat/>
    <w:uiPriority w:val="0"/>
    <w:rPr>
      <w:rFonts w:eastAsia="宋体"/>
      <w:b/>
      <w:bCs/>
      <w:kern w:val="2"/>
      <w:sz w:val="21"/>
      <w:szCs w:val="24"/>
      <w:lang w:val="en-US" w:eastAsia="zh-CN" w:bidi="ar-SA"/>
    </w:rPr>
  </w:style>
  <w:style w:type="character" w:customStyle="1" w:styleId="212">
    <w:name w:val="标题 2 Char"/>
    <w:qFormat/>
    <w:uiPriority w:val="0"/>
    <w:rPr>
      <w:rFonts w:ascii="Arial" w:hAnsi="Arial" w:eastAsia="黑体"/>
      <w:b/>
      <w:kern w:val="2"/>
      <w:sz w:val="32"/>
      <w:lang w:val="en-US" w:eastAsia="zh-CN"/>
    </w:rPr>
  </w:style>
  <w:style w:type="character" w:customStyle="1" w:styleId="213">
    <w:name w:val="maywed421"/>
    <w:qFormat/>
    <w:uiPriority w:val="0"/>
    <w:rPr>
      <w:color w:val="366FB6"/>
      <w:u w:val="none"/>
    </w:rPr>
  </w:style>
  <w:style w:type="character" w:customStyle="1" w:styleId="214">
    <w:name w:val="正文文本缩进 Char"/>
    <w:qFormat/>
    <w:uiPriority w:val="0"/>
    <w:rPr>
      <w:rFonts w:ascii="宋体" w:hAnsi="宋体"/>
      <w:kern w:val="2"/>
      <w:sz w:val="24"/>
      <w:szCs w:val="24"/>
    </w:rPr>
  </w:style>
  <w:style w:type="character" w:customStyle="1" w:styleId="215">
    <w:name w:val="Char Char102"/>
    <w:semiHidden/>
    <w:qFormat/>
    <w:uiPriority w:val="0"/>
    <w:rPr>
      <w:rFonts w:ascii="宋体" w:hAnsi="宋体"/>
      <w:kern w:val="2"/>
      <w:sz w:val="21"/>
      <w:szCs w:val="24"/>
      <w:lang w:val="en-US" w:eastAsia="zh-CN"/>
    </w:rPr>
  </w:style>
  <w:style w:type="character" w:customStyle="1" w:styleId="216">
    <w:name w:val="页眉 Char1"/>
    <w:qFormat/>
    <w:uiPriority w:val="0"/>
    <w:rPr>
      <w:rFonts w:eastAsia="宋体"/>
      <w:kern w:val="2"/>
      <w:sz w:val="18"/>
      <w:szCs w:val="18"/>
      <w:lang w:val="en-US" w:eastAsia="zh-CN" w:bidi="ar-SA"/>
    </w:rPr>
  </w:style>
  <w:style w:type="character" w:customStyle="1" w:styleId="217">
    <w:name w:val="md"/>
    <w:basedOn w:val="69"/>
    <w:qFormat/>
    <w:uiPriority w:val="0"/>
    <w:rPr>
      <w:rFonts w:ascii="Arial" w:hAnsi="Arial" w:eastAsia="黑体" w:cs="Arial"/>
      <w:snapToGrid w:val="0"/>
      <w:kern w:val="0"/>
      <w:szCs w:val="21"/>
    </w:rPr>
  </w:style>
  <w:style w:type="character" w:customStyle="1" w:styleId="218">
    <w:name w:val="big1"/>
    <w:qFormat/>
    <w:uiPriority w:val="0"/>
    <w:rPr>
      <w:rFonts w:hint="eastAsia" w:ascii="宋体" w:hAnsi="宋体" w:eastAsia="宋体"/>
      <w:color w:val="333333"/>
      <w:sz w:val="22"/>
      <w:szCs w:val="22"/>
    </w:rPr>
  </w:style>
  <w:style w:type="character" w:customStyle="1" w:styleId="219">
    <w:name w:val="Char Char311"/>
    <w:qFormat/>
    <w:uiPriority w:val="0"/>
    <w:rPr>
      <w:rFonts w:eastAsia="宋体"/>
      <w:kern w:val="2"/>
      <w:sz w:val="21"/>
      <w:szCs w:val="24"/>
      <w:lang w:val="en-US" w:eastAsia="zh-CN" w:bidi="ar-SA"/>
    </w:rPr>
  </w:style>
  <w:style w:type="character" w:customStyle="1" w:styleId="220">
    <w:name w:val="Char Char81"/>
    <w:qFormat/>
    <w:uiPriority w:val="6"/>
    <w:rPr>
      <w:rFonts w:eastAsia="宋体"/>
      <w:b/>
      <w:sz w:val="24"/>
      <w:lang w:val="en-GB" w:eastAsia="zh-CN"/>
    </w:rPr>
  </w:style>
  <w:style w:type="character" w:customStyle="1" w:styleId="221">
    <w:name w:val="样式3 Char"/>
    <w:basedOn w:val="172"/>
    <w:qFormat/>
    <w:uiPriority w:val="0"/>
    <w:rPr>
      <w:rFonts w:ascii="仿宋_GB2312" w:hAnsi="仿宋" w:eastAsia="仿宋_GB2312" w:cs="仿宋_GB2312"/>
      <w:sz w:val="32"/>
      <w:szCs w:val="30"/>
      <w:lang w:val="zh-CN"/>
    </w:rPr>
  </w:style>
  <w:style w:type="character" w:customStyle="1" w:styleId="222">
    <w:name w:val="HTML 地址 字符"/>
    <w:link w:val="31"/>
    <w:qFormat/>
    <w:uiPriority w:val="0"/>
    <w:rPr>
      <w:rFonts w:ascii="宋体" w:hAnsi="宋体"/>
      <w:i/>
      <w:iCs/>
      <w:sz w:val="24"/>
      <w:szCs w:val="24"/>
    </w:rPr>
  </w:style>
  <w:style w:type="character" w:customStyle="1" w:styleId="223">
    <w:name w:val="正文首行缩进 2 Char1"/>
    <w:qFormat/>
    <w:uiPriority w:val="0"/>
    <w:rPr>
      <w:rFonts w:ascii="Times New Roman" w:hAnsi="Times New Roman" w:eastAsia="宋体" w:cs="Times New Roman"/>
      <w:kern w:val="2"/>
      <w:sz w:val="24"/>
      <w:szCs w:val="24"/>
    </w:rPr>
  </w:style>
  <w:style w:type="character" w:customStyle="1" w:styleId="224">
    <w:name w:val="副标题 Char2"/>
    <w:qFormat/>
    <w:uiPriority w:val="0"/>
    <w:rPr>
      <w:rFonts w:ascii="Cambria" w:hAnsi="Cambria" w:eastAsia="宋体" w:cs="Times New Roman"/>
      <w:b/>
      <w:bCs/>
      <w:snapToGrid w:val="0"/>
      <w:kern w:val="28"/>
      <w:sz w:val="32"/>
      <w:szCs w:val="32"/>
    </w:rPr>
  </w:style>
  <w:style w:type="character" w:customStyle="1" w:styleId="225">
    <w:name w:val="标题4-dyf Char"/>
    <w:link w:val="226"/>
    <w:qFormat/>
    <w:uiPriority w:val="0"/>
    <w:rPr>
      <w:rFonts w:ascii="Cambria" w:hAnsi="Cambria"/>
      <w:b/>
      <w:bCs/>
      <w:color w:val="000000"/>
      <w:kern w:val="2"/>
      <w:sz w:val="21"/>
      <w:szCs w:val="21"/>
    </w:rPr>
  </w:style>
  <w:style w:type="paragraph" w:customStyle="1" w:styleId="226">
    <w:name w:val="标题4-dyf"/>
    <w:basedOn w:val="8"/>
    <w:link w:val="225"/>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7">
    <w:name w:val="dectext1"/>
    <w:qFormat/>
    <w:uiPriority w:val="0"/>
    <w:rPr>
      <w:rFonts w:ascii="宋体" w:hAnsi="宋体" w:eastAsia="宋体"/>
      <w:color w:val="333333"/>
      <w:sz w:val="21"/>
      <w:szCs w:val="21"/>
      <w:u w:val="none"/>
    </w:rPr>
  </w:style>
  <w:style w:type="character" w:customStyle="1" w:styleId="228">
    <w:name w:val="冯 Char"/>
    <w:link w:val="229"/>
    <w:qFormat/>
    <w:uiPriority w:val="0"/>
    <w:rPr>
      <w:rFonts w:ascii="宋体" w:hAnsi="宋体"/>
      <w:color w:val="000000"/>
      <w:sz w:val="24"/>
      <w:szCs w:val="24"/>
    </w:rPr>
  </w:style>
  <w:style w:type="paragraph" w:customStyle="1" w:styleId="229">
    <w:name w:val="冯"/>
    <w:basedOn w:val="1"/>
    <w:link w:val="228"/>
    <w:qFormat/>
    <w:uiPriority w:val="0"/>
    <w:pPr>
      <w:widowControl/>
      <w:adjustRightInd/>
      <w:spacing w:line="360" w:lineRule="auto"/>
      <w:ind w:firstLine="480" w:firstLineChars="200"/>
    </w:pPr>
    <w:rPr>
      <w:rFonts w:ascii="宋体" w:hAnsi="宋体"/>
      <w:color w:val="000000"/>
      <w:kern w:val="0"/>
      <w:sz w:val="24"/>
    </w:rPr>
  </w:style>
  <w:style w:type="character" w:customStyle="1" w:styleId="230">
    <w:name w:val="Header Char"/>
    <w:qFormat/>
    <w:locked/>
    <w:uiPriority w:val="0"/>
    <w:rPr>
      <w:rFonts w:eastAsia="宋体"/>
      <w:kern w:val="2"/>
      <w:sz w:val="18"/>
      <w:szCs w:val="18"/>
      <w:lang w:val="en-US" w:eastAsia="zh-CN" w:bidi="ar-SA"/>
    </w:rPr>
  </w:style>
  <w:style w:type="character" w:customStyle="1" w:styleId="231">
    <w:name w:val="Char Char12"/>
    <w:qFormat/>
    <w:uiPriority w:val="0"/>
    <w:rPr>
      <w:rFonts w:ascii="仿宋_GB2312" w:eastAsia="仿宋_GB2312"/>
      <w:b/>
      <w:bCs/>
      <w:kern w:val="2"/>
      <w:sz w:val="24"/>
      <w:szCs w:val="24"/>
      <w:lang w:val="zh-CN" w:eastAsia="zh-CN" w:bidi="ar-SA"/>
    </w:rPr>
  </w:style>
  <w:style w:type="character" w:customStyle="1" w:styleId="232">
    <w:name w:val="题注 字符"/>
    <w:link w:val="19"/>
    <w:qFormat/>
    <w:uiPriority w:val="0"/>
    <w:rPr>
      <w:b/>
      <w:kern w:val="2"/>
      <w:sz w:val="28"/>
    </w:rPr>
  </w:style>
  <w:style w:type="character" w:customStyle="1" w:styleId="233">
    <w:name w:val="普通文字 Char3"/>
    <w:qFormat/>
    <w:uiPriority w:val="0"/>
    <w:rPr>
      <w:rFonts w:ascii="宋体" w:hAnsi="Courier New" w:eastAsia="宋体"/>
      <w:kern w:val="2"/>
      <w:sz w:val="21"/>
      <w:lang w:val="en-US" w:eastAsia="zh-CN" w:bidi="ar-SA"/>
    </w:rPr>
  </w:style>
  <w:style w:type="character" w:customStyle="1" w:styleId="234">
    <w:name w:val="公文正文 Char"/>
    <w:qFormat/>
    <w:uiPriority w:val="0"/>
    <w:rPr>
      <w:rFonts w:ascii="仿宋_GB2312" w:eastAsia="仿宋_GB2312"/>
      <w:kern w:val="2"/>
      <w:sz w:val="24"/>
      <w:szCs w:val="24"/>
      <w:lang w:val="en-US" w:eastAsia="zh-CN" w:bidi="ar-SA"/>
    </w:rPr>
  </w:style>
  <w:style w:type="character" w:customStyle="1" w:styleId="235">
    <w:name w:val="正文首行缩进 Char Char Char Char Char"/>
    <w:qFormat/>
    <w:uiPriority w:val="0"/>
    <w:rPr>
      <w:rFonts w:ascii="宋体"/>
      <w:kern w:val="2"/>
      <w:sz w:val="24"/>
      <w:lang w:val="zh-CN"/>
    </w:rPr>
  </w:style>
  <w:style w:type="character" w:customStyle="1" w:styleId="236">
    <w:name w:val="PI Char"/>
    <w:qFormat/>
    <w:uiPriority w:val="0"/>
    <w:rPr>
      <w:rFonts w:ascii="宋体" w:hAnsi="宋体" w:eastAsia="宋体"/>
      <w:kern w:val="2"/>
      <w:sz w:val="24"/>
      <w:szCs w:val="24"/>
      <w:lang w:val="en-US" w:eastAsia="zh-CN" w:bidi="ar-SA"/>
    </w:rPr>
  </w:style>
  <w:style w:type="character" w:customStyle="1" w:styleId="237">
    <w:name w:val="Default Char"/>
    <w:link w:val="85"/>
    <w:qFormat/>
    <w:uiPriority w:val="0"/>
    <w:rPr>
      <w:rFonts w:ascii="仿宋_GB2312" w:eastAsia="仿宋_GB2312" w:cs="仿宋_GB2312"/>
      <w:color w:val="000000"/>
      <w:sz w:val="24"/>
      <w:szCs w:val="24"/>
      <w:lang w:val="en-US" w:eastAsia="zh-CN" w:bidi="ar-SA"/>
    </w:rPr>
  </w:style>
  <w:style w:type="character" w:customStyle="1" w:styleId="238">
    <w:name w:val="style91"/>
    <w:qFormat/>
    <w:uiPriority w:val="0"/>
    <w:rPr>
      <w:color w:val="333333"/>
    </w:rPr>
  </w:style>
  <w:style w:type="character" w:customStyle="1" w:styleId="239">
    <w:name w:val="列出段落 Char2"/>
    <w:qFormat/>
    <w:uiPriority w:val="34"/>
    <w:rPr>
      <w:rFonts w:ascii="Calibri" w:hAnsi="Calibri"/>
      <w:kern w:val="2"/>
      <w:sz w:val="28"/>
    </w:rPr>
  </w:style>
  <w:style w:type="character" w:customStyle="1" w:styleId="240">
    <w:name w:val="mdeck"/>
    <w:qFormat/>
    <w:uiPriority w:val="0"/>
    <w:rPr>
      <w:rFonts w:ascii="仿宋_GB2312" w:eastAsia="微软雅黑"/>
      <w:b/>
      <w:kern w:val="2"/>
      <w:sz w:val="32"/>
      <w:szCs w:val="32"/>
      <w:lang w:val="en-US" w:eastAsia="zh-CN" w:bidi="ar-SA"/>
    </w:rPr>
  </w:style>
  <w:style w:type="character" w:customStyle="1" w:styleId="241">
    <w:name w:val="unnamed11"/>
    <w:qFormat/>
    <w:uiPriority w:val="0"/>
    <w:rPr>
      <w:sz w:val="20"/>
      <w:szCs w:val="20"/>
    </w:rPr>
  </w:style>
  <w:style w:type="character" w:customStyle="1" w:styleId="242">
    <w:name w:val="正文文本 Char2"/>
    <w:semiHidden/>
    <w:qFormat/>
    <w:uiPriority w:val="99"/>
    <w:rPr>
      <w:rFonts w:ascii="Times New Roman" w:hAnsi="Times New Roman" w:eastAsia="宋体" w:cs="Times New Roman"/>
      <w:snapToGrid w:val="0"/>
      <w:kern w:val="0"/>
      <w:szCs w:val="24"/>
    </w:rPr>
  </w:style>
  <w:style w:type="character" w:customStyle="1" w:styleId="243">
    <w:name w:val="标书正文格式 Char"/>
    <w:qFormat/>
    <w:uiPriority w:val="0"/>
    <w:rPr>
      <w:rFonts w:eastAsia="楷体_GB2312"/>
      <w:kern w:val="2"/>
      <w:sz w:val="24"/>
      <w:szCs w:val="24"/>
      <w:lang w:bidi="ar-SA"/>
    </w:rPr>
  </w:style>
  <w:style w:type="character" w:customStyle="1" w:styleId="244">
    <w:name w:val="Char Char11"/>
    <w:qFormat/>
    <w:locked/>
    <w:uiPriority w:val="0"/>
    <w:rPr>
      <w:rFonts w:ascii="宋体" w:hAnsi="宋体" w:eastAsia="宋体"/>
      <w:b/>
      <w:kern w:val="2"/>
      <w:sz w:val="24"/>
      <w:szCs w:val="24"/>
      <w:lang w:val="en-US" w:eastAsia="zh-CN" w:bidi="ar-SA"/>
    </w:rPr>
  </w:style>
  <w:style w:type="character" w:customStyle="1" w:styleId="245">
    <w:name w:val="ca-131"/>
    <w:qFormat/>
    <w:uiPriority w:val="0"/>
    <w:rPr>
      <w:rFonts w:hint="eastAsia" w:ascii="仿宋_GB2312" w:eastAsia="仿宋_GB2312"/>
      <w:b/>
      <w:bCs/>
      <w:color w:val="000000"/>
      <w:spacing w:val="-20"/>
      <w:sz w:val="24"/>
      <w:szCs w:val="24"/>
    </w:rPr>
  </w:style>
  <w:style w:type="character" w:customStyle="1" w:styleId="246">
    <w:name w:val="tw4winMark"/>
    <w:qFormat/>
    <w:uiPriority w:val="0"/>
    <w:rPr>
      <w:rFonts w:ascii="Courier New" w:hAnsi="Courier New" w:cs="Courier New"/>
      <w:vanish/>
      <w:color w:val="800080"/>
      <w:sz w:val="24"/>
      <w:szCs w:val="24"/>
      <w:vertAlign w:val="subscript"/>
    </w:rPr>
  </w:style>
  <w:style w:type="character" w:customStyle="1" w:styleId="247">
    <w:name w:val="正文样式 Char"/>
    <w:link w:val="248"/>
    <w:qFormat/>
    <w:uiPriority w:val="0"/>
    <w:rPr>
      <w:rFonts w:ascii="Calibri" w:hAnsi="Calibri"/>
      <w:sz w:val="24"/>
      <w:szCs w:val="24"/>
    </w:rPr>
  </w:style>
  <w:style w:type="paragraph" w:customStyle="1" w:styleId="248">
    <w:name w:val="正文样式"/>
    <w:basedOn w:val="1"/>
    <w:link w:val="247"/>
    <w:qFormat/>
    <w:uiPriority w:val="0"/>
    <w:pPr>
      <w:adjustRightInd/>
      <w:spacing w:line="360" w:lineRule="auto"/>
      <w:ind w:firstLine="480" w:firstLineChars="200"/>
    </w:pPr>
    <w:rPr>
      <w:kern w:val="0"/>
      <w:sz w:val="24"/>
    </w:rPr>
  </w:style>
  <w:style w:type="character" w:customStyle="1" w:styleId="249">
    <w:name w:val="表正文 Char3"/>
    <w:qFormat/>
    <w:uiPriority w:val="0"/>
    <w:rPr>
      <w:rFonts w:eastAsia="宋体"/>
    </w:rPr>
  </w:style>
  <w:style w:type="character" w:customStyle="1" w:styleId="250">
    <w:name w:val="H5 Char"/>
    <w:qFormat/>
    <w:uiPriority w:val="0"/>
    <w:rPr>
      <w:b/>
      <w:bCs/>
      <w:kern w:val="2"/>
      <w:sz w:val="28"/>
      <w:szCs w:val="28"/>
    </w:rPr>
  </w:style>
  <w:style w:type="character" w:customStyle="1" w:styleId="251">
    <w:name w:val="Char Char3"/>
    <w:qFormat/>
    <w:uiPriority w:val="0"/>
    <w:rPr>
      <w:rFonts w:eastAsia="宋体"/>
      <w:kern w:val="2"/>
      <w:sz w:val="21"/>
      <w:szCs w:val="24"/>
      <w:lang w:val="en-US" w:eastAsia="zh-CN" w:bidi="ar-SA"/>
    </w:rPr>
  </w:style>
  <w:style w:type="character" w:customStyle="1" w:styleId="252">
    <w:name w:val="正文 编号 Char"/>
    <w:qFormat/>
    <w:uiPriority w:val="0"/>
    <w:rPr>
      <w:rFonts w:ascii="仿宋_GB2312" w:hAnsi="仿宋_GB2312" w:eastAsia="仿宋_GB2312"/>
      <w:kern w:val="2"/>
      <w:sz w:val="24"/>
      <w:lang w:bidi="ar-SA"/>
    </w:rPr>
  </w:style>
  <w:style w:type="character" w:customStyle="1" w:styleId="253">
    <w:name w:val="question-title2"/>
    <w:qFormat/>
    <w:uiPriority w:val="6"/>
    <w:rPr>
      <w:rFonts w:ascii="Arial" w:hAnsi="Arial" w:eastAsia="黑体" w:cs="Arial"/>
      <w:snapToGrid w:val="0"/>
      <w:kern w:val="0"/>
      <w:szCs w:val="21"/>
    </w:rPr>
  </w:style>
  <w:style w:type="character" w:customStyle="1" w:styleId="254">
    <w:name w:val="gf正文1 Char Char"/>
    <w:link w:val="255"/>
    <w:qFormat/>
    <w:uiPriority w:val="0"/>
    <w:rPr>
      <w:rFonts w:ascii="宋体" w:hAnsi="宋体" w:cs="宋体"/>
      <w:kern w:val="2"/>
      <w:sz w:val="24"/>
      <w:szCs w:val="24"/>
    </w:rPr>
  </w:style>
  <w:style w:type="paragraph" w:customStyle="1" w:styleId="255">
    <w:name w:val="gf正文1"/>
    <w:basedOn w:val="1"/>
    <w:link w:val="254"/>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6">
    <w:name w:val="Char Char15"/>
    <w:qFormat/>
    <w:uiPriority w:val="6"/>
    <w:rPr>
      <w:rFonts w:ascii="宋体" w:hAnsi="宋体"/>
      <w:kern w:val="1"/>
      <w:sz w:val="21"/>
    </w:rPr>
  </w:style>
  <w:style w:type="character" w:customStyle="1" w:styleId="257">
    <w:name w:val="正文缩进 Char3"/>
    <w:qFormat/>
    <w:uiPriority w:val="0"/>
    <w:rPr>
      <w:rFonts w:ascii="宋体" w:eastAsia="宋体"/>
      <w:snapToGrid w:val="0"/>
      <w:color w:val="000000"/>
      <w:kern w:val="28"/>
      <w:sz w:val="28"/>
      <w:lang w:val="en-US" w:eastAsia="zh-CN" w:bidi="ar-SA"/>
    </w:rPr>
  </w:style>
  <w:style w:type="character" w:customStyle="1" w:styleId="258">
    <w:name w:val="列出段落 Char1"/>
    <w:link w:val="259"/>
    <w:qFormat/>
    <w:uiPriority w:val="0"/>
    <w:rPr>
      <w:rFonts w:ascii="Calibri" w:hAnsi="Calibri"/>
      <w:sz w:val="24"/>
      <w:lang w:eastAsia="en-US"/>
    </w:rPr>
  </w:style>
  <w:style w:type="paragraph" w:customStyle="1" w:styleId="259">
    <w:name w:val="列表1"/>
    <w:basedOn w:val="1"/>
    <w:next w:val="260"/>
    <w:link w:val="258"/>
    <w:qFormat/>
    <w:uiPriority w:val="0"/>
    <w:pPr>
      <w:widowControl/>
      <w:adjustRightInd/>
      <w:spacing w:after="200" w:line="360" w:lineRule="auto"/>
      <w:ind w:left="720" w:firstLine="200" w:firstLineChars="200"/>
      <w:jc w:val="left"/>
    </w:pPr>
    <w:rPr>
      <w:kern w:val="0"/>
      <w:sz w:val="24"/>
      <w:szCs w:val="20"/>
      <w:lang w:eastAsia="en-US"/>
    </w:rPr>
  </w:style>
  <w:style w:type="paragraph" w:styleId="260">
    <w:name w:val="List Paragraph"/>
    <w:basedOn w:val="1"/>
    <w:qFormat/>
    <w:uiPriority w:val="34"/>
    <w:pPr>
      <w:spacing w:line="360" w:lineRule="auto"/>
      <w:ind w:firstLine="200" w:firstLineChars="200"/>
    </w:pPr>
    <w:rPr>
      <w:rFonts w:eastAsia="楷体_GB2312" w:cs="Lucida Sans"/>
      <w:sz w:val="24"/>
    </w:rPr>
  </w:style>
  <w:style w:type="character" w:customStyle="1" w:styleId="261">
    <w:name w:val="Char Char8"/>
    <w:qFormat/>
    <w:uiPriority w:val="0"/>
    <w:rPr>
      <w:rFonts w:eastAsia="宋体"/>
      <w:b/>
      <w:sz w:val="24"/>
      <w:lang w:val="en-GB" w:eastAsia="zh-CN"/>
    </w:rPr>
  </w:style>
  <w:style w:type="character" w:customStyle="1" w:styleId="262">
    <w:name w:val="Normal Indent Char Char"/>
    <w:qFormat/>
    <w:uiPriority w:val="0"/>
    <w:rPr>
      <w:rFonts w:eastAsia="宋体"/>
      <w:kern w:val="2"/>
      <w:sz w:val="21"/>
      <w:lang w:val="en-US" w:eastAsia="zh-CN" w:bidi="ar-SA"/>
    </w:rPr>
  </w:style>
  <w:style w:type="character" w:customStyle="1" w:styleId="263">
    <w:name w:val="列表段落 字符"/>
    <w:qFormat/>
    <w:uiPriority w:val="99"/>
  </w:style>
  <w:style w:type="character" w:customStyle="1" w:styleId="264">
    <w:name w:val="Ò³Ã¼ Char Char1"/>
    <w:qFormat/>
    <w:uiPriority w:val="0"/>
    <w:rPr>
      <w:rFonts w:eastAsia="宋体"/>
      <w:kern w:val="2"/>
      <w:sz w:val="18"/>
      <w:szCs w:val="18"/>
      <w:lang w:val="en-US" w:eastAsia="zh-CN" w:bidi="ar-SA"/>
    </w:rPr>
  </w:style>
  <w:style w:type="character" w:customStyle="1" w:styleId="265">
    <w:name w:val="方案正文 Char"/>
    <w:qFormat/>
    <w:uiPriority w:val="0"/>
    <w:rPr>
      <w:rFonts w:ascii="仿宋_GB2312" w:eastAsia="仿宋_GB2312"/>
      <w:b/>
      <w:color w:val="000000"/>
      <w:kern w:val="2"/>
      <w:sz w:val="24"/>
      <w:lang w:val="en-US" w:eastAsia="zh-CN" w:bidi="ar-SA"/>
    </w:rPr>
  </w:style>
  <w:style w:type="character" w:customStyle="1" w:styleId="266">
    <w:name w:val="Char Char30"/>
    <w:qFormat/>
    <w:uiPriority w:val="6"/>
    <w:rPr>
      <w:rFonts w:ascii="Arial" w:hAnsi="Arial" w:eastAsia="黑体"/>
      <w:kern w:val="1"/>
      <w:sz w:val="21"/>
      <w:szCs w:val="21"/>
    </w:rPr>
  </w:style>
  <w:style w:type="character" w:customStyle="1" w:styleId="267">
    <w:name w:val="正文文本缩进 字符1"/>
    <w:link w:val="26"/>
    <w:qFormat/>
    <w:uiPriority w:val="0"/>
    <w:rPr>
      <w:rFonts w:ascii="宋体" w:hAnsi="宋体"/>
      <w:kern w:val="2"/>
      <w:sz w:val="24"/>
      <w:szCs w:val="24"/>
    </w:rPr>
  </w:style>
  <w:style w:type="character" w:customStyle="1" w:styleId="268">
    <w:name w:val="font01"/>
    <w:qFormat/>
    <w:uiPriority w:val="0"/>
    <w:rPr>
      <w:rFonts w:hint="eastAsia" w:ascii="微软雅黑" w:hAnsi="微软雅黑" w:eastAsia="微软雅黑" w:cs="微软雅黑"/>
      <w:color w:val="000000"/>
      <w:sz w:val="20"/>
      <w:szCs w:val="20"/>
      <w:u w:val="none"/>
    </w:rPr>
  </w:style>
  <w:style w:type="character" w:customStyle="1" w:styleId="269">
    <w:name w:val="Char Char20"/>
    <w:qFormat/>
    <w:uiPriority w:val="6"/>
    <w:rPr>
      <w:kern w:val="1"/>
      <w:sz w:val="24"/>
    </w:rPr>
  </w:style>
  <w:style w:type="character" w:customStyle="1" w:styleId="270">
    <w:name w:val="tw4winExternal"/>
    <w:qFormat/>
    <w:uiPriority w:val="0"/>
    <w:rPr>
      <w:rFonts w:ascii="Courier New" w:hAnsi="Courier New" w:cs="Courier New"/>
      <w:color w:val="808080"/>
      <w:lang w:val="en-US" w:eastAsia="zh-CN"/>
    </w:rPr>
  </w:style>
  <w:style w:type="character" w:customStyle="1" w:styleId="271">
    <w:name w:val="标题 4 Char1"/>
    <w:qFormat/>
    <w:uiPriority w:val="9"/>
    <w:rPr>
      <w:rFonts w:ascii="Cambria" w:hAnsi="Cambria" w:eastAsia="宋体" w:cs="Times New Roman"/>
      <w:b/>
      <w:bCs/>
      <w:kern w:val="2"/>
      <w:sz w:val="28"/>
      <w:szCs w:val="28"/>
    </w:rPr>
  </w:style>
  <w:style w:type="character" w:customStyle="1" w:styleId="272">
    <w:name w:val="批注文字 Char2"/>
    <w:qFormat/>
    <w:uiPriority w:val="99"/>
    <w:rPr>
      <w:rFonts w:ascii="Times New Roman" w:hAnsi="Times New Roman" w:eastAsia="宋体" w:cs="Times New Roman"/>
      <w:snapToGrid w:val="0"/>
      <w:kern w:val="0"/>
      <w:szCs w:val="24"/>
    </w:rPr>
  </w:style>
  <w:style w:type="character" w:customStyle="1" w:styleId="273">
    <w:name w:val="正文文本 2 Char"/>
    <w:qFormat/>
    <w:uiPriority w:val="0"/>
    <w:rPr>
      <w:rFonts w:eastAsia="宋体"/>
      <w:kern w:val="2"/>
      <w:sz w:val="21"/>
      <w:szCs w:val="24"/>
      <w:lang w:val="en-US" w:eastAsia="zh-CN" w:bidi="ar-SA"/>
    </w:rPr>
  </w:style>
  <w:style w:type="character" w:customStyle="1" w:styleId="274">
    <w:name w:val="Ò³Ã¼ Char Char"/>
    <w:qFormat/>
    <w:uiPriority w:val="0"/>
    <w:rPr>
      <w:rFonts w:eastAsia="宋体"/>
      <w:kern w:val="2"/>
      <w:sz w:val="18"/>
      <w:lang w:val="en-US" w:eastAsia="zh-CN" w:bidi="ar-SA"/>
    </w:rPr>
  </w:style>
  <w:style w:type="character" w:customStyle="1" w:styleId="275">
    <w:name w:val="message1"/>
    <w:qFormat/>
    <w:uiPriority w:val="0"/>
    <w:rPr>
      <w:rFonts w:hint="default" w:ascii="Tahoma" w:hAnsi="Tahoma" w:cs="Tahoma"/>
      <w:sz w:val="18"/>
      <w:szCs w:val="18"/>
    </w:rPr>
  </w:style>
  <w:style w:type="character" w:customStyle="1" w:styleId="276">
    <w:name w:val="Char Char23"/>
    <w:qFormat/>
    <w:uiPriority w:val="6"/>
    <w:rPr>
      <w:color w:val="0000FF"/>
      <w:sz w:val="21"/>
    </w:rPr>
  </w:style>
  <w:style w:type="character" w:customStyle="1" w:styleId="277">
    <w:name w:val="批注框文本 字符"/>
    <w:qFormat/>
    <w:uiPriority w:val="0"/>
    <w:rPr>
      <w:rFonts w:ascii="Arial" w:hAnsi="Arial" w:eastAsia="黑体" w:cs="Arial"/>
      <w:snapToGrid w:val="0"/>
      <w:kern w:val="0"/>
      <w:sz w:val="18"/>
      <w:szCs w:val="18"/>
    </w:rPr>
  </w:style>
  <w:style w:type="character" w:customStyle="1" w:styleId="278">
    <w:name w:val="纯文本 Char2"/>
    <w:semiHidden/>
    <w:qFormat/>
    <w:uiPriority w:val="99"/>
    <w:rPr>
      <w:rFonts w:ascii="宋体" w:hAnsi="Courier New" w:eastAsia="宋体" w:cs="Courier New"/>
    </w:rPr>
  </w:style>
  <w:style w:type="character" w:customStyle="1" w:styleId="279">
    <w:name w:val="Char Char25"/>
    <w:qFormat/>
    <w:uiPriority w:val="6"/>
    <w:rPr>
      <w:rFonts w:ascii="宋体" w:hAnsi="宋体"/>
      <w:kern w:val="1"/>
      <w:sz w:val="24"/>
      <w:lang w:val="zh-CN"/>
    </w:rPr>
  </w:style>
  <w:style w:type="character" w:customStyle="1" w:styleId="280">
    <w:name w:val="Char Char411"/>
    <w:qFormat/>
    <w:uiPriority w:val="0"/>
    <w:rPr>
      <w:rFonts w:eastAsia="宋体"/>
      <w:b/>
      <w:sz w:val="24"/>
      <w:lang w:val="en-GB" w:eastAsia="zh-CN" w:bidi="ar-SA"/>
    </w:rPr>
  </w:style>
  <w:style w:type="character" w:customStyle="1" w:styleId="281">
    <w:name w:val="Heading 7 Char"/>
    <w:qFormat/>
    <w:locked/>
    <w:uiPriority w:val="0"/>
    <w:rPr>
      <w:rFonts w:ascii="宋体" w:hAnsi="宋体" w:eastAsia="宋体"/>
      <w:b/>
      <w:bCs/>
      <w:kern w:val="2"/>
      <w:sz w:val="24"/>
      <w:szCs w:val="24"/>
      <w:lang w:val="en-US" w:eastAsia="zh-CN" w:bidi="ar-SA"/>
    </w:rPr>
  </w:style>
  <w:style w:type="character" w:customStyle="1" w:styleId="282">
    <w:name w:val="此正文 Char"/>
    <w:link w:val="283"/>
    <w:qFormat/>
    <w:uiPriority w:val="0"/>
    <w:rPr>
      <w:kern w:val="2"/>
      <w:sz w:val="24"/>
      <w:szCs w:val="24"/>
    </w:rPr>
  </w:style>
  <w:style w:type="paragraph" w:customStyle="1" w:styleId="283">
    <w:name w:val="此正文"/>
    <w:basedOn w:val="1"/>
    <w:link w:val="282"/>
    <w:qFormat/>
    <w:uiPriority w:val="0"/>
    <w:pPr>
      <w:adjustRightInd/>
      <w:spacing w:line="360" w:lineRule="auto"/>
      <w:ind w:firstLine="200" w:firstLineChars="200"/>
    </w:pPr>
    <w:rPr>
      <w:sz w:val="24"/>
    </w:rPr>
  </w:style>
  <w:style w:type="character" w:customStyle="1" w:styleId="284">
    <w:name w:val="Char Char2"/>
    <w:qFormat/>
    <w:uiPriority w:val="0"/>
    <w:rPr>
      <w:rFonts w:eastAsia="宋体"/>
      <w:b/>
      <w:bCs/>
      <w:kern w:val="2"/>
      <w:sz w:val="21"/>
      <w:szCs w:val="24"/>
      <w:lang w:val="en-US" w:eastAsia="zh-CN" w:bidi="ar-SA"/>
    </w:rPr>
  </w:style>
  <w:style w:type="character" w:customStyle="1" w:styleId="285">
    <w:name w:val="标题 1 字符1"/>
    <w:link w:val="5"/>
    <w:qFormat/>
    <w:uiPriority w:val="9"/>
    <w:rPr>
      <w:b/>
      <w:bCs/>
      <w:kern w:val="44"/>
      <w:sz w:val="44"/>
      <w:szCs w:val="44"/>
    </w:rPr>
  </w:style>
  <w:style w:type="character" w:customStyle="1" w:styleId="286">
    <w:name w:val="Footer-Even Char1"/>
    <w:qFormat/>
    <w:uiPriority w:val="0"/>
    <w:rPr>
      <w:rFonts w:eastAsia="宋体"/>
      <w:kern w:val="2"/>
      <w:sz w:val="18"/>
      <w:szCs w:val="18"/>
      <w:lang w:val="en-US" w:eastAsia="zh-CN" w:bidi="ar-SA"/>
    </w:rPr>
  </w:style>
  <w:style w:type="character" w:customStyle="1" w:styleId="287">
    <w:name w:val="Char Char29"/>
    <w:qFormat/>
    <w:uiPriority w:val="6"/>
    <w:rPr>
      <w:rFonts w:ascii="Arial" w:hAnsi="Arial" w:eastAsia="微软雅黑"/>
      <w:b/>
      <w:kern w:val="1"/>
      <w:sz w:val="44"/>
      <w:szCs w:val="32"/>
      <w:lang w:val="en-US" w:eastAsia="zh-CN" w:bidi="ar-SA"/>
    </w:rPr>
  </w:style>
  <w:style w:type="character" w:customStyle="1" w:styleId="288">
    <w:name w:val="标题 字符"/>
    <w:link w:val="59"/>
    <w:qFormat/>
    <w:uiPriority w:val="10"/>
    <w:rPr>
      <w:b/>
      <w:sz w:val="24"/>
      <w:lang w:val="en-GB"/>
    </w:rPr>
  </w:style>
  <w:style w:type="character" w:customStyle="1" w:styleId="289">
    <w:name w:val="font81"/>
    <w:qFormat/>
    <w:uiPriority w:val="0"/>
    <w:rPr>
      <w:rFonts w:ascii="微软雅黑" w:hAnsi="微软雅黑" w:eastAsia="微软雅黑" w:cs="微软雅黑"/>
      <w:color w:val="000000"/>
      <w:sz w:val="20"/>
      <w:szCs w:val="20"/>
      <w:u w:val="none"/>
    </w:rPr>
  </w:style>
  <w:style w:type="character" w:customStyle="1" w:styleId="290">
    <w:name w:val="Char Char312"/>
    <w:qFormat/>
    <w:uiPriority w:val="0"/>
    <w:rPr>
      <w:rFonts w:ascii="Times New Roman" w:hAnsi="Times New Roman" w:eastAsia="宋体" w:cs="Times New Roman"/>
      <w:b/>
      <w:kern w:val="2"/>
      <w:sz w:val="32"/>
      <w:szCs w:val="24"/>
      <w:lang w:val="en-US" w:eastAsia="zh-CN" w:bidi="ar-SA"/>
    </w:rPr>
  </w:style>
  <w:style w:type="character" w:customStyle="1" w:styleId="291">
    <w:name w:val="t21"/>
    <w:qFormat/>
    <w:uiPriority w:val="0"/>
    <w:rPr>
      <w:rFonts w:ascii="仿宋_GB2312" w:eastAsia="微软雅黑"/>
      <w:b/>
      <w:kern w:val="2"/>
      <w:sz w:val="23"/>
      <w:szCs w:val="23"/>
      <w:lang w:val="en-US" w:eastAsia="zh-CN" w:bidi="ar-SA"/>
    </w:rPr>
  </w:style>
  <w:style w:type="character" w:customStyle="1" w:styleId="292">
    <w:name w:val="样式8 Char"/>
    <w:qFormat/>
    <w:uiPriority w:val="0"/>
    <w:rPr>
      <w:rFonts w:ascii="仿宋_GB2312" w:hAnsi="宋体" w:eastAsia="仿宋_GB2312"/>
      <w:b/>
      <w:bCs/>
      <w:kern w:val="2"/>
      <w:sz w:val="24"/>
      <w:szCs w:val="24"/>
    </w:rPr>
  </w:style>
  <w:style w:type="character" w:customStyle="1" w:styleId="293">
    <w:name w:val="表格 Char Char"/>
    <w:qFormat/>
    <w:uiPriority w:val="0"/>
    <w:rPr>
      <w:rFonts w:ascii="宋体" w:hAnsi="宋体" w:eastAsia="宋体"/>
      <w:lang w:bidi="ar-SA"/>
    </w:rPr>
  </w:style>
  <w:style w:type="character" w:customStyle="1" w:styleId="294">
    <w:name w:val="正文文本 字符1"/>
    <w:qFormat/>
    <w:uiPriority w:val="0"/>
    <w:rPr>
      <w:rFonts w:ascii="Calibri" w:hAnsi="Calibri" w:eastAsia="黑体" w:cs="Arial"/>
      <w:snapToGrid w:val="0"/>
      <w:kern w:val="2"/>
      <w:sz w:val="28"/>
      <w:szCs w:val="21"/>
    </w:rPr>
  </w:style>
  <w:style w:type="character" w:customStyle="1" w:styleId="295">
    <w:name w:val="标题 6 Char1"/>
    <w:qFormat/>
    <w:uiPriority w:val="0"/>
    <w:rPr>
      <w:rFonts w:ascii="Arial" w:hAnsi="Arial" w:eastAsia="黑体" w:cs="Times New Roman"/>
      <w:b/>
      <w:sz w:val="24"/>
      <w:szCs w:val="20"/>
      <w:lang w:bidi="ar-SA"/>
    </w:rPr>
  </w:style>
  <w:style w:type="character" w:customStyle="1" w:styleId="296">
    <w:name w:val="带编号样式 Char"/>
    <w:qFormat/>
    <w:uiPriority w:val="0"/>
    <w:rPr>
      <w:rFonts w:ascii="仿宋_GB2312" w:eastAsia="仿宋_GB2312"/>
      <w:color w:val="000000"/>
      <w:sz w:val="24"/>
      <w:lang w:bidi="ar-SA"/>
    </w:rPr>
  </w:style>
  <w:style w:type="character" w:customStyle="1" w:styleId="297">
    <w:name w:val="unnamed31"/>
    <w:qFormat/>
    <w:uiPriority w:val="0"/>
    <w:rPr>
      <w:rFonts w:ascii="Tahoma" w:hAnsi="Tahoma" w:eastAsia="宋体"/>
      <w:b/>
      <w:kern w:val="2"/>
      <w:sz w:val="24"/>
      <w:szCs w:val="32"/>
      <w:u w:val="none"/>
      <w:lang w:val="en-US" w:eastAsia="zh-CN" w:bidi="ar-SA"/>
    </w:rPr>
  </w:style>
  <w:style w:type="character" w:customStyle="1" w:styleId="298">
    <w:name w:val="正文首行缩进 Char Char Char Char Char Char1"/>
    <w:qFormat/>
    <w:uiPriority w:val="0"/>
    <w:rPr>
      <w:rFonts w:ascii="宋体" w:eastAsia="宋体"/>
      <w:kern w:val="2"/>
      <w:sz w:val="24"/>
      <w:szCs w:val="24"/>
      <w:lang w:val="zh-CN" w:bidi="ar-SA"/>
    </w:rPr>
  </w:style>
  <w:style w:type="character" w:customStyle="1" w:styleId="299">
    <w:name w:val="称呼 字符"/>
    <w:link w:val="23"/>
    <w:qFormat/>
    <w:uiPriority w:val="0"/>
    <w:rPr>
      <w:rFonts w:ascii="仿宋_GB2312" w:eastAsia="仿宋_GB2312"/>
      <w:kern w:val="2"/>
      <w:sz w:val="28"/>
    </w:rPr>
  </w:style>
  <w:style w:type="character" w:customStyle="1" w:styleId="300">
    <w:name w:val="文本正文 Char Char"/>
    <w:qFormat/>
    <w:locked/>
    <w:uiPriority w:val="0"/>
    <w:rPr>
      <w:sz w:val="24"/>
      <w:lang w:bidi="ar-SA"/>
    </w:rPr>
  </w:style>
  <w:style w:type="character" w:customStyle="1" w:styleId="301">
    <w:name w:val="正文缩进 字符"/>
    <w:qFormat/>
    <w:uiPriority w:val="0"/>
    <w:rPr>
      <w:rFonts w:ascii="宋体" w:eastAsia="宋体"/>
      <w:snapToGrid w:val="0"/>
      <w:color w:val="000000"/>
      <w:kern w:val="28"/>
      <w:sz w:val="28"/>
      <w:lang w:val="en-US" w:eastAsia="zh-CN" w:bidi="ar-SA"/>
    </w:rPr>
  </w:style>
  <w:style w:type="character" w:customStyle="1" w:styleId="302">
    <w:name w:val="HTML 预设格式 字符"/>
    <w:link w:val="57"/>
    <w:qFormat/>
    <w:uiPriority w:val="0"/>
    <w:rPr>
      <w:rFonts w:ascii="黑体" w:hAnsi="Courier New" w:eastAsia="黑体"/>
    </w:rPr>
  </w:style>
  <w:style w:type="character" w:customStyle="1" w:styleId="303">
    <w:name w:val="正文文本 2 字符1"/>
    <w:link w:val="56"/>
    <w:qFormat/>
    <w:uiPriority w:val="0"/>
    <w:rPr>
      <w:kern w:val="2"/>
      <w:sz w:val="21"/>
      <w:szCs w:val="24"/>
    </w:rPr>
  </w:style>
  <w:style w:type="character" w:customStyle="1" w:styleId="304">
    <w:name w:val="样式 样式 标题 4h4H4Fab-4T5Ref Heading 1rh1Heading sqlsect 1.2.3.... +... Char"/>
    <w:link w:val="305"/>
    <w:qFormat/>
    <w:uiPriority w:val="0"/>
    <w:rPr>
      <w:rFonts w:ascii="微软雅黑" w:hAnsi="微软雅黑" w:eastAsia="微软雅黑"/>
      <w:b/>
      <w:bCs/>
      <w:kern w:val="2"/>
      <w:sz w:val="24"/>
      <w:szCs w:val="28"/>
    </w:rPr>
  </w:style>
  <w:style w:type="paragraph" w:customStyle="1" w:styleId="305">
    <w:name w:val="样式 样式 标题 4h4H4Fab-4T5Ref Heading 1rh1Heading sqlsect 1.2.3.... +..."/>
    <w:basedOn w:val="306"/>
    <w:link w:val="304"/>
    <w:qFormat/>
    <w:uiPriority w:val="0"/>
    <w:pPr>
      <w:tabs>
        <w:tab w:val="left" w:pos="2356"/>
      </w:tabs>
    </w:pPr>
  </w:style>
  <w:style w:type="paragraph" w:customStyle="1" w:styleId="306">
    <w:name w:val="样式 标题 4h4H4Fab-4T5Ref Heading 1rh1Heading sqlsect 1.2.3...."/>
    <w:basedOn w:val="8"/>
    <w:link w:val="413"/>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7">
    <w:name w:val="正文非缩进 Char"/>
    <w:qFormat/>
    <w:uiPriority w:val="0"/>
    <w:rPr>
      <w:rFonts w:ascii="宋体" w:eastAsia="宋体"/>
      <w:snapToGrid w:val="0"/>
      <w:color w:val="000000"/>
      <w:kern w:val="28"/>
      <w:sz w:val="28"/>
      <w:lang w:val="en-US" w:eastAsia="zh-CN" w:bidi="ar-SA"/>
    </w:rPr>
  </w:style>
  <w:style w:type="character" w:customStyle="1" w:styleId="308">
    <w:name w:val="标题 7 字符"/>
    <w:link w:val="11"/>
    <w:qFormat/>
    <w:uiPriority w:val="0"/>
    <w:rPr>
      <w:b/>
      <w:bCs/>
      <w:kern w:val="2"/>
      <w:sz w:val="24"/>
      <w:szCs w:val="24"/>
    </w:rPr>
  </w:style>
  <w:style w:type="character" w:customStyle="1" w:styleId="309">
    <w:name w:val="正文文本缩进 2 字符"/>
    <w:link w:val="38"/>
    <w:qFormat/>
    <w:uiPriority w:val="0"/>
    <w:rPr>
      <w:rFonts w:ascii="宋体"/>
      <w:sz w:val="28"/>
    </w:rPr>
  </w:style>
  <w:style w:type="character" w:customStyle="1" w:styleId="310">
    <w:name w:val="Char Char5"/>
    <w:qFormat/>
    <w:uiPriority w:val="0"/>
    <w:rPr>
      <w:rFonts w:ascii="宋体" w:hAnsi="Courier New" w:eastAsia="宋体"/>
      <w:kern w:val="2"/>
      <w:sz w:val="21"/>
      <w:lang w:val="en-US" w:eastAsia="zh-CN"/>
    </w:rPr>
  </w:style>
  <w:style w:type="character" w:customStyle="1" w:styleId="311">
    <w:name w:val="脚注文本 字符"/>
    <w:link w:val="51"/>
    <w:qFormat/>
    <w:uiPriority w:val="0"/>
    <w:rPr>
      <w:color w:val="0000FF"/>
      <w:sz w:val="21"/>
    </w:rPr>
  </w:style>
  <w:style w:type="character" w:customStyle="1" w:styleId="312">
    <w:name w:val="称呼 Char1"/>
    <w:qFormat/>
    <w:uiPriority w:val="0"/>
    <w:rPr>
      <w:rFonts w:ascii="Times New Roman" w:hAnsi="Times New Roman" w:eastAsia="宋体" w:cs="Times New Roman"/>
      <w:szCs w:val="24"/>
    </w:rPr>
  </w:style>
  <w:style w:type="character" w:customStyle="1" w:styleId="313">
    <w:name w:val="正文1 Char"/>
    <w:qFormat/>
    <w:uiPriority w:val="0"/>
    <w:rPr>
      <w:rFonts w:ascii="宋体" w:eastAsia="宋体"/>
      <w:snapToGrid w:val="0"/>
      <w:color w:val="000000"/>
      <w:kern w:val="28"/>
      <w:sz w:val="28"/>
      <w:lang w:val="en-US" w:eastAsia="zh-CN" w:bidi="ar-SA"/>
    </w:rPr>
  </w:style>
  <w:style w:type="character" w:customStyle="1" w:styleId="314">
    <w:name w:val="正文缩进 Char1"/>
    <w:qFormat/>
    <w:uiPriority w:val="0"/>
    <w:rPr>
      <w:rFonts w:ascii="宋体" w:eastAsia="宋体"/>
      <w:snapToGrid w:val="0"/>
      <w:color w:val="000000"/>
      <w:kern w:val="28"/>
      <w:sz w:val="28"/>
      <w:lang w:val="en-US" w:eastAsia="zh-CN" w:bidi="ar-SA"/>
    </w:rPr>
  </w:style>
  <w:style w:type="character" w:customStyle="1" w:styleId="315">
    <w:name w:val="font21"/>
    <w:qFormat/>
    <w:uiPriority w:val="0"/>
    <w:rPr>
      <w:rFonts w:hint="eastAsia" w:ascii="宋体" w:hAnsi="宋体" w:eastAsia="宋体"/>
      <w:kern w:val="2"/>
      <w:sz w:val="28"/>
      <w:szCs w:val="28"/>
      <w:lang w:val="en-US" w:eastAsia="zh-CN" w:bidi="ar-SA"/>
    </w:rPr>
  </w:style>
  <w:style w:type="character" w:customStyle="1" w:styleId="316">
    <w:name w:val="Char Char26"/>
    <w:qFormat/>
    <w:uiPriority w:val="6"/>
    <w:rPr>
      <w:kern w:val="1"/>
      <w:sz w:val="21"/>
      <w:szCs w:val="24"/>
    </w:rPr>
  </w:style>
  <w:style w:type="character" w:customStyle="1" w:styleId="317">
    <w:name w:val="Item List Char"/>
    <w:link w:val="318"/>
    <w:qFormat/>
    <w:uiPriority w:val="0"/>
    <w:rPr>
      <w:rFonts w:ascii="Arial"/>
      <w:bCs/>
      <w:sz w:val="21"/>
      <w:szCs w:val="21"/>
      <w:lang w:val="en-US" w:eastAsia="zh-CN" w:bidi="ar-SA"/>
    </w:rPr>
  </w:style>
  <w:style w:type="paragraph" w:customStyle="1" w:styleId="318">
    <w:name w:val="Item List"/>
    <w:link w:val="317"/>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9">
    <w:name w:val="批注框文本 Char1"/>
    <w:qFormat/>
    <w:uiPriority w:val="0"/>
    <w:rPr>
      <w:rFonts w:ascii="Times New Roman" w:hAnsi="Times New Roman" w:eastAsia="宋体" w:cs="Times New Roman"/>
      <w:sz w:val="18"/>
      <w:szCs w:val="18"/>
    </w:rPr>
  </w:style>
  <w:style w:type="character" w:customStyle="1" w:styleId="320">
    <w:name w:val="纯文本 Char1"/>
    <w:link w:val="321"/>
    <w:qFormat/>
    <w:uiPriority w:val="0"/>
    <w:rPr>
      <w:rFonts w:ascii="宋体" w:hAnsi="Courier New"/>
    </w:rPr>
  </w:style>
  <w:style w:type="paragraph" w:customStyle="1" w:styleId="321">
    <w:name w:val="纯文本1"/>
    <w:basedOn w:val="1"/>
    <w:link w:val="320"/>
    <w:qFormat/>
    <w:uiPriority w:val="0"/>
    <w:pPr>
      <w:adjustRightInd/>
    </w:pPr>
    <w:rPr>
      <w:rFonts w:ascii="宋体" w:hAnsi="Courier New"/>
      <w:kern w:val="0"/>
      <w:sz w:val="20"/>
      <w:szCs w:val="20"/>
    </w:rPr>
  </w:style>
  <w:style w:type="character" w:customStyle="1" w:styleId="322">
    <w:name w:val="正文首行缩进 字符"/>
    <w:link w:val="3"/>
    <w:qFormat/>
    <w:uiPriority w:val="0"/>
    <w:rPr>
      <w:rFonts w:ascii="宋体"/>
      <w:kern w:val="2"/>
      <w:sz w:val="24"/>
      <w:lang w:val="zh-CN"/>
    </w:rPr>
  </w:style>
  <w:style w:type="character" w:customStyle="1" w:styleId="323">
    <w:name w:val="h3 Char"/>
    <w:qFormat/>
    <w:uiPriority w:val="0"/>
    <w:rPr>
      <w:rFonts w:eastAsia="宋体"/>
      <w:b/>
      <w:kern w:val="2"/>
      <w:sz w:val="32"/>
      <w:lang w:val="en-US" w:eastAsia="zh-CN" w:bidi="ar-SA"/>
    </w:rPr>
  </w:style>
  <w:style w:type="character" w:customStyle="1" w:styleId="324">
    <w:name w:val="dandyren_title1"/>
    <w:qFormat/>
    <w:uiPriority w:val="0"/>
    <w:rPr>
      <w:b/>
      <w:bCs/>
      <w:color w:val="FF6633"/>
      <w:sz w:val="18"/>
      <w:szCs w:val="18"/>
    </w:rPr>
  </w:style>
  <w:style w:type="character" w:customStyle="1" w:styleId="325">
    <w:name w:val="Char Char31"/>
    <w:qFormat/>
    <w:uiPriority w:val="6"/>
    <w:rPr>
      <w:rFonts w:ascii="Arial" w:hAnsi="Arial" w:eastAsia="黑体"/>
      <w:kern w:val="1"/>
      <w:sz w:val="24"/>
      <w:szCs w:val="24"/>
    </w:rPr>
  </w:style>
  <w:style w:type="character" w:customStyle="1" w:styleId="326">
    <w:name w:val="h Char1"/>
    <w:qFormat/>
    <w:uiPriority w:val="0"/>
    <w:rPr>
      <w:sz w:val="18"/>
      <w:szCs w:val="18"/>
    </w:rPr>
  </w:style>
  <w:style w:type="character" w:customStyle="1" w:styleId="327">
    <w:name w:val="solutionfonts"/>
    <w:qFormat/>
    <w:uiPriority w:val="0"/>
  </w:style>
  <w:style w:type="character" w:customStyle="1" w:styleId="328">
    <w:name w:val="标题 4 字符1"/>
    <w:link w:val="8"/>
    <w:qFormat/>
    <w:uiPriority w:val="9"/>
    <w:rPr>
      <w:rFonts w:ascii="Arial" w:hAnsi="Arial" w:eastAsia="黑体"/>
      <w:b/>
      <w:bCs/>
      <w:kern w:val="2"/>
      <w:sz w:val="28"/>
      <w:szCs w:val="28"/>
      <w:lang w:val="zh-CN"/>
    </w:rPr>
  </w:style>
  <w:style w:type="character" w:customStyle="1" w:styleId="329">
    <w:name w:val="首行缩进 Char"/>
    <w:qFormat/>
    <w:uiPriority w:val="0"/>
    <w:rPr>
      <w:rFonts w:ascii="宋体" w:eastAsia="宋体"/>
      <w:kern w:val="2"/>
      <w:sz w:val="24"/>
      <w:lang w:val="en-US" w:eastAsia="zh-CN" w:bidi="ar-SA"/>
    </w:rPr>
  </w:style>
  <w:style w:type="character" w:customStyle="1" w:styleId="330">
    <w:name w:val="Char Char52"/>
    <w:qFormat/>
    <w:uiPriority w:val="0"/>
    <w:rPr>
      <w:rFonts w:ascii="宋体" w:hAnsi="Courier New" w:eastAsia="宋体"/>
      <w:kern w:val="2"/>
      <w:sz w:val="21"/>
      <w:lang w:val="en-US" w:eastAsia="zh-CN"/>
    </w:rPr>
  </w:style>
  <w:style w:type="character" w:customStyle="1" w:styleId="331">
    <w:name w:val="正文文本 3 字符"/>
    <w:link w:val="24"/>
    <w:qFormat/>
    <w:uiPriority w:val="0"/>
    <w:rPr>
      <w:kern w:val="2"/>
      <w:sz w:val="21"/>
    </w:rPr>
  </w:style>
  <w:style w:type="character" w:customStyle="1" w:styleId="332">
    <w:name w:val="font31"/>
    <w:qFormat/>
    <w:uiPriority w:val="0"/>
    <w:rPr>
      <w:rFonts w:hint="eastAsia" w:ascii="仿宋" w:hAnsi="仿宋" w:eastAsia="仿宋" w:cs="仿宋"/>
      <w:color w:val="000000"/>
      <w:sz w:val="20"/>
      <w:szCs w:val="20"/>
      <w:u w:val="none"/>
    </w:rPr>
  </w:style>
  <w:style w:type="character" w:customStyle="1" w:styleId="333">
    <w:name w:val="正文说明 Char"/>
    <w:link w:val="334"/>
    <w:qFormat/>
    <w:uiPriority w:val="0"/>
    <w:rPr>
      <w:sz w:val="24"/>
      <w:szCs w:val="24"/>
    </w:rPr>
  </w:style>
  <w:style w:type="paragraph" w:customStyle="1" w:styleId="334">
    <w:name w:val="正文说明"/>
    <w:basedOn w:val="1"/>
    <w:link w:val="333"/>
    <w:qFormat/>
    <w:uiPriority w:val="0"/>
    <w:pPr>
      <w:adjustRightInd/>
      <w:spacing w:line="360" w:lineRule="auto"/>
    </w:pPr>
    <w:rPr>
      <w:kern w:val="0"/>
      <w:sz w:val="24"/>
    </w:rPr>
  </w:style>
  <w:style w:type="character" w:customStyle="1" w:styleId="335">
    <w:name w:val="脚注文本 Char1"/>
    <w:qFormat/>
    <w:uiPriority w:val="0"/>
    <w:rPr>
      <w:rFonts w:ascii="Times New Roman" w:hAnsi="Times New Roman" w:eastAsia="宋体" w:cs="Times New Roman"/>
      <w:sz w:val="18"/>
      <w:szCs w:val="18"/>
    </w:rPr>
  </w:style>
  <w:style w:type="character" w:customStyle="1" w:styleId="336">
    <w:name w:val="Char Char1211"/>
    <w:qFormat/>
    <w:uiPriority w:val="0"/>
    <w:rPr>
      <w:rFonts w:ascii="仿宋_GB2312" w:eastAsia="仿宋_GB2312"/>
      <w:b/>
      <w:bCs/>
      <w:kern w:val="2"/>
      <w:sz w:val="24"/>
      <w:szCs w:val="24"/>
      <w:lang w:val="zh-CN" w:eastAsia="zh-CN" w:bidi="ar-SA"/>
    </w:rPr>
  </w:style>
  <w:style w:type="character" w:customStyle="1" w:styleId="337">
    <w:name w:val="标题 Char"/>
    <w:qFormat/>
    <w:uiPriority w:val="0"/>
    <w:rPr>
      <w:rFonts w:eastAsia="宋体"/>
      <w:b/>
      <w:sz w:val="24"/>
      <w:lang w:val="en-GB" w:eastAsia="zh-CN" w:bidi="ar-SA"/>
    </w:rPr>
  </w:style>
  <w:style w:type="character" w:customStyle="1" w:styleId="338">
    <w:name w:val="Char Char35"/>
    <w:qFormat/>
    <w:uiPriority w:val="6"/>
    <w:rPr>
      <w:rFonts w:ascii="Arial" w:hAnsi="Arial" w:eastAsia="黑体"/>
      <w:b/>
      <w:kern w:val="1"/>
      <w:sz w:val="28"/>
      <w:szCs w:val="28"/>
      <w:lang w:val="zh-CN"/>
    </w:rPr>
  </w:style>
  <w:style w:type="character" w:customStyle="1" w:styleId="339">
    <w:name w:val="纯文本 Char Char Char"/>
    <w:qFormat/>
    <w:uiPriority w:val="0"/>
    <w:rPr>
      <w:rFonts w:ascii="宋体" w:hAnsi="Courier New" w:eastAsia="宋体"/>
      <w:kern w:val="2"/>
      <w:sz w:val="21"/>
      <w:lang w:val="en-US" w:eastAsia="zh-CN" w:bidi="ar-SA"/>
    </w:rPr>
  </w:style>
  <w:style w:type="character" w:customStyle="1" w:styleId="340">
    <w:name w:val="Table Text Char"/>
    <w:link w:val="341"/>
    <w:qFormat/>
    <w:uiPriority w:val="0"/>
    <w:rPr>
      <w:sz w:val="24"/>
      <w:szCs w:val="24"/>
    </w:rPr>
  </w:style>
  <w:style w:type="paragraph" w:customStyle="1" w:styleId="341">
    <w:name w:val="Table Text"/>
    <w:basedOn w:val="1"/>
    <w:link w:val="340"/>
    <w:qFormat/>
    <w:uiPriority w:val="0"/>
    <w:pPr>
      <w:widowControl/>
      <w:spacing w:before="60" w:after="60"/>
      <w:jc w:val="left"/>
    </w:pPr>
    <w:rPr>
      <w:kern w:val="0"/>
      <w:sz w:val="24"/>
    </w:rPr>
  </w:style>
  <w:style w:type="character" w:customStyle="1" w:styleId="342">
    <w:name w:val="正文1 Char1"/>
    <w:qFormat/>
    <w:uiPriority w:val="0"/>
    <w:rPr>
      <w:rFonts w:ascii="仿宋_GB2312" w:hAnsi="Courier New" w:eastAsia="仿宋_GB2312"/>
      <w:kern w:val="28"/>
      <w:sz w:val="24"/>
      <w:szCs w:val="24"/>
      <w:lang w:val="en-US" w:eastAsia="zh-CN"/>
    </w:rPr>
  </w:style>
  <w:style w:type="character" w:customStyle="1" w:styleId="343">
    <w:name w:val="页脚 Char1"/>
    <w:qFormat/>
    <w:uiPriority w:val="0"/>
    <w:rPr>
      <w:rFonts w:eastAsia="宋体"/>
      <w:kern w:val="2"/>
      <w:sz w:val="18"/>
      <w:szCs w:val="18"/>
      <w:lang w:val="en-US" w:eastAsia="zh-CN" w:bidi="ar-SA"/>
    </w:rPr>
  </w:style>
  <w:style w:type="character" w:customStyle="1" w:styleId="344">
    <w:name w:val="Bold"/>
    <w:qFormat/>
    <w:uiPriority w:val="0"/>
    <w:rPr>
      <w:rFonts w:ascii="Arial" w:hAnsi="Arial" w:eastAsia="黑体" w:cs="Times New Roman"/>
      <w:b/>
      <w:kern w:val="2"/>
      <w:sz w:val="32"/>
      <w:szCs w:val="32"/>
      <w:lang w:val="en-US" w:eastAsia="zh-CN" w:bidi="ar-SA"/>
    </w:rPr>
  </w:style>
  <w:style w:type="character" w:customStyle="1" w:styleId="345">
    <w:name w:val="批注文字 字符1"/>
    <w:link w:val="22"/>
    <w:qFormat/>
    <w:uiPriority w:val="99"/>
    <w:rPr>
      <w:kern w:val="2"/>
      <w:sz w:val="21"/>
      <w:szCs w:val="24"/>
    </w:rPr>
  </w:style>
  <w:style w:type="character" w:customStyle="1" w:styleId="346">
    <w:name w:val="签名 字符"/>
    <w:link w:val="43"/>
    <w:qFormat/>
    <w:uiPriority w:val="0"/>
    <w:rPr>
      <w:rFonts w:eastAsia="仿宋_GB2312"/>
      <w:sz w:val="24"/>
    </w:rPr>
  </w:style>
  <w:style w:type="character" w:customStyle="1" w:styleId="347">
    <w:name w:val="hui3"/>
    <w:qFormat/>
    <w:uiPriority w:val="0"/>
    <w:rPr>
      <w:color w:val="333333"/>
    </w:rPr>
  </w:style>
  <w:style w:type="character" w:customStyle="1" w:styleId="348">
    <w:name w:val="Char Char17"/>
    <w:qFormat/>
    <w:uiPriority w:val="6"/>
    <w:rPr>
      <w:rFonts w:eastAsia="仿宋_GB2312"/>
      <w:sz w:val="24"/>
    </w:rPr>
  </w:style>
  <w:style w:type="character" w:customStyle="1" w:styleId="349">
    <w:name w:val="Char Char37"/>
    <w:qFormat/>
    <w:uiPriority w:val="6"/>
    <w:rPr>
      <w:b/>
      <w:kern w:val="1"/>
      <w:sz w:val="44"/>
      <w:szCs w:val="44"/>
    </w:rPr>
  </w:style>
  <w:style w:type="character" w:customStyle="1" w:styleId="350">
    <w:name w:val="列出段落 Char"/>
    <w:qFormat/>
    <w:uiPriority w:val="0"/>
    <w:rPr>
      <w:rFonts w:eastAsia="楷体_GB2312" w:cs="Lucida Sans"/>
      <w:kern w:val="2"/>
      <w:sz w:val="24"/>
      <w:szCs w:val="24"/>
      <w:lang w:val="en-US" w:eastAsia="zh-CN" w:bidi="ar-SA"/>
    </w:rPr>
  </w:style>
  <w:style w:type="character" w:customStyle="1" w:styleId="351">
    <w:name w:val="正文文本缩进 3 Char1"/>
    <w:semiHidden/>
    <w:qFormat/>
    <w:uiPriority w:val="99"/>
    <w:rPr>
      <w:rFonts w:ascii="Times New Roman" w:hAnsi="Times New Roman" w:eastAsia="宋体" w:cs="Times New Roman"/>
      <w:sz w:val="16"/>
      <w:szCs w:val="16"/>
    </w:rPr>
  </w:style>
  <w:style w:type="character" w:customStyle="1" w:styleId="352">
    <w:name w:val="公文正文 Char Char"/>
    <w:link w:val="353"/>
    <w:qFormat/>
    <w:uiPriority w:val="0"/>
    <w:rPr>
      <w:rFonts w:ascii="仿宋_GB2312" w:eastAsia="仿宋_GB2312"/>
      <w:kern w:val="2"/>
      <w:sz w:val="24"/>
      <w:szCs w:val="24"/>
    </w:rPr>
  </w:style>
  <w:style w:type="paragraph" w:customStyle="1" w:styleId="353">
    <w:name w:val="公文正文"/>
    <w:basedOn w:val="1"/>
    <w:link w:val="352"/>
    <w:qFormat/>
    <w:uiPriority w:val="0"/>
    <w:pPr>
      <w:adjustRightInd/>
      <w:spacing w:before="156" w:line="360" w:lineRule="auto"/>
      <w:ind w:firstLine="360" w:firstLineChars="200"/>
    </w:pPr>
    <w:rPr>
      <w:rFonts w:ascii="仿宋_GB2312" w:eastAsia="仿宋_GB2312"/>
      <w:sz w:val="24"/>
    </w:rPr>
  </w:style>
  <w:style w:type="character" w:customStyle="1" w:styleId="354">
    <w:name w:val="Table Text Char1"/>
    <w:qFormat/>
    <w:uiPriority w:val="0"/>
    <w:rPr>
      <w:rFonts w:eastAsia="宋体"/>
      <w:sz w:val="24"/>
      <w:szCs w:val="24"/>
      <w:lang w:val="en-US" w:eastAsia="zh-CN" w:bidi="ar-SA"/>
    </w:rPr>
  </w:style>
  <w:style w:type="character" w:customStyle="1" w:styleId="355">
    <w:name w:val="标题 1 Char Char"/>
    <w:qFormat/>
    <w:uiPriority w:val="0"/>
    <w:rPr>
      <w:rFonts w:hint="eastAsia" w:ascii="宋体" w:hAnsi="宋体" w:eastAsia="宋体"/>
      <w:b/>
      <w:spacing w:val="-2"/>
      <w:sz w:val="24"/>
      <w:lang w:val="en-US" w:eastAsia="zh-CN" w:bidi="ar-SA"/>
    </w:rPr>
  </w:style>
  <w:style w:type="character" w:customStyle="1" w:styleId="356">
    <w:name w:val="正文（缩进2汉字） Char"/>
    <w:link w:val="357"/>
    <w:qFormat/>
    <w:uiPriority w:val="0"/>
    <w:rPr>
      <w:rFonts w:ascii="宋体"/>
    </w:rPr>
  </w:style>
  <w:style w:type="paragraph" w:customStyle="1" w:styleId="357">
    <w:name w:val="正文（缩进2汉字）"/>
    <w:basedOn w:val="1"/>
    <w:link w:val="356"/>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8">
    <w:name w:val="标题 8 字符"/>
    <w:link w:val="12"/>
    <w:qFormat/>
    <w:uiPriority w:val="0"/>
    <w:rPr>
      <w:rFonts w:ascii="Arial" w:hAnsi="Arial" w:eastAsia="黑体"/>
      <w:kern w:val="2"/>
      <w:sz w:val="24"/>
      <w:szCs w:val="24"/>
    </w:rPr>
  </w:style>
  <w:style w:type="character" w:customStyle="1" w:styleId="359">
    <w:name w:val="标书表格字体格式 Char"/>
    <w:qFormat/>
    <w:uiPriority w:val="0"/>
    <w:rPr>
      <w:kern w:val="2"/>
      <w:sz w:val="21"/>
      <w:szCs w:val="24"/>
      <w:lang w:bidi="ar-SA"/>
    </w:rPr>
  </w:style>
  <w:style w:type="character" w:customStyle="1" w:styleId="360">
    <w:name w:val="tw4winError"/>
    <w:qFormat/>
    <w:uiPriority w:val="0"/>
    <w:rPr>
      <w:rFonts w:ascii="Courier New" w:hAnsi="Courier New" w:cs="Courier New"/>
      <w:color w:val="00FF00"/>
      <w:sz w:val="40"/>
      <w:szCs w:val="40"/>
    </w:rPr>
  </w:style>
  <w:style w:type="character" w:customStyle="1" w:styleId="361">
    <w:name w:val="Body Text(ch) Char Char"/>
    <w:qFormat/>
    <w:uiPriority w:val="0"/>
    <w:rPr>
      <w:rFonts w:ascii="宋体"/>
      <w:kern w:val="2"/>
      <w:sz w:val="24"/>
      <w:szCs w:val="21"/>
      <w:lang w:val="zh-CN"/>
    </w:rPr>
  </w:style>
  <w:style w:type="character" w:customStyle="1" w:styleId="362">
    <w:name w:val="正文首行缩进两字 Char"/>
    <w:qFormat/>
    <w:uiPriority w:val="0"/>
    <w:rPr>
      <w:sz w:val="24"/>
      <w:szCs w:val="24"/>
      <w:lang w:val="en-US" w:eastAsia="zh-CN" w:bidi="ar-SA"/>
    </w:rPr>
  </w:style>
  <w:style w:type="character" w:customStyle="1" w:styleId="363">
    <w:name w:val="正文文本 Char"/>
    <w:qFormat/>
    <w:uiPriority w:val="0"/>
    <w:rPr>
      <w:rFonts w:eastAsia="宋体"/>
      <w:kern w:val="2"/>
      <w:sz w:val="24"/>
      <w:szCs w:val="24"/>
      <w:lang w:val="en-US" w:eastAsia="zh-CN" w:bidi="ar-SA"/>
    </w:rPr>
  </w:style>
  <w:style w:type="character" w:customStyle="1" w:styleId="364">
    <w:name w:val="文档结构图 字符1"/>
    <w:qFormat/>
    <w:uiPriority w:val="0"/>
    <w:rPr>
      <w:rFonts w:ascii="宋体" w:hAnsi="Calibri" w:eastAsia="黑体" w:cs="Arial"/>
      <w:snapToGrid w:val="0"/>
      <w:kern w:val="2"/>
      <w:sz w:val="18"/>
      <w:szCs w:val="18"/>
    </w:rPr>
  </w:style>
  <w:style w:type="character" w:customStyle="1" w:styleId="365">
    <w:name w:val="content"/>
    <w:qFormat/>
    <w:uiPriority w:val="0"/>
  </w:style>
  <w:style w:type="character" w:customStyle="1" w:styleId="366">
    <w:name w:val="tw4winPopup"/>
    <w:qFormat/>
    <w:uiPriority w:val="0"/>
    <w:rPr>
      <w:rFonts w:ascii="Courier New" w:hAnsi="Courier New" w:cs="Courier New"/>
      <w:color w:val="008000"/>
      <w:lang w:val="en-US" w:eastAsia="zh-CN"/>
    </w:rPr>
  </w:style>
  <w:style w:type="character" w:customStyle="1" w:styleId="367">
    <w:name w:val="param-name"/>
    <w:qFormat/>
    <w:uiPriority w:val="99"/>
    <w:rPr>
      <w:rFonts w:ascii="Arial" w:hAnsi="Arial" w:eastAsia="黑体" w:cs="Arial"/>
      <w:snapToGrid w:val="0"/>
      <w:kern w:val="0"/>
      <w:szCs w:val="21"/>
    </w:rPr>
  </w:style>
  <w:style w:type="character" w:customStyle="1" w:styleId="368">
    <w:name w:val="标准正文格式 Char"/>
    <w:qFormat/>
    <w:uiPriority w:val="0"/>
    <w:rPr>
      <w:rFonts w:ascii="宋体" w:eastAsia="仿宋_GB2312" w:cs="宋体"/>
      <w:color w:val="000000"/>
      <w:sz w:val="24"/>
      <w:lang w:val="en-US" w:eastAsia="zh-CN" w:bidi="ar-SA"/>
    </w:rPr>
  </w:style>
  <w:style w:type="character" w:customStyle="1" w:styleId="369">
    <w:name w:val="Char Char212"/>
    <w:qFormat/>
    <w:uiPriority w:val="0"/>
    <w:rPr>
      <w:rFonts w:eastAsia="宋体"/>
      <w:b/>
      <w:bCs/>
      <w:kern w:val="2"/>
      <w:sz w:val="21"/>
      <w:szCs w:val="24"/>
      <w:lang w:val="en-US" w:eastAsia="zh-CN" w:bidi="ar-SA"/>
    </w:rPr>
  </w:style>
  <w:style w:type="character" w:customStyle="1" w:styleId="370">
    <w:name w:val="文档结构图 Char"/>
    <w:qFormat/>
    <w:uiPriority w:val="0"/>
    <w:rPr>
      <w:rFonts w:eastAsia="宋体"/>
      <w:kern w:val="2"/>
      <w:sz w:val="21"/>
      <w:szCs w:val="24"/>
      <w:lang w:val="en-US" w:eastAsia="zh-CN" w:bidi="ar-SA"/>
    </w:rPr>
  </w:style>
  <w:style w:type="character" w:customStyle="1" w:styleId="371">
    <w:name w:val="zbggmain style9"/>
    <w:qFormat/>
    <w:uiPriority w:val="0"/>
  </w:style>
  <w:style w:type="character" w:customStyle="1" w:styleId="372">
    <w:name w:val="Char Char16"/>
    <w:qFormat/>
    <w:uiPriority w:val="6"/>
    <w:rPr>
      <w:kern w:val="1"/>
      <w:sz w:val="18"/>
      <w:szCs w:val="18"/>
    </w:rPr>
  </w:style>
  <w:style w:type="character" w:customStyle="1" w:styleId="373">
    <w:name w:val="font51"/>
    <w:qFormat/>
    <w:uiPriority w:val="0"/>
    <w:rPr>
      <w:rFonts w:hint="eastAsia" w:ascii="仿宋" w:hAnsi="仿宋" w:eastAsia="仿宋" w:cs="仿宋"/>
      <w:color w:val="000000"/>
      <w:sz w:val="20"/>
      <w:szCs w:val="20"/>
      <w:u w:val="none"/>
    </w:rPr>
  </w:style>
  <w:style w:type="character" w:customStyle="1" w:styleId="374">
    <w:name w:val="Char Char82"/>
    <w:qFormat/>
    <w:uiPriority w:val="0"/>
    <w:rPr>
      <w:rFonts w:eastAsia="宋体"/>
      <w:b/>
      <w:sz w:val="24"/>
      <w:lang w:val="en-GB" w:eastAsia="zh-CN"/>
    </w:rPr>
  </w:style>
  <w:style w:type="character" w:customStyle="1" w:styleId="375">
    <w:name w:val="正文文本缩进 3 字符"/>
    <w:link w:val="53"/>
    <w:qFormat/>
    <w:uiPriority w:val="0"/>
    <w:rPr>
      <w:kern w:val="2"/>
      <w:sz w:val="24"/>
    </w:rPr>
  </w:style>
  <w:style w:type="character" w:customStyle="1" w:styleId="376">
    <w:name w:val="日期 Char1"/>
    <w:semiHidden/>
    <w:qFormat/>
    <w:uiPriority w:val="99"/>
    <w:rPr>
      <w:rFonts w:ascii="Times New Roman" w:hAnsi="Times New Roman" w:eastAsia="宋体" w:cs="Times New Roman"/>
      <w:szCs w:val="24"/>
    </w:rPr>
  </w:style>
  <w:style w:type="character" w:customStyle="1" w:styleId="377">
    <w:name w:val="页眉 字符"/>
    <w:qFormat/>
    <w:uiPriority w:val="99"/>
    <w:rPr>
      <w:kern w:val="2"/>
      <w:sz w:val="18"/>
      <w:szCs w:val="18"/>
    </w:rPr>
  </w:style>
  <w:style w:type="character" w:customStyle="1" w:styleId="378">
    <w:name w:val="Char Char33"/>
    <w:qFormat/>
    <w:uiPriority w:val="6"/>
    <w:rPr>
      <w:rFonts w:ascii="Arial" w:hAnsi="Arial" w:eastAsia="黑体"/>
      <w:b/>
      <w:kern w:val="1"/>
      <w:sz w:val="24"/>
      <w:szCs w:val="24"/>
    </w:rPr>
  </w:style>
  <w:style w:type="character" w:customStyle="1" w:styleId="379">
    <w:name w:val="b11_01b Char"/>
    <w:link w:val="380"/>
    <w:qFormat/>
    <w:uiPriority w:val="0"/>
    <w:rPr>
      <w:rFonts w:ascii="Verdana" w:hAnsi="Verdana"/>
      <w:b/>
      <w:bCs/>
      <w:color w:val="4A82CA"/>
      <w:sz w:val="17"/>
      <w:szCs w:val="17"/>
    </w:rPr>
  </w:style>
  <w:style w:type="paragraph" w:customStyle="1" w:styleId="380">
    <w:name w:val="b11_01b"/>
    <w:basedOn w:val="1"/>
    <w:next w:val="1"/>
    <w:link w:val="379"/>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1">
    <w:name w:val="Char Char121"/>
    <w:qFormat/>
    <w:uiPriority w:val="6"/>
    <w:rPr>
      <w:rFonts w:ascii="仿宋_GB2312" w:eastAsia="仿宋_GB2312"/>
      <w:b/>
      <w:bCs/>
      <w:kern w:val="2"/>
      <w:sz w:val="24"/>
      <w:szCs w:val="24"/>
      <w:lang w:val="zh-CN" w:eastAsia="zh-CN" w:bidi="ar-SA"/>
    </w:rPr>
  </w:style>
  <w:style w:type="character" w:customStyle="1" w:styleId="382">
    <w:name w:val="Footer-Even Char"/>
    <w:qFormat/>
    <w:uiPriority w:val="0"/>
    <w:rPr>
      <w:rFonts w:eastAsia="宋体"/>
      <w:kern w:val="2"/>
      <w:sz w:val="18"/>
      <w:lang w:val="en-US" w:eastAsia="zh-CN" w:bidi="ar-SA"/>
    </w:rPr>
  </w:style>
  <w:style w:type="character" w:customStyle="1" w:styleId="383">
    <w:name w:val="页脚 字符2"/>
    <w:link w:val="41"/>
    <w:qFormat/>
    <w:locked/>
    <w:uiPriority w:val="99"/>
    <w:rPr>
      <w:kern w:val="2"/>
      <w:sz w:val="18"/>
      <w:szCs w:val="18"/>
    </w:rPr>
  </w:style>
  <w:style w:type="character" w:customStyle="1" w:styleId="384">
    <w:name w:val="Char Char36"/>
    <w:qFormat/>
    <w:uiPriority w:val="6"/>
    <w:rPr>
      <w:rFonts w:ascii="仿宋_GB2312" w:hAnsi="仿宋_GB2312" w:eastAsia="仿宋_GB2312" w:cs="Arial"/>
      <w:b/>
      <w:kern w:val="1"/>
      <w:sz w:val="32"/>
      <w:szCs w:val="32"/>
      <w:lang w:val="zh-CN" w:eastAsia="zh-CN" w:bidi="ar-SA"/>
    </w:rPr>
  </w:style>
  <w:style w:type="character" w:customStyle="1" w:styleId="385">
    <w:name w:val="Char Char61"/>
    <w:qFormat/>
    <w:uiPriority w:val="6"/>
    <w:rPr>
      <w:rFonts w:eastAsia="宋体"/>
      <w:kern w:val="2"/>
      <w:sz w:val="21"/>
      <w:szCs w:val="24"/>
      <w:lang w:val="en-US" w:eastAsia="zh-CN" w:bidi="ar-SA"/>
    </w:rPr>
  </w:style>
  <w:style w:type="character" w:customStyle="1" w:styleId="386">
    <w:name w:val="正文文字缩进 2 Char Char"/>
    <w:qFormat/>
    <w:uiPriority w:val="0"/>
    <w:rPr>
      <w:rFonts w:ascii="宋体"/>
      <w:sz w:val="28"/>
    </w:rPr>
  </w:style>
  <w:style w:type="character" w:customStyle="1" w:styleId="387">
    <w:name w:val="f141"/>
    <w:qFormat/>
    <w:uiPriority w:val="0"/>
    <w:rPr>
      <w:rFonts w:ascii="Tahoma" w:hAnsi="Tahoma" w:eastAsia="宋体"/>
      <w:b/>
      <w:kern w:val="2"/>
      <w:sz w:val="21"/>
      <w:szCs w:val="21"/>
      <w:lang w:val="en-US" w:eastAsia="zh-CN" w:bidi="ar-SA"/>
    </w:rPr>
  </w:style>
  <w:style w:type="character" w:customStyle="1" w:styleId="388">
    <w:name w:val="段落 Char Char"/>
    <w:link w:val="389"/>
    <w:qFormat/>
    <w:uiPriority w:val="0"/>
    <w:rPr>
      <w:rFonts w:ascii="宋体" w:hAnsi="宋体"/>
      <w:sz w:val="24"/>
    </w:rPr>
  </w:style>
  <w:style w:type="paragraph" w:customStyle="1" w:styleId="389">
    <w:name w:val="段落"/>
    <w:basedOn w:val="1"/>
    <w:link w:val="388"/>
    <w:qFormat/>
    <w:uiPriority w:val="0"/>
    <w:pPr>
      <w:adjustRightInd/>
      <w:spacing w:line="360" w:lineRule="auto"/>
      <w:ind w:firstLine="480" w:firstLineChars="200"/>
    </w:pPr>
    <w:rPr>
      <w:rFonts w:ascii="宋体" w:hAnsi="宋体"/>
      <w:kern w:val="0"/>
      <w:sz w:val="24"/>
      <w:szCs w:val="20"/>
    </w:rPr>
  </w:style>
  <w:style w:type="character" w:customStyle="1" w:styleId="390">
    <w:name w:val="标题 3 Char2"/>
    <w:qFormat/>
    <w:uiPriority w:val="0"/>
    <w:rPr>
      <w:rFonts w:eastAsia="宋体"/>
      <w:b/>
      <w:bCs/>
      <w:kern w:val="2"/>
      <w:sz w:val="32"/>
      <w:szCs w:val="32"/>
      <w:lang w:val="en-US" w:eastAsia="zh-CN" w:bidi="ar-SA"/>
    </w:rPr>
  </w:style>
  <w:style w:type="character" w:customStyle="1" w:styleId="391">
    <w:name w:val="apple-converted-space"/>
    <w:qFormat/>
    <w:uiPriority w:val="0"/>
  </w:style>
  <w:style w:type="character" w:customStyle="1" w:styleId="392">
    <w:name w:val="页眉 字符2"/>
    <w:link w:val="42"/>
    <w:qFormat/>
    <w:uiPriority w:val="99"/>
    <w:rPr>
      <w:kern w:val="2"/>
      <w:sz w:val="18"/>
      <w:szCs w:val="18"/>
    </w:rPr>
  </w:style>
  <w:style w:type="character" w:customStyle="1" w:styleId="393">
    <w:name w:val="Char Char9"/>
    <w:qFormat/>
    <w:uiPriority w:val="0"/>
    <w:rPr>
      <w:rFonts w:eastAsia="宋体"/>
      <w:kern w:val="2"/>
      <w:sz w:val="18"/>
      <w:szCs w:val="18"/>
      <w:lang w:val="en-US" w:eastAsia="zh-CN" w:bidi="ar-SA"/>
    </w:rPr>
  </w:style>
  <w:style w:type="character" w:customStyle="1" w:styleId="394">
    <w:name w:val="Char Char41"/>
    <w:qFormat/>
    <w:uiPriority w:val="0"/>
    <w:rPr>
      <w:rFonts w:eastAsia="宋体"/>
      <w:b/>
      <w:sz w:val="24"/>
      <w:lang w:val="en-GB" w:eastAsia="zh-CN" w:bidi="ar-SA"/>
    </w:rPr>
  </w:style>
  <w:style w:type="character" w:customStyle="1" w:styleId="395">
    <w:name w:val="large1"/>
    <w:qFormat/>
    <w:uiPriority w:val="0"/>
    <w:rPr>
      <w:rFonts w:hint="eastAsia" w:ascii="宋体" w:hAnsi="宋体" w:eastAsia="宋体"/>
      <w:sz w:val="21"/>
      <w:szCs w:val="21"/>
    </w:rPr>
  </w:style>
  <w:style w:type="character" w:customStyle="1" w:styleId="396">
    <w:name w:val="正文段 Char"/>
    <w:link w:val="397"/>
    <w:qFormat/>
    <w:uiPriority w:val="0"/>
    <w:rPr>
      <w:sz w:val="24"/>
    </w:rPr>
  </w:style>
  <w:style w:type="paragraph" w:customStyle="1" w:styleId="397">
    <w:name w:val="正文段"/>
    <w:basedOn w:val="1"/>
    <w:link w:val="396"/>
    <w:qFormat/>
    <w:uiPriority w:val="0"/>
    <w:pPr>
      <w:widowControl/>
      <w:snapToGrid w:val="0"/>
      <w:spacing w:after="156" w:afterLines="50"/>
      <w:ind w:firstLine="200" w:firstLineChars="200"/>
    </w:pPr>
    <w:rPr>
      <w:kern w:val="0"/>
      <w:sz w:val="24"/>
      <w:szCs w:val="20"/>
    </w:rPr>
  </w:style>
  <w:style w:type="character" w:customStyle="1" w:styleId="398">
    <w:name w:val="Char Char13"/>
    <w:qFormat/>
    <w:uiPriority w:val="6"/>
    <w:rPr>
      <w:rFonts w:ascii="宋体" w:hAnsi="宋体"/>
      <w:kern w:val="1"/>
      <w:sz w:val="21"/>
      <w:szCs w:val="24"/>
    </w:rPr>
  </w:style>
  <w:style w:type="character" w:customStyle="1" w:styleId="399">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400">
    <w:name w:val="冯广丽 Char"/>
    <w:link w:val="401"/>
    <w:qFormat/>
    <w:uiPriority w:val="0"/>
    <w:rPr>
      <w:rFonts w:ascii="宋体" w:hAnsi="宋体"/>
      <w:kern w:val="2"/>
      <w:sz w:val="24"/>
      <w:szCs w:val="22"/>
    </w:rPr>
  </w:style>
  <w:style w:type="paragraph" w:customStyle="1" w:styleId="401">
    <w:name w:val="冯广丽"/>
    <w:basedOn w:val="1"/>
    <w:link w:val="400"/>
    <w:qFormat/>
    <w:uiPriority w:val="0"/>
    <w:pPr>
      <w:adjustRightInd/>
      <w:spacing w:line="360" w:lineRule="auto"/>
      <w:ind w:firstLine="480" w:firstLineChars="200"/>
    </w:pPr>
    <w:rPr>
      <w:rFonts w:ascii="宋体" w:hAnsi="宋体"/>
      <w:sz w:val="24"/>
      <w:szCs w:val="22"/>
    </w:rPr>
  </w:style>
  <w:style w:type="character" w:customStyle="1" w:styleId="402">
    <w:name w:val="批注文字 字符"/>
    <w:qFormat/>
    <w:uiPriority w:val="0"/>
    <w:rPr>
      <w:rFonts w:ascii="Arial" w:hAnsi="Arial" w:eastAsia="黑体" w:cs="Arial"/>
      <w:snapToGrid w:val="0"/>
      <w:kern w:val="0"/>
      <w:szCs w:val="21"/>
    </w:rPr>
  </w:style>
  <w:style w:type="character" w:customStyle="1" w:styleId="403">
    <w:name w:val="Char Char161"/>
    <w:qFormat/>
    <w:uiPriority w:val="0"/>
    <w:rPr>
      <w:rFonts w:eastAsia="宋体"/>
      <w:b/>
      <w:kern w:val="2"/>
      <w:sz w:val="32"/>
      <w:lang w:val="en-US" w:eastAsia="zh-CN"/>
    </w:rPr>
  </w:style>
  <w:style w:type="character" w:customStyle="1" w:styleId="404">
    <w:name w:val="javascript"/>
    <w:qFormat/>
    <w:uiPriority w:val="0"/>
  </w:style>
  <w:style w:type="character" w:customStyle="1" w:styleId="405">
    <w:name w:val="图名 Char"/>
    <w:qFormat/>
    <w:uiPriority w:val="0"/>
    <w:rPr>
      <w:rFonts w:ascii="Arial" w:hAnsi="Arial" w:eastAsia="黑体"/>
      <w:kern w:val="2"/>
      <w:sz w:val="24"/>
      <w:szCs w:val="24"/>
      <w:lang w:val="en-US" w:eastAsia="zh-CN" w:bidi="ar-SA"/>
    </w:rPr>
  </w:style>
  <w:style w:type="character" w:customStyle="1" w:styleId="406">
    <w:name w:val="Used by Word for text of Help footnotes Char Char"/>
    <w:qFormat/>
    <w:uiPriority w:val="0"/>
    <w:rPr>
      <w:rFonts w:ascii="Times New Roman" w:hAnsi="Times New Roman" w:eastAsia="宋体" w:cs="Times New Roman"/>
      <w:sz w:val="20"/>
      <w:szCs w:val="20"/>
    </w:rPr>
  </w:style>
  <w:style w:type="character" w:customStyle="1" w:styleId="407">
    <w:name w:val="编号，小四 Char"/>
    <w:link w:val="408"/>
    <w:qFormat/>
    <w:uiPriority w:val="0"/>
    <w:rPr>
      <w:rFonts w:ascii="Arial" w:hAnsi="Arial"/>
      <w:sz w:val="24"/>
    </w:rPr>
  </w:style>
  <w:style w:type="paragraph" w:customStyle="1" w:styleId="408">
    <w:name w:val="编号，小四"/>
    <w:basedOn w:val="1"/>
    <w:link w:val="407"/>
    <w:qFormat/>
    <w:uiPriority w:val="0"/>
    <w:pPr>
      <w:tabs>
        <w:tab w:val="left" w:pos="432"/>
      </w:tabs>
      <w:adjustRightInd/>
      <w:spacing w:line="360" w:lineRule="auto"/>
      <w:ind w:left="432" w:hanging="432"/>
    </w:pPr>
    <w:rPr>
      <w:rFonts w:ascii="Arial" w:hAnsi="Arial"/>
      <w:kern w:val="0"/>
      <w:sz w:val="24"/>
      <w:szCs w:val="20"/>
    </w:rPr>
  </w:style>
  <w:style w:type="character" w:customStyle="1" w:styleId="409">
    <w:name w:val="Font Style82"/>
    <w:qFormat/>
    <w:uiPriority w:val="99"/>
    <w:rPr>
      <w:rFonts w:ascii="宋体" w:eastAsia="宋体" w:cs="宋体"/>
      <w:color w:val="000000"/>
      <w:sz w:val="14"/>
      <w:szCs w:val="14"/>
    </w:rPr>
  </w:style>
  <w:style w:type="character" w:customStyle="1" w:styleId="410">
    <w:name w:val="标题 2 Char Char"/>
    <w:qFormat/>
    <w:uiPriority w:val="0"/>
    <w:rPr>
      <w:rFonts w:ascii="楷体_GB2312" w:hAnsi="Arial" w:eastAsia="楷体_GB2312"/>
      <w:b/>
      <w:bCs/>
      <w:kern w:val="2"/>
      <w:sz w:val="24"/>
      <w:szCs w:val="32"/>
      <w:lang w:val="en-US" w:eastAsia="zh-CN" w:bidi="ar-SA"/>
    </w:rPr>
  </w:style>
  <w:style w:type="character" w:customStyle="1" w:styleId="411">
    <w:name w:val="未用 Char"/>
    <w:qFormat/>
    <w:uiPriority w:val="0"/>
    <w:rPr>
      <w:rFonts w:ascii="Arial" w:hAnsi="Arial" w:eastAsia="黑体"/>
      <w:kern w:val="2"/>
      <w:sz w:val="21"/>
      <w:szCs w:val="21"/>
      <w:lang w:val="en-US" w:eastAsia="zh-CN" w:bidi="ar-SA"/>
    </w:rPr>
  </w:style>
  <w:style w:type="character" w:customStyle="1" w:styleId="412">
    <w:name w:val="myp1111"/>
    <w:qFormat/>
    <w:uiPriority w:val="0"/>
    <w:rPr>
      <w:rFonts w:hint="default" w:ascii="ˎ̥" w:hAnsi="ˎ̥"/>
      <w:color w:val="000000"/>
      <w:sz w:val="20"/>
      <w:szCs w:val="20"/>
      <w:u w:val="none"/>
    </w:rPr>
  </w:style>
  <w:style w:type="character" w:customStyle="1" w:styleId="413">
    <w:name w:val="样式 标题 4h4H4Fab-4T5Ref Heading 1rh1Heading sqlsect 1.2.3.... Char"/>
    <w:link w:val="306"/>
    <w:qFormat/>
    <w:uiPriority w:val="0"/>
    <w:rPr>
      <w:rFonts w:ascii="微软雅黑" w:hAnsi="微软雅黑" w:eastAsia="微软雅黑"/>
      <w:b/>
      <w:bCs/>
      <w:kern w:val="2"/>
      <w:sz w:val="24"/>
      <w:szCs w:val="28"/>
    </w:rPr>
  </w:style>
  <w:style w:type="character" w:customStyle="1" w:styleId="414">
    <w:name w:val="h Char Char"/>
    <w:qFormat/>
    <w:uiPriority w:val="0"/>
    <w:rPr>
      <w:rFonts w:eastAsia="宋体"/>
      <w:kern w:val="2"/>
      <w:sz w:val="18"/>
      <w:lang w:val="en-US" w:eastAsia="zh-CN" w:bidi="ar-SA"/>
    </w:rPr>
  </w:style>
  <w:style w:type="character" w:customStyle="1" w:styleId="415">
    <w:name w:val="仿宋正文 Char"/>
    <w:link w:val="416"/>
    <w:qFormat/>
    <w:uiPriority w:val="0"/>
    <w:rPr>
      <w:rFonts w:ascii="仿宋_GB2312" w:eastAsia="仿宋_GB2312"/>
      <w:kern w:val="2"/>
      <w:sz w:val="24"/>
      <w:lang w:val="en-US" w:eastAsia="zh-CN" w:bidi="ar-SA"/>
    </w:rPr>
  </w:style>
  <w:style w:type="paragraph" w:customStyle="1" w:styleId="416">
    <w:name w:val="仿宋正文"/>
    <w:basedOn w:val="1"/>
    <w:link w:val="415"/>
    <w:qFormat/>
    <w:uiPriority w:val="0"/>
    <w:pPr>
      <w:adjustRightInd/>
      <w:spacing w:line="360" w:lineRule="auto"/>
      <w:ind w:firstLine="480" w:firstLineChars="200"/>
    </w:pPr>
    <w:rPr>
      <w:rFonts w:ascii="仿宋_GB2312" w:eastAsia="仿宋_GB2312"/>
      <w:sz w:val="24"/>
      <w:szCs w:val="20"/>
    </w:rPr>
  </w:style>
  <w:style w:type="character" w:customStyle="1" w:styleId="417">
    <w:name w:val="正文首行缩进 Char Char Char Char Char Char"/>
    <w:qFormat/>
    <w:uiPriority w:val="0"/>
    <w:rPr>
      <w:rFonts w:ascii="宋体" w:eastAsia="宋体"/>
      <w:kern w:val="2"/>
      <w:sz w:val="24"/>
      <w:lang w:val="zh-CN" w:bidi="ar-SA"/>
    </w:rPr>
  </w:style>
  <w:style w:type="character" w:customStyle="1" w:styleId="418">
    <w:name w:val="样式 宋体"/>
    <w:qFormat/>
    <w:uiPriority w:val="0"/>
    <w:rPr>
      <w:rFonts w:ascii="宋体" w:hAnsi="宋体"/>
      <w:sz w:val="24"/>
    </w:rPr>
  </w:style>
  <w:style w:type="character" w:customStyle="1" w:styleId="419">
    <w:name w:val="tw4winJump"/>
    <w:qFormat/>
    <w:uiPriority w:val="0"/>
    <w:rPr>
      <w:rFonts w:ascii="Courier New" w:hAnsi="Courier New" w:cs="Courier New"/>
      <w:color w:val="008080"/>
      <w:lang w:val="en-US" w:eastAsia="zh-CN"/>
    </w:rPr>
  </w:style>
  <w:style w:type="character" w:customStyle="1" w:styleId="420">
    <w:name w:val="标题 1 字符"/>
    <w:qFormat/>
    <w:uiPriority w:val="9"/>
    <w:rPr>
      <w:rFonts w:ascii="Arial" w:hAnsi="Arial" w:eastAsia="黑体" w:cs="Arial"/>
      <w:b/>
      <w:bCs/>
      <w:snapToGrid w:val="0"/>
      <w:kern w:val="44"/>
      <w:sz w:val="44"/>
      <w:szCs w:val="44"/>
    </w:rPr>
  </w:style>
  <w:style w:type="character" w:customStyle="1" w:styleId="421">
    <w:name w:val="style36"/>
    <w:basedOn w:val="69"/>
    <w:qFormat/>
    <w:uiPriority w:val="0"/>
    <w:rPr>
      <w:rFonts w:ascii="Arial" w:hAnsi="Arial" w:eastAsia="黑体" w:cs="Arial"/>
      <w:snapToGrid w:val="0"/>
      <w:kern w:val="0"/>
      <w:szCs w:val="21"/>
    </w:rPr>
  </w:style>
  <w:style w:type="character" w:customStyle="1" w:styleId="422">
    <w:name w:val="pt9"/>
    <w:qFormat/>
    <w:uiPriority w:val="0"/>
    <w:rPr>
      <w:rFonts w:ascii="仿宋_GB2312" w:eastAsia="微软雅黑"/>
      <w:b/>
      <w:kern w:val="2"/>
      <w:sz w:val="32"/>
      <w:szCs w:val="32"/>
      <w:lang w:val="en-US" w:eastAsia="zh-CN" w:bidi="ar-SA"/>
    </w:rPr>
  </w:style>
  <w:style w:type="character" w:customStyle="1" w:styleId="423">
    <w:name w:val="DO_NOT_TRANSLATE"/>
    <w:qFormat/>
    <w:uiPriority w:val="0"/>
    <w:rPr>
      <w:rFonts w:ascii="Courier New" w:hAnsi="Courier New" w:cs="Courier New"/>
      <w:color w:val="800000"/>
      <w:lang w:val="en-US" w:eastAsia="zh-CN"/>
    </w:rPr>
  </w:style>
  <w:style w:type="character" w:customStyle="1" w:styleId="424">
    <w:name w:val="标书1 Char1"/>
    <w:qFormat/>
    <w:uiPriority w:val="0"/>
    <w:rPr>
      <w:rFonts w:eastAsia="宋体"/>
      <w:b/>
      <w:bCs/>
      <w:kern w:val="44"/>
      <w:sz w:val="44"/>
      <w:szCs w:val="44"/>
      <w:lang w:val="en-US" w:eastAsia="zh-CN" w:bidi="ar-SA"/>
    </w:rPr>
  </w:style>
  <w:style w:type="character" w:customStyle="1" w:styleId="425">
    <w:name w:val="页脚 字符"/>
    <w:qFormat/>
    <w:uiPriority w:val="99"/>
    <w:rPr>
      <w:kern w:val="2"/>
      <w:sz w:val="18"/>
      <w:szCs w:val="18"/>
    </w:rPr>
  </w:style>
  <w:style w:type="character" w:customStyle="1" w:styleId="426">
    <w:name w:val="正文2 Char"/>
    <w:qFormat/>
    <w:uiPriority w:val="0"/>
    <w:rPr>
      <w:rFonts w:eastAsia="宋体"/>
      <w:kern w:val="2"/>
      <w:sz w:val="24"/>
      <w:lang w:val="en-US" w:eastAsia="zh-CN" w:bidi="ar-SA"/>
    </w:rPr>
  </w:style>
  <w:style w:type="character" w:customStyle="1" w:styleId="427">
    <w:name w:val="Char Char21"/>
    <w:qFormat/>
    <w:uiPriority w:val="6"/>
    <w:rPr>
      <w:rFonts w:ascii="宋体" w:hAnsi="宋体"/>
      <w:kern w:val="1"/>
      <w:sz w:val="24"/>
      <w:szCs w:val="21"/>
      <w:lang w:val="zh-CN"/>
    </w:rPr>
  </w:style>
  <w:style w:type="character" w:customStyle="1" w:styleId="428">
    <w:name w:val="样式 正文缩进 + 首行缩进:  2 字符 Char Char"/>
    <w:link w:val="429"/>
    <w:qFormat/>
    <w:uiPriority w:val="0"/>
    <w:rPr>
      <w:rFonts w:cs="宋体"/>
      <w:kern w:val="2"/>
      <w:sz w:val="24"/>
    </w:rPr>
  </w:style>
  <w:style w:type="paragraph" w:customStyle="1" w:styleId="429">
    <w:name w:val="样式 正文缩进 + 首行缩进:  2 字符"/>
    <w:basedOn w:val="18"/>
    <w:link w:val="428"/>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0">
    <w:name w:val="正文文本 字符"/>
    <w:link w:val="2"/>
    <w:qFormat/>
    <w:uiPriority w:val="0"/>
    <w:rPr>
      <w:rFonts w:ascii="宋体" w:hAnsi="Arial" w:eastAsia="宋体" w:cs="Arial"/>
      <w:snapToGrid w:val="0"/>
      <w:kern w:val="2"/>
      <w:sz w:val="24"/>
      <w:szCs w:val="21"/>
      <w:lang w:val="zh-CN" w:eastAsia="zh-CN" w:bidi="ar-SA"/>
    </w:rPr>
  </w:style>
  <w:style w:type="character" w:customStyle="1" w:styleId="431">
    <w:name w:val="gray6"/>
    <w:basedOn w:val="69"/>
    <w:qFormat/>
    <w:uiPriority w:val="0"/>
    <w:rPr>
      <w:rFonts w:ascii="Arial" w:hAnsi="Arial" w:eastAsia="黑体" w:cs="Arial"/>
      <w:snapToGrid w:val="0"/>
      <w:kern w:val="0"/>
      <w:szCs w:val="21"/>
    </w:rPr>
  </w:style>
  <w:style w:type="character" w:customStyle="1" w:styleId="432">
    <w:name w:val="hui"/>
    <w:basedOn w:val="69"/>
    <w:qFormat/>
    <w:uiPriority w:val="0"/>
    <w:rPr>
      <w:rFonts w:ascii="Arial" w:hAnsi="Arial" w:eastAsia="黑体" w:cs="Arial"/>
      <w:snapToGrid w:val="0"/>
      <w:kern w:val="0"/>
      <w:szCs w:val="21"/>
    </w:rPr>
  </w:style>
  <w:style w:type="character" w:customStyle="1" w:styleId="433">
    <w:name w:val="哈哈正文 Char Char"/>
    <w:qFormat/>
    <w:uiPriority w:val="0"/>
    <w:rPr>
      <w:rFonts w:ascii="宋体" w:hAnsi="宋体" w:eastAsia="宋体" w:cs="宋体"/>
      <w:kern w:val="2"/>
      <w:sz w:val="24"/>
      <w:lang w:val="en-US" w:eastAsia="zh-CN" w:bidi="ar-SA"/>
    </w:rPr>
  </w:style>
  <w:style w:type="paragraph" w:customStyle="1" w:styleId="434">
    <w:name w:val="样式 正文文本缩进 + 左侧:  2 字符 首行缩进:  2 字符"/>
    <w:basedOn w:val="26"/>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5">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6">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7">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8">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9">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40">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1">
    <w:name w:val="标题4_自定义"/>
    <w:basedOn w:val="8"/>
    <w:qFormat/>
    <w:uiPriority w:val="0"/>
    <w:pPr>
      <w:adjustRightInd/>
      <w:spacing w:before="0" w:after="0" w:line="360" w:lineRule="auto"/>
    </w:pPr>
    <w:rPr>
      <w:rFonts w:ascii="Verdana" w:eastAsia="Verdana"/>
      <w:sz w:val="21"/>
      <w:lang w:val="en-US"/>
    </w:rPr>
  </w:style>
  <w:style w:type="paragraph" w:customStyle="1" w:styleId="442">
    <w:name w:val="正文 内标 序号标"/>
    <w:basedOn w:val="443"/>
    <w:qFormat/>
    <w:uiPriority w:val="0"/>
    <w:pPr>
      <w:tabs>
        <w:tab w:val="left" w:pos="0"/>
      </w:tabs>
      <w:adjustRightInd/>
      <w:spacing w:before="0"/>
      <w:ind w:firstLine="482"/>
    </w:pPr>
    <w:rPr>
      <w:rFonts w:ascii="微软雅黑" w:hAnsi="微软雅黑"/>
      <w:sz w:val="24"/>
      <w:szCs w:val="24"/>
    </w:rPr>
  </w:style>
  <w:style w:type="paragraph" w:customStyle="1" w:styleId="443">
    <w:name w:val="My正文"/>
    <w:basedOn w:val="1"/>
    <w:qFormat/>
    <w:uiPriority w:val="0"/>
    <w:pPr>
      <w:spacing w:before="120" w:line="360" w:lineRule="auto"/>
      <w:ind w:firstLine="567"/>
    </w:pPr>
    <w:rPr>
      <w:rFonts w:ascii="Arial" w:hAnsi="Arial"/>
      <w:sz w:val="20"/>
      <w:szCs w:val="20"/>
    </w:rPr>
  </w:style>
  <w:style w:type="paragraph" w:customStyle="1" w:styleId="444">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5">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6">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7">
    <w:name w:val="修订2"/>
    <w:qFormat/>
    <w:uiPriority w:val="0"/>
    <w:rPr>
      <w:rFonts w:ascii="Times New Roman" w:hAnsi="Times New Roman" w:eastAsia="宋体" w:cs="Times New Roman"/>
      <w:kern w:val="2"/>
      <w:sz w:val="21"/>
      <w:lang w:val="en-US" w:eastAsia="zh-CN" w:bidi="ar-SA"/>
    </w:rPr>
  </w:style>
  <w:style w:type="paragraph" w:customStyle="1" w:styleId="448">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9">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0">
    <w:name w:val="文章标题"/>
    <w:next w:val="451"/>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451">
    <w:name w:val="封面公司名"/>
    <w:qFormat/>
    <w:uiPriority w:val="0"/>
    <w:pPr>
      <w:jc w:val="center"/>
    </w:pPr>
    <w:rPr>
      <w:rFonts w:ascii="Arial" w:hAnsi="Arial" w:eastAsia="楷体_GB2312" w:cs="宋体"/>
      <w:bCs/>
      <w:kern w:val="2"/>
      <w:sz w:val="28"/>
      <w:lang w:val="en-US" w:eastAsia="zh-CN" w:bidi="ar-SA"/>
    </w:rPr>
  </w:style>
  <w:style w:type="paragraph" w:customStyle="1" w:styleId="452">
    <w:name w:val="Char1 Char Char Char5"/>
    <w:basedOn w:val="1"/>
    <w:qFormat/>
    <w:uiPriority w:val="0"/>
    <w:pPr>
      <w:adjustRightInd/>
      <w:ind w:firstLine="200" w:firstLineChars="200"/>
    </w:pPr>
    <w:rPr>
      <w:rFonts w:ascii="Tahoma" w:hAnsi="Tahoma"/>
      <w:sz w:val="24"/>
      <w:szCs w:val="20"/>
    </w:rPr>
  </w:style>
  <w:style w:type="paragraph" w:customStyle="1" w:styleId="453">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4">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5">
    <w:name w:val="Char Char Char Char Char Char Char Char"/>
    <w:basedOn w:val="1"/>
    <w:qFormat/>
    <w:uiPriority w:val="0"/>
    <w:pPr>
      <w:tabs>
        <w:tab w:val="left" w:pos="360"/>
      </w:tabs>
    </w:pPr>
    <w:rPr>
      <w:sz w:val="24"/>
      <w:szCs w:val="20"/>
    </w:rPr>
  </w:style>
  <w:style w:type="paragraph" w:customStyle="1" w:styleId="456">
    <w:name w:val="Char Char11 Char Char Char"/>
    <w:basedOn w:val="1"/>
    <w:qFormat/>
    <w:uiPriority w:val="0"/>
    <w:pPr>
      <w:spacing w:line="360" w:lineRule="auto"/>
    </w:pPr>
    <w:rPr>
      <w:szCs w:val="20"/>
    </w:rPr>
  </w:style>
  <w:style w:type="paragraph" w:customStyle="1" w:styleId="457">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8">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9">
    <w:name w:val="样式3"/>
    <w:basedOn w:val="460"/>
    <w:qFormat/>
    <w:uiPriority w:val="0"/>
    <w:pPr>
      <w:tabs>
        <w:tab w:val="left" w:pos="2790"/>
        <w:tab w:val="left" w:pos="4230"/>
      </w:tabs>
      <w:spacing w:before="312" w:beforeLines="100"/>
      <w:jc w:val="left"/>
    </w:pPr>
  </w:style>
  <w:style w:type="paragraph" w:customStyle="1" w:styleId="460">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1">
    <w:name w:val="Char Char1 Char Char1 Char Char1"/>
    <w:basedOn w:val="1"/>
    <w:qFormat/>
    <w:uiPriority w:val="0"/>
    <w:pPr>
      <w:tabs>
        <w:tab w:val="left" w:pos="840"/>
      </w:tabs>
      <w:ind w:left="840" w:hanging="420"/>
    </w:pPr>
    <w:rPr>
      <w:rFonts w:ascii="Tahoma" w:hAnsi="Tahoma"/>
      <w:sz w:val="24"/>
    </w:rPr>
  </w:style>
  <w:style w:type="paragraph" w:customStyle="1" w:styleId="462">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3">
    <w:name w:val="标书标题2"/>
    <w:basedOn w:val="6"/>
    <w:qFormat/>
    <w:uiPriority w:val="0"/>
    <w:pPr>
      <w:keepLines w:val="0"/>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464">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5">
    <w:name w:val="正文21"/>
    <w:basedOn w:val="1"/>
    <w:qFormat/>
    <w:uiPriority w:val="0"/>
    <w:pPr>
      <w:adjustRightInd/>
      <w:spacing w:before="156" w:line="360" w:lineRule="auto"/>
      <w:ind w:firstLine="510" w:firstLineChars="200"/>
    </w:pPr>
    <w:rPr>
      <w:sz w:val="24"/>
      <w:szCs w:val="20"/>
    </w:rPr>
  </w:style>
  <w:style w:type="paragraph" w:customStyle="1" w:styleId="466">
    <w:name w:val="Test2"/>
    <w:basedOn w:val="6"/>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7">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8">
    <w:name w:val="Char1"/>
    <w:basedOn w:val="1"/>
    <w:qFormat/>
    <w:uiPriority w:val="0"/>
    <w:rPr>
      <w:rFonts w:ascii="仿宋_GB2312" w:eastAsia="仿宋_GB2312"/>
      <w:b/>
      <w:sz w:val="32"/>
      <w:szCs w:val="32"/>
    </w:rPr>
  </w:style>
  <w:style w:type="paragraph" w:customStyle="1" w:styleId="469">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0">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1">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2">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3">
    <w:name w:val="6级标题"/>
    <w:basedOn w:val="474"/>
    <w:qFormat/>
    <w:uiPriority w:val="0"/>
    <w:pPr>
      <w:keepNext/>
      <w:tabs>
        <w:tab w:val="left" w:pos="360"/>
      </w:tabs>
      <w:spacing w:before="0" w:after="0"/>
      <w:outlineLvl w:val="5"/>
    </w:pPr>
  </w:style>
  <w:style w:type="paragraph" w:customStyle="1" w:styleId="474">
    <w:name w:val="5级标题"/>
    <w:basedOn w:val="475"/>
    <w:qFormat/>
    <w:uiPriority w:val="0"/>
    <w:pPr>
      <w:keepLines w:val="0"/>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475">
    <w:name w:val="4级标题"/>
    <w:basedOn w:val="260"/>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6">
    <w:name w:val="样式 正文文本缩进 + 段前: 2 字符"/>
    <w:basedOn w:val="1"/>
    <w:qFormat/>
    <w:uiPriority w:val="0"/>
    <w:pPr>
      <w:adjustRightInd/>
      <w:ind w:left="420" w:leftChars="200"/>
      <w:jc w:val="left"/>
    </w:pPr>
    <w:rPr>
      <w:sz w:val="28"/>
      <w:szCs w:val="20"/>
      <w:lang w:eastAsia="zh-TW"/>
    </w:rPr>
  </w:style>
  <w:style w:type="paragraph" w:customStyle="1" w:styleId="477">
    <w:name w:val="Char2 Char Char"/>
    <w:basedOn w:val="1"/>
    <w:qFormat/>
    <w:uiPriority w:val="0"/>
    <w:pPr>
      <w:adjustRightInd/>
    </w:pPr>
    <w:rPr>
      <w:rFonts w:ascii="Tahoma" w:hAnsi="Tahoma"/>
      <w:sz w:val="24"/>
      <w:szCs w:val="20"/>
    </w:rPr>
  </w:style>
  <w:style w:type="paragraph" w:customStyle="1" w:styleId="478">
    <w:name w:val="_Style 11"/>
    <w:basedOn w:val="1"/>
    <w:qFormat/>
    <w:uiPriority w:val="34"/>
    <w:pPr>
      <w:adjustRightInd/>
      <w:ind w:firstLine="420" w:firstLineChars="200"/>
    </w:pPr>
    <w:rPr>
      <w:rFonts w:eastAsia="仿宋_GB2312"/>
      <w:sz w:val="28"/>
    </w:rPr>
  </w:style>
  <w:style w:type="paragraph" w:customStyle="1" w:styleId="479">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0">
    <w:name w:val="Char Char Char"/>
    <w:basedOn w:val="1"/>
    <w:qFormat/>
    <w:uiPriority w:val="0"/>
    <w:rPr>
      <w:rFonts w:ascii="Tahoma" w:hAnsi="Tahoma"/>
      <w:sz w:val="24"/>
      <w:szCs w:val="20"/>
    </w:rPr>
  </w:style>
  <w:style w:type="paragraph" w:customStyle="1" w:styleId="481">
    <w:name w:val="数字标题6"/>
    <w:basedOn w:val="10"/>
    <w:next w:val="1"/>
    <w:qFormat/>
    <w:uiPriority w:val="0"/>
    <w:pPr>
      <w:tabs>
        <w:tab w:val="left" w:pos="1080"/>
      </w:tabs>
      <w:ind w:left="1080" w:hanging="1080"/>
    </w:pPr>
    <w:rPr>
      <w:rFonts w:ascii="Times New Roman" w:hAnsi="Times New Roman" w:eastAsia="宋体"/>
      <w:i/>
    </w:rPr>
  </w:style>
  <w:style w:type="paragraph" w:customStyle="1" w:styleId="482">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3">
    <w:name w:val="No Spacing"/>
    <w:basedOn w:val="1"/>
    <w:link w:val="932"/>
    <w:qFormat/>
    <w:uiPriority w:val="99"/>
    <w:rPr>
      <w:szCs w:val="22"/>
    </w:rPr>
  </w:style>
  <w:style w:type="paragraph" w:customStyle="1" w:styleId="484">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5">
    <w:name w:val="Char Char Char Char Char Char Char Char Char Char Char Char1 Char1"/>
    <w:basedOn w:val="1"/>
    <w:qFormat/>
    <w:uiPriority w:val="6"/>
    <w:rPr>
      <w:rFonts w:ascii="Tahoma" w:hAnsi="Tahoma" w:cs="仿宋_GB2312"/>
      <w:sz w:val="24"/>
      <w:szCs w:val="20"/>
    </w:rPr>
  </w:style>
  <w:style w:type="paragraph" w:customStyle="1" w:styleId="486">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7">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8">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9">
    <w:name w:val="MM Topic 2"/>
    <w:basedOn w:val="6"/>
    <w:qFormat/>
    <w:uiPriority w:val="0"/>
    <w:pPr>
      <w:tabs>
        <w:tab w:val="left" w:pos="1260"/>
      </w:tabs>
      <w:ind w:left="1260" w:hanging="420"/>
    </w:pPr>
    <w:rPr>
      <w:rFonts w:ascii="Arial" w:hAnsi="Arial" w:eastAsia="黑体"/>
      <w:lang w:val="en-US"/>
    </w:rPr>
  </w:style>
  <w:style w:type="paragraph" w:customStyle="1" w:styleId="490">
    <w:name w:val="五级无标题条"/>
    <w:basedOn w:val="1"/>
    <w:qFormat/>
    <w:uiPriority w:val="0"/>
    <w:pPr>
      <w:adjustRightInd/>
    </w:pPr>
  </w:style>
  <w:style w:type="paragraph" w:customStyle="1" w:styleId="491">
    <w:name w:val="Char5"/>
    <w:basedOn w:val="1"/>
    <w:qFormat/>
    <w:uiPriority w:val="0"/>
    <w:rPr>
      <w:rFonts w:ascii="仿宋_GB2312" w:eastAsia="仿宋_GB2312"/>
      <w:b/>
      <w:sz w:val="32"/>
      <w:szCs w:val="32"/>
    </w:rPr>
  </w:style>
  <w:style w:type="paragraph" w:customStyle="1" w:styleId="492">
    <w:name w:val="TOC 标题1"/>
    <w:basedOn w:val="5"/>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3">
    <w:name w:val="彩色列表 - 强调文字颜色 12"/>
    <w:basedOn w:val="1"/>
    <w:qFormat/>
    <w:uiPriority w:val="0"/>
    <w:pPr>
      <w:adjustRightInd/>
      <w:ind w:firstLine="420" w:firstLineChars="200"/>
    </w:pPr>
    <w:rPr>
      <w:rFonts w:ascii="Calibri" w:hAnsi="Calibri"/>
      <w:szCs w:val="22"/>
    </w:rPr>
  </w:style>
  <w:style w:type="paragraph" w:customStyle="1" w:styleId="494">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5">
    <w:name w:val="Char2"/>
    <w:basedOn w:val="1"/>
    <w:qFormat/>
    <w:uiPriority w:val="0"/>
    <w:rPr>
      <w:rFonts w:ascii="仿宋_GB2312" w:eastAsia="仿宋_GB2312"/>
      <w:b/>
      <w:sz w:val="32"/>
      <w:szCs w:val="32"/>
    </w:rPr>
  </w:style>
  <w:style w:type="paragraph" w:customStyle="1" w:styleId="496">
    <w:name w:val="数字标题3"/>
    <w:basedOn w:val="7"/>
    <w:next w:val="1"/>
    <w:qFormat/>
    <w:uiPriority w:val="0"/>
    <w:pPr>
      <w:spacing w:line="240" w:lineRule="auto"/>
    </w:pPr>
    <w:rPr>
      <w:sz w:val="28"/>
      <w:szCs w:val="28"/>
    </w:rPr>
  </w:style>
  <w:style w:type="paragraph" w:customStyle="1" w:styleId="497">
    <w:name w:val="FA正文"/>
    <w:basedOn w:val="1"/>
    <w:qFormat/>
    <w:uiPriority w:val="0"/>
    <w:pPr>
      <w:spacing w:line="360" w:lineRule="auto"/>
      <w:ind w:firstLine="480" w:firstLineChars="200"/>
    </w:pPr>
    <w:rPr>
      <w:rFonts w:hAnsi="宋体"/>
      <w:sz w:val="24"/>
      <w:szCs w:val="20"/>
    </w:rPr>
  </w:style>
  <w:style w:type="paragraph" w:customStyle="1" w:styleId="498">
    <w:name w:val="MM Topic 5"/>
    <w:basedOn w:val="9"/>
    <w:qFormat/>
    <w:uiPriority w:val="0"/>
    <w:pPr>
      <w:tabs>
        <w:tab w:val="left" w:pos="2520"/>
      </w:tabs>
      <w:adjustRightInd/>
      <w:ind w:left="2520" w:hanging="420"/>
    </w:pPr>
  </w:style>
  <w:style w:type="paragraph" w:customStyle="1" w:styleId="499">
    <w:name w:val="Char Char Char Char Char Char Char Char Char Char1"/>
    <w:basedOn w:val="1"/>
    <w:qFormat/>
    <w:uiPriority w:val="0"/>
    <w:rPr>
      <w:rFonts w:ascii="仿宋_GB2312" w:eastAsia="仿宋_GB2312"/>
      <w:b/>
      <w:sz w:val="32"/>
      <w:szCs w:val="32"/>
    </w:rPr>
  </w:style>
  <w:style w:type="paragraph" w:customStyle="1" w:styleId="500">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1">
    <w:name w:val="修订1"/>
    <w:qFormat/>
    <w:uiPriority w:val="3"/>
    <w:rPr>
      <w:rFonts w:ascii="Times New Roman" w:hAnsi="Times New Roman" w:eastAsia="宋体" w:cs="Times New Roman"/>
      <w:color w:val="000000"/>
      <w:kern w:val="1"/>
      <w:sz w:val="21"/>
      <w:lang w:val="en-US" w:eastAsia="zh-CN" w:bidi="ar-SA"/>
    </w:rPr>
  </w:style>
  <w:style w:type="paragraph" w:customStyle="1" w:styleId="502">
    <w:name w:val="Char2 Char Char Char"/>
    <w:basedOn w:val="1"/>
    <w:qFormat/>
    <w:uiPriority w:val="0"/>
    <w:rPr>
      <w:rFonts w:ascii="仿宋_GB2312" w:eastAsia="仿宋_GB2312"/>
      <w:b/>
      <w:sz w:val="32"/>
      <w:szCs w:val="32"/>
    </w:rPr>
  </w:style>
  <w:style w:type="paragraph" w:customStyle="1" w:styleId="503">
    <w:name w:val="Char2 Char Char Char1"/>
    <w:basedOn w:val="1"/>
    <w:qFormat/>
    <w:uiPriority w:val="6"/>
    <w:rPr>
      <w:rFonts w:ascii="仿宋_GB2312" w:eastAsia="仿宋_GB2312"/>
      <w:b/>
      <w:sz w:val="32"/>
      <w:szCs w:val="32"/>
    </w:rPr>
  </w:style>
  <w:style w:type="paragraph" w:customStyle="1" w:styleId="504">
    <w:name w:val="默认段落样式"/>
    <w:basedOn w:val="135"/>
    <w:qFormat/>
    <w:uiPriority w:val="0"/>
    <w:pPr>
      <w:spacing w:before="0"/>
      <w:ind w:firstLine="480"/>
      <w:outlineLvl w:val="2"/>
    </w:pPr>
    <w:rPr>
      <w:rFonts w:ascii="仿宋_GB2312" w:hAnsi="宋体" w:eastAsia="仿宋_GB2312"/>
      <w:color w:val="000000"/>
      <w:szCs w:val="24"/>
    </w:rPr>
  </w:style>
  <w:style w:type="paragraph" w:customStyle="1" w:styleId="505">
    <w:name w:val="图中文字"/>
    <w:basedOn w:val="1"/>
    <w:qFormat/>
    <w:uiPriority w:val="0"/>
    <w:pPr>
      <w:snapToGrid w:val="0"/>
      <w:spacing w:line="0" w:lineRule="atLeast"/>
      <w:ind w:firstLine="200" w:firstLineChars="200"/>
      <w:jc w:val="center"/>
    </w:pPr>
    <w:rPr>
      <w:sz w:val="24"/>
      <w:szCs w:val="20"/>
    </w:rPr>
  </w:style>
  <w:style w:type="paragraph" w:customStyle="1" w:styleId="506">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7">
    <w:name w:val="MM Topic 3"/>
    <w:basedOn w:val="7"/>
    <w:qFormat/>
    <w:uiPriority w:val="0"/>
    <w:pPr>
      <w:tabs>
        <w:tab w:val="left" w:pos="1680"/>
      </w:tabs>
      <w:adjustRightInd/>
      <w:ind w:left="1680" w:hanging="420"/>
    </w:pPr>
  </w:style>
  <w:style w:type="paragraph" w:customStyle="1" w:styleId="508">
    <w:name w:val="标准小四"/>
    <w:basedOn w:val="1"/>
    <w:qFormat/>
    <w:uiPriority w:val="0"/>
    <w:pPr>
      <w:spacing w:line="360" w:lineRule="auto"/>
      <w:ind w:firstLine="480" w:firstLineChars="200"/>
    </w:pPr>
    <w:rPr>
      <w:rFonts w:ascii="Arial" w:hAnsi="Arial"/>
      <w:sz w:val="24"/>
      <w:szCs w:val="21"/>
    </w:rPr>
  </w:style>
  <w:style w:type="paragraph" w:customStyle="1" w:styleId="509">
    <w:name w:val="样式 标题 2H2h2Underrubrik1prop2l2Chapter Titlesect 1.2DO NO..."/>
    <w:basedOn w:val="6"/>
    <w:qFormat/>
    <w:uiPriority w:val="0"/>
    <w:pPr>
      <w:spacing w:before="120" w:after="120"/>
      <w:ind w:left="425" w:hanging="425"/>
    </w:pPr>
    <w:rPr>
      <w:rFonts w:ascii="微软雅黑" w:hAnsi="微软雅黑" w:eastAsia="微软雅黑" w:cs="宋体"/>
      <w:szCs w:val="20"/>
      <w:lang w:val="en-US"/>
    </w:rPr>
  </w:style>
  <w:style w:type="paragraph" w:customStyle="1" w:styleId="510">
    <w:name w:val="表格（小）"/>
    <w:basedOn w:val="1"/>
    <w:qFormat/>
    <w:uiPriority w:val="0"/>
    <w:pPr>
      <w:adjustRightInd/>
      <w:snapToGrid w:val="0"/>
      <w:spacing w:line="300" w:lineRule="auto"/>
    </w:pPr>
    <w:rPr>
      <w:rFonts w:eastAsia="仿宋"/>
      <w:szCs w:val="21"/>
    </w:rPr>
  </w:style>
  <w:style w:type="paragraph" w:customStyle="1" w:styleId="511">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2">
    <w:name w:val="Char2 Char Char1"/>
    <w:basedOn w:val="1"/>
    <w:qFormat/>
    <w:uiPriority w:val="6"/>
    <w:pPr>
      <w:adjustRightInd/>
    </w:pPr>
    <w:rPr>
      <w:rFonts w:ascii="Tahoma" w:hAnsi="Tahoma"/>
      <w:sz w:val="24"/>
      <w:szCs w:val="20"/>
    </w:rPr>
  </w:style>
  <w:style w:type="paragraph" w:customStyle="1" w:styleId="513">
    <w:name w:val="列出段落5"/>
    <w:basedOn w:val="1"/>
    <w:qFormat/>
    <w:uiPriority w:val="0"/>
    <w:pPr>
      <w:spacing w:line="360" w:lineRule="auto"/>
      <w:ind w:firstLine="200" w:firstLineChars="200"/>
    </w:pPr>
    <w:rPr>
      <w:rFonts w:eastAsia="楷体_GB2312" w:cs="Lucida Sans"/>
      <w:sz w:val="24"/>
    </w:rPr>
  </w:style>
  <w:style w:type="paragraph" w:customStyle="1" w:styleId="514">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5">
    <w:name w:val="表格文字"/>
    <w:basedOn w:val="1"/>
    <w:next w:val="18"/>
    <w:qFormat/>
    <w:uiPriority w:val="0"/>
    <w:pPr>
      <w:adjustRightInd/>
      <w:ind w:firstLine="200" w:firstLineChars="200"/>
    </w:pPr>
    <w:rPr>
      <w:rFonts w:ascii="Arial" w:hAnsi="Arial"/>
      <w:spacing w:val="-5"/>
      <w:kern w:val="0"/>
      <w:sz w:val="24"/>
      <w:szCs w:val="20"/>
    </w:rPr>
  </w:style>
  <w:style w:type="paragraph" w:customStyle="1" w:styleId="516">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7">
    <w:name w:val="TOC 标题111"/>
    <w:basedOn w:val="5"/>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8">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9">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20">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1">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2">
    <w:name w:val="Bulleting First Indent 1"/>
    <w:basedOn w:val="3"/>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3">
    <w:name w:val="左对齐表格文字"/>
    <w:basedOn w:val="1"/>
    <w:qFormat/>
    <w:uiPriority w:val="0"/>
    <w:pPr>
      <w:adjustRightInd/>
      <w:ind w:firstLine="200" w:firstLineChars="200"/>
      <w:jc w:val="right"/>
    </w:pPr>
  </w:style>
  <w:style w:type="paragraph" w:customStyle="1" w:styleId="524">
    <w:name w:val="Char Char11 Char Char Char Char Char Char Char Char Char"/>
    <w:basedOn w:val="1"/>
    <w:qFormat/>
    <w:uiPriority w:val="0"/>
    <w:pPr>
      <w:spacing w:line="360" w:lineRule="auto"/>
    </w:pPr>
    <w:rPr>
      <w:szCs w:val="20"/>
    </w:rPr>
  </w:style>
  <w:style w:type="paragraph" w:customStyle="1" w:styleId="525">
    <w:name w:val="正文1.25"/>
    <w:basedOn w:val="1"/>
    <w:qFormat/>
    <w:uiPriority w:val="0"/>
    <w:pPr>
      <w:adjustRightInd/>
      <w:spacing w:line="300" w:lineRule="auto"/>
      <w:ind w:firstLine="480" w:firstLineChars="200"/>
    </w:pPr>
    <w:rPr>
      <w:sz w:val="24"/>
      <w:szCs w:val="20"/>
    </w:rPr>
  </w:style>
  <w:style w:type="paragraph" w:customStyle="1" w:styleId="526">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7">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8">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9">
    <w:name w:val="Char Char1 Char Char Char1"/>
    <w:basedOn w:val="1"/>
    <w:qFormat/>
    <w:uiPriority w:val="6"/>
    <w:rPr>
      <w:rFonts w:ascii="仿宋_GB2312" w:eastAsia="仿宋_GB2312"/>
      <w:b/>
      <w:sz w:val="32"/>
      <w:szCs w:val="20"/>
    </w:rPr>
  </w:style>
  <w:style w:type="paragraph" w:customStyle="1" w:styleId="530">
    <w:name w:val="列出段落2"/>
    <w:basedOn w:val="1"/>
    <w:qFormat/>
    <w:uiPriority w:val="0"/>
    <w:pPr>
      <w:adjustRightInd/>
      <w:ind w:firstLine="420" w:firstLineChars="200"/>
    </w:pPr>
    <w:rPr>
      <w:rFonts w:ascii="宋体" w:hAnsi="宋体"/>
      <w:sz w:val="24"/>
    </w:rPr>
  </w:style>
  <w:style w:type="paragraph" w:customStyle="1" w:styleId="531">
    <w:name w:val="默认段落字体 Para Char Char Char Char Char Char Char"/>
    <w:basedOn w:val="1"/>
    <w:qFormat/>
    <w:uiPriority w:val="0"/>
    <w:rPr>
      <w:rFonts w:eastAsia="仿宋_GB2312"/>
      <w:sz w:val="28"/>
      <w:szCs w:val="20"/>
    </w:rPr>
  </w:style>
  <w:style w:type="paragraph" w:customStyle="1" w:styleId="532">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3">
    <w:name w:val="样式 标题 4PIM 4H4h4bulletblbbH41H42H43H44H45H46H47H48...1"/>
    <w:basedOn w:val="8"/>
    <w:qFormat/>
    <w:uiPriority w:val="0"/>
    <w:pPr>
      <w:widowControl/>
      <w:jc w:val="left"/>
    </w:pPr>
    <w:rPr>
      <w:rFonts w:cs="宋体"/>
      <w:sz w:val="24"/>
      <w:szCs w:val="20"/>
    </w:rPr>
  </w:style>
  <w:style w:type="paragraph" w:customStyle="1" w:styleId="534">
    <w:name w:val="彩色列表 - 强调文字颜色 11"/>
    <w:basedOn w:val="1"/>
    <w:qFormat/>
    <w:uiPriority w:val="0"/>
    <w:pPr>
      <w:adjustRightInd/>
      <w:ind w:firstLine="420" w:firstLineChars="200"/>
    </w:pPr>
    <w:rPr>
      <w:rFonts w:ascii="Calibri" w:hAnsi="Calibri"/>
      <w:szCs w:val="22"/>
    </w:rPr>
  </w:style>
  <w:style w:type="paragraph" w:customStyle="1" w:styleId="535">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536">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7">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8">
    <w:name w:val="Char Char Char1 Char1"/>
    <w:basedOn w:val="1"/>
    <w:qFormat/>
    <w:uiPriority w:val="6"/>
    <w:rPr>
      <w:szCs w:val="20"/>
    </w:rPr>
  </w:style>
  <w:style w:type="paragraph" w:customStyle="1" w:styleId="53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0">
    <w:name w:val="样式 标题 2 + 宋体 左侧:  1.76 厘米 首行缩进:  0 厘米"/>
    <w:basedOn w:val="6"/>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1">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2">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3">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4">
    <w:name w:val="CM14"/>
    <w:basedOn w:val="85"/>
    <w:next w:val="85"/>
    <w:qFormat/>
    <w:uiPriority w:val="0"/>
    <w:pPr>
      <w:spacing w:after="68"/>
    </w:pPr>
    <w:rPr>
      <w:rFonts w:ascii="FHLHE E+ Futura Bk" w:eastAsia="FHLHE E+ Futura Bk" w:cs="Times New Roman"/>
      <w:color w:val="auto"/>
    </w:rPr>
  </w:style>
  <w:style w:type="paragraph" w:customStyle="1" w:styleId="545">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6">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7">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8">
    <w:name w:val="正文文字 2"/>
    <w:basedOn w:val="85"/>
    <w:next w:val="85"/>
    <w:qFormat/>
    <w:uiPriority w:val="0"/>
    <w:rPr>
      <w:rFonts w:ascii="宋体" w:eastAsia="宋体" w:cs="Times New Roman"/>
      <w:color w:val="auto"/>
    </w:rPr>
  </w:style>
  <w:style w:type="paragraph" w:customStyle="1" w:styleId="549">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0">
    <w:name w:val="Char Char1 Char"/>
    <w:basedOn w:val="1"/>
    <w:qFormat/>
    <w:uiPriority w:val="0"/>
    <w:rPr>
      <w:rFonts w:ascii="仿宋_GB2312" w:eastAsia="仿宋_GB2312"/>
      <w:b/>
      <w:sz w:val="32"/>
      <w:szCs w:val="32"/>
    </w:rPr>
  </w:style>
  <w:style w:type="paragraph" w:customStyle="1" w:styleId="551">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2">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3">
    <w:name w:val="Char Char111"/>
    <w:basedOn w:val="1"/>
    <w:qFormat/>
    <w:uiPriority w:val="0"/>
    <w:pPr>
      <w:spacing w:line="360" w:lineRule="auto"/>
    </w:pPr>
    <w:rPr>
      <w:szCs w:val="20"/>
    </w:rPr>
  </w:style>
  <w:style w:type="paragraph" w:customStyle="1" w:styleId="554">
    <w:name w:val="Char"/>
    <w:basedOn w:val="1"/>
    <w:qFormat/>
    <w:uiPriority w:val="0"/>
    <w:rPr>
      <w:rFonts w:ascii="仿宋_GB2312" w:eastAsia="仿宋_GB2312"/>
      <w:b/>
      <w:sz w:val="32"/>
      <w:szCs w:val="32"/>
    </w:rPr>
  </w:style>
  <w:style w:type="paragraph" w:customStyle="1" w:styleId="555">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6">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7">
    <w:name w:val="Char Char Char1 Char"/>
    <w:basedOn w:val="1"/>
    <w:qFormat/>
    <w:uiPriority w:val="0"/>
    <w:rPr>
      <w:szCs w:val="20"/>
    </w:rPr>
  </w:style>
  <w:style w:type="paragraph" w:customStyle="1" w:styleId="558">
    <w:name w:val="正文标准"/>
    <w:basedOn w:val="1"/>
    <w:qFormat/>
    <w:uiPriority w:val="0"/>
    <w:pPr>
      <w:adjustRightInd/>
      <w:spacing w:line="360" w:lineRule="auto"/>
      <w:ind w:firstLine="200" w:firstLineChars="200"/>
    </w:pPr>
    <w:rPr>
      <w:rFonts w:ascii="宋体" w:hAnsi="Calibri"/>
      <w:sz w:val="24"/>
    </w:rPr>
  </w:style>
  <w:style w:type="paragraph" w:customStyle="1" w:styleId="559">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0">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1">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2">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563">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4">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5">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6">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7">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8">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9">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0">
    <w:name w:val="标准有序列表（L1）"/>
    <w:basedOn w:val="18"/>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1">
    <w:name w:val="Char Char Char Char Char Char Char Char Char Char"/>
    <w:basedOn w:val="1"/>
    <w:qFormat/>
    <w:uiPriority w:val="0"/>
    <w:rPr>
      <w:rFonts w:ascii="仿宋_GB2312" w:eastAsia="仿宋_GB2312"/>
      <w:b/>
      <w:sz w:val="32"/>
      <w:szCs w:val="32"/>
    </w:rPr>
  </w:style>
  <w:style w:type="paragraph" w:customStyle="1" w:styleId="572">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3">
    <w:name w:val="_正文段落"/>
    <w:basedOn w:val="1"/>
    <w:qFormat/>
    <w:uiPriority w:val="0"/>
    <w:pPr>
      <w:adjustRightInd/>
      <w:ind w:firstLine="560"/>
    </w:pPr>
    <w:rPr>
      <w:rFonts w:ascii="仿宋_GB2312" w:hAnsi="仿宋" w:eastAsia="仿宋_GB2312"/>
      <w:kern w:val="0"/>
      <w:sz w:val="28"/>
      <w:szCs w:val="28"/>
    </w:rPr>
  </w:style>
  <w:style w:type="paragraph" w:customStyle="1" w:styleId="574">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5">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6">
    <w:name w:val="正文（首行缩进）"/>
    <w:basedOn w:val="26"/>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7">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8">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9">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0">
    <w:name w:val="Char Char Char1 Char2"/>
    <w:basedOn w:val="1"/>
    <w:qFormat/>
    <w:uiPriority w:val="0"/>
    <w:rPr>
      <w:szCs w:val="20"/>
    </w:rPr>
  </w:style>
  <w:style w:type="paragraph" w:customStyle="1" w:styleId="581">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2">
    <w:name w:val="默认段落字体 Para Char"/>
    <w:basedOn w:val="1"/>
    <w:qFormat/>
    <w:uiPriority w:val="0"/>
    <w:rPr>
      <w:rFonts w:ascii="Tahoma" w:hAnsi="Tahoma"/>
      <w:sz w:val="24"/>
      <w:szCs w:val="20"/>
    </w:rPr>
  </w:style>
  <w:style w:type="paragraph" w:customStyle="1" w:styleId="583">
    <w:name w:val="标题五"/>
    <w:basedOn w:val="1"/>
    <w:qFormat/>
    <w:uiPriority w:val="0"/>
    <w:pPr>
      <w:adjustRightInd/>
      <w:spacing w:before="156" w:beforeLines="50" w:line="360" w:lineRule="auto"/>
    </w:pPr>
    <w:rPr>
      <w:b/>
      <w:sz w:val="24"/>
    </w:rPr>
  </w:style>
  <w:style w:type="paragraph" w:customStyle="1" w:styleId="584">
    <w:name w:val="Char Char1101"/>
    <w:basedOn w:val="1"/>
    <w:qFormat/>
    <w:uiPriority w:val="0"/>
    <w:pPr>
      <w:spacing w:line="360" w:lineRule="auto"/>
    </w:pPr>
    <w:rPr>
      <w:rFonts w:ascii="Tahoma" w:hAnsi="Tahoma"/>
      <w:sz w:val="24"/>
      <w:szCs w:val="20"/>
    </w:rPr>
  </w:style>
  <w:style w:type="paragraph" w:customStyle="1" w:styleId="585">
    <w:name w:val="Char Char Char Char Char Char Char Char1"/>
    <w:basedOn w:val="1"/>
    <w:qFormat/>
    <w:uiPriority w:val="0"/>
    <w:pPr>
      <w:tabs>
        <w:tab w:val="left" w:pos="360"/>
      </w:tabs>
    </w:pPr>
    <w:rPr>
      <w:sz w:val="24"/>
      <w:szCs w:val="20"/>
    </w:rPr>
  </w:style>
  <w:style w:type="paragraph" w:customStyle="1" w:styleId="586">
    <w:name w:val="Char Char Char 字元 字元"/>
    <w:basedOn w:val="1"/>
    <w:qFormat/>
    <w:uiPriority w:val="0"/>
    <w:pPr>
      <w:adjustRightInd/>
      <w:spacing w:line="360" w:lineRule="auto"/>
      <w:ind w:firstLine="200" w:firstLineChars="200"/>
    </w:pPr>
    <w:rPr>
      <w:szCs w:val="20"/>
    </w:rPr>
  </w:style>
  <w:style w:type="paragraph" w:customStyle="1" w:styleId="587">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8">
    <w:name w:val="Char Char Char Char Char Char Char"/>
    <w:basedOn w:val="1"/>
    <w:qFormat/>
    <w:uiPriority w:val="0"/>
    <w:rPr>
      <w:rFonts w:ascii="仿宋_GB2312" w:eastAsia="仿宋_GB2312"/>
      <w:b/>
      <w:sz w:val="32"/>
      <w:szCs w:val="32"/>
    </w:rPr>
  </w:style>
  <w:style w:type="paragraph" w:customStyle="1" w:styleId="589">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0">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1">
    <w:name w:val="样式 标题 22h2L1 Heading 2H2sect 1.2H21sect 1.21H22sect 1.2..."/>
    <w:basedOn w:val="6"/>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2">
    <w:name w:val="样式6"/>
    <w:basedOn w:val="34"/>
    <w:qFormat/>
    <w:uiPriority w:val="0"/>
    <w:pPr>
      <w:spacing w:line="460" w:lineRule="exact"/>
      <w:outlineLvl w:val="2"/>
    </w:pPr>
    <w:rPr>
      <w:rFonts w:ascii="仿宋_GB2312" w:hAnsi="宋体" w:eastAsia="仿宋_GB2312"/>
      <w:b/>
      <w:bCs/>
      <w:sz w:val="24"/>
      <w:szCs w:val="24"/>
    </w:rPr>
  </w:style>
  <w:style w:type="paragraph" w:customStyle="1" w:styleId="593">
    <w:name w:val="批注框文本 Char Char"/>
    <w:basedOn w:val="1"/>
    <w:qFormat/>
    <w:uiPriority w:val="0"/>
    <w:pPr>
      <w:adjustRightInd/>
    </w:pPr>
    <w:rPr>
      <w:sz w:val="18"/>
      <w:szCs w:val="20"/>
    </w:rPr>
  </w:style>
  <w:style w:type="paragraph" w:customStyle="1" w:styleId="594">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5">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6">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7">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8">
    <w:name w:val="索引 11"/>
    <w:basedOn w:val="1"/>
    <w:next w:val="1"/>
    <w:qFormat/>
    <w:uiPriority w:val="99"/>
    <w:pPr>
      <w:adjustRightInd/>
      <w:spacing w:line="360" w:lineRule="auto"/>
    </w:pPr>
    <w:rPr>
      <w:rFonts w:ascii="仿宋_GB2312" w:eastAsia="仿宋_GB2312"/>
      <w:sz w:val="24"/>
      <w:szCs w:val="20"/>
    </w:rPr>
  </w:style>
  <w:style w:type="paragraph" w:customStyle="1" w:styleId="599">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0">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1">
    <w:name w:val="正文文字缩进项目"/>
    <w:basedOn w:val="26"/>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2">
    <w:name w:val="文档正文"/>
    <w:basedOn w:val="1"/>
    <w:qFormat/>
    <w:uiPriority w:val="0"/>
    <w:pPr>
      <w:spacing w:line="480" w:lineRule="atLeast"/>
      <w:ind w:firstLine="567"/>
      <w:textAlignment w:val="baseline"/>
    </w:pPr>
    <w:rPr>
      <w:kern w:val="0"/>
      <w:sz w:val="24"/>
      <w:szCs w:val="20"/>
    </w:rPr>
  </w:style>
  <w:style w:type="paragraph" w:customStyle="1" w:styleId="603">
    <w:name w:val="正文文字表格居中"/>
    <w:basedOn w:val="1"/>
    <w:next w:val="56"/>
    <w:qFormat/>
    <w:uiPriority w:val="0"/>
    <w:pPr>
      <w:snapToGrid w:val="0"/>
      <w:spacing w:line="360" w:lineRule="auto"/>
    </w:pPr>
    <w:rPr>
      <w:rFonts w:ascii="宋体"/>
      <w:b/>
      <w:sz w:val="24"/>
      <w:szCs w:val="20"/>
    </w:rPr>
  </w:style>
  <w:style w:type="paragraph" w:customStyle="1" w:styleId="604">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605">
    <w:name w:val="小节"/>
    <w:basedOn w:val="7"/>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6">
    <w:name w:val="Plain Text1"/>
    <w:basedOn w:val="1"/>
    <w:qFormat/>
    <w:uiPriority w:val="7"/>
    <w:pPr>
      <w:adjustRightInd/>
    </w:pPr>
    <w:rPr>
      <w:rFonts w:ascii="宋体" w:hAnsi="Courier New"/>
    </w:rPr>
  </w:style>
  <w:style w:type="paragraph" w:customStyle="1" w:styleId="607">
    <w:name w:val="Char3"/>
    <w:basedOn w:val="1"/>
    <w:qFormat/>
    <w:uiPriority w:val="0"/>
    <w:pPr>
      <w:adjustRightInd/>
    </w:pPr>
    <w:rPr>
      <w:rFonts w:ascii="仿宋_GB2312" w:eastAsia="仿宋_GB2312"/>
      <w:b/>
      <w:sz w:val="32"/>
      <w:szCs w:val="32"/>
    </w:rPr>
  </w:style>
  <w:style w:type="paragraph" w:customStyle="1" w:styleId="608">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9">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0">
    <w:name w:val="标题2"/>
    <w:basedOn w:val="6"/>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1">
    <w:name w:val="List Paragraph1"/>
    <w:basedOn w:val="1"/>
    <w:qFormat/>
    <w:uiPriority w:val="0"/>
    <w:pPr>
      <w:spacing w:line="360" w:lineRule="auto"/>
      <w:ind w:firstLine="200" w:firstLineChars="200"/>
    </w:pPr>
    <w:rPr>
      <w:rFonts w:eastAsia="楷体_GB2312" w:cs="Lucida Sans"/>
      <w:sz w:val="24"/>
    </w:rPr>
  </w:style>
  <w:style w:type="paragraph" w:customStyle="1" w:styleId="612">
    <w:name w:val="样式 标题 3标题 3 Char第二层条h33Bold Headbh章标题1小标题level_3PIM 3..."/>
    <w:basedOn w:val="7"/>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3">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4">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5">
    <w:name w:val="Char3 Char Char Char"/>
    <w:basedOn w:val="1"/>
    <w:qFormat/>
    <w:uiPriority w:val="0"/>
    <w:pPr>
      <w:widowControl/>
      <w:adjustRightInd/>
      <w:spacing w:after="160" w:line="240" w:lineRule="exact"/>
      <w:jc w:val="left"/>
    </w:pPr>
    <w:rPr>
      <w:szCs w:val="20"/>
    </w:rPr>
  </w:style>
  <w:style w:type="paragraph" w:customStyle="1" w:styleId="616">
    <w:name w:val="表格标题2"/>
    <w:basedOn w:val="617"/>
    <w:qFormat/>
    <w:uiPriority w:val="0"/>
    <w:rPr>
      <w:b/>
    </w:rPr>
  </w:style>
  <w:style w:type="paragraph" w:customStyle="1" w:styleId="617">
    <w:name w:val="表格内文"/>
    <w:basedOn w:val="1"/>
    <w:qFormat/>
    <w:uiPriority w:val="0"/>
    <w:pPr>
      <w:adjustRightInd/>
      <w:spacing w:line="360" w:lineRule="auto"/>
    </w:pPr>
    <w:rPr>
      <w:rFonts w:ascii="宋体" w:hAnsi="宋体" w:cs="宋体"/>
      <w:color w:val="000000"/>
      <w:szCs w:val="20"/>
    </w:rPr>
  </w:style>
  <w:style w:type="paragraph" w:customStyle="1" w:styleId="618">
    <w:name w:val="Char Char Char Char Char Char Char Char Char Char2"/>
    <w:basedOn w:val="1"/>
    <w:qFormat/>
    <w:uiPriority w:val="0"/>
    <w:rPr>
      <w:rFonts w:ascii="仿宋_GB2312" w:eastAsia="仿宋_GB2312"/>
      <w:b/>
      <w:sz w:val="32"/>
      <w:szCs w:val="32"/>
    </w:rPr>
  </w:style>
  <w:style w:type="paragraph" w:customStyle="1" w:styleId="619">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0">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1">
    <w:name w:val="Char Char11 Char Char Char Char Char Char Char Char Char11"/>
    <w:basedOn w:val="1"/>
    <w:qFormat/>
    <w:uiPriority w:val="0"/>
    <w:pPr>
      <w:spacing w:line="360" w:lineRule="auto"/>
    </w:pPr>
    <w:rPr>
      <w:szCs w:val="20"/>
    </w:rPr>
  </w:style>
  <w:style w:type="paragraph" w:customStyle="1" w:styleId="622">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3">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4">
    <w:name w:val="MM Topic 1"/>
    <w:basedOn w:val="5"/>
    <w:qFormat/>
    <w:uiPriority w:val="0"/>
    <w:pPr>
      <w:tabs>
        <w:tab w:val="left" w:pos="840"/>
      </w:tabs>
      <w:adjustRightInd/>
      <w:ind w:left="840" w:hanging="420"/>
    </w:pPr>
  </w:style>
  <w:style w:type="paragraph" w:customStyle="1" w:styleId="625">
    <w:name w:val="样式 标题 2标题2H2Heading 2 HiddenHeading 2 CCBSheading 22nd lev..."/>
    <w:basedOn w:val="6"/>
    <w:qFormat/>
    <w:uiPriority w:val="0"/>
    <w:pPr>
      <w:widowControl/>
      <w:spacing w:before="260" w:after="260" w:line="416" w:lineRule="auto"/>
      <w:ind w:left="0" w:firstLine="0"/>
    </w:pPr>
    <w:rPr>
      <w:rFonts w:ascii="Arial" w:hAnsi="Arial" w:eastAsia="黑体"/>
      <w:sz w:val="30"/>
      <w:szCs w:val="21"/>
    </w:rPr>
  </w:style>
  <w:style w:type="paragraph" w:customStyle="1" w:styleId="626">
    <w:name w:val="文本正文 Char"/>
    <w:basedOn w:val="1"/>
    <w:qFormat/>
    <w:uiPriority w:val="0"/>
    <w:pPr>
      <w:spacing w:line="360" w:lineRule="auto"/>
      <w:ind w:firstLine="200" w:firstLineChars="200"/>
    </w:pPr>
    <w:rPr>
      <w:kern w:val="0"/>
      <w:sz w:val="24"/>
      <w:szCs w:val="20"/>
    </w:rPr>
  </w:style>
  <w:style w:type="paragraph" w:customStyle="1" w:styleId="627">
    <w:name w:val="表格"/>
    <w:basedOn w:val="1"/>
    <w:qFormat/>
    <w:uiPriority w:val="0"/>
    <w:pPr>
      <w:snapToGrid w:val="0"/>
      <w:ind w:firstLine="42" w:firstLineChars="21"/>
    </w:pPr>
    <w:rPr>
      <w:rFonts w:ascii="宋体" w:hAnsi="宋体"/>
      <w:kern w:val="0"/>
      <w:sz w:val="20"/>
      <w:szCs w:val="20"/>
    </w:rPr>
  </w:style>
  <w:style w:type="paragraph" w:customStyle="1" w:styleId="628">
    <w:name w:val="标书标题4"/>
    <w:basedOn w:val="8"/>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9">
    <w:name w:val="插图题注"/>
    <w:next w:val="1"/>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630">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1">
    <w:name w:val="表格项目符号 2"/>
    <w:basedOn w:val="30"/>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2">
    <w:name w:val="EB_表格"/>
    <w:basedOn w:val="1"/>
    <w:qFormat/>
    <w:uiPriority w:val="0"/>
    <w:pPr>
      <w:adjustRightInd/>
      <w:spacing w:line="300" w:lineRule="auto"/>
      <w:jc w:val="center"/>
    </w:pPr>
  </w:style>
  <w:style w:type="paragraph" w:customStyle="1" w:styleId="633">
    <w:name w:val="_Style 6"/>
    <w:basedOn w:val="1"/>
    <w:qFormat/>
    <w:uiPriority w:val="34"/>
    <w:pPr>
      <w:adjustRightInd/>
      <w:ind w:firstLine="420" w:firstLineChars="200"/>
    </w:pPr>
    <w:rPr>
      <w:rFonts w:eastAsia="仿宋_GB2312"/>
      <w:sz w:val="28"/>
    </w:rPr>
  </w:style>
  <w:style w:type="paragraph" w:customStyle="1" w:styleId="634">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5">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6">
    <w:name w:val="!大节"/>
    <w:basedOn w:val="6"/>
    <w:qFormat/>
    <w:uiPriority w:val="0"/>
    <w:pPr>
      <w:spacing w:before="260" w:after="260" w:line="415" w:lineRule="auto"/>
      <w:ind w:left="420" w:hanging="420"/>
    </w:pPr>
    <w:rPr>
      <w:rFonts w:ascii="Arial" w:hAnsi="Arial" w:eastAsia="微软雅黑"/>
      <w:lang w:val="en-US"/>
    </w:rPr>
  </w:style>
  <w:style w:type="paragraph" w:customStyle="1" w:styleId="637">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8">
    <w:name w:val="正文表标题"/>
    <w:next w:val="639"/>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0">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641">
    <w:name w:val="trademark"/>
    <w:qFormat/>
    <w:uiPriority w:val="0"/>
    <w:pPr>
      <w:spacing w:after="60"/>
    </w:pPr>
    <w:rPr>
      <w:rFonts w:ascii="Futura Bk" w:hAnsi="Futura Bk" w:eastAsia="宋体" w:cs="Times New Roman"/>
      <w:sz w:val="15"/>
      <w:lang w:val="en-US" w:eastAsia="en-US" w:bidi="ar-SA"/>
    </w:rPr>
  </w:style>
  <w:style w:type="paragraph" w:customStyle="1" w:styleId="642">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3">
    <w:name w:val="Char Char1 Char Char Char Char Char Char1"/>
    <w:basedOn w:val="1"/>
    <w:qFormat/>
    <w:uiPriority w:val="0"/>
    <w:rPr>
      <w:rFonts w:ascii="仿宋_GB2312" w:eastAsia="仿宋_GB2312"/>
      <w:b/>
      <w:sz w:val="32"/>
      <w:szCs w:val="20"/>
    </w:rPr>
  </w:style>
  <w:style w:type="paragraph" w:customStyle="1" w:styleId="644">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5">
    <w:name w:val="Char1 Char Char Char1"/>
    <w:basedOn w:val="1"/>
    <w:qFormat/>
    <w:uiPriority w:val="0"/>
    <w:pPr>
      <w:adjustRightInd/>
      <w:ind w:firstLine="200" w:firstLineChars="200"/>
    </w:pPr>
    <w:rPr>
      <w:rFonts w:ascii="Tahoma" w:hAnsi="Tahoma"/>
      <w:sz w:val="24"/>
      <w:szCs w:val="20"/>
    </w:rPr>
  </w:style>
  <w:style w:type="paragraph" w:customStyle="1" w:styleId="646">
    <w:name w:val="a1"/>
    <w:basedOn w:val="1"/>
    <w:qFormat/>
    <w:uiPriority w:val="0"/>
    <w:pPr>
      <w:widowControl/>
      <w:spacing w:line="300" w:lineRule="atLeast"/>
      <w:jc w:val="left"/>
    </w:pPr>
    <w:rPr>
      <w:rFonts w:ascii="宋体" w:hAnsi="宋体"/>
      <w:kern w:val="0"/>
      <w:sz w:val="18"/>
      <w:szCs w:val="20"/>
    </w:rPr>
  </w:style>
  <w:style w:type="paragraph" w:customStyle="1" w:styleId="647">
    <w:name w:val="样式7"/>
    <w:basedOn w:val="648"/>
    <w:next w:val="1"/>
    <w:qFormat/>
    <w:uiPriority w:val="0"/>
    <w:pPr>
      <w:spacing w:after="156" w:afterLines="50"/>
      <w:jc w:val="left"/>
      <w:outlineLvl w:val="3"/>
    </w:pPr>
    <w:rPr>
      <w:sz w:val="24"/>
      <w:szCs w:val="24"/>
    </w:rPr>
  </w:style>
  <w:style w:type="paragraph" w:customStyle="1" w:styleId="648">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9">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0">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1">
    <w:name w:val="样式 样式2 + 左侧:  1 字符 右侧:  1 字符"/>
    <w:basedOn w:val="460"/>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2">
    <w:name w:val="Char2 Char Char2"/>
    <w:basedOn w:val="1"/>
    <w:qFormat/>
    <w:uiPriority w:val="0"/>
    <w:pPr>
      <w:adjustRightInd/>
    </w:pPr>
    <w:rPr>
      <w:rFonts w:ascii="Tahoma" w:hAnsi="Tahoma"/>
      <w:sz w:val="24"/>
      <w:szCs w:val="20"/>
    </w:rPr>
  </w:style>
  <w:style w:type="paragraph" w:customStyle="1" w:styleId="653">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4">
    <w:name w:val="三级条标题"/>
    <w:basedOn w:val="655"/>
    <w:next w:val="639"/>
    <w:qFormat/>
    <w:uiPriority w:val="0"/>
    <w:pPr>
      <w:tabs>
        <w:tab w:val="left" w:pos="1260"/>
        <w:tab w:val="left" w:pos="1680"/>
        <w:tab w:val="left" w:pos="2100"/>
        <w:tab w:val="left" w:pos="2520"/>
      </w:tabs>
      <w:ind w:left="2520"/>
      <w:outlineLvl w:val="4"/>
    </w:pPr>
  </w:style>
  <w:style w:type="paragraph" w:customStyle="1" w:styleId="655">
    <w:name w:val="二级条标题"/>
    <w:basedOn w:val="656"/>
    <w:next w:val="639"/>
    <w:qFormat/>
    <w:uiPriority w:val="0"/>
    <w:pPr>
      <w:tabs>
        <w:tab w:val="left" w:pos="1260"/>
        <w:tab w:val="left" w:pos="1680"/>
        <w:tab w:val="left" w:pos="2100"/>
      </w:tabs>
      <w:ind w:left="0"/>
      <w:outlineLvl w:val="3"/>
    </w:pPr>
  </w:style>
  <w:style w:type="paragraph" w:customStyle="1" w:styleId="656">
    <w:name w:val="一级条标题"/>
    <w:basedOn w:val="657"/>
    <w:next w:val="639"/>
    <w:qFormat/>
    <w:uiPriority w:val="0"/>
    <w:pPr>
      <w:tabs>
        <w:tab w:val="left" w:pos="1260"/>
        <w:tab w:val="left" w:pos="1680"/>
      </w:tabs>
      <w:spacing w:before="0" w:beforeLines="0" w:after="0" w:afterLines="0"/>
      <w:ind w:left="1680"/>
      <w:outlineLvl w:val="2"/>
    </w:pPr>
  </w:style>
  <w:style w:type="paragraph" w:customStyle="1" w:styleId="657">
    <w:name w:val="章标题"/>
    <w:next w:val="639"/>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658">
    <w:name w:val="数字标题2"/>
    <w:basedOn w:val="6"/>
    <w:next w:val="1"/>
    <w:qFormat/>
    <w:uiPriority w:val="0"/>
    <w:pPr>
      <w:tabs>
        <w:tab w:val="left" w:pos="480"/>
      </w:tabs>
      <w:ind w:left="480" w:hanging="480"/>
    </w:pPr>
    <w:rPr>
      <w:rFonts w:ascii="Times New Roman" w:eastAsia="宋体"/>
      <w:i/>
      <w:sz w:val="36"/>
      <w:szCs w:val="36"/>
      <w:lang w:val="en-US"/>
    </w:rPr>
  </w:style>
  <w:style w:type="paragraph" w:customStyle="1" w:styleId="659">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0">
    <w:name w:val="样式 标题 1Level 1 HeadPIM 1Section Headh1l11Heading 0Datash..."/>
    <w:basedOn w:val="5"/>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1">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2">
    <w:name w:val="样式 标题 1章节第一层h1H"/>
    <w:basedOn w:val="5"/>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3">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4">
    <w:name w:val="正文 项目2"/>
    <w:basedOn w:val="665"/>
    <w:qFormat/>
    <w:uiPriority w:val="0"/>
    <w:pPr>
      <w:tabs>
        <w:tab w:val="left" w:pos="840"/>
      </w:tabs>
      <w:spacing w:after="0"/>
      <w:ind w:left="900"/>
    </w:pPr>
  </w:style>
  <w:style w:type="paragraph" w:customStyle="1" w:styleId="665">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6">
    <w:name w:val="Body Text 2*"/>
    <w:basedOn w:val="1"/>
    <w:qFormat/>
    <w:uiPriority w:val="6"/>
    <w:pPr>
      <w:widowControl/>
      <w:adjustRightInd/>
      <w:ind w:left="720" w:hanging="720"/>
    </w:pPr>
    <w:rPr>
      <w:color w:val="000000"/>
      <w:kern w:val="0"/>
      <w:sz w:val="24"/>
      <w:szCs w:val="20"/>
      <w:lang w:val="en-GB"/>
    </w:rPr>
  </w:style>
  <w:style w:type="paragraph" w:customStyle="1" w:styleId="667">
    <w:name w:val="表1"/>
    <w:basedOn w:val="1"/>
    <w:qFormat/>
    <w:uiPriority w:val="0"/>
    <w:pPr>
      <w:tabs>
        <w:tab w:val="left" w:pos="703"/>
      </w:tabs>
      <w:adjustRightInd/>
      <w:spacing w:line="360" w:lineRule="auto"/>
      <w:ind w:left="703"/>
      <w:jc w:val="center"/>
    </w:pPr>
  </w:style>
  <w:style w:type="paragraph" w:customStyle="1" w:styleId="668">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9">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0">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671">
    <w:name w:val="2级标题"/>
    <w:basedOn w:val="672"/>
    <w:qFormat/>
    <w:uiPriority w:val="0"/>
    <w:pPr>
      <w:jc w:val="left"/>
      <w:outlineLvl w:val="1"/>
    </w:pPr>
    <w:rPr>
      <w:rFonts w:ascii="Times New Roman" w:hAnsi="Times New Roman" w:eastAsia="仿宋"/>
      <w:sz w:val="30"/>
    </w:rPr>
  </w:style>
  <w:style w:type="paragraph" w:customStyle="1" w:styleId="672">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673">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4">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5">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6">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7">
    <w:name w:val="bullet"/>
    <w:basedOn w:val="1"/>
    <w:qFormat/>
    <w:uiPriority w:val="0"/>
    <w:pPr>
      <w:tabs>
        <w:tab w:val="left" w:pos="840"/>
      </w:tabs>
      <w:adjustRightInd/>
      <w:ind w:left="840" w:hanging="420"/>
    </w:pPr>
  </w:style>
  <w:style w:type="paragraph" w:customStyle="1" w:styleId="678">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9">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0">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1">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2">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3">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4">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5">
    <w:name w:val="MM Topic 4"/>
    <w:basedOn w:val="8"/>
    <w:qFormat/>
    <w:uiPriority w:val="0"/>
    <w:pPr>
      <w:tabs>
        <w:tab w:val="left" w:pos="2100"/>
      </w:tabs>
      <w:adjustRightInd/>
      <w:ind w:left="2100" w:hanging="420"/>
    </w:pPr>
    <w:rPr>
      <w:lang w:val="en-US"/>
    </w:rPr>
  </w:style>
  <w:style w:type="paragraph" w:customStyle="1" w:styleId="686">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687">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8">
    <w:name w:val="Char Char11 Char Char Char Char Char Char Char Char Char1"/>
    <w:basedOn w:val="1"/>
    <w:qFormat/>
    <w:uiPriority w:val="6"/>
    <w:pPr>
      <w:spacing w:line="360" w:lineRule="auto"/>
    </w:pPr>
    <w:rPr>
      <w:szCs w:val="20"/>
    </w:rPr>
  </w:style>
  <w:style w:type="paragraph" w:customStyle="1" w:styleId="689">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0">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1">
    <w:name w:val="body text bold"/>
    <w:basedOn w:val="2"/>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2">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3">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4">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5">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6">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7">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8">
    <w:name w:val="单元格居中"/>
    <w:basedOn w:val="1"/>
    <w:qFormat/>
    <w:uiPriority w:val="0"/>
    <w:pPr>
      <w:adjustRightInd/>
      <w:spacing w:line="360" w:lineRule="auto"/>
      <w:jc w:val="center"/>
    </w:pPr>
    <w:rPr>
      <w:sz w:val="24"/>
    </w:rPr>
  </w:style>
  <w:style w:type="paragraph" w:customStyle="1" w:styleId="699">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700">
    <w:name w:val="Char Char Char Char Char Char Char1"/>
    <w:basedOn w:val="1"/>
    <w:qFormat/>
    <w:uiPriority w:val="6"/>
    <w:rPr>
      <w:rFonts w:ascii="仿宋_GB2312" w:eastAsia="仿宋_GB2312"/>
      <w:b/>
      <w:sz w:val="32"/>
      <w:szCs w:val="32"/>
    </w:rPr>
  </w:style>
  <w:style w:type="paragraph" w:customStyle="1" w:styleId="701">
    <w:name w:val="正文缩进1"/>
    <w:basedOn w:val="1"/>
    <w:next w:val="26"/>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2">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3">
    <w:name w:val="Char3 Char Char Char11"/>
    <w:basedOn w:val="1"/>
    <w:qFormat/>
    <w:uiPriority w:val="0"/>
    <w:pPr>
      <w:widowControl/>
      <w:adjustRightInd/>
      <w:spacing w:after="160" w:line="240" w:lineRule="exact"/>
      <w:jc w:val="left"/>
    </w:pPr>
    <w:rPr>
      <w:szCs w:val="20"/>
    </w:rPr>
  </w:style>
  <w:style w:type="paragraph" w:customStyle="1" w:styleId="704">
    <w:name w:val="Char Char1121"/>
    <w:basedOn w:val="1"/>
    <w:qFormat/>
    <w:uiPriority w:val="0"/>
    <w:pPr>
      <w:spacing w:line="360" w:lineRule="auto"/>
    </w:pPr>
    <w:rPr>
      <w:szCs w:val="20"/>
    </w:rPr>
  </w:style>
  <w:style w:type="paragraph" w:customStyle="1" w:styleId="705">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6">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7">
    <w:name w:val="Normal0"/>
    <w:qFormat/>
    <w:uiPriority w:val="0"/>
    <w:rPr>
      <w:rFonts w:ascii="Times New Roman" w:hAnsi="Times New Roman" w:eastAsia="宋体" w:cs="Times New Roman"/>
      <w:lang w:val="en-US" w:eastAsia="en-US" w:bidi="ar-SA"/>
    </w:rPr>
  </w:style>
  <w:style w:type="paragraph" w:customStyle="1" w:styleId="708">
    <w:name w:val="带编号样式"/>
    <w:basedOn w:val="626"/>
    <w:qFormat/>
    <w:uiPriority w:val="0"/>
    <w:pPr>
      <w:tabs>
        <w:tab w:val="left" w:pos="840"/>
      </w:tabs>
      <w:snapToGrid w:val="0"/>
      <w:ind w:left="840" w:hanging="420" w:firstLineChars="0"/>
    </w:pPr>
    <w:rPr>
      <w:rFonts w:ascii="仿宋_GB2312" w:eastAsia="仿宋_GB2312"/>
      <w:color w:val="000000"/>
    </w:rPr>
  </w:style>
  <w:style w:type="paragraph" w:customStyle="1" w:styleId="709">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0">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1">
    <w:name w:val="封面"/>
    <w:basedOn w:val="1"/>
    <w:qFormat/>
    <w:uiPriority w:val="0"/>
    <w:pPr>
      <w:spacing w:line="360" w:lineRule="atLeast"/>
      <w:jc w:val="right"/>
      <w:textAlignment w:val="baseline"/>
    </w:pPr>
    <w:rPr>
      <w:rFonts w:ascii="Symbol" w:hAnsi="Symbol"/>
      <w:kern w:val="0"/>
      <w:szCs w:val="20"/>
    </w:rPr>
  </w:style>
  <w:style w:type="paragraph" w:customStyle="1" w:styleId="712">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3">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4">
    <w:name w:val="默认段落字体 Para Char Char Char1 Char"/>
    <w:basedOn w:val="1"/>
    <w:qFormat/>
    <w:uiPriority w:val="0"/>
    <w:pPr>
      <w:spacing w:line="240" w:lineRule="atLeast"/>
      <w:ind w:left="420" w:firstLine="420"/>
    </w:pPr>
    <w:rPr>
      <w:sz w:val="24"/>
    </w:rPr>
  </w:style>
  <w:style w:type="paragraph" w:customStyle="1" w:styleId="715">
    <w:name w:val="WW-正文文字缩进 2"/>
    <w:basedOn w:val="1"/>
    <w:qFormat/>
    <w:uiPriority w:val="0"/>
    <w:pPr>
      <w:suppressAutoHyphens/>
      <w:adjustRightInd/>
      <w:ind w:firstLine="420"/>
    </w:pPr>
    <w:rPr>
      <w:kern w:val="1"/>
      <w:szCs w:val="20"/>
    </w:rPr>
  </w:style>
  <w:style w:type="paragraph" w:customStyle="1" w:styleId="716">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7">
    <w:name w:val="样式 标题 2 + 四号"/>
    <w:basedOn w:val="6"/>
    <w:qFormat/>
    <w:uiPriority w:val="0"/>
    <w:pPr>
      <w:spacing w:before="120" w:after="120"/>
      <w:ind w:left="0" w:firstLine="0"/>
      <w:jc w:val="both"/>
    </w:pPr>
    <w:rPr>
      <w:rFonts w:ascii="宋体" w:hAnsi="Arial" w:eastAsia="宋体"/>
      <w:sz w:val="28"/>
      <w:lang w:val="en-US"/>
    </w:rPr>
  </w:style>
  <w:style w:type="paragraph" w:customStyle="1" w:styleId="718">
    <w:name w:val="有符号正文"/>
    <w:basedOn w:val="1"/>
    <w:qFormat/>
    <w:uiPriority w:val="0"/>
    <w:pPr>
      <w:adjustRightInd/>
      <w:spacing w:line="400" w:lineRule="exact"/>
      <w:ind w:firstLine="200" w:firstLineChars="200"/>
    </w:pPr>
    <w:rPr>
      <w:rFonts w:ascii="Arial" w:hAnsi="Arial"/>
    </w:rPr>
  </w:style>
  <w:style w:type="paragraph" w:customStyle="1" w:styleId="719">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0">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1">
    <w:name w:val="4"/>
    <w:basedOn w:val="1"/>
    <w:next w:val="38"/>
    <w:qFormat/>
    <w:uiPriority w:val="0"/>
    <w:pPr>
      <w:spacing w:after="120" w:line="480" w:lineRule="auto"/>
      <w:ind w:left="420" w:leftChars="200"/>
    </w:pPr>
    <w:rPr>
      <w:sz w:val="24"/>
      <w:szCs w:val="20"/>
    </w:rPr>
  </w:style>
  <w:style w:type="paragraph" w:customStyle="1" w:styleId="722">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3">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4">
    <w:name w:val="样式 标题 3H3 + 两端对齐"/>
    <w:basedOn w:val="7"/>
    <w:qFormat/>
    <w:uiPriority w:val="0"/>
    <w:pPr>
      <w:keepLines w:val="0"/>
      <w:spacing w:before="0" w:after="0" w:line="240" w:lineRule="auto"/>
      <w:jc w:val="left"/>
    </w:pPr>
    <w:rPr>
      <w:rFonts w:cs="宋体"/>
      <w:sz w:val="21"/>
      <w:szCs w:val="20"/>
    </w:rPr>
  </w:style>
  <w:style w:type="paragraph" w:customStyle="1" w:styleId="725">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6">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7">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8">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729">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0">
    <w:name w:val="Char Char1 Char Char Char"/>
    <w:basedOn w:val="1"/>
    <w:qFormat/>
    <w:uiPriority w:val="0"/>
    <w:rPr>
      <w:rFonts w:ascii="仿宋_GB2312" w:eastAsia="仿宋_GB2312"/>
      <w:b/>
      <w:sz w:val="32"/>
      <w:szCs w:val="20"/>
    </w:rPr>
  </w:style>
  <w:style w:type="paragraph" w:customStyle="1" w:styleId="731">
    <w:name w:val="表格题注"/>
    <w:next w:val="1"/>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732">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3">
    <w:name w:val="Picture"/>
    <w:basedOn w:val="1"/>
    <w:next w:val="19"/>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4">
    <w:name w:val="Char Char1 Char Char Char2"/>
    <w:basedOn w:val="1"/>
    <w:qFormat/>
    <w:uiPriority w:val="0"/>
    <w:rPr>
      <w:rFonts w:ascii="仿宋_GB2312" w:eastAsia="仿宋_GB2312"/>
      <w:b/>
      <w:sz w:val="32"/>
      <w:szCs w:val="32"/>
    </w:rPr>
  </w:style>
  <w:style w:type="paragraph" w:customStyle="1" w:styleId="735">
    <w:name w:val="Char3 Char Char Char1"/>
    <w:basedOn w:val="1"/>
    <w:qFormat/>
    <w:uiPriority w:val="6"/>
    <w:pPr>
      <w:widowControl/>
      <w:adjustRightInd/>
      <w:spacing w:after="160" w:line="240" w:lineRule="exact"/>
      <w:jc w:val="left"/>
    </w:pPr>
    <w:rPr>
      <w:szCs w:val="20"/>
    </w:rPr>
  </w:style>
  <w:style w:type="paragraph" w:customStyle="1" w:styleId="736">
    <w:name w:val="Char1 Char Char Char21"/>
    <w:basedOn w:val="1"/>
    <w:qFormat/>
    <w:uiPriority w:val="0"/>
    <w:rPr>
      <w:rFonts w:ascii="Tahoma" w:hAnsi="Tahoma"/>
      <w:sz w:val="24"/>
      <w:szCs w:val="20"/>
    </w:rPr>
  </w:style>
  <w:style w:type="paragraph" w:customStyle="1" w:styleId="737">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8">
    <w:name w:val="正文（标题三）"/>
    <w:basedOn w:val="1"/>
    <w:qFormat/>
    <w:uiPriority w:val="0"/>
    <w:pPr>
      <w:spacing w:line="360" w:lineRule="auto"/>
      <w:ind w:firstLine="200" w:firstLineChars="200"/>
    </w:pPr>
    <w:rPr>
      <w:sz w:val="24"/>
    </w:rPr>
  </w:style>
  <w:style w:type="paragraph" w:customStyle="1" w:styleId="739">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0">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1">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2">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3">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4">
    <w:name w:val="Char1 Char Char Char4"/>
    <w:basedOn w:val="1"/>
    <w:qFormat/>
    <w:uiPriority w:val="0"/>
    <w:pPr>
      <w:adjustRightInd/>
      <w:ind w:firstLine="200" w:firstLineChars="200"/>
    </w:pPr>
    <w:rPr>
      <w:rFonts w:ascii="Tahoma" w:hAnsi="Tahoma"/>
      <w:sz w:val="24"/>
      <w:szCs w:val="20"/>
    </w:rPr>
  </w:style>
  <w:style w:type="paragraph" w:customStyle="1" w:styleId="745">
    <w:name w:val="_标题2"/>
    <w:basedOn w:val="712"/>
    <w:next w:val="712"/>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746">
    <w:name w:val="样式1 + (中宋体"/>
    <w:basedOn w:val="723"/>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7">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8">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9">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0">
    <w:name w:val="四号　首行缩进"/>
    <w:basedOn w:val="1"/>
    <w:qFormat/>
    <w:uiPriority w:val="0"/>
    <w:pPr>
      <w:adjustRightInd/>
      <w:spacing w:line="360" w:lineRule="auto"/>
    </w:pPr>
    <w:rPr>
      <w:rFonts w:ascii="宋体" w:hAnsi="宋体"/>
      <w:szCs w:val="20"/>
    </w:rPr>
  </w:style>
  <w:style w:type="paragraph" w:customStyle="1" w:styleId="751">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2">
    <w:name w:val="Char Char Char Char Char Char Char Char Char Char Char1 Char"/>
    <w:basedOn w:val="1"/>
    <w:qFormat/>
    <w:uiPriority w:val="0"/>
    <w:pPr>
      <w:adjustRightInd/>
    </w:pPr>
    <w:rPr>
      <w:rFonts w:ascii="Tahoma" w:hAnsi="Tahoma"/>
      <w:sz w:val="24"/>
    </w:rPr>
  </w:style>
  <w:style w:type="paragraph" w:customStyle="1" w:styleId="753">
    <w:name w:val="Char Char Char Char11"/>
    <w:basedOn w:val="1"/>
    <w:qFormat/>
    <w:uiPriority w:val="0"/>
    <w:rPr>
      <w:rFonts w:ascii="Tahoma" w:hAnsi="Tahoma"/>
      <w:sz w:val="24"/>
      <w:szCs w:val="20"/>
    </w:rPr>
  </w:style>
  <w:style w:type="paragraph" w:customStyle="1" w:styleId="754">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5">
    <w:name w:val="Char Char Char Char"/>
    <w:basedOn w:val="1"/>
    <w:qFormat/>
    <w:uiPriority w:val="0"/>
    <w:rPr>
      <w:rFonts w:ascii="Tahoma" w:hAnsi="Tahoma"/>
      <w:sz w:val="24"/>
      <w:szCs w:val="20"/>
    </w:rPr>
  </w:style>
  <w:style w:type="paragraph" w:customStyle="1" w:styleId="756">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7">
    <w:name w:val="Char19"/>
    <w:basedOn w:val="1"/>
    <w:qFormat/>
    <w:uiPriority w:val="0"/>
    <w:pPr>
      <w:adjustRightInd/>
    </w:pPr>
    <w:rPr>
      <w:szCs w:val="20"/>
    </w:rPr>
  </w:style>
  <w:style w:type="paragraph" w:customStyle="1" w:styleId="758">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9">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760">
    <w:name w:val="_Style 5"/>
    <w:basedOn w:val="1"/>
    <w:qFormat/>
    <w:uiPriority w:val="34"/>
    <w:pPr>
      <w:adjustRightInd/>
      <w:ind w:firstLine="420" w:firstLineChars="200"/>
    </w:pPr>
    <w:rPr>
      <w:rFonts w:eastAsia="仿宋_GB2312"/>
      <w:sz w:val="28"/>
    </w:rPr>
  </w:style>
  <w:style w:type="paragraph" w:customStyle="1" w:styleId="761">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2">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3">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4">
    <w:name w:val="标书表格字体格式"/>
    <w:next w:val="758"/>
    <w:qFormat/>
    <w:uiPriority w:val="0"/>
    <w:rPr>
      <w:rFonts w:ascii="Times New Roman" w:hAnsi="Times New Roman" w:eastAsia="宋体" w:cs="Times New Roman"/>
      <w:kern w:val="2"/>
      <w:sz w:val="21"/>
      <w:szCs w:val="24"/>
      <w:lang w:val="en-US" w:eastAsia="zh-CN" w:bidi="ar-SA"/>
    </w:rPr>
  </w:style>
  <w:style w:type="paragraph" w:customStyle="1" w:styleId="765">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6">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7">
    <w:name w:val="修订3"/>
    <w:qFormat/>
    <w:uiPriority w:val="0"/>
    <w:rPr>
      <w:rFonts w:ascii="Times New Roman" w:hAnsi="Times New Roman" w:eastAsia="宋体" w:cs="Times New Roman"/>
      <w:kern w:val="2"/>
      <w:sz w:val="21"/>
      <w:lang w:val="en-US" w:eastAsia="zh-CN" w:bidi="ar-SA"/>
    </w:rPr>
  </w:style>
  <w:style w:type="paragraph" w:customStyle="1" w:styleId="768">
    <w:name w:val="CSS1级正文 Char"/>
    <w:basedOn w:val="2"/>
    <w:qFormat/>
    <w:uiPriority w:val="0"/>
    <w:pPr>
      <w:autoSpaceDE/>
      <w:autoSpaceDN/>
      <w:snapToGrid w:val="0"/>
      <w:ind w:firstLine="480" w:firstLineChars="200"/>
    </w:pPr>
    <w:rPr>
      <w:rFonts w:ascii="Times New Roman"/>
      <w:szCs w:val="24"/>
      <w:lang w:val="en-US"/>
    </w:rPr>
  </w:style>
  <w:style w:type="paragraph" w:customStyle="1" w:styleId="769">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0">
    <w:name w:val="表文字"/>
    <w:qFormat/>
    <w:uiPriority w:val="0"/>
    <w:rPr>
      <w:rFonts w:ascii="宋体" w:hAnsi="Times New Roman" w:eastAsia="宋体" w:cs="Times New Roman"/>
      <w:kern w:val="2"/>
      <w:lang w:val="en-US" w:eastAsia="zh-CN" w:bidi="ar-SA"/>
    </w:rPr>
  </w:style>
  <w:style w:type="paragraph" w:customStyle="1" w:styleId="771">
    <w:name w:val="MM Title"/>
    <w:basedOn w:val="59"/>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2">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3">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4">
    <w:name w:val="Char Char Char Char Char Char Char Char2"/>
    <w:basedOn w:val="1"/>
    <w:qFormat/>
    <w:uiPriority w:val="0"/>
    <w:pPr>
      <w:tabs>
        <w:tab w:val="left" w:pos="360"/>
      </w:tabs>
    </w:pPr>
    <w:rPr>
      <w:sz w:val="24"/>
      <w:szCs w:val="20"/>
    </w:rPr>
  </w:style>
  <w:style w:type="paragraph" w:customStyle="1" w:styleId="775">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6">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7">
    <w:name w:val="中文标题 3"/>
    <w:basedOn w:val="26"/>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8">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9">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0">
    <w:name w:val="正文－恩普"/>
    <w:basedOn w:val="18"/>
    <w:qFormat/>
    <w:uiPriority w:val="0"/>
    <w:pPr>
      <w:adjustRightInd/>
      <w:snapToGrid/>
      <w:spacing w:before="100" w:beforeAutospacing="1" w:after="100" w:afterLines="50" w:afterAutospacing="1" w:line="360" w:lineRule="auto"/>
      <w:ind w:firstLine="480" w:firstLineChars="200"/>
      <w:jc w:val="left"/>
    </w:pPr>
    <w:rPr>
      <w:rFonts w:ascii="Times New Roman"/>
      <w:snapToGrid/>
      <w:color w:val="auto"/>
      <w:kern w:val="0"/>
      <w:sz w:val="24"/>
    </w:rPr>
  </w:style>
  <w:style w:type="paragraph" w:customStyle="1" w:styleId="781">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2">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783">
    <w:name w:val="p0"/>
    <w:basedOn w:val="1"/>
    <w:qFormat/>
    <w:uiPriority w:val="0"/>
    <w:pPr>
      <w:widowControl/>
      <w:adjustRightInd/>
    </w:pPr>
    <w:rPr>
      <w:kern w:val="0"/>
      <w:szCs w:val="21"/>
    </w:rPr>
  </w:style>
  <w:style w:type="paragraph" w:customStyle="1" w:styleId="784">
    <w:name w:val="Char6"/>
    <w:basedOn w:val="1"/>
    <w:qFormat/>
    <w:uiPriority w:val="0"/>
    <w:rPr>
      <w:rFonts w:ascii="仿宋_GB2312" w:eastAsia="仿宋_GB2312"/>
      <w:b/>
      <w:sz w:val="32"/>
      <w:szCs w:val="32"/>
    </w:rPr>
  </w:style>
  <w:style w:type="paragraph" w:customStyle="1" w:styleId="785">
    <w:name w:val="Char111"/>
    <w:basedOn w:val="1"/>
    <w:qFormat/>
    <w:uiPriority w:val="0"/>
    <w:rPr>
      <w:rFonts w:ascii="仿宋_GB2312" w:eastAsia="仿宋_GB2312"/>
      <w:b/>
      <w:sz w:val="32"/>
      <w:szCs w:val="32"/>
    </w:rPr>
  </w:style>
  <w:style w:type="paragraph" w:customStyle="1" w:styleId="786">
    <w:name w:val="标题3"/>
    <w:basedOn w:val="7"/>
    <w:next w:val="53"/>
    <w:qFormat/>
    <w:uiPriority w:val="0"/>
    <w:pPr>
      <w:tabs>
        <w:tab w:val="clear" w:pos="900"/>
      </w:tabs>
      <w:spacing w:after="0" w:line="360" w:lineRule="auto"/>
    </w:pPr>
    <w:rPr>
      <w:rFonts w:ascii="仿宋" w:hAnsi="仿宋" w:eastAsia="仿宋" w:cs="仿宋"/>
    </w:rPr>
  </w:style>
  <w:style w:type="paragraph" w:customStyle="1" w:styleId="787">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8">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9">
    <w:name w:val="Char1 Char Char Char2"/>
    <w:basedOn w:val="1"/>
    <w:qFormat/>
    <w:uiPriority w:val="0"/>
    <w:pPr>
      <w:adjustRightInd/>
      <w:ind w:firstLine="200" w:firstLineChars="200"/>
    </w:pPr>
    <w:rPr>
      <w:rFonts w:ascii="Tahoma" w:hAnsi="Tahoma"/>
      <w:sz w:val="24"/>
      <w:szCs w:val="20"/>
    </w:rPr>
  </w:style>
  <w:style w:type="paragraph" w:customStyle="1" w:styleId="790">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1">
    <w:name w:val="样式 标题 1 + 黑色 段前: 0.5 行 段后: 0.5 行1"/>
    <w:basedOn w:val="5"/>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2">
    <w:name w:val="Char Char Char Char Char Char Char2"/>
    <w:basedOn w:val="1"/>
    <w:qFormat/>
    <w:uiPriority w:val="0"/>
    <w:rPr>
      <w:rFonts w:ascii="仿宋_GB2312" w:eastAsia="仿宋_GB2312"/>
      <w:b/>
      <w:sz w:val="32"/>
      <w:szCs w:val="32"/>
    </w:rPr>
  </w:style>
  <w:style w:type="paragraph" w:customStyle="1" w:styleId="793">
    <w:name w:val="五级条标题"/>
    <w:basedOn w:val="794"/>
    <w:next w:val="639"/>
    <w:qFormat/>
    <w:uiPriority w:val="0"/>
    <w:pPr>
      <w:tabs>
        <w:tab w:val="left" w:pos="1260"/>
        <w:tab w:val="left" w:pos="1680"/>
        <w:tab w:val="left" w:pos="2100"/>
        <w:tab w:val="left" w:pos="2940"/>
        <w:tab w:val="left" w:pos="3360"/>
      </w:tabs>
      <w:ind w:left="3360"/>
      <w:outlineLvl w:val="6"/>
    </w:pPr>
  </w:style>
  <w:style w:type="paragraph" w:customStyle="1" w:styleId="794">
    <w:name w:val="四级条标题"/>
    <w:basedOn w:val="654"/>
    <w:next w:val="639"/>
    <w:qFormat/>
    <w:uiPriority w:val="0"/>
    <w:pPr>
      <w:tabs>
        <w:tab w:val="left" w:pos="2940"/>
        <w:tab w:val="clear" w:pos="2520"/>
      </w:tabs>
      <w:ind w:left="2940"/>
      <w:outlineLvl w:val="5"/>
    </w:pPr>
  </w:style>
  <w:style w:type="paragraph" w:customStyle="1" w:styleId="795">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6">
    <w:name w:val="Char23"/>
    <w:basedOn w:val="1"/>
    <w:qFormat/>
    <w:uiPriority w:val="0"/>
    <w:rPr>
      <w:rFonts w:ascii="仿宋_GB2312" w:eastAsia="仿宋_GB2312"/>
      <w:b/>
      <w:sz w:val="32"/>
      <w:szCs w:val="32"/>
    </w:rPr>
  </w:style>
  <w:style w:type="paragraph" w:customStyle="1" w:styleId="797">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8">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9">
    <w:name w:val="首行缩进"/>
    <w:basedOn w:val="1"/>
    <w:qFormat/>
    <w:uiPriority w:val="0"/>
    <w:pPr>
      <w:spacing w:line="360" w:lineRule="auto"/>
      <w:ind w:firstLine="480" w:firstLineChars="200"/>
    </w:pPr>
    <w:rPr>
      <w:rFonts w:ascii="宋体"/>
      <w:sz w:val="24"/>
      <w:szCs w:val="20"/>
    </w:rPr>
  </w:style>
  <w:style w:type="paragraph" w:customStyle="1" w:styleId="800">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1">
    <w:name w:val="单元格左对齐"/>
    <w:basedOn w:val="1"/>
    <w:qFormat/>
    <w:uiPriority w:val="0"/>
    <w:pPr>
      <w:adjustRightInd/>
      <w:spacing w:line="360" w:lineRule="auto"/>
    </w:pPr>
    <w:rPr>
      <w:sz w:val="24"/>
    </w:rPr>
  </w:style>
  <w:style w:type="paragraph" w:customStyle="1" w:styleId="802">
    <w:name w:val="正文主体"/>
    <w:basedOn w:val="623"/>
    <w:qFormat/>
    <w:uiPriority w:val="0"/>
  </w:style>
  <w:style w:type="paragraph" w:customStyle="1" w:styleId="803">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4">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5">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6">
    <w:name w:val="正文（首行缩进2字符）"/>
    <w:basedOn w:val="1"/>
    <w:qFormat/>
    <w:uiPriority w:val="0"/>
    <w:pPr>
      <w:adjustRightInd/>
      <w:spacing w:line="360" w:lineRule="auto"/>
      <w:ind w:firstLine="480" w:firstLineChars="200"/>
    </w:pPr>
    <w:rPr>
      <w:sz w:val="24"/>
      <w:szCs w:val="20"/>
    </w:rPr>
  </w:style>
  <w:style w:type="paragraph" w:customStyle="1" w:styleId="807">
    <w:name w:val="P1"/>
    <w:basedOn w:val="1"/>
    <w:qFormat/>
    <w:uiPriority w:val="0"/>
    <w:pPr>
      <w:adjustRightInd/>
      <w:spacing w:line="288" w:lineRule="auto"/>
      <w:ind w:firstLine="425" w:firstLineChars="200"/>
    </w:pPr>
  </w:style>
  <w:style w:type="paragraph" w:customStyle="1" w:styleId="808">
    <w:name w:val="列表内容"/>
    <w:basedOn w:val="1"/>
    <w:next w:val="1"/>
    <w:qFormat/>
    <w:uiPriority w:val="0"/>
    <w:pPr>
      <w:widowControl/>
      <w:tabs>
        <w:tab w:val="left" w:pos="840"/>
      </w:tabs>
      <w:ind w:left="840" w:hanging="420"/>
      <w:jc w:val="left"/>
    </w:pPr>
    <w:rPr>
      <w:kern w:val="0"/>
      <w:sz w:val="18"/>
    </w:rPr>
  </w:style>
  <w:style w:type="paragraph" w:customStyle="1" w:styleId="809">
    <w:name w:val="Char Char11 Char Char Char1"/>
    <w:basedOn w:val="1"/>
    <w:qFormat/>
    <w:uiPriority w:val="6"/>
    <w:pPr>
      <w:spacing w:line="360" w:lineRule="auto"/>
    </w:pPr>
    <w:rPr>
      <w:szCs w:val="20"/>
    </w:rPr>
  </w:style>
  <w:style w:type="paragraph" w:customStyle="1" w:styleId="810">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1">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812">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3">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4">
    <w:name w:val="正文文字缩进2字"/>
    <w:basedOn w:val="2"/>
    <w:qFormat/>
    <w:uiPriority w:val="0"/>
    <w:pPr>
      <w:autoSpaceDE/>
      <w:autoSpaceDN/>
      <w:adjustRightInd/>
      <w:spacing w:before="60" w:after="60"/>
      <w:ind w:firstLine="200" w:firstLineChars="200"/>
    </w:pPr>
    <w:rPr>
      <w:rFonts w:ascii="Times New Roman"/>
      <w:szCs w:val="20"/>
      <w:lang w:val="en-US"/>
    </w:rPr>
  </w:style>
  <w:style w:type="paragraph" w:customStyle="1" w:styleId="815">
    <w:name w:val="默认段落字体 Para Char Char Char Char"/>
    <w:basedOn w:val="1"/>
    <w:qFormat/>
    <w:uiPriority w:val="0"/>
    <w:pPr>
      <w:spacing w:line="360" w:lineRule="auto"/>
    </w:pPr>
    <w:rPr>
      <w:szCs w:val="20"/>
    </w:rPr>
  </w:style>
  <w:style w:type="paragraph" w:customStyle="1" w:styleId="816">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8">
    <w:name w:val="Char2 Char Char Char2"/>
    <w:basedOn w:val="1"/>
    <w:qFormat/>
    <w:uiPriority w:val="0"/>
    <w:rPr>
      <w:rFonts w:ascii="仿宋_GB2312" w:eastAsia="仿宋_GB2312"/>
      <w:b/>
      <w:sz w:val="32"/>
      <w:szCs w:val="32"/>
    </w:rPr>
  </w:style>
  <w:style w:type="paragraph" w:customStyle="1" w:styleId="819">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0">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1">
    <w:name w:val="正文 首行缩进:  2 字符 Char"/>
    <w:basedOn w:val="1"/>
    <w:qFormat/>
    <w:uiPriority w:val="0"/>
    <w:pPr>
      <w:adjustRightInd/>
      <w:spacing w:line="360" w:lineRule="auto"/>
      <w:ind w:firstLine="480"/>
    </w:pPr>
    <w:rPr>
      <w:rFonts w:cs="宋体"/>
      <w:sz w:val="24"/>
      <w:szCs w:val="20"/>
    </w:rPr>
  </w:style>
  <w:style w:type="paragraph" w:customStyle="1" w:styleId="822">
    <w:name w:val="Char Char4 Char Char"/>
    <w:basedOn w:val="1"/>
    <w:qFormat/>
    <w:uiPriority w:val="0"/>
    <w:pPr>
      <w:widowControl/>
      <w:adjustRightInd/>
      <w:spacing w:after="160" w:line="240" w:lineRule="exact"/>
      <w:jc w:val="left"/>
    </w:pPr>
  </w:style>
  <w:style w:type="paragraph" w:customStyle="1" w:styleId="823">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4">
    <w:name w:val="Char Char11 Char Char Char2"/>
    <w:basedOn w:val="1"/>
    <w:qFormat/>
    <w:uiPriority w:val="0"/>
    <w:pPr>
      <w:spacing w:line="360" w:lineRule="auto"/>
    </w:pPr>
    <w:rPr>
      <w:szCs w:val="20"/>
    </w:rPr>
  </w:style>
  <w:style w:type="paragraph" w:customStyle="1" w:styleId="825">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6">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7">
    <w:name w:val="数字标题4"/>
    <w:basedOn w:val="8"/>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8">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9">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0">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1">
    <w:name w:val="Char311"/>
    <w:basedOn w:val="1"/>
    <w:qFormat/>
    <w:uiPriority w:val="0"/>
    <w:pPr>
      <w:adjustRightInd/>
      <w:ind w:firstLine="200" w:firstLineChars="200"/>
    </w:pPr>
    <w:rPr>
      <w:rFonts w:ascii="Tahoma" w:hAnsi="Tahoma"/>
      <w:sz w:val="24"/>
      <w:szCs w:val="20"/>
    </w:rPr>
  </w:style>
  <w:style w:type="paragraph" w:customStyle="1" w:styleId="832">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3">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4">
    <w:name w:val="正文 内标"/>
    <w:basedOn w:val="749"/>
    <w:qFormat/>
    <w:uiPriority w:val="0"/>
    <w:pPr>
      <w:tabs>
        <w:tab w:val="left" w:pos="0"/>
      </w:tabs>
      <w:ind w:left="900" w:firstLine="0" w:firstLineChars="0"/>
    </w:pPr>
  </w:style>
  <w:style w:type="paragraph" w:customStyle="1" w:styleId="835">
    <w:name w:val="Bulleted List"/>
    <w:basedOn w:val="1"/>
    <w:qFormat/>
    <w:uiPriority w:val="0"/>
    <w:pPr>
      <w:tabs>
        <w:tab w:val="left" w:pos="1260"/>
      </w:tabs>
      <w:adjustRightInd/>
      <w:ind w:left="1260" w:hanging="420"/>
    </w:pPr>
  </w:style>
  <w:style w:type="paragraph" w:customStyle="1" w:styleId="836">
    <w:name w:val="样式 正文文本缩进 2 + 仿宋_GB2312 黑色 行距: 1.5 倍行距"/>
    <w:basedOn w:val="38"/>
    <w:qFormat/>
    <w:uiPriority w:val="0"/>
    <w:pPr>
      <w:adjustRightInd/>
      <w:ind w:firstLine="560" w:firstLineChars="200"/>
      <w:textAlignment w:val="auto"/>
    </w:pPr>
    <w:rPr>
      <w:rFonts w:hAnsi="宋体" w:cs="宋体"/>
      <w:color w:val="000000"/>
      <w:kern w:val="2"/>
      <w:sz w:val="24"/>
    </w:rPr>
  </w:style>
  <w:style w:type="paragraph" w:customStyle="1" w:styleId="837">
    <w:name w:val="样式 左侧:  0.85 厘米"/>
    <w:basedOn w:val="1"/>
    <w:qFormat/>
    <w:uiPriority w:val="2"/>
    <w:pPr>
      <w:adjustRightInd/>
      <w:spacing w:line="360" w:lineRule="auto"/>
    </w:pPr>
    <w:rPr>
      <w:rFonts w:cs="宋体"/>
      <w:sz w:val="24"/>
      <w:szCs w:val="20"/>
    </w:rPr>
  </w:style>
  <w:style w:type="paragraph" w:customStyle="1" w:styleId="838">
    <w:name w:val="Char Char Char Char Char Char Char Char Char Char Char Char1 Char"/>
    <w:basedOn w:val="1"/>
    <w:qFormat/>
    <w:uiPriority w:val="0"/>
    <w:rPr>
      <w:rFonts w:ascii="Tahoma" w:hAnsi="Tahoma" w:cs="仿宋_GB2312"/>
      <w:sz w:val="24"/>
      <w:szCs w:val="20"/>
    </w:rPr>
  </w:style>
  <w:style w:type="paragraph" w:customStyle="1" w:styleId="839">
    <w:name w:val="正文1"/>
    <w:basedOn w:val="33"/>
    <w:qFormat/>
    <w:uiPriority w:val="0"/>
    <w:pPr>
      <w:ind w:left="0" w:leftChars="0" w:firstLine="480" w:firstLineChars="200"/>
    </w:pPr>
    <w:rPr>
      <w:rFonts w:ascii="仿宋_GB2312" w:hAnsi="Courier New" w:eastAsia="仿宋_GB2312"/>
      <w:kern w:val="28"/>
      <w:sz w:val="24"/>
    </w:rPr>
  </w:style>
  <w:style w:type="paragraph" w:customStyle="1" w:styleId="840">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1">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2">
    <w:name w:val="模板普通正文"/>
    <w:basedOn w:val="26"/>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843">
    <w:name w:val="Char Char1 Char Char Char Char Char Char"/>
    <w:basedOn w:val="1"/>
    <w:qFormat/>
    <w:uiPriority w:val="0"/>
    <w:rPr>
      <w:rFonts w:ascii="仿宋_GB2312" w:eastAsia="仿宋_GB2312"/>
      <w:b/>
      <w:sz w:val="32"/>
      <w:szCs w:val="20"/>
    </w:rPr>
  </w:style>
  <w:style w:type="paragraph" w:customStyle="1" w:styleId="844">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5">
    <w:name w:val="Char Char1 Char Char Char Char Char Char2"/>
    <w:basedOn w:val="1"/>
    <w:qFormat/>
    <w:uiPriority w:val="0"/>
    <w:rPr>
      <w:rFonts w:ascii="仿宋_GB2312" w:eastAsia="仿宋_GB2312"/>
      <w:b/>
      <w:sz w:val="32"/>
      <w:szCs w:val="20"/>
    </w:rPr>
  </w:style>
  <w:style w:type="paragraph" w:customStyle="1" w:styleId="846">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7">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8">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0">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1">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2">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3">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4">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5">
    <w:name w:val="Char31"/>
    <w:basedOn w:val="1"/>
    <w:qFormat/>
    <w:uiPriority w:val="0"/>
    <w:pPr>
      <w:adjustRightInd/>
    </w:pPr>
    <w:rPr>
      <w:rFonts w:ascii="仿宋_GB2312" w:eastAsia="仿宋_GB2312"/>
      <w:b/>
      <w:sz w:val="32"/>
      <w:szCs w:val="32"/>
    </w:rPr>
  </w:style>
  <w:style w:type="paragraph" w:customStyle="1" w:styleId="856">
    <w:name w:val="样式 标题 3h33rd level3Heading 3 - oldH3l3CTheading 3Headin..."/>
    <w:basedOn w:val="7"/>
    <w:qFormat/>
    <w:uiPriority w:val="0"/>
    <w:pPr>
      <w:snapToGrid w:val="0"/>
      <w:ind w:left="0" w:firstLine="0"/>
      <w:jc w:val="left"/>
    </w:pPr>
    <w:rPr>
      <w:rFonts w:eastAsia="黑体" w:cs="宋体"/>
      <w:sz w:val="28"/>
      <w:szCs w:val="20"/>
    </w:rPr>
  </w:style>
  <w:style w:type="paragraph" w:customStyle="1" w:styleId="857">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8">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9">
    <w:name w:val="Char Char1"/>
    <w:basedOn w:val="1"/>
    <w:qFormat/>
    <w:uiPriority w:val="0"/>
    <w:pPr>
      <w:widowControl/>
      <w:spacing w:after="160" w:line="240" w:lineRule="exact"/>
      <w:jc w:val="left"/>
    </w:pPr>
    <w:rPr>
      <w:rFonts w:eastAsia="仿宋_GB2312"/>
      <w:sz w:val="28"/>
    </w:rPr>
  </w:style>
  <w:style w:type="paragraph" w:customStyle="1" w:styleId="860">
    <w:name w:val="Char21"/>
    <w:basedOn w:val="1"/>
    <w:qFormat/>
    <w:uiPriority w:val="0"/>
    <w:pPr>
      <w:adjustRightInd/>
      <w:ind w:firstLine="200" w:firstLineChars="200"/>
    </w:pPr>
    <w:rPr>
      <w:rFonts w:ascii="仿宋_GB2312" w:eastAsia="仿宋_GB2312"/>
      <w:b/>
      <w:sz w:val="32"/>
      <w:szCs w:val="32"/>
    </w:rPr>
  </w:style>
  <w:style w:type="paragraph" w:customStyle="1" w:styleId="861">
    <w:name w:val="列表段落1"/>
    <w:basedOn w:val="1"/>
    <w:qFormat/>
    <w:uiPriority w:val="34"/>
    <w:pPr>
      <w:adjustRightInd/>
      <w:ind w:right="238" w:firstLine="420"/>
    </w:pPr>
    <w:rPr>
      <w:rFonts w:ascii="Calibri" w:hAnsi="Calibri"/>
      <w:sz w:val="24"/>
    </w:rPr>
  </w:style>
  <w:style w:type="paragraph" w:customStyle="1" w:styleId="862">
    <w:name w:val="Char Char110"/>
    <w:basedOn w:val="1"/>
    <w:qFormat/>
    <w:uiPriority w:val="6"/>
    <w:pPr>
      <w:spacing w:line="360" w:lineRule="auto"/>
    </w:pPr>
    <w:rPr>
      <w:rFonts w:ascii="Tahoma" w:hAnsi="Tahoma"/>
      <w:sz w:val="24"/>
      <w:szCs w:val="20"/>
    </w:rPr>
  </w:style>
  <w:style w:type="paragraph" w:customStyle="1" w:styleId="863">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4">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5">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6">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7">
    <w:name w:val="Char Char Char Char Char Char Char Char Char Char Char Char1 Char2"/>
    <w:basedOn w:val="1"/>
    <w:qFormat/>
    <w:uiPriority w:val="0"/>
    <w:rPr>
      <w:rFonts w:ascii="Tahoma" w:hAnsi="Tahoma" w:cs="仿宋_GB2312"/>
      <w:sz w:val="24"/>
      <w:szCs w:val="20"/>
    </w:rPr>
  </w:style>
  <w:style w:type="paragraph" w:customStyle="1" w:styleId="868">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9">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0">
    <w:name w:val="样式 列表编号 + 段后: 0.5 行"/>
    <w:basedOn w:val="17"/>
    <w:qFormat/>
    <w:uiPriority w:val="2"/>
    <w:pPr>
      <w:tabs>
        <w:tab w:val="clear" w:pos="390"/>
        <w:tab w:val="clear" w:pos="454"/>
      </w:tabs>
      <w:spacing w:after="0"/>
      <w:ind w:left="840" w:hanging="420"/>
      <w:contextualSpacing/>
    </w:pPr>
    <w:rPr>
      <w:rFonts w:cs="宋体"/>
    </w:rPr>
  </w:style>
  <w:style w:type="paragraph" w:customStyle="1" w:styleId="871">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2">
    <w:name w:val="_Style 12"/>
    <w:basedOn w:val="21"/>
    <w:qFormat/>
    <w:uiPriority w:val="0"/>
    <w:pPr>
      <w:snapToGrid w:val="0"/>
      <w:spacing w:line="360" w:lineRule="auto"/>
    </w:pPr>
  </w:style>
  <w:style w:type="paragraph" w:customStyle="1" w:styleId="873">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4">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5">
    <w:name w:val="_Style 94"/>
    <w:basedOn w:val="1"/>
    <w:next w:val="260"/>
    <w:qFormat/>
    <w:uiPriority w:val="34"/>
    <w:pPr>
      <w:adjustRightInd/>
      <w:spacing w:line="360" w:lineRule="auto"/>
      <w:ind w:firstLine="200" w:firstLineChars="200"/>
    </w:pPr>
    <w:rPr>
      <w:rFonts w:ascii="Calibri" w:hAnsi="Calibri"/>
      <w:sz w:val="28"/>
      <w:szCs w:val="20"/>
    </w:rPr>
  </w:style>
  <w:style w:type="paragraph" w:customStyle="1" w:styleId="876">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7">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8">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9">
    <w:name w:val="3级标题"/>
    <w:basedOn w:val="671"/>
    <w:qFormat/>
    <w:uiPriority w:val="0"/>
    <w:pPr>
      <w:outlineLvl w:val="2"/>
    </w:pPr>
  </w:style>
  <w:style w:type="paragraph" w:customStyle="1" w:styleId="880">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1">
    <w:name w:val="Char1 Char Char Char3"/>
    <w:basedOn w:val="1"/>
    <w:qFormat/>
    <w:uiPriority w:val="0"/>
    <w:pPr>
      <w:adjustRightInd/>
      <w:ind w:firstLine="200" w:firstLineChars="200"/>
    </w:pPr>
    <w:rPr>
      <w:rFonts w:ascii="Tahoma" w:hAnsi="Tahoma"/>
      <w:sz w:val="24"/>
      <w:szCs w:val="20"/>
    </w:rPr>
  </w:style>
  <w:style w:type="paragraph" w:customStyle="1" w:styleId="882">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3">
    <w:name w:val="MM Empty"/>
    <w:basedOn w:val="1"/>
    <w:qFormat/>
    <w:uiPriority w:val="0"/>
    <w:pPr>
      <w:adjustRightInd/>
    </w:pPr>
  </w:style>
  <w:style w:type="paragraph" w:customStyle="1" w:styleId="884">
    <w:name w:val="Char24"/>
    <w:basedOn w:val="1"/>
    <w:qFormat/>
    <w:uiPriority w:val="0"/>
    <w:rPr>
      <w:rFonts w:ascii="仿宋_GB2312" w:eastAsia="仿宋_GB2312"/>
      <w:b/>
      <w:sz w:val="32"/>
      <w:szCs w:val="32"/>
    </w:rPr>
  </w:style>
  <w:style w:type="paragraph" w:customStyle="1" w:styleId="885">
    <w:name w:val="正文箭头"/>
    <w:basedOn w:val="537"/>
    <w:qFormat/>
    <w:uiPriority w:val="0"/>
  </w:style>
  <w:style w:type="paragraph" w:customStyle="1" w:styleId="886">
    <w:name w:val="U_编号2"/>
    <w:basedOn w:val="1"/>
    <w:qFormat/>
    <w:uiPriority w:val="0"/>
    <w:pPr>
      <w:tabs>
        <w:tab w:val="left" w:pos="785"/>
      </w:tabs>
      <w:adjustRightInd/>
      <w:spacing w:beforeLines="10" w:afterLines="10" w:line="300" w:lineRule="auto"/>
    </w:pPr>
    <w:rPr>
      <w:sz w:val="24"/>
    </w:rPr>
  </w:style>
  <w:style w:type="paragraph" w:customStyle="1" w:styleId="887">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8">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9">
    <w:name w:val="标书标题3"/>
    <w:basedOn w:val="7"/>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0">
    <w:name w:val="TOC 标题11"/>
    <w:basedOn w:val="5"/>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1">
    <w:name w:val="_Style 1"/>
    <w:basedOn w:val="1"/>
    <w:qFormat/>
    <w:uiPriority w:val="34"/>
    <w:pPr>
      <w:adjustRightInd/>
      <w:ind w:firstLine="420" w:firstLineChars="200"/>
    </w:pPr>
    <w:rPr>
      <w:rFonts w:eastAsia="仿宋_GB2312"/>
      <w:sz w:val="28"/>
    </w:rPr>
  </w:style>
  <w:style w:type="paragraph" w:customStyle="1" w:styleId="892">
    <w:name w:val="表格 内容"/>
    <w:basedOn w:val="728"/>
    <w:qFormat/>
    <w:uiPriority w:val="0"/>
    <w:rPr>
      <w:b w:val="0"/>
      <w:sz w:val="20"/>
    </w:rPr>
  </w:style>
  <w:style w:type="paragraph" w:customStyle="1" w:styleId="893">
    <w:name w:val="正文首行缩进1"/>
    <w:basedOn w:val="2"/>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4">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5">
    <w:name w:val="数字标题5"/>
    <w:basedOn w:val="9"/>
    <w:next w:val="1"/>
    <w:qFormat/>
    <w:uiPriority w:val="0"/>
    <w:pPr>
      <w:tabs>
        <w:tab w:val="left" w:pos="1080"/>
      </w:tabs>
      <w:ind w:left="1080" w:hanging="1080"/>
    </w:pPr>
  </w:style>
  <w:style w:type="paragraph" w:customStyle="1" w:styleId="896">
    <w:name w:val="数字标题1"/>
    <w:basedOn w:val="5"/>
    <w:next w:val="1"/>
    <w:qFormat/>
    <w:uiPriority w:val="0"/>
    <w:pPr>
      <w:tabs>
        <w:tab w:val="left" w:pos="480"/>
      </w:tabs>
      <w:ind w:left="480" w:hanging="480"/>
    </w:pPr>
  </w:style>
  <w:style w:type="paragraph" w:customStyle="1" w:styleId="897">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8">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9">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0">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1">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2">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3">
    <w:name w:val="0"/>
    <w:basedOn w:val="1"/>
    <w:qFormat/>
    <w:uiPriority w:val="0"/>
    <w:pPr>
      <w:widowControl/>
    </w:pPr>
    <w:rPr>
      <w:kern w:val="0"/>
      <w:sz w:val="24"/>
      <w:szCs w:val="20"/>
    </w:rPr>
  </w:style>
  <w:style w:type="paragraph" w:customStyle="1" w:styleId="904">
    <w:name w:val="Char Char113"/>
    <w:basedOn w:val="1"/>
    <w:qFormat/>
    <w:uiPriority w:val="0"/>
    <w:pPr>
      <w:widowControl/>
      <w:spacing w:after="160" w:line="240" w:lineRule="exact"/>
      <w:jc w:val="left"/>
    </w:pPr>
    <w:rPr>
      <w:rFonts w:eastAsia="仿宋_GB2312"/>
      <w:sz w:val="28"/>
    </w:rPr>
  </w:style>
  <w:style w:type="paragraph" w:customStyle="1" w:styleId="905">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6">
    <w:name w:val="_Style 8"/>
    <w:basedOn w:val="1"/>
    <w:qFormat/>
    <w:uiPriority w:val="34"/>
    <w:pPr>
      <w:adjustRightInd/>
      <w:ind w:firstLine="420" w:firstLineChars="200"/>
    </w:pPr>
    <w:rPr>
      <w:rFonts w:eastAsia="仿宋_GB2312"/>
      <w:sz w:val="28"/>
    </w:rPr>
  </w:style>
  <w:style w:type="paragraph" w:customStyle="1" w:styleId="907">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8">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909">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0">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1">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2">
    <w:name w:val="Char Char112"/>
    <w:basedOn w:val="1"/>
    <w:qFormat/>
    <w:uiPriority w:val="6"/>
    <w:pPr>
      <w:widowControl/>
      <w:spacing w:after="160" w:line="240" w:lineRule="exact"/>
      <w:jc w:val="left"/>
    </w:pPr>
    <w:rPr>
      <w:rFonts w:eastAsia="仿宋_GB2312"/>
      <w:sz w:val="28"/>
    </w:rPr>
  </w:style>
  <w:style w:type="paragraph" w:customStyle="1" w:styleId="913">
    <w:name w:val="正文 图"/>
    <w:basedOn w:val="443"/>
    <w:qFormat/>
    <w:uiPriority w:val="0"/>
    <w:pPr>
      <w:adjustRightInd/>
      <w:spacing w:before="0"/>
      <w:ind w:firstLine="0"/>
      <w:jc w:val="center"/>
    </w:pPr>
    <w:rPr>
      <w:rFonts w:ascii="微软雅黑" w:hAnsi="微软雅黑"/>
    </w:rPr>
  </w:style>
  <w:style w:type="paragraph" w:customStyle="1" w:styleId="914">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5">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6">
    <w:name w:val="Thf"/>
    <w:basedOn w:val="561"/>
    <w:qFormat/>
    <w:uiPriority w:val="0"/>
    <w:pPr>
      <w:ind w:left="0"/>
    </w:pPr>
  </w:style>
  <w:style w:type="paragraph" w:customStyle="1" w:styleId="917">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8">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9">
    <w:name w:val="注释"/>
    <w:basedOn w:val="1"/>
    <w:qFormat/>
    <w:uiPriority w:val="0"/>
    <w:pPr>
      <w:adjustRightInd/>
      <w:spacing w:line="360" w:lineRule="auto"/>
      <w:ind w:firstLine="480"/>
    </w:pPr>
    <w:rPr>
      <w:sz w:val="24"/>
    </w:rPr>
  </w:style>
  <w:style w:type="table" w:customStyle="1" w:styleId="920">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1">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4">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5">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6">
    <w:name w:val="列出段落111"/>
    <w:basedOn w:val="1"/>
    <w:qFormat/>
    <w:uiPriority w:val="34"/>
    <w:pPr>
      <w:ind w:firstLine="420" w:firstLineChars="200"/>
    </w:pPr>
  </w:style>
  <w:style w:type="character" w:customStyle="1" w:styleId="927">
    <w:name w:val="交叉引用"/>
    <w:qFormat/>
    <w:uiPriority w:val="1"/>
    <w:rPr>
      <w:rFonts w:ascii="Arial" w:hAnsi="Arial" w:eastAsia="黑体"/>
      <w:snapToGrid w:val="0"/>
      <w:color w:val="0000FF"/>
      <w:kern w:val="0"/>
      <w:sz w:val="20"/>
      <w:szCs w:val="21"/>
      <w:u w:val="single"/>
      <w:lang w:val="en-US" w:eastAsia="zh-CN"/>
    </w:rPr>
  </w:style>
  <w:style w:type="character" w:customStyle="1" w:styleId="928">
    <w:name w:val="正文缩进 字符1"/>
    <w:qFormat/>
    <w:uiPriority w:val="0"/>
    <w:rPr>
      <w:rFonts w:ascii="宋体" w:eastAsia="宋体"/>
      <w:snapToGrid w:val="0"/>
      <w:color w:val="000000"/>
      <w:kern w:val="28"/>
      <w:sz w:val="28"/>
      <w:lang w:val="en-US" w:eastAsia="zh-CN" w:bidi="ar-SA"/>
    </w:rPr>
  </w:style>
  <w:style w:type="character" w:customStyle="1" w:styleId="929">
    <w:name w:val="页脚 字符1"/>
    <w:qFormat/>
    <w:locked/>
    <w:uiPriority w:val="99"/>
    <w:rPr>
      <w:kern w:val="2"/>
      <w:sz w:val="18"/>
      <w:szCs w:val="18"/>
    </w:rPr>
  </w:style>
  <w:style w:type="character" w:customStyle="1" w:styleId="930">
    <w:name w:val="页眉 字符1"/>
    <w:qFormat/>
    <w:uiPriority w:val="99"/>
    <w:rPr>
      <w:kern w:val="2"/>
      <w:sz w:val="18"/>
      <w:szCs w:val="18"/>
    </w:rPr>
  </w:style>
  <w:style w:type="character" w:customStyle="1" w:styleId="931">
    <w:name w:val="尾注文本 字符"/>
    <w:link w:val="39"/>
    <w:qFormat/>
    <w:uiPriority w:val="0"/>
    <w:rPr>
      <w:kern w:val="2"/>
      <w:sz w:val="21"/>
      <w:szCs w:val="24"/>
      <w:lang w:val="zh-CN"/>
    </w:rPr>
  </w:style>
  <w:style w:type="character" w:customStyle="1" w:styleId="932">
    <w:name w:val="无间隔 字符"/>
    <w:link w:val="483"/>
    <w:qFormat/>
    <w:uiPriority w:val="99"/>
    <w:rPr>
      <w:kern w:val="2"/>
      <w:sz w:val="21"/>
      <w:szCs w:val="22"/>
    </w:rPr>
  </w:style>
  <w:style w:type="character" w:customStyle="1" w:styleId="933">
    <w:name w:val="标准文本 Char Char"/>
    <w:link w:val="934"/>
    <w:qFormat/>
    <w:uiPriority w:val="0"/>
    <w:rPr>
      <w:rFonts w:cs="宋体"/>
      <w:kern w:val="2"/>
      <w:sz w:val="24"/>
    </w:rPr>
  </w:style>
  <w:style w:type="paragraph" w:customStyle="1" w:styleId="934">
    <w:name w:val="标准文本"/>
    <w:basedOn w:val="1"/>
    <w:link w:val="933"/>
    <w:qFormat/>
    <w:uiPriority w:val="0"/>
    <w:pPr>
      <w:adjustRightInd/>
      <w:spacing w:line="360" w:lineRule="auto"/>
      <w:ind w:firstLine="480" w:firstLineChars="200"/>
    </w:pPr>
    <w:rPr>
      <w:rFonts w:cs="宋体"/>
      <w:sz w:val="24"/>
      <w:szCs w:val="20"/>
    </w:rPr>
  </w:style>
  <w:style w:type="character" w:customStyle="1" w:styleId="935">
    <w:name w:val="Char Char213"/>
    <w:qFormat/>
    <w:uiPriority w:val="0"/>
    <w:rPr>
      <w:rFonts w:eastAsia="Century Gothic"/>
      <w:b/>
      <w:bCs/>
      <w:kern w:val="44"/>
      <w:sz w:val="32"/>
      <w:szCs w:val="44"/>
      <w:lang w:val="en-US" w:eastAsia="zh-CN" w:bidi="ar-SA"/>
    </w:rPr>
  </w:style>
  <w:style w:type="character" w:customStyle="1" w:styleId="936">
    <w:name w:val="apple-style-span"/>
    <w:qFormat/>
    <w:uiPriority w:val="0"/>
    <w:rPr>
      <w:rFonts w:ascii="Arial" w:hAnsi="Arial" w:eastAsia="黑体" w:cs="Arial"/>
      <w:snapToGrid w:val="0"/>
      <w:kern w:val="0"/>
      <w:szCs w:val="21"/>
    </w:rPr>
  </w:style>
  <w:style w:type="character" w:customStyle="1" w:styleId="937">
    <w:name w:val="15"/>
    <w:qFormat/>
    <w:uiPriority w:val="0"/>
    <w:rPr>
      <w:rFonts w:hint="default" w:ascii="Calibri" w:hAnsi="Calibri"/>
      <w:color w:val="0000FF"/>
      <w:u w:val="single"/>
    </w:rPr>
  </w:style>
  <w:style w:type="character" w:customStyle="1" w:styleId="938">
    <w:name w:val="16"/>
    <w:qFormat/>
    <w:uiPriority w:val="0"/>
    <w:rPr>
      <w:rFonts w:hint="eastAsia" w:ascii="宋体" w:hAnsi="宋体" w:eastAsia="宋体"/>
      <w:color w:val="000000"/>
      <w:sz w:val="20"/>
      <w:szCs w:val="20"/>
    </w:rPr>
  </w:style>
  <w:style w:type="character" w:customStyle="1" w:styleId="939">
    <w:name w:val="edui-unclickable"/>
    <w:qFormat/>
    <w:uiPriority w:val="0"/>
    <w:rPr>
      <w:color w:val="808080"/>
    </w:rPr>
  </w:style>
  <w:style w:type="character" w:customStyle="1" w:styleId="940">
    <w:name w:val="tpc_content1"/>
    <w:qFormat/>
    <w:uiPriority w:val="0"/>
    <w:rPr>
      <w:sz w:val="20"/>
      <w:szCs w:val="20"/>
    </w:rPr>
  </w:style>
  <w:style w:type="character" w:customStyle="1" w:styleId="941">
    <w:name w:val="正文文本缩进 字符"/>
    <w:qFormat/>
    <w:uiPriority w:val="0"/>
    <w:rPr>
      <w:rFonts w:ascii="Century Gothic" w:hAnsi="Century Gothic" w:eastAsia="Century Gothic"/>
      <w:kern w:val="2"/>
      <w:sz w:val="24"/>
      <w:lang w:val="en-US" w:eastAsia="zh-CN" w:bidi="ar-SA"/>
    </w:rPr>
  </w:style>
  <w:style w:type="character" w:customStyle="1" w:styleId="942">
    <w:name w:val="正文文本 2 字符"/>
    <w:qFormat/>
    <w:uiPriority w:val="0"/>
    <w:rPr>
      <w:rFonts w:ascii="Arial" w:hAnsi="Arial" w:eastAsia="宋体"/>
      <w:kern w:val="2"/>
      <w:sz w:val="24"/>
      <w:szCs w:val="24"/>
      <w:lang w:val="en-US" w:eastAsia="zh-CN" w:bidi="ar-SA"/>
    </w:rPr>
  </w:style>
  <w:style w:type="character" w:customStyle="1" w:styleId="943">
    <w:name w:val="edui-clickable2"/>
    <w:qFormat/>
    <w:uiPriority w:val="0"/>
    <w:rPr>
      <w:color w:val="0000FF"/>
      <w:u w:val="single"/>
    </w:rPr>
  </w:style>
  <w:style w:type="character" w:customStyle="1" w:styleId="944">
    <w:name w:val="style1"/>
    <w:qFormat/>
    <w:uiPriority w:val="0"/>
    <w:rPr>
      <w:rFonts w:ascii="Arial" w:hAnsi="Arial" w:eastAsia="黑体" w:cs="Arial"/>
      <w:snapToGrid w:val="0"/>
      <w:kern w:val="0"/>
      <w:szCs w:val="21"/>
    </w:rPr>
  </w:style>
  <w:style w:type="character" w:customStyle="1" w:styleId="945">
    <w:name w:val="zbggtop11 style5"/>
    <w:qFormat/>
    <w:uiPriority w:val="0"/>
    <w:rPr>
      <w:rFonts w:ascii="Arial" w:hAnsi="Arial" w:eastAsia="黑体" w:cs="Arial"/>
      <w:snapToGrid w:val="0"/>
      <w:kern w:val="0"/>
      <w:szCs w:val="21"/>
    </w:rPr>
  </w:style>
  <w:style w:type="character" w:customStyle="1" w:styleId="94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7">
    <w:name w:val="bulletintext1"/>
    <w:qFormat/>
    <w:uiPriority w:val="0"/>
    <w:rPr>
      <w:color w:val="000000"/>
      <w:sz w:val="18"/>
    </w:rPr>
  </w:style>
  <w:style w:type="paragraph" w:customStyle="1" w:styleId="948">
    <w:name w:val="_Style 947"/>
    <w:basedOn w:val="1"/>
    <w:next w:val="260"/>
    <w:qFormat/>
    <w:uiPriority w:val="34"/>
    <w:pPr>
      <w:adjustRightInd/>
      <w:ind w:firstLine="420" w:firstLineChars="200"/>
    </w:pPr>
  </w:style>
  <w:style w:type="paragraph" w:customStyle="1" w:styleId="949">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0">
    <w:name w:val="纯文本2"/>
    <w:basedOn w:val="1"/>
    <w:qFormat/>
    <w:uiPriority w:val="0"/>
    <w:pPr>
      <w:adjustRightInd/>
      <w:snapToGrid w:val="0"/>
      <w:jc w:val="left"/>
    </w:pPr>
    <w:rPr>
      <w:rFonts w:ascii="Century Gothic" w:hAnsi="楷体_GB2312" w:eastAsia="Century Gothic"/>
      <w:szCs w:val="20"/>
    </w:rPr>
  </w:style>
  <w:style w:type="paragraph" w:customStyle="1" w:styleId="951">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2">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3">
    <w:name w:val="节"/>
    <w:basedOn w:val="6"/>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4">
    <w:name w:val="Blockquote"/>
    <w:basedOn w:val="1"/>
    <w:qFormat/>
    <w:uiPriority w:val="0"/>
    <w:pPr>
      <w:autoSpaceDE w:val="0"/>
      <w:autoSpaceDN w:val="0"/>
      <w:spacing w:before="100" w:after="100"/>
      <w:ind w:left="360" w:right="360"/>
      <w:jc w:val="left"/>
    </w:pPr>
    <w:rPr>
      <w:kern w:val="0"/>
      <w:sz w:val="24"/>
      <w:szCs w:val="20"/>
    </w:rPr>
  </w:style>
  <w:style w:type="paragraph" w:customStyle="1" w:styleId="955">
    <w:name w:val="p1"/>
    <w:basedOn w:val="1"/>
    <w:qFormat/>
    <w:uiPriority w:val="0"/>
    <w:pPr>
      <w:widowControl/>
      <w:adjustRightInd/>
      <w:jc w:val="left"/>
    </w:pPr>
    <w:rPr>
      <w:rFonts w:ascii=".PingFang SC" w:eastAsia=".PingFang SC"/>
      <w:color w:val="454545"/>
      <w:kern w:val="0"/>
      <w:sz w:val="18"/>
      <w:szCs w:val="18"/>
    </w:rPr>
  </w:style>
  <w:style w:type="paragraph" w:customStyle="1" w:styleId="956">
    <w:name w:val="Table Paragraph"/>
    <w:basedOn w:val="1"/>
    <w:qFormat/>
    <w:uiPriority w:val="0"/>
    <w:pPr>
      <w:adjustRightInd/>
      <w:jc w:val="left"/>
    </w:pPr>
    <w:rPr>
      <w:rFonts w:ascii="Calibri" w:hAnsi="Calibri"/>
      <w:kern w:val="0"/>
      <w:sz w:val="22"/>
      <w:szCs w:val="22"/>
      <w:lang w:eastAsia="en-US"/>
    </w:rPr>
  </w:style>
  <w:style w:type="paragraph" w:customStyle="1" w:styleId="957">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8">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9">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0">
    <w:name w:val="ksfind_class_select1"/>
    <w:basedOn w:val="69"/>
    <w:qFormat/>
    <w:uiPriority w:val="0"/>
    <w:rPr>
      <w:color w:val="000000"/>
      <w:shd w:val="clear" w:color="auto" w:fill="EFD200"/>
    </w:rPr>
  </w:style>
  <w:style w:type="character" w:customStyle="1" w:styleId="961">
    <w:name w:val="font71"/>
    <w:basedOn w:val="69"/>
    <w:qFormat/>
    <w:uiPriority w:val="0"/>
    <w:rPr>
      <w:rFonts w:hint="eastAsia" w:ascii="宋体" w:hAnsi="宋体" w:eastAsia="宋体" w:cs="宋体"/>
      <w:color w:val="000000"/>
      <w:sz w:val="22"/>
      <w:szCs w:val="22"/>
      <w:u w:val="none"/>
    </w:rPr>
  </w:style>
  <w:style w:type="character" w:customStyle="1" w:styleId="962">
    <w:name w:val="font91"/>
    <w:qFormat/>
    <w:uiPriority w:val="0"/>
    <w:rPr>
      <w:rFonts w:hint="eastAsia" w:ascii="仿宋" w:hAnsi="仿宋" w:eastAsia="仿宋" w:cs="仿宋"/>
      <w:color w:val="000000"/>
      <w:sz w:val="22"/>
      <w:szCs w:val="22"/>
      <w:u w:val="none"/>
    </w:rPr>
  </w:style>
  <w:style w:type="paragraph" w:customStyle="1" w:styleId="963">
    <w:name w:val="修订4"/>
    <w:hidden/>
    <w:semiHidden/>
    <w:qFormat/>
    <w:uiPriority w:val="99"/>
    <w:rPr>
      <w:rFonts w:ascii="Times New Roman" w:hAnsi="Times New Roman" w:eastAsia="宋体" w:cs="Times New Roman"/>
      <w:kern w:val="2"/>
      <w:sz w:val="21"/>
      <w:szCs w:val="24"/>
      <w:lang w:val="en-US" w:eastAsia="zh-CN" w:bidi="ar-SA"/>
    </w:rPr>
  </w:style>
  <w:style w:type="character" w:customStyle="1" w:styleId="964">
    <w:name w:val="不明显强调1"/>
    <w:qFormat/>
    <w:uiPriority w:val="19"/>
    <w:rPr>
      <w:i/>
      <w:iCs/>
    </w:rPr>
  </w:style>
  <w:style w:type="paragraph" w:customStyle="1" w:styleId="965">
    <w:name w:val="Body Text"/>
    <w:basedOn w:val="1"/>
    <w:qFormat/>
    <w:uiPriority w:val="0"/>
    <w:pPr>
      <w:spacing w:line="200" w:lineRule="exact"/>
      <w:ind w:firstLine="301"/>
    </w:pPr>
    <w:rPr>
      <w:rFonts w:ascii="??" w:hAnsi="??" w:eastAsia="??" w:cs="宋体"/>
      <w:spacing w:val="-4"/>
      <w:sz w:val="18"/>
      <w:szCs w:val="20"/>
    </w:rPr>
  </w:style>
  <w:style w:type="character" w:customStyle="1" w:styleId="966">
    <w:name w:val="font221"/>
    <w:basedOn w:val="69"/>
    <w:qFormat/>
    <w:uiPriority w:val="0"/>
    <w:rPr>
      <w:rFonts w:ascii="Calibri" w:hAnsi="Calibri" w:cs="Calibri"/>
      <w:color w:val="000000"/>
      <w:sz w:val="20"/>
      <w:szCs w:val="20"/>
      <w:u w:val="none"/>
    </w:rPr>
  </w:style>
  <w:style w:type="character" w:customStyle="1" w:styleId="967">
    <w:name w:val="font232"/>
    <w:basedOn w:val="69"/>
    <w:qFormat/>
    <w:uiPriority w:val="0"/>
    <w:rPr>
      <w:rFonts w:hint="default" w:ascii="Calibri" w:hAnsi="Calibri" w:cs="Calibri"/>
      <w:color w:val="000000"/>
      <w:sz w:val="18"/>
      <w:szCs w:val="18"/>
      <w:u w:val="none"/>
    </w:rPr>
  </w:style>
  <w:style w:type="character" w:customStyle="1" w:styleId="968">
    <w:name w:val="font122"/>
    <w:basedOn w:val="69"/>
    <w:qFormat/>
    <w:uiPriority w:val="0"/>
    <w:rPr>
      <w:rFonts w:hint="eastAsia" w:ascii="宋体" w:hAnsi="宋体" w:eastAsia="宋体" w:cs="宋体"/>
      <w:color w:val="000000"/>
      <w:sz w:val="18"/>
      <w:szCs w:val="18"/>
      <w:u w:val="none"/>
    </w:rPr>
  </w:style>
  <w:style w:type="character" w:customStyle="1" w:styleId="969">
    <w:name w:val="font241"/>
    <w:basedOn w:val="69"/>
    <w:qFormat/>
    <w:uiPriority w:val="0"/>
    <w:rPr>
      <w:rFonts w:hint="default" w:ascii="Calibri" w:hAnsi="Calibri" w:cs="Calibri"/>
      <w:color w:val="000000"/>
      <w:sz w:val="20"/>
      <w:szCs w:val="20"/>
      <w:u w:val="none"/>
    </w:rPr>
  </w:style>
  <w:style w:type="character" w:customStyle="1" w:styleId="970">
    <w:name w:val="font251"/>
    <w:basedOn w:val="69"/>
    <w:qFormat/>
    <w:uiPriority w:val="0"/>
    <w:rPr>
      <w:rFonts w:ascii="微软雅黑 Light" w:hAnsi="微软雅黑 Light" w:eastAsia="微软雅黑 Light" w:cs="微软雅黑 Light"/>
      <w:color w:val="000000"/>
      <w:sz w:val="20"/>
      <w:szCs w:val="20"/>
      <w:u w:val="none"/>
    </w:rPr>
  </w:style>
  <w:style w:type="paragraph" w:customStyle="1" w:styleId="971">
    <w:name w:val="Normal_0_1"/>
    <w:qFormat/>
    <w:uiPriority w:val="0"/>
    <w:rPr>
      <w:rFonts w:ascii="Times New Roman" w:hAnsi="Times New Roman" w:eastAsia="Times New Roman" w:cs="Times New Roman"/>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杭州市国内经济合作办公室</Company>
  <Pages>86</Pages>
  <Words>16472</Words>
  <Characters>18195</Characters>
  <Lines>295</Lines>
  <Paragraphs>83</Paragraphs>
  <TotalTime>24</TotalTime>
  <ScaleCrop>false</ScaleCrop>
  <LinksUpToDate>false</LinksUpToDate>
  <CharactersWithSpaces>18385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2021-08-04T16:22:00Z</dcterms:created>
  <dc:creator>玥</dc:creator>
  <cp:lastModifiedBy>小布布</cp:lastModifiedBy>
  <cp:lastPrinted>2024-10-21T09:29:00Z</cp:lastPrinted>
  <dcterms:modified xsi:type="dcterms:W3CDTF">2025-03-11T08:06:23Z</dcterms:modified>
  <dc:title>杭州市市民卡扩大发卡工程</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2DC3D5E549374102870E2278FA036E4D_13</vt:lpwstr>
  </property>
  <property fmtid="{D5CDD505-2E9C-101B-9397-08002B2CF9AE}" pid="5" name="KSOTemplateDocerSaveRecord">
    <vt:lpwstr>eyJoZGlkIjoiMzdkYTNjODAzOWEyZTBjZWI2OWE0Y2U2MTNhOGNiNmUiLCJ1c2VySWQiOiI1NDEzMjYwODgifQ==</vt:lpwstr>
  </property>
</Properties>
</file>