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杭州市西湖区综合行政执法局2024年西湖区道路增亮工程项目</w:t>
      </w:r>
    </w:p>
    <w:p>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XCXZB20240806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color w:val="auto"/>
          <w:sz w:val="32"/>
          <w:szCs w:val="32"/>
        </w:rPr>
      </w:pPr>
    </w:p>
    <w:p>
      <w:pPr>
        <w:autoSpaceDE w:val="0"/>
        <w:autoSpaceDN w:val="0"/>
        <w:spacing w:line="400" w:lineRule="atLeast"/>
        <w:jc w:val="center"/>
        <w:textAlignment w:val="bottom"/>
        <w:rPr>
          <w:rFonts w:hint="eastAsia" w:ascii="仿宋" w:hAnsi="仿宋" w:eastAsia="仿宋"/>
          <w:b/>
          <w:color w:val="auto"/>
          <w:sz w:val="36"/>
          <w:szCs w:val="36"/>
          <w:lang w:eastAsia="zh-CN"/>
        </w:rPr>
      </w:pPr>
      <w:r>
        <w:rPr>
          <w:rFonts w:ascii="仿宋" w:hAnsi="仿宋" w:eastAsia="仿宋"/>
          <w:b/>
          <w:color w:val="auto"/>
          <w:sz w:val="36"/>
          <w:szCs w:val="36"/>
        </w:rPr>
        <w:t>采购人：</w:t>
      </w:r>
      <w:r>
        <w:rPr>
          <w:rFonts w:hint="eastAsia" w:ascii="仿宋" w:hAnsi="仿宋" w:eastAsia="仿宋"/>
          <w:b/>
          <w:color w:val="auto"/>
          <w:sz w:val="36"/>
          <w:szCs w:val="36"/>
          <w:lang w:eastAsia="zh-CN"/>
        </w:rPr>
        <w:t>杭州市西湖区综合行政执法局</w:t>
      </w:r>
    </w:p>
    <w:p>
      <w:pPr>
        <w:spacing w:line="360" w:lineRule="auto"/>
        <w:jc w:val="center"/>
        <w:rPr>
          <w:rFonts w:ascii="宋体" w:hAnsi="宋体" w:cs="宋体"/>
          <w:bCs/>
          <w:color w:val="auto"/>
          <w:sz w:val="32"/>
          <w:szCs w:val="32"/>
        </w:rPr>
      </w:pPr>
      <w:r>
        <w:rPr>
          <w:rFonts w:ascii="仿宋" w:hAnsi="仿宋" w:eastAsia="仿宋"/>
          <w:b/>
          <w:color w:val="auto"/>
          <w:sz w:val="36"/>
          <w:szCs w:val="36"/>
        </w:rPr>
        <w:t>采购代理机构：</w:t>
      </w:r>
      <w:r>
        <w:rPr>
          <w:rFonts w:hint="eastAsia" w:ascii="仿宋" w:hAnsi="仿宋" w:eastAsia="仿宋"/>
          <w:b/>
          <w:color w:val="auto"/>
          <w:sz w:val="36"/>
          <w:szCs w:val="36"/>
        </w:rPr>
        <w:t>浙江新诚信咨询有限公司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二〇二四年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u w:val="single"/>
          <w:lang w:eastAsia="zh-CN"/>
        </w:rPr>
        <w:t>杭州市西湖区综合行政执法局2024年西湖区道路增亮工程项目</w:t>
      </w:r>
      <w:r>
        <w:rPr>
          <w:rFonts w:hint="eastAsia" w:ascii="宋体" w:hAnsi="宋体" w:cs="宋体"/>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2024年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19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点00分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XCXZB20240806</w:t>
      </w:r>
    </w:p>
    <w:p>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杭州市西湖区综合行政执法局2024年西湖区道路增亮工程项目</w:t>
      </w:r>
    </w:p>
    <w:p>
      <w:pPr>
        <w:snapToGrid w:val="0"/>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b/>
          <w:sz w:val="24"/>
          <w:lang w:val="en-US" w:eastAsia="zh-CN"/>
        </w:rPr>
        <w:t>1437152</w:t>
      </w:r>
      <w:r>
        <w:rPr>
          <w:rFonts w:hint="eastAsia" w:ascii="宋体" w:hAnsi="宋体" w:cs="宋体"/>
          <w:b/>
          <w:sz w:val="24"/>
        </w:rPr>
        <w:t>元</w:t>
      </w:r>
      <w:r>
        <w:rPr>
          <w:rFonts w:hint="eastAsia" w:ascii="宋体" w:hAnsi="宋体" w:cs="宋体"/>
          <w:sz w:val="24"/>
        </w:rPr>
        <w:t xml:space="preserve">  </w:t>
      </w:r>
    </w:p>
    <w:p>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1437152</w:t>
      </w:r>
      <w:r>
        <w:rPr>
          <w:rFonts w:hint="eastAsia" w:ascii="宋体" w:hAnsi="宋体" w:cs="宋体"/>
          <w:b/>
          <w:sz w:val="24"/>
        </w:rPr>
        <w:t>元</w:t>
      </w:r>
      <w:r>
        <w:rPr>
          <w:rFonts w:hint="eastAsia" w:ascii="宋体" w:hAnsi="宋体" w:cs="宋体"/>
          <w:sz w:val="24"/>
        </w:rPr>
        <w:t xml:space="preserve">  </w:t>
      </w:r>
    </w:p>
    <w:p>
      <w:pPr>
        <w:pStyle w:val="6"/>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杭州市西湖区综合行政执法局2024年西湖区道路增亮工程项目</w:t>
      </w:r>
      <w:r>
        <w:rPr>
          <w:rFonts w:hint="eastAsia" w:hAnsi="宋体" w:cs="宋体"/>
          <w:bCs/>
          <w:snapToGrid/>
          <w:color w:val="auto"/>
          <w:kern w:val="2"/>
          <w:sz w:val="24"/>
          <w:szCs w:val="24"/>
        </w:rPr>
        <w:t>主要内容：</w:t>
      </w:r>
      <w:r>
        <w:rPr>
          <w:rFonts w:hint="eastAsia" w:hAnsi="宋体" w:cs="宋体"/>
          <w:color w:val="auto"/>
          <w:sz w:val="24"/>
        </w:rPr>
        <w:t>具体内容和工程做法详见图纸说明及清单</w:t>
      </w:r>
      <w:r>
        <w:rPr>
          <w:rFonts w:hint="eastAsia" w:hAnsi="宋体" w:cs="宋体"/>
          <w:bCs/>
          <w:snapToGrid/>
          <w:color w:val="auto"/>
          <w:kern w:val="2"/>
          <w:sz w:val="24"/>
          <w:szCs w:val="24"/>
        </w:rPr>
        <w:t>。详见采购文件第三部分采购需求。</w:t>
      </w:r>
    </w:p>
    <w:p>
      <w:pPr>
        <w:pStyle w:val="129"/>
        <w:snapToGrid w:val="0"/>
        <w:spacing w:before="0"/>
        <w:ind w:firstLine="482"/>
        <w:outlineLvl w:val="2"/>
        <w:rPr>
          <w:rFonts w:ascii="宋体" w:hAnsi="宋体" w:cs="宋体"/>
        </w:rPr>
      </w:pPr>
      <w:r>
        <w:rPr>
          <w:rFonts w:hint="eastAsia" w:ascii="宋体" w:hAnsi="宋体" w:cs="宋体"/>
          <w:b/>
        </w:rPr>
        <w:t>合同履约期限：</w:t>
      </w:r>
      <w:r>
        <w:rPr>
          <w:rFonts w:hint="eastAsia" w:ascii="宋体" w:hAnsi="宋体" w:cs="宋体"/>
          <w:snapToGrid w:val="0"/>
          <w:kern w:val="28"/>
          <w:lang w:val="en-US" w:eastAsia="zh-CN"/>
        </w:rPr>
        <w:t>90</w:t>
      </w:r>
      <w:r>
        <w:rPr>
          <w:rFonts w:hint="eastAsia" w:ascii="宋体" w:hAnsi="宋体" w:cs="宋体"/>
          <w:snapToGrid w:val="0"/>
          <w:kern w:val="28"/>
        </w:rPr>
        <w:t>日历天</w:t>
      </w:r>
    </w:p>
    <w:p>
      <w:pPr>
        <w:pStyle w:val="6"/>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6"/>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p>
    <w:p>
      <w:pPr>
        <w:pStyle w:val="6"/>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u w:val="single"/>
          <w:lang w:val="en-US" w:eastAsia="zh-CN"/>
        </w:rPr>
        <w:t>本项目不接受联合体投标</w:t>
      </w:r>
      <w:r>
        <w:rPr>
          <w:rFonts w:hAnsi="宋体" w:cs="宋体"/>
          <w:color w:val="auto"/>
          <w:kern w:val="0"/>
          <w:sz w:val="24"/>
          <w:u w:val="single"/>
        </w:rPr>
        <w:t xml:space="preserve">  </w:t>
      </w:r>
      <w:r>
        <w:rPr>
          <w:rFonts w:hint="eastAsia" w:hAnsi="宋体" w:cs="宋体"/>
          <w:color w:val="auto"/>
          <w:kern w:val="0"/>
          <w:sz w:val="24"/>
        </w:rPr>
        <w:t>。</w:t>
      </w:r>
    </w:p>
    <w:p>
      <w:pPr>
        <w:pStyle w:val="129"/>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.本项目的特定资格要求：具备城市及道路照明工程专业承包三级及以上资质的独立法人，具有企业安全生产许可证</w:t>
      </w:r>
      <w:r>
        <w:rPr>
          <w:rFonts w:hint="eastAsia" w:ascii="宋体" w:hAnsi="宋体" w:cs="宋体"/>
          <w:sz w:val="24"/>
          <w:lang w:eastAsia="zh-CN"/>
        </w:rPr>
        <w:t>，拟派项目负责人具有注册在投标人单位的市政公用工程或机电工程专业二级建造师执业资格，同时具有有效的专职安全生产管理人员 B 类证书</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sz w:val="24"/>
        </w:rPr>
        <w:t>三、获</w:t>
      </w:r>
      <w:r>
        <w:rPr>
          <w:rFonts w:hint="eastAsia" w:ascii="宋体" w:hAnsi="宋体" w:cs="宋体"/>
          <w:b/>
          <w:color w:val="auto"/>
          <w:sz w:val="24"/>
        </w:rPr>
        <w:t xml:space="preserve">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19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四、响应文件提交（上传）</w:t>
      </w:r>
    </w:p>
    <w:p>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2024年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19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点00分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rPr>
          <w:rFonts w:ascii="宋体" w:hAnsi="宋体" w:cs="宋体"/>
          <w:color w:val="auto"/>
          <w:sz w:val="24"/>
        </w:rPr>
      </w:pPr>
      <w:r>
        <w:rPr>
          <w:rFonts w:hint="eastAsia" w:ascii="宋体" w:hAnsi="宋体" w:cs="宋体"/>
          <w:b/>
          <w:color w:val="auto"/>
          <w:sz w:val="24"/>
        </w:rPr>
        <w:t xml:space="preserve">五、响应文件开启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2024年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19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点00分</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sz w:val="24"/>
          <w:shd w:val="clear" w:color="auto" w:fill="FFFFFF"/>
        </w:rPr>
        <w:t>》（浙财采监〔2022〕8号）</w:t>
      </w:r>
      <w:r>
        <w:rPr>
          <w:rFonts w:hint="eastAsia" w:ascii="宋体" w:hAnsi="宋体" w:cs="宋体"/>
          <w:sz w:val="24"/>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sz w:val="24"/>
          <w:lang w:eastAsia="zh-CN"/>
        </w:rPr>
        <w:t>杭州市西湖区综合行政执法局</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地    址：杭州市西湖区</w:t>
      </w:r>
      <w:r>
        <w:rPr>
          <w:rFonts w:hint="eastAsia" w:ascii="宋体" w:hAnsi="宋体" w:cs="宋体"/>
          <w:sz w:val="24"/>
          <w:lang w:eastAsia="zh-CN"/>
        </w:rPr>
        <w:t>文三西路</w:t>
      </w:r>
      <w:r>
        <w:rPr>
          <w:rFonts w:hint="eastAsia" w:ascii="宋体" w:hAnsi="宋体" w:cs="宋体"/>
          <w:sz w:val="24"/>
          <w:lang w:val="en-US" w:eastAsia="zh-CN"/>
        </w:rPr>
        <w:t>9号</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传    真：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张</w:t>
      </w:r>
      <w:r>
        <w:rPr>
          <w:rFonts w:hint="eastAsia" w:ascii="宋体" w:hAnsi="宋体" w:cs="宋体"/>
          <w:color w:val="auto"/>
          <w:sz w:val="24"/>
        </w:rPr>
        <w:t xml:space="preserve">工   </w:t>
      </w:r>
    </w:p>
    <w:p>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项目联系方式（询问）：0571-895119</w:t>
      </w:r>
      <w:r>
        <w:rPr>
          <w:rFonts w:hint="eastAsia" w:ascii="宋体" w:hAnsi="宋体" w:cs="宋体"/>
          <w:color w:val="auto"/>
          <w:sz w:val="24"/>
          <w:lang w:val="en-US" w:eastAsia="zh-CN"/>
        </w:rPr>
        <w:t>47</w:t>
      </w:r>
    </w:p>
    <w:p>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质疑联系人：胡工</w:t>
      </w:r>
      <w:r>
        <w:rPr>
          <w:rFonts w:hint="eastAsia" w:ascii="宋体" w:hAnsi="宋体" w:cs="宋体"/>
          <w:color w:val="auto"/>
          <w:sz w:val="24"/>
          <w:lang w:val="en-US" w:eastAsia="zh-CN"/>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质疑联系方式：0571-89511964</w:t>
      </w:r>
      <w:bookmarkStart w:id="1000" w:name="_GoBack"/>
      <w:bookmarkEnd w:id="1000"/>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称：浙江新诚信咨询有限公司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址：杭州市湖墅南路356号锦绣大厦9楼</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传    真：/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项目联系人（询问）：曹工        </w:t>
      </w:r>
    </w:p>
    <w:p>
      <w:pPr>
        <w:snapToGrid w:val="0"/>
        <w:spacing w:line="360" w:lineRule="auto"/>
        <w:ind w:firstLine="480" w:firstLineChars="200"/>
        <w:rPr>
          <w:rFonts w:ascii="宋体" w:hAnsi="宋体" w:cs="宋体"/>
          <w:sz w:val="24"/>
        </w:rPr>
      </w:pPr>
      <w:r>
        <w:rPr>
          <w:rFonts w:hint="eastAsia" w:ascii="宋体" w:hAnsi="宋体" w:cs="宋体"/>
          <w:sz w:val="24"/>
        </w:rPr>
        <w:t>项目联系方式（询问）：0571-87699830、15988803725</w:t>
      </w:r>
    </w:p>
    <w:p>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质疑联系人：方工              </w:t>
      </w:r>
    </w:p>
    <w:p>
      <w:pPr>
        <w:snapToGrid w:val="0"/>
        <w:spacing w:line="360" w:lineRule="auto"/>
        <w:ind w:firstLine="480" w:firstLineChars="200"/>
        <w:rPr>
          <w:rFonts w:ascii="宋体" w:hAnsi="宋体" w:cs="宋体"/>
          <w:sz w:val="24"/>
        </w:rPr>
      </w:pPr>
      <w:r>
        <w:rPr>
          <w:rFonts w:hint="eastAsia" w:ascii="宋体" w:hAnsi="宋体" w:cs="宋体"/>
          <w:sz w:val="24"/>
        </w:rPr>
        <w:t>质疑联系方式：15868887140</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3.同级政府采购监督管理部门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名    称：杭州市财政局政府采购监管处</w:t>
      </w:r>
    </w:p>
    <w:p>
      <w:pPr>
        <w:spacing w:line="360" w:lineRule="auto"/>
        <w:rPr>
          <w:rFonts w:ascii="宋体" w:hAnsi="宋体" w:cs="宋体"/>
          <w:sz w:val="24"/>
          <w:highlight w:val="none"/>
        </w:rPr>
      </w:pPr>
      <w:r>
        <w:rPr>
          <w:rFonts w:hint="eastAsia" w:ascii="宋体" w:hAnsi="宋体" w:cs="宋体"/>
          <w:sz w:val="24"/>
          <w:highlight w:val="none"/>
        </w:rPr>
        <w:t xml:space="preserve">    地    址：杭州市上城区四季青街道新业路市民之家G03办公室 </w:t>
      </w:r>
    </w:p>
    <w:p>
      <w:pPr>
        <w:spacing w:line="360" w:lineRule="auto"/>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pPr>
        <w:spacing w:line="360" w:lineRule="auto"/>
        <w:ind w:firstLine="480"/>
        <w:rPr>
          <w:rFonts w:ascii="宋体" w:hAnsi="宋体" w:cs="宋体"/>
          <w:sz w:val="24"/>
          <w:highlight w:val="none"/>
        </w:rPr>
      </w:pPr>
      <w:r>
        <w:rPr>
          <w:rFonts w:hint="eastAsia" w:ascii="宋体" w:hAnsi="宋体" w:cs="宋体"/>
          <w:sz w:val="24"/>
          <w:highlight w:val="none"/>
        </w:rPr>
        <w:t>监督投诉电话：电话：0571-85252453</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pPr>
        <w:pStyle w:val="35"/>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numPr>
                <w:ilvl w:val="0"/>
                <w:numId w:val="2"/>
              </w:numPr>
              <w:snapToGrid w:val="0"/>
              <w:spacing w:line="360" w:lineRule="auto"/>
              <w:rPr>
                <w:rFonts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 </w:t>
            </w:r>
            <w:r>
              <w:rPr>
                <w:rFonts w:hint="eastAsia" w:ascii="宋体" w:hAnsi="宋体" w:cs="宋体"/>
                <w:kern w:val="0"/>
                <w:sz w:val="24"/>
                <w:u w:val="single"/>
                <w:lang w:eastAsia="zh-CN"/>
              </w:rPr>
              <w:t>杭州市西湖区综合行政执法局2024年西湖区道路增亮工程项目</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pPr>
              <w:snapToGrid w:val="0"/>
              <w:spacing w:line="360" w:lineRule="auto"/>
              <w:rPr>
                <w:rFonts w:ascii="宋体" w:hAnsi="宋体" w:cs="宋体"/>
              </w:rPr>
            </w:pPr>
            <w:r>
              <w:rPr>
                <w:rFonts w:hint="eastAsia" w:ascii="宋体" w:hAnsi="宋体" w:cs="宋体"/>
                <w:kern w:val="0"/>
                <w:sz w:val="24"/>
              </w:rPr>
              <w:t>（</w:t>
            </w:r>
            <w:r>
              <w:rPr>
                <w:rFonts w:ascii="宋体" w:hAnsi="宋体" w:cs="宋体"/>
                <w:kern w:val="0"/>
                <w:sz w:val="24"/>
              </w:rPr>
              <w:t xml:space="preserve">2）《关于印发中小企业划型标准规定的通知》（工信部联企业〔2011〕300）第（十六）条：营业收入 80000 </w:t>
            </w:r>
            <w:r>
              <w:rPr>
                <w:rFonts w:hint="eastAsia" w:ascii="宋体" w:hAnsi="宋体" w:cs="宋体"/>
                <w:kern w:val="0"/>
                <w:sz w:val="24"/>
              </w:rPr>
              <w:t>万元以下或资产总额</w:t>
            </w:r>
            <w:r>
              <w:rPr>
                <w:rFonts w:ascii="宋体" w:hAnsi="宋体" w:cs="宋体"/>
                <w:kern w:val="0"/>
                <w:sz w:val="24"/>
              </w:rPr>
              <w:t xml:space="preserve"> 80000 </w:t>
            </w:r>
            <w:r>
              <w:rPr>
                <w:rFonts w:hint="eastAsia" w:ascii="宋体" w:hAnsi="宋体" w:cs="宋体"/>
                <w:kern w:val="0"/>
                <w:sz w:val="24"/>
              </w:rPr>
              <w:t>万元以下的为中小微型企业。其中，营业收入</w:t>
            </w:r>
            <w:r>
              <w:rPr>
                <w:rFonts w:ascii="宋体" w:hAnsi="宋体" w:cs="宋体"/>
                <w:kern w:val="0"/>
                <w:sz w:val="24"/>
              </w:rPr>
              <w:t xml:space="preserve"> 6000 </w:t>
            </w:r>
            <w:r>
              <w:rPr>
                <w:rFonts w:hint="eastAsia" w:ascii="宋体" w:hAnsi="宋体" w:cs="宋体"/>
                <w:kern w:val="0"/>
                <w:sz w:val="24"/>
              </w:rPr>
              <w:t>万元及以上，且资产总额</w:t>
            </w:r>
            <w:r>
              <w:rPr>
                <w:rFonts w:ascii="宋体" w:hAnsi="宋体" w:cs="宋体"/>
                <w:kern w:val="0"/>
                <w:sz w:val="24"/>
              </w:rPr>
              <w:t xml:space="preserve"> 5000 </w:t>
            </w:r>
            <w:r>
              <w:rPr>
                <w:rFonts w:hint="eastAsia" w:ascii="宋体" w:hAnsi="宋体" w:cs="宋体"/>
                <w:kern w:val="0"/>
                <w:sz w:val="24"/>
              </w:rPr>
              <w:t>万元及以上的为中型企业；营业收入</w:t>
            </w:r>
            <w:r>
              <w:rPr>
                <w:rFonts w:ascii="宋体" w:hAnsi="宋体" w:cs="宋体"/>
                <w:kern w:val="0"/>
                <w:sz w:val="24"/>
              </w:rPr>
              <w:t xml:space="preserve"> 300 </w:t>
            </w:r>
            <w:r>
              <w:rPr>
                <w:rFonts w:hint="eastAsia" w:ascii="宋体" w:hAnsi="宋体" w:cs="宋体"/>
                <w:kern w:val="0"/>
                <w:sz w:val="24"/>
              </w:rPr>
              <w:t>万元及以上，且资产总额</w:t>
            </w:r>
            <w:r>
              <w:rPr>
                <w:rFonts w:ascii="宋体" w:hAnsi="宋体" w:cs="宋体"/>
                <w:kern w:val="0"/>
                <w:sz w:val="24"/>
              </w:rPr>
              <w:t xml:space="preserve"> 300 </w:t>
            </w:r>
            <w:r>
              <w:rPr>
                <w:rFonts w:hint="eastAsia" w:ascii="宋体" w:hAnsi="宋体" w:cs="宋体"/>
                <w:kern w:val="0"/>
                <w:sz w:val="24"/>
              </w:rPr>
              <w:t>万元及以上的为小型企业；营业收入</w:t>
            </w:r>
            <w:r>
              <w:rPr>
                <w:rFonts w:ascii="宋体" w:hAnsi="宋体" w:cs="宋体"/>
                <w:kern w:val="0"/>
                <w:sz w:val="24"/>
              </w:rPr>
              <w:t xml:space="preserve"> 300 </w:t>
            </w:r>
            <w:r>
              <w:rPr>
                <w:rFonts w:hint="eastAsia" w:ascii="宋体" w:hAnsi="宋体" w:cs="宋体"/>
                <w:kern w:val="0"/>
                <w:sz w:val="24"/>
              </w:rPr>
              <w:t>万元以下或资产总额</w:t>
            </w:r>
            <w:r>
              <w:rPr>
                <w:rFonts w:ascii="宋体" w:hAnsi="宋体" w:cs="宋体"/>
                <w:kern w:val="0"/>
                <w:sz w:val="24"/>
              </w:rPr>
              <w:t xml:space="preserve"> 300 </w:t>
            </w:r>
            <w:r>
              <w:rPr>
                <w:rFonts w:hint="eastAsia" w:ascii="宋体" w:hAnsi="宋体" w:cs="宋体"/>
                <w:kern w:val="0"/>
                <w:sz w:val="24"/>
              </w:rPr>
              <w:t>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pPr>
              <w:spacing w:line="360" w:lineRule="auto"/>
              <w:rPr>
                <w:rFonts w:ascii="宋体" w:hAnsi="宋体" w:cs="宋体"/>
                <w:sz w:val="24"/>
                <w:highlight w:val="yellow"/>
              </w:rPr>
            </w:pPr>
            <w:sdt>
              <w:sdtPr>
                <w:rPr>
                  <w:rFonts w:hint="eastAsia" w:ascii="宋体" w:hAnsi="宋体" w:cs="宋体"/>
                  <w:kern w:val="0"/>
                  <w:sz w:val="24"/>
                  <w:highlight w:val="yellow"/>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劳务分包 </w:t>
            </w:r>
            <w:r>
              <w:rPr>
                <w:rFonts w:hint="eastAsia" w:ascii="宋体" w:hAnsi="宋体" w:cs="宋体"/>
                <w:sz w:val="24"/>
                <w:highlight w:val="none"/>
              </w:rPr>
              <w:t>工作分包。</w:t>
            </w:r>
          </w:p>
          <w:p>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60" w:lineRule="auto"/>
              <w:rPr>
                <w:rFonts w:ascii="宋体" w:hAnsi="宋体" w:cs="宋体"/>
                <w:sz w:val="24"/>
              </w:rPr>
            </w:pPr>
            <w:r>
              <w:rPr>
                <w:rFonts w:hint="eastAsia" w:ascii="宋体" w:hAnsi="宋体" w:cs="宋体"/>
                <w:sz w:val="24"/>
              </w:rPr>
              <w:t>（1）资格证明文件：见采购文件第二部分11.1。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35"/>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 </w:t>
            </w:r>
            <w:r>
              <w:rPr>
                <w:rFonts w:hint="eastAsia" w:hAnsi="宋体"/>
                <w:sz w:val="24"/>
                <w:szCs w:val="24"/>
                <w:u w:val="single"/>
              </w:rPr>
              <w:t>杭州市湖墅南路356号锦绣大厦10楼</w:t>
            </w:r>
            <w:r>
              <w:rPr>
                <w:rFonts w:hint="eastAsia" w:hAnsi="宋体" w:cs="宋体"/>
                <w:sz w:val="24"/>
                <w:u w:val="single"/>
              </w:rPr>
              <w:t xml:space="preserve"> </w:t>
            </w:r>
            <w:r>
              <w:rPr>
                <w:rFonts w:hint="eastAsia" w:hAnsi="宋体" w:cs="宋体"/>
                <w:kern w:val="28"/>
                <w:sz w:val="24"/>
                <w:szCs w:val="24"/>
              </w:rPr>
              <w:t>；</w:t>
            </w:r>
          </w:p>
          <w:p>
            <w:pPr>
              <w:pStyle w:val="35"/>
              <w:spacing w:line="360" w:lineRule="auto"/>
              <w:rPr>
                <w:rFonts w:hAnsi="宋体" w:cs="宋体"/>
                <w:sz w:val="24"/>
                <w:szCs w:val="24"/>
              </w:rPr>
            </w:pPr>
            <w:r>
              <w:rPr>
                <w:rFonts w:hint="eastAsia" w:hAnsi="宋体" w:cs="宋体"/>
                <w:kern w:val="28"/>
                <w:sz w:val="24"/>
                <w:szCs w:val="24"/>
              </w:rPr>
              <w:t>备份响应文件签收人员联系电话：</w:t>
            </w:r>
            <w:r>
              <w:rPr>
                <w:rFonts w:hint="eastAsia"/>
                <w:sz w:val="24"/>
                <w:szCs w:val="24"/>
                <w:u w:val="single"/>
              </w:rPr>
              <w:t>曹工 15988803725</w:t>
            </w:r>
            <w:r>
              <w:rPr>
                <w:rFonts w:hint="eastAsia" w:hAnsi="宋体" w:cs="宋体"/>
                <w:sz w:val="24"/>
                <w:u w:val="single"/>
              </w:rPr>
              <w:t xml:space="preserve">  </w:t>
            </w:r>
            <w:r>
              <w:rPr>
                <w:rFonts w:hint="eastAsia" w:hAnsi="宋体" w:cs="宋体"/>
                <w:sz w:val="24"/>
                <w:szCs w:val="24"/>
              </w:rPr>
              <w:t>。</w:t>
            </w:r>
          </w:p>
          <w:p>
            <w:pPr>
              <w:pStyle w:val="35"/>
              <w:spacing w:line="360" w:lineRule="auto"/>
              <w:rPr>
                <w:rFonts w:hAnsi="宋体" w:cs="宋体"/>
                <w:kern w:val="28"/>
                <w:sz w:val="24"/>
              </w:rPr>
            </w:pPr>
            <w:r>
              <w:rPr>
                <w:rFonts w:hint="eastAsia" w:hAnsi="宋体" w:cs="宋体"/>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本项目的采购代理费及专家费由中标人支付。采购代理费计费标准：</w:t>
            </w:r>
          </w:p>
          <w:p>
            <w:pPr>
              <w:spacing w:line="360" w:lineRule="auto"/>
              <w:rPr>
                <w:rFonts w:hint="eastAsia" w:ascii="宋体" w:hAnsi="宋体" w:eastAsia="宋体" w:cs="宋体"/>
                <w:snapToGrid w:val="0"/>
                <w:kern w:val="28"/>
                <w:sz w:val="24"/>
                <w:lang w:eastAsia="zh-CN"/>
              </w:rPr>
            </w:pPr>
            <w:r>
              <w:rPr>
                <w:rFonts w:hint="eastAsia" w:ascii="宋体" w:hAnsi="宋体" w:cs="宋体"/>
                <w:snapToGrid w:val="0"/>
                <w:kern w:val="28"/>
                <w:sz w:val="24"/>
              </w:rPr>
              <w:t>1、代理服务费以中标（成交）金额为计费基准，</w:t>
            </w:r>
            <w:r>
              <w:rPr>
                <w:rFonts w:hint="eastAsia" w:ascii="宋体" w:hAnsi="宋体"/>
                <w:sz w:val="24"/>
              </w:rPr>
              <w:t>按[计价格［2002］1980号]文件收费标准计取</w:t>
            </w:r>
            <w:r>
              <w:rPr>
                <w:rFonts w:hint="eastAsia" w:ascii="宋体" w:hAnsi="宋体" w:cs="宋体"/>
                <w:snapToGrid w:val="0"/>
                <w:kern w:val="28"/>
                <w:sz w:val="24"/>
              </w:rPr>
              <w:t>。编制工程量清单及计价服务费按照《浙江省建设工程造价咨询服务基准收费标准》（浙价服（2009）84号）文件收费标准计取</w:t>
            </w:r>
            <w:r>
              <w:rPr>
                <w:rFonts w:hint="eastAsia" w:ascii="宋体" w:hAnsi="宋体" w:cs="宋体"/>
                <w:snapToGrid w:val="0"/>
                <w:kern w:val="28"/>
                <w:sz w:val="24"/>
                <w:lang w:eastAsia="zh-CN"/>
              </w:rPr>
              <w:t>。</w:t>
            </w:r>
          </w:p>
          <w:p>
            <w:pPr>
              <w:spacing w:line="360" w:lineRule="auto"/>
              <w:rPr>
                <w:rFonts w:ascii="宋体" w:hAnsi="宋体" w:cs="宋体"/>
                <w:snapToGrid w:val="0"/>
                <w:kern w:val="28"/>
                <w:sz w:val="24"/>
              </w:rPr>
            </w:pPr>
            <w:r>
              <w:rPr>
                <w:rFonts w:hint="eastAsia" w:ascii="宋体" w:hAnsi="宋体" w:cs="宋体"/>
                <w:snapToGrid w:val="0"/>
                <w:kern w:val="28"/>
                <w:sz w:val="24"/>
              </w:rPr>
              <w:t>2、结算方式及时间为：在领取中标通知书时由中标人一次性向采购代理机构付清由采购人审核确定的代理费金额。中标结果公告发出后，中标人可按中标结果公告上的服务费金额缴纳至如下账号：</w:t>
            </w:r>
          </w:p>
          <w:p>
            <w:pPr>
              <w:spacing w:line="360" w:lineRule="auto"/>
              <w:rPr>
                <w:rFonts w:ascii="宋体" w:hAnsi="宋体" w:cs="宋体"/>
                <w:snapToGrid w:val="0"/>
                <w:kern w:val="28"/>
                <w:sz w:val="24"/>
              </w:rPr>
            </w:pPr>
            <w:r>
              <w:rPr>
                <w:rFonts w:hint="eastAsia" w:ascii="宋体" w:hAnsi="宋体" w:cs="宋体"/>
                <w:snapToGrid w:val="0"/>
                <w:kern w:val="28"/>
                <w:sz w:val="24"/>
              </w:rPr>
              <w:t>（1）收 款 人：浙江新诚信工程咨询有限公司</w:t>
            </w:r>
          </w:p>
          <w:p>
            <w:pPr>
              <w:spacing w:line="360" w:lineRule="auto"/>
              <w:rPr>
                <w:rFonts w:ascii="宋体" w:hAnsi="宋体" w:cs="宋体"/>
                <w:snapToGrid w:val="0"/>
                <w:kern w:val="28"/>
                <w:sz w:val="24"/>
              </w:rPr>
            </w:pPr>
            <w:r>
              <w:rPr>
                <w:rFonts w:hint="eastAsia" w:ascii="宋体" w:hAnsi="宋体" w:cs="宋体"/>
                <w:snapToGrid w:val="0"/>
                <w:kern w:val="28"/>
                <w:sz w:val="24"/>
              </w:rPr>
              <w:t>（2）开户银行：工商银行湖墅支行</w:t>
            </w:r>
          </w:p>
          <w:p>
            <w:pPr>
              <w:spacing w:line="360" w:lineRule="auto"/>
              <w:rPr>
                <w:rFonts w:ascii="宋体" w:hAnsi="宋体" w:cs="宋体"/>
                <w:snapToGrid w:val="0"/>
                <w:kern w:val="28"/>
                <w:sz w:val="24"/>
              </w:rPr>
            </w:pPr>
            <w:r>
              <w:rPr>
                <w:rFonts w:hint="eastAsia" w:ascii="宋体" w:hAnsi="宋体" w:cs="宋体"/>
                <w:snapToGrid w:val="0"/>
                <w:kern w:val="28"/>
                <w:sz w:val="24"/>
              </w:rPr>
              <w:t>（3）账 号： 1202020609900022785</w:t>
            </w:r>
          </w:p>
        </w:tc>
      </w:tr>
      <w:bookmarkEnd w:id="10"/>
    </w:tbl>
    <w:p>
      <w:pPr>
        <w:widowControl/>
        <w:adjustRightInd/>
        <w:jc w:val="left"/>
        <w:rPr>
          <w:rFonts w:ascii="宋体" w:hAnsi="宋体" w:cs="宋体"/>
          <w:b/>
          <w:sz w:val="32"/>
          <w:szCs w:val="20"/>
        </w:rPr>
      </w:pPr>
      <w:bookmarkStart w:id="13" w:name="第三部分"/>
      <w:bookmarkStart w:id="14" w:name="_Toc164416483"/>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4"/>
        <w:tabs>
          <w:tab w:val="left" w:pos="0"/>
          <w:tab w:val="clear" w:pos="432"/>
        </w:tabs>
        <w:ind w:left="0" w:firstLine="480" w:firstLineChars="200"/>
        <w:rPr>
          <w:lang w:val="en-US"/>
        </w:rPr>
      </w:pPr>
      <w:r>
        <w:rPr>
          <w:rFonts w:ascii="宋体" w:hAnsi="宋体" w:eastAsia="宋体" w:cs="宋体"/>
          <w:b w:val="0"/>
          <w:bCs w:val="0"/>
          <w:sz w:val="24"/>
          <w:szCs w:val="24"/>
          <w:lang w:val="en-US"/>
        </w:rPr>
        <w:t xml:space="preserve">3.2.4 </w:t>
      </w:r>
      <w:r>
        <w:rPr>
          <w:rFonts w:hint="eastAsia" w:ascii="宋体" w:hAnsi="宋体" w:eastAsia="宋体" w:cs="宋体"/>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5"/>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pPr>
        <w:pStyle w:val="35"/>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35"/>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asciiTheme="minorEastAsia" w:hAnsiTheme="minorEastAsia" w:eastAsiaTheme="minorEastAsia"/>
        </w:rPr>
        <w:t>4.5.5</w:t>
      </w:r>
      <w:r>
        <w:rPr>
          <w:rFonts w:hint="eastAsia"/>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pPr>
        <w:pStyle w:val="35"/>
        <w:spacing w:line="360" w:lineRule="auto"/>
        <w:rPr>
          <w:rFonts w:hAnsi="宋体" w:cs="宋体"/>
          <w:b/>
          <w:sz w:val="24"/>
          <w:szCs w:val="24"/>
        </w:rPr>
      </w:pPr>
      <w:r>
        <w:rPr>
          <w:rFonts w:hint="eastAsia" w:hAnsi="宋体" w:cs="宋体"/>
          <w:b/>
          <w:sz w:val="24"/>
          <w:szCs w:val="24"/>
        </w:rPr>
        <w:t>5．采购文件的构成</w:t>
      </w:r>
    </w:p>
    <w:p>
      <w:pPr>
        <w:pStyle w:val="35"/>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采购文件的澄清、修改</w:t>
      </w:r>
    </w:p>
    <w:p>
      <w:pPr>
        <w:pStyle w:val="129"/>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Ansi="宋体" w:cs="宋体"/>
          <w:sz w:val="18"/>
          <w:szCs w:val="18"/>
          <w:lang w:val="en-US"/>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pPr>
        <w:pStyle w:val="35"/>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5"/>
        <w:spacing w:line="360" w:lineRule="auto"/>
        <w:rPr>
          <w:rFonts w:hAnsi="宋体" w:cs="宋体"/>
          <w:b/>
          <w:sz w:val="24"/>
          <w:szCs w:val="24"/>
        </w:rPr>
      </w:pPr>
      <w:r>
        <w:rPr>
          <w:rFonts w:hint="eastAsia" w:hAnsi="宋体" w:cs="宋体"/>
          <w:b/>
          <w:sz w:val="24"/>
          <w:szCs w:val="24"/>
        </w:rPr>
        <w:t>8.磋商前答疑会或现场考察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5"/>
        <w:spacing w:line="360" w:lineRule="auto"/>
        <w:rPr>
          <w:rFonts w:hAnsi="宋体" w:cs="宋体"/>
          <w:b/>
          <w:szCs w:val="24"/>
        </w:rPr>
      </w:pPr>
      <w:r>
        <w:rPr>
          <w:rFonts w:hint="eastAsia" w:hAnsi="宋体" w:cs="宋体"/>
          <w:b/>
          <w:kern w:val="28"/>
          <w:sz w:val="24"/>
          <w:szCs w:val="24"/>
        </w:rPr>
        <w:t>9.磋商保证金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5"/>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29"/>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29"/>
        <w:snapToGrid w:val="0"/>
        <w:spacing w:before="0"/>
        <w:ind w:firstLine="0" w:firstLineChars="0"/>
        <w:rPr>
          <w:rFonts w:ascii="宋体" w:hAnsi="宋体" w:cs="宋体"/>
          <w:b/>
          <w:szCs w:val="24"/>
        </w:rPr>
      </w:pPr>
    </w:p>
    <w:p>
      <w:pPr>
        <w:pStyle w:val="129"/>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29"/>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9"/>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29"/>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5"/>
        <w:snapToGrid w:val="0"/>
        <w:spacing w:line="360" w:lineRule="auto"/>
        <w:rPr>
          <w:rFonts w:hAnsi="宋体" w:cs="宋体"/>
          <w:b/>
          <w:sz w:val="24"/>
          <w:szCs w:val="24"/>
        </w:rPr>
      </w:pPr>
      <w:r>
        <w:rPr>
          <w:rFonts w:hint="eastAsia" w:hAnsi="宋体" w:cs="宋体"/>
          <w:b/>
          <w:sz w:val="24"/>
          <w:szCs w:val="24"/>
        </w:rPr>
        <w:t>15.备份响应文件</w:t>
      </w:r>
    </w:p>
    <w:p>
      <w:pPr>
        <w:pStyle w:val="35"/>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pPr>
        <w:pStyle w:val="35"/>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5"/>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5"/>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5"/>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29"/>
        <w:spacing w:before="0"/>
        <w:ind w:firstLine="0" w:firstLineChars="0"/>
        <w:rPr>
          <w:rFonts w:ascii="宋体" w:hAnsi="宋体" w:cs="宋体"/>
          <w:b/>
          <w:szCs w:val="24"/>
        </w:rPr>
      </w:pPr>
      <w:r>
        <w:rPr>
          <w:rFonts w:hint="eastAsia" w:ascii="宋体" w:hAnsi="宋体" w:cs="宋体"/>
          <w:b/>
          <w:szCs w:val="24"/>
        </w:rPr>
        <w:t>16.响应文件的无效处理</w:t>
      </w:r>
    </w:p>
    <w:p>
      <w:pPr>
        <w:pStyle w:val="27"/>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29"/>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29"/>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29"/>
        <w:spacing w:before="0"/>
        <w:ind w:firstLine="480"/>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29"/>
        <w:spacing w:before="0"/>
        <w:ind w:firstLine="643"/>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pPr>
        <w:pStyle w:val="555"/>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5"/>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pPr>
        <w:pStyle w:val="129"/>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pPr>
        <w:pStyle w:val="27"/>
        <w:spacing w:line="360" w:lineRule="auto"/>
        <w:ind w:left="479" w:hanging="479" w:hangingChars="199"/>
        <w:rPr>
          <w:rFonts w:cs="宋体"/>
          <w:b/>
        </w:rPr>
      </w:pPr>
      <w:r>
        <w:rPr>
          <w:rFonts w:hint="eastAsia" w:cs="宋体"/>
          <w:b/>
        </w:rPr>
        <w:t>22. 确定成交供应商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pPr>
        <w:pStyle w:val="27"/>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29"/>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7"/>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。杭州市政府采购网公布的供应商履约评价为满分的供应商，采购单位应当免收履约保证金。确需收取履约保证金的，履约保证金缴纳最高比例由不超过合同金额的</w:t>
      </w:r>
      <w:r>
        <w:rPr>
          <w:rFonts w:ascii="宋体" w:hAnsi="宋体" w:cs="宋体"/>
          <w:sz w:val="24"/>
        </w:rPr>
        <w:t>1%</w:t>
      </w:r>
      <w:r>
        <w:rPr>
          <w:rFonts w:hint="eastAsia" w:ascii="宋体" w:hAnsi="宋体" w:cs="宋体"/>
          <w:sz w:val="24"/>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pPr>
        <w:pStyle w:val="27"/>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9" w:name="_Hlt68072998"/>
      <w:bookmarkEnd w:id="19"/>
      <w:bookmarkStart w:id="20" w:name="_Hlt74729768"/>
      <w:bookmarkEnd w:id="20"/>
      <w:bookmarkStart w:id="21" w:name="_Hlt75236101"/>
      <w:bookmarkEnd w:id="21"/>
      <w:bookmarkStart w:id="22" w:name="_Hlt68057669"/>
      <w:bookmarkEnd w:id="22"/>
      <w:bookmarkStart w:id="23" w:name="_Hlt68072990"/>
      <w:bookmarkEnd w:id="23"/>
      <w:bookmarkStart w:id="24" w:name="_Hlt75236011"/>
      <w:bookmarkEnd w:id="24"/>
      <w:bookmarkStart w:id="25" w:name="_Hlt74714665"/>
      <w:bookmarkEnd w:id="25"/>
      <w:bookmarkStart w:id="26" w:name="_Hlt75236290"/>
      <w:bookmarkEnd w:id="26"/>
      <w:bookmarkStart w:id="27" w:name="_Hlt68073093"/>
      <w:bookmarkEnd w:id="27"/>
      <w:bookmarkStart w:id="28" w:name="_Hlt74707468"/>
      <w:bookmarkEnd w:id="28"/>
      <w:bookmarkStart w:id="29" w:name="_Hlt74730295"/>
      <w:bookmarkEnd w:id="29"/>
      <w:bookmarkStart w:id="30" w:name="_Hlt68403820"/>
      <w:bookmarkEnd w:id="30"/>
    </w:p>
    <w:bookmarkEnd w:id="13"/>
    <w:bookmarkEnd w:id="14"/>
    <w:p>
      <w:pPr>
        <w:pStyle w:val="35"/>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pPr>
        <w:spacing w:line="360" w:lineRule="auto"/>
        <w:jc w:val="left"/>
        <w:rPr>
          <w:rFonts w:ascii="宋体" w:hAnsi="宋体" w:cs="仿宋_GB2312"/>
          <w:b/>
          <w:bCs/>
          <w:sz w:val="24"/>
        </w:rPr>
      </w:pPr>
      <w:r>
        <w:rPr>
          <w:rFonts w:hint="eastAsia" w:ascii="宋体" w:hAnsi="宋体" w:cs="仿宋_GB2312"/>
          <w:b/>
          <w:bCs/>
          <w:sz w:val="24"/>
        </w:rPr>
        <w:t>一、工程概况</w:t>
      </w:r>
    </w:p>
    <w:p>
      <w:pPr>
        <w:spacing w:line="360" w:lineRule="auto"/>
        <w:ind w:firstLine="480" w:firstLineChars="200"/>
        <w:jc w:val="left"/>
        <w:rPr>
          <w:rFonts w:ascii="宋体" w:hAnsi="宋体"/>
          <w:sz w:val="24"/>
          <w:u w:val="single"/>
        </w:rPr>
      </w:pPr>
      <w:r>
        <w:rPr>
          <w:rFonts w:hint="eastAsia" w:ascii="宋体" w:hAnsi="宋体" w:cs="仿宋_GB2312"/>
          <w:sz w:val="24"/>
          <w:lang w:eastAsia="zh-CN"/>
        </w:rPr>
        <w:t>杭州市西湖区综合行政执法局2024年西湖区道路增亮工程项目</w:t>
      </w:r>
      <w:r>
        <w:rPr>
          <w:rFonts w:hint="eastAsia" w:ascii="宋体" w:hAnsi="宋体" w:cs="仿宋_GB2312"/>
          <w:sz w:val="24"/>
        </w:rPr>
        <w:t>，</w:t>
      </w:r>
      <w:r>
        <w:rPr>
          <w:rFonts w:hint="eastAsia" w:ascii="宋体" w:hAnsi="宋体"/>
          <w:sz w:val="24"/>
          <w:u w:val="single"/>
        </w:rPr>
        <w:t>项目位于浙江省杭州市</w:t>
      </w:r>
      <w:r>
        <w:rPr>
          <w:rFonts w:hint="eastAsia" w:ascii="宋体" w:hAnsi="宋体"/>
          <w:sz w:val="24"/>
          <w:u w:val="single"/>
          <w:lang w:val="en-US" w:eastAsia="zh-CN"/>
        </w:rPr>
        <w:t>西湖区</w:t>
      </w:r>
      <w:r>
        <w:rPr>
          <w:rFonts w:hint="eastAsia" w:ascii="宋体" w:hAnsi="宋体"/>
          <w:sz w:val="24"/>
          <w:u w:val="single"/>
        </w:rPr>
        <w:t>，</w:t>
      </w:r>
      <w:r>
        <w:rPr>
          <w:rFonts w:hint="eastAsia" w:ascii="宋体" w:hAnsi="宋体"/>
          <w:sz w:val="24"/>
        </w:rPr>
        <w:t>具体内容和工程做法详见图纸说明及清单。</w:t>
      </w:r>
    </w:p>
    <w:p>
      <w:pPr>
        <w:spacing w:line="360" w:lineRule="auto"/>
        <w:jc w:val="left"/>
        <w:rPr>
          <w:rFonts w:ascii="宋体" w:hAnsi="宋体" w:cs="仿宋_GB2312"/>
          <w:sz w:val="24"/>
        </w:rPr>
      </w:pPr>
      <w:r>
        <w:rPr>
          <w:rFonts w:hint="eastAsia" w:ascii="宋体" w:hAnsi="宋体" w:cs="仿宋_GB2312"/>
          <w:b/>
          <w:bCs/>
          <w:sz w:val="24"/>
        </w:rPr>
        <w:t xml:space="preserve">二、工程内容 </w:t>
      </w:r>
    </w:p>
    <w:p>
      <w:pPr>
        <w:spacing w:line="360" w:lineRule="auto"/>
        <w:ind w:left="210" w:leftChars="100"/>
        <w:jc w:val="left"/>
        <w:rPr>
          <w:rFonts w:ascii="宋体" w:hAnsi="宋体" w:cs="仿宋_GB2312"/>
          <w:sz w:val="24"/>
        </w:rPr>
      </w:pPr>
      <w:r>
        <w:rPr>
          <w:rFonts w:hint="eastAsia" w:ascii="宋体" w:hAnsi="宋体" w:cs="仿宋_GB2312"/>
          <w:sz w:val="24"/>
        </w:rPr>
        <w:t>1.工程名称</w:t>
      </w:r>
    </w:p>
    <w:p>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杭州市西湖区综合行政执法局2024年西湖区道路增亮工程项目</w:t>
      </w:r>
      <w:r>
        <w:rPr>
          <w:rFonts w:hint="eastAsia" w:ascii="宋体" w:hAnsi="宋体"/>
          <w:sz w:val="24"/>
          <w:u w:val="single"/>
        </w:rPr>
        <w:t xml:space="preserve">     </w:t>
      </w:r>
    </w:p>
    <w:p>
      <w:pPr>
        <w:spacing w:line="360" w:lineRule="auto"/>
        <w:ind w:left="210" w:leftChars="100"/>
        <w:jc w:val="left"/>
        <w:rPr>
          <w:rFonts w:ascii="宋体" w:hAnsi="宋体" w:cs="仿宋_GB2312"/>
          <w:sz w:val="24"/>
        </w:rPr>
      </w:pPr>
      <w:r>
        <w:rPr>
          <w:rFonts w:hint="eastAsia" w:ascii="宋体" w:hAnsi="宋体" w:cs="仿宋_GB2312"/>
          <w:sz w:val="24"/>
        </w:rPr>
        <w:t>2.现场条件</w:t>
      </w:r>
    </w:p>
    <w:p>
      <w:pPr>
        <w:spacing w:line="360" w:lineRule="auto"/>
        <w:ind w:firstLine="480" w:firstLineChars="200"/>
        <w:jc w:val="left"/>
        <w:rPr>
          <w:rFonts w:ascii="宋体" w:hAnsi="宋体"/>
          <w:sz w:val="24"/>
          <w:u w:val="single"/>
        </w:rPr>
      </w:pPr>
      <w:r>
        <w:rPr>
          <w:rFonts w:hint="eastAsia" w:ascii="宋体" w:hAnsi="宋体"/>
          <w:sz w:val="24"/>
        </w:rPr>
        <w:t>具备项目施工条件</w:t>
      </w:r>
    </w:p>
    <w:p>
      <w:pPr>
        <w:spacing w:line="360" w:lineRule="auto"/>
        <w:ind w:left="210" w:leftChars="100"/>
        <w:jc w:val="left"/>
        <w:rPr>
          <w:rFonts w:ascii="宋体" w:hAnsi="宋体" w:cs="仿宋_GB2312"/>
          <w:sz w:val="24"/>
        </w:rPr>
      </w:pPr>
      <w:r>
        <w:rPr>
          <w:rFonts w:hint="eastAsia" w:ascii="宋体" w:hAnsi="宋体" w:cs="仿宋_GB2312"/>
          <w:sz w:val="24"/>
        </w:rPr>
        <w:t>3.工程承包范围</w:t>
      </w:r>
    </w:p>
    <w:p>
      <w:pPr>
        <w:spacing w:line="360" w:lineRule="auto"/>
        <w:ind w:left="210" w:leftChars="100"/>
        <w:jc w:val="left"/>
        <w:rPr>
          <w:rFonts w:ascii="宋体" w:hAnsi="宋体"/>
          <w:sz w:val="24"/>
        </w:rPr>
      </w:pPr>
      <w:r>
        <w:rPr>
          <w:rFonts w:hint="eastAsia" w:ascii="宋体" w:hAnsi="宋体"/>
          <w:sz w:val="24"/>
        </w:rPr>
        <w:t>工程内容：</w:t>
      </w:r>
      <w:r>
        <w:rPr>
          <w:rFonts w:hint="eastAsia" w:ascii="宋体" w:hAnsi="宋体" w:cs="仿宋_GB2312"/>
          <w:sz w:val="24"/>
          <w:lang w:eastAsia="zh-CN"/>
        </w:rPr>
        <w:t>杭州市西湖区综合行政执法局2024年西湖区道路增亮工程项目</w:t>
      </w:r>
      <w:r>
        <w:rPr>
          <w:rFonts w:hint="eastAsia" w:ascii="宋体" w:hAnsi="宋体"/>
          <w:sz w:val="24"/>
        </w:rPr>
        <w:t>，</w:t>
      </w:r>
      <w:r>
        <w:rPr>
          <w:rFonts w:hint="eastAsia" w:ascii="宋体" w:hAnsi="宋体"/>
          <w:sz w:val="24"/>
          <w:u w:val="single"/>
        </w:rPr>
        <w:t>项目位于浙江省杭州市</w:t>
      </w:r>
      <w:r>
        <w:rPr>
          <w:rFonts w:hint="eastAsia" w:ascii="宋体" w:hAnsi="宋体"/>
          <w:sz w:val="24"/>
          <w:u w:val="single"/>
          <w:lang w:val="en-US" w:eastAsia="zh-CN"/>
        </w:rPr>
        <w:t>西湖区</w:t>
      </w:r>
      <w:r>
        <w:rPr>
          <w:rFonts w:hint="eastAsia" w:ascii="宋体" w:hAnsi="宋体"/>
          <w:sz w:val="24"/>
          <w:u w:val="single"/>
        </w:rPr>
        <w:t>，</w:t>
      </w:r>
      <w:r>
        <w:rPr>
          <w:rFonts w:hint="eastAsia" w:ascii="宋体" w:hAnsi="宋体"/>
          <w:sz w:val="24"/>
        </w:rPr>
        <w:t>具体内容和工程做法详见图纸说明及清单。</w:t>
      </w:r>
    </w:p>
    <w:p>
      <w:pPr>
        <w:spacing w:line="360" w:lineRule="auto"/>
        <w:ind w:left="210" w:leftChars="100"/>
        <w:jc w:val="left"/>
        <w:rPr>
          <w:rFonts w:ascii="宋体" w:hAnsi="宋体"/>
          <w:sz w:val="24"/>
        </w:rPr>
      </w:pPr>
      <w:r>
        <w:rPr>
          <w:rFonts w:hint="eastAsia" w:ascii="宋体" w:hAnsi="宋体"/>
          <w:sz w:val="24"/>
        </w:rPr>
        <w:t>工程承包范围：</w:t>
      </w:r>
    </w:p>
    <w:p>
      <w:pPr>
        <w:spacing w:line="360" w:lineRule="auto"/>
        <w:ind w:left="210" w:leftChars="100" w:firstLine="480" w:firstLineChars="200"/>
        <w:jc w:val="left"/>
        <w:rPr>
          <w:rFonts w:ascii="宋体" w:hAnsi="宋体"/>
          <w:sz w:val="24"/>
        </w:rPr>
      </w:pPr>
      <w:r>
        <w:rPr>
          <w:rFonts w:hint="eastAsia" w:ascii="宋体" w:hAnsi="宋体"/>
          <w:sz w:val="24"/>
        </w:rPr>
        <w:t>1）招标范围内的全部工程内容（具体详见招标文件、工程量清单及其编制说明)；可能出现的图纸修改引起的工程量增减以及其他发包人明确指令要求完成的工作量。</w:t>
      </w:r>
    </w:p>
    <w:p>
      <w:pPr>
        <w:spacing w:line="360" w:lineRule="auto"/>
        <w:ind w:left="210" w:leftChars="100" w:firstLine="480" w:firstLineChars="200"/>
        <w:jc w:val="left"/>
        <w:rPr>
          <w:rFonts w:ascii="宋体" w:hAnsi="宋体"/>
          <w:sz w:val="24"/>
        </w:rPr>
      </w:pPr>
      <w:r>
        <w:rPr>
          <w:rFonts w:hint="eastAsia" w:ascii="宋体" w:hAnsi="宋体"/>
          <w:sz w:val="24"/>
        </w:rPr>
        <w:t>2）可能出现的施工图修改引起的工程量增减以及根据招标人明确指令需在招标范围外增加的工程量及招标范围内减少的工程量。</w:t>
      </w:r>
    </w:p>
    <w:p>
      <w:pPr>
        <w:spacing w:line="360" w:lineRule="auto"/>
        <w:ind w:left="210" w:leftChars="100" w:firstLine="480" w:firstLineChars="200"/>
        <w:jc w:val="left"/>
        <w:rPr>
          <w:rFonts w:ascii="宋体" w:hAnsi="宋体"/>
          <w:sz w:val="24"/>
          <w:u w:val="single"/>
        </w:rPr>
      </w:pPr>
      <w:r>
        <w:rPr>
          <w:rFonts w:hint="eastAsia" w:ascii="宋体" w:hAnsi="宋体"/>
          <w:sz w:val="24"/>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pPr>
        <w:spacing w:line="360" w:lineRule="auto"/>
        <w:ind w:left="210" w:leftChars="100"/>
        <w:jc w:val="left"/>
        <w:rPr>
          <w:rFonts w:ascii="宋体" w:hAnsi="宋体" w:cs="仿宋_GB2312"/>
          <w:sz w:val="24"/>
        </w:rPr>
      </w:pPr>
      <w:r>
        <w:rPr>
          <w:rFonts w:hint="eastAsia" w:ascii="宋体" w:hAnsi="宋体" w:cs="仿宋_GB2312"/>
          <w:sz w:val="24"/>
        </w:rPr>
        <w:t>4.工程质量标准</w:t>
      </w:r>
    </w:p>
    <w:p>
      <w:pPr>
        <w:spacing w:line="360" w:lineRule="auto"/>
        <w:ind w:left="210" w:leftChars="100" w:firstLine="480" w:firstLineChars="200"/>
        <w:jc w:val="left"/>
      </w:pPr>
      <w:r>
        <w:rPr>
          <w:rFonts w:hint="eastAsia" w:ascii="宋体" w:hAnsi="宋体"/>
          <w:sz w:val="24"/>
        </w:rPr>
        <w:t>符合（工程施工质量验收规范）合格标准</w:t>
      </w:r>
      <w:r>
        <w:rPr>
          <w:rFonts w:hint="eastAsia" w:ascii="宋体" w:hAnsi="宋体"/>
          <w:sz w:val="24"/>
          <w:lang w:eastAsia="zh-CN"/>
        </w:rPr>
        <w:t>。</w:t>
      </w:r>
    </w:p>
    <w:p>
      <w:pPr>
        <w:spacing w:line="360" w:lineRule="auto"/>
        <w:ind w:left="210" w:leftChars="100"/>
        <w:jc w:val="left"/>
        <w:rPr>
          <w:rFonts w:ascii="宋体" w:hAnsi="宋体" w:cs="仿宋_GB2312"/>
          <w:sz w:val="24"/>
        </w:rPr>
      </w:pPr>
      <w:r>
        <w:rPr>
          <w:rFonts w:hint="eastAsia" w:ascii="宋体" w:hAnsi="宋体" w:cs="仿宋_GB2312"/>
          <w:sz w:val="24"/>
        </w:rPr>
        <w:t>5.工程施工要求</w:t>
      </w:r>
    </w:p>
    <w:p>
      <w:pPr>
        <w:spacing w:line="360" w:lineRule="auto"/>
        <w:ind w:left="210" w:leftChars="100" w:firstLine="355" w:firstLineChars="148"/>
        <w:jc w:val="left"/>
        <w:rPr>
          <w:rFonts w:ascii="宋体" w:hAnsi="宋体"/>
          <w:sz w:val="24"/>
        </w:rPr>
      </w:pPr>
      <w:r>
        <w:rPr>
          <w:rFonts w:hint="eastAsia" w:ascii="宋体" w:hAnsi="宋体"/>
          <w:sz w:val="24"/>
        </w:rPr>
        <w:t>5.1技术规范要求：</w:t>
      </w:r>
    </w:p>
    <w:p>
      <w:pPr>
        <w:spacing w:line="360" w:lineRule="auto"/>
        <w:ind w:left="210" w:leftChars="100" w:firstLine="355" w:firstLineChars="148"/>
        <w:jc w:val="left"/>
        <w:rPr>
          <w:rFonts w:ascii="宋体" w:hAnsi="宋体"/>
          <w:sz w:val="24"/>
        </w:rPr>
      </w:pPr>
      <w:r>
        <w:rPr>
          <w:rFonts w:hint="eastAsia" w:ascii="宋体" w:hAnsi="宋体"/>
          <w:sz w:val="24"/>
        </w:rPr>
        <w:t>（1）本工程项目的材料、设备、施工必须达到现行中华人民共和国及省、市、行业的一切有关法规、规范的要求，如标准及规范要求有出入则以较严格者为准。</w:t>
      </w:r>
    </w:p>
    <w:p>
      <w:pPr>
        <w:spacing w:line="360" w:lineRule="auto"/>
        <w:ind w:left="210" w:leftChars="100" w:firstLine="355" w:firstLineChars="148"/>
        <w:jc w:val="left"/>
        <w:rPr>
          <w:rFonts w:ascii="宋体" w:hAnsi="宋体"/>
          <w:sz w:val="24"/>
        </w:rPr>
      </w:pPr>
      <w:r>
        <w:rPr>
          <w:rFonts w:hint="eastAsia" w:ascii="宋体" w:hAnsi="宋体"/>
          <w:sz w:val="24"/>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spacing w:line="360" w:lineRule="auto"/>
        <w:ind w:left="210" w:leftChars="100" w:firstLine="355" w:firstLineChars="148"/>
        <w:jc w:val="left"/>
        <w:rPr>
          <w:rFonts w:ascii="宋体" w:hAnsi="宋体"/>
          <w:sz w:val="24"/>
        </w:rPr>
      </w:pPr>
      <w:r>
        <w:rPr>
          <w:rFonts w:hint="eastAsia" w:ascii="宋体" w:hAnsi="宋体"/>
          <w:sz w:val="24"/>
        </w:rPr>
        <w:t>5.2安全文明施工要求</w:t>
      </w:r>
    </w:p>
    <w:p>
      <w:pPr>
        <w:spacing w:line="360" w:lineRule="auto"/>
        <w:ind w:left="210" w:leftChars="100" w:firstLine="355" w:firstLineChars="148"/>
        <w:jc w:val="left"/>
        <w:rPr>
          <w:rFonts w:ascii="宋体" w:hAnsi="宋体"/>
          <w:sz w:val="24"/>
        </w:rPr>
      </w:pPr>
      <w:r>
        <w:rPr>
          <w:rFonts w:hint="eastAsia" w:ascii="宋体" w:hAnsi="宋体"/>
          <w:sz w:val="24"/>
        </w:rPr>
        <w:t>（1）成交供应商应对进度施工现场的施工人员进行安全文明施工教育，配备必要的劳动保护用具，保证工程的施工安全和人身安全。</w:t>
      </w:r>
    </w:p>
    <w:p>
      <w:pPr>
        <w:spacing w:line="360" w:lineRule="auto"/>
        <w:ind w:left="210" w:leftChars="100" w:firstLine="355" w:firstLineChars="148"/>
        <w:jc w:val="left"/>
        <w:rPr>
          <w:rFonts w:ascii="宋体" w:hAnsi="宋体"/>
          <w:sz w:val="24"/>
        </w:rPr>
      </w:pPr>
      <w:r>
        <w:rPr>
          <w:rFonts w:hint="eastAsia" w:ascii="宋体" w:hAnsi="宋体"/>
          <w:sz w:val="24"/>
        </w:rPr>
        <w:t>（2）成交供应商应强化安全意识，抓好安全生产，杜绝事故发生，施工中若因供应商原因发生安全及人身事故由成交供应商自行负责处理，并承担全部费用。</w:t>
      </w:r>
    </w:p>
    <w:p>
      <w:pPr>
        <w:spacing w:line="360" w:lineRule="auto"/>
        <w:ind w:left="210" w:leftChars="100" w:firstLine="355" w:firstLineChars="148"/>
        <w:jc w:val="left"/>
        <w:rPr>
          <w:rFonts w:ascii="宋体" w:hAnsi="宋体"/>
          <w:sz w:val="24"/>
        </w:rPr>
      </w:pPr>
      <w:r>
        <w:rPr>
          <w:rFonts w:hint="eastAsia" w:ascii="宋体" w:hAnsi="宋体"/>
          <w:sz w:val="24"/>
        </w:rPr>
        <w:t>（3）成交供应商须遵守地方政府和有关部门及采购人对施工场地交通、环卫、安全和施工噪音等的管理规定，并按规定办理所有审批手续，如：与电力部门的沟通及相关手续办理，因吊车占道与环卫、城管、交警等部门的沟通及相关手续办理等。</w:t>
      </w:r>
    </w:p>
    <w:p>
      <w:pPr>
        <w:spacing w:line="360" w:lineRule="auto"/>
        <w:ind w:left="210" w:leftChars="100" w:firstLine="355" w:firstLineChars="148"/>
        <w:jc w:val="left"/>
        <w:rPr>
          <w:rFonts w:ascii="宋体" w:hAnsi="宋体"/>
          <w:sz w:val="24"/>
        </w:rPr>
      </w:pPr>
      <w:r>
        <w:rPr>
          <w:rFonts w:hint="eastAsia" w:ascii="宋体" w:hAnsi="宋体"/>
          <w:sz w:val="24"/>
        </w:rPr>
        <w:t>（4）成交供应商应采取有效措施尽量减小尘土和噪音污染，需要进行夜间作业时应经有关部门批准。</w:t>
      </w:r>
    </w:p>
    <w:p>
      <w:pPr>
        <w:spacing w:line="360" w:lineRule="auto"/>
        <w:ind w:left="210" w:leftChars="100" w:firstLine="355" w:firstLineChars="148"/>
        <w:jc w:val="left"/>
        <w:rPr>
          <w:rFonts w:ascii="宋体" w:hAnsi="宋体"/>
          <w:sz w:val="24"/>
        </w:rPr>
      </w:pPr>
      <w:r>
        <w:rPr>
          <w:rFonts w:hint="eastAsia" w:ascii="宋体" w:hAnsi="宋体"/>
          <w:sz w:val="24"/>
        </w:rPr>
        <w:t>（5）项目实施期间，为减少对周边住户的影响，要求确保文明施工措施到位。</w:t>
      </w:r>
    </w:p>
    <w:p>
      <w:pPr>
        <w:spacing w:line="360" w:lineRule="auto"/>
        <w:ind w:left="210" w:leftChars="100" w:firstLine="355" w:firstLineChars="148"/>
        <w:jc w:val="left"/>
        <w:rPr>
          <w:rFonts w:ascii="宋体" w:hAnsi="宋体"/>
          <w:sz w:val="24"/>
        </w:rPr>
      </w:pPr>
      <w:r>
        <w:rPr>
          <w:rFonts w:hint="eastAsia" w:ascii="宋体" w:hAnsi="宋体"/>
          <w:sz w:val="24"/>
        </w:rPr>
        <w:t>5.3其它施工过程中需注意事项</w:t>
      </w:r>
    </w:p>
    <w:p>
      <w:pPr>
        <w:spacing w:line="360" w:lineRule="auto"/>
        <w:ind w:left="210" w:leftChars="100" w:firstLine="355" w:firstLineChars="148"/>
        <w:jc w:val="left"/>
        <w:rPr>
          <w:rFonts w:ascii="宋体" w:hAnsi="宋体"/>
          <w:sz w:val="24"/>
        </w:rPr>
      </w:pPr>
      <w:r>
        <w:rPr>
          <w:rFonts w:hint="eastAsia" w:ascii="宋体" w:hAnsi="宋体"/>
          <w:sz w:val="24"/>
        </w:rPr>
        <w:t>（1）本工程在施工期间，成交供应商应注意保护好采购人周边现有成品，如有损坏，须无条件修复至采购人满意。</w:t>
      </w:r>
    </w:p>
    <w:p>
      <w:pPr>
        <w:spacing w:line="360" w:lineRule="auto"/>
        <w:ind w:left="210" w:leftChars="100" w:firstLine="355" w:firstLineChars="148"/>
        <w:jc w:val="left"/>
        <w:rPr>
          <w:rFonts w:hint="eastAsia" w:ascii="宋体" w:hAnsi="宋体" w:eastAsia="宋体"/>
          <w:sz w:val="24"/>
          <w:lang w:eastAsia="zh-CN"/>
        </w:rPr>
      </w:pPr>
      <w:r>
        <w:rPr>
          <w:rFonts w:hint="eastAsia" w:ascii="宋体" w:hAnsi="宋体"/>
          <w:sz w:val="24"/>
        </w:rPr>
        <w:t>（2）废弃材料不得丢弃或随意堆放在，清理产生的拆除费、搬运费、交通运输费等各项费用均由供应商自行考虑并计入响应总价且一次性包干</w:t>
      </w:r>
      <w:r>
        <w:rPr>
          <w:rFonts w:hint="eastAsia" w:ascii="宋体" w:hAnsi="宋体"/>
          <w:sz w:val="24"/>
          <w:lang w:eastAsia="zh-CN"/>
        </w:rPr>
        <w:t>。</w:t>
      </w:r>
    </w:p>
    <w:p>
      <w:pPr>
        <w:spacing w:line="360" w:lineRule="auto"/>
        <w:ind w:left="210" w:leftChars="100" w:firstLine="355" w:firstLineChars="148"/>
        <w:jc w:val="left"/>
        <w:rPr>
          <w:rFonts w:ascii="宋体" w:hAnsi="宋体"/>
          <w:sz w:val="24"/>
        </w:rPr>
      </w:pPr>
      <w:r>
        <w:rPr>
          <w:rFonts w:hint="eastAsia" w:ascii="宋体" w:hAnsi="宋体"/>
          <w:sz w:val="24"/>
        </w:rPr>
        <w:t>（3）工程完工后，成交供应商需对施工现场进行全面的清洁工作。</w:t>
      </w:r>
    </w:p>
    <w:p>
      <w:pPr>
        <w:spacing w:line="360" w:lineRule="auto"/>
        <w:ind w:left="210" w:leftChars="100"/>
        <w:jc w:val="left"/>
        <w:rPr>
          <w:rFonts w:ascii="宋体" w:hAnsi="宋体" w:cs="仿宋_GB2312"/>
          <w:sz w:val="24"/>
        </w:rPr>
      </w:pPr>
      <w:r>
        <w:rPr>
          <w:rFonts w:hint="eastAsia" w:ascii="宋体" w:hAnsi="宋体" w:cs="仿宋_GB2312"/>
          <w:sz w:val="24"/>
        </w:rPr>
        <w:t>6.工程管理要求</w:t>
      </w:r>
    </w:p>
    <w:p>
      <w:pPr>
        <w:spacing w:line="360" w:lineRule="auto"/>
        <w:ind w:firstLine="566" w:firstLineChars="236"/>
        <w:jc w:val="left"/>
        <w:rPr>
          <w:rFonts w:ascii="宋体" w:hAnsi="宋体"/>
          <w:sz w:val="24"/>
        </w:rPr>
      </w:pPr>
      <w:r>
        <w:rPr>
          <w:rFonts w:hint="eastAsia" w:ascii="宋体" w:hAnsi="宋体"/>
          <w:sz w:val="24"/>
        </w:rPr>
        <w:t>（1）成交供应商应严格按已确认的图纸说明及清单，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pPr>
        <w:spacing w:line="360" w:lineRule="auto"/>
        <w:ind w:firstLine="566" w:firstLineChars="236"/>
        <w:jc w:val="left"/>
        <w:rPr>
          <w:rFonts w:ascii="宋体" w:hAnsi="宋体"/>
          <w:sz w:val="24"/>
        </w:rPr>
      </w:pPr>
      <w:r>
        <w:rPr>
          <w:rFonts w:hint="eastAsia" w:ascii="宋体" w:hAnsi="宋体"/>
          <w:sz w:val="24"/>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spacing w:line="360" w:lineRule="auto"/>
        <w:ind w:firstLine="566" w:firstLineChars="236"/>
        <w:jc w:val="left"/>
        <w:rPr>
          <w:rFonts w:ascii="宋体" w:hAnsi="宋体"/>
          <w:sz w:val="24"/>
        </w:rPr>
      </w:pPr>
      <w:r>
        <w:rPr>
          <w:rFonts w:hint="eastAsia" w:ascii="宋体" w:hAnsi="宋体"/>
          <w:sz w:val="24"/>
        </w:rPr>
        <w:t>（3）成交供应商应有详细的工程安全措施和安全组织及配备专职安全负责人的说明和承诺，以确保安全施工。</w:t>
      </w:r>
    </w:p>
    <w:p>
      <w:pPr>
        <w:spacing w:line="360" w:lineRule="auto"/>
        <w:ind w:firstLine="566" w:firstLineChars="236"/>
        <w:jc w:val="left"/>
        <w:rPr>
          <w:rFonts w:ascii="宋体" w:hAnsi="宋体"/>
          <w:sz w:val="24"/>
        </w:rPr>
      </w:pPr>
      <w:r>
        <w:rPr>
          <w:rFonts w:hint="eastAsia" w:ascii="宋体" w:hAnsi="宋体"/>
          <w:sz w:val="24"/>
        </w:rPr>
        <w:t>（4）成交供应商在进场施工前，应对建筑、结构施工图及现场实物、预埋件等进行核对并对不符合要求部分提出整改意见，若成交供应商未及时提出意见造成的有关损失由成交供应商承担。</w:t>
      </w:r>
    </w:p>
    <w:p>
      <w:pPr>
        <w:spacing w:line="360" w:lineRule="auto"/>
        <w:ind w:firstLine="566" w:firstLineChars="236"/>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）电力不足或停电，自备发电机，其费用由成交供应商自行承担。</w:t>
      </w:r>
    </w:p>
    <w:p>
      <w:pPr>
        <w:spacing w:line="360" w:lineRule="auto"/>
        <w:ind w:firstLine="566" w:firstLineChars="236"/>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）成交供应商在工程施工全过程中要认真做好产品保护。因失窃或失火造成的损失均由成交供应商负责，凡由此而损及采购方利益时，采购方将向成交供应商索赔。</w:t>
      </w:r>
    </w:p>
    <w:p>
      <w:pPr>
        <w:spacing w:line="360" w:lineRule="auto"/>
        <w:ind w:firstLine="566" w:firstLineChars="23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本工程工期较紧，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pPr>
        <w:spacing w:line="360" w:lineRule="auto"/>
        <w:ind w:firstLine="566" w:firstLineChars="236"/>
        <w:jc w:val="left"/>
        <w:rPr>
          <w:rFonts w:ascii="宋体" w:hAnsi="宋体"/>
          <w:sz w:val="24"/>
        </w:rPr>
      </w:pPr>
      <w:r>
        <w:rPr>
          <w:rFonts w:hint="eastAsia" w:ascii="宋体" w:hAnsi="宋体"/>
          <w:sz w:val="24"/>
        </w:rPr>
        <w:t>（8）为减少对周边住户的影响，应按采购人、物业单位管理要求临时调整施工时间、施工方案等，施工作业环境的种种不利因素，如夜间施工、垃圾装袋外运等等均需由供应商考虑，并将所需费用包含在磋商报价中。</w:t>
      </w:r>
    </w:p>
    <w:p>
      <w:pPr>
        <w:spacing w:line="360" w:lineRule="auto"/>
        <w:ind w:firstLine="566" w:firstLineChars="236"/>
        <w:jc w:val="left"/>
        <w:rPr>
          <w:rFonts w:ascii="宋体" w:hAnsi="宋体"/>
          <w:sz w:val="24"/>
        </w:rPr>
      </w:pPr>
      <w:r>
        <w:rPr>
          <w:rFonts w:hint="eastAsia" w:ascii="宋体" w:hAnsi="宋体"/>
          <w:sz w:val="24"/>
        </w:rPr>
        <w:t>（9）施工期间，所有施工人员的食宿均由成交供应商自行安排。</w:t>
      </w:r>
    </w:p>
    <w:p>
      <w:pPr>
        <w:spacing w:line="360" w:lineRule="auto"/>
        <w:ind w:firstLine="566" w:firstLineChars="236"/>
        <w:jc w:val="left"/>
        <w:rPr>
          <w:rFonts w:ascii="宋体" w:hAnsi="宋体"/>
          <w:sz w:val="24"/>
        </w:rPr>
      </w:pPr>
      <w:r>
        <w:rPr>
          <w:rFonts w:hint="eastAsia" w:ascii="宋体" w:hAnsi="宋体"/>
          <w:sz w:val="24"/>
        </w:rPr>
        <w:t>（10）工程管理其他要求：</w:t>
      </w:r>
    </w:p>
    <w:p>
      <w:pPr>
        <w:spacing w:line="360" w:lineRule="auto"/>
        <w:ind w:left="991" w:leftChars="472" w:firstLine="424" w:firstLineChars="177"/>
        <w:jc w:val="left"/>
        <w:rPr>
          <w:rFonts w:ascii="宋体" w:hAnsi="宋体"/>
          <w:sz w:val="24"/>
        </w:rPr>
      </w:pPr>
      <w:r>
        <w:rPr>
          <w:rFonts w:hint="eastAsia" w:ascii="宋体" w:hAnsi="宋体"/>
          <w:sz w:val="24"/>
        </w:rPr>
        <w:t>1）本项目施工现场采购人不提供食宿，施工期间，所有施工人员的食宿均由成交供应商自行安排，材料的堆放及停车必须服从采购人的安排。</w:t>
      </w:r>
    </w:p>
    <w:p>
      <w:pPr>
        <w:spacing w:line="360" w:lineRule="auto"/>
        <w:ind w:left="991" w:leftChars="472" w:firstLine="424" w:firstLineChars="177"/>
        <w:jc w:val="left"/>
        <w:rPr>
          <w:rFonts w:ascii="宋体" w:hAnsi="宋体"/>
          <w:sz w:val="24"/>
        </w:rPr>
      </w:pPr>
      <w:r>
        <w:rPr>
          <w:rFonts w:hint="eastAsia" w:ascii="宋体" w:hAnsi="宋体"/>
          <w:sz w:val="24"/>
        </w:rPr>
        <w:t>2）成交供应商须满足采购人管理的要求、遵守有关管理制度，服从监理的管理和协调，确保施工项目的安全、高效、顺利进行，满足采购人的日常需求，防范消防等安全事件的发生。</w:t>
      </w:r>
    </w:p>
    <w:p>
      <w:pPr>
        <w:spacing w:line="360" w:lineRule="auto"/>
        <w:ind w:left="991" w:leftChars="472" w:firstLine="424" w:firstLineChars="177"/>
        <w:jc w:val="left"/>
        <w:rPr>
          <w:rFonts w:ascii="宋体" w:hAnsi="宋体"/>
          <w:sz w:val="24"/>
        </w:rPr>
      </w:pPr>
      <w:r>
        <w:rPr>
          <w:rFonts w:hint="eastAsia" w:ascii="宋体" w:hAnsi="宋体"/>
          <w:sz w:val="24"/>
        </w:rPr>
        <w:t>3）施工期间，按采购人要求做好施工现场及其周边的卫生、特殊防护等，必要时需要中断施工等等，均需要由供应商在磋商报价中充分考虑并包含。</w:t>
      </w:r>
    </w:p>
    <w:p>
      <w:pPr>
        <w:spacing w:line="360" w:lineRule="auto"/>
        <w:ind w:left="991" w:leftChars="472" w:firstLine="424" w:firstLineChars="177"/>
        <w:jc w:val="left"/>
        <w:rPr>
          <w:rFonts w:ascii="宋体" w:hAnsi="宋体"/>
          <w:sz w:val="24"/>
        </w:rPr>
      </w:pPr>
      <w:r>
        <w:rPr>
          <w:rFonts w:ascii="宋体" w:hAnsi="宋体"/>
          <w:sz w:val="24"/>
        </w:rPr>
        <w:t>4</w:t>
      </w:r>
      <w:r>
        <w:rPr>
          <w:rFonts w:hint="eastAsia" w:ascii="宋体" w:hAnsi="宋体"/>
          <w:sz w:val="24"/>
        </w:rPr>
        <w:t>）施工现场严禁吸烟。</w:t>
      </w:r>
    </w:p>
    <w:p>
      <w:pPr>
        <w:spacing w:line="360" w:lineRule="auto"/>
        <w:ind w:left="991" w:leftChars="472" w:firstLine="424" w:firstLineChars="177"/>
        <w:jc w:val="left"/>
        <w:rPr>
          <w:rFonts w:ascii="宋体" w:hAnsi="宋体"/>
          <w:sz w:val="24"/>
        </w:rPr>
      </w:pPr>
      <w:r>
        <w:rPr>
          <w:rFonts w:ascii="宋体" w:hAnsi="宋体"/>
          <w:sz w:val="24"/>
        </w:rPr>
        <w:t>5</w:t>
      </w:r>
      <w:r>
        <w:rPr>
          <w:rFonts w:hint="eastAsia" w:ascii="宋体" w:hAnsi="宋体"/>
          <w:sz w:val="24"/>
        </w:rPr>
        <w:t>）如涉及疫情管理需要，成交供应商须严格遵守采购人要求，所有进场人员需按照采购人要求做好核算检测和登记办理施工出入手续。</w:t>
      </w:r>
    </w:p>
    <w:p>
      <w:pPr>
        <w:spacing w:line="360" w:lineRule="auto"/>
        <w:ind w:firstLine="566" w:firstLineChars="236"/>
        <w:jc w:val="left"/>
        <w:rPr>
          <w:rFonts w:ascii="宋体" w:hAnsi="宋体"/>
          <w:sz w:val="24"/>
          <w:u w:val="single"/>
        </w:rPr>
      </w:pPr>
      <w:r>
        <w:rPr>
          <w:rFonts w:hint="eastAsia" w:ascii="宋体" w:hAnsi="宋体"/>
          <w:sz w:val="24"/>
        </w:rPr>
        <w:t>（11）本项目施工时间需按照发包人、物业单位管理要求。</w:t>
      </w:r>
    </w:p>
    <w:p>
      <w:pPr>
        <w:spacing w:line="360" w:lineRule="auto"/>
        <w:ind w:left="210" w:leftChars="100"/>
        <w:jc w:val="left"/>
        <w:rPr>
          <w:rFonts w:ascii="宋体" w:hAnsi="宋体" w:cs="仿宋_GB2312"/>
          <w:sz w:val="24"/>
        </w:rPr>
      </w:pPr>
      <w:r>
        <w:rPr>
          <w:rFonts w:hint="eastAsia" w:ascii="宋体" w:hAnsi="宋体" w:cs="仿宋_GB2312"/>
          <w:sz w:val="24"/>
        </w:rPr>
        <w:t xml:space="preserve">7.工程主要材料（设备）要求  </w:t>
      </w:r>
    </w:p>
    <w:p>
      <w:pPr>
        <w:spacing w:line="360" w:lineRule="auto"/>
        <w:ind w:firstLine="424" w:firstLineChars="177"/>
        <w:jc w:val="left"/>
        <w:rPr>
          <w:rFonts w:ascii="宋体" w:hAnsi="宋体"/>
          <w:sz w:val="24"/>
        </w:rPr>
      </w:pPr>
      <w:r>
        <w:rPr>
          <w:rFonts w:hint="eastAsia" w:ascii="宋体" w:hAnsi="宋体"/>
          <w:sz w:val="24"/>
        </w:rPr>
        <w:t>7.1材料选择</w:t>
      </w:r>
    </w:p>
    <w:p>
      <w:pPr>
        <w:spacing w:line="360" w:lineRule="auto"/>
        <w:ind w:firstLine="424" w:firstLineChars="177"/>
        <w:jc w:val="left"/>
        <w:rPr>
          <w:rFonts w:ascii="宋体" w:hAnsi="宋体"/>
          <w:sz w:val="24"/>
        </w:rPr>
      </w:pPr>
      <w:r>
        <w:rPr>
          <w:rFonts w:hint="eastAsia" w:ascii="宋体" w:hAnsi="宋体"/>
          <w:sz w:val="24"/>
        </w:rPr>
        <w:t>（1）本项目所有的材料设备采购前均需经建设单位、设计、监理确认后方可批量采购，对于有环保要求的建材，均需达到相应的环保等级。</w:t>
      </w:r>
    </w:p>
    <w:p>
      <w:pPr>
        <w:spacing w:line="360" w:lineRule="auto"/>
        <w:ind w:firstLine="424" w:firstLineChars="177"/>
        <w:jc w:val="left"/>
        <w:rPr>
          <w:rFonts w:ascii="宋体" w:hAnsi="宋体"/>
          <w:sz w:val="24"/>
        </w:rPr>
      </w:pPr>
      <w:r>
        <w:rPr>
          <w:rFonts w:hint="eastAsia" w:ascii="宋体" w:hAnsi="宋体"/>
          <w:sz w:val="24"/>
        </w:rPr>
        <w:t>（2）凡招标文件中未写明材料品牌的，招标价均按该材料品牌（价格）中等档次以上国标产品考虑。</w:t>
      </w:r>
    </w:p>
    <w:p>
      <w:pPr>
        <w:spacing w:line="360" w:lineRule="auto"/>
        <w:ind w:firstLine="424" w:firstLineChars="177"/>
        <w:jc w:val="left"/>
        <w:rPr>
          <w:rFonts w:ascii="宋体" w:hAnsi="宋体"/>
          <w:sz w:val="24"/>
        </w:rPr>
      </w:pPr>
      <w:r>
        <w:rPr>
          <w:rFonts w:hint="eastAsia" w:ascii="宋体" w:hAnsi="宋体"/>
          <w:sz w:val="24"/>
        </w:rPr>
        <w:t>（3）所有材料必须符合图纸说明及采购人要求</w:t>
      </w:r>
      <w:r>
        <w:rPr>
          <w:rFonts w:hint="eastAsia" w:hAnsi="宋体"/>
          <w:sz w:val="24"/>
        </w:rPr>
        <w:t>，</w:t>
      </w:r>
      <w:r>
        <w:rPr>
          <w:rFonts w:hint="eastAsia" w:ascii="宋体" w:hAnsi="宋体"/>
          <w:sz w:val="24"/>
        </w:rPr>
        <w:t>由供应商根据磋商文件及图纸说明的要求进行报价。</w:t>
      </w:r>
    </w:p>
    <w:p>
      <w:pPr>
        <w:spacing w:line="360" w:lineRule="auto"/>
        <w:ind w:firstLine="424" w:firstLineChars="177"/>
        <w:jc w:val="left"/>
        <w:rPr>
          <w:rFonts w:ascii="宋体" w:hAnsi="宋体"/>
          <w:sz w:val="24"/>
        </w:rPr>
      </w:pPr>
      <w:r>
        <w:rPr>
          <w:rFonts w:hint="eastAsia" w:ascii="宋体" w:hAnsi="宋体"/>
          <w:sz w:val="24"/>
        </w:rPr>
        <w:t>（4）欢迎采购人推荐品牌同档次及以上品牌参与投标，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pPr>
        <w:spacing w:line="360" w:lineRule="auto"/>
        <w:ind w:firstLine="424" w:firstLineChars="177"/>
        <w:jc w:val="left"/>
        <w:rPr>
          <w:rFonts w:ascii="宋体" w:hAnsi="宋体"/>
          <w:sz w:val="24"/>
        </w:rPr>
      </w:pPr>
      <w:r>
        <w:rPr>
          <w:rFonts w:hint="eastAsia" w:ascii="宋体" w:hAnsi="宋体"/>
          <w:sz w:val="24"/>
        </w:rPr>
        <w:t>（5）响应时需在分部分项报价表中注明选用材料（设备）品牌，采购人对材料设备无推荐品牌要求的，供应商也应在主要材料（设备）价格表中标明选择的品牌，未标明的，一旦成交，采购人有权根据需求指定任意品牌，且最终磋商报价不予调整。</w:t>
      </w:r>
    </w:p>
    <w:p>
      <w:pPr>
        <w:spacing w:line="360" w:lineRule="auto"/>
        <w:ind w:firstLine="424" w:firstLineChars="177"/>
        <w:jc w:val="left"/>
        <w:rPr>
          <w:rFonts w:ascii="宋体" w:hAnsi="宋体"/>
          <w:sz w:val="24"/>
        </w:rPr>
      </w:pPr>
      <w:r>
        <w:rPr>
          <w:rFonts w:hint="eastAsia" w:ascii="宋体" w:hAnsi="宋体"/>
          <w:sz w:val="24"/>
        </w:rPr>
        <w:t>（6）详细情况见图纸说明及清单。各响应单位在进行综合单价报价时必须结合图纸说明、磋商文件中的相关条款及清单描述进行报价，组价时应结合供应商现场勘察情况包括完成所有工序工作内容的全部费用。清单子目中未能对各节点详图进行完全性描述的必须结合现场情况进行报价，清单描述中未及的施工工艺必须结合图纸说明及现场情况进行报价，否则视为已计入相应项目综合单价中，成交后将不调整综合单价。</w:t>
      </w:r>
    </w:p>
    <w:p>
      <w:pPr>
        <w:spacing w:line="360" w:lineRule="auto"/>
        <w:ind w:firstLine="424" w:firstLineChars="177"/>
        <w:jc w:val="left"/>
        <w:rPr>
          <w:rFonts w:ascii="宋体" w:hAnsi="宋体"/>
          <w:sz w:val="24"/>
        </w:rPr>
      </w:pPr>
      <w:r>
        <w:rPr>
          <w:rFonts w:hint="eastAsia" w:ascii="宋体" w:hAnsi="宋体"/>
          <w:sz w:val="24"/>
        </w:rPr>
        <w:t>7.2材料的质量要求：</w:t>
      </w:r>
    </w:p>
    <w:p>
      <w:pPr>
        <w:spacing w:line="360" w:lineRule="auto"/>
        <w:ind w:firstLine="424" w:firstLineChars="177"/>
        <w:jc w:val="left"/>
        <w:rPr>
          <w:rFonts w:ascii="宋体" w:hAnsi="宋体"/>
          <w:sz w:val="24"/>
        </w:rPr>
      </w:pPr>
      <w:r>
        <w:rPr>
          <w:rFonts w:hint="eastAsia" w:ascii="宋体" w:hAnsi="宋体"/>
          <w:sz w:val="24"/>
        </w:rPr>
        <w:t>（1）在免费保修期内，成交供应商对有缺陷的部位必须无偿地给予修理与更换，并承担一切由此引起的对采购人或第三者的直接损失，除非该缺陷是由于人为破坏或合同规定的不可抗力因素造成的损坏。</w:t>
      </w:r>
    </w:p>
    <w:p>
      <w:pPr>
        <w:spacing w:line="360" w:lineRule="auto"/>
        <w:ind w:firstLine="424" w:firstLineChars="177"/>
        <w:jc w:val="left"/>
        <w:rPr>
          <w:rFonts w:ascii="宋体" w:hAnsi="宋体"/>
          <w:sz w:val="24"/>
        </w:rPr>
      </w:pPr>
      <w:r>
        <w:rPr>
          <w:rFonts w:hint="eastAsia" w:ascii="宋体" w:hAnsi="宋体"/>
          <w:sz w:val="24"/>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pPr>
        <w:spacing w:line="360" w:lineRule="auto"/>
        <w:jc w:val="left"/>
        <w:rPr>
          <w:rFonts w:ascii="宋体" w:hAnsi="宋体" w:cs="仿宋_GB2312"/>
          <w:b/>
          <w:bCs/>
          <w:sz w:val="24"/>
        </w:rPr>
      </w:pPr>
      <w:r>
        <w:rPr>
          <w:rFonts w:hint="eastAsia" w:ascii="宋体" w:hAnsi="宋体" w:cs="仿宋_GB2312"/>
          <w:b/>
          <w:bCs/>
          <w:sz w:val="24"/>
        </w:rPr>
        <w:t>三、商务要求</w:t>
      </w:r>
    </w:p>
    <w:p>
      <w:pPr>
        <w:spacing w:line="360" w:lineRule="auto"/>
        <w:ind w:left="210" w:leftChars="100"/>
        <w:jc w:val="left"/>
        <w:rPr>
          <w:rFonts w:ascii="宋体" w:hAnsi="宋体" w:cs="仿宋_GB2312"/>
          <w:sz w:val="24"/>
        </w:rPr>
      </w:pPr>
      <w:r>
        <w:rPr>
          <w:rFonts w:hint="eastAsia" w:ascii="宋体" w:hAnsi="宋体" w:cs="仿宋_GB2312"/>
          <w:sz w:val="24"/>
        </w:rPr>
        <w:t>1.工期要求：</w:t>
      </w:r>
      <w:r>
        <w:rPr>
          <w:rFonts w:hint="eastAsia" w:ascii="宋体" w:hAnsi="宋体"/>
          <w:sz w:val="24"/>
          <w:u w:val="single"/>
        </w:rPr>
        <w:t xml:space="preserve">    </w:t>
      </w:r>
      <w:r>
        <w:rPr>
          <w:rFonts w:hint="eastAsia" w:ascii="宋体" w:hAnsi="宋体"/>
          <w:sz w:val="24"/>
          <w:u w:val="single"/>
          <w:lang w:val="en-US" w:eastAsia="zh-CN"/>
        </w:rPr>
        <w:t xml:space="preserve">90天        </w:t>
      </w:r>
      <w:r>
        <w:rPr>
          <w:rFonts w:hint="eastAsia" w:ascii="宋体" w:hAnsi="宋体"/>
          <w:sz w:val="24"/>
          <w:u w:val="single"/>
        </w:rPr>
        <w:t xml:space="preserve">           </w:t>
      </w:r>
    </w:p>
    <w:p>
      <w:pPr>
        <w:spacing w:line="360" w:lineRule="auto"/>
        <w:ind w:left="210" w:leftChars="100"/>
        <w:jc w:val="left"/>
        <w:rPr>
          <w:rFonts w:ascii="宋体" w:hAnsi="宋体" w:cs="仿宋_GB2312"/>
          <w:sz w:val="24"/>
        </w:rPr>
      </w:pPr>
      <w:r>
        <w:rPr>
          <w:rFonts w:hint="eastAsia" w:ascii="宋体" w:hAnsi="宋体" w:cs="仿宋_GB2312"/>
          <w:sz w:val="24"/>
        </w:rPr>
        <w:t>2.工程地点：</w:t>
      </w:r>
      <w:r>
        <w:rPr>
          <w:rFonts w:hint="eastAsia" w:ascii="宋体" w:hAnsi="宋体"/>
          <w:sz w:val="24"/>
          <w:u w:val="single"/>
        </w:rPr>
        <w:t xml:space="preserve">    杭州市</w:t>
      </w:r>
      <w:r>
        <w:rPr>
          <w:rFonts w:hint="eastAsia" w:ascii="宋体" w:hAnsi="宋体"/>
          <w:sz w:val="24"/>
          <w:u w:val="single"/>
          <w:lang w:val="en-US" w:eastAsia="zh-CN"/>
        </w:rPr>
        <w:t>西湖区</w:t>
      </w:r>
      <w:r>
        <w:rPr>
          <w:rFonts w:hint="eastAsia" w:ascii="宋体" w:hAnsi="宋体"/>
          <w:sz w:val="24"/>
          <w:u w:val="single"/>
        </w:rPr>
        <w:t xml:space="preserve">           </w:t>
      </w:r>
    </w:p>
    <w:p>
      <w:pPr>
        <w:spacing w:line="360" w:lineRule="auto"/>
        <w:ind w:left="210" w:leftChars="100"/>
        <w:jc w:val="left"/>
        <w:rPr>
          <w:rFonts w:ascii="宋体" w:hAnsi="宋体" w:cs="仿宋_GB2312"/>
          <w:sz w:val="24"/>
        </w:rPr>
      </w:pPr>
      <w:r>
        <w:rPr>
          <w:rFonts w:hint="eastAsia" w:ascii="宋体" w:hAnsi="宋体" w:cs="仿宋_GB2312"/>
          <w:sz w:val="24"/>
        </w:rPr>
        <w:t>3.付款条件（进度和方式）详见合同</w:t>
      </w:r>
    </w:p>
    <w:p>
      <w:pPr>
        <w:spacing w:line="360" w:lineRule="auto"/>
        <w:jc w:val="left"/>
        <w:rPr>
          <w:rFonts w:ascii="宋体" w:hAnsi="宋体" w:cs="仿宋_GB2312"/>
          <w:b/>
          <w:bCs/>
          <w:sz w:val="24"/>
        </w:rPr>
      </w:pPr>
      <w:r>
        <w:rPr>
          <w:rFonts w:hint="eastAsia" w:ascii="宋体" w:hAnsi="宋体" w:cs="仿宋_GB2312"/>
          <w:b/>
          <w:bCs/>
          <w:sz w:val="24"/>
        </w:rPr>
        <w:t>四、履约验收</w:t>
      </w:r>
    </w:p>
    <w:p>
      <w:pPr>
        <w:spacing w:line="360" w:lineRule="auto"/>
        <w:ind w:firstLine="424" w:firstLineChars="177"/>
        <w:rPr>
          <w:rFonts w:ascii="宋体" w:hAnsi="宋体"/>
          <w:sz w:val="24"/>
        </w:rPr>
      </w:pPr>
      <w:r>
        <w:rPr>
          <w:rFonts w:hint="eastAsia" w:ascii="宋体" w:hAnsi="宋体"/>
          <w:sz w:val="24"/>
        </w:rPr>
        <w:t>（1）采购人按照《杭州市政府采购履约验收暂行办法》（杭财采监[2019]10号）规定组织对供应商履约的验收。如果发现与合同中要求不符，供应商须承担由此发生的一切损失和费用，并接受相应的处理。规定组织对成交供应商履约的验收。验收方成员应当在验收书上签字，并承担相应的法律责任。如果发现与合同中要求不符，成交供应商须承担由此发生的一切损失和费用，并接受相应的处理。</w:t>
      </w:r>
    </w:p>
    <w:p>
      <w:pPr>
        <w:spacing w:line="360" w:lineRule="auto"/>
        <w:ind w:firstLine="424" w:firstLineChars="177"/>
        <w:rPr>
          <w:rFonts w:ascii="宋体" w:hAnsi="宋体"/>
          <w:sz w:val="24"/>
        </w:rPr>
      </w:pPr>
      <w:r>
        <w:rPr>
          <w:rFonts w:hint="eastAsia" w:ascii="宋体" w:hAnsi="宋体"/>
          <w:sz w:val="24"/>
        </w:rPr>
        <w:t>（2）严格按照合同开展履约验收。采购人成立验收小组，按照合同、施工图纸、清单的约定对成交供应商履约情况进行验收，验收时，按照合同、施工图纸、清单的约定及工程相关验收标准对工程实施情况进行确认，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pPr>
        <w:spacing w:line="360" w:lineRule="auto"/>
        <w:ind w:firstLine="424" w:firstLineChars="177"/>
        <w:rPr>
          <w:rFonts w:ascii="宋体" w:hAnsi="宋体"/>
          <w:sz w:val="24"/>
        </w:rPr>
      </w:pPr>
      <w:r>
        <w:rPr>
          <w:rFonts w:hint="eastAsia" w:ascii="宋体" w:hAnsi="宋体"/>
          <w:sz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spacing w:line="360" w:lineRule="auto"/>
        <w:ind w:firstLine="424" w:firstLineChars="177"/>
        <w:rPr>
          <w:rFonts w:ascii="宋体" w:hAnsi="宋体"/>
          <w:sz w:val="24"/>
        </w:rPr>
      </w:pPr>
      <w:r>
        <w:rPr>
          <w:rFonts w:hint="eastAsia" w:ascii="宋体" w:hAnsi="宋体"/>
          <w:sz w:val="24"/>
        </w:rPr>
        <w:t>（4）验收产生的费用首次验收费用由采购人承担，如首次验收不合格，后续验收费用由成交供应商支付。</w:t>
      </w:r>
    </w:p>
    <w:p>
      <w:pPr>
        <w:spacing w:line="360" w:lineRule="auto"/>
        <w:ind w:firstLine="424" w:firstLineChars="177"/>
        <w:rPr>
          <w:rFonts w:ascii="宋体" w:hAnsi="宋体"/>
          <w:sz w:val="24"/>
        </w:rPr>
      </w:pPr>
      <w:r>
        <w:rPr>
          <w:rFonts w:hint="eastAsia" w:ascii="宋体" w:hAnsi="宋体"/>
          <w:sz w:val="24"/>
        </w:rPr>
        <w:t>（5）验收内容及资料要求：工程验收应符合国家强制性规定、政策要求、安全标准、行业或企业有关标准等。</w:t>
      </w:r>
    </w:p>
    <w:p>
      <w:pPr>
        <w:spacing w:line="360" w:lineRule="auto"/>
        <w:ind w:firstLine="424" w:firstLineChars="177"/>
        <w:rPr>
          <w:rFonts w:ascii="宋体" w:hAnsi="宋体"/>
          <w:sz w:val="24"/>
        </w:rPr>
      </w:pPr>
      <w:r>
        <w:rPr>
          <w:rFonts w:hint="eastAsia" w:ascii="宋体" w:hAnsi="宋体"/>
          <w:sz w:val="24"/>
        </w:rPr>
        <w:t>5.2验收内容</w:t>
      </w:r>
    </w:p>
    <w:tbl>
      <w:tblPr>
        <w:tblStyle w:val="6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409"/>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45"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序号</w:t>
            </w:r>
          </w:p>
        </w:tc>
        <w:tc>
          <w:tcPr>
            <w:tcW w:w="2409"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验收内容</w:t>
            </w:r>
          </w:p>
        </w:tc>
        <w:tc>
          <w:tcPr>
            <w:tcW w:w="5163"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5"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1</w:t>
            </w:r>
          </w:p>
        </w:tc>
        <w:tc>
          <w:tcPr>
            <w:tcW w:w="2409"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施工质量</w:t>
            </w:r>
          </w:p>
        </w:tc>
        <w:tc>
          <w:tcPr>
            <w:tcW w:w="5163" w:type="dxa"/>
            <w:vAlign w:val="center"/>
          </w:tcPr>
          <w:p>
            <w:pPr>
              <w:widowControl/>
              <w:adjustRightInd/>
              <w:jc w:val="center"/>
              <w:rPr>
                <w:rFonts w:cs="宋体"/>
                <w:snapToGrid w:val="0"/>
                <w:kern w:val="0"/>
                <w:sz w:val="24"/>
              </w:rPr>
            </w:pPr>
            <w:r>
              <w:rPr>
                <w:rFonts w:hint="eastAsia" w:ascii="宋体" w:hAnsi="宋体" w:cs="宋体"/>
                <w:sz w:val="24"/>
              </w:rPr>
              <w:t>工程质量符合合格标准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5"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2</w:t>
            </w:r>
          </w:p>
        </w:tc>
        <w:tc>
          <w:tcPr>
            <w:tcW w:w="2409"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施工进度</w:t>
            </w:r>
          </w:p>
        </w:tc>
        <w:tc>
          <w:tcPr>
            <w:tcW w:w="5163" w:type="dxa"/>
            <w:vAlign w:val="center"/>
          </w:tcPr>
          <w:p>
            <w:pPr>
              <w:widowControl/>
              <w:adjustRightInd/>
              <w:jc w:val="center"/>
              <w:rPr>
                <w:rFonts w:cs="宋体"/>
                <w:snapToGrid w:val="0"/>
                <w:kern w:val="0"/>
                <w:sz w:val="24"/>
              </w:rPr>
            </w:pPr>
            <w:r>
              <w:rPr>
                <w:rFonts w:hint="eastAsia" w:ascii="宋体" w:hAnsi="宋体" w:cs="宋体"/>
                <w:snapToGrid w:val="0"/>
                <w:kern w:val="0"/>
                <w:sz w:val="24"/>
              </w:rPr>
              <w:t>在合同工期内完成施工，并通过验收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45"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3</w:t>
            </w:r>
          </w:p>
        </w:tc>
        <w:tc>
          <w:tcPr>
            <w:tcW w:w="2409"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安全文明施工</w:t>
            </w:r>
          </w:p>
        </w:tc>
        <w:tc>
          <w:tcPr>
            <w:tcW w:w="5163" w:type="dxa"/>
            <w:vAlign w:val="center"/>
          </w:tcPr>
          <w:p>
            <w:pPr>
              <w:widowControl/>
              <w:adjustRightInd/>
              <w:snapToGrid w:val="0"/>
              <w:jc w:val="center"/>
              <w:rPr>
                <w:rFonts w:cs="宋体"/>
                <w:snapToGrid w:val="0"/>
                <w:kern w:val="0"/>
                <w:sz w:val="24"/>
              </w:rPr>
            </w:pPr>
            <w:r>
              <w:rPr>
                <w:rFonts w:hint="eastAsia" w:ascii="宋体" w:hAnsi="宋体" w:cs="宋体"/>
                <w:snapToGrid w:val="0"/>
                <w:kern w:val="0"/>
                <w:sz w:val="24"/>
              </w:rPr>
              <w:t>符合《建筑施工安全检查标准》要求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Align w:val="center"/>
          </w:tcPr>
          <w:p>
            <w:pPr>
              <w:widowControl/>
              <w:adjustRightInd/>
              <w:jc w:val="center"/>
              <w:rPr>
                <w:rFonts w:cs="宋体"/>
                <w:snapToGrid w:val="0"/>
                <w:kern w:val="0"/>
                <w:sz w:val="24"/>
              </w:rPr>
            </w:pPr>
            <w:r>
              <w:rPr>
                <w:rFonts w:hint="eastAsia" w:ascii="宋体" w:hAnsi="宋体" w:cs="宋体"/>
                <w:snapToGrid w:val="0"/>
                <w:kern w:val="0"/>
                <w:sz w:val="24"/>
              </w:rPr>
              <w:t>4</w:t>
            </w:r>
          </w:p>
        </w:tc>
        <w:tc>
          <w:tcPr>
            <w:tcW w:w="2409"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施工材料</w:t>
            </w:r>
          </w:p>
        </w:tc>
        <w:tc>
          <w:tcPr>
            <w:tcW w:w="5163" w:type="dxa"/>
            <w:vAlign w:val="center"/>
          </w:tcPr>
          <w:p>
            <w:pPr>
              <w:widowControl/>
              <w:adjustRightInd/>
              <w:jc w:val="center"/>
              <w:rPr>
                <w:rFonts w:cs="宋体"/>
                <w:snapToGrid w:val="0"/>
                <w:kern w:val="0"/>
                <w:sz w:val="24"/>
              </w:rPr>
            </w:pPr>
            <w:r>
              <w:rPr>
                <w:rFonts w:hint="eastAsia" w:ascii="宋体" w:hAnsi="宋体" w:cs="宋体"/>
                <w:kern w:val="0"/>
                <w:sz w:val="24"/>
              </w:rPr>
              <w:t>符合国家标准、设计要求及投标文件要求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5"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5</w:t>
            </w:r>
          </w:p>
        </w:tc>
        <w:tc>
          <w:tcPr>
            <w:tcW w:w="2409"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其他资料</w:t>
            </w:r>
          </w:p>
        </w:tc>
        <w:tc>
          <w:tcPr>
            <w:tcW w:w="5163" w:type="dxa"/>
            <w:vAlign w:val="center"/>
          </w:tcPr>
          <w:p>
            <w:pPr>
              <w:widowControl/>
              <w:adjustRightInd/>
              <w:jc w:val="center"/>
              <w:rPr>
                <w:rFonts w:cs="宋体"/>
                <w:snapToGrid w:val="0"/>
                <w:kern w:val="0"/>
                <w:sz w:val="24"/>
              </w:rPr>
            </w:pPr>
            <w:r>
              <w:rPr>
                <w:rFonts w:hint="eastAsia" w:ascii="宋体" w:hAnsi="宋体" w:cs="宋体"/>
                <w:snapToGrid w:val="0"/>
                <w:kern w:val="0"/>
                <w:sz w:val="24"/>
              </w:rPr>
              <w:t>符合杭州市工程竣工验收标准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45"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6</w:t>
            </w:r>
          </w:p>
        </w:tc>
        <w:tc>
          <w:tcPr>
            <w:tcW w:w="2409" w:type="dxa"/>
            <w:vAlign w:val="center"/>
          </w:tcPr>
          <w:p>
            <w:pPr>
              <w:widowControl/>
              <w:adjustRightInd/>
              <w:jc w:val="center"/>
              <w:rPr>
                <w:rFonts w:cs="宋体"/>
                <w:bCs/>
                <w:snapToGrid w:val="0"/>
                <w:kern w:val="0"/>
                <w:sz w:val="24"/>
              </w:rPr>
            </w:pPr>
            <w:r>
              <w:rPr>
                <w:rFonts w:hint="eastAsia" w:ascii="宋体" w:hAnsi="宋体" w:cs="宋体"/>
                <w:bCs/>
                <w:snapToGrid w:val="0"/>
                <w:kern w:val="0"/>
                <w:sz w:val="24"/>
              </w:rPr>
              <w:t>实地查验工程质量</w:t>
            </w:r>
          </w:p>
        </w:tc>
        <w:tc>
          <w:tcPr>
            <w:tcW w:w="5163" w:type="dxa"/>
            <w:vAlign w:val="center"/>
          </w:tcPr>
          <w:p>
            <w:pPr>
              <w:widowControl/>
              <w:adjustRightInd/>
              <w:jc w:val="center"/>
              <w:rPr>
                <w:rFonts w:cs="宋体"/>
                <w:snapToGrid w:val="0"/>
                <w:kern w:val="0"/>
                <w:sz w:val="24"/>
              </w:rPr>
            </w:pPr>
            <w:r>
              <w:rPr>
                <w:rFonts w:hint="eastAsia" w:ascii="宋体" w:hAnsi="宋体" w:cs="宋体"/>
                <w:snapToGrid w:val="0"/>
                <w:kern w:val="0"/>
                <w:sz w:val="24"/>
              </w:rPr>
              <w:t>通过现场抽查检验项目实际施工质量</w:t>
            </w:r>
          </w:p>
        </w:tc>
      </w:tr>
    </w:tbl>
    <w:p>
      <w:pPr>
        <w:spacing w:line="360" w:lineRule="auto"/>
        <w:ind w:firstLine="424" w:firstLineChars="177"/>
        <w:rPr>
          <w:rFonts w:ascii="宋体" w:hAnsi="宋体"/>
          <w:sz w:val="24"/>
        </w:rPr>
      </w:pPr>
      <w:r>
        <w:rPr>
          <w:rFonts w:hint="eastAsia" w:ascii="宋体" w:hAnsi="宋体"/>
          <w:sz w:val="24"/>
        </w:rPr>
        <w:t>5.3验收资料要求</w:t>
      </w:r>
    </w:p>
    <w:p>
      <w:pPr>
        <w:spacing w:line="360" w:lineRule="auto"/>
        <w:ind w:firstLine="424" w:firstLineChars="177"/>
        <w:rPr>
          <w:rFonts w:ascii="宋体" w:hAnsi="宋体"/>
          <w:sz w:val="24"/>
        </w:rPr>
      </w:pPr>
      <w:r>
        <w:rPr>
          <w:rFonts w:hint="eastAsia" w:ascii="宋体" w:hAnsi="宋体"/>
          <w:sz w:val="24"/>
        </w:rPr>
        <w:t>验收资料要求包括（不限于）以下内容：</w:t>
      </w:r>
    </w:p>
    <w:p>
      <w:pPr>
        <w:spacing w:line="360" w:lineRule="auto"/>
        <w:ind w:firstLine="424" w:firstLineChars="177"/>
        <w:rPr>
          <w:rFonts w:ascii="宋体" w:hAnsi="宋体"/>
          <w:sz w:val="24"/>
        </w:rPr>
      </w:pPr>
      <w:r>
        <w:rPr>
          <w:rFonts w:hint="eastAsia" w:ascii="宋体" w:hAnsi="宋体"/>
          <w:sz w:val="24"/>
        </w:rPr>
        <w:t>（1）合同</w:t>
      </w:r>
    </w:p>
    <w:p>
      <w:pPr>
        <w:spacing w:line="360" w:lineRule="auto"/>
        <w:ind w:firstLine="424" w:firstLineChars="177"/>
        <w:rPr>
          <w:rFonts w:ascii="宋体" w:hAnsi="宋体"/>
          <w:sz w:val="24"/>
        </w:rPr>
      </w:pPr>
      <w:r>
        <w:rPr>
          <w:rFonts w:hint="eastAsia" w:ascii="宋体" w:hAnsi="宋体"/>
          <w:sz w:val="24"/>
        </w:rPr>
        <w:t>（2）采购文件</w:t>
      </w:r>
    </w:p>
    <w:p>
      <w:pPr>
        <w:spacing w:line="360" w:lineRule="auto"/>
        <w:ind w:firstLine="424" w:firstLineChars="177"/>
        <w:rPr>
          <w:rFonts w:ascii="宋体" w:hAnsi="宋体"/>
          <w:sz w:val="24"/>
        </w:rPr>
      </w:pPr>
      <w:r>
        <w:rPr>
          <w:rFonts w:hint="eastAsia" w:ascii="宋体" w:hAnsi="宋体"/>
          <w:sz w:val="24"/>
        </w:rPr>
        <w:t>（3）投标文件</w:t>
      </w:r>
    </w:p>
    <w:p>
      <w:pPr>
        <w:spacing w:line="360" w:lineRule="auto"/>
        <w:ind w:firstLine="424" w:firstLineChars="177"/>
        <w:rPr>
          <w:rFonts w:ascii="宋体" w:hAnsi="宋体"/>
          <w:sz w:val="24"/>
        </w:rPr>
      </w:pPr>
      <w:r>
        <w:rPr>
          <w:rFonts w:hint="eastAsia" w:ascii="宋体" w:hAnsi="宋体"/>
          <w:sz w:val="24"/>
        </w:rPr>
        <w:t>（4）竣工验收报告（包含施工单位工程竣工报告、监理单位质量评估报告、勘察单位质量检查报告、设计单位质量检查报告）、单位工程质量控制资料核查记录、单位工程安全和功能检验资料核查及主要功能抽查记录、施工方案、施工组织设计、施工进度计划、施工材料报验等竣工资料。</w:t>
      </w:r>
    </w:p>
    <w:p>
      <w:pPr>
        <w:spacing w:line="360" w:lineRule="auto"/>
        <w:ind w:firstLine="424" w:firstLineChars="177"/>
        <w:rPr>
          <w:rFonts w:ascii="宋体" w:hAnsi="宋体"/>
          <w:sz w:val="24"/>
        </w:rPr>
      </w:pPr>
      <w:r>
        <w:rPr>
          <w:rFonts w:hint="eastAsia" w:ascii="宋体" w:hAnsi="宋体"/>
          <w:sz w:val="24"/>
        </w:rPr>
        <w:t>（5）图纸会审纪要、设计联系单等设计技术资料</w:t>
      </w:r>
    </w:p>
    <w:p>
      <w:pPr>
        <w:spacing w:line="360" w:lineRule="auto"/>
        <w:ind w:firstLine="424" w:firstLineChars="177"/>
        <w:rPr>
          <w:rFonts w:ascii="宋体" w:hAnsi="宋体"/>
          <w:sz w:val="24"/>
        </w:rPr>
      </w:pPr>
      <w:r>
        <w:rPr>
          <w:rFonts w:hint="eastAsia" w:ascii="宋体" w:hAnsi="宋体"/>
          <w:sz w:val="24"/>
        </w:rPr>
        <w:t>（6）项目管理人员到位情况：施工人员名单、证书及到位情况、每日签到表、社保缴纳证明材料。</w:t>
      </w:r>
    </w:p>
    <w:p>
      <w:pPr>
        <w:spacing w:line="360" w:lineRule="auto"/>
        <w:ind w:firstLine="424" w:firstLineChars="177"/>
        <w:rPr>
          <w:rFonts w:ascii="宋体" w:hAnsi="宋体"/>
          <w:sz w:val="24"/>
        </w:rPr>
      </w:pPr>
      <w:r>
        <w:rPr>
          <w:rFonts w:hint="eastAsia" w:ascii="宋体" w:hAnsi="宋体"/>
          <w:sz w:val="24"/>
        </w:rPr>
        <w:t>（7）其他需提供的相关材料。</w:t>
      </w:r>
    </w:p>
    <w:p>
      <w:pPr>
        <w:spacing w:line="360" w:lineRule="auto"/>
        <w:jc w:val="left"/>
        <w:rPr>
          <w:bCs/>
        </w:rPr>
      </w:pPr>
      <w:r>
        <w:rPr>
          <w:rFonts w:hint="eastAsia" w:ascii="宋体" w:hAnsi="宋体" w:cs="仿宋_GB2312"/>
          <w:b/>
          <w:bCs/>
          <w:sz w:val="24"/>
        </w:rPr>
        <w:t>五、其他要求</w:t>
      </w:r>
    </w:p>
    <w:p>
      <w:pPr>
        <w:spacing w:line="360" w:lineRule="auto"/>
        <w:ind w:firstLine="424" w:firstLineChars="177"/>
        <w:rPr>
          <w:rFonts w:ascii="宋体" w:hAnsi="宋体"/>
          <w:sz w:val="24"/>
        </w:rPr>
      </w:pPr>
      <w:r>
        <w:rPr>
          <w:rFonts w:hint="eastAsia" w:ascii="宋体" w:hAnsi="宋体"/>
          <w:sz w:val="24"/>
        </w:rPr>
        <w:t>具体详见工程量清单。</w:t>
      </w:r>
    </w:p>
    <w:p>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2" w:name="_Toc184314459"/>
      <w:bookmarkEnd w:id="32"/>
      <w:bookmarkStart w:id="33" w:name="_Toc184308050"/>
      <w:bookmarkEnd w:id="33"/>
      <w:bookmarkStart w:id="34" w:name="_Toc184313310"/>
      <w:bookmarkEnd w:id="34"/>
      <w:bookmarkStart w:id="35" w:name="_Toc184310342"/>
      <w:bookmarkEnd w:id="35"/>
      <w:bookmarkStart w:id="36" w:name="_Toc184308095"/>
      <w:bookmarkEnd w:id="36"/>
      <w:bookmarkStart w:id="37" w:name="_Toc184310335"/>
      <w:bookmarkEnd w:id="37"/>
      <w:bookmarkStart w:id="38" w:name="_Toc184312096"/>
      <w:bookmarkEnd w:id="38"/>
      <w:bookmarkStart w:id="39" w:name="_Toc184314425"/>
      <w:bookmarkEnd w:id="39"/>
      <w:bookmarkStart w:id="40" w:name="_Toc184310289"/>
      <w:bookmarkEnd w:id="40"/>
      <w:bookmarkStart w:id="41" w:name="_Toc184308088"/>
      <w:bookmarkEnd w:id="41"/>
      <w:bookmarkStart w:id="42" w:name="_Toc184314411"/>
      <w:bookmarkEnd w:id="42"/>
      <w:bookmarkStart w:id="43" w:name="_Toc184313248"/>
      <w:bookmarkEnd w:id="43"/>
      <w:bookmarkStart w:id="44" w:name="_Toc184310299"/>
      <w:bookmarkEnd w:id="44"/>
      <w:bookmarkStart w:id="45" w:name="_Toc184314428"/>
      <w:bookmarkEnd w:id="45"/>
      <w:bookmarkStart w:id="46" w:name="_Toc184312082"/>
      <w:bookmarkEnd w:id="46"/>
      <w:bookmarkStart w:id="47" w:name="_Toc184313278"/>
      <w:bookmarkEnd w:id="47"/>
      <w:bookmarkStart w:id="48" w:name="_Toc184310295"/>
      <w:bookmarkEnd w:id="48"/>
      <w:bookmarkStart w:id="49" w:name="_Toc184310313"/>
      <w:bookmarkEnd w:id="49"/>
      <w:bookmarkStart w:id="50" w:name="_Toc184312132"/>
      <w:bookmarkEnd w:id="50"/>
      <w:bookmarkStart w:id="51" w:name="_Toc184312137"/>
      <w:bookmarkEnd w:id="51"/>
      <w:bookmarkStart w:id="52" w:name="_Toc184312104"/>
      <w:bookmarkEnd w:id="52"/>
      <w:bookmarkStart w:id="53" w:name="_Toc184314432"/>
      <w:bookmarkEnd w:id="53"/>
      <w:bookmarkStart w:id="54" w:name="_Toc184312114"/>
      <w:bookmarkEnd w:id="54"/>
      <w:bookmarkStart w:id="55" w:name="_Toc184312115"/>
      <w:bookmarkEnd w:id="55"/>
      <w:bookmarkStart w:id="56" w:name="_Toc184310287"/>
      <w:bookmarkEnd w:id="56"/>
      <w:bookmarkStart w:id="57" w:name="_Toc184310322"/>
      <w:bookmarkEnd w:id="57"/>
      <w:bookmarkStart w:id="58" w:name="_Toc184312113"/>
      <w:bookmarkEnd w:id="58"/>
      <w:bookmarkStart w:id="59" w:name="_Toc184310305"/>
      <w:bookmarkEnd w:id="59"/>
      <w:bookmarkStart w:id="60" w:name="_Toc184314470"/>
      <w:bookmarkEnd w:id="60"/>
      <w:bookmarkStart w:id="61" w:name="_Toc184312073"/>
      <w:bookmarkEnd w:id="61"/>
      <w:bookmarkStart w:id="62" w:name="_Toc184314460"/>
      <w:bookmarkEnd w:id="62"/>
      <w:bookmarkStart w:id="63" w:name="_Toc184310324"/>
      <w:bookmarkEnd w:id="63"/>
      <w:bookmarkStart w:id="64" w:name="_Toc184313276"/>
      <w:bookmarkEnd w:id="64"/>
      <w:bookmarkStart w:id="65" w:name="_Toc184308044"/>
      <w:bookmarkEnd w:id="65"/>
      <w:bookmarkStart w:id="66" w:name="_Toc184313273"/>
      <w:bookmarkEnd w:id="66"/>
      <w:bookmarkStart w:id="67" w:name="_Toc184310290"/>
      <w:bookmarkEnd w:id="67"/>
      <w:bookmarkStart w:id="68" w:name="_Toc184312110"/>
      <w:bookmarkEnd w:id="68"/>
      <w:bookmarkStart w:id="69" w:name="_Toc184310319"/>
      <w:bookmarkEnd w:id="69"/>
      <w:bookmarkStart w:id="70" w:name="_Toc184310306"/>
      <w:bookmarkEnd w:id="70"/>
      <w:bookmarkStart w:id="71" w:name="_Toc184314442"/>
      <w:bookmarkEnd w:id="71"/>
      <w:bookmarkStart w:id="72" w:name="_Toc184308049"/>
      <w:bookmarkEnd w:id="72"/>
      <w:bookmarkStart w:id="73" w:name="_Toc184314448"/>
      <w:bookmarkEnd w:id="73"/>
      <w:bookmarkStart w:id="74" w:name="_Toc184308090"/>
      <w:bookmarkEnd w:id="74"/>
      <w:bookmarkStart w:id="75" w:name="_Toc184308100"/>
      <w:bookmarkEnd w:id="75"/>
      <w:bookmarkStart w:id="76" w:name="_Toc184308104"/>
      <w:bookmarkEnd w:id="76"/>
      <w:bookmarkStart w:id="77" w:name="_Toc184313245"/>
      <w:bookmarkEnd w:id="77"/>
      <w:bookmarkStart w:id="78" w:name="_Toc184312092"/>
      <w:bookmarkEnd w:id="78"/>
      <w:bookmarkStart w:id="79" w:name="_Toc184312117"/>
      <w:bookmarkEnd w:id="79"/>
      <w:bookmarkStart w:id="80" w:name="_Toc184314472"/>
      <w:bookmarkEnd w:id="80"/>
      <w:bookmarkStart w:id="81" w:name="_Toc184310292"/>
      <w:bookmarkEnd w:id="81"/>
      <w:bookmarkStart w:id="82" w:name="_Toc184313251"/>
      <w:bookmarkEnd w:id="82"/>
      <w:bookmarkStart w:id="83" w:name="_Toc184312079"/>
      <w:bookmarkEnd w:id="83"/>
      <w:bookmarkStart w:id="84" w:name="_Toc184312118"/>
      <w:bookmarkEnd w:id="84"/>
      <w:bookmarkStart w:id="85" w:name="_Toc184312116"/>
      <w:bookmarkEnd w:id="85"/>
      <w:bookmarkStart w:id="86" w:name="_Toc184312077"/>
      <w:bookmarkEnd w:id="86"/>
      <w:bookmarkStart w:id="87" w:name="_Toc184312088"/>
      <w:bookmarkEnd w:id="87"/>
      <w:bookmarkStart w:id="88" w:name="_Toc184310316"/>
      <w:bookmarkEnd w:id="88"/>
      <w:bookmarkStart w:id="89" w:name="_Toc184310282"/>
      <w:bookmarkEnd w:id="89"/>
      <w:bookmarkStart w:id="90" w:name="_Toc184308058"/>
      <w:bookmarkEnd w:id="90"/>
      <w:bookmarkStart w:id="91" w:name="_Toc184314453"/>
      <w:bookmarkEnd w:id="91"/>
      <w:bookmarkStart w:id="92" w:name="_Toc184313297"/>
      <w:bookmarkEnd w:id="92"/>
      <w:bookmarkStart w:id="93" w:name="_Toc184314441"/>
      <w:bookmarkEnd w:id="93"/>
      <w:bookmarkStart w:id="94" w:name="_Toc184308075"/>
      <w:bookmarkEnd w:id="94"/>
      <w:bookmarkStart w:id="95" w:name="_Toc184313299"/>
      <w:bookmarkEnd w:id="95"/>
      <w:bookmarkStart w:id="96" w:name="_Toc184310286"/>
      <w:bookmarkEnd w:id="96"/>
      <w:bookmarkStart w:id="97" w:name="_Toc184312123"/>
      <w:bookmarkEnd w:id="97"/>
      <w:bookmarkStart w:id="98" w:name="_Toc184310336"/>
      <w:bookmarkEnd w:id="98"/>
      <w:bookmarkStart w:id="99" w:name="_Toc184312071"/>
      <w:bookmarkEnd w:id="99"/>
      <w:bookmarkStart w:id="100" w:name="_Toc184313254"/>
      <w:bookmarkEnd w:id="100"/>
      <w:bookmarkStart w:id="101" w:name="_Toc184308060"/>
      <w:bookmarkEnd w:id="101"/>
      <w:bookmarkStart w:id="102" w:name="_Toc184314435"/>
      <w:bookmarkEnd w:id="102"/>
      <w:bookmarkStart w:id="103" w:name="_Toc184313259"/>
      <w:bookmarkEnd w:id="103"/>
      <w:bookmarkStart w:id="104" w:name="_Toc184314436"/>
      <w:bookmarkEnd w:id="104"/>
      <w:bookmarkStart w:id="105" w:name="_Toc184314467"/>
      <w:bookmarkEnd w:id="105"/>
      <w:bookmarkStart w:id="106" w:name="_Toc184308094"/>
      <w:bookmarkEnd w:id="106"/>
      <w:bookmarkStart w:id="107" w:name="_Toc184312128"/>
      <w:bookmarkEnd w:id="107"/>
      <w:bookmarkStart w:id="108" w:name="_Toc184310274"/>
      <w:bookmarkEnd w:id="108"/>
      <w:bookmarkStart w:id="109" w:name="_Toc184312107"/>
      <w:bookmarkEnd w:id="109"/>
      <w:bookmarkStart w:id="110" w:name="_Toc184314482"/>
      <w:bookmarkEnd w:id="110"/>
      <w:bookmarkStart w:id="111" w:name="_Toc184312083"/>
      <w:bookmarkEnd w:id="111"/>
      <w:bookmarkStart w:id="112" w:name="_Toc184314457"/>
      <w:bookmarkEnd w:id="112"/>
      <w:bookmarkStart w:id="113" w:name="_Toc184313253"/>
      <w:bookmarkEnd w:id="113"/>
      <w:bookmarkStart w:id="114" w:name="_Toc184310279"/>
      <w:bookmarkEnd w:id="114"/>
      <w:bookmarkStart w:id="115" w:name="_Toc184310288"/>
      <w:bookmarkEnd w:id="115"/>
      <w:bookmarkStart w:id="116" w:name="_Toc184310333"/>
      <w:bookmarkEnd w:id="116"/>
      <w:bookmarkStart w:id="117" w:name="_Toc184312069"/>
      <w:bookmarkEnd w:id="117"/>
      <w:bookmarkStart w:id="118" w:name="_Toc184308053"/>
      <w:bookmarkEnd w:id="118"/>
      <w:bookmarkStart w:id="119" w:name="_Toc184308054"/>
      <w:bookmarkEnd w:id="119"/>
      <w:bookmarkStart w:id="120" w:name="_Toc184313266"/>
      <w:bookmarkEnd w:id="120"/>
      <w:bookmarkStart w:id="121" w:name="_Toc184312068"/>
      <w:bookmarkEnd w:id="121"/>
      <w:bookmarkStart w:id="122" w:name="_Toc184314474"/>
      <w:bookmarkEnd w:id="122"/>
      <w:bookmarkStart w:id="123" w:name="_Toc184314449"/>
      <w:bookmarkEnd w:id="123"/>
      <w:bookmarkStart w:id="124" w:name="_Toc184313271"/>
      <w:bookmarkEnd w:id="124"/>
      <w:bookmarkStart w:id="125" w:name="_Toc184312067"/>
      <w:bookmarkEnd w:id="125"/>
      <w:bookmarkStart w:id="126" w:name="_Toc184308096"/>
      <w:bookmarkEnd w:id="126"/>
      <w:bookmarkStart w:id="127" w:name="_Toc184313280"/>
      <w:bookmarkEnd w:id="127"/>
      <w:bookmarkStart w:id="128" w:name="_Toc184308093"/>
      <w:bookmarkEnd w:id="128"/>
      <w:bookmarkStart w:id="129" w:name="_Toc184313301"/>
      <w:bookmarkEnd w:id="129"/>
      <w:bookmarkStart w:id="130" w:name="_Toc184308056"/>
      <w:bookmarkEnd w:id="130"/>
      <w:bookmarkStart w:id="131" w:name="_Toc184312102"/>
      <w:bookmarkEnd w:id="131"/>
      <w:bookmarkStart w:id="132" w:name="_Toc184310309"/>
      <w:bookmarkEnd w:id="132"/>
      <w:bookmarkStart w:id="133" w:name="_Toc184314480"/>
      <w:bookmarkEnd w:id="133"/>
      <w:bookmarkStart w:id="134" w:name="_Toc184308070"/>
      <w:bookmarkEnd w:id="134"/>
      <w:bookmarkStart w:id="135" w:name="_Toc184312097"/>
      <w:bookmarkEnd w:id="135"/>
      <w:bookmarkStart w:id="136" w:name="_Toc184310340"/>
      <w:bookmarkEnd w:id="136"/>
      <w:bookmarkStart w:id="137" w:name="_Toc184313277"/>
      <w:bookmarkEnd w:id="137"/>
      <w:bookmarkStart w:id="138" w:name="_Toc184308069"/>
      <w:bookmarkEnd w:id="138"/>
      <w:bookmarkStart w:id="139" w:name="_Toc184313300"/>
      <w:bookmarkEnd w:id="139"/>
      <w:bookmarkStart w:id="140" w:name="_Toc184310284"/>
      <w:bookmarkEnd w:id="140"/>
      <w:bookmarkStart w:id="141" w:name="_Toc184310273"/>
      <w:bookmarkEnd w:id="141"/>
      <w:bookmarkStart w:id="142" w:name="_Toc184312106"/>
      <w:bookmarkEnd w:id="142"/>
      <w:bookmarkStart w:id="143" w:name="_Toc184314446"/>
      <w:bookmarkEnd w:id="143"/>
      <w:bookmarkStart w:id="144" w:name="_Toc184310291"/>
      <w:bookmarkEnd w:id="144"/>
      <w:bookmarkStart w:id="145" w:name="_Toc184314464"/>
      <w:bookmarkEnd w:id="145"/>
      <w:bookmarkStart w:id="146" w:name="_Toc184314471"/>
      <w:bookmarkEnd w:id="146"/>
      <w:bookmarkStart w:id="147" w:name="_Toc184308040"/>
      <w:bookmarkEnd w:id="147"/>
      <w:bookmarkStart w:id="148" w:name="_Toc184308061"/>
      <w:bookmarkEnd w:id="148"/>
      <w:bookmarkStart w:id="149" w:name="_Toc184314410"/>
      <w:bookmarkEnd w:id="149"/>
      <w:bookmarkStart w:id="150" w:name="_Toc184314427"/>
      <w:bookmarkEnd w:id="150"/>
      <w:bookmarkStart w:id="151" w:name="_Toc184312139"/>
      <w:bookmarkEnd w:id="151"/>
      <w:bookmarkStart w:id="152" w:name="_Toc184314419"/>
      <w:bookmarkEnd w:id="152"/>
      <w:bookmarkStart w:id="153" w:name="_Toc184313241"/>
      <w:bookmarkEnd w:id="153"/>
      <w:bookmarkStart w:id="154" w:name="_Toc184310311"/>
      <w:bookmarkEnd w:id="154"/>
      <w:bookmarkStart w:id="155" w:name="_Toc184308097"/>
      <w:bookmarkEnd w:id="155"/>
      <w:bookmarkStart w:id="156" w:name="_Toc184313279"/>
      <w:bookmarkEnd w:id="156"/>
      <w:bookmarkStart w:id="157" w:name="_Toc184310344"/>
      <w:bookmarkEnd w:id="157"/>
      <w:bookmarkStart w:id="158" w:name="_Toc184310298"/>
      <w:bookmarkEnd w:id="158"/>
      <w:bookmarkStart w:id="159" w:name="_Toc184312099"/>
      <w:bookmarkEnd w:id="159"/>
      <w:bookmarkStart w:id="160" w:name="_Toc184313269"/>
      <w:bookmarkEnd w:id="160"/>
      <w:bookmarkStart w:id="161" w:name="_Toc184312111"/>
      <w:bookmarkEnd w:id="161"/>
      <w:bookmarkStart w:id="162" w:name="_Toc184314412"/>
      <w:bookmarkEnd w:id="162"/>
      <w:bookmarkStart w:id="163" w:name="_Toc184314452"/>
      <w:bookmarkEnd w:id="163"/>
      <w:bookmarkStart w:id="164" w:name="_Toc184310337"/>
      <w:bookmarkEnd w:id="164"/>
      <w:bookmarkStart w:id="165" w:name="_Toc184314445"/>
      <w:bookmarkEnd w:id="165"/>
      <w:bookmarkStart w:id="166" w:name="_Toc184308065"/>
      <w:bookmarkEnd w:id="166"/>
      <w:bookmarkStart w:id="167" w:name="_Toc184310329"/>
      <w:bookmarkEnd w:id="167"/>
      <w:bookmarkStart w:id="168" w:name="_Toc184313295"/>
      <w:bookmarkEnd w:id="168"/>
      <w:bookmarkStart w:id="169" w:name="_Toc184314426"/>
      <w:bookmarkEnd w:id="169"/>
      <w:bookmarkStart w:id="170" w:name="_Toc184312122"/>
      <w:bookmarkEnd w:id="170"/>
      <w:bookmarkStart w:id="171" w:name="_Toc184312103"/>
      <w:bookmarkEnd w:id="171"/>
      <w:bookmarkStart w:id="172" w:name="_Toc184314434"/>
      <w:bookmarkEnd w:id="172"/>
      <w:bookmarkStart w:id="173" w:name="_Toc184312108"/>
      <w:bookmarkEnd w:id="173"/>
      <w:bookmarkStart w:id="174" w:name="_Toc184313290"/>
      <w:bookmarkEnd w:id="174"/>
      <w:bookmarkStart w:id="175" w:name="_Toc184314450"/>
      <w:bookmarkEnd w:id="175"/>
      <w:bookmarkStart w:id="176" w:name="_Toc184312090"/>
      <w:bookmarkEnd w:id="176"/>
      <w:bookmarkStart w:id="177" w:name="_Toc184314473"/>
      <w:bookmarkEnd w:id="177"/>
      <w:bookmarkStart w:id="178" w:name="_Toc184308101"/>
      <w:bookmarkEnd w:id="178"/>
      <w:bookmarkStart w:id="179" w:name="_Toc184313240"/>
      <w:bookmarkEnd w:id="179"/>
      <w:bookmarkStart w:id="180" w:name="_Toc184313264"/>
      <w:bookmarkEnd w:id="180"/>
      <w:bookmarkStart w:id="181" w:name="_Toc184308071"/>
      <w:bookmarkEnd w:id="181"/>
      <w:bookmarkStart w:id="182" w:name="_Toc184313306"/>
      <w:bookmarkEnd w:id="182"/>
      <w:bookmarkStart w:id="183" w:name="_Toc184314476"/>
      <w:bookmarkEnd w:id="183"/>
      <w:bookmarkStart w:id="184" w:name="_Toc184312124"/>
      <w:bookmarkEnd w:id="184"/>
      <w:bookmarkStart w:id="185" w:name="_Toc184308084"/>
      <w:bookmarkEnd w:id="185"/>
      <w:bookmarkStart w:id="186" w:name="_Toc184310338"/>
      <w:bookmarkEnd w:id="186"/>
      <w:bookmarkStart w:id="187" w:name="_Toc184310323"/>
      <w:bookmarkEnd w:id="187"/>
      <w:bookmarkStart w:id="188" w:name="_Toc184310276"/>
      <w:bookmarkEnd w:id="188"/>
      <w:bookmarkStart w:id="189" w:name="_Toc184314439"/>
      <w:bookmarkEnd w:id="189"/>
      <w:bookmarkStart w:id="190" w:name="_Toc184313249"/>
      <w:bookmarkEnd w:id="190"/>
      <w:bookmarkStart w:id="191" w:name="_Toc184310301"/>
      <w:bookmarkEnd w:id="191"/>
      <w:bookmarkStart w:id="192" w:name="_Toc184308072"/>
      <w:bookmarkEnd w:id="192"/>
      <w:bookmarkStart w:id="193" w:name="_Toc184313265"/>
      <w:bookmarkEnd w:id="193"/>
      <w:bookmarkStart w:id="194" w:name="_Toc184310330"/>
      <w:bookmarkEnd w:id="194"/>
      <w:bookmarkStart w:id="195" w:name="_Toc184308052"/>
      <w:bookmarkEnd w:id="195"/>
      <w:bookmarkStart w:id="196" w:name="_Toc184310281"/>
      <w:bookmarkEnd w:id="196"/>
      <w:bookmarkStart w:id="197" w:name="_Toc184308041"/>
      <w:bookmarkEnd w:id="197"/>
      <w:bookmarkStart w:id="198" w:name="_Toc184308063"/>
      <w:bookmarkEnd w:id="198"/>
      <w:bookmarkStart w:id="199" w:name="_Toc184310283"/>
      <w:bookmarkEnd w:id="199"/>
      <w:bookmarkStart w:id="200" w:name="_Toc184313285"/>
      <w:bookmarkEnd w:id="200"/>
      <w:bookmarkStart w:id="201" w:name="_Toc184308042"/>
      <w:bookmarkEnd w:id="201"/>
      <w:bookmarkStart w:id="202" w:name="_Toc184313258"/>
      <w:bookmarkEnd w:id="202"/>
      <w:bookmarkStart w:id="203" w:name="_Toc184308057"/>
      <w:bookmarkEnd w:id="203"/>
      <w:bookmarkStart w:id="204" w:name="_Toc184313274"/>
      <w:bookmarkEnd w:id="204"/>
      <w:bookmarkStart w:id="205" w:name="_Toc184308064"/>
      <w:bookmarkEnd w:id="205"/>
      <w:bookmarkStart w:id="206" w:name="_Toc184312112"/>
      <w:bookmarkEnd w:id="206"/>
      <w:bookmarkStart w:id="207" w:name="_Toc184314443"/>
      <w:bookmarkEnd w:id="207"/>
      <w:bookmarkStart w:id="208" w:name="_Toc184312119"/>
      <w:bookmarkEnd w:id="208"/>
      <w:bookmarkStart w:id="209" w:name="_Toc184313261"/>
      <w:bookmarkEnd w:id="209"/>
      <w:bookmarkStart w:id="210" w:name="_Toc184310278"/>
      <w:bookmarkEnd w:id="210"/>
      <w:bookmarkStart w:id="211" w:name="_Toc184314438"/>
      <w:bookmarkEnd w:id="211"/>
      <w:bookmarkStart w:id="212" w:name="_Toc184310328"/>
      <w:bookmarkEnd w:id="212"/>
      <w:bookmarkStart w:id="213" w:name="_Toc184314444"/>
      <w:bookmarkEnd w:id="213"/>
      <w:bookmarkStart w:id="214" w:name="_Toc184310312"/>
      <w:bookmarkEnd w:id="214"/>
      <w:bookmarkStart w:id="215" w:name="_Toc184313246"/>
      <w:bookmarkEnd w:id="215"/>
      <w:bookmarkStart w:id="216" w:name="_Toc184310304"/>
      <w:bookmarkEnd w:id="216"/>
      <w:bookmarkStart w:id="217" w:name="_Toc184308083"/>
      <w:bookmarkEnd w:id="217"/>
      <w:bookmarkStart w:id="218" w:name="_Toc184310321"/>
      <w:bookmarkEnd w:id="218"/>
      <w:bookmarkStart w:id="219" w:name="_Toc184312127"/>
      <w:bookmarkEnd w:id="219"/>
      <w:bookmarkStart w:id="220" w:name="_Toc184308036"/>
      <w:bookmarkEnd w:id="220"/>
      <w:bookmarkStart w:id="221" w:name="_Toc184308047"/>
      <w:bookmarkEnd w:id="221"/>
      <w:bookmarkStart w:id="222" w:name="_Toc184310293"/>
      <w:bookmarkEnd w:id="222"/>
      <w:bookmarkStart w:id="223" w:name="_Toc184314424"/>
      <w:bookmarkEnd w:id="223"/>
      <w:bookmarkStart w:id="224" w:name="_Toc184308092"/>
      <w:bookmarkEnd w:id="224"/>
      <w:bookmarkStart w:id="225" w:name="_Toc184308039"/>
      <w:bookmarkEnd w:id="225"/>
      <w:bookmarkStart w:id="226" w:name="_Toc184314469"/>
      <w:bookmarkEnd w:id="226"/>
      <w:bookmarkStart w:id="227" w:name="_Toc184314458"/>
      <w:bookmarkEnd w:id="227"/>
      <w:bookmarkStart w:id="228" w:name="_Toc184308105"/>
      <w:bookmarkEnd w:id="228"/>
      <w:bookmarkStart w:id="229" w:name="_Toc184308080"/>
      <w:bookmarkEnd w:id="229"/>
      <w:bookmarkStart w:id="230" w:name="_Toc184310326"/>
      <w:bookmarkEnd w:id="230"/>
      <w:bookmarkStart w:id="231" w:name="_Toc184308066"/>
      <w:bookmarkEnd w:id="231"/>
      <w:bookmarkStart w:id="232" w:name="_Toc184313255"/>
      <w:bookmarkEnd w:id="232"/>
      <w:bookmarkStart w:id="233" w:name="_Toc184313291"/>
      <w:bookmarkEnd w:id="233"/>
      <w:bookmarkStart w:id="234" w:name="_Toc184312080"/>
      <w:bookmarkEnd w:id="234"/>
      <w:bookmarkStart w:id="235" w:name="_Toc184314465"/>
      <w:bookmarkEnd w:id="235"/>
      <w:bookmarkStart w:id="236" w:name="_Toc184310343"/>
      <w:bookmarkEnd w:id="236"/>
      <w:bookmarkStart w:id="237" w:name="_Toc184313289"/>
      <w:bookmarkEnd w:id="237"/>
      <w:bookmarkStart w:id="238" w:name="_Toc184314479"/>
      <w:bookmarkEnd w:id="238"/>
      <w:bookmarkStart w:id="239" w:name="_Toc184313296"/>
      <w:bookmarkEnd w:id="239"/>
      <w:bookmarkStart w:id="240" w:name="_Toc184312095"/>
      <w:bookmarkEnd w:id="240"/>
      <w:bookmarkStart w:id="241" w:name="_Toc184314463"/>
      <w:bookmarkEnd w:id="241"/>
      <w:bookmarkStart w:id="242" w:name="_Toc184308107"/>
      <w:bookmarkEnd w:id="242"/>
      <w:bookmarkStart w:id="243" w:name="_Toc184312089"/>
      <w:bookmarkEnd w:id="243"/>
      <w:bookmarkStart w:id="244" w:name="_Toc184310272"/>
      <w:bookmarkEnd w:id="244"/>
      <w:bookmarkStart w:id="245" w:name="_Toc184312093"/>
      <w:bookmarkEnd w:id="245"/>
      <w:bookmarkStart w:id="246" w:name="_Toc184312085"/>
      <w:bookmarkEnd w:id="246"/>
      <w:bookmarkStart w:id="247" w:name="_Toc184308055"/>
      <w:bookmarkEnd w:id="247"/>
      <w:bookmarkStart w:id="248" w:name="_Toc184312075"/>
      <w:bookmarkEnd w:id="248"/>
      <w:bookmarkStart w:id="249" w:name="_Toc184310318"/>
      <w:bookmarkEnd w:id="249"/>
      <w:bookmarkStart w:id="250" w:name="_Toc184313305"/>
      <w:bookmarkEnd w:id="250"/>
      <w:bookmarkStart w:id="251" w:name="_Toc184308089"/>
      <w:bookmarkEnd w:id="251"/>
      <w:bookmarkStart w:id="252" w:name="_Toc184313293"/>
      <w:bookmarkEnd w:id="252"/>
      <w:bookmarkStart w:id="253" w:name="_Toc184312084"/>
      <w:bookmarkEnd w:id="253"/>
      <w:bookmarkStart w:id="254" w:name="_Toc184313286"/>
      <w:bookmarkEnd w:id="254"/>
      <w:bookmarkStart w:id="255" w:name="_Toc184310314"/>
      <w:bookmarkEnd w:id="255"/>
      <w:bookmarkStart w:id="256" w:name="_Toc184308079"/>
      <w:bookmarkEnd w:id="256"/>
      <w:bookmarkStart w:id="257" w:name="_Toc184313283"/>
      <w:bookmarkEnd w:id="257"/>
      <w:bookmarkStart w:id="258" w:name="_Toc184308038"/>
      <w:bookmarkEnd w:id="258"/>
      <w:bookmarkStart w:id="259" w:name="_Toc184308108"/>
      <w:bookmarkEnd w:id="259"/>
      <w:bookmarkStart w:id="260" w:name="_Toc184313270"/>
      <w:bookmarkEnd w:id="260"/>
      <w:bookmarkStart w:id="261" w:name="_Toc184308103"/>
      <w:bookmarkEnd w:id="261"/>
      <w:bookmarkStart w:id="262" w:name="_Toc184313242"/>
      <w:bookmarkEnd w:id="262"/>
      <w:bookmarkStart w:id="263" w:name="_Toc184310327"/>
      <w:bookmarkEnd w:id="263"/>
      <w:bookmarkStart w:id="264" w:name="_Toc184308098"/>
      <w:bookmarkEnd w:id="264"/>
      <w:bookmarkStart w:id="265" w:name="_Toc184312078"/>
      <w:bookmarkEnd w:id="265"/>
      <w:bookmarkStart w:id="266" w:name="_Toc184308067"/>
      <w:bookmarkEnd w:id="266"/>
      <w:bookmarkStart w:id="267" w:name="_Toc184313284"/>
      <w:bookmarkEnd w:id="267"/>
      <w:bookmarkStart w:id="268" w:name="_Toc184313287"/>
      <w:bookmarkEnd w:id="268"/>
      <w:bookmarkStart w:id="269" w:name="_Toc184314437"/>
      <w:bookmarkEnd w:id="269"/>
      <w:bookmarkStart w:id="270" w:name="_Toc184314429"/>
      <w:bookmarkEnd w:id="270"/>
      <w:bookmarkStart w:id="271" w:name="_Toc184313294"/>
      <w:bookmarkEnd w:id="271"/>
      <w:bookmarkStart w:id="272" w:name="_Toc184312076"/>
      <w:bookmarkEnd w:id="272"/>
      <w:bookmarkStart w:id="273" w:name="_Toc184312134"/>
      <w:bookmarkEnd w:id="273"/>
      <w:bookmarkStart w:id="274" w:name="_Toc184313244"/>
      <w:bookmarkEnd w:id="274"/>
      <w:bookmarkStart w:id="275" w:name="_Toc184313267"/>
      <w:bookmarkEnd w:id="275"/>
      <w:bookmarkStart w:id="276" w:name="_Toc184312136"/>
      <w:bookmarkEnd w:id="276"/>
      <w:bookmarkStart w:id="277" w:name="_Toc184312074"/>
      <w:bookmarkEnd w:id="277"/>
      <w:bookmarkStart w:id="278" w:name="_Toc184310320"/>
      <w:bookmarkEnd w:id="278"/>
      <w:bookmarkStart w:id="279" w:name="_Toc184313252"/>
      <w:bookmarkEnd w:id="279"/>
      <w:bookmarkStart w:id="280" w:name="_Toc184312098"/>
      <w:bookmarkEnd w:id="280"/>
      <w:bookmarkStart w:id="281" w:name="_Toc184310308"/>
      <w:bookmarkEnd w:id="281"/>
      <w:bookmarkStart w:id="282" w:name="_Toc184312094"/>
      <w:bookmarkEnd w:id="282"/>
      <w:bookmarkStart w:id="283" w:name="_Toc184314462"/>
      <w:bookmarkEnd w:id="283"/>
      <w:bookmarkStart w:id="284" w:name="_Toc184313238"/>
      <w:bookmarkEnd w:id="284"/>
      <w:bookmarkStart w:id="285" w:name="_Toc184310331"/>
      <w:bookmarkEnd w:id="285"/>
      <w:bookmarkStart w:id="286" w:name="_Toc184312091"/>
      <w:bookmarkEnd w:id="286"/>
      <w:bookmarkStart w:id="287" w:name="_Toc184314461"/>
      <w:bookmarkEnd w:id="287"/>
      <w:bookmarkStart w:id="288" w:name="_Toc184308085"/>
      <w:bookmarkEnd w:id="288"/>
      <w:bookmarkStart w:id="289" w:name="_Toc184310300"/>
      <w:bookmarkEnd w:id="289"/>
      <w:bookmarkStart w:id="290" w:name="_Toc184308045"/>
      <w:bookmarkEnd w:id="290"/>
      <w:bookmarkStart w:id="291" w:name="_Toc184310285"/>
      <w:bookmarkEnd w:id="291"/>
      <w:bookmarkStart w:id="292" w:name="_Toc184314447"/>
      <w:bookmarkEnd w:id="292"/>
      <w:bookmarkStart w:id="293" w:name="_Toc184313288"/>
      <w:bookmarkEnd w:id="293"/>
      <w:bookmarkStart w:id="294" w:name="_Toc184314414"/>
      <w:bookmarkEnd w:id="294"/>
      <w:bookmarkStart w:id="295" w:name="_Toc184310296"/>
      <w:bookmarkEnd w:id="295"/>
      <w:bookmarkStart w:id="296" w:name="_Toc184313256"/>
      <w:bookmarkEnd w:id="296"/>
      <w:bookmarkStart w:id="297" w:name="_Toc184313250"/>
      <w:bookmarkEnd w:id="297"/>
      <w:bookmarkStart w:id="298" w:name="_Toc184313282"/>
      <w:bookmarkEnd w:id="298"/>
      <w:bookmarkStart w:id="299" w:name="_Toc184310297"/>
      <w:bookmarkEnd w:id="299"/>
      <w:bookmarkStart w:id="300" w:name="_Toc184314413"/>
      <w:bookmarkEnd w:id="300"/>
      <w:bookmarkStart w:id="301" w:name="_Toc184313298"/>
      <w:bookmarkEnd w:id="301"/>
      <w:bookmarkStart w:id="302" w:name="_Toc184313302"/>
      <w:bookmarkEnd w:id="302"/>
      <w:bookmarkStart w:id="303" w:name="_Toc184314454"/>
      <w:bookmarkEnd w:id="303"/>
      <w:bookmarkStart w:id="304" w:name="_Toc184313281"/>
      <w:bookmarkEnd w:id="304"/>
      <w:bookmarkStart w:id="305" w:name="_Toc184313307"/>
      <w:bookmarkEnd w:id="305"/>
      <w:bookmarkStart w:id="306" w:name="_Toc184312072"/>
      <w:bookmarkEnd w:id="306"/>
      <w:bookmarkStart w:id="307" w:name="_Toc184312105"/>
      <w:bookmarkEnd w:id="307"/>
      <w:bookmarkStart w:id="308" w:name="_Toc184313268"/>
      <w:bookmarkEnd w:id="308"/>
      <w:bookmarkStart w:id="309" w:name="_Toc184314422"/>
      <w:bookmarkEnd w:id="309"/>
      <w:bookmarkStart w:id="310" w:name="_Toc184314430"/>
      <w:bookmarkEnd w:id="310"/>
      <w:bookmarkStart w:id="311" w:name="_Toc184308086"/>
      <w:bookmarkEnd w:id="311"/>
      <w:bookmarkStart w:id="312" w:name="_Toc184308087"/>
      <w:bookmarkEnd w:id="312"/>
      <w:bookmarkStart w:id="313" w:name="_Toc184314431"/>
      <w:bookmarkEnd w:id="313"/>
      <w:bookmarkStart w:id="314" w:name="_Toc184308091"/>
      <w:bookmarkEnd w:id="314"/>
      <w:bookmarkStart w:id="315" w:name="_Toc184308037"/>
      <w:bookmarkEnd w:id="315"/>
      <w:bookmarkStart w:id="316" w:name="_Toc184314481"/>
      <w:bookmarkEnd w:id="316"/>
      <w:bookmarkStart w:id="317" w:name="_Toc184308078"/>
      <w:bookmarkEnd w:id="317"/>
      <w:bookmarkStart w:id="318" w:name="_Toc184313272"/>
      <w:bookmarkEnd w:id="318"/>
      <w:bookmarkStart w:id="319" w:name="_Toc184314466"/>
      <w:bookmarkEnd w:id="319"/>
      <w:bookmarkStart w:id="320" w:name="_Toc184314477"/>
      <w:bookmarkEnd w:id="320"/>
      <w:bookmarkStart w:id="321" w:name="_Toc184310275"/>
      <w:bookmarkEnd w:id="321"/>
      <w:bookmarkStart w:id="322" w:name="_Toc184308059"/>
      <w:bookmarkEnd w:id="322"/>
      <w:bookmarkStart w:id="323" w:name="_Toc184312125"/>
      <w:bookmarkEnd w:id="323"/>
      <w:bookmarkStart w:id="324" w:name="_Toc184314423"/>
      <w:bookmarkEnd w:id="324"/>
      <w:bookmarkStart w:id="325" w:name="_Toc184308076"/>
      <w:bookmarkEnd w:id="325"/>
      <w:bookmarkStart w:id="326" w:name="_Toc184312101"/>
      <w:bookmarkEnd w:id="326"/>
      <w:bookmarkStart w:id="327" w:name="_Toc184314455"/>
      <w:bookmarkEnd w:id="327"/>
      <w:bookmarkStart w:id="328" w:name="_Toc184308081"/>
      <w:bookmarkEnd w:id="328"/>
      <w:bookmarkStart w:id="329" w:name="_Toc184308082"/>
      <w:bookmarkEnd w:id="329"/>
      <w:bookmarkStart w:id="330" w:name="_Toc184313257"/>
      <w:bookmarkEnd w:id="330"/>
      <w:bookmarkStart w:id="331" w:name="_Toc184312120"/>
      <w:bookmarkEnd w:id="331"/>
      <w:bookmarkStart w:id="332" w:name="_Toc184313275"/>
      <w:bookmarkEnd w:id="332"/>
      <w:bookmarkStart w:id="333" w:name="_Toc184312131"/>
      <w:bookmarkEnd w:id="333"/>
      <w:bookmarkStart w:id="334" w:name="_Toc184313262"/>
      <w:bookmarkEnd w:id="334"/>
      <w:bookmarkStart w:id="335" w:name="_Toc184308051"/>
      <w:bookmarkEnd w:id="335"/>
      <w:bookmarkStart w:id="336" w:name="_Toc184310339"/>
      <w:bookmarkEnd w:id="336"/>
      <w:bookmarkStart w:id="337" w:name="_Toc184310315"/>
      <w:bookmarkEnd w:id="337"/>
      <w:bookmarkStart w:id="338" w:name="_Toc184308062"/>
      <w:bookmarkEnd w:id="338"/>
      <w:bookmarkStart w:id="339" w:name="_Toc184312100"/>
      <w:bookmarkEnd w:id="339"/>
      <w:bookmarkStart w:id="340" w:name="_Toc184308074"/>
      <w:bookmarkEnd w:id="340"/>
      <w:bookmarkStart w:id="341" w:name="_Toc184314433"/>
      <w:bookmarkEnd w:id="341"/>
      <w:bookmarkStart w:id="342" w:name="_Toc184314456"/>
      <w:bookmarkEnd w:id="342"/>
      <w:bookmarkStart w:id="343" w:name="_Toc184314478"/>
      <w:bookmarkEnd w:id="343"/>
      <w:bookmarkStart w:id="344" w:name="_Toc184313239"/>
      <w:bookmarkEnd w:id="344"/>
      <w:bookmarkStart w:id="345" w:name="_Toc184314475"/>
      <w:bookmarkEnd w:id="345"/>
      <w:bookmarkStart w:id="346" w:name="_Toc184314417"/>
      <w:bookmarkEnd w:id="346"/>
      <w:bookmarkStart w:id="347" w:name="_Toc184308043"/>
      <w:bookmarkEnd w:id="347"/>
      <w:bookmarkStart w:id="348" w:name="_Toc184313304"/>
      <w:bookmarkEnd w:id="348"/>
      <w:bookmarkStart w:id="349" w:name="_Toc184313243"/>
      <w:bookmarkEnd w:id="349"/>
      <w:bookmarkStart w:id="350" w:name="_Toc184310317"/>
      <w:bookmarkEnd w:id="350"/>
      <w:bookmarkStart w:id="351" w:name="_Toc184308073"/>
      <w:bookmarkEnd w:id="351"/>
      <w:bookmarkStart w:id="352" w:name="_Toc184308099"/>
      <w:bookmarkEnd w:id="352"/>
      <w:bookmarkStart w:id="353" w:name="_Toc184313263"/>
      <w:bookmarkEnd w:id="353"/>
      <w:bookmarkStart w:id="354" w:name="_Toc184310332"/>
      <w:bookmarkEnd w:id="354"/>
      <w:bookmarkStart w:id="355" w:name="_Toc184308102"/>
      <w:bookmarkEnd w:id="355"/>
      <w:bookmarkStart w:id="356" w:name="_Toc184313260"/>
      <w:bookmarkEnd w:id="356"/>
      <w:bookmarkStart w:id="357" w:name="_Toc184312086"/>
      <w:bookmarkEnd w:id="357"/>
      <w:bookmarkStart w:id="358" w:name="_Toc184310307"/>
      <w:bookmarkEnd w:id="358"/>
      <w:bookmarkStart w:id="359" w:name="_Toc184310302"/>
      <w:bookmarkEnd w:id="359"/>
      <w:bookmarkStart w:id="360" w:name="_Toc184308077"/>
      <w:bookmarkEnd w:id="360"/>
      <w:bookmarkStart w:id="361" w:name="_Toc184313247"/>
      <w:bookmarkEnd w:id="361"/>
      <w:bookmarkStart w:id="362" w:name="_Toc184312081"/>
      <w:bookmarkEnd w:id="362"/>
      <w:bookmarkStart w:id="363" w:name="_Toc184308068"/>
      <w:bookmarkEnd w:id="363"/>
      <w:bookmarkStart w:id="364" w:name="_Toc184310277"/>
      <w:bookmarkEnd w:id="364"/>
      <w:bookmarkStart w:id="365" w:name="_Toc184313303"/>
      <w:bookmarkEnd w:id="365"/>
      <w:bookmarkStart w:id="366" w:name="_Toc184312070"/>
      <w:bookmarkEnd w:id="366"/>
      <w:bookmarkStart w:id="367" w:name="_Toc184312121"/>
      <w:bookmarkEnd w:id="367"/>
      <w:bookmarkStart w:id="368" w:name="_Toc184314420"/>
      <w:bookmarkEnd w:id="368"/>
      <w:bookmarkStart w:id="369" w:name="_Toc184312087"/>
      <w:bookmarkEnd w:id="369"/>
      <w:bookmarkStart w:id="370" w:name="_Toc184310294"/>
      <w:bookmarkEnd w:id="370"/>
      <w:bookmarkStart w:id="371" w:name="_Toc184308106"/>
      <w:bookmarkEnd w:id="371"/>
      <w:bookmarkStart w:id="372" w:name="_Toc184314415"/>
      <w:bookmarkEnd w:id="372"/>
      <w:bookmarkStart w:id="373" w:name="_Toc184308048"/>
      <w:bookmarkEnd w:id="373"/>
      <w:bookmarkStart w:id="374" w:name="_Toc184310325"/>
      <w:bookmarkEnd w:id="374"/>
      <w:bookmarkStart w:id="375" w:name="_Toc184312109"/>
      <w:bookmarkEnd w:id="375"/>
      <w:bookmarkStart w:id="376" w:name="_Toc184313309"/>
      <w:bookmarkEnd w:id="376"/>
      <w:bookmarkStart w:id="377" w:name="_Toc184314468"/>
      <w:bookmarkEnd w:id="377"/>
      <w:bookmarkStart w:id="378" w:name="_Toc184310280"/>
      <w:bookmarkEnd w:id="378"/>
      <w:bookmarkStart w:id="379" w:name="_Toc184312129"/>
      <w:bookmarkEnd w:id="379"/>
      <w:bookmarkStart w:id="380" w:name="_Toc184314440"/>
      <w:bookmarkEnd w:id="380"/>
      <w:bookmarkStart w:id="381" w:name="_Toc184313292"/>
      <w:bookmarkEnd w:id="381"/>
      <w:bookmarkStart w:id="382" w:name="_Toc184313308"/>
      <w:bookmarkEnd w:id="382"/>
      <w:bookmarkStart w:id="383" w:name="_Toc184314418"/>
      <w:bookmarkEnd w:id="383"/>
      <w:bookmarkStart w:id="384" w:name="_Toc184308046"/>
      <w:bookmarkEnd w:id="384"/>
      <w:bookmarkStart w:id="385" w:name="_Toc184312133"/>
      <w:bookmarkEnd w:id="385"/>
      <w:bookmarkStart w:id="386" w:name="_Toc184314421"/>
      <w:bookmarkEnd w:id="386"/>
      <w:bookmarkStart w:id="387" w:name="_Toc184312130"/>
      <w:bookmarkEnd w:id="387"/>
      <w:bookmarkStart w:id="388" w:name="_Toc184310303"/>
      <w:bookmarkEnd w:id="388"/>
      <w:bookmarkStart w:id="389" w:name="_Toc184310310"/>
      <w:bookmarkEnd w:id="389"/>
      <w:bookmarkStart w:id="390" w:name="_Toc184310341"/>
      <w:bookmarkEnd w:id="390"/>
      <w:bookmarkStart w:id="391" w:name="_Toc184312135"/>
      <w:bookmarkEnd w:id="391"/>
      <w:bookmarkStart w:id="392" w:name="_Toc184310334"/>
      <w:bookmarkEnd w:id="392"/>
      <w:bookmarkStart w:id="393" w:name="_Toc184312138"/>
      <w:bookmarkEnd w:id="393"/>
      <w:bookmarkStart w:id="394" w:name="_Toc184314416"/>
      <w:bookmarkEnd w:id="394"/>
      <w:bookmarkStart w:id="395" w:name="_Toc184312126"/>
      <w:bookmarkEnd w:id="395"/>
      <w:bookmarkStart w:id="396" w:name="_Toc184314451"/>
      <w:bookmarkEnd w:id="396"/>
      <w:r>
        <w:rPr>
          <w:rFonts w:hint="eastAsia" w:ascii="宋体" w:hAnsi="宋体" w:cs="宋体"/>
          <w:b/>
          <w:sz w:val="36"/>
          <w:szCs w:val="20"/>
        </w:rPr>
        <w:t xml:space="preserve"> 评审办法</w:t>
      </w:r>
    </w:p>
    <w:p>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bCs/>
                <w:sz w:val="24"/>
              </w:rPr>
            </w:pPr>
            <w:r>
              <w:rPr>
                <w:rFonts w:hint="eastAsia" w:ascii="宋体" w:hAnsi="宋体" w:cs="宋体"/>
                <w:bCs/>
                <w:sz w:val="24"/>
              </w:rPr>
              <w:t>序号</w:t>
            </w:r>
          </w:p>
        </w:tc>
        <w:tc>
          <w:tcPr>
            <w:tcW w:w="5897" w:type="dxa"/>
            <w:vAlign w:val="center"/>
          </w:tcPr>
          <w:p>
            <w:pPr>
              <w:snapToGrid w:val="0"/>
              <w:jc w:val="center"/>
              <w:outlineLvl w:val="0"/>
              <w:rPr>
                <w:rFonts w:ascii="宋体" w:hAnsi="宋体" w:cs="宋体"/>
                <w:bCs/>
                <w:sz w:val="24"/>
              </w:rPr>
            </w:pPr>
            <w:r>
              <w:rPr>
                <w:rFonts w:hint="eastAsia" w:ascii="宋体" w:hAnsi="宋体" w:cs="宋体"/>
                <w:bCs/>
                <w:sz w:val="24"/>
              </w:rPr>
              <w:t>评审标准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权重</w:t>
            </w:r>
          </w:p>
        </w:tc>
        <w:tc>
          <w:tcPr>
            <w:tcW w:w="2133" w:type="dxa"/>
          </w:tcPr>
          <w:p>
            <w:pPr>
              <w:snapToGrid w:val="0"/>
              <w:outlineLvl w:val="0"/>
              <w:rPr>
                <w:rFonts w:ascii="宋体" w:hAnsi="宋体" w:cs="宋体"/>
                <w:bCs/>
                <w:sz w:val="24"/>
              </w:rPr>
            </w:pPr>
            <w:r>
              <w:rPr>
                <w:rFonts w:hint="eastAsia" w:ascii="宋体" w:hAnsi="宋体" w:cs="宋体"/>
                <w:bCs/>
                <w:sz w:val="24"/>
              </w:rPr>
              <w:t>响应文件中评审标准相应的商务技术资料目录 </w:t>
            </w:r>
            <w:r>
              <w:rPr>
                <w:rFonts w:hint="eastAsia" w:ascii="宋体" w:hAnsi="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1</w:t>
            </w:r>
          </w:p>
        </w:tc>
        <w:tc>
          <w:tcPr>
            <w:tcW w:w="5897" w:type="dxa"/>
            <w:vAlign w:val="center"/>
          </w:tcPr>
          <w:p>
            <w:pPr>
              <w:snapToGrid w:val="0"/>
              <w:outlineLvl w:val="0"/>
              <w:rPr>
                <w:rFonts w:ascii="宋体" w:hAnsi="宋体" w:cs="宋体"/>
                <w:sz w:val="24"/>
              </w:rPr>
            </w:pPr>
            <w:r>
              <w:rPr>
                <w:rFonts w:hint="eastAsia" w:ascii="仿宋" w:hAnsi="仿宋" w:eastAsia="仿宋"/>
                <w:szCs w:val="21"/>
              </w:rPr>
              <w:t>自20</w:t>
            </w:r>
            <w:r>
              <w:rPr>
                <w:rFonts w:hint="eastAsia" w:ascii="仿宋" w:hAnsi="仿宋" w:eastAsia="仿宋"/>
                <w:szCs w:val="21"/>
                <w:lang w:val="en-US" w:eastAsia="zh-CN"/>
              </w:rPr>
              <w:t>20</w:t>
            </w:r>
            <w:r>
              <w:rPr>
                <w:rFonts w:hint="eastAsia" w:ascii="仿宋" w:hAnsi="仿宋" w:eastAsia="仿宋"/>
                <w:szCs w:val="21"/>
              </w:rPr>
              <w:t>年1月1日以来，拟派项目经理以项目经理身份完成过合同额</w:t>
            </w:r>
            <w:r>
              <w:rPr>
                <w:rFonts w:hint="eastAsia" w:ascii="仿宋" w:hAnsi="仿宋" w:eastAsia="仿宋"/>
                <w:szCs w:val="21"/>
                <w:lang w:val="en-US" w:eastAsia="zh-CN"/>
              </w:rPr>
              <w:t>10</w:t>
            </w:r>
            <w:r>
              <w:rPr>
                <w:rFonts w:hint="eastAsia" w:ascii="仿宋" w:hAnsi="仿宋" w:eastAsia="仿宋"/>
                <w:szCs w:val="21"/>
              </w:rPr>
              <w:t>0万元及以上的道路增亮工程，每个得</w:t>
            </w:r>
            <w:r>
              <w:rPr>
                <w:rFonts w:hint="eastAsia" w:ascii="仿宋" w:hAnsi="仿宋" w:eastAsia="仿宋"/>
                <w:szCs w:val="21"/>
                <w:lang w:val="en-US" w:eastAsia="zh-CN"/>
              </w:rPr>
              <w:t>0.5</w:t>
            </w:r>
            <w:r>
              <w:rPr>
                <w:rFonts w:hint="eastAsia" w:ascii="仿宋" w:hAnsi="仿宋" w:eastAsia="仿宋"/>
                <w:szCs w:val="21"/>
              </w:rPr>
              <w:t>分，最高得</w:t>
            </w:r>
            <w:r>
              <w:rPr>
                <w:rFonts w:hint="eastAsia" w:ascii="仿宋" w:hAnsi="仿宋" w:eastAsia="仿宋"/>
                <w:szCs w:val="21"/>
                <w:lang w:val="en-US" w:eastAsia="zh-CN"/>
              </w:rPr>
              <w:t>1.5</w:t>
            </w:r>
            <w:r>
              <w:rPr>
                <w:rFonts w:hint="eastAsia" w:ascii="仿宋" w:hAnsi="仿宋" w:eastAsia="仿宋"/>
                <w:szCs w:val="21"/>
              </w:rPr>
              <w:t>分；没有不得分。（有效证明材料为合同及竣工验收证书，合同必须反映出项目特征、所承担的工作、拟投入本项目的项目负责人姓名和身份等评分要素，否则不得分，时间以竣工验收报告上的时间为准。提供复印件并加盖公章，原件备查，否则不得分）</w:t>
            </w:r>
          </w:p>
        </w:tc>
        <w:tc>
          <w:tcPr>
            <w:tcW w:w="793" w:type="dxa"/>
            <w:vAlign w:val="center"/>
          </w:tcPr>
          <w:p>
            <w:pPr>
              <w:jc w:val="center"/>
              <w:rPr>
                <w:rFonts w:ascii="宋体" w:hAnsi="宋体" w:cs="宋体"/>
                <w:bCs/>
                <w:sz w:val="24"/>
              </w:rPr>
            </w:pPr>
            <w:r>
              <w:rPr>
                <w:rFonts w:hint="eastAsia" w:ascii="仿宋" w:hAnsi="仿宋" w:eastAsia="仿宋" w:cs="仿宋"/>
                <w:szCs w:val="21"/>
                <w:lang w:val="en-US" w:eastAsia="zh-CN"/>
              </w:rPr>
              <w:t>1.5</w:t>
            </w:r>
            <w:r>
              <w:rPr>
                <w:rFonts w:hint="eastAsia" w:ascii="仿宋" w:hAnsi="仿宋" w:eastAsia="仿宋" w:cs="仿宋"/>
                <w:szCs w:val="21"/>
              </w:rPr>
              <w:t>分</w:t>
            </w:r>
          </w:p>
        </w:tc>
        <w:tc>
          <w:tcPr>
            <w:tcW w:w="2133" w:type="dxa"/>
            <w:vAlign w:val="center"/>
          </w:tcPr>
          <w:p>
            <w:pPr>
              <w:snapToGrid w:val="0"/>
              <w:jc w:val="center"/>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2</w:t>
            </w:r>
          </w:p>
        </w:tc>
        <w:tc>
          <w:tcPr>
            <w:tcW w:w="5897" w:type="dxa"/>
            <w:vAlign w:val="center"/>
          </w:tcPr>
          <w:p>
            <w:pPr>
              <w:snapToGrid w:val="0"/>
              <w:spacing w:line="240" w:lineRule="auto"/>
              <w:rPr>
                <w:rFonts w:ascii="宋体" w:hAnsi="宋体" w:cs="Arial"/>
                <w:szCs w:val="21"/>
              </w:rPr>
            </w:pPr>
            <w:r>
              <w:rPr>
                <w:rFonts w:hint="eastAsia" w:ascii="仿宋" w:hAnsi="仿宋" w:eastAsia="仿宋"/>
                <w:szCs w:val="21"/>
              </w:rPr>
              <w:t>投标单位近三年（20</w:t>
            </w:r>
            <w:r>
              <w:rPr>
                <w:rFonts w:hint="eastAsia" w:ascii="仿宋" w:hAnsi="仿宋" w:eastAsia="仿宋"/>
                <w:szCs w:val="21"/>
                <w:lang w:val="en-US" w:eastAsia="zh-CN"/>
              </w:rPr>
              <w:t>20</w:t>
            </w:r>
            <w:r>
              <w:rPr>
                <w:rFonts w:hint="eastAsia" w:ascii="仿宋" w:hAnsi="仿宋" w:eastAsia="仿宋"/>
                <w:szCs w:val="21"/>
              </w:rPr>
              <w:t>年1月1日）以来，完成过合同额</w:t>
            </w:r>
            <w:r>
              <w:rPr>
                <w:rFonts w:hint="eastAsia" w:ascii="仿宋" w:hAnsi="仿宋" w:eastAsia="仿宋"/>
                <w:szCs w:val="21"/>
                <w:lang w:val="en-US" w:eastAsia="zh-CN"/>
              </w:rPr>
              <w:t>10</w:t>
            </w:r>
            <w:r>
              <w:rPr>
                <w:rFonts w:hint="eastAsia" w:ascii="仿宋" w:hAnsi="仿宋" w:eastAsia="仿宋"/>
                <w:szCs w:val="21"/>
              </w:rPr>
              <w:t>0万元及以上的道路增亮工程，每个业绩得</w:t>
            </w:r>
            <w:r>
              <w:rPr>
                <w:rFonts w:hint="eastAsia" w:ascii="仿宋" w:hAnsi="仿宋" w:eastAsia="仿宋"/>
                <w:szCs w:val="21"/>
                <w:lang w:val="en-US" w:eastAsia="zh-CN"/>
              </w:rPr>
              <w:t>0.5</w:t>
            </w:r>
            <w:r>
              <w:rPr>
                <w:rFonts w:hint="eastAsia" w:ascii="仿宋" w:hAnsi="仿宋" w:eastAsia="仿宋"/>
                <w:szCs w:val="21"/>
              </w:rPr>
              <w:t>分，最多得</w:t>
            </w:r>
            <w:r>
              <w:rPr>
                <w:rFonts w:hint="eastAsia" w:ascii="仿宋" w:hAnsi="仿宋" w:eastAsia="仿宋"/>
                <w:szCs w:val="21"/>
                <w:lang w:val="en-US" w:eastAsia="zh-CN"/>
              </w:rPr>
              <w:t>1.5</w:t>
            </w:r>
            <w:r>
              <w:rPr>
                <w:rFonts w:hint="eastAsia" w:ascii="仿宋" w:hAnsi="仿宋" w:eastAsia="仿宋"/>
                <w:szCs w:val="21"/>
              </w:rPr>
              <w:t>分。（证明材料：合同及竣工验收报告，时间以竣工验收报告时间为准，提供合同及竣工验收报告复印件加盖公章，原件备查，否则不得分））</w:t>
            </w:r>
          </w:p>
        </w:tc>
        <w:tc>
          <w:tcPr>
            <w:tcW w:w="793" w:type="dxa"/>
            <w:vAlign w:val="center"/>
          </w:tcPr>
          <w:p>
            <w:pPr>
              <w:jc w:val="center"/>
              <w:rPr>
                <w:rFonts w:ascii="宋体" w:hAnsi="宋体" w:cs="Arial"/>
                <w:szCs w:val="21"/>
              </w:rPr>
            </w:pPr>
            <w:r>
              <w:rPr>
                <w:rFonts w:hint="eastAsia" w:ascii="仿宋" w:hAnsi="仿宋" w:eastAsia="仿宋" w:cs="仿宋"/>
                <w:szCs w:val="21"/>
                <w:lang w:val="en-US" w:eastAsia="zh-CN"/>
              </w:rPr>
              <w:t>1.5</w:t>
            </w:r>
            <w:r>
              <w:rPr>
                <w:rFonts w:hint="eastAsia" w:ascii="仿宋" w:hAnsi="仿宋" w:eastAsia="仿宋" w:cs="仿宋"/>
                <w:szCs w:val="21"/>
              </w:rPr>
              <w:t>分</w:t>
            </w:r>
          </w:p>
        </w:tc>
        <w:tc>
          <w:tcPr>
            <w:tcW w:w="2133"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3</w:t>
            </w:r>
          </w:p>
        </w:tc>
        <w:tc>
          <w:tcPr>
            <w:tcW w:w="5897" w:type="dxa"/>
            <w:vAlign w:val="center"/>
          </w:tcPr>
          <w:p>
            <w:pPr>
              <w:snapToGrid w:val="0"/>
              <w:spacing w:line="240" w:lineRule="auto"/>
              <w:rPr>
                <w:rFonts w:hint="eastAsia" w:ascii="仿宋" w:hAnsi="仿宋" w:eastAsia="仿宋"/>
                <w:szCs w:val="21"/>
              </w:rPr>
            </w:pPr>
            <w:r>
              <w:rPr>
                <w:rFonts w:hint="eastAsia" w:ascii="仿宋" w:hAnsi="仿宋" w:eastAsia="仿宋"/>
                <w:szCs w:val="21"/>
              </w:rPr>
              <w:t>拟派项目班子组成员齐全，横向比较，综合打分。</w:t>
            </w:r>
          </w:p>
          <w:p>
            <w:pPr>
              <w:snapToGrid w:val="0"/>
              <w:spacing w:line="240" w:lineRule="auto"/>
              <w:rPr>
                <w:rFonts w:hint="eastAsia" w:ascii="仿宋" w:hAnsi="仿宋" w:eastAsia="仿宋"/>
                <w:szCs w:val="21"/>
              </w:rPr>
            </w:pPr>
            <w:r>
              <w:rPr>
                <w:rFonts w:hint="eastAsia" w:ascii="仿宋" w:hAnsi="仿宋" w:eastAsia="仿宋"/>
                <w:szCs w:val="21"/>
              </w:rPr>
              <w:t>（有效证明材料：人员证书，提供人员证书复印件并加盖公章，原件审查，否则不得分）</w:t>
            </w:r>
          </w:p>
          <w:p>
            <w:pPr>
              <w:snapToGrid w:val="0"/>
              <w:spacing w:line="240" w:lineRule="auto"/>
              <w:rPr>
                <w:rFonts w:ascii="宋体" w:hAnsi="宋体" w:cs="Arial"/>
                <w:szCs w:val="21"/>
              </w:rPr>
            </w:pPr>
            <w:r>
              <w:rPr>
                <w:rFonts w:hint="eastAsia" w:ascii="仿宋" w:hAnsi="仿宋" w:eastAsia="仿宋"/>
                <w:szCs w:val="21"/>
              </w:rPr>
              <w:t>拟派人员须提供202</w:t>
            </w:r>
            <w:r>
              <w:rPr>
                <w:rFonts w:hint="eastAsia" w:ascii="仿宋" w:hAnsi="仿宋" w:eastAsia="仿宋"/>
                <w:szCs w:val="21"/>
                <w:lang w:val="en-US" w:eastAsia="zh-CN"/>
              </w:rPr>
              <w:t>4</w:t>
            </w:r>
            <w:r>
              <w:rPr>
                <w:rFonts w:hint="eastAsia" w:ascii="仿宋" w:hAnsi="仿宋" w:eastAsia="仿宋"/>
                <w:szCs w:val="21"/>
              </w:rPr>
              <w:t>年</w:t>
            </w:r>
            <w:r>
              <w:rPr>
                <w:rFonts w:hint="eastAsia" w:ascii="仿宋" w:hAnsi="仿宋" w:eastAsia="仿宋"/>
                <w:szCs w:val="21"/>
                <w:lang w:val="en-US" w:eastAsia="zh-CN"/>
              </w:rPr>
              <w:t>5</w:t>
            </w:r>
            <w:r>
              <w:rPr>
                <w:rFonts w:hint="eastAsia" w:ascii="仿宋" w:hAnsi="仿宋" w:eastAsia="仿宋"/>
                <w:szCs w:val="21"/>
              </w:rPr>
              <w:t>月至202</w:t>
            </w:r>
            <w:r>
              <w:rPr>
                <w:rFonts w:hint="eastAsia" w:ascii="仿宋" w:hAnsi="仿宋" w:eastAsia="仿宋"/>
                <w:szCs w:val="21"/>
                <w:lang w:val="en-US" w:eastAsia="zh-CN"/>
              </w:rPr>
              <w:t>4</w:t>
            </w:r>
            <w:r>
              <w:rPr>
                <w:rFonts w:hint="eastAsia" w:ascii="仿宋" w:hAnsi="仿宋" w:eastAsia="仿宋"/>
                <w:szCs w:val="21"/>
              </w:rPr>
              <w:t>年</w:t>
            </w:r>
            <w:r>
              <w:rPr>
                <w:rFonts w:hint="eastAsia" w:ascii="仿宋" w:hAnsi="仿宋" w:eastAsia="仿宋"/>
                <w:szCs w:val="21"/>
                <w:lang w:val="en-US" w:eastAsia="zh-CN"/>
              </w:rPr>
              <w:t>7</w:t>
            </w:r>
            <w:r>
              <w:rPr>
                <w:rFonts w:hint="eastAsia" w:ascii="仿宋" w:hAnsi="仿宋" w:eastAsia="仿宋"/>
                <w:szCs w:val="21"/>
              </w:rPr>
              <w:t>月连续的个人养老保险缴纳证明。个人养老保险缴纳证明以社保部门出具的为准（社保部门加盖公章），缴纳单位必须与投标人一致，缴纳证明中未明确表示中断缴纳的视为连续，否认相应人员不得分。</w:t>
            </w:r>
          </w:p>
        </w:tc>
        <w:tc>
          <w:tcPr>
            <w:tcW w:w="793" w:type="dxa"/>
            <w:vAlign w:val="center"/>
          </w:tcPr>
          <w:p>
            <w:pPr>
              <w:jc w:val="center"/>
              <w:rPr>
                <w:rFonts w:ascii="宋体" w:hAnsi="宋体" w:cs="Arial"/>
                <w:szCs w:val="21"/>
              </w:rPr>
            </w:pPr>
            <w:r>
              <w:rPr>
                <w:rFonts w:hint="eastAsia" w:ascii="仿宋" w:hAnsi="仿宋" w:eastAsia="仿宋" w:cs="仿宋"/>
                <w:szCs w:val="21"/>
                <w:lang w:val="en-US" w:eastAsia="zh-CN"/>
              </w:rPr>
              <w:t>4</w:t>
            </w:r>
            <w:r>
              <w:rPr>
                <w:rFonts w:hint="eastAsia" w:ascii="仿宋" w:hAnsi="仿宋" w:eastAsia="仿宋" w:cs="仿宋"/>
                <w:szCs w:val="21"/>
              </w:rPr>
              <w:t>分</w:t>
            </w:r>
          </w:p>
        </w:tc>
        <w:tc>
          <w:tcPr>
            <w:tcW w:w="2133"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ascii="宋体" w:hAnsi="宋体" w:cs="宋体"/>
              </w:rPr>
            </w:pPr>
            <w:r>
              <w:rPr>
                <w:rFonts w:hint="eastAsia" w:ascii="宋体" w:hAnsi="宋体" w:cs="宋体"/>
              </w:rPr>
              <w:t>4</w:t>
            </w:r>
          </w:p>
        </w:tc>
        <w:tc>
          <w:tcPr>
            <w:tcW w:w="5897" w:type="dxa"/>
            <w:vAlign w:val="center"/>
          </w:tcPr>
          <w:p>
            <w:pPr>
              <w:snapToGrid w:val="0"/>
              <w:spacing w:line="240" w:lineRule="auto"/>
              <w:rPr>
                <w:rFonts w:ascii="宋体" w:hAnsi="宋体"/>
                <w:szCs w:val="21"/>
              </w:rPr>
            </w:pPr>
            <w:r>
              <w:rPr>
                <w:rFonts w:hint="eastAsia" w:ascii="仿宋" w:hAnsi="仿宋" w:eastAsia="仿宋"/>
                <w:szCs w:val="21"/>
              </w:rPr>
              <w:t>（1）投标单位具有省级及以上工商行政管理部门颁发的AAA级“守合同重信用”证书的得</w:t>
            </w:r>
            <w:r>
              <w:rPr>
                <w:rFonts w:hint="eastAsia" w:ascii="仿宋" w:hAnsi="仿宋" w:eastAsia="仿宋"/>
                <w:szCs w:val="21"/>
                <w:lang w:val="en-US" w:eastAsia="zh-CN"/>
              </w:rPr>
              <w:t>3</w:t>
            </w:r>
            <w:r>
              <w:rPr>
                <w:rFonts w:hint="eastAsia" w:ascii="仿宋" w:hAnsi="仿宋" w:eastAsia="仿宋"/>
                <w:szCs w:val="21"/>
              </w:rPr>
              <w:t>分，AA级“守合同重信用”证书得</w:t>
            </w:r>
            <w:r>
              <w:rPr>
                <w:rFonts w:hint="eastAsia" w:ascii="仿宋" w:hAnsi="仿宋" w:eastAsia="仿宋"/>
                <w:szCs w:val="21"/>
                <w:lang w:val="en-US" w:eastAsia="zh-CN"/>
              </w:rPr>
              <w:t>2</w:t>
            </w:r>
            <w:r>
              <w:rPr>
                <w:rFonts w:hint="eastAsia" w:ascii="仿宋" w:hAnsi="仿宋" w:eastAsia="仿宋"/>
                <w:szCs w:val="21"/>
              </w:rPr>
              <w:t>分，否则不得分；</w:t>
            </w:r>
          </w:p>
        </w:tc>
        <w:tc>
          <w:tcPr>
            <w:tcW w:w="793" w:type="dxa"/>
            <w:vAlign w:val="center"/>
          </w:tcPr>
          <w:p>
            <w:pPr>
              <w:jc w:val="center"/>
              <w:rPr>
                <w:rFonts w:ascii="宋体" w:hAnsi="宋体" w:cs="Arial"/>
                <w:szCs w:val="21"/>
              </w:rPr>
            </w:pPr>
            <w:r>
              <w:rPr>
                <w:rFonts w:hint="eastAsia" w:ascii="仿宋" w:hAnsi="仿宋" w:eastAsia="仿宋" w:cs="仿宋"/>
                <w:szCs w:val="21"/>
                <w:lang w:val="en-US" w:eastAsia="zh-CN"/>
              </w:rPr>
              <w:t>3</w:t>
            </w:r>
            <w:r>
              <w:rPr>
                <w:rFonts w:hint="eastAsia" w:ascii="仿宋" w:hAnsi="仿宋" w:eastAsia="仿宋" w:cs="仿宋"/>
                <w:szCs w:val="21"/>
              </w:rPr>
              <w:t>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ascii="宋体" w:hAnsi="宋体" w:cs="宋体"/>
              </w:rPr>
            </w:pPr>
            <w:r>
              <w:rPr>
                <w:rFonts w:hint="eastAsia" w:ascii="宋体" w:hAnsi="宋体" w:cs="宋体"/>
              </w:rPr>
              <w:t>5</w:t>
            </w:r>
          </w:p>
        </w:tc>
        <w:tc>
          <w:tcPr>
            <w:tcW w:w="5897" w:type="dxa"/>
            <w:vAlign w:val="center"/>
          </w:tcPr>
          <w:p>
            <w:pPr>
              <w:snapToGrid w:val="0"/>
              <w:spacing w:line="240" w:lineRule="auto"/>
              <w:rPr>
                <w:rFonts w:ascii="宋体" w:hAnsi="宋体" w:cs="Arial"/>
                <w:szCs w:val="21"/>
              </w:rPr>
            </w:pPr>
            <w:r>
              <w:rPr>
                <w:rFonts w:hint="eastAsia" w:ascii="仿宋" w:hAnsi="仿宋" w:eastAsia="仿宋"/>
                <w:szCs w:val="21"/>
              </w:rPr>
              <w:t>投标单位同时具有质量管理体系认证证书、环境管理体系证书、职业健康与安全管理体系证书且在有效期内的得6分，否则不得分。（证明材料：“守合同重信用”证书提供证书复印件加盖公章；质量管理体系认证证书、环境管理体系证书、职业健康与安全管理体系证书，提供证书复印件加盖公章，原件备查，否则不得分）。</w:t>
            </w:r>
          </w:p>
        </w:tc>
        <w:tc>
          <w:tcPr>
            <w:tcW w:w="793" w:type="dxa"/>
            <w:vAlign w:val="center"/>
          </w:tcPr>
          <w:p>
            <w:pPr>
              <w:widowControl/>
              <w:snapToGrid w:val="0"/>
              <w:jc w:val="center"/>
              <w:rPr>
                <w:rFonts w:ascii="宋体" w:hAnsi="宋体" w:cs="Arial"/>
                <w:szCs w:val="21"/>
              </w:rPr>
            </w:pPr>
            <w:r>
              <w:rPr>
                <w:rFonts w:hint="eastAsia" w:ascii="仿宋" w:hAnsi="仿宋" w:eastAsia="仿宋" w:cs="仿宋"/>
                <w:kern w:val="0"/>
                <w:szCs w:val="21"/>
                <w:lang w:val="en-US" w:eastAsia="zh-CN"/>
              </w:rPr>
              <w:t>6</w:t>
            </w:r>
            <w:r>
              <w:rPr>
                <w:rFonts w:hint="eastAsia" w:ascii="仿宋" w:hAnsi="仿宋" w:eastAsia="仿宋" w:cs="仿宋"/>
                <w:szCs w:val="21"/>
              </w:rPr>
              <w:t>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ascii="宋体" w:hAnsi="宋体" w:cs="宋体"/>
              </w:rPr>
            </w:pPr>
            <w:r>
              <w:rPr>
                <w:rFonts w:hint="eastAsia" w:ascii="宋体" w:hAnsi="宋体" w:cs="宋体"/>
              </w:rPr>
              <w:t>6</w:t>
            </w:r>
          </w:p>
        </w:tc>
        <w:tc>
          <w:tcPr>
            <w:tcW w:w="5897" w:type="dxa"/>
            <w:vAlign w:val="center"/>
          </w:tcPr>
          <w:p>
            <w:pPr>
              <w:snapToGrid w:val="0"/>
              <w:spacing w:line="240" w:lineRule="auto"/>
              <w:rPr>
                <w:rFonts w:hint="eastAsia" w:ascii="仿宋" w:hAnsi="仿宋" w:eastAsia="仿宋" w:cs="仿宋"/>
                <w:kern w:val="0"/>
                <w:szCs w:val="21"/>
              </w:rPr>
            </w:pPr>
            <w:r>
              <w:rPr>
                <w:rFonts w:hint="eastAsia" w:ascii="仿宋" w:hAnsi="仿宋" w:eastAsia="仿宋" w:cs="仿宋"/>
                <w:kern w:val="0"/>
                <w:szCs w:val="21"/>
              </w:rPr>
              <w:t>具有非常完善、详细、科学可行、针对性强的施工组织配合方案，合理的劳动力及形象进度配合计划，内容丰富，考虑全面，并能够实现安全管理制度化、安全实施标准化、现场布置条理化、机料（发包人的）摆放定置化、作业行为规范化、环境影响最小化的管理目标，得7～9分；</w:t>
            </w:r>
          </w:p>
          <w:p>
            <w:pPr>
              <w:snapToGrid w:val="0"/>
              <w:spacing w:line="240" w:lineRule="auto"/>
              <w:rPr>
                <w:rFonts w:ascii="宋体" w:hAnsi="宋体" w:cs="Arial"/>
                <w:szCs w:val="21"/>
              </w:rPr>
            </w:pPr>
            <w:r>
              <w:rPr>
                <w:rFonts w:hint="eastAsia" w:ascii="仿宋" w:hAnsi="仿宋" w:eastAsia="仿宋" w:cs="仿宋"/>
                <w:kern w:val="0"/>
                <w:szCs w:val="21"/>
              </w:rPr>
              <w:t>有基本合理、符合要求的施工组织配合设计，有劳动力及形象进度计划，并能够实现安全管理制度化、安全实施标准化、现场布置条理化、机料（发包人的）摆放定置化、作业行为规范化、环境影响最小化的管理目标，得4～6分；施工组织配合设计不够完善，没有针对性，简单，得2～3分。</w:t>
            </w:r>
          </w:p>
        </w:tc>
        <w:tc>
          <w:tcPr>
            <w:tcW w:w="793" w:type="dxa"/>
            <w:vAlign w:val="center"/>
          </w:tcPr>
          <w:p>
            <w:pPr>
              <w:jc w:val="center"/>
              <w:outlineLvl w:val="0"/>
              <w:rPr>
                <w:rFonts w:ascii="宋体" w:hAnsi="宋体" w:cs="Arial"/>
                <w:szCs w:val="21"/>
              </w:rPr>
            </w:pPr>
            <w:r>
              <w:rPr>
                <w:rFonts w:hint="eastAsia" w:ascii="仿宋" w:hAnsi="仿宋" w:eastAsia="仿宋" w:cs="仿宋"/>
                <w:kern w:val="0"/>
                <w:szCs w:val="21"/>
                <w:lang w:val="en-US" w:eastAsia="zh-CN"/>
              </w:rPr>
              <w:t>9</w:t>
            </w:r>
            <w:r>
              <w:rPr>
                <w:rFonts w:hint="eastAsia" w:ascii="仿宋" w:hAnsi="仿宋" w:eastAsia="仿宋" w:cs="仿宋"/>
                <w:szCs w:val="21"/>
              </w:rPr>
              <w:t>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ascii="宋体" w:hAnsi="宋体" w:cs="宋体"/>
              </w:rPr>
            </w:pPr>
            <w:r>
              <w:rPr>
                <w:rFonts w:hint="eastAsia" w:ascii="宋体" w:hAnsi="宋体" w:cs="宋体"/>
              </w:rPr>
              <w:t>7</w:t>
            </w:r>
          </w:p>
        </w:tc>
        <w:tc>
          <w:tcPr>
            <w:tcW w:w="5897" w:type="dxa"/>
            <w:vAlign w:val="center"/>
          </w:tcPr>
          <w:p>
            <w:pPr>
              <w:snapToGrid w:val="0"/>
              <w:spacing w:line="360" w:lineRule="auto"/>
              <w:rPr>
                <w:rFonts w:ascii="宋体" w:hAnsi="宋体" w:cs="Arial"/>
                <w:szCs w:val="21"/>
              </w:rPr>
            </w:pPr>
            <w:r>
              <w:rPr>
                <w:rFonts w:hint="eastAsia" w:ascii="仿宋" w:hAnsi="仿宋" w:eastAsia="仿宋" w:cs="仿宋"/>
                <w:kern w:val="0"/>
                <w:szCs w:val="21"/>
              </w:rPr>
              <w:t>质量目标、保证体系和确保工程质量措施。</w:t>
            </w:r>
          </w:p>
        </w:tc>
        <w:tc>
          <w:tcPr>
            <w:tcW w:w="793" w:type="dxa"/>
            <w:vAlign w:val="center"/>
          </w:tcPr>
          <w:p>
            <w:pPr>
              <w:jc w:val="center"/>
              <w:outlineLvl w:val="0"/>
              <w:rPr>
                <w:rFonts w:ascii="宋体" w:hAnsi="宋体" w:cs="Arial"/>
                <w:szCs w:val="21"/>
              </w:rPr>
            </w:pPr>
            <w:r>
              <w:rPr>
                <w:rFonts w:hint="eastAsia" w:ascii="仿宋" w:hAnsi="仿宋" w:eastAsia="仿宋" w:cs="仿宋"/>
                <w:kern w:val="0"/>
                <w:szCs w:val="21"/>
                <w:lang w:val="en-US" w:eastAsia="zh-CN"/>
              </w:rPr>
              <w:t>5</w:t>
            </w:r>
            <w:r>
              <w:rPr>
                <w:rFonts w:hint="eastAsia" w:ascii="仿宋" w:hAnsi="仿宋" w:eastAsia="仿宋" w:cs="仿宋"/>
                <w:szCs w:val="21"/>
              </w:rPr>
              <w:t>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ascii="宋体" w:hAnsi="宋体" w:cs="宋体"/>
              </w:rPr>
            </w:pPr>
            <w:r>
              <w:rPr>
                <w:rFonts w:hint="eastAsia" w:ascii="宋体" w:hAnsi="宋体" w:cs="宋体"/>
              </w:rPr>
              <w:t>8</w:t>
            </w:r>
          </w:p>
        </w:tc>
        <w:tc>
          <w:tcPr>
            <w:tcW w:w="5897" w:type="dxa"/>
            <w:vAlign w:val="center"/>
          </w:tcPr>
          <w:p>
            <w:pPr>
              <w:snapToGrid w:val="0"/>
              <w:spacing w:line="360" w:lineRule="auto"/>
              <w:rPr>
                <w:rFonts w:ascii="宋体" w:hAnsi="宋体" w:cs="Arial"/>
                <w:szCs w:val="21"/>
              </w:rPr>
            </w:pPr>
            <w:r>
              <w:rPr>
                <w:rFonts w:hint="eastAsia" w:ascii="仿宋" w:hAnsi="仿宋" w:eastAsia="仿宋" w:cs="仿宋"/>
                <w:kern w:val="0"/>
                <w:szCs w:val="21"/>
              </w:rPr>
              <w:t>施工进度计划，主要阶段的工期控制点及确保工期措施</w:t>
            </w:r>
          </w:p>
        </w:tc>
        <w:tc>
          <w:tcPr>
            <w:tcW w:w="793" w:type="dxa"/>
            <w:vAlign w:val="center"/>
          </w:tcPr>
          <w:p>
            <w:pPr>
              <w:jc w:val="center"/>
              <w:outlineLvl w:val="0"/>
              <w:rPr>
                <w:rFonts w:ascii="宋体" w:hAnsi="宋体" w:cs="Arial"/>
                <w:szCs w:val="21"/>
              </w:rPr>
            </w:pPr>
            <w:r>
              <w:rPr>
                <w:rFonts w:hint="eastAsia" w:ascii="仿宋" w:hAnsi="仿宋" w:eastAsia="仿宋" w:cs="仿宋"/>
                <w:kern w:val="0"/>
                <w:szCs w:val="21"/>
                <w:lang w:val="en-US" w:eastAsia="zh-CN"/>
              </w:rPr>
              <w:t>4</w:t>
            </w:r>
            <w:r>
              <w:rPr>
                <w:rFonts w:hint="eastAsia" w:ascii="仿宋" w:hAnsi="仿宋" w:eastAsia="仿宋" w:cs="仿宋"/>
                <w:szCs w:val="21"/>
              </w:rPr>
              <w:t>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ascii="宋体" w:hAnsi="宋体" w:cs="宋体"/>
              </w:rPr>
            </w:pPr>
            <w:r>
              <w:rPr>
                <w:rFonts w:hint="eastAsia" w:ascii="宋体" w:hAnsi="宋体" w:cs="宋体"/>
              </w:rPr>
              <w:t>9</w:t>
            </w:r>
          </w:p>
        </w:tc>
        <w:tc>
          <w:tcPr>
            <w:tcW w:w="5897" w:type="dxa"/>
            <w:vAlign w:val="center"/>
          </w:tcPr>
          <w:p>
            <w:pPr>
              <w:snapToGrid w:val="0"/>
              <w:spacing w:line="360" w:lineRule="auto"/>
              <w:rPr>
                <w:rFonts w:ascii="宋体" w:hAnsi="宋体" w:cs="Arial"/>
                <w:szCs w:val="21"/>
              </w:rPr>
            </w:pPr>
            <w:r>
              <w:rPr>
                <w:rFonts w:hint="eastAsia" w:ascii="仿宋" w:hAnsi="仿宋" w:eastAsia="仿宋" w:cs="仿宋"/>
                <w:kern w:val="0"/>
                <w:szCs w:val="21"/>
              </w:rPr>
              <w:t>配合安全生产的制度或措施的完善、齐全情况；</w:t>
            </w:r>
          </w:p>
        </w:tc>
        <w:tc>
          <w:tcPr>
            <w:tcW w:w="793" w:type="dxa"/>
            <w:vAlign w:val="center"/>
          </w:tcPr>
          <w:p>
            <w:pPr>
              <w:jc w:val="center"/>
              <w:outlineLvl w:val="0"/>
              <w:rPr>
                <w:rFonts w:ascii="宋体" w:hAnsi="宋体" w:cs="Arial"/>
                <w:szCs w:val="21"/>
              </w:rPr>
            </w:pPr>
            <w:r>
              <w:rPr>
                <w:rFonts w:hint="eastAsia" w:ascii="仿宋" w:hAnsi="仿宋" w:eastAsia="仿宋" w:cs="仿宋"/>
                <w:kern w:val="0"/>
                <w:szCs w:val="21"/>
                <w:lang w:val="en-US" w:eastAsia="zh-CN"/>
              </w:rPr>
              <w:t>5</w:t>
            </w:r>
            <w:r>
              <w:rPr>
                <w:rFonts w:hint="eastAsia" w:ascii="仿宋" w:hAnsi="仿宋" w:eastAsia="仿宋" w:cs="仿宋"/>
                <w:szCs w:val="21"/>
              </w:rPr>
              <w:t>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ascii="宋体" w:hAnsi="宋体" w:cs="宋体"/>
              </w:rPr>
            </w:pPr>
            <w:r>
              <w:rPr>
                <w:rFonts w:hint="eastAsia" w:ascii="宋体" w:hAnsi="宋体" w:cs="宋体"/>
              </w:rPr>
              <w:t>10</w:t>
            </w:r>
          </w:p>
        </w:tc>
        <w:tc>
          <w:tcPr>
            <w:tcW w:w="5897" w:type="dxa"/>
            <w:vAlign w:val="center"/>
          </w:tcPr>
          <w:p>
            <w:pPr>
              <w:snapToGrid w:val="0"/>
              <w:spacing w:line="360" w:lineRule="auto"/>
              <w:rPr>
                <w:rFonts w:ascii="宋体" w:hAnsi="宋体" w:cs="Arial"/>
                <w:szCs w:val="21"/>
              </w:rPr>
            </w:pPr>
            <w:r>
              <w:rPr>
                <w:rFonts w:hint="eastAsia" w:ascii="仿宋" w:hAnsi="仿宋" w:eastAsia="仿宋" w:cs="仿宋"/>
                <w:kern w:val="0"/>
                <w:szCs w:val="21"/>
              </w:rPr>
              <w:t>配合文明生产的制度或措施的完善、齐全情况；</w:t>
            </w:r>
          </w:p>
        </w:tc>
        <w:tc>
          <w:tcPr>
            <w:tcW w:w="793" w:type="dxa"/>
            <w:vAlign w:val="center"/>
          </w:tcPr>
          <w:p>
            <w:pPr>
              <w:jc w:val="center"/>
              <w:outlineLvl w:val="0"/>
              <w:rPr>
                <w:rFonts w:ascii="宋体" w:hAnsi="宋体" w:cs="Arial"/>
                <w:szCs w:val="21"/>
              </w:rPr>
            </w:pPr>
            <w:r>
              <w:rPr>
                <w:rFonts w:hint="eastAsia" w:ascii="仿宋" w:hAnsi="仿宋" w:eastAsia="仿宋" w:cs="仿宋"/>
                <w:kern w:val="0"/>
                <w:szCs w:val="21"/>
                <w:lang w:val="en-US" w:eastAsia="zh-CN"/>
              </w:rPr>
              <w:t>5</w:t>
            </w:r>
            <w:r>
              <w:rPr>
                <w:rFonts w:hint="eastAsia" w:ascii="仿宋" w:hAnsi="仿宋" w:eastAsia="仿宋" w:cs="仿宋"/>
                <w:szCs w:val="21"/>
              </w:rPr>
              <w:t>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ascii="宋体" w:hAnsi="宋体" w:cs="宋体"/>
              </w:rPr>
            </w:pPr>
            <w:r>
              <w:rPr>
                <w:rFonts w:hint="eastAsia" w:ascii="宋体" w:hAnsi="宋体" w:cs="宋体"/>
              </w:rPr>
              <w:t>11</w:t>
            </w:r>
          </w:p>
        </w:tc>
        <w:tc>
          <w:tcPr>
            <w:tcW w:w="5897" w:type="dxa"/>
            <w:vAlign w:val="center"/>
          </w:tcPr>
          <w:p>
            <w:pPr>
              <w:snapToGrid w:val="0"/>
              <w:spacing w:line="360" w:lineRule="auto"/>
              <w:rPr>
                <w:rFonts w:ascii="宋体" w:hAnsi="宋体" w:cs="Arial"/>
                <w:szCs w:val="21"/>
              </w:rPr>
            </w:pPr>
            <w:r>
              <w:rPr>
                <w:rFonts w:hint="eastAsia" w:ascii="仿宋" w:hAnsi="仿宋" w:eastAsia="仿宋" w:cs="仿宋"/>
                <w:kern w:val="0"/>
                <w:szCs w:val="21"/>
              </w:rPr>
              <w:t>施工时配合环境保护的制度或措施的完善、齐全情况；</w:t>
            </w:r>
          </w:p>
        </w:tc>
        <w:tc>
          <w:tcPr>
            <w:tcW w:w="793" w:type="dxa"/>
            <w:vAlign w:val="center"/>
          </w:tcPr>
          <w:p>
            <w:pPr>
              <w:jc w:val="center"/>
              <w:outlineLvl w:val="0"/>
              <w:rPr>
                <w:rFonts w:ascii="宋体" w:hAnsi="宋体" w:cs="Arial"/>
                <w:szCs w:val="21"/>
              </w:rPr>
            </w:pPr>
            <w:r>
              <w:rPr>
                <w:rFonts w:hint="eastAsia" w:ascii="仿宋" w:hAnsi="仿宋" w:eastAsia="仿宋" w:cs="仿宋"/>
                <w:kern w:val="0"/>
                <w:szCs w:val="21"/>
                <w:lang w:val="en-US" w:eastAsia="zh-CN"/>
              </w:rPr>
              <w:t>5</w:t>
            </w:r>
            <w:r>
              <w:rPr>
                <w:rFonts w:hint="eastAsia" w:ascii="仿宋" w:hAnsi="仿宋" w:eastAsia="仿宋" w:cs="仿宋"/>
                <w:szCs w:val="21"/>
              </w:rPr>
              <w:t>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ascii="宋体" w:hAnsi="宋体" w:cs="宋体"/>
              </w:rPr>
            </w:pPr>
            <w:r>
              <w:rPr>
                <w:rFonts w:hint="eastAsia" w:ascii="宋体" w:hAnsi="宋体" w:cs="宋体"/>
              </w:rPr>
              <w:t>12</w:t>
            </w:r>
          </w:p>
        </w:tc>
        <w:tc>
          <w:tcPr>
            <w:tcW w:w="5897" w:type="dxa"/>
            <w:vAlign w:val="center"/>
          </w:tcPr>
          <w:p>
            <w:pPr>
              <w:snapToGrid w:val="0"/>
              <w:spacing w:line="360" w:lineRule="auto"/>
              <w:rPr>
                <w:rFonts w:ascii="宋体" w:hAnsi="宋体" w:cs="Arial"/>
                <w:szCs w:val="21"/>
              </w:rPr>
            </w:pPr>
            <w:r>
              <w:rPr>
                <w:rFonts w:hint="eastAsia" w:ascii="仿宋" w:hAnsi="仿宋" w:eastAsia="仿宋" w:cs="仿宋"/>
                <w:kern w:val="0"/>
                <w:szCs w:val="21"/>
              </w:rPr>
              <w:t>新技术、新方法、新工艺的应用，新型技术应用服务措施。</w:t>
            </w:r>
          </w:p>
        </w:tc>
        <w:tc>
          <w:tcPr>
            <w:tcW w:w="793" w:type="dxa"/>
            <w:vAlign w:val="center"/>
          </w:tcPr>
          <w:p>
            <w:pPr>
              <w:jc w:val="center"/>
              <w:outlineLvl w:val="0"/>
              <w:rPr>
                <w:rFonts w:ascii="宋体" w:hAnsi="宋体" w:cs="Arial"/>
                <w:szCs w:val="21"/>
              </w:rPr>
            </w:pPr>
            <w:r>
              <w:rPr>
                <w:rFonts w:hint="eastAsia" w:ascii="仿宋" w:hAnsi="仿宋" w:eastAsia="仿宋" w:cs="仿宋"/>
                <w:kern w:val="0"/>
                <w:szCs w:val="21"/>
              </w:rPr>
              <w:t>6</w:t>
            </w:r>
            <w:r>
              <w:rPr>
                <w:rFonts w:hint="eastAsia" w:ascii="仿宋" w:hAnsi="仿宋" w:eastAsia="仿宋" w:cs="仿宋"/>
                <w:szCs w:val="21"/>
              </w:rPr>
              <w:t>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ascii="宋体" w:hAnsi="宋体" w:cs="宋体"/>
              </w:rPr>
            </w:pPr>
            <w:r>
              <w:rPr>
                <w:rFonts w:hint="eastAsia" w:ascii="宋体" w:hAnsi="宋体" w:cs="宋体"/>
              </w:rPr>
              <w:t>13</w:t>
            </w:r>
          </w:p>
        </w:tc>
        <w:tc>
          <w:tcPr>
            <w:tcW w:w="5897" w:type="dxa"/>
            <w:vAlign w:val="center"/>
          </w:tcPr>
          <w:p>
            <w:pPr>
              <w:snapToGrid w:val="0"/>
              <w:spacing w:line="360" w:lineRule="auto"/>
              <w:rPr>
                <w:rFonts w:ascii="宋体" w:hAnsi="宋体" w:cs="Arial"/>
                <w:szCs w:val="21"/>
              </w:rPr>
            </w:pPr>
            <w:r>
              <w:rPr>
                <w:rFonts w:hint="eastAsia" w:ascii="仿宋" w:hAnsi="仿宋" w:eastAsia="仿宋" w:cs="仿宋"/>
                <w:szCs w:val="21"/>
              </w:rPr>
              <w:t>工程质量保修期承诺及措施。</w:t>
            </w:r>
          </w:p>
        </w:tc>
        <w:tc>
          <w:tcPr>
            <w:tcW w:w="793" w:type="dxa"/>
            <w:vAlign w:val="center"/>
          </w:tcPr>
          <w:p>
            <w:pPr>
              <w:jc w:val="center"/>
              <w:outlineLvl w:val="0"/>
              <w:rPr>
                <w:rFonts w:ascii="宋体" w:hAnsi="宋体" w:cs="Arial"/>
                <w:szCs w:val="21"/>
              </w:rPr>
            </w:pPr>
            <w:r>
              <w:rPr>
                <w:rFonts w:hint="eastAsia" w:ascii="仿宋" w:hAnsi="仿宋" w:eastAsia="仿宋" w:cs="仿宋"/>
                <w:kern w:val="0"/>
                <w:szCs w:val="21"/>
                <w:lang w:val="en-US" w:eastAsia="zh-CN"/>
              </w:rPr>
              <w:t>5</w:t>
            </w:r>
            <w:r>
              <w:rPr>
                <w:rFonts w:hint="eastAsia" w:ascii="仿宋" w:hAnsi="仿宋" w:eastAsia="仿宋" w:cs="仿宋"/>
                <w:szCs w:val="21"/>
              </w:rPr>
              <w:t>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hint="default" w:ascii="宋体" w:hAnsi="宋体" w:eastAsia="宋体" w:cs="宋体"/>
                <w:lang w:val="en-US" w:eastAsia="zh-CN"/>
              </w:rPr>
            </w:pPr>
            <w:r>
              <w:rPr>
                <w:rFonts w:hint="eastAsia" w:ascii="宋体" w:hAnsi="宋体" w:cs="宋体"/>
                <w:lang w:val="en-US" w:eastAsia="zh-CN"/>
              </w:rPr>
              <w:t>14</w:t>
            </w:r>
          </w:p>
        </w:tc>
        <w:tc>
          <w:tcPr>
            <w:tcW w:w="5897" w:type="dxa"/>
            <w:vAlign w:val="center"/>
          </w:tcPr>
          <w:p>
            <w:pPr>
              <w:snapToGrid w:val="0"/>
              <w:spacing w:line="360" w:lineRule="auto"/>
              <w:rPr>
                <w:rFonts w:hint="eastAsia" w:ascii="仿宋" w:hAnsi="仿宋" w:eastAsia="仿宋" w:cs="仿宋"/>
                <w:szCs w:val="21"/>
              </w:rPr>
            </w:pPr>
            <w:r>
              <w:rPr>
                <w:rFonts w:hint="eastAsia" w:ascii="仿宋" w:hAnsi="仿宋" w:eastAsia="仿宋" w:cs="仿宋"/>
                <w:szCs w:val="21"/>
              </w:rPr>
              <w:t>项目管理模式及管理班子配备，主要人员到位率等承诺。</w:t>
            </w:r>
          </w:p>
        </w:tc>
        <w:tc>
          <w:tcPr>
            <w:tcW w:w="793" w:type="dxa"/>
            <w:vAlign w:val="center"/>
          </w:tcPr>
          <w:p>
            <w:pPr>
              <w:jc w:val="center"/>
              <w:outlineLvl w:val="0"/>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rPr>
                <w:rFonts w:hint="default" w:ascii="宋体" w:hAnsi="宋体" w:cs="宋体"/>
                <w:lang w:val="en-US" w:eastAsia="zh-CN"/>
              </w:rPr>
            </w:pPr>
            <w:r>
              <w:rPr>
                <w:rFonts w:hint="eastAsia" w:ascii="宋体" w:hAnsi="宋体" w:cs="宋体"/>
                <w:lang w:val="en-US" w:eastAsia="zh-CN"/>
              </w:rPr>
              <w:t>15</w:t>
            </w:r>
          </w:p>
        </w:tc>
        <w:tc>
          <w:tcPr>
            <w:tcW w:w="5897" w:type="dxa"/>
            <w:vAlign w:val="center"/>
          </w:tcPr>
          <w:p>
            <w:pPr>
              <w:snapToGrid w:val="0"/>
              <w:spacing w:line="360" w:lineRule="auto"/>
              <w:rPr>
                <w:rFonts w:hint="eastAsia" w:ascii="仿宋" w:hAnsi="仿宋" w:eastAsia="仿宋" w:cs="仿宋"/>
                <w:szCs w:val="21"/>
              </w:rPr>
            </w:pPr>
            <w:r>
              <w:rPr>
                <w:rFonts w:hint="eastAsia" w:ascii="仿宋" w:hAnsi="仿宋" w:eastAsia="仿宋" w:cs="仿宋"/>
                <w:szCs w:val="21"/>
              </w:rPr>
              <w:t>分析本工程重点难点以及对本工程合理化建议。</w:t>
            </w:r>
          </w:p>
        </w:tc>
        <w:tc>
          <w:tcPr>
            <w:tcW w:w="793" w:type="dxa"/>
            <w:vAlign w:val="center"/>
          </w:tcPr>
          <w:p>
            <w:pPr>
              <w:jc w:val="center"/>
              <w:outlineLvl w:val="0"/>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5分</w:t>
            </w:r>
          </w:p>
        </w:tc>
        <w:tc>
          <w:tcPr>
            <w:tcW w:w="2133" w:type="dxa"/>
          </w:tcPr>
          <w:p>
            <w:pPr>
              <w:snapToGrid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14</w:t>
            </w:r>
          </w:p>
        </w:tc>
        <w:tc>
          <w:tcPr>
            <w:tcW w:w="5897" w:type="dxa"/>
          </w:tcPr>
          <w:p>
            <w:pPr>
              <w:snapToGrid w:val="0"/>
              <w:spacing w:line="360" w:lineRule="auto"/>
              <w:rPr>
                <w:rFonts w:ascii="仿宋" w:hAnsi="仿宋" w:eastAsia="仿宋" w:cs="仿宋"/>
                <w:szCs w:val="21"/>
              </w:rPr>
            </w:pPr>
            <w:r>
              <w:rPr>
                <w:rFonts w:hint="eastAsia" w:ascii="仿宋" w:hAnsi="仿宋" w:eastAsia="仿宋" w:cs="仿宋"/>
                <w:szCs w:val="21"/>
              </w:rPr>
              <w:t>有效最后报价的最低价作为评审基准价，其最低报价为满分；按［最后报价得分=（评审基准价/最后报价）*30］的计算公式计算。</w:t>
            </w:r>
          </w:p>
          <w:p>
            <w:pPr>
              <w:snapToGrid w:val="0"/>
              <w:spacing w:line="360" w:lineRule="auto"/>
              <w:rPr>
                <w:rFonts w:ascii="仿宋" w:hAnsi="仿宋" w:eastAsia="仿宋" w:cs="仿宋"/>
                <w:szCs w:val="21"/>
              </w:rPr>
            </w:pPr>
            <w:r>
              <w:rPr>
                <w:rFonts w:hint="eastAsia" w:ascii="仿宋" w:hAnsi="仿宋" w:eastAsia="仿宋" w:cs="仿宋"/>
                <w:szCs w:val="21"/>
              </w:rPr>
              <w:t>评审过程中，不得去掉报价中的最高报价和最低报价。</w:t>
            </w:r>
          </w:p>
          <w:p>
            <w:pPr>
              <w:snapToGrid w:val="0"/>
              <w:spacing w:line="360" w:lineRule="auto"/>
              <w:rPr>
                <w:rFonts w:ascii="宋体" w:hAnsi="宋体" w:cs="宋体"/>
                <w:sz w:val="24"/>
              </w:rPr>
            </w:pPr>
            <w:r>
              <w:rPr>
                <w:rFonts w:hint="eastAsia" w:ascii="仿宋" w:hAnsi="仿宋" w:eastAsia="仿宋" w:cs="仿宋"/>
                <w:szCs w:val="21"/>
              </w:rPr>
              <w:t>因落实政府采购政策需要进行价格调整的，以调整后的价格计算评审基准价和最后报价。</w:t>
            </w:r>
          </w:p>
        </w:tc>
        <w:tc>
          <w:tcPr>
            <w:tcW w:w="793" w:type="dxa"/>
            <w:vAlign w:val="center"/>
          </w:tcPr>
          <w:p>
            <w:pPr>
              <w:snapToGrid w:val="0"/>
              <w:jc w:val="center"/>
              <w:outlineLvl w:val="0"/>
              <w:rPr>
                <w:rFonts w:ascii="宋体" w:hAnsi="宋体" w:cs="宋体"/>
                <w:bCs/>
                <w:sz w:val="24"/>
              </w:rPr>
            </w:pPr>
            <w:r>
              <w:rPr>
                <w:rFonts w:hint="eastAsia" w:ascii="仿宋" w:hAnsi="仿宋" w:eastAsia="仿宋" w:cs="仿宋"/>
                <w:szCs w:val="21"/>
              </w:rPr>
              <w:t>30分</w:t>
            </w:r>
          </w:p>
        </w:tc>
        <w:tc>
          <w:tcPr>
            <w:tcW w:w="2133" w:type="dxa"/>
            <w:vAlign w:val="center"/>
          </w:tcPr>
          <w:p>
            <w:pPr>
              <w:snapToGrid w:val="0"/>
              <w:jc w:val="center"/>
              <w:outlineLvl w:val="0"/>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ind w:firstLine="240" w:firstLineChars="100"/>
              <w:outlineLvl w:val="0"/>
              <w:rPr>
                <w:rFonts w:ascii="宋体" w:hAnsi="宋体" w:cs="宋体"/>
                <w:sz w:val="24"/>
              </w:rPr>
            </w:pPr>
          </w:p>
        </w:tc>
        <w:tc>
          <w:tcPr>
            <w:tcW w:w="5897" w:type="dxa"/>
          </w:tcPr>
          <w:p>
            <w:pPr>
              <w:widowControl/>
              <w:shd w:val="clear" w:color="auto" w:fill="FFFFFF"/>
              <w:adjustRightInd/>
              <w:snapToGrid w:val="0"/>
              <w:ind w:firstLine="420"/>
              <w:jc w:val="left"/>
              <w:rPr>
                <w:rFonts w:ascii="宋体" w:hAnsi="宋体" w:cs="宋体"/>
                <w:sz w:val="24"/>
              </w:rPr>
            </w:pPr>
            <w:r>
              <w:rPr>
                <w:rFonts w:hint="eastAsia" w:ascii="仿宋" w:hAnsi="仿宋" w:eastAsia="仿宋" w:cs="仿宋"/>
                <w:szCs w:val="21"/>
              </w:rPr>
              <w:t>注意：不得以特定金额的业绩作为评审因素</w:t>
            </w:r>
          </w:p>
        </w:tc>
        <w:tc>
          <w:tcPr>
            <w:tcW w:w="793" w:type="dxa"/>
            <w:vAlign w:val="center"/>
          </w:tcPr>
          <w:p>
            <w:pPr>
              <w:snapToGrid w:val="0"/>
              <w:ind w:firstLine="120" w:firstLineChars="50"/>
              <w:outlineLvl w:val="0"/>
              <w:rPr>
                <w:rFonts w:ascii="宋体" w:hAnsi="宋体" w:cs="宋体"/>
                <w:sz w:val="24"/>
              </w:rPr>
            </w:pPr>
          </w:p>
        </w:tc>
        <w:tc>
          <w:tcPr>
            <w:tcW w:w="2133" w:type="dxa"/>
            <w:vAlign w:val="center"/>
          </w:tcPr>
          <w:p>
            <w:pPr>
              <w:snapToGrid w:val="0"/>
              <w:jc w:val="center"/>
              <w:outlineLvl w:val="0"/>
              <w:rPr>
                <w:rFonts w:ascii="宋体" w:hAnsi="宋体" w:cs="宋体"/>
                <w:sz w:val="24"/>
              </w:rPr>
            </w:pP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pPr>
        <w:jc w:val="left"/>
        <w:rPr>
          <w:rFonts w:ascii="宋体" w:hAnsi="宋体" w:cs="宋体"/>
          <w:b/>
          <w:sz w:val="32"/>
        </w:rPr>
      </w:pPr>
      <w:r>
        <w:rPr>
          <w:rFonts w:hint="eastAsia" w:ascii="宋体" w:hAnsi="宋体" w:cs="宋体"/>
          <w:b/>
          <w:sz w:val="32"/>
        </w:rPr>
        <w:br w:type="page"/>
      </w:r>
    </w:p>
    <w:p>
      <w:pPr>
        <w:snapToGrid w:val="0"/>
        <w:spacing w:line="360" w:lineRule="auto"/>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29"/>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29"/>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29"/>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7"/>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7"/>
        <w:snapToGrid w:val="0"/>
        <w:spacing w:line="360" w:lineRule="auto"/>
        <w:rPr>
          <w:rFonts w:cs="宋体"/>
        </w:rPr>
      </w:pPr>
      <w:r>
        <w:rPr>
          <w:rFonts w:hint="eastAsia" w:cs="宋体"/>
        </w:rPr>
        <w:t>5.1因情况变化，不再符合规定的竞争性磋商采购方式适用情形的；</w:t>
      </w:r>
    </w:p>
    <w:p>
      <w:pPr>
        <w:pStyle w:val="27"/>
        <w:snapToGrid w:val="0"/>
        <w:spacing w:line="360" w:lineRule="auto"/>
        <w:rPr>
          <w:rFonts w:cs="宋体"/>
        </w:rPr>
      </w:pPr>
      <w:r>
        <w:rPr>
          <w:rFonts w:hint="eastAsia" w:cs="宋体"/>
        </w:rPr>
        <w:t>5.2出现影响采购公正的违法、违规行为的；</w:t>
      </w:r>
    </w:p>
    <w:p>
      <w:pPr>
        <w:pStyle w:val="27"/>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7"/>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7"/>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7"/>
        <w:snapToGrid w:val="0"/>
        <w:spacing w:line="360" w:lineRule="auto"/>
        <w:rPr>
          <w:rFonts w:cs="宋体"/>
        </w:rPr>
      </w:pPr>
      <w:r>
        <w:rPr>
          <w:rFonts w:hint="eastAsia" w:cs="宋体"/>
        </w:rPr>
        <w:t>6.1未确定成交供应商的，终止本次政府采购活动，重新开展政府采购活动。</w:t>
      </w:r>
    </w:p>
    <w:p>
      <w:pPr>
        <w:pStyle w:val="27"/>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7"/>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7"/>
        <w:snapToGrid w:val="0"/>
        <w:spacing w:line="360" w:lineRule="auto"/>
        <w:rPr>
          <w:rFonts w:cs="宋体"/>
        </w:rPr>
      </w:pPr>
      <w:r>
        <w:rPr>
          <w:rFonts w:hint="eastAsia" w:cs="宋体"/>
        </w:rPr>
        <w:t>6.4政府采购合同已经履行，给采购人、供应商造成损失的，由责任人承担赔偿责任。</w:t>
      </w:r>
    </w:p>
    <w:p>
      <w:pPr>
        <w:pStyle w:val="27"/>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7"/>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sz w:val="36"/>
          <w:szCs w:val="36"/>
        </w:rPr>
      </w:pPr>
      <w:bookmarkStart w:id="397" w:name="第五部分"/>
      <w:bookmarkStart w:id="398" w:name="_Toc86217003"/>
      <w:r>
        <w:rPr>
          <w:rFonts w:hint="eastAsia" w:ascii="宋体" w:hAnsi="宋体" w:cs="宋体"/>
          <w:b/>
          <w:sz w:val="36"/>
          <w:szCs w:val="36"/>
        </w:rPr>
        <w:t>第五部分 拟签订的合同文本</w:t>
      </w:r>
    </w:p>
    <w:p>
      <w:pPr>
        <w:spacing w:line="560" w:lineRule="exact"/>
        <w:jc w:val="center"/>
        <w:rPr>
          <w:rFonts w:hint="eastAsia" w:ascii="宋体" w:hAnsi="宋体" w:cs="宋体"/>
          <w:bCs/>
          <w:color w:val="auto"/>
          <w:sz w:val="28"/>
          <w:szCs w:val="20"/>
        </w:rPr>
      </w:pPr>
      <w:r>
        <w:rPr>
          <w:rFonts w:hint="eastAsia" w:ascii="宋体" w:hAnsi="宋体" w:cs="宋体"/>
          <w:bCs/>
          <w:color w:val="auto"/>
          <w:sz w:val="28"/>
          <w:szCs w:val="20"/>
        </w:rPr>
        <w:t>第一部分  合同协议书</w:t>
      </w:r>
    </w:p>
    <w:p>
      <w:pPr>
        <w:adjustRightInd w:val="0"/>
        <w:snapToGrid w:val="0"/>
        <w:spacing w:line="400" w:lineRule="exact"/>
        <w:rPr>
          <w:rFonts w:hint="eastAsia" w:ascii="宋体" w:hAnsi="宋体" w:cs="宋体"/>
          <w:bCs/>
          <w:strike/>
          <w:color w:val="auto"/>
          <w:szCs w:val="21"/>
          <w:u w:val="single"/>
        </w:rPr>
      </w:pPr>
      <w:r>
        <w:rPr>
          <w:rFonts w:hint="eastAsia" w:ascii="宋体" w:hAnsi="宋体" w:cs="宋体"/>
          <w:bCs/>
          <w:color w:val="auto"/>
          <w:szCs w:val="21"/>
        </w:rPr>
        <w:t>发包人（全称）：</w:t>
      </w:r>
      <w:r>
        <w:rPr>
          <w:rFonts w:hint="eastAsia" w:ascii="宋体" w:hAnsi="宋体" w:cs="宋体"/>
          <w:bCs/>
          <w:color w:val="auto"/>
          <w:szCs w:val="21"/>
          <w:u w:val="single"/>
        </w:rPr>
        <w:t>杭州市西湖区综合行政执法局</w:t>
      </w:r>
    </w:p>
    <w:p>
      <w:pPr>
        <w:adjustRightInd w:val="0"/>
        <w:snapToGrid w:val="0"/>
        <w:spacing w:line="400" w:lineRule="exact"/>
        <w:rPr>
          <w:rFonts w:hint="eastAsia" w:ascii="宋体" w:hAnsi="宋体" w:cs="宋体"/>
          <w:bCs/>
          <w:color w:val="auto"/>
          <w:szCs w:val="21"/>
          <w:u w:val="single"/>
        </w:rPr>
      </w:pPr>
      <w:r>
        <w:rPr>
          <w:rFonts w:hint="eastAsia" w:ascii="宋体" w:hAnsi="宋体" w:cs="宋体"/>
          <w:bCs/>
          <w:color w:val="auto"/>
          <w:szCs w:val="21"/>
        </w:rPr>
        <w:t>承包人（全称）：</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根据《中华人民共和国民法典》、《中华人民共和国建筑法》及有关法律规定，遵循平等、自愿、公平和诚实信用的原则，双方就</w:t>
      </w:r>
      <w:r>
        <w:rPr>
          <w:rFonts w:hint="eastAsia" w:ascii="宋体" w:hAnsi="宋体" w:cs="宋体"/>
          <w:bCs/>
          <w:color w:val="auto"/>
          <w:szCs w:val="21"/>
          <w:u w:val="single"/>
        </w:rPr>
        <w:t>202</w:t>
      </w:r>
      <w:r>
        <w:rPr>
          <w:rFonts w:hint="eastAsia" w:ascii="宋体" w:hAnsi="宋体" w:cs="宋体"/>
          <w:bCs/>
          <w:color w:val="auto"/>
          <w:szCs w:val="21"/>
          <w:u w:val="single"/>
          <w:lang w:val="en-US" w:eastAsia="zh-CN"/>
        </w:rPr>
        <w:t>4</w:t>
      </w:r>
      <w:r>
        <w:rPr>
          <w:rFonts w:hint="eastAsia" w:ascii="宋体" w:hAnsi="宋体" w:cs="宋体"/>
          <w:bCs/>
          <w:color w:val="auto"/>
          <w:szCs w:val="21"/>
          <w:u w:val="single"/>
        </w:rPr>
        <w:t>年西湖区道路增亮工程</w:t>
      </w:r>
      <w:r>
        <w:rPr>
          <w:rFonts w:hint="eastAsia" w:ascii="宋体" w:hAnsi="宋体" w:cs="宋体"/>
          <w:bCs/>
          <w:color w:val="auto"/>
          <w:szCs w:val="21"/>
        </w:rPr>
        <w:t>施工及有关事项协商一致，共同达成如下协议：</w:t>
      </w:r>
      <w:bookmarkStart w:id="399" w:name="_Toc351203481"/>
      <w:bookmarkEnd w:id="399"/>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一、工程概况</w:t>
      </w:r>
    </w:p>
    <w:p>
      <w:pPr>
        <w:adjustRightInd w:val="0"/>
        <w:snapToGrid w:val="0"/>
        <w:spacing w:line="400" w:lineRule="exact"/>
        <w:ind w:firstLine="411" w:firstLineChars="196"/>
        <w:rPr>
          <w:rFonts w:hint="eastAsia" w:ascii="宋体" w:hAnsi="宋体" w:cs="宋体"/>
          <w:bCs/>
          <w:color w:val="auto"/>
          <w:szCs w:val="21"/>
          <w:u w:val="single"/>
        </w:rPr>
      </w:pPr>
      <w:r>
        <w:rPr>
          <w:rFonts w:hint="eastAsia" w:ascii="宋体" w:hAnsi="宋体" w:cs="宋体"/>
          <w:bCs/>
          <w:color w:val="auto"/>
          <w:szCs w:val="21"/>
        </w:rPr>
        <w:t>1.工程名称：</w:t>
      </w:r>
      <w:r>
        <w:rPr>
          <w:rFonts w:hint="eastAsia" w:ascii="宋体" w:hAnsi="宋体" w:cs="宋体"/>
          <w:bCs/>
          <w:color w:val="auto"/>
          <w:szCs w:val="21"/>
          <w:u w:val="single"/>
        </w:rPr>
        <w:t>202</w:t>
      </w:r>
      <w:r>
        <w:rPr>
          <w:rFonts w:hint="eastAsia" w:ascii="宋体" w:hAnsi="宋体" w:cs="宋体"/>
          <w:bCs/>
          <w:color w:val="auto"/>
          <w:szCs w:val="21"/>
          <w:u w:val="single"/>
          <w:lang w:val="en-US" w:eastAsia="zh-CN"/>
        </w:rPr>
        <w:t>4</w:t>
      </w:r>
      <w:r>
        <w:rPr>
          <w:rFonts w:hint="eastAsia" w:ascii="宋体" w:hAnsi="宋体" w:cs="宋体"/>
          <w:bCs/>
          <w:color w:val="auto"/>
          <w:szCs w:val="21"/>
          <w:u w:val="single"/>
        </w:rPr>
        <w:t>年西湖区道路增亮工程</w:t>
      </w:r>
    </w:p>
    <w:p>
      <w:pPr>
        <w:adjustRightInd w:val="0"/>
        <w:snapToGrid w:val="0"/>
        <w:spacing w:line="400" w:lineRule="exact"/>
        <w:ind w:firstLine="411" w:firstLineChars="196"/>
        <w:rPr>
          <w:rFonts w:hint="eastAsia" w:ascii="宋体" w:hAnsi="宋体" w:cs="宋体"/>
          <w:bCs/>
          <w:color w:val="auto"/>
          <w:szCs w:val="21"/>
        </w:rPr>
      </w:pPr>
      <w:r>
        <w:rPr>
          <w:rFonts w:hint="eastAsia" w:ascii="宋体" w:hAnsi="宋体" w:cs="宋体"/>
          <w:bCs/>
          <w:color w:val="auto"/>
          <w:szCs w:val="21"/>
        </w:rPr>
        <w:t>2.工程地点：</w:t>
      </w:r>
      <w:r>
        <w:rPr>
          <w:rFonts w:hint="eastAsia" w:ascii="宋体" w:hAnsi="宋体" w:cs="宋体"/>
          <w:bCs/>
          <w:color w:val="auto"/>
          <w:szCs w:val="21"/>
          <w:u w:val="single"/>
        </w:rPr>
        <w:t>西湖区</w:t>
      </w:r>
    </w:p>
    <w:p>
      <w:pPr>
        <w:adjustRightInd w:val="0"/>
        <w:snapToGrid w:val="0"/>
        <w:spacing w:line="400" w:lineRule="exact"/>
        <w:ind w:firstLine="411" w:firstLineChars="196"/>
        <w:rPr>
          <w:rFonts w:hint="eastAsia" w:ascii="宋体" w:hAnsi="宋体" w:cs="宋体"/>
          <w:bCs/>
          <w:color w:val="auto"/>
          <w:szCs w:val="21"/>
        </w:rPr>
      </w:pPr>
      <w:r>
        <w:rPr>
          <w:rFonts w:hint="eastAsia" w:ascii="宋体" w:hAnsi="宋体" w:cs="宋体"/>
          <w:bCs/>
          <w:color w:val="auto"/>
          <w:szCs w:val="21"/>
        </w:rPr>
        <w:t>3.工程立项批准文号：</w:t>
      </w:r>
      <w:r>
        <w:rPr>
          <w:rFonts w:hint="eastAsia" w:ascii="宋体" w:hAnsi="宋体" w:cs="宋体"/>
          <w:bCs/>
          <w:color w:val="auto"/>
          <w:szCs w:val="21"/>
          <w:u w:val="single"/>
        </w:rPr>
        <w:t xml:space="preserve">   /   </w:t>
      </w:r>
    </w:p>
    <w:p>
      <w:pPr>
        <w:adjustRightInd w:val="0"/>
        <w:snapToGrid w:val="0"/>
        <w:spacing w:line="400" w:lineRule="exact"/>
        <w:ind w:firstLine="411" w:firstLineChars="196"/>
        <w:rPr>
          <w:rFonts w:hint="eastAsia" w:ascii="宋体" w:hAnsi="宋体" w:cs="宋体"/>
          <w:bCs/>
          <w:strike/>
          <w:color w:val="auto"/>
          <w:szCs w:val="21"/>
        </w:rPr>
      </w:pPr>
      <w:r>
        <w:rPr>
          <w:rFonts w:hint="eastAsia" w:ascii="宋体" w:hAnsi="宋体" w:cs="宋体"/>
          <w:bCs/>
          <w:color w:val="auto"/>
          <w:szCs w:val="21"/>
        </w:rPr>
        <w:t>4.资金来源：</w:t>
      </w:r>
      <w:r>
        <w:rPr>
          <w:rFonts w:hint="eastAsia" w:ascii="宋体" w:hAnsi="宋体" w:cs="宋体"/>
          <w:bCs/>
          <w:color w:val="auto"/>
          <w:szCs w:val="21"/>
          <w:u w:val="single"/>
        </w:rPr>
        <w:t xml:space="preserve">  财政资金   </w:t>
      </w:r>
    </w:p>
    <w:p>
      <w:pPr>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5.工程内容：</w:t>
      </w:r>
      <w:r>
        <w:rPr>
          <w:rFonts w:hint="eastAsia" w:ascii="宋体" w:hAnsi="宋体" w:cs="宋体"/>
          <w:bCs/>
          <w:color w:val="auto"/>
          <w:szCs w:val="21"/>
          <w:u w:val="single"/>
        </w:rPr>
        <w:t>202</w:t>
      </w:r>
      <w:r>
        <w:rPr>
          <w:rFonts w:hint="eastAsia" w:ascii="宋体" w:hAnsi="宋体" w:cs="宋体"/>
          <w:bCs/>
          <w:color w:val="auto"/>
          <w:szCs w:val="21"/>
          <w:u w:val="single"/>
          <w:lang w:val="en-US" w:eastAsia="zh-CN"/>
        </w:rPr>
        <w:t>4</w:t>
      </w:r>
      <w:r>
        <w:rPr>
          <w:rFonts w:hint="eastAsia" w:ascii="宋体" w:hAnsi="宋体" w:cs="宋体"/>
          <w:bCs/>
          <w:color w:val="auto"/>
          <w:szCs w:val="21"/>
          <w:u w:val="single"/>
        </w:rPr>
        <w:t>年西湖区道路增亮工程</w:t>
      </w:r>
    </w:p>
    <w:p>
      <w:pPr>
        <w:ind w:firstLine="411" w:firstLineChars="196"/>
        <w:rPr>
          <w:rFonts w:hint="eastAsia" w:ascii="宋体" w:hAnsi="宋体" w:cs="宋体"/>
          <w:bCs/>
          <w:color w:val="auto"/>
          <w:szCs w:val="21"/>
          <w:u w:val="single"/>
        </w:rPr>
      </w:pPr>
      <w:r>
        <w:rPr>
          <w:rFonts w:hint="eastAsia" w:ascii="宋体" w:hAnsi="宋体" w:cs="宋体"/>
          <w:bCs/>
          <w:color w:val="auto"/>
          <w:szCs w:val="21"/>
        </w:rPr>
        <w:t>6.工程承包范围：</w:t>
      </w:r>
      <w:bookmarkStart w:id="400" w:name="_Toc351203482"/>
      <w:bookmarkEnd w:id="400"/>
      <w:r>
        <w:rPr>
          <w:rFonts w:hint="eastAsia" w:ascii="宋体" w:hAnsi="宋体" w:cs="宋体"/>
          <w:bCs/>
          <w:color w:val="auto"/>
          <w:szCs w:val="21"/>
          <w:u w:val="single"/>
        </w:rPr>
        <w:t>施工图、工程量清单及其编制说明、招标文件中明确的内容为准，可能出现的施工图设计变更及根据发包人明确指令需在施工图范围外增加的工程量及施工图范围内减少的工程量。</w:t>
      </w:r>
      <w:r>
        <w:rPr>
          <w:rFonts w:hint="eastAsia" w:ascii="宋体" w:hAnsi="宋体"/>
          <w:color w:val="auto"/>
          <w:u w:val="single"/>
        </w:rPr>
        <w:t>超出</w:t>
      </w:r>
      <w:r>
        <w:rPr>
          <w:rFonts w:hint="eastAsia" w:ascii="宋体" w:hAnsi="宋体"/>
          <w:color w:val="auto"/>
          <w:u w:val="single"/>
          <w:lang w:eastAsia="zh-CN"/>
        </w:rPr>
        <w:t>部分</w:t>
      </w:r>
      <w:r>
        <w:rPr>
          <w:rFonts w:hint="eastAsia" w:ascii="宋体" w:hAnsi="宋体"/>
          <w:color w:val="auto"/>
          <w:u w:val="single"/>
        </w:rPr>
        <w:t>由设计、发包人代表和现场监理工程师签证同意，按实调整结算。</w:t>
      </w:r>
    </w:p>
    <w:p>
      <w:pPr>
        <w:adjustRightInd w:val="0"/>
        <w:snapToGrid w:val="0"/>
        <w:spacing w:line="400" w:lineRule="exact"/>
        <w:ind w:firstLine="411" w:firstLineChars="196"/>
        <w:rPr>
          <w:rFonts w:hint="eastAsia" w:ascii="宋体" w:hAnsi="宋体" w:cs="宋体"/>
          <w:bCs/>
          <w:color w:val="auto"/>
          <w:szCs w:val="21"/>
          <w:u w:val="single"/>
        </w:rPr>
      </w:pPr>
      <w:r>
        <w:rPr>
          <w:rFonts w:hint="eastAsia" w:ascii="宋体" w:hAnsi="宋体" w:cs="宋体"/>
          <w:bCs/>
          <w:color w:val="auto"/>
          <w:szCs w:val="21"/>
        </w:rPr>
        <w:t>二、合同工期</w:t>
      </w:r>
    </w:p>
    <w:p>
      <w:pPr>
        <w:adjustRightInd w:val="0"/>
        <w:snapToGrid w:val="0"/>
        <w:spacing w:line="400" w:lineRule="exact"/>
        <w:ind w:firstLine="411" w:firstLineChars="196"/>
        <w:rPr>
          <w:rFonts w:hint="eastAsia" w:ascii="宋体" w:hAnsi="宋体" w:cs="宋体"/>
          <w:bCs/>
          <w:color w:val="auto"/>
          <w:szCs w:val="21"/>
          <w:u w:val="single"/>
        </w:rPr>
      </w:pPr>
      <w:r>
        <w:rPr>
          <w:rFonts w:hint="eastAsia" w:ascii="宋体" w:hAnsi="宋体" w:cs="宋体"/>
          <w:bCs/>
          <w:color w:val="auto"/>
          <w:szCs w:val="21"/>
        </w:rPr>
        <w:t>计划开工日期：</w:t>
      </w:r>
      <w:r>
        <w:rPr>
          <w:rFonts w:hint="eastAsia" w:ascii="宋体" w:hAnsi="宋体" w:cs="宋体"/>
          <w:bCs/>
          <w:color w:val="auto"/>
          <w:szCs w:val="21"/>
          <w:u w:val="single"/>
        </w:rPr>
        <w:t>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w:t>
      </w:r>
    </w:p>
    <w:p>
      <w:pPr>
        <w:adjustRightInd w:val="0"/>
        <w:snapToGrid w:val="0"/>
        <w:spacing w:line="400" w:lineRule="exact"/>
        <w:ind w:firstLine="411" w:firstLineChars="196"/>
        <w:rPr>
          <w:rFonts w:hint="eastAsia" w:ascii="宋体" w:hAnsi="宋体" w:cs="宋体"/>
          <w:bCs/>
          <w:color w:val="auto"/>
          <w:szCs w:val="21"/>
          <w:u w:val="single"/>
        </w:rPr>
      </w:pPr>
      <w:r>
        <w:rPr>
          <w:rFonts w:hint="eastAsia" w:ascii="宋体" w:hAnsi="宋体" w:cs="宋体"/>
          <w:bCs/>
          <w:color w:val="auto"/>
          <w:szCs w:val="21"/>
        </w:rPr>
        <w:t>计划竣工日期：</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w:t>
      </w:r>
    </w:p>
    <w:p>
      <w:pPr>
        <w:adjustRightInd w:val="0"/>
        <w:snapToGrid w:val="0"/>
        <w:spacing w:line="400" w:lineRule="exact"/>
        <w:ind w:firstLine="411" w:firstLineChars="196"/>
        <w:rPr>
          <w:rFonts w:hint="eastAsia" w:ascii="宋体" w:hAnsi="宋体" w:cs="宋体"/>
          <w:bCs/>
          <w:color w:val="auto"/>
          <w:szCs w:val="21"/>
          <w:u w:val="single"/>
        </w:rPr>
      </w:pPr>
      <w:r>
        <w:rPr>
          <w:rFonts w:hint="eastAsia" w:ascii="宋体" w:hAnsi="宋体" w:cs="宋体"/>
          <w:bCs/>
          <w:color w:val="auto"/>
          <w:szCs w:val="21"/>
        </w:rPr>
        <w:t>工期总日历天数：</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90 </w:t>
      </w:r>
      <w:r>
        <w:rPr>
          <w:rFonts w:hint="eastAsia" w:ascii="宋体" w:hAnsi="宋体" w:cs="宋体"/>
          <w:bCs/>
          <w:color w:val="auto"/>
          <w:szCs w:val="21"/>
        </w:rPr>
        <w:t>天。工期总日历天数与根据前述计划开竣工日期计算的工期天数不一致的，以工期总日历天数为准。</w:t>
      </w:r>
      <w:bookmarkStart w:id="401" w:name="_Toc351203483"/>
      <w:bookmarkEnd w:id="401"/>
    </w:p>
    <w:p>
      <w:pPr>
        <w:adjustRightInd w:val="0"/>
        <w:snapToGrid w:val="0"/>
        <w:spacing w:line="400" w:lineRule="exact"/>
        <w:ind w:firstLine="411" w:firstLineChars="196"/>
        <w:rPr>
          <w:rFonts w:hint="eastAsia" w:ascii="宋体" w:hAnsi="宋体" w:cs="宋体"/>
          <w:bCs/>
          <w:color w:val="auto"/>
          <w:szCs w:val="21"/>
          <w:u w:val="single"/>
        </w:rPr>
      </w:pPr>
      <w:r>
        <w:rPr>
          <w:rFonts w:hint="eastAsia" w:ascii="宋体" w:hAnsi="宋体" w:cs="宋体"/>
          <w:bCs/>
          <w:color w:val="auto"/>
          <w:szCs w:val="21"/>
        </w:rPr>
        <w:t>三、质量标准</w:t>
      </w:r>
    </w:p>
    <w:p>
      <w:pPr>
        <w:adjustRightInd w:val="0"/>
        <w:snapToGrid w:val="0"/>
        <w:spacing w:line="400" w:lineRule="exact"/>
        <w:ind w:firstLine="411" w:firstLineChars="196"/>
        <w:rPr>
          <w:rFonts w:hint="eastAsia" w:ascii="宋体" w:hAnsi="宋体" w:cs="宋体"/>
          <w:bCs/>
          <w:color w:val="auto"/>
          <w:szCs w:val="21"/>
          <w:u w:val="single"/>
        </w:rPr>
      </w:pPr>
      <w:r>
        <w:rPr>
          <w:rFonts w:hint="eastAsia" w:ascii="宋体" w:hAnsi="宋体" w:cs="宋体"/>
          <w:bCs/>
          <w:color w:val="auto"/>
          <w:szCs w:val="21"/>
        </w:rPr>
        <w:t>工程质量符合工程施工质量验收规范合格标准。</w:t>
      </w:r>
      <w:bookmarkStart w:id="402" w:name="_Toc351203484"/>
      <w:bookmarkEnd w:id="402"/>
    </w:p>
    <w:p>
      <w:pPr>
        <w:adjustRightInd w:val="0"/>
        <w:snapToGrid w:val="0"/>
        <w:spacing w:line="400" w:lineRule="exact"/>
        <w:ind w:firstLine="411" w:firstLineChars="196"/>
        <w:rPr>
          <w:rFonts w:hint="eastAsia" w:ascii="宋体" w:hAnsi="宋体" w:cs="宋体"/>
          <w:bCs/>
          <w:color w:val="auto"/>
          <w:szCs w:val="21"/>
          <w:u w:val="single"/>
        </w:rPr>
      </w:pPr>
      <w:r>
        <w:rPr>
          <w:rFonts w:hint="eastAsia" w:ascii="宋体" w:hAnsi="宋体" w:cs="宋体"/>
          <w:bCs/>
          <w:color w:val="auto"/>
          <w:szCs w:val="21"/>
        </w:rPr>
        <w:t>四、签约合同价与合同价格形式</w:t>
      </w:r>
      <w:r>
        <w:rPr>
          <w:rFonts w:hint="eastAsia" w:ascii="宋体" w:hAnsi="宋体" w:cs="宋体"/>
          <w:bCs/>
          <w:color w:val="auto"/>
          <w:szCs w:val="21"/>
        </w:rPr>
        <w:tab/>
      </w:r>
    </w:p>
    <w:p>
      <w:pPr>
        <w:adjustRightInd w:val="0"/>
        <w:snapToGrid w:val="0"/>
        <w:spacing w:line="400" w:lineRule="exact"/>
        <w:ind w:firstLine="411" w:firstLineChars="196"/>
        <w:rPr>
          <w:rFonts w:ascii="宋体" w:hAnsi="宋体" w:cs="宋体"/>
          <w:bCs/>
          <w:color w:val="auto"/>
          <w:szCs w:val="21"/>
          <w:u w:val="single"/>
          <w:lang w:val="en"/>
        </w:rPr>
      </w:pPr>
      <w:r>
        <w:rPr>
          <w:rFonts w:hint="eastAsia" w:ascii="宋体" w:hAnsi="宋体" w:cs="宋体"/>
          <w:bCs/>
          <w:color w:val="auto"/>
          <w:szCs w:val="21"/>
        </w:rPr>
        <w:t>1.签约合同价为：</w:t>
      </w:r>
    </w:p>
    <w:p>
      <w:pPr>
        <w:adjustRightInd w:val="0"/>
        <w:snapToGrid w:val="0"/>
        <w:spacing w:line="400" w:lineRule="exact"/>
        <w:ind w:firstLine="411" w:firstLineChars="196"/>
        <w:rPr>
          <w:rFonts w:hint="eastAsia" w:ascii="宋体" w:hAnsi="宋体" w:cs="宋体"/>
          <w:bCs/>
          <w:color w:val="auto"/>
          <w:szCs w:val="21"/>
          <w:u w:val="single"/>
        </w:rPr>
      </w:pPr>
      <w:r>
        <w:rPr>
          <w:rFonts w:hint="eastAsia" w:ascii="宋体" w:hAnsi="宋体" w:cs="宋体"/>
          <w:bCs/>
          <w:color w:val="auto"/>
          <w:szCs w:val="21"/>
        </w:rPr>
        <w:t>人民币（大写）</w:t>
      </w:r>
      <w:r>
        <w:rPr>
          <w:rFonts w:hint="default" w:ascii="宋体" w:hAnsi="宋体" w:cs="宋体"/>
          <w:bCs/>
          <w:color w:val="auto"/>
          <w:szCs w:val="21"/>
          <w:lang w:val="en"/>
        </w:rPr>
        <w:t>：</w:t>
      </w:r>
      <w:r>
        <w:rPr>
          <w:rFonts w:ascii="宋体" w:hAnsi="宋体" w:cs="宋体"/>
          <w:bCs/>
          <w:color w:val="auto"/>
          <w:szCs w:val="21"/>
          <w:lang w:val="en"/>
        </w:rPr>
        <w:t xml:space="preserve"> </w:t>
      </w:r>
      <w:r>
        <w:rPr>
          <w:rFonts w:hint="eastAsia" w:ascii="宋体" w:hAnsi="宋体" w:cs="宋体"/>
          <w:bCs/>
          <w:color w:val="auto"/>
          <w:szCs w:val="21"/>
          <w:lang w:val="en-US" w:eastAsia="zh-CN"/>
        </w:rPr>
        <w:t xml:space="preserve">                   </w:t>
      </w:r>
      <w:r>
        <w:rPr>
          <w:rFonts w:hint="eastAsia" w:ascii="宋体" w:hAnsi="宋体" w:cs="宋体"/>
          <w:bCs/>
          <w:color w:val="auto"/>
          <w:szCs w:val="21"/>
        </w:rPr>
        <w:t>元整；</w:t>
      </w:r>
    </w:p>
    <w:p>
      <w:pPr>
        <w:tabs>
          <w:tab w:val="left" w:pos="7800"/>
        </w:tabs>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2.合同价格形式：</w:t>
      </w:r>
      <w:r>
        <w:rPr>
          <w:rFonts w:hint="default" w:ascii="宋体" w:hAnsi="宋体" w:cs="宋体"/>
          <w:bCs/>
          <w:color w:val="auto"/>
          <w:szCs w:val="21"/>
          <w:lang w:val="en"/>
        </w:rPr>
        <w:t xml:space="preserve"> </w:t>
      </w:r>
      <w:r>
        <w:rPr>
          <w:rFonts w:hint="eastAsia" w:ascii="宋体" w:hAnsi="宋体" w:cs="宋体"/>
          <w:bCs/>
          <w:color w:val="auto"/>
          <w:szCs w:val="21"/>
          <w:highlight w:val="none"/>
          <w:u w:val="single"/>
          <w:lang w:val="en" w:eastAsia="zh-CN"/>
        </w:rPr>
        <w:t>固定单价合同。</w:t>
      </w:r>
      <w:r>
        <w:rPr>
          <w:rFonts w:hint="eastAsia" w:ascii="宋体" w:hAnsi="宋体" w:cs="宋体"/>
          <w:bCs/>
          <w:color w:val="auto"/>
          <w:szCs w:val="21"/>
        </w:rPr>
        <w:tab/>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五、项目经理</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承包人项目经理：</w:t>
      </w:r>
      <w:r>
        <w:rPr>
          <w:rFonts w:hint="eastAsia" w:ascii="宋体" w:hAnsi="宋体" w:cs="宋体"/>
          <w:bCs/>
          <w:color w:val="auto"/>
          <w:szCs w:val="21"/>
          <w:u w:val="single"/>
        </w:rPr>
        <w:t></w:t>
      </w:r>
      <w:r>
        <w:rPr>
          <w:rFonts w:hint="eastAsia" w:ascii="宋体" w:hAnsi="宋体" w:cs="宋体"/>
          <w:bCs/>
          <w:color w:val="auto"/>
          <w:szCs w:val="21"/>
        </w:rPr>
        <w:t>。</w:t>
      </w:r>
      <w:bookmarkStart w:id="403" w:name="_Toc351203486"/>
      <w:bookmarkEnd w:id="403"/>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六、合同文件构成</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本协议书与下列文件一起构成合同文件：</w:t>
      </w:r>
    </w:p>
    <w:p>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（1）中标通知书（如果有）；</w:t>
      </w:r>
    </w:p>
    <w:p>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 xml:space="preserve">（2）投标函及其附录（如果有）； </w:t>
      </w:r>
    </w:p>
    <w:p>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（3）专用合同条款及其附件；</w:t>
      </w:r>
    </w:p>
    <w:p>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（4）通用合同条款；</w:t>
      </w:r>
    </w:p>
    <w:p>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（5）技术标准和要求；</w:t>
      </w:r>
    </w:p>
    <w:p>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（6）图纸；</w:t>
      </w:r>
    </w:p>
    <w:p>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（7）已标价工程量清单或预算书；</w:t>
      </w:r>
    </w:p>
    <w:p>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（8）其他合同文件。</w:t>
      </w:r>
    </w:p>
    <w:p>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在合同订立及履行过程中形成的与合同有关的文件均构成合同文件组成部分。</w:t>
      </w:r>
    </w:p>
    <w:p>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上述各项合同文件包括合同当事人就该项合同文件所作出的补充和修改，属于同一类内容的文件，应以最新签署的为准。专用合同条款及其附件须经合同当事人签字或盖章。</w:t>
      </w:r>
      <w:bookmarkStart w:id="404" w:name="_Toc351203487"/>
      <w:bookmarkEnd w:id="404"/>
    </w:p>
    <w:p>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七、承诺</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1.发包人承诺按照法律规定履行项目审批手续、筹集工程建设资金并按照合同约定的期限和方式支付合同价款。</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2.承包人承诺按照法律规定及合同约定组织完成工程施工，确保工程质量和安全，不进行转包及违法分包，并在缺陷责任期及保修期内承担相应的工程维修责任。</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3.发包人和承包人通过招投标形式签订合同的，双方理解并承诺不再就同一工程另行签订与合同实质性内容相背离的协议。</w:t>
      </w:r>
      <w:bookmarkStart w:id="405" w:name="_Toc351203488"/>
      <w:bookmarkEnd w:id="405"/>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4、乙方承诺放弃因甲方内部请款流程等原因造成的支付合同价款时间与合同约定的支付时间不匹配而向</w:t>
      </w:r>
      <w:r>
        <w:rPr>
          <w:rFonts w:hint="eastAsia" w:ascii="宋体" w:hAnsi="宋体" w:cs="宋体"/>
          <w:bCs/>
          <w:color w:val="auto"/>
          <w:szCs w:val="21"/>
          <w:lang w:val="en-US" w:eastAsia="zh-CN"/>
        </w:rPr>
        <w:t>发包人</w:t>
      </w:r>
      <w:r>
        <w:rPr>
          <w:rFonts w:hint="eastAsia" w:ascii="宋体" w:hAnsi="宋体" w:cs="宋体"/>
          <w:bCs/>
          <w:color w:val="auto"/>
          <w:szCs w:val="21"/>
        </w:rPr>
        <w:t>追究相关违约责任的权利。</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5、任何一方违反本协议的约定即视为违约，违约方除应承担违约损害赔偿外，还应承担守约方为实现权利而支出的合理费用，包括但不限于诉讼费、保全费、</w:t>
      </w:r>
      <w:r>
        <w:rPr>
          <w:rFonts w:hint="eastAsia" w:ascii="宋体" w:hAnsi="宋体" w:cs="宋体"/>
          <w:bCs/>
          <w:color w:val="auto"/>
          <w:szCs w:val="21"/>
          <w:u w:val="none"/>
          <w:lang w:eastAsia="zh-CN"/>
        </w:rPr>
        <w:t>保全保险费、</w:t>
      </w:r>
      <w:r>
        <w:rPr>
          <w:rFonts w:hint="eastAsia" w:ascii="宋体" w:hAnsi="宋体" w:cs="宋体"/>
          <w:bCs/>
          <w:color w:val="auto"/>
          <w:szCs w:val="21"/>
        </w:rPr>
        <w:t>鉴定费、律师代理费、执行费、差旅费等。</w:t>
      </w:r>
    </w:p>
    <w:p>
      <w:pPr>
        <w:adjustRightInd w:val="0"/>
        <w:snapToGrid w:val="0"/>
        <w:spacing w:line="400" w:lineRule="exact"/>
        <w:ind w:firstLine="420" w:firstLineChars="200"/>
        <w:rPr>
          <w:rFonts w:hint="eastAsia" w:ascii="等线"/>
          <w:color w:val="auto"/>
        </w:rPr>
      </w:pPr>
      <w:r>
        <w:rPr>
          <w:rFonts w:hint="eastAsia" w:ascii="宋体" w:hAnsi="宋体" w:cs="宋体"/>
          <w:bCs/>
          <w:color w:val="auto"/>
          <w:szCs w:val="21"/>
        </w:rPr>
        <w:t>6、乙方有任何违约行为的，甲方均有权暂缓付款而不视为甲方违约，甲方有权在任意一笔应支付给乙方的费用中扣除乙方应承担的全部款项（包括但不限于违约金、损害赔偿金等），且不视为甲方违约。</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八、词语含义</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本协议书中词语含义与第二部分通用合同条款中赋予的含义相同。</w:t>
      </w:r>
      <w:bookmarkStart w:id="406" w:name="_Toc351203489"/>
      <w:bookmarkEnd w:id="406"/>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九、签订时间</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lang w:val="en-US" w:eastAsia="zh-CN"/>
        </w:rPr>
        <w:t xml:space="preserve"> 2024</w:t>
      </w:r>
      <w:r>
        <w:rPr>
          <w:rFonts w:hint="eastAsia" w:ascii="宋体" w:hAnsi="宋体" w:cs="宋体"/>
          <w:bCs/>
          <w:color w:val="auto"/>
          <w:szCs w:val="21"/>
        </w:rPr>
        <w:t>年</w:t>
      </w:r>
      <w:r>
        <w:rPr>
          <w:rFonts w:hint="eastAsia" w:ascii="宋体" w:hAnsi="宋体" w:cs="宋体"/>
          <w:bCs/>
          <w:color w:val="auto"/>
          <w:szCs w:val="21"/>
          <w:lang w:val="en-US" w:eastAsia="zh-CN"/>
        </w:rPr>
        <w:t xml:space="preserve">  </w:t>
      </w:r>
      <w:r>
        <w:rPr>
          <w:rFonts w:hint="eastAsia" w:ascii="宋体" w:hAnsi="宋体" w:cs="宋体"/>
          <w:bCs/>
          <w:color w:val="auto"/>
          <w:szCs w:val="21"/>
        </w:rPr>
        <w:t>月</w:t>
      </w:r>
      <w:r>
        <w:rPr>
          <w:rFonts w:hint="eastAsia" w:ascii="宋体" w:hAnsi="宋体" w:cs="宋体"/>
          <w:bCs/>
          <w:color w:val="auto"/>
          <w:szCs w:val="21"/>
          <w:lang w:val="en-US" w:eastAsia="zh-CN"/>
        </w:rPr>
        <w:t xml:space="preserve">  </w:t>
      </w:r>
      <w:r>
        <w:rPr>
          <w:rFonts w:hint="eastAsia" w:ascii="宋体" w:hAnsi="宋体" w:cs="宋体"/>
          <w:bCs/>
          <w:color w:val="auto"/>
          <w:szCs w:val="21"/>
        </w:rPr>
        <w:t>日签订。</w:t>
      </w:r>
      <w:bookmarkStart w:id="407" w:name="_Toc351203490"/>
      <w:bookmarkEnd w:id="407"/>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十、签订地点</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本合同在</w:t>
      </w:r>
      <w:r>
        <w:rPr>
          <w:rFonts w:hint="eastAsia" w:ascii="宋体" w:hAnsi="宋体" w:cs="宋体"/>
          <w:bCs/>
          <w:color w:val="auto"/>
          <w:szCs w:val="21"/>
          <w:u w:val="single"/>
        </w:rPr>
        <w:t xml:space="preserve">  杭州市西湖区综合行政执法局     </w:t>
      </w:r>
      <w:r>
        <w:rPr>
          <w:rFonts w:hint="eastAsia" w:ascii="宋体" w:hAnsi="宋体" w:cs="宋体"/>
          <w:bCs/>
          <w:color w:val="auto"/>
          <w:szCs w:val="21"/>
        </w:rPr>
        <w:t>签订。</w:t>
      </w:r>
      <w:bookmarkStart w:id="408" w:name="_Toc351203491"/>
      <w:bookmarkEnd w:id="408"/>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十一、补充协议</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合同未尽事宜，合同当事人另行签订补充协议，补充协议是合同的组成部分。</w:t>
      </w:r>
      <w:bookmarkStart w:id="409" w:name="_Toc351203492"/>
      <w:bookmarkEnd w:id="409"/>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十二、合同生效</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本合同自</w:t>
      </w:r>
      <w:r>
        <w:rPr>
          <w:rFonts w:hint="eastAsia" w:ascii="宋体" w:hAnsi="宋体" w:cs="宋体"/>
          <w:bCs/>
          <w:color w:val="auto"/>
          <w:szCs w:val="21"/>
          <w:u w:val="single"/>
        </w:rPr>
        <w:t xml:space="preserve">     双方签字盖章，且承包人</w:t>
      </w:r>
      <w:r>
        <w:rPr>
          <w:rFonts w:hint="eastAsia" w:ascii="宋体" w:hAnsi="宋体" w:cs="宋体"/>
          <w:bCs/>
          <w:color w:val="auto"/>
          <w:szCs w:val="21"/>
          <w:u w:val="single"/>
          <w:lang w:val="en-US" w:eastAsia="zh-CN"/>
        </w:rPr>
        <w:t>足额支付</w:t>
      </w:r>
      <w:r>
        <w:rPr>
          <w:rFonts w:hint="eastAsia" w:ascii="宋体" w:hAnsi="宋体" w:cs="宋体"/>
          <w:bCs/>
          <w:color w:val="auto"/>
          <w:szCs w:val="21"/>
          <w:u w:val="single"/>
        </w:rPr>
        <w:t xml:space="preserve">履约保证金后     </w:t>
      </w:r>
      <w:r>
        <w:rPr>
          <w:rFonts w:hint="eastAsia" w:ascii="宋体" w:hAnsi="宋体" w:cs="宋体"/>
          <w:bCs/>
          <w:color w:val="auto"/>
          <w:szCs w:val="21"/>
        </w:rPr>
        <w:t>生效。</w:t>
      </w:r>
      <w:bookmarkStart w:id="410" w:name="_Toc351203493"/>
      <w:bookmarkEnd w:id="410"/>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十三、合同份数</w:t>
      </w:r>
    </w:p>
    <w:p>
      <w:pPr>
        <w:adjustRightInd w:val="0"/>
        <w:snapToGrid w:val="0"/>
        <w:spacing w:line="400" w:lineRule="exact"/>
        <w:ind w:firstLine="420" w:firstLineChars="200"/>
        <w:rPr>
          <w:rFonts w:hint="eastAsia" w:ascii="宋体" w:hAnsi="宋体" w:cs="宋体"/>
          <w:bCs/>
          <w:color w:val="auto"/>
          <w:szCs w:val="21"/>
          <w:lang w:eastAsia="zh-CN"/>
        </w:rPr>
      </w:pPr>
      <w:r>
        <w:rPr>
          <w:rFonts w:hint="eastAsia" w:ascii="宋体" w:hAnsi="宋体" w:cs="宋体"/>
          <w:bCs/>
          <w:color w:val="auto"/>
          <w:szCs w:val="21"/>
        </w:rPr>
        <w:t>本合同</w:t>
      </w:r>
      <w:r>
        <w:rPr>
          <w:rFonts w:ascii="宋体" w:hAnsi="宋体"/>
          <w:bCs/>
          <w:color w:val="auto"/>
        </w:rPr>
        <w:t>一式</w:t>
      </w:r>
      <w:r>
        <w:rPr>
          <w:rFonts w:hint="eastAsia" w:ascii="宋体" w:hAnsi="宋体"/>
          <w:bCs/>
          <w:color w:val="auto"/>
          <w:u w:val="single"/>
          <w:lang w:val="en-US" w:eastAsia="zh-CN"/>
        </w:rPr>
        <w:t xml:space="preserve"> </w:t>
      </w:r>
      <w:r>
        <w:rPr>
          <w:rFonts w:hint="eastAsia" w:ascii="宋体" w:hAnsi="宋体"/>
          <w:bCs/>
          <w:color w:val="auto"/>
          <w:u w:val="single"/>
          <w:lang w:eastAsia="zh-CN"/>
        </w:rPr>
        <w:t>壹</w:t>
      </w:r>
      <w:r>
        <w:rPr>
          <w:rFonts w:hint="eastAsia" w:ascii="宋体" w:hAnsi="宋体"/>
          <w:bCs/>
          <w:color w:val="auto"/>
          <w:u w:val="single"/>
        </w:rPr>
        <w:t>拾</w:t>
      </w:r>
      <w:r>
        <w:rPr>
          <w:rFonts w:hint="eastAsia" w:ascii="宋体" w:hAnsi="宋体"/>
          <w:bCs/>
          <w:color w:val="auto"/>
          <w:u w:val="single"/>
          <w:lang w:eastAsia="zh-CN"/>
        </w:rPr>
        <w:t>贰</w:t>
      </w:r>
      <w:r>
        <w:rPr>
          <w:rFonts w:hint="eastAsia" w:ascii="宋体" w:hAnsi="宋体"/>
          <w:bCs/>
          <w:color w:val="auto"/>
          <w:u w:val="single"/>
        </w:rPr>
        <w:t xml:space="preserve"> </w:t>
      </w:r>
      <w:r>
        <w:rPr>
          <w:rFonts w:ascii="宋体" w:hAnsi="宋体"/>
          <w:bCs/>
          <w:color w:val="auto"/>
        </w:rPr>
        <w:t>份</w:t>
      </w:r>
      <w:r>
        <w:rPr>
          <w:rFonts w:hint="eastAsia" w:ascii="宋体" w:hAnsi="宋体" w:cs="宋体"/>
          <w:bCs/>
          <w:color w:val="auto"/>
          <w:szCs w:val="21"/>
        </w:rPr>
        <w:t>，</w:t>
      </w:r>
      <w:r>
        <w:rPr>
          <w:rFonts w:ascii="宋体" w:hAnsi="宋体"/>
          <w:bCs/>
          <w:color w:val="auto"/>
        </w:rPr>
        <w:t>发包人执</w:t>
      </w:r>
      <w:r>
        <w:rPr>
          <w:rFonts w:hint="eastAsia" w:ascii="宋体" w:hAnsi="宋体"/>
          <w:bCs/>
          <w:color w:val="auto"/>
          <w:u w:val="single"/>
        </w:rPr>
        <w:t xml:space="preserve"> </w:t>
      </w:r>
      <w:r>
        <w:rPr>
          <w:rFonts w:hint="eastAsia" w:ascii="宋体" w:hAnsi="宋体"/>
          <w:bCs/>
          <w:color w:val="auto"/>
          <w:u w:val="single"/>
          <w:lang w:eastAsia="zh-CN"/>
        </w:rPr>
        <w:t>捌</w:t>
      </w:r>
      <w:r>
        <w:rPr>
          <w:rFonts w:hint="eastAsia" w:ascii="宋体" w:hAnsi="宋体"/>
          <w:bCs/>
          <w:color w:val="auto"/>
          <w:u w:val="single"/>
          <w:lang w:val="en-US" w:eastAsia="zh-CN"/>
        </w:rPr>
        <w:t xml:space="preserve"> </w:t>
      </w:r>
      <w:r>
        <w:rPr>
          <w:rFonts w:ascii="宋体" w:hAnsi="宋体"/>
          <w:bCs/>
          <w:color w:val="auto"/>
        </w:rPr>
        <w:t>份，承包人执</w:t>
      </w:r>
      <w:r>
        <w:rPr>
          <w:rFonts w:hint="eastAsia" w:ascii="宋体" w:hAnsi="宋体"/>
          <w:bCs/>
          <w:color w:val="auto"/>
          <w:u w:val="single"/>
        </w:rPr>
        <w:t>肆</w:t>
      </w:r>
      <w:r>
        <w:rPr>
          <w:rFonts w:ascii="宋体" w:hAnsi="宋体"/>
          <w:bCs/>
          <w:color w:val="auto"/>
        </w:rPr>
        <w:t>份</w:t>
      </w:r>
      <w:r>
        <w:rPr>
          <w:rFonts w:hint="eastAsia" w:ascii="宋体" w:hAnsi="宋体" w:cs="宋体"/>
          <w:bCs/>
          <w:color w:val="auto"/>
          <w:szCs w:val="21"/>
        </w:rPr>
        <w:t>；具有同等法律效力</w:t>
      </w:r>
      <w:r>
        <w:rPr>
          <w:rFonts w:hint="eastAsia" w:ascii="宋体" w:hAnsi="宋体" w:cs="宋体"/>
          <w:bCs/>
          <w:color w:val="auto"/>
          <w:szCs w:val="21"/>
          <w:lang w:eastAsia="zh-CN"/>
        </w:rPr>
        <w:t>，</w:t>
      </w:r>
      <w:r>
        <w:rPr>
          <w:rFonts w:hint="eastAsia" w:ascii="宋体" w:hAnsi="宋体" w:cs="宋体"/>
          <w:bCs/>
          <w:color w:val="auto"/>
          <w:szCs w:val="21"/>
        </w:rPr>
        <w:t>如正本与副本有不一致处，以正本为准</w:t>
      </w:r>
      <w:r>
        <w:rPr>
          <w:rFonts w:hint="eastAsia" w:ascii="宋体" w:hAnsi="宋体" w:cs="宋体"/>
          <w:bCs/>
          <w:color w:val="auto"/>
          <w:szCs w:val="21"/>
          <w:lang w:eastAsia="zh-CN"/>
        </w:rPr>
        <w:t>。</w:t>
      </w:r>
    </w:p>
    <w:p>
      <w:pPr>
        <w:pStyle w:val="4"/>
        <w:rPr>
          <w:rFonts w:hint="eastAsia"/>
          <w:color w:val="auto"/>
          <w:lang w:eastAsia="zh-CN"/>
        </w:rPr>
      </w:pPr>
    </w:p>
    <w:p>
      <w:pPr>
        <w:adjustRightInd w:val="0"/>
        <w:snapToGrid w:val="0"/>
        <w:spacing w:line="400" w:lineRule="exact"/>
        <w:rPr>
          <w:rFonts w:hint="eastAsia" w:ascii="宋体" w:hAnsi="宋体" w:cs="宋体"/>
          <w:bCs/>
          <w:color w:val="auto"/>
          <w:szCs w:val="21"/>
        </w:rPr>
      </w:pPr>
      <w:r>
        <w:rPr>
          <w:rFonts w:hint="eastAsia" w:ascii="宋体" w:hAnsi="宋体" w:cs="宋体"/>
          <w:bCs/>
          <w:color w:val="auto"/>
          <w:szCs w:val="21"/>
        </w:rPr>
        <w:t>发包人：  (公章)                               承包人：  (公章)</w:t>
      </w:r>
    </w:p>
    <w:p>
      <w:pPr>
        <w:adjustRightInd w:val="0"/>
        <w:snapToGrid w:val="0"/>
        <w:spacing w:line="400" w:lineRule="exact"/>
        <w:rPr>
          <w:rFonts w:hint="eastAsia" w:ascii="宋体" w:hAnsi="宋体" w:cs="宋体"/>
          <w:bCs/>
          <w:color w:val="auto"/>
          <w:szCs w:val="21"/>
        </w:rPr>
      </w:pPr>
      <w:r>
        <w:rPr>
          <w:rFonts w:hint="eastAsia" w:ascii="宋体" w:hAnsi="宋体" w:cs="宋体"/>
          <w:bCs/>
          <w:color w:val="auto"/>
          <w:szCs w:val="21"/>
        </w:rPr>
        <w:t>法定代表人或其委托代理人：                     法定代表人或其委托代理人：</w:t>
      </w:r>
    </w:p>
    <w:p>
      <w:pPr>
        <w:adjustRightInd w:val="0"/>
        <w:snapToGrid w:val="0"/>
        <w:spacing w:line="400" w:lineRule="exact"/>
        <w:rPr>
          <w:rFonts w:hint="eastAsia" w:ascii="宋体" w:hAnsi="宋体" w:cs="宋体"/>
          <w:bCs/>
          <w:color w:val="auto"/>
          <w:szCs w:val="21"/>
        </w:rPr>
      </w:pPr>
      <w:r>
        <w:rPr>
          <w:rFonts w:hint="eastAsia" w:ascii="宋体" w:hAnsi="宋体" w:cs="宋体"/>
          <w:bCs/>
          <w:color w:val="auto"/>
          <w:szCs w:val="21"/>
        </w:rPr>
        <w:t>（签字）                                        （签字）</w:t>
      </w:r>
    </w:p>
    <w:p>
      <w:pPr>
        <w:adjustRightInd w:val="0"/>
        <w:snapToGrid w:val="0"/>
        <w:spacing w:line="400" w:lineRule="exact"/>
        <w:rPr>
          <w:rFonts w:hint="default" w:ascii="宋体" w:hAnsi="宋体" w:cs="宋体"/>
          <w:bCs/>
          <w:color w:val="auto"/>
          <w:szCs w:val="21"/>
          <w:u w:val="single"/>
        </w:rPr>
      </w:pPr>
      <w:r>
        <w:rPr>
          <w:rFonts w:hint="eastAsia" w:ascii="宋体" w:hAnsi="宋体" w:cs="宋体"/>
          <w:bCs/>
          <w:color w:val="auto"/>
          <w:szCs w:val="21"/>
        </w:rPr>
        <w:t>组织机构代码：</w:t>
      </w:r>
      <w:r>
        <w:rPr>
          <w:rFonts w:hint="eastAsia" w:ascii="宋体" w:hAnsi="宋体" w:cs="宋体"/>
          <w:bCs/>
          <w:color w:val="auto"/>
          <w:szCs w:val="21"/>
          <w:u w:val="single"/>
        </w:rPr>
        <w:t xml:space="preserve">11330106053666367B </w:t>
      </w:r>
      <w:r>
        <w:rPr>
          <w:rFonts w:hint="eastAsia" w:ascii="宋体" w:hAnsi="宋体" w:cs="宋体"/>
          <w:bCs/>
          <w:color w:val="auto"/>
          <w:szCs w:val="21"/>
        </w:rPr>
        <w:t xml:space="preserve">              组织机构代码：</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 xml:space="preserve">            </w:t>
      </w:r>
    </w:p>
    <w:p>
      <w:pPr>
        <w:adjustRightInd w:val="0"/>
        <w:snapToGrid w:val="0"/>
        <w:spacing w:line="400" w:lineRule="exact"/>
        <w:rPr>
          <w:rFonts w:hint="eastAsia" w:ascii="宋体" w:hAnsi="宋体" w:cs="宋体"/>
          <w:bCs/>
          <w:color w:val="auto"/>
          <w:szCs w:val="21"/>
        </w:rPr>
      </w:pPr>
      <w:r>
        <w:rPr>
          <w:rFonts w:hint="eastAsia" w:ascii="宋体" w:hAnsi="宋体" w:cs="宋体"/>
          <w:bCs/>
          <w:color w:val="auto"/>
          <w:szCs w:val="21"/>
        </w:rPr>
        <w:t>地  址：</w:t>
      </w:r>
      <w:r>
        <w:rPr>
          <w:rFonts w:hint="eastAsia" w:ascii="宋体" w:hAnsi="宋体" w:cs="宋体"/>
          <w:bCs/>
          <w:color w:val="auto"/>
          <w:szCs w:val="21"/>
          <w:u w:val="single"/>
        </w:rPr>
        <w:t xml:space="preserve">西湖区文三西路9号     </w:t>
      </w:r>
      <w:r>
        <w:rPr>
          <w:rFonts w:hint="eastAsia" w:ascii="宋体" w:hAnsi="宋体" w:cs="宋体"/>
          <w:bCs/>
          <w:color w:val="auto"/>
          <w:szCs w:val="21"/>
        </w:rPr>
        <w:t xml:space="preserve">              地  址：</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lang w:val="en-US" w:eastAsia="zh-CN"/>
        </w:rPr>
        <w:t xml:space="preserve">      </w:t>
      </w:r>
    </w:p>
    <w:p>
      <w:pPr>
        <w:adjustRightInd w:val="0"/>
        <w:snapToGrid w:val="0"/>
        <w:spacing w:line="400" w:lineRule="exact"/>
        <w:rPr>
          <w:rFonts w:hint="default" w:ascii="宋体" w:hAnsi="宋体" w:cs="宋体"/>
          <w:bCs/>
          <w:color w:val="auto"/>
          <w:szCs w:val="21"/>
        </w:rPr>
      </w:pPr>
      <w:r>
        <w:rPr>
          <w:rFonts w:hint="eastAsia" w:ascii="宋体" w:hAnsi="宋体" w:cs="宋体"/>
          <w:bCs/>
          <w:color w:val="auto"/>
          <w:szCs w:val="21"/>
        </w:rPr>
        <w:t>法定代表人：</w:t>
      </w:r>
      <w:r>
        <w:rPr>
          <w:rFonts w:hint="eastAsia" w:ascii="宋体" w:hAnsi="宋体" w:cs="宋体"/>
          <w:bCs/>
          <w:color w:val="auto"/>
          <w:szCs w:val="21"/>
          <w:u w:val="single"/>
        </w:rPr>
        <w:t xml:space="preserve">                     </w:t>
      </w:r>
      <w:r>
        <w:rPr>
          <w:rFonts w:hint="eastAsia" w:ascii="宋体" w:hAnsi="宋体" w:cs="宋体"/>
          <w:bCs/>
          <w:color w:val="auto"/>
          <w:szCs w:val="21"/>
        </w:rPr>
        <w:t xml:space="preserve">              法定代表人：</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 xml:space="preserve">    </w:t>
      </w:r>
    </w:p>
    <w:p>
      <w:pPr>
        <w:adjustRightInd w:val="0"/>
        <w:snapToGrid w:val="0"/>
        <w:spacing w:line="400" w:lineRule="exact"/>
        <w:rPr>
          <w:rFonts w:hint="default" w:ascii="宋体" w:hAnsi="宋体" w:eastAsia="宋体" w:cs="宋体"/>
          <w:bCs/>
          <w:color w:val="auto"/>
          <w:szCs w:val="21"/>
          <w:lang w:val="en-US" w:eastAsia="zh-CN"/>
        </w:rPr>
      </w:pPr>
      <w:r>
        <w:rPr>
          <w:rFonts w:hint="eastAsia" w:ascii="宋体" w:hAnsi="宋体" w:cs="宋体"/>
          <w:bCs/>
          <w:color w:val="auto"/>
          <w:szCs w:val="21"/>
        </w:rPr>
        <w:t>委托代理人：</w:t>
      </w:r>
      <w:r>
        <w:rPr>
          <w:rFonts w:hint="eastAsia" w:ascii="宋体" w:hAnsi="宋体" w:cs="宋体"/>
          <w:bCs/>
          <w:color w:val="auto"/>
          <w:szCs w:val="21"/>
          <w:u w:val="single"/>
        </w:rPr>
        <w:t xml:space="preserve">                     </w:t>
      </w:r>
      <w:r>
        <w:rPr>
          <w:rFonts w:hint="eastAsia" w:ascii="宋体" w:hAnsi="宋体" w:cs="宋体"/>
          <w:bCs/>
          <w:color w:val="auto"/>
          <w:szCs w:val="21"/>
        </w:rPr>
        <w:t xml:space="preserve">              委托代理人：</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 xml:space="preserve">              </w:t>
      </w:r>
    </w:p>
    <w:p>
      <w:pPr>
        <w:adjustRightInd w:val="0"/>
        <w:snapToGrid w:val="0"/>
        <w:spacing w:line="400" w:lineRule="exact"/>
        <w:rPr>
          <w:rFonts w:hint="eastAsia" w:ascii="宋体" w:hAnsi="宋体" w:cs="宋体"/>
          <w:bCs/>
          <w:color w:val="auto"/>
          <w:szCs w:val="21"/>
        </w:rPr>
      </w:pPr>
      <w:r>
        <w:rPr>
          <w:rFonts w:hint="eastAsia" w:ascii="宋体" w:hAnsi="宋体" w:cs="宋体"/>
          <w:bCs/>
          <w:color w:val="auto"/>
          <w:szCs w:val="21"/>
        </w:rPr>
        <w:t>电  话：</w:t>
      </w:r>
      <w:r>
        <w:rPr>
          <w:rFonts w:hint="eastAsia" w:ascii="宋体" w:hAnsi="宋体" w:cs="宋体"/>
          <w:bCs/>
          <w:color w:val="auto"/>
          <w:szCs w:val="21"/>
          <w:u w:val="single"/>
          <w:lang w:val="en-US" w:eastAsia="zh-CN"/>
        </w:rPr>
        <w:t>89511947</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r>
        <w:rPr>
          <w:rFonts w:hint="eastAsia" w:ascii="宋体" w:hAnsi="宋体" w:cs="宋体"/>
          <w:bCs/>
          <w:color w:val="auto"/>
          <w:szCs w:val="21"/>
          <w:lang w:val="en-US" w:eastAsia="zh-CN"/>
        </w:rPr>
        <w:t xml:space="preserve">  </w:t>
      </w:r>
      <w:r>
        <w:rPr>
          <w:rFonts w:hint="eastAsia" w:ascii="宋体" w:hAnsi="宋体" w:cs="宋体"/>
          <w:bCs/>
          <w:color w:val="auto"/>
          <w:szCs w:val="21"/>
        </w:rPr>
        <w:t xml:space="preserve"> 电  话：</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 xml:space="preserve">                    </w:t>
      </w:r>
    </w:p>
    <w:p>
      <w:pPr>
        <w:adjustRightInd w:val="0"/>
        <w:snapToGrid w:val="0"/>
        <w:spacing w:line="400" w:lineRule="exact"/>
        <w:rPr>
          <w:rFonts w:hint="default" w:ascii="宋体" w:hAnsi="宋体" w:cs="宋体"/>
          <w:bCs/>
          <w:color w:val="auto"/>
          <w:szCs w:val="21"/>
        </w:rPr>
      </w:pPr>
      <w:r>
        <w:rPr>
          <w:rFonts w:hint="eastAsia" w:ascii="宋体" w:hAnsi="宋体" w:cs="宋体"/>
          <w:bCs/>
          <w:color w:val="auto"/>
          <w:szCs w:val="21"/>
        </w:rPr>
        <w:t>开户银行：</w:t>
      </w:r>
      <w:r>
        <w:rPr>
          <w:rFonts w:hint="eastAsia" w:ascii="宋体" w:hAnsi="宋体" w:cs="宋体"/>
          <w:bCs/>
          <w:color w:val="auto"/>
          <w:szCs w:val="21"/>
          <w:u w:val="single"/>
        </w:rPr>
        <w:t xml:space="preserve">杭州银行西湖支行 </w:t>
      </w:r>
      <w:r>
        <w:rPr>
          <w:rFonts w:hint="eastAsia" w:ascii="宋体" w:hAnsi="宋体" w:cs="宋体"/>
          <w:bCs/>
          <w:color w:val="auto"/>
          <w:szCs w:val="21"/>
        </w:rPr>
        <w:t xml:space="preserve">              开户银行：</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 xml:space="preserve">      </w:t>
      </w:r>
    </w:p>
    <w:p>
      <w:pPr>
        <w:adjustRightInd w:val="0"/>
        <w:snapToGrid w:val="0"/>
        <w:spacing w:line="400" w:lineRule="exact"/>
        <w:rPr>
          <w:rFonts w:hint="default" w:ascii="宋体" w:hAnsi="宋体" w:cs="宋体"/>
          <w:bCs/>
          <w:color w:val="auto"/>
          <w:szCs w:val="21"/>
          <w:u w:val="single"/>
        </w:rPr>
      </w:pPr>
      <w:r>
        <w:rPr>
          <w:rFonts w:hint="eastAsia" w:ascii="宋体" w:hAnsi="宋体" w:cs="宋体"/>
          <w:bCs/>
          <w:color w:val="auto"/>
          <w:szCs w:val="21"/>
        </w:rPr>
        <w:t>账  号：</w:t>
      </w:r>
      <w:r>
        <w:rPr>
          <w:rFonts w:hint="eastAsia" w:ascii="宋体" w:hAnsi="宋体" w:cs="宋体"/>
          <w:bCs/>
          <w:color w:val="auto"/>
          <w:szCs w:val="21"/>
          <w:u w:val="single"/>
        </w:rPr>
        <w:t xml:space="preserve">77088100000715-0026    </w:t>
      </w:r>
      <w:r>
        <w:rPr>
          <w:rFonts w:hint="eastAsia" w:ascii="宋体" w:hAnsi="宋体" w:cs="宋体"/>
          <w:bCs/>
          <w:color w:val="auto"/>
          <w:szCs w:val="21"/>
        </w:rPr>
        <w:t xml:space="preserve">              账  号：</w:t>
      </w:r>
      <w:r>
        <w:rPr>
          <w:rFonts w:hint="eastAsia" w:ascii="宋体" w:hAnsi="宋体" w:cs="宋体"/>
          <w:bCs/>
          <w:color w:val="auto"/>
          <w:szCs w:val="21"/>
          <w:u w:val="single"/>
          <w:lang w:val="en-US" w:eastAsia="zh-CN"/>
        </w:rPr>
        <w:t xml:space="preserve">                      </w:t>
      </w:r>
    </w:p>
    <w:p>
      <w:pPr>
        <w:adjustRightInd w:val="0"/>
        <w:snapToGrid w:val="0"/>
        <w:spacing w:line="400" w:lineRule="exact"/>
        <w:rPr>
          <w:rFonts w:hint="eastAsia" w:ascii="宋体" w:hAnsi="宋体" w:cs="宋体"/>
          <w:bCs/>
          <w:color w:val="auto"/>
          <w:szCs w:val="21"/>
        </w:rPr>
      </w:pPr>
      <w:r>
        <w:rPr>
          <w:rFonts w:hint="eastAsia" w:ascii="宋体" w:hAnsi="宋体" w:cs="宋体"/>
          <w:bCs/>
          <w:color w:val="auto"/>
          <w:szCs w:val="21"/>
        </w:rPr>
        <w:t>经办人：</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rPr>
        <w:t xml:space="preserve">              经办人：</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rPr>
        <w:t></w:t>
      </w:r>
    </w:p>
    <w:p>
      <w:pPr>
        <w:spacing w:line="400" w:lineRule="exact"/>
        <w:jc w:val="center"/>
        <w:rPr>
          <w:rFonts w:hint="eastAsia" w:ascii="宋体" w:hAnsi="宋体" w:cs="宋体"/>
          <w:bCs/>
          <w:color w:val="auto"/>
          <w:sz w:val="28"/>
          <w:szCs w:val="28"/>
        </w:rPr>
      </w:pPr>
      <w:bookmarkStart w:id="411" w:name="_Toc351203494"/>
      <w:bookmarkEnd w:id="411"/>
      <w:bookmarkStart w:id="412" w:name="_Toc384371330"/>
      <w:r>
        <w:rPr>
          <w:rFonts w:hint="eastAsia" w:ascii="宋体" w:hAnsi="宋体" w:cs="宋体"/>
          <w:bCs/>
          <w:color w:val="auto"/>
          <w:szCs w:val="21"/>
        </w:rPr>
        <w:br w:type="page"/>
      </w:r>
      <w:bookmarkEnd w:id="412"/>
      <w:r>
        <w:rPr>
          <w:rFonts w:hint="eastAsia" w:ascii="宋体" w:hAnsi="宋体" w:cs="宋体"/>
          <w:bCs/>
          <w:color w:val="auto"/>
          <w:sz w:val="28"/>
          <w:szCs w:val="20"/>
        </w:rPr>
        <w:t>第二部分 通用合同条款（略）</w:t>
      </w:r>
    </w:p>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通用合同条款采用住房和城乡建设部、国家工商行政管理总局制定的《建设工程施工 合同（示范文本）》（GF—2017—0201）的通用合同条款。</w:t>
      </w:r>
    </w:p>
    <w:p>
      <w:pPr>
        <w:spacing w:line="400" w:lineRule="exact"/>
        <w:jc w:val="center"/>
        <w:rPr>
          <w:rFonts w:hint="eastAsia" w:ascii="宋体" w:hAnsi="宋体" w:cs="宋体"/>
          <w:bCs/>
          <w:color w:val="auto"/>
          <w:sz w:val="24"/>
          <w:szCs w:val="24"/>
        </w:rPr>
      </w:pPr>
    </w:p>
    <w:p>
      <w:pPr>
        <w:spacing w:line="400" w:lineRule="exact"/>
        <w:jc w:val="center"/>
        <w:rPr>
          <w:rFonts w:hint="eastAsia" w:ascii="宋体" w:hAnsi="宋体" w:cs="宋体"/>
          <w:bCs/>
          <w:color w:val="auto"/>
          <w:sz w:val="28"/>
          <w:szCs w:val="28"/>
        </w:rPr>
      </w:pPr>
      <w:bookmarkStart w:id="413" w:name="_Toc351203632"/>
      <w:bookmarkEnd w:id="413"/>
      <w:r>
        <w:rPr>
          <w:rFonts w:hint="eastAsia" w:ascii="宋体" w:hAnsi="宋体" w:cs="宋体"/>
          <w:bCs/>
          <w:color w:val="auto"/>
          <w:sz w:val="28"/>
          <w:szCs w:val="20"/>
        </w:rPr>
        <w:t>第三部分 专用合同条款</w:t>
      </w:r>
    </w:p>
    <w:p>
      <w:pPr>
        <w:spacing w:line="400" w:lineRule="exact"/>
        <w:ind w:firstLine="367" w:firstLineChars="175"/>
        <w:rPr>
          <w:rFonts w:hint="eastAsia" w:ascii="宋体" w:hAnsi="宋体" w:cs="宋体"/>
          <w:bCs/>
          <w:color w:val="auto"/>
          <w:szCs w:val="21"/>
        </w:rPr>
      </w:pPr>
      <w:bookmarkStart w:id="414" w:name="_Toc351203633"/>
      <w:bookmarkEnd w:id="414"/>
      <w:r>
        <w:rPr>
          <w:rFonts w:hint="eastAsia" w:ascii="宋体" w:hAnsi="宋体" w:cs="宋体"/>
          <w:bCs/>
          <w:color w:val="auto"/>
          <w:szCs w:val="21"/>
        </w:rPr>
        <w:t>1</w:t>
      </w:r>
      <w:bookmarkStart w:id="415" w:name="_Toc296503156"/>
      <w:bookmarkEnd w:id="415"/>
      <w:bookmarkStart w:id="416" w:name="_Toc296891196"/>
      <w:bookmarkEnd w:id="416"/>
      <w:bookmarkStart w:id="417" w:name="_Toc292559361"/>
      <w:bookmarkEnd w:id="417"/>
      <w:bookmarkStart w:id="418" w:name="_Toc292559866"/>
      <w:bookmarkEnd w:id="418"/>
      <w:bookmarkStart w:id="419" w:name="_Toc296944495"/>
      <w:bookmarkEnd w:id="419"/>
      <w:bookmarkStart w:id="420" w:name="_Toc296890984"/>
      <w:bookmarkEnd w:id="420"/>
      <w:bookmarkStart w:id="421" w:name="_Toc296347155"/>
      <w:bookmarkEnd w:id="421"/>
      <w:bookmarkStart w:id="422" w:name="_Toc297048342"/>
      <w:bookmarkEnd w:id="422"/>
      <w:bookmarkStart w:id="423" w:name="_Toc296346657"/>
      <w:bookmarkEnd w:id="423"/>
      <w:bookmarkStart w:id="424" w:name="_Toc297120456"/>
      <w:r>
        <w:rPr>
          <w:rFonts w:hint="eastAsia" w:ascii="宋体" w:hAnsi="宋体" w:cs="宋体"/>
          <w:bCs/>
          <w:color w:val="auto"/>
          <w:szCs w:val="21"/>
        </w:rPr>
        <w:t>.</w:t>
      </w:r>
      <w:bookmarkEnd w:id="424"/>
      <w:r>
        <w:rPr>
          <w:rFonts w:hint="eastAsia" w:ascii="宋体" w:hAnsi="宋体" w:cs="宋体"/>
          <w:bCs/>
          <w:color w:val="auto"/>
          <w:szCs w:val="21"/>
        </w:rPr>
        <w:t xml:space="preserve"> 一般约定</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1.1 词语定义</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kern w:val="0"/>
          <w:szCs w:val="21"/>
        </w:rPr>
        <w:t>1.1.1合同</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kern w:val="0"/>
          <w:szCs w:val="21"/>
        </w:rPr>
        <w:t>1.1.1.10其他合同文件包括：</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kern w:val="0"/>
          <w:szCs w:val="21"/>
          <w:u w:val="single"/>
        </w:rPr>
        <w:t>施工组织设计：</w:t>
      </w:r>
      <w:r>
        <w:rPr>
          <w:rFonts w:hint="eastAsia" w:ascii="宋体" w:hAnsi="宋体" w:cs="宋体"/>
          <w:bCs/>
          <w:color w:val="auto"/>
          <w:szCs w:val="21"/>
          <w:u w:val="single"/>
        </w:rPr>
        <w:t>施工组织</w:t>
      </w:r>
      <w:r>
        <w:rPr>
          <w:rFonts w:hint="eastAsia" w:ascii="宋体" w:hAnsi="宋体" w:cs="宋体"/>
          <w:bCs/>
          <w:color w:val="auto"/>
        </w:rPr>
        <w:fldChar w:fldCharType="begin"/>
      </w:r>
      <w:r>
        <w:rPr>
          <w:rFonts w:hint="eastAsia" w:ascii="宋体" w:hAnsi="宋体" w:cs="宋体"/>
          <w:bCs/>
          <w:color w:val="auto"/>
        </w:rPr>
        <w:instrText xml:space="preserve">HYPERLINK "http://baike.baidu.com/view/14417.htm"</w:instrText>
      </w:r>
      <w:r>
        <w:rPr>
          <w:rFonts w:hint="eastAsia" w:ascii="宋体" w:hAnsi="宋体" w:cs="宋体"/>
          <w:bCs/>
          <w:color w:val="auto"/>
        </w:rPr>
        <w:fldChar w:fldCharType="separate"/>
      </w:r>
      <w:r>
        <w:rPr>
          <w:rFonts w:hint="eastAsia" w:ascii="宋体" w:hAnsi="宋体" w:cs="宋体"/>
          <w:bCs/>
          <w:color w:val="auto"/>
          <w:szCs w:val="21"/>
          <w:u w:val="single"/>
        </w:rPr>
        <w:t>设计</w:t>
      </w:r>
      <w:r>
        <w:rPr>
          <w:rFonts w:hint="eastAsia" w:ascii="宋体" w:hAnsi="宋体" w:cs="宋体"/>
          <w:bCs/>
          <w:color w:val="auto"/>
        </w:rPr>
        <w:fldChar w:fldCharType="end"/>
      </w:r>
      <w:r>
        <w:rPr>
          <w:rFonts w:hint="eastAsia" w:ascii="宋体" w:hAnsi="宋体" w:cs="宋体"/>
          <w:bCs/>
          <w:color w:val="auto"/>
          <w:szCs w:val="21"/>
          <w:u w:val="single"/>
        </w:rPr>
        <w:t>是用来指导</w:t>
      </w:r>
      <w:r>
        <w:rPr>
          <w:rFonts w:hint="eastAsia" w:ascii="宋体" w:hAnsi="宋体" w:cs="宋体"/>
          <w:bCs/>
          <w:color w:val="auto"/>
        </w:rPr>
        <w:fldChar w:fldCharType="begin"/>
      </w:r>
      <w:r>
        <w:rPr>
          <w:rFonts w:hint="eastAsia" w:ascii="宋体" w:hAnsi="宋体" w:cs="宋体"/>
          <w:bCs/>
          <w:color w:val="auto"/>
        </w:rPr>
        <w:instrText xml:space="preserve">HYPERLINK "http://baike.baidu.com/view/1094820.htm"</w:instrText>
      </w:r>
      <w:r>
        <w:rPr>
          <w:rFonts w:hint="eastAsia" w:ascii="宋体" w:hAnsi="宋体" w:cs="宋体"/>
          <w:bCs/>
          <w:color w:val="auto"/>
        </w:rPr>
        <w:fldChar w:fldCharType="separate"/>
      </w:r>
      <w:r>
        <w:rPr>
          <w:rFonts w:hint="eastAsia" w:ascii="宋体" w:hAnsi="宋体" w:cs="宋体"/>
          <w:bCs/>
          <w:color w:val="auto"/>
          <w:szCs w:val="21"/>
          <w:u w:val="single"/>
        </w:rPr>
        <w:t>施工项目</w:t>
      </w:r>
      <w:r>
        <w:rPr>
          <w:rFonts w:hint="eastAsia" w:ascii="宋体" w:hAnsi="宋体" w:cs="宋体"/>
          <w:bCs/>
          <w:color w:val="auto"/>
        </w:rPr>
        <w:fldChar w:fldCharType="end"/>
      </w:r>
      <w:r>
        <w:rPr>
          <w:rFonts w:hint="eastAsia" w:ascii="宋体" w:hAnsi="宋体" w:cs="宋体"/>
          <w:bCs/>
          <w:color w:val="auto"/>
          <w:szCs w:val="21"/>
          <w:u w:val="single"/>
        </w:rPr>
        <w:t>全过程各项活动的技术、经济和组织的综合性文件。</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1.1.2 合同当事人及其他相关方</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1.1.2.4监理人：</w:t>
      </w:r>
    </w:p>
    <w:p>
      <w:pPr>
        <w:pStyle w:val="57"/>
        <w:shd w:val="clear" w:color="auto" w:fill="FFFFFF"/>
        <w:ind w:left="478" w:leftChars="228"/>
        <w:rPr>
          <w:rFonts w:hint="eastAsia" w:eastAsia="宋体" w:cs="Times New Roman"/>
          <w:color w:val="auto"/>
          <w:sz w:val="21"/>
          <w:szCs w:val="21"/>
          <w:shd w:val="clear" w:color="auto" w:fill="FFFFFF"/>
        </w:rPr>
      </w:pPr>
      <w:r>
        <w:rPr>
          <w:rFonts w:eastAsia="宋体" w:cs="Times New Roman"/>
          <w:color w:val="auto"/>
          <w:sz w:val="21"/>
          <w:szCs w:val="21"/>
          <w:shd w:val="clear" w:color="auto" w:fill="FFFFFF"/>
        </w:rPr>
        <w:t>名    称：</w:t>
      </w:r>
      <w:r>
        <w:rPr>
          <w:rFonts w:hint="eastAsia" w:eastAsia="宋体" w:cs="Times New Roman"/>
          <w:color w:val="auto"/>
          <w:sz w:val="21"/>
          <w:szCs w:val="21"/>
          <w:shd w:val="clear" w:color="auto" w:fill="FFFFFF"/>
        </w:rPr>
        <w:t xml:space="preserve"> </w:t>
      </w:r>
    </w:p>
    <w:p>
      <w:pPr>
        <w:pStyle w:val="57"/>
        <w:shd w:val="clear" w:color="auto" w:fill="FFFFFF"/>
        <w:ind w:left="478" w:leftChars="228"/>
        <w:rPr>
          <w:rFonts w:hint="eastAsia" w:eastAsia="宋体" w:cs="Times New Roman"/>
          <w:color w:val="auto"/>
          <w:sz w:val="21"/>
          <w:szCs w:val="21"/>
          <w:shd w:val="clear" w:color="auto" w:fill="FFFFFF"/>
          <w:lang w:eastAsia="zh-CN"/>
        </w:rPr>
      </w:pPr>
      <w:r>
        <w:rPr>
          <w:rFonts w:eastAsia="宋体" w:cs="Times New Roman"/>
          <w:color w:val="auto"/>
          <w:sz w:val="21"/>
          <w:szCs w:val="21"/>
          <w:shd w:val="clear" w:color="auto" w:fill="FFFFFF"/>
        </w:rPr>
        <w:t>资质类别和等级：</w:t>
      </w:r>
    </w:p>
    <w:p>
      <w:pPr>
        <w:pStyle w:val="57"/>
        <w:shd w:val="clear" w:color="auto" w:fill="FFFFFF"/>
        <w:ind w:left="478" w:leftChars="228"/>
        <w:rPr>
          <w:rFonts w:eastAsia="宋体" w:cs="Times New Roman"/>
          <w:color w:val="auto"/>
          <w:sz w:val="21"/>
          <w:szCs w:val="21"/>
          <w:shd w:val="clear" w:color="auto" w:fill="FFFFFF"/>
        </w:rPr>
      </w:pPr>
      <w:r>
        <w:rPr>
          <w:rFonts w:eastAsia="宋体" w:cs="Times New Roman"/>
          <w:color w:val="auto"/>
          <w:sz w:val="21"/>
          <w:szCs w:val="21"/>
          <w:shd w:val="clear" w:color="auto" w:fill="FFFFFF"/>
        </w:rPr>
        <w:t>联系电话：</w:t>
      </w:r>
    </w:p>
    <w:p>
      <w:pPr>
        <w:pStyle w:val="57"/>
        <w:shd w:val="clear" w:color="auto" w:fill="FFFFFF"/>
        <w:ind w:left="478" w:leftChars="228"/>
        <w:rPr>
          <w:rFonts w:eastAsia="宋体" w:cs="Times New Roman"/>
          <w:color w:val="auto"/>
          <w:sz w:val="21"/>
          <w:szCs w:val="21"/>
          <w:shd w:val="clear" w:color="auto" w:fill="FFFFFF"/>
        </w:rPr>
      </w:pPr>
      <w:r>
        <w:rPr>
          <w:rFonts w:eastAsia="宋体" w:cs="Times New Roman"/>
          <w:color w:val="auto"/>
          <w:sz w:val="21"/>
          <w:szCs w:val="21"/>
          <w:shd w:val="clear" w:color="auto" w:fill="FFFFFF"/>
        </w:rPr>
        <w:t>电子信箱：</w:t>
      </w:r>
    </w:p>
    <w:p>
      <w:pPr>
        <w:pStyle w:val="57"/>
        <w:shd w:val="clear" w:color="auto" w:fill="FFFFFF"/>
        <w:ind w:left="478" w:leftChars="228"/>
        <w:rPr>
          <w:color w:val="auto"/>
          <w:sz w:val="21"/>
          <w:szCs w:val="21"/>
        </w:rPr>
      </w:pPr>
      <w:r>
        <w:rPr>
          <w:rFonts w:eastAsia="宋体" w:cs="Times New Roman"/>
          <w:color w:val="auto"/>
          <w:sz w:val="21"/>
          <w:szCs w:val="21"/>
          <w:shd w:val="clear" w:color="auto" w:fill="FFFFFF"/>
        </w:rPr>
        <w:t>通信地址：</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1.1.2.5 设计人：</w:t>
      </w:r>
    </w:p>
    <w:p>
      <w:pPr>
        <w:pStyle w:val="57"/>
        <w:shd w:val="clear" w:color="auto" w:fill="FFFFFF"/>
        <w:ind w:left="478" w:leftChars="228"/>
        <w:rPr>
          <w:rFonts w:hint="eastAsia" w:eastAsia="宋体"/>
          <w:color w:val="auto"/>
          <w:sz w:val="21"/>
          <w:szCs w:val="21"/>
          <w:shd w:val="clear" w:color="auto" w:fill="FFFFFF"/>
          <w:lang w:eastAsia="zh-CN"/>
        </w:rPr>
      </w:pPr>
      <w:r>
        <w:rPr>
          <w:color w:val="auto"/>
          <w:sz w:val="21"/>
          <w:szCs w:val="21"/>
          <w:shd w:val="clear" w:color="auto" w:fill="FFFFFF"/>
        </w:rPr>
        <w:t>名称：浙江城建规划设计院有限公司</w:t>
      </w:r>
    </w:p>
    <w:p>
      <w:pPr>
        <w:pStyle w:val="57"/>
        <w:shd w:val="clear" w:color="auto" w:fill="FFFFFF"/>
        <w:ind w:left="478" w:leftChars="228"/>
        <w:rPr>
          <w:rFonts w:hint="eastAsia" w:eastAsia="宋体"/>
          <w:color w:val="auto"/>
          <w:sz w:val="21"/>
          <w:szCs w:val="21"/>
          <w:shd w:val="clear" w:color="auto" w:fill="FFFFFF"/>
          <w:lang w:eastAsia="zh-CN"/>
        </w:rPr>
      </w:pPr>
      <w:r>
        <w:rPr>
          <w:color w:val="auto"/>
          <w:sz w:val="21"/>
          <w:szCs w:val="21"/>
          <w:shd w:val="clear" w:color="auto" w:fill="FFFFFF"/>
        </w:rPr>
        <w:t>资质类别和等级：建筑行业（建筑工程）甲级、风景园林工程设计专项甲级</w:t>
      </w:r>
    </w:p>
    <w:p>
      <w:pPr>
        <w:pStyle w:val="57"/>
        <w:shd w:val="clear" w:color="auto" w:fill="FFFFFF"/>
        <w:ind w:left="478" w:leftChars="228"/>
        <w:rPr>
          <w:rFonts w:hint="eastAsia" w:eastAsia="宋体"/>
          <w:color w:val="auto"/>
          <w:sz w:val="21"/>
          <w:szCs w:val="21"/>
          <w:shd w:val="clear" w:color="auto" w:fill="FFFFFF"/>
          <w:lang w:eastAsia="zh-CN"/>
        </w:rPr>
      </w:pPr>
      <w:r>
        <w:rPr>
          <w:color w:val="auto"/>
          <w:sz w:val="21"/>
          <w:szCs w:val="21"/>
          <w:shd w:val="clear" w:color="auto" w:fill="FFFFFF"/>
        </w:rPr>
        <w:t>联系电话：13958017241</w:t>
      </w:r>
    </w:p>
    <w:p>
      <w:pPr>
        <w:pStyle w:val="57"/>
        <w:shd w:val="clear" w:color="auto" w:fill="FFFFFF"/>
        <w:ind w:left="478" w:leftChars="228"/>
        <w:rPr>
          <w:rFonts w:hint="eastAsia" w:eastAsia="宋体"/>
          <w:color w:val="auto"/>
          <w:sz w:val="21"/>
          <w:szCs w:val="21"/>
          <w:shd w:val="clear" w:color="auto" w:fill="FFFFFF"/>
          <w:lang w:eastAsia="zh-CN"/>
        </w:rPr>
      </w:pPr>
      <w:r>
        <w:rPr>
          <w:color w:val="auto"/>
          <w:sz w:val="21"/>
          <w:szCs w:val="21"/>
          <w:shd w:val="clear" w:color="auto" w:fill="FFFFFF"/>
        </w:rPr>
        <w:t>电子邮箱：76590388@qq.com</w:t>
      </w:r>
    </w:p>
    <w:p>
      <w:pPr>
        <w:pStyle w:val="57"/>
        <w:shd w:val="clear" w:color="auto" w:fill="FFFFFF"/>
        <w:ind w:left="478" w:leftChars="228"/>
        <w:rPr>
          <w:rFonts w:hint="eastAsia" w:cs="宋体"/>
          <w:bCs/>
          <w:color w:val="auto"/>
          <w:szCs w:val="21"/>
        </w:rPr>
      </w:pPr>
      <w:r>
        <w:rPr>
          <w:color w:val="auto"/>
          <w:sz w:val="21"/>
          <w:szCs w:val="21"/>
          <w:shd w:val="clear" w:color="auto" w:fill="FFFFFF"/>
        </w:rPr>
        <w:t>通信地址：浙江省杭州市余杭区仓前街道欧美金融城4幢1812室</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1.1.3 工程和设备</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1.1.3.7 作为施工现场组成部分的其他场所包括：</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kern w:val="0"/>
          <w:szCs w:val="21"/>
        </w:rPr>
        <w:t>1.1.3.9 永久占地包括：</w:t>
      </w:r>
      <w:r>
        <w:rPr>
          <w:rFonts w:hint="eastAsia" w:ascii="宋体" w:hAnsi="宋体" w:cs="宋体"/>
          <w:bCs/>
          <w:color w:val="auto"/>
          <w:szCs w:val="21"/>
          <w:u w:val="single"/>
        </w:rPr>
        <w:t>实施工程需永久占用的土地</w:t>
      </w:r>
      <w:r>
        <w:rPr>
          <w:rFonts w:hint="eastAsia" w:ascii="宋体" w:hAnsi="宋体" w:cs="宋体"/>
          <w:bCs/>
          <w:color w:val="auto"/>
          <w:kern w:val="0"/>
          <w:szCs w:val="21"/>
        </w:rPr>
        <w:t>。</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kern w:val="0"/>
          <w:szCs w:val="21"/>
        </w:rPr>
        <w:t>1.1.3.10 临时占地包括：</w:t>
      </w:r>
      <w:r>
        <w:rPr>
          <w:rFonts w:hint="eastAsia" w:ascii="宋体" w:hAnsi="宋体" w:cs="宋体"/>
          <w:bCs/>
          <w:color w:val="auto"/>
          <w:szCs w:val="21"/>
          <w:u w:val="single"/>
        </w:rPr>
        <w:t>为实施工程需临时占用的土地</w:t>
      </w:r>
      <w:r>
        <w:rPr>
          <w:rFonts w:hint="eastAsia" w:ascii="宋体" w:hAnsi="宋体" w:cs="宋体"/>
          <w:bCs/>
          <w:color w:val="auto"/>
          <w:kern w:val="0"/>
          <w:szCs w:val="21"/>
        </w:rPr>
        <w:t>。</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 xml:space="preserve">1.3法律 </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适用于合同的其他规范性文件：</w:t>
      </w:r>
    </w:p>
    <w:p>
      <w:pPr>
        <w:ind w:firstLine="465"/>
        <w:rPr>
          <w:rFonts w:hint="eastAsia" w:ascii="宋体" w:hAnsi="宋体" w:cs="宋体"/>
          <w:bCs/>
          <w:color w:val="auto"/>
          <w:szCs w:val="21"/>
          <w:u w:val="single"/>
        </w:rPr>
      </w:pPr>
      <w:r>
        <w:rPr>
          <w:rFonts w:hint="eastAsia" w:ascii="宋体" w:hAnsi="宋体" w:cs="宋体"/>
          <w:bCs/>
          <w:color w:val="auto"/>
          <w:szCs w:val="21"/>
          <w:u w:val="single"/>
        </w:rPr>
        <w:t>1.3.1  杭州市建设工程工程量清单计价实施细则》(杭建市发〔2018〕578号)；</w:t>
      </w:r>
    </w:p>
    <w:p>
      <w:pPr>
        <w:ind w:firstLine="465"/>
        <w:rPr>
          <w:rFonts w:hint="eastAsia" w:ascii="宋体" w:hAnsi="宋体" w:cs="宋体"/>
          <w:bCs/>
          <w:color w:val="auto"/>
          <w:szCs w:val="21"/>
          <w:u w:val="single"/>
        </w:rPr>
      </w:pPr>
      <w:r>
        <w:rPr>
          <w:rFonts w:hint="eastAsia" w:ascii="宋体" w:hAnsi="宋体" w:cs="宋体"/>
          <w:bCs/>
          <w:color w:val="auto"/>
          <w:szCs w:val="21"/>
          <w:u w:val="single"/>
        </w:rPr>
        <w:t>1.3.2  《关于进一步加强杭州市建设工程市场要素价格动态管理的指导意见》（杭建市发〔2018〕579号）；</w:t>
      </w:r>
    </w:p>
    <w:p>
      <w:pPr>
        <w:ind w:firstLine="465"/>
        <w:rPr>
          <w:rFonts w:hint="eastAsia" w:ascii="宋体" w:hAnsi="宋体" w:cs="宋体"/>
          <w:bCs/>
          <w:color w:val="auto"/>
          <w:szCs w:val="21"/>
          <w:u w:val="single"/>
        </w:rPr>
      </w:pPr>
      <w:r>
        <w:rPr>
          <w:rFonts w:hint="eastAsia" w:ascii="宋体" w:hAnsi="宋体" w:cs="宋体"/>
          <w:bCs/>
          <w:color w:val="auto"/>
          <w:szCs w:val="21"/>
          <w:u w:val="single"/>
        </w:rPr>
        <w:t>1.3.3  省市建设行政部门颁发的其他现行有效文件(包括但不仅限于以下文件)：</w:t>
      </w:r>
    </w:p>
    <w:p>
      <w:pPr>
        <w:ind w:firstLine="465"/>
        <w:rPr>
          <w:rFonts w:hint="eastAsia" w:ascii="宋体" w:hAnsi="宋体" w:cs="宋体"/>
          <w:bCs/>
          <w:color w:val="auto"/>
          <w:szCs w:val="21"/>
          <w:u w:val="single"/>
        </w:rPr>
      </w:pPr>
      <w:r>
        <w:rPr>
          <w:rFonts w:hint="eastAsia" w:ascii="宋体" w:hAnsi="宋体" w:cs="宋体"/>
          <w:bCs/>
          <w:color w:val="auto"/>
          <w:szCs w:val="21"/>
          <w:u w:val="single"/>
        </w:rPr>
        <w:t>（1）《关于转发省建设厅&lt;关于进一步加强建筑施工领域企业安全生产工作的实施意见&gt;的通知》（杭建工发〔2011〕130号）；</w:t>
      </w:r>
    </w:p>
    <w:p>
      <w:pPr>
        <w:ind w:firstLine="465"/>
        <w:rPr>
          <w:rFonts w:hint="eastAsia" w:ascii="宋体" w:hAnsi="宋体" w:cs="宋体"/>
          <w:bCs/>
          <w:color w:val="auto"/>
          <w:szCs w:val="21"/>
          <w:u w:val="single"/>
        </w:rPr>
      </w:pPr>
      <w:r>
        <w:rPr>
          <w:rFonts w:hint="eastAsia" w:ascii="宋体" w:hAnsi="宋体" w:cs="宋体"/>
          <w:bCs/>
          <w:color w:val="auto"/>
          <w:szCs w:val="21"/>
          <w:u w:val="single"/>
        </w:rPr>
        <w:t>（2）《关于进一步加强建设工程安全质量物联网管理应用平台建设的通知》（杭建工发〔2012〕426号）；</w:t>
      </w:r>
    </w:p>
    <w:p>
      <w:pPr>
        <w:ind w:firstLine="465"/>
        <w:rPr>
          <w:rFonts w:hint="eastAsia" w:ascii="宋体" w:hAnsi="宋体" w:cs="宋体"/>
          <w:bCs/>
          <w:color w:val="auto"/>
          <w:szCs w:val="21"/>
          <w:u w:val="single"/>
        </w:rPr>
      </w:pPr>
      <w:r>
        <w:rPr>
          <w:rFonts w:hint="eastAsia" w:ascii="宋体" w:hAnsi="宋体" w:cs="宋体"/>
          <w:bCs/>
          <w:color w:val="auto"/>
          <w:szCs w:val="21"/>
          <w:u w:val="single"/>
        </w:rPr>
        <w:t>（3）《关于开展建筑工程扬尘在线监测设施安装工作的通知》（杭建工〔2019〕103号）；</w:t>
      </w:r>
    </w:p>
    <w:p>
      <w:pPr>
        <w:ind w:firstLine="465"/>
        <w:rPr>
          <w:rFonts w:hint="eastAsia" w:ascii="宋体" w:hAnsi="宋体" w:cs="宋体"/>
          <w:bCs/>
          <w:color w:val="auto"/>
          <w:szCs w:val="21"/>
          <w:u w:val="single"/>
        </w:rPr>
      </w:pPr>
      <w:r>
        <w:rPr>
          <w:rFonts w:hint="eastAsia" w:ascii="宋体" w:hAnsi="宋体" w:cs="宋体"/>
          <w:bCs/>
          <w:color w:val="auto"/>
          <w:szCs w:val="21"/>
          <w:u w:val="single"/>
        </w:rPr>
        <w:t>（4）《关于巩固G20杭州峰会成果进一步加强建设工程文明施工管理的若干意见》（杭建工发〔2017〕112号）；</w:t>
      </w:r>
    </w:p>
    <w:p>
      <w:pPr>
        <w:ind w:firstLine="465"/>
        <w:rPr>
          <w:rFonts w:hint="eastAsia" w:ascii="宋体" w:hAnsi="宋体" w:cs="宋体"/>
          <w:bCs/>
          <w:color w:val="auto"/>
          <w:szCs w:val="21"/>
          <w:u w:val="single"/>
        </w:rPr>
      </w:pPr>
      <w:r>
        <w:rPr>
          <w:rFonts w:hint="eastAsia" w:ascii="宋体" w:hAnsi="宋体" w:cs="宋体"/>
          <w:bCs/>
          <w:color w:val="auto"/>
          <w:szCs w:val="21"/>
          <w:u w:val="single"/>
        </w:rPr>
        <w:t>（5）《杭州市建设领域农民工“无欠薪”管理实施细则（试行）》（杭建市〔2018〕161号）；</w:t>
      </w:r>
    </w:p>
    <w:p>
      <w:pPr>
        <w:ind w:firstLine="465"/>
        <w:rPr>
          <w:rFonts w:hint="eastAsia" w:ascii="宋体" w:hAnsi="宋体" w:cs="宋体"/>
          <w:bCs/>
          <w:color w:val="auto"/>
          <w:szCs w:val="21"/>
          <w:u w:val="single"/>
        </w:rPr>
      </w:pPr>
      <w:r>
        <w:rPr>
          <w:rFonts w:hint="eastAsia" w:ascii="宋体" w:hAnsi="宋体" w:cs="宋体"/>
          <w:bCs/>
          <w:color w:val="auto"/>
          <w:szCs w:val="21"/>
          <w:u w:val="single"/>
        </w:rPr>
        <w:t>（6）其他：。</w:t>
      </w:r>
    </w:p>
    <w:p>
      <w:pPr>
        <w:ind w:firstLine="465"/>
        <w:rPr>
          <w:rFonts w:hint="eastAsia" w:ascii="宋体" w:hAnsi="宋体" w:cs="宋体"/>
          <w:bCs/>
          <w:color w:val="auto"/>
          <w:szCs w:val="21"/>
          <w:u w:val="single"/>
        </w:rPr>
      </w:pPr>
      <w:r>
        <w:rPr>
          <w:rFonts w:hint="eastAsia" w:ascii="宋体" w:hAnsi="宋体" w:cs="宋体"/>
          <w:bCs/>
          <w:color w:val="auto"/>
          <w:szCs w:val="21"/>
          <w:u w:val="single"/>
        </w:rPr>
        <w:t>1.3.4  新工艺、新技术的约定：。</w:t>
      </w:r>
    </w:p>
    <w:p>
      <w:pPr>
        <w:ind w:firstLine="465"/>
        <w:rPr>
          <w:rFonts w:hint="eastAsia" w:ascii="宋体" w:hAnsi="宋体" w:cs="宋体"/>
          <w:bCs/>
          <w:color w:val="auto"/>
          <w:szCs w:val="21"/>
          <w:u w:val="single"/>
        </w:rPr>
      </w:pPr>
      <w:r>
        <w:rPr>
          <w:rFonts w:hint="eastAsia" w:ascii="宋体" w:hAnsi="宋体" w:cs="宋体"/>
          <w:bCs/>
          <w:color w:val="auto"/>
          <w:szCs w:val="21"/>
          <w:u w:val="single"/>
        </w:rPr>
        <w:t>1.3.5  其他。</w:t>
      </w:r>
    </w:p>
    <w:p>
      <w:pPr>
        <w:ind w:firstLine="465"/>
        <w:rPr>
          <w:rFonts w:hint="eastAsia" w:ascii="宋体" w:hAnsi="宋体" w:cs="宋体"/>
          <w:bCs/>
          <w:color w:val="auto"/>
          <w:szCs w:val="21"/>
          <w:u w:val="single"/>
        </w:rPr>
      </w:pPr>
      <w:r>
        <w:rPr>
          <w:rFonts w:hint="eastAsia" w:ascii="宋体" w:hAnsi="宋体" w:cs="宋体"/>
          <w:bCs/>
          <w:color w:val="auto"/>
          <w:szCs w:val="21"/>
          <w:u w:val="single"/>
        </w:rPr>
        <w:t>《杭州市建筑市场管理若干规定》（杭州市人民政府令第277号）</w:t>
      </w:r>
    </w:p>
    <w:p>
      <w:pPr>
        <w:ind w:firstLine="465"/>
        <w:rPr>
          <w:rFonts w:hint="eastAsia" w:ascii="宋体" w:hAnsi="宋体" w:cs="宋体"/>
          <w:bCs/>
          <w:color w:val="auto"/>
          <w:szCs w:val="21"/>
          <w:u w:val="single"/>
        </w:rPr>
      </w:pPr>
      <w:r>
        <w:rPr>
          <w:rFonts w:hint="eastAsia" w:ascii="宋体" w:hAnsi="宋体" w:cs="宋体"/>
          <w:bCs/>
          <w:color w:val="auto"/>
          <w:szCs w:val="21"/>
          <w:u w:val="single"/>
        </w:rPr>
        <w:t>《杭州市建设工程文明施工管理规定》（杭州市人民政府令第278号）</w:t>
      </w:r>
    </w:p>
    <w:p>
      <w:pPr>
        <w:rPr>
          <w:rFonts w:hint="eastAsia" w:ascii="宋体" w:hAnsi="宋体" w:cs="宋体"/>
          <w:bCs/>
          <w:color w:val="auto"/>
          <w:szCs w:val="21"/>
          <w:u w:val="single"/>
        </w:rPr>
      </w:pPr>
      <w:r>
        <w:rPr>
          <w:rFonts w:hint="eastAsia" w:ascii="宋体" w:hAnsi="宋体" w:cs="宋体"/>
          <w:bCs/>
          <w:color w:val="auto"/>
          <w:szCs w:val="21"/>
          <w:u w:val="single"/>
        </w:rPr>
        <w:t>《杭州市政府投资项目概算管理办法（试行）》（杭发改投资[2013]422号）</w:t>
      </w:r>
    </w:p>
    <w:p>
      <w:pPr>
        <w:rPr>
          <w:rFonts w:hint="eastAsia" w:ascii="宋体" w:hAnsi="宋体" w:cs="宋体"/>
          <w:bCs/>
          <w:color w:val="auto"/>
          <w:szCs w:val="21"/>
          <w:u w:val="single"/>
        </w:rPr>
      </w:pPr>
      <w:r>
        <w:rPr>
          <w:rFonts w:hint="eastAsia" w:ascii="宋体" w:hAnsi="宋体" w:cs="宋体"/>
          <w:bCs/>
          <w:color w:val="auto"/>
          <w:szCs w:val="21"/>
          <w:u w:val="single"/>
        </w:rPr>
        <w:t>《杭州市政府投资项目工程变更管理暂行办法》（杭财建[2013]1246号）</w:t>
      </w:r>
    </w:p>
    <w:p>
      <w:pPr>
        <w:ind w:firstLine="480"/>
        <w:rPr>
          <w:rFonts w:hint="eastAsia" w:ascii="宋体" w:hAnsi="宋体" w:cs="宋体"/>
          <w:bCs/>
          <w:color w:val="auto"/>
          <w:szCs w:val="21"/>
          <w:u w:val="single"/>
        </w:rPr>
      </w:pPr>
      <w:r>
        <w:rPr>
          <w:rFonts w:hint="eastAsia" w:ascii="宋体" w:hAnsi="宋体" w:cs="宋体"/>
          <w:bCs/>
          <w:color w:val="auto"/>
          <w:szCs w:val="21"/>
          <w:u w:val="single"/>
        </w:rPr>
        <w:t>《关于进一步明确本市政府投资项目工程结算审查费用管理相关事项的通知》（杭财基[2014]109号）</w:t>
      </w:r>
    </w:p>
    <w:p>
      <w:pPr>
        <w:rPr>
          <w:rFonts w:hint="eastAsia" w:ascii="宋体" w:hAnsi="宋体" w:cs="宋体"/>
          <w:bCs/>
          <w:color w:val="auto"/>
          <w:szCs w:val="21"/>
        </w:rPr>
      </w:pPr>
      <w:r>
        <w:rPr>
          <w:rFonts w:hint="eastAsia" w:ascii="宋体" w:hAnsi="宋体" w:cs="宋体"/>
          <w:bCs/>
          <w:color w:val="auto"/>
          <w:szCs w:val="21"/>
          <w:u w:val="single"/>
        </w:rPr>
        <w:t>《关于明确市本级财政投资项目优质工程增加费计取规定的通知》（杭财建[2013]687号）</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 xml:space="preserve">1.4 标准和规范          </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1.4.1适用于工程的标准规范包括：</w:t>
      </w:r>
      <w:r>
        <w:rPr>
          <w:rFonts w:hint="eastAsia" w:ascii="宋体" w:hAnsi="宋体" w:cs="宋体"/>
          <w:bCs/>
          <w:color w:val="auto"/>
          <w:szCs w:val="21"/>
          <w:u w:val="single"/>
        </w:rPr>
        <w:t>按通用条款</w:t>
      </w:r>
      <w:r>
        <w:rPr>
          <w:rFonts w:hint="eastAsia" w:ascii="宋体" w:hAnsi="宋体" w:cs="宋体"/>
          <w:bCs/>
          <w:color w:val="auto"/>
          <w:szCs w:val="21"/>
        </w:rPr>
        <w:t>；</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kern w:val="0"/>
          <w:szCs w:val="21"/>
        </w:rPr>
        <w:t>1.4.2 发包人提供国外标准、规范的名称：</w:t>
      </w:r>
      <w:r>
        <w:rPr>
          <w:rFonts w:hint="eastAsia" w:ascii="宋体" w:hAnsi="宋体" w:cs="宋体"/>
          <w:bCs/>
          <w:color w:val="auto"/>
          <w:kern w:val="0"/>
          <w:szCs w:val="21"/>
          <w:u w:val="single"/>
        </w:rPr>
        <w:t xml:space="preserve">    /    </w:t>
      </w:r>
      <w:r>
        <w:rPr>
          <w:rFonts w:hint="eastAsia" w:ascii="宋体" w:hAnsi="宋体" w:cs="宋体"/>
          <w:bCs/>
          <w:color w:val="auto"/>
          <w:kern w:val="0"/>
          <w:szCs w:val="21"/>
        </w:rPr>
        <w:t>；</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kern w:val="0"/>
          <w:szCs w:val="21"/>
        </w:rPr>
        <w:t>发包人提供国外标准、规范的份数：</w:t>
      </w:r>
      <w:r>
        <w:rPr>
          <w:rFonts w:hint="eastAsia" w:ascii="宋体" w:hAnsi="宋体" w:cs="宋体"/>
          <w:bCs/>
          <w:color w:val="auto"/>
          <w:kern w:val="0"/>
          <w:szCs w:val="21"/>
          <w:u w:val="single"/>
        </w:rPr>
        <w:t xml:space="preserve">    /    </w:t>
      </w:r>
      <w:r>
        <w:rPr>
          <w:rFonts w:hint="eastAsia" w:ascii="宋体" w:hAnsi="宋体" w:cs="宋体"/>
          <w:bCs/>
          <w:color w:val="auto"/>
          <w:kern w:val="0"/>
          <w:szCs w:val="21"/>
        </w:rPr>
        <w:t>；</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kern w:val="0"/>
          <w:szCs w:val="21"/>
        </w:rPr>
        <w:t>发包人提供国外标准、规范的名称：</w:t>
      </w:r>
      <w:r>
        <w:rPr>
          <w:rFonts w:hint="eastAsia" w:ascii="宋体" w:hAnsi="宋体" w:cs="宋体"/>
          <w:bCs/>
          <w:color w:val="auto"/>
          <w:kern w:val="0"/>
          <w:szCs w:val="21"/>
          <w:u w:val="single"/>
        </w:rPr>
        <w:t xml:space="preserve">     /    </w:t>
      </w:r>
      <w:r>
        <w:rPr>
          <w:rFonts w:hint="eastAsia" w:ascii="宋体" w:hAnsi="宋体" w:cs="宋体"/>
          <w:bCs/>
          <w:color w:val="auto"/>
          <w:kern w:val="0"/>
          <w:szCs w:val="21"/>
        </w:rPr>
        <w:t>。</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1.4.3发包人对工程的技术标准和功能要求的特殊要求：</w:t>
      </w:r>
      <w:r>
        <w:rPr>
          <w:rFonts w:hint="eastAsia" w:ascii="宋体" w:hAnsi="宋体" w:cs="宋体"/>
          <w:bCs/>
          <w:color w:val="auto"/>
          <w:szCs w:val="21"/>
          <w:u w:val="single"/>
        </w:rPr>
        <w:t>国家或行业如有新的技术标准和功能要求，则要求从新</w:t>
      </w:r>
      <w:r>
        <w:rPr>
          <w:rFonts w:hint="eastAsia" w:ascii="宋体" w:hAnsi="宋体" w:cs="宋体"/>
          <w:bCs/>
          <w:color w:val="auto"/>
          <w:szCs w:val="21"/>
        </w:rPr>
        <w:t>。</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1.5 合同文件的优先顺序</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合同文件组成及优先顺序为：</w:t>
      </w:r>
    </w:p>
    <w:p>
      <w:pPr>
        <w:spacing w:line="400" w:lineRule="exact"/>
        <w:ind w:firstLine="367" w:firstLineChars="175"/>
        <w:rPr>
          <w:rFonts w:hint="eastAsia" w:ascii="宋体" w:hAnsi="宋体" w:cs="宋体"/>
          <w:bCs/>
          <w:color w:val="auto"/>
          <w:kern w:val="0"/>
          <w:szCs w:val="21"/>
          <w:u w:val="single"/>
        </w:rPr>
      </w:pPr>
      <w:r>
        <w:rPr>
          <w:rFonts w:hint="eastAsia" w:ascii="宋体" w:hAnsi="宋体" w:cs="宋体"/>
          <w:bCs/>
          <w:color w:val="auto"/>
          <w:kern w:val="0"/>
          <w:szCs w:val="21"/>
          <w:u w:val="single"/>
        </w:rPr>
        <w:t>（1）合同协议书；</w:t>
      </w:r>
    </w:p>
    <w:p>
      <w:pPr>
        <w:spacing w:line="400" w:lineRule="exact"/>
        <w:ind w:firstLine="367" w:firstLineChars="175"/>
        <w:rPr>
          <w:rFonts w:hint="eastAsia" w:ascii="宋体" w:hAnsi="宋体" w:cs="宋体"/>
          <w:bCs/>
          <w:color w:val="auto"/>
          <w:kern w:val="0"/>
          <w:szCs w:val="21"/>
          <w:u w:val="single"/>
        </w:rPr>
      </w:pPr>
      <w:r>
        <w:rPr>
          <w:rFonts w:hint="eastAsia" w:ascii="宋体" w:hAnsi="宋体" w:cs="宋体"/>
          <w:bCs/>
          <w:color w:val="auto"/>
          <w:kern w:val="0"/>
          <w:szCs w:val="21"/>
          <w:u w:val="single"/>
        </w:rPr>
        <w:t>（2）中标通知书（或项目发承包基本情况表）；</w:t>
      </w:r>
    </w:p>
    <w:p>
      <w:pPr>
        <w:spacing w:line="400" w:lineRule="exact"/>
        <w:ind w:firstLine="367" w:firstLineChars="175"/>
        <w:rPr>
          <w:rFonts w:hint="eastAsia" w:ascii="宋体" w:hAnsi="宋体" w:cs="宋体"/>
          <w:bCs/>
          <w:color w:val="auto"/>
          <w:kern w:val="0"/>
          <w:szCs w:val="21"/>
          <w:u w:val="single"/>
        </w:rPr>
      </w:pPr>
      <w:r>
        <w:rPr>
          <w:rFonts w:hint="eastAsia" w:ascii="宋体" w:hAnsi="宋体" w:cs="宋体"/>
          <w:bCs/>
          <w:color w:val="auto"/>
          <w:kern w:val="0"/>
          <w:szCs w:val="21"/>
          <w:u w:val="single"/>
        </w:rPr>
        <w:t>（3）投标函及其附录（如果有）；</w:t>
      </w:r>
    </w:p>
    <w:p>
      <w:pPr>
        <w:spacing w:line="400" w:lineRule="exact"/>
        <w:ind w:firstLine="367" w:firstLineChars="175"/>
        <w:rPr>
          <w:rFonts w:hint="eastAsia" w:ascii="宋体" w:hAnsi="宋体" w:cs="宋体"/>
          <w:bCs/>
          <w:color w:val="auto"/>
          <w:kern w:val="0"/>
          <w:szCs w:val="21"/>
          <w:u w:val="single"/>
        </w:rPr>
      </w:pPr>
      <w:r>
        <w:rPr>
          <w:rFonts w:hint="eastAsia" w:ascii="宋体" w:hAnsi="宋体" w:cs="宋体"/>
          <w:bCs/>
          <w:color w:val="auto"/>
          <w:kern w:val="0"/>
          <w:szCs w:val="21"/>
          <w:u w:val="single"/>
        </w:rPr>
        <w:t>（4）专用合同条款及其附件；</w:t>
      </w:r>
    </w:p>
    <w:p>
      <w:pPr>
        <w:spacing w:line="400" w:lineRule="exact"/>
        <w:ind w:firstLine="367" w:firstLineChars="175"/>
        <w:rPr>
          <w:rFonts w:hint="eastAsia" w:ascii="宋体" w:hAnsi="宋体" w:cs="宋体"/>
          <w:bCs/>
          <w:color w:val="auto"/>
          <w:kern w:val="0"/>
          <w:szCs w:val="21"/>
          <w:u w:val="single"/>
        </w:rPr>
      </w:pPr>
      <w:r>
        <w:rPr>
          <w:rFonts w:hint="eastAsia" w:ascii="宋体" w:hAnsi="宋体" w:cs="宋体"/>
          <w:bCs/>
          <w:color w:val="auto"/>
          <w:kern w:val="0"/>
          <w:szCs w:val="21"/>
          <w:u w:val="single"/>
        </w:rPr>
        <w:t>（5）通用合同条款；</w:t>
      </w:r>
    </w:p>
    <w:p>
      <w:pPr>
        <w:spacing w:line="400" w:lineRule="exact"/>
        <w:ind w:firstLine="367" w:firstLineChars="175"/>
        <w:rPr>
          <w:rFonts w:hint="eastAsia" w:ascii="宋体" w:hAnsi="宋体" w:cs="宋体"/>
          <w:bCs/>
          <w:color w:val="auto"/>
          <w:kern w:val="0"/>
          <w:szCs w:val="21"/>
          <w:u w:val="single"/>
        </w:rPr>
      </w:pPr>
      <w:r>
        <w:rPr>
          <w:rFonts w:hint="eastAsia" w:ascii="宋体" w:hAnsi="宋体" w:cs="宋体"/>
          <w:bCs/>
          <w:color w:val="auto"/>
          <w:kern w:val="0"/>
          <w:szCs w:val="21"/>
          <w:u w:val="single"/>
        </w:rPr>
        <w:t>（6）技术标准和要求；</w:t>
      </w:r>
    </w:p>
    <w:p>
      <w:pPr>
        <w:spacing w:line="400" w:lineRule="exact"/>
        <w:ind w:firstLine="367" w:firstLineChars="175"/>
        <w:rPr>
          <w:rFonts w:hint="eastAsia" w:ascii="宋体" w:hAnsi="宋体" w:cs="宋体"/>
          <w:bCs/>
          <w:color w:val="auto"/>
          <w:kern w:val="0"/>
          <w:szCs w:val="21"/>
          <w:u w:val="single"/>
        </w:rPr>
      </w:pPr>
      <w:r>
        <w:rPr>
          <w:rFonts w:hint="eastAsia" w:ascii="宋体" w:hAnsi="宋体" w:cs="宋体"/>
          <w:bCs/>
          <w:color w:val="auto"/>
          <w:kern w:val="0"/>
          <w:szCs w:val="21"/>
          <w:u w:val="single"/>
        </w:rPr>
        <w:t>（7）图纸；</w:t>
      </w:r>
    </w:p>
    <w:p>
      <w:pPr>
        <w:spacing w:line="400" w:lineRule="exact"/>
        <w:ind w:firstLine="367" w:firstLineChars="175"/>
        <w:rPr>
          <w:rFonts w:hint="eastAsia" w:ascii="宋体" w:hAnsi="宋体" w:cs="宋体"/>
          <w:bCs/>
          <w:color w:val="auto"/>
          <w:kern w:val="0"/>
          <w:szCs w:val="21"/>
          <w:u w:val="single"/>
        </w:rPr>
      </w:pPr>
      <w:r>
        <w:rPr>
          <w:rFonts w:hint="eastAsia" w:ascii="宋体" w:hAnsi="宋体" w:cs="宋体"/>
          <w:bCs/>
          <w:color w:val="auto"/>
          <w:kern w:val="0"/>
          <w:szCs w:val="21"/>
          <w:u w:val="single"/>
        </w:rPr>
        <w:t>（8）已标价工程量清单或预算书；</w:t>
      </w:r>
    </w:p>
    <w:p>
      <w:pPr>
        <w:spacing w:line="400" w:lineRule="exact"/>
        <w:ind w:firstLine="367" w:firstLineChars="175"/>
        <w:rPr>
          <w:rFonts w:hint="eastAsia" w:ascii="宋体" w:hAnsi="宋体" w:cs="宋体"/>
          <w:bCs/>
          <w:color w:val="auto"/>
          <w:kern w:val="0"/>
          <w:szCs w:val="21"/>
          <w:u w:val="single"/>
        </w:rPr>
      </w:pPr>
      <w:r>
        <w:rPr>
          <w:rFonts w:hint="eastAsia" w:ascii="宋体" w:hAnsi="宋体" w:cs="宋体"/>
          <w:bCs/>
          <w:color w:val="auto"/>
          <w:kern w:val="0"/>
          <w:szCs w:val="21"/>
          <w:u w:val="single"/>
        </w:rPr>
        <w:t>（9）其他合同文件：</w:t>
      </w:r>
    </w:p>
    <w:p>
      <w:pPr>
        <w:spacing w:line="400" w:lineRule="exact"/>
        <w:ind w:firstLine="367" w:firstLineChars="175"/>
        <w:rPr>
          <w:rFonts w:hint="eastAsia" w:ascii="宋体" w:hAnsi="宋体" w:cs="宋体"/>
          <w:bCs/>
          <w:color w:val="auto"/>
          <w:kern w:val="0"/>
          <w:szCs w:val="21"/>
          <w:u w:val="single"/>
        </w:rPr>
      </w:pPr>
      <w:r>
        <w:rPr>
          <w:rFonts w:hint="eastAsia" w:ascii="宋体" w:hAnsi="宋体" w:cs="宋体"/>
          <w:bCs/>
          <w:color w:val="auto"/>
          <w:kern w:val="0"/>
          <w:szCs w:val="21"/>
          <w:u w:val="single"/>
        </w:rPr>
        <w:t>①施工组织设计；</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kern w:val="0"/>
          <w:szCs w:val="21"/>
          <w:u w:val="single"/>
        </w:rPr>
        <w:t>②其他：</w:t>
      </w:r>
      <w:r>
        <w:rPr>
          <w:rFonts w:hint="eastAsia" w:ascii="宋体" w:hAnsi="宋体" w:cs="宋体"/>
          <w:bCs/>
          <w:color w:val="auto"/>
          <w:szCs w:val="21"/>
          <w:u w:val="single"/>
        </w:rPr>
        <w:t>招标文件及招标答疑；</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1.6 图纸和承包人文件</w:t>
      </w:r>
      <w:r>
        <w:rPr>
          <w:rFonts w:hint="eastAsia" w:ascii="宋体" w:hAnsi="宋体" w:cs="宋体"/>
          <w:bCs/>
          <w:color w:val="auto"/>
          <w:szCs w:val="21"/>
        </w:rPr>
        <w:tab/>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1.6.1 图纸的提供</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发包人向承包人提供图纸的期限：</w:t>
      </w:r>
      <w:r>
        <w:rPr>
          <w:rFonts w:hint="eastAsia" w:ascii="宋体" w:hAnsi="宋体" w:cs="宋体"/>
          <w:bCs/>
          <w:color w:val="auto"/>
          <w:szCs w:val="21"/>
          <w:u w:val="single"/>
        </w:rPr>
        <w:t>开工前五天</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发包人向承包人提供图纸的数量：</w:t>
      </w:r>
      <w:r>
        <w:rPr>
          <w:rFonts w:hint="eastAsia" w:ascii="宋体" w:hAnsi="宋体" w:cs="宋体"/>
          <w:bCs/>
          <w:color w:val="auto"/>
          <w:szCs w:val="21"/>
          <w:u w:val="single"/>
          <w:lang w:eastAsia="zh-CN"/>
        </w:rPr>
        <w:t>两</w:t>
      </w:r>
      <w:r>
        <w:rPr>
          <w:rFonts w:hint="eastAsia" w:ascii="宋体" w:hAnsi="宋体" w:cs="宋体"/>
          <w:bCs/>
          <w:color w:val="auto"/>
          <w:szCs w:val="21"/>
          <w:u w:val="single"/>
        </w:rPr>
        <w:t>套施工图纸，如承包人额外需要提供施工图纸的，则额外增加的施工图纸的制作费由承包人承担</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发包人向承包人提供图纸的内容：</w:t>
      </w:r>
      <w:r>
        <w:rPr>
          <w:rFonts w:hint="eastAsia" w:ascii="宋体" w:hAnsi="宋体" w:cs="宋体"/>
          <w:bCs/>
          <w:color w:val="auto"/>
          <w:szCs w:val="21"/>
          <w:u w:val="single"/>
        </w:rPr>
        <w:t>承包范围内的全套施工图纸、设计联系单等</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1.6.4 承包人文件</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需要由承包人提供的文件，包括：</w:t>
      </w:r>
      <w:r>
        <w:rPr>
          <w:rFonts w:hint="eastAsia" w:ascii="宋体" w:hAnsi="宋体" w:cs="宋体"/>
          <w:bCs/>
          <w:color w:val="auto"/>
          <w:szCs w:val="21"/>
          <w:u w:val="single"/>
        </w:rPr>
        <w:t>与工程施工有关的一切必要文件，包括本工程适用的国家现行的设计规范、国家现行的施工规范、国家现行的验收规范、国家现行的质量验评标准、国家及地方现行施工验收及施工安全技术规范、施工组织设计、进度计划等</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承包人提供的文件的期限为：</w:t>
      </w:r>
      <w:r>
        <w:rPr>
          <w:rFonts w:hint="eastAsia" w:ascii="宋体" w:hAnsi="宋体" w:cs="宋体"/>
          <w:bCs/>
          <w:color w:val="auto"/>
          <w:szCs w:val="21"/>
          <w:u w:val="single"/>
        </w:rPr>
        <w:t>合同签订后五个工作日内</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承包人提供的文件的数量为：</w:t>
      </w:r>
      <w:r>
        <w:rPr>
          <w:rFonts w:hint="eastAsia" w:ascii="宋体" w:hAnsi="宋体" w:cs="宋体"/>
          <w:bCs/>
          <w:color w:val="auto"/>
          <w:szCs w:val="21"/>
          <w:u w:val="single"/>
        </w:rPr>
        <w:t>一式三份</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承包人提供的文件的形式为：</w:t>
      </w:r>
      <w:r>
        <w:rPr>
          <w:rFonts w:hint="eastAsia" w:ascii="宋体" w:hAnsi="宋体" w:cs="宋体"/>
          <w:bCs/>
          <w:color w:val="auto"/>
          <w:szCs w:val="21"/>
          <w:u w:val="single"/>
        </w:rPr>
        <w:t>书面形式</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发包人审批承包人文件的期限：</w:t>
      </w:r>
      <w:r>
        <w:rPr>
          <w:rFonts w:hint="eastAsia" w:ascii="宋体" w:hAnsi="宋体" w:cs="宋体"/>
          <w:bCs/>
          <w:color w:val="auto"/>
          <w:szCs w:val="21"/>
          <w:u w:val="single"/>
        </w:rPr>
        <w:t>收到承包人齐全的文件资料后10个工作日内。</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1.6.5 现场图纸准备</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关于现场图纸准备的约定：</w:t>
      </w:r>
      <w:r>
        <w:rPr>
          <w:rFonts w:hint="eastAsia" w:ascii="宋体" w:hAnsi="宋体" w:cs="宋体"/>
          <w:bCs/>
          <w:color w:val="auto"/>
          <w:szCs w:val="21"/>
          <w:u w:val="single"/>
        </w:rPr>
        <w:t>承包人应在施工现场另外保存一套完整的图纸和承包人文件，供发包人、监理人及有关人员进行工程检查时使用</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1.7 联络</w:t>
      </w:r>
    </w:p>
    <w:p>
      <w:pPr>
        <w:spacing w:line="40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1.7.1发包人和承包人应当在天内将与合同有关的通知、批准、证明、证书、指示、指令、要求、请求、同意、意见、确定和决定等书面函件送达对方当事人。</w:t>
      </w:r>
    </w:p>
    <w:p>
      <w:pPr>
        <w:spacing w:line="40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1.7.2 发包人接收文件的地点：</w:t>
      </w:r>
      <w:r>
        <w:rPr>
          <w:rFonts w:hint="eastAsia" w:ascii="宋体" w:hAnsi="宋体" w:cs="宋体"/>
          <w:bCs/>
          <w:color w:val="auto"/>
          <w:szCs w:val="21"/>
          <w:u w:val="single"/>
        </w:rPr>
        <w:t>施工现场办公室</w:t>
      </w:r>
      <w:r>
        <w:rPr>
          <w:rFonts w:hint="eastAsia" w:ascii="宋体" w:hAnsi="宋体" w:cs="宋体"/>
          <w:bCs/>
          <w:color w:val="auto"/>
          <w:kern w:val="0"/>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kern w:val="0"/>
          <w:szCs w:val="21"/>
        </w:rPr>
        <w:t>发包人指定的接收人为：。</w:t>
      </w:r>
    </w:p>
    <w:p>
      <w:pPr>
        <w:spacing w:line="40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承包人接收文件的地点：</w:t>
      </w:r>
      <w:r>
        <w:rPr>
          <w:rFonts w:hint="eastAsia" w:ascii="宋体" w:hAnsi="宋体" w:cs="宋体"/>
          <w:bCs/>
          <w:color w:val="auto"/>
          <w:szCs w:val="21"/>
          <w:u w:val="single"/>
        </w:rPr>
        <w:t>施工现场办公室</w:t>
      </w:r>
      <w:r>
        <w:rPr>
          <w:rFonts w:hint="eastAsia" w:ascii="宋体" w:hAnsi="宋体" w:cs="宋体"/>
          <w:bCs/>
          <w:color w:val="auto"/>
          <w:kern w:val="0"/>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kern w:val="0"/>
          <w:szCs w:val="21"/>
        </w:rPr>
        <w:t>承包人指定的接收人为：。</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kern w:val="0"/>
          <w:szCs w:val="21"/>
        </w:rPr>
        <w:t>监理人接收文件的地点：</w:t>
      </w:r>
      <w:r>
        <w:rPr>
          <w:rFonts w:hint="eastAsia" w:ascii="宋体" w:hAnsi="宋体" w:cs="宋体"/>
          <w:bCs/>
          <w:color w:val="auto"/>
          <w:szCs w:val="21"/>
          <w:u w:val="single"/>
        </w:rPr>
        <w:t>施工现场办公室</w:t>
      </w:r>
      <w:r>
        <w:rPr>
          <w:rFonts w:hint="eastAsia" w:ascii="宋体" w:hAnsi="宋体" w:cs="宋体"/>
          <w:bCs/>
          <w:color w:val="auto"/>
          <w:kern w:val="0"/>
          <w:szCs w:val="21"/>
        </w:rPr>
        <w:t>；</w:t>
      </w:r>
    </w:p>
    <w:p>
      <w:pPr>
        <w:spacing w:line="40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监理人指定的接收人为：。</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1.10 交通运输</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w:t>
      </w:r>
      <w:bookmarkStart w:id="425" w:name="_Toc304295521"/>
      <w:bookmarkEnd w:id="425"/>
      <w:bookmarkStart w:id="426" w:name="_Toc300934943"/>
      <w:bookmarkEnd w:id="426"/>
      <w:bookmarkStart w:id="427" w:name="_Toc303539100"/>
      <w:bookmarkEnd w:id="427"/>
      <w:bookmarkStart w:id="428" w:name="_Toc312677986"/>
      <w:bookmarkEnd w:id="428"/>
      <w:bookmarkStart w:id="429" w:name="_Toc318581155"/>
      <w:r>
        <w:rPr>
          <w:rFonts w:hint="eastAsia" w:ascii="宋体" w:hAnsi="宋体" w:cs="宋体"/>
          <w:bCs/>
          <w:color w:val="auto"/>
          <w:szCs w:val="21"/>
        </w:rPr>
        <w:t>.10.1 出入现场的权利</w:t>
      </w:r>
      <w:bookmarkEnd w:id="429"/>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关于出入现场的权利的约定：</w:t>
      </w:r>
      <w:r>
        <w:rPr>
          <w:rFonts w:hint="eastAsia" w:ascii="宋体" w:hAnsi="宋体" w:cs="宋体"/>
          <w:bCs/>
          <w:color w:val="auto"/>
          <w:szCs w:val="21"/>
          <w:u w:val="single"/>
        </w:rPr>
        <w:t xml:space="preserve">按通用条款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w:t>
      </w:r>
      <w:bookmarkStart w:id="430" w:name="_Toc300934944"/>
      <w:bookmarkEnd w:id="430"/>
      <w:bookmarkStart w:id="431" w:name="_Toc304295522"/>
      <w:bookmarkEnd w:id="431"/>
      <w:bookmarkStart w:id="432" w:name="_Toc303539101"/>
      <w:bookmarkEnd w:id="432"/>
      <w:bookmarkStart w:id="433" w:name="_Toc312677987"/>
      <w:bookmarkEnd w:id="433"/>
      <w:bookmarkStart w:id="434" w:name="_Toc318581156"/>
      <w:r>
        <w:rPr>
          <w:rFonts w:hint="eastAsia" w:ascii="宋体" w:hAnsi="宋体" w:cs="宋体"/>
          <w:bCs/>
          <w:color w:val="auto"/>
          <w:szCs w:val="21"/>
        </w:rPr>
        <w:t>.10.3 场内交通</w:t>
      </w:r>
      <w:bookmarkEnd w:id="434"/>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kern w:val="0"/>
          <w:szCs w:val="21"/>
        </w:rPr>
        <w:t>关于场外交通和场内交通的边界的约定：</w:t>
      </w:r>
      <w:r>
        <w:rPr>
          <w:rFonts w:hint="eastAsia" w:ascii="宋体" w:hAnsi="宋体" w:cs="宋体"/>
          <w:bCs/>
          <w:color w:val="auto"/>
          <w:szCs w:val="21"/>
          <w:u w:val="single"/>
        </w:rPr>
        <w:t>由发包人根据现场条件划定，承包人无条件服从</w:t>
      </w:r>
      <w:r>
        <w:rPr>
          <w:rFonts w:hint="eastAsia" w:ascii="宋体" w:hAnsi="宋体" w:cs="宋体"/>
          <w:bCs/>
          <w:color w:val="auto"/>
          <w:szCs w:val="21"/>
        </w:rPr>
        <w:t>。</w:t>
      </w:r>
    </w:p>
    <w:p>
      <w:pPr>
        <w:spacing w:line="44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关于发包人向承包人免费提供满足工程施工需要的场内道路和交通设施的约定：</w:t>
      </w:r>
      <w:r>
        <w:rPr>
          <w:rFonts w:hint="eastAsia" w:ascii="宋体" w:hAnsi="宋体" w:cs="宋体"/>
          <w:bCs/>
          <w:color w:val="auto"/>
          <w:szCs w:val="21"/>
          <w:u w:val="single"/>
        </w:rPr>
        <w:t xml:space="preserve">按通用条款 </w:t>
      </w:r>
      <w:r>
        <w:rPr>
          <w:rFonts w:hint="eastAsia" w:ascii="宋体" w:hAnsi="宋体" w:cs="宋体"/>
          <w:bCs/>
          <w:color w:val="auto"/>
          <w:szCs w:val="21"/>
        </w:rPr>
        <w:t>。</w:t>
      </w:r>
      <w:bookmarkStart w:id="435" w:name="_Toc318581157"/>
      <w:bookmarkEnd w:id="435"/>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1.10.4超大件和超重件的运输</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运输超大件或超重件所需的道路和桥梁临时加固改造费用和其他有关费用由</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承包人 </w:t>
      </w:r>
      <w:r>
        <w:rPr>
          <w:rFonts w:hint="eastAsia" w:ascii="宋体" w:hAnsi="宋体" w:cs="宋体"/>
          <w:bCs/>
          <w:color w:val="auto"/>
          <w:szCs w:val="21"/>
        </w:rPr>
        <w:t>承担。</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本工程的超大件：</w:t>
      </w:r>
      <w:r>
        <w:rPr>
          <w:rFonts w:hint="eastAsia" w:ascii="宋体" w:hAnsi="宋体" w:cs="宋体"/>
          <w:bCs/>
          <w:color w:val="auto"/>
          <w:kern w:val="0"/>
          <w:szCs w:val="21"/>
          <w:u w:val="single"/>
        </w:rPr>
        <w:t xml:space="preserve">/    </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本工程的超重件：</w:t>
      </w:r>
      <w:r>
        <w:rPr>
          <w:rFonts w:hint="eastAsia" w:ascii="宋体" w:hAnsi="宋体" w:cs="宋体"/>
          <w:bCs/>
          <w:color w:val="auto"/>
          <w:kern w:val="0"/>
          <w:szCs w:val="21"/>
          <w:u w:val="single"/>
        </w:rPr>
        <w:t xml:space="preserve">/    </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1.11 知识产权</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Cs/>
          <w:color w:val="auto"/>
          <w:szCs w:val="21"/>
          <w:u w:val="single"/>
        </w:rPr>
        <w:t>归发包人。</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关于发包人提供的上述文件的使用限制的要求：</w:t>
      </w:r>
      <w:r>
        <w:rPr>
          <w:rFonts w:hint="eastAsia" w:ascii="宋体" w:hAnsi="宋体" w:cs="宋体"/>
          <w:bCs/>
          <w:color w:val="auto"/>
          <w:szCs w:val="21"/>
          <w:u w:val="single"/>
        </w:rPr>
        <w:t>未经发包人同意，不得向他人提供，否则发包人有权解除合同并有权向承包人进行索赔。</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1.11.2 关于承包人为实施工程所编制文件的著作权的归属：</w:t>
      </w:r>
      <w:r>
        <w:rPr>
          <w:rFonts w:hint="eastAsia" w:ascii="宋体" w:hAnsi="宋体" w:cs="宋体"/>
          <w:bCs/>
          <w:color w:val="auto"/>
          <w:szCs w:val="21"/>
          <w:u w:val="single"/>
        </w:rPr>
        <w:t xml:space="preserve">按通用条款 </w:t>
      </w:r>
      <w:r>
        <w:rPr>
          <w:rFonts w:hint="eastAsia" w:ascii="宋体" w:hAnsi="宋体" w:cs="宋体"/>
          <w:bCs/>
          <w:color w:val="auto"/>
          <w:szCs w:val="21"/>
        </w:rPr>
        <w:t>。</w:t>
      </w:r>
    </w:p>
    <w:p>
      <w:pPr>
        <w:spacing w:line="400" w:lineRule="exact"/>
        <w:rPr>
          <w:rFonts w:hint="eastAsia" w:ascii="宋体" w:hAnsi="宋体" w:cs="宋体"/>
          <w:bCs/>
          <w:color w:val="auto"/>
          <w:szCs w:val="21"/>
          <w:u w:val="single"/>
        </w:rPr>
      </w:pPr>
      <w:r>
        <w:rPr>
          <w:rFonts w:hint="eastAsia" w:ascii="宋体" w:hAnsi="宋体" w:cs="宋体"/>
          <w:bCs/>
          <w:color w:val="auto"/>
          <w:szCs w:val="21"/>
        </w:rPr>
        <w:t>关于承包人提供的上述文件的使用限制的要求：</w:t>
      </w:r>
      <w:r>
        <w:rPr>
          <w:rFonts w:hint="eastAsia" w:ascii="宋体" w:hAnsi="宋体" w:cs="宋体"/>
          <w:bCs/>
          <w:color w:val="auto"/>
          <w:szCs w:val="21"/>
          <w:u w:val="single"/>
        </w:rPr>
        <w:t>用于本工程</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1.11.4 承包人在施工过程中所采用的专利、专有技术、技术秘密的使用费的承担方式：</w:t>
      </w:r>
      <w:r>
        <w:rPr>
          <w:rFonts w:hint="eastAsia" w:ascii="宋体" w:hAnsi="宋体" w:cs="宋体"/>
          <w:bCs/>
          <w:color w:val="auto"/>
          <w:szCs w:val="21"/>
          <w:u w:val="single"/>
        </w:rPr>
        <w:t>（除发包人指明外）承包人在施工过程中所采用的专利、专有技术、技术秘密的使用费包含在合同价款内</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1.13工程量清单错误的修正</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出现工程量清单错误时，是否调整合同价格：</w:t>
      </w:r>
      <w:r>
        <w:rPr>
          <w:rFonts w:hint="eastAsia" w:ascii="宋体" w:hAnsi="宋体" w:cs="宋体"/>
          <w:bCs/>
          <w:color w:val="auto"/>
          <w:szCs w:val="21"/>
          <w:u w:val="single"/>
        </w:rPr>
        <w:t xml:space="preserve">  是  </w:t>
      </w:r>
      <w:r>
        <w:rPr>
          <w:rFonts w:hint="eastAsia" w:ascii="宋体" w:hAnsi="宋体" w:cs="宋体"/>
          <w:bCs/>
          <w:color w:val="auto"/>
          <w:szCs w:val="21"/>
        </w:rPr>
        <w:t>；</w:t>
      </w:r>
    </w:p>
    <w:p>
      <w:pPr>
        <w:spacing w:line="440" w:lineRule="exact"/>
        <w:ind w:firstLine="420" w:firstLineChars="200"/>
        <w:rPr>
          <w:rFonts w:hint="eastAsia" w:ascii="宋体" w:hAnsi="宋体" w:cs="宋体"/>
          <w:bCs/>
          <w:strike/>
          <w:color w:val="auto"/>
          <w:szCs w:val="21"/>
        </w:rPr>
      </w:pPr>
      <w:r>
        <w:rPr>
          <w:rFonts w:hint="eastAsia" w:ascii="宋体" w:hAnsi="宋体" w:cs="宋体"/>
          <w:bCs/>
          <w:color w:val="auto"/>
          <w:szCs w:val="21"/>
        </w:rPr>
        <w:t>允许调整合同价格的工程量偏差范围：</w:t>
      </w:r>
      <w:r>
        <w:rPr>
          <w:rFonts w:hint="eastAsia" w:ascii="宋体" w:hAnsi="宋体" w:cs="宋体"/>
          <w:bCs/>
          <w:color w:val="auto"/>
          <w:szCs w:val="21"/>
          <w:u w:val="single"/>
        </w:rPr>
        <w:t>按本专用条款第10.4.1条执行</w:t>
      </w:r>
      <w:bookmarkStart w:id="436" w:name="_Toc351203634"/>
      <w:bookmarkEnd w:id="436"/>
      <w:r>
        <w:rPr>
          <w:rFonts w:hint="eastAsia" w:ascii="宋体" w:hAnsi="宋体" w:cs="宋体"/>
          <w:bCs/>
          <w:color w:val="auto"/>
          <w:szCs w:val="21"/>
        </w:rPr>
        <w:t>；</w:t>
      </w:r>
    </w:p>
    <w:p>
      <w:pPr>
        <w:spacing w:line="440" w:lineRule="exact"/>
        <w:ind w:firstLine="420" w:firstLineChars="200"/>
        <w:rPr>
          <w:rFonts w:hint="eastAsia" w:ascii="宋体" w:hAnsi="宋体" w:cs="宋体"/>
          <w:bCs/>
          <w:color w:val="auto"/>
          <w:szCs w:val="21"/>
        </w:rPr>
      </w:pPr>
      <w:r>
        <w:rPr>
          <w:rFonts w:hint="eastAsia" w:ascii="宋体" w:hAnsi="宋体" w:cs="宋体"/>
          <w:bCs/>
          <w:color w:val="auto"/>
          <w:szCs w:val="21"/>
        </w:rPr>
        <w:t>调整合同价格的修正时间：</w:t>
      </w:r>
      <w:r>
        <w:rPr>
          <w:rFonts w:hint="eastAsia" w:ascii="宋体" w:hAnsi="宋体" w:cs="宋体"/>
          <w:bCs/>
          <w:color w:val="auto"/>
          <w:szCs w:val="21"/>
          <w:u w:val="single"/>
        </w:rPr>
        <w:t>除本合同专用条款另有约定外，合同单价不调整，工程量清单在工程结算审核时调整。发包人在收到合同价调整报告所认定发生的事实，但并不一定认定合同价款的调整，合同价款调整需经财政或审计部门审定后确定。</w:t>
      </w:r>
    </w:p>
    <w:p>
      <w:pPr>
        <w:spacing w:line="440" w:lineRule="exact"/>
        <w:ind w:firstLine="420" w:firstLineChars="200"/>
        <w:rPr>
          <w:rFonts w:hint="eastAsia" w:ascii="宋体" w:hAnsi="宋体" w:cs="宋体"/>
          <w:bCs/>
          <w:color w:val="auto"/>
          <w:szCs w:val="21"/>
          <w:u w:val="single"/>
        </w:rPr>
      </w:pP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2</w:t>
      </w:r>
      <w:bookmarkStart w:id="437" w:name="_Toc296346658"/>
      <w:bookmarkEnd w:id="437"/>
      <w:bookmarkStart w:id="438" w:name="_Toc296891197"/>
      <w:bookmarkEnd w:id="438"/>
      <w:bookmarkStart w:id="439" w:name="_Toc297048343"/>
      <w:bookmarkEnd w:id="439"/>
      <w:bookmarkStart w:id="440" w:name="_Toc292559362"/>
      <w:bookmarkEnd w:id="440"/>
      <w:bookmarkStart w:id="441" w:name="_Toc292559867"/>
      <w:bookmarkEnd w:id="441"/>
      <w:bookmarkStart w:id="442" w:name="_Toc296503157"/>
      <w:bookmarkEnd w:id="442"/>
      <w:bookmarkStart w:id="443" w:name="_Toc296347156"/>
      <w:bookmarkEnd w:id="443"/>
      <w:bookmarkStart w:id="444" w:name="_Toc296944496"/>
      <w:bookmarkEnd w:id="444"/>
      <w:bookmarkStart w:id="445" w:name="_Toc296890985"/>
      <w:bookmarkEnd w:id="445"/>
      <w:bookmarkStart w:id="446" w:name="_Toc297120457"/>
      <w:r>
        <w:rPr>
          <w:rFonts w:hint="eastAsia" w:ascii="宋体" w:hAnsi="宋体" w:cs="宋体"/>
          <w:bCs/>
          <w:color w:val="auto"/>
          <w:szCs w:val="21"/>
        </w:rPr>
        <w:t>. 发包人</w:t>
      </w:r>
      <w:bookmarkEnd w:id="446"/>
    </w:p>
    <w:p>
      <w:pPr>
        <w:spacing w:line="440" w:lineRule="exact"/>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发包人应根据工程所需配备发包人代表，同时配备1-2名相关人员到岗履职。</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2.2 发包人代表</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发包人代表：</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姓    名：</w:t>
      </w:r>
      <w:r>
        <w:rPr>
          <w:rFonts w:hint="eastAsia" w:ascii="宋体" w:hAnsi="宋体" w:cs="宋体"/>
          <w:bCs/>
          <w:color w:val="auto"/>
          <w:szCs w:val="21"/>
          <w:u w:val="single"/>
        </w:rPr>
        <w:t></w:t>
      </w:r>
      <w:r>
        <w:rPr>
          <w:rFonts w:hint="eastAsia" w:ascii="宋体" w:hAnsi="宋体" w:cs="宋体"/>
          <w:bCs/>
          <w:color w:val="auto"/>
          <w:szCs w:val="21"/>
          <w:u w:val="single"/>
          <w:lang w:eastAsia="zh-CN"/>
        </w:rPr>
        <w:t>张宇佳</w:t>
      </w:r>
      <w:r>
        <w:rPr>
          <w:rFonts w:hint="eastAsia" w:ascii="宋体" w:hAnsi="宋体" w:cs="宋体"/>
          <w:bCs/>
          <w:color w:val="auto"/>
          <w:szCs w:val="21"/>
          <w:u w:val="single"/>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联系电话：</w:t>
      </w:r>
      <w:r>
        <w:rPr>
          <w:rFonts w:hint="eastAsia" w:ascii="宋体" w:hAnsi="宋体" w:cs="宋体"/>
          <w:bCs/>
          <w:color w:val="auto"/>
          <w:szCs w:val="21"/>
          <w:u w:val="single"/>
        </w:rPr>
        <w:t>895119</w:t>
      </w:r>
      <w:r>
        <w:rPr>
          <w:rFonts w:hint="eastAsia" w:ascii="宋体" w:hAnsi="宋体" w:cs="宋体"/>
          <w:bCs/>
          <w:color w:val="auto"/>
          <w:szCs w:val="21"/>
          <w:u w:val="single"/>
          <w:lang w:val="en-US" w:eastAsia="zh-CN"/>
        </w:rPr>
        <w:t>47</w:t>
      </w:r>
      <w:r>
        <w:rPr>
          <w:rFonts w:hint="eastAsia" w:ascii="宋体" w:hAnsi="宋体" w:cs="宋体"/>
          <w:bCs/>
          <w:color w:val="auto"/>
          <w:szCs w:val="21"/>
          <w:u w:val="single"/>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通信地址：</w:t>
      </w:r>
      <w:r>
        <w:rPr>
          <w:rFonts w:hint="eastAsia" w:ascii="宋体" w:hAnsi="宋体" w:cs="宋体"/>
          <w:bCs/>
          <w:color w:val="auto"/>
          <w:szCs w:val="21"/>
          <w:u w:val="single"/>
        </w:rPr>
        <w:t>西湖区文三西路9号</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发包人对发包人代表的授权范围如下：</w:t>
      </w:r>
      <w:r>
        <w:rPr>
          <w:rFonts w:hint="eastAsia" w:ascii="宋体" w:hAnsi="宋体" w:cs="宋体"/>
          <w:bCs/>
          <w:color w:val="auto"/>
          <w:szCs w:val="21"/>
          <w:u w:val="single"/>
        </w:rPr>
        <w:t>对质量、成本、安全、进度进行全面管理，但涉及合同价格变更、安全事故、质量事故等重大事项的处理须经发包人领导班子签字同意并加盖公章方有效。</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2.4 施工现场、施工条件和基础资料的提供</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2.4.1 提供施工现场</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关于发包人移交施工现场的期限要求：</w:t>
      </w:r>
      <w:r>
        <w:rPr>
          <w:rFonts w:hint="eastAsia" w:ascii="宋体" w:hAnsi="宋体" w:cs="宋体"/>
          <w:bCs/>
          <w:color w:val="auto"/>
          <w:szCs w:val="21"/>
          <w:u w:val="single"/>
        </w:rPr>
        <w:t xml:space="preserve"> 开工日期3天前移交。</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2.4.2 提供施工条件</w:t>
      </w:r>
    </w:p>
    <w:p>
      <w:pPr>
        <w:autoSpaceDE w:val="0"/>
        <w:autoSpaceDN w:val="0"/>
        <w:adjustRightInd w:val="0"/>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szCs w:val="21"/>
        </w:rPr>
        <w:t>关于发包人应负责提供施工所需要的条件，包括：</w:t>
      </w:r>
      <w:r>
        <w:rPr>
          <w:rFonts w:hint="eastAsia" w:ascii="宋体" w:hAnsi="宋体" w:cs="宋体"/>
          <w:bCs/>
          <w:color w:val="auto"/>
          <w:szCs w:val="21"/>
          <w:u w:val="single"/>
        </w:rPr>
        <w:t xml:space="preserve">按通用条款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2.5 资金来源证明及</w:t>
      </w:r>
      <w:bookmarkStart w:id="447" w:name="ed_2017Y7M19D16H51M40"/>
      <w:r>
        <w:rPr>
          <w:rFonts w:hint="eastAsia" w:ascii="宋体" w:hAnsi="宋体" w:cs="宋体"/>
          <w:bCs/>
          <w:color w:val="auto"/>
          <w:szCs w:val="21"/>
        </w:rPr>
        <w:t>支付担保</w:t>
      </w:r>
      <w:bookmarkEnd w:id="447"/>
    </w:p>
    <w:p>
      <w:pPr>
        <w:spacing w:line="400" w:lineRule="exact"/>
        <w:ind w:firstLine="420" w:firstLineChars="200"/>
        <w:rPr>
          <w:rFonts w:hint="eastAsia" w:ascii="宋体" w:hAnsi="宋体" w:cs="宋体"/>
          <w:bCs/>
          <w:strike/>
          <w:color w:val="auto"/>
          <w:szCs w:val="21"/>
          <w:u w:val="single"/>
        </w:rPr>
      </w:pPr>
      <w:r>
        <w:rPr>
          <w:rFonts w:hint="eastAsia" w:ascii="宋体" w:hAnsi="宋体" w:cs="宋体"/>
          <w:bCs/>
          <w:color w:val="auto"/>
          <w:szCs w:val="21"/>
        </w:rPr>
        <w:t>发包人提供资金来源证明的期限要求：</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发包人是否提供支付担保：</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发包人提供支付担保的形式：</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367" w:firstLineChars="175"/>
        <w:rPr>
          <w:rFonts w:hint="eastAsia" w:ascii="宋体" w:hAnsi="宋体" w:cs="宋体"/>
          <w:bCs/>
          <w:color w:val="auto"/>
          <w:szCs w:val="21"/>
        </w:rPr>
      </w:pPr>
      <w:bookmarkStart w:id="448" w:name="_Toc351203635"/>
      <w:bookmarkEnd w:id="448"/>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3</w:t>
      </w:r>
      <w:bookmarkStart w:id="449" w:name="_Toc296891198"/>
      <w:bookmarkEnd w:id="449"/>
      <w:bookmarkStart w:id="450" w:name="_Toc296503158"/>
      <w:bookmarkEnd w:id="450"/>
      <w:bookmarkStart w:id="451" w:name="_Toc292559363"/>
      <w:bookmarkEnd w:id="451"/>
      <w:bookmarkStart w:id="452" w:name="_Toc296346659"/>
      <w:bookmarkEnd w:id="452"/>
      <w:bookmarkStart w:id="453" w:name="_Toc296347157"/>
      <w:bookmarkEnd w:id="453"/>
      <w:bookmarkStart w:id="454" w:name="_Toc296890986"/>
      <w:bookmarkEnd w:id="454"/>
      <w:bookmarkStart w:id="455" w:name="_Toc296944497"/>
      <w:bookmarkEnd w:id="455"/>
      <w:bookmarkStart w:id="456" w:name="_Toc297048344"/>
      <w:bookmarkEnd w:id="456"/>
      <w:bookmarkStart w:id="457" w:name="_Toc292559868"/>
      <w:bookmarkEnd w:id="457"/>
      <w:bookmarkStart w:id="458" w:name="_Toc297120458"/>
      <w:r>
        <w:rPr>
          <w:rFonts w:hint="eastAsia" w:ascii="宋体" w:hAnsi="宋体" w:cs="宋体"/>
          <w:bCs/>
          <w:color w:val="auto"/>
          <w:szCs w:val="21"/>
        </w:rPr>
        <w:t>. 承包人</w:t>
      </w:r>
      <w:bookmarkEnd w:id="458"/>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3.1 承包人的一般义务</w:t>
      </w:r>
    </w:p>
    <w:p>
      <w:pPr>
        <w:spacing w:line="440" w:lineRule="exact"/>
        <w:ind w:firstLine="420" w:firstLineChars="200"/>
        <w:jc w:val="left"/>
        <w:rPr>
          <w:rFonts w:hint="eastAsia" w:ascii="宋体" w:hAnsi="宋体" w:cs="宋体"/>
          <w:bCs/>
          <w:strike/>
          <w:color w:val="auto"/>
          <w:szCs w:val="21"/>
        </w:rPr>
      </w:pPr>
      <w:r>
        <w:rPr>
          <w:rFonts w:hint="eastAsia" w:ascii="宋体" w:hAnsi="宋体" w:cs="宋体"/>
          <w:bCs/>
          <w:color w:val="auto"/>
          <w:kern w:val="0"/>
          <w:szCs w:val="21"/>
        </w:rPr>
        <w:t>（9）</w:t>
      </w:r>
      <w:r>
        <w:rPr>
          <w:rFonts w:hint="eastAsia" w:ascii="宋体" w:hAnsi="宋体" w:cs="宋体"/>
          <w:bCs/>
          <w:color w:val="auto"/>
          <w:szCs w:val="21"/>
        </w:rPr>
        <w:t>承包人提交的竣工资料的内容：</w:t>
      </w:r>
      <w:r>
        <w:rPr>
          <w:rFonts w:hint="eastAsia" w:ascii="宋体" w:hAnsi="宋体" w:cs="宋体"/>
          <w:bCs/>
          <w:color w:val="auto"/>
          <w:szCs w:val="21"/>
          <w:u w:val="single"/>
        </w:rPr>
        <w:t>竣工图纸和竣工资料（包括影像资料）、电子版竣工图光盘</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承包人需要提交的竣工资料套数：</w:t>
      </w:r>
      <w:r>
        <w:rPr>
          <w:rFonts w:hint="eastAsia" w:ascii="宋体" w:hAnsi="宋体" w:cs="宋体"/>
          <w:bCs/>
          <w:color w:val="auto"/>
          <w:szCs w:val="21"/>
          <w:u w:val="single"/>
        </w:rPr>
        <w:t>陆套</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承包人提交的竣工资料的费用承担：</w:t>
      </w:r>
      <w:r>
        <w:rPr>
          <w:rFonts w:hint="eastAsia" w:ascii="宋体" w:hAnsi="宋体" w:cs="宋体"/>
          <w:bCs/>
          <w:color w:val="auto"/>
          <w:szCs w:val="21"/>
          <w:u w:val="single"/>
        </w:rPr>
        <w:t>由承包人承担</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承包人提交的竣工资料移交时间：</w:t>
      </w:r>
      <w:r>
        <w:rPr>
          <w:rFonts w:hint="eastAsia" w:ascii="宋体" w:hAnsi="宋体" w:cs="宋体"/>
          <w:bCs/>
          <w:color w:val="auto"/>
          <w:szCs w:val="21"/>
          <w:u w:val="single"/>
        </w:rPr>
        <w:t>工程竣工验收合格后30天内</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承包人提交的竣工资料形式要求：</w:t>
      </w:r>
      <w:r>
        <w:rPr>
          <w:rFonts w:hint="eastAsia" w:ascii="宋体" w:hAnsi="宋体" w:cs="宋体"/>
          <w:bCs/>
          <w:color w:val="auto"/>
          <w:szCs w:val="21"/>
          <w:u w:val="single"/>
        </w:rPr>
        <w:t>符合城建档案管理部门相关规定的纸质、电子文本</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kern w:val="0"/>
          <w:szCs w:val="21"/>
        </w:rPr>
        <w:t>（10）承包人应履行的其他义务：</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承包人应建立实名制电子考勤系统，做好与杭州市智慧工地实名制管理应用系统以及全国建筑工人管理服务信息平台的数据对接工作。</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pPr>
        <w:spacing w:line="400" w:lineRule="exact"/>
        <w:ind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3.2 项目经理</w:t>
      </w:r>
    </w:p>
    <w:p>
      <w:pPr>
        <w:keepNext w:val="0"/>
        <w:keepLines w:val="0"/>
        <w:spacing w:line="400" w:lineRule="exact"/>
        <w:ind w:left="420" w:leftChars="200" w:firstLine="105" w:firstLineChars="50"/>
        <w:jc w:val="left"/>
        <w:rPr>
          <w:rFonts w:hint="eastAsia"/>
          <w:color w:val="auto"/>
          <w:lang w:val="en-US" w:eastAsia="zh-CN"/>
        </w:rPr>
      </w:pPr>
      <w:r>
        <w:rPr>
          <w:rFonts w:hint="eastAsia" w:ascii="宋体" w:hAnsi="宋体" w:eastAsia="宋体" w:cs="宋体"/>
          <w:bCs/>
          <w:color w:val="auto"/>
          <w:kern w:val="0"/>
          <w:szCs w:val="21"/>
          <w:lang w:val="en-US" w:eastAsia="zh-CN"/>
        </w:rPr>
        <w:t>3.2.1 项目经理：</w:t>
      </w:r>
    </w:p>
    <w:p>
      <w:pPr>
        <w:keepNext w:val="0"/>
        <w:keepLines w:val="0"/>
        <w:spacing w:line="400" w:lineRule="exact"/>
        <w:ind w:left="420" w:leftChars="200" w:firstLine="105" w:firstLineChars="50"/>
        <w:jc w:val="left"/>
        <w:rPr>
          <w:rFonts w:hint="eastAsia"/>
          <w:color w:val="auto"/>
          <w:lang w:val="en-US" w:eastAsia="zh-CN"/>
        </w:rPr>
      </w:pPr>
      <w:r>
        <w:rPr>
          <w:rFonts w:hint="eastAsia" w:ascii="宋体" w:hAnsi="宋体" w:eastAsia="宋体" w:cs="宋体"/>
          <w:bCs/>
          <w:color w:val="auto"/>
          <w:kern w:val="0"/>
          <w:szCs w:val="21"/>
          <w:lang w:val="en-US" w:eastAsia="zh-CN"/>
        </w:rPr>
        <w:t>姓    名：</w:t>
      </w:r>
    </w:p>
    <w:p>
      <w:pPr>
        <w:keepNext w:val="0"/>
        <w:keepLines w:val="0"/>
        <w:spacing w:line="400" w:lineRule="exact"/>
        <w:ind w:left="420" w:leftChars="200" w:firstLine="105" w:firstLineChars="50"/>
        <w:jc w:val="left"/>
        <w:rPr>
          <w:rFonts w:hint="eastAsia"/>
          <w:color w:val="auto"/>
          <w:lang w:val="en-US" w:eastAsia="zh-CN"/>
        </w:rPr>
      </w:pPr>
      <w:r>
        <w:rPr>
          <w:rFonts w:hint="eastAsia" w:ascii="宋体" w:hAnsi="宋体" w:eastAsia="宋体" w:cs="宋体"/>
          <w:bCs/>
          <w:color w:val="auto"/>
          <w:kern w:val="0"/>
          <w:szCs w:val="21"/>
          <w:lang w:val="en-US" w:eastAsia="zh-CN"/>
        </w:rPr>
        <w:t>身份证号：</w:t>
      </w:r>
    </w:p>
    <w:p>
      <w:pPr>
        <w:keepNext w:val="0"/>
        <w:keepLines w:val="0"/>
        <w:spacing w:line="400" w:lineRule="exact"/>
        <w:ind w:left="420" w:leftChars="200" w:firstLine="105" w:firstLineChars="50"/>
        <w:jc w:val="left"/>
        <w:rPr>
          <w:rFonts w:hint="eastAsia"/>
          <w:color w:val="auto"/>
          <w:lang w:val="en-US" w:eastAsia="zh-CN"/>
        </w:rPr>
      </w:pPr>
      <w:r>
        <w:rPr>
          <w:rFonts w:hint="eastAsia" w:ascii="宋体" w:hAnsi="宋体" w:eastAsia="宋体" w:cs="宋体"/>
          <w:bCs/>
          <w:color w:val="auto"/>
          <w:kern w:val="0"/>
          <w:szCs w:val="21"/>
          <w:lang w:val="en-US" w:eastAsia="zh-CN"/>
        </w:rPr>
        <w:t>建造师执业资格等级：</w:t>
      </w:r>
    </w:p>
    <w:p>
      <w:pPr>
        <w:keepNext w:val="0"/>
        <w:keepLines w:val="0"/>
        <w:spacing w:line="400" w:lineRule="exact"/>
        <w:ind w:left="420" w:leftChars="200" w:firstLine="105" w:firstLineChars="50"/>
        <w:jc w:val="left"/>
        <w:rPr>
          <w:rFonts w:hint="eastAsia"/>
          <w:color w:val="auto"/>
          <w:lang w:val="en-US" w:eastAsia="zh-CN"/>
        </w:rPr>
      </w:pPr>
      <w:r>
        <w:rPr>
          <w:rFonts w:hint="eastAsia" w:ascii="宋体" w:hAnsi="宋体" w:eastAsia="宋体" w:cs="宋体"/>
          <w:bCs/>
          <w:color w:val="auto"/>
          <w:kern w:val="0"/>
          <w:szCs w:val="21"/>
          <w:lang w:val="en-US" w:eastAsia="zh-CN"/>
        </w:rPr>
        <w:t xml:space="preserve">建造师注册证书号： </w:t>
      </w:r>
    </w:p>
    <w:p>
      <w:pPr>
        <w:keepNext w:val="0"/>
        <w:keepLines w:val="0"/>
        <w:spacing w:line="400" w:lineRule="exact"/>
        <w:ind w:left="420" w:leftChars="200" w:firstLine="105" w:firstLineChars="50"/>
        <w:jc w:val="left"/>
        <w:rPr>
          <w:rFonts w:hint="eastAsia"/>
          <w:color w:val="auto"/>
          <w:lang w:val="en-US" w:eastAsia="zh-CN"/>
        </w:rPr>
      </w:pPr>
      <w:r>
        <w:rPr>
          <w:rFonts w:hint="eastAsia" w:ascii="宋体" w:hAnsi="宋体" w:eastAsia="宋体" w:cs="宋体"/>
          <w:bCs/>
          <w:color w:val="auto"/>
          <w:kern w:val="0"/>
          <w:szCs w:val="21"/>
          <w:lang w:val="en-US" w:eastAsia="zh-CN"/>
        </w:rPr>
        <w:t>建造师执业印章号：</w:t>
      </w:r>
    </w:p>
    <w:p>
      <w:pPr>
        <w:keepNext w:val="0"/>
        <w:keepLines w:val="0"/>
        <w:spacing w:line="400" w:lineRule="exact"/>
        <w:ind w:left="420" w:leftChars="200" w:firstLine="105" w:firstLineChars="50"/>
        <w:jc w:val="left"/>
        <w:rPr>
          <w:rFonts w:hint="eastAsia"/>
          <w:color w:val="auto"/>
          <w:lang w:val="en-US" w:eastAsia="zh-CN"/>
        </w:rPr>
      </w:pPr>
      <w:r>
        <w:rPr>
          <w:rFonts w:hint="eastAsia" w:ascii="宋体" w:hAnsi="宋体" w:eastAsia="宋体" w:cs="宋体"/>
          <w:bCs/>
          <w:color w:val="auto"/>
          <w:kern w:val="0"/>
          <w:szCs w:val="21"/>
          <w:lang w:val="en-US" w:eastAsia="zh-CN"/>
        </w:rPr>
        <w:t>安全生产考核合格证书号：</w:t>
      </w:r>
    </w:p>
    <w:p>
      <w:pPr>
        <w:keepNext w:val="0"/>
        <w:keepLines w:val="0"/>
        <w:spacing w:line="400" w:lineRule="exact"/>
        <w:ind w:left="420" w:leftChars="200" w:firstLine="105" w:firstLineChars="50"/>
        <w:jc w:val="left"/>
        <w:rPr>
          <w:rFonts w:hint="eastAsia"/>
          <w:color w:val="auto"/>
          <w:lang w:val="en-US" w:eastAsia="zh-CN"/>
        </w:rPr>
      </w:pPr>
      <w:r>
        <w:rPr>
          <w:rFonts w:hint="eastAsia" w:ascii="宋体" w:hAnsi="宋体" w:eastAsia="宋体" w:cs="宋体"/>
          <w:bCs/>
          <w:color w:val="auto"/>
          <w:kern w:val="0"/>
          <w:szCs w:val="21"/>
          <w:lang w:val="en-US" w:eastAsia="zh-CN"/>
        </w:rPr>
        <w:t>联系电话：</w:t>
      </w:r>
    </w:p>
    <w:p>
      <w:pPr>
        <w:keepNext w:val="0"/>
        <w:keepLines w:val="0"/>
        <w:spacing w:line="400" w:lineRule="exact"/>
        <w:ind w:left="420" w:leftChars="200" w:firstLine="105" w:firstLineChars="50"/>
        <w:jc w:val="left"/>
        <w:rPr>
          <w:rFonts w:hint="eastAsia"/>
          <w:color w:val="auto"/>
          <w:lang w:val="en-US" w:eastAsia="zh-CN"/>
        </w:rPr>
      </w:pPr>
      <w:r>
        <w:rPr>
          <w:rFonts w:hint="eastAsia" w:ascii="宋体" w:hAnsi="宋体" w:eastAsia="宋体" w:cs="宋体"/>
          <w:bCs/>
          <w:color w:val="auto"/>
          <w:kern w:val="0"/>
          <w:szCs w:val="21"/>
          <w:lang w:val="en-US" w:eastAsia="zh-CN"/>
        </w:rPr>
        <w:t>电子信箱:</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05" w:firstLineChars="50"/>
        <w:jc w:val="left"/>
        <w:textAlignment w:val="auto"/>
        <w:rPr>
          <w:color w:val="auto"/>
          <w:szCs w:val="21"/>
        </w:rPr>
      </w:pPr>
      <w:r>
        <w:rPr>
          <w:rFonts w:hint="eastAsia" w:ascii="宋体" w:hAnsi="宋体" w:eastAsia="宋体" w:cs="宋体"/>
          <w:bCs/>
          <w:color w:val="auto"/>
          <w:kern w:val="0"/>
          <w:szCs w:val="21"/>
          <w:lang w:val="en-US" w:eastAsia="zh-CN"/>
        </w:rPr>
        <w:t>通信地址：</w:t>
      </w:r>
    </w:p>
    <w:p>
      <w:pPr>
        <w:spacing w:line="400" w:lineRule="exact"/>
        <w:ind w:firstLine="420" w:firstLineChars="200"/>
        <w:rPr>
          <w:rFonts w:hint="eastAsia" w:ascii="宋体" w:hAnsi="宋体" w:cs="宋体"/>
          <w:bCs/>
          <w:color w:val="auto"/>
          <w:szCs w:val="21"/>
        </w:rPr>
      </w:pPr>
      <w:r>
        <w:rPr>
          <w:rFonts w:hint="default" w:ascii="宋体" w:hAnsi="宋体" w:cs="宋体"/>
          <w:bCs/>
          <w:color w:val="auto"/>
          <w:szCs w:val="21"/>
          <w:lang w:val="en"/>
        </w:rPr>
        <w:t>3.2.2</w:t>
      </w:r>
      <w:r>
        <w:rPr>
          <w:rFonts w:hint="eastAsia" w:ascii="宋体" w:hAnsi="宋体" w:cs="宋体"/>
          <w:bCs/>
          <w:color w:val="auto"/>
          <w:szCs w:val="21"/>
        </w:rPr>
        <w:t>承包人对项目经理的授权范围如下：</w:t>
      </w:r>
      <w:r>
        <w:rPr>
          <w:rFonts w:hint="eastAsia" w:ascii="宋体" w:hAnsi="宋体" w:cs="宋体"/>
          <w:bCs/>
          <w:color w:val="auto"/>
          <w:szCs w:val="21"/>
          <w:u w:val="single"/>
        </w:rPr>
        <w:t>受承包人委托全面负责工程安全、质量、进度、投资四大控制要素，完善合同、信息、组织管理体系，做好安全监督，文明标准化现场工作</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关于项目经理每月在施工现场的时间要求：</w:t>
      </w:r>
      <w:r>
        <w:rPr>
          <w:rFonts w:hint="eastAsia" w:ascii="宋体" w:hAnsi="宋体" w:cs="宋体"/>
          <w:bCs/>
          <w:color w:val="auto"/>
          <w:szCs w:val="21"/>
          <w:u w:val="single"/>
        </w:rPr>
        <w:t>施工期间需到场时间不低于工期的70%，每日不低于5小时。</w:t>
      </w:r>
    </w:p>
    <w:p>
      <w:pPr>
        <w:spacing w:line="40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承包人未提交劳动合同，以及没有为项目经理缴纳社会保险证明的违约责任：</w:t>
      </w:r>
      <w:r>
        <w:rPr>
          <w:rFonts w:hint="eastAsia" w:ascii="宋体" w:hAnsi="宋体" w:cs="宋体"/>
          <w:bCs/>
          <w:color w:val="auto"/>
          <w:szCs w:val="21"/>
          <w:u w:val="single"/>
        </w:rPr>
        <w:t>将被视为承包人违约，发包人将没收部分或全部履约保证金，直至单方面解除本施工合同。</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kern w:val="0"/>
          <w:szCs w:val="21"/>
        </w:rPr>
        <w:t>项目经理未经批准，擅自离开施工现场的违约责任：</w:t>
      </w:r>
      <w:r>
        <w:rPr>
          <w:rFonts w:hint="eastAsia" w:ascii="宋体" w:hAnsi="宋体" w:cs="宋体"/>
          <w:bCs/>
          <w:color w:val="auto"/>
          <w:szCs w:val="21"/>
          <w:u w:val="single"/>
        </w:rPr>
        <w:t>/</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3.2.3 承包人擅自更换项目经理的违约责任：</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（1）</w:t>
      </w:r>
      <w:r>
        <w:rPr>
          <w:rFonts w:hint="eastAsia" w:ascii="宋体" w:hAnsi="宋体" w:cs="宋体"/>
          <w:bCs/>
          <w:color w:val="auto"/>
          <w:kern w:val="0"/>
          <w:szCs w:val="21"/>
        </w:rPr>
        <w:t>承包人确需更换项目经理的，继任项目经理注册执业资格、管理经验的约定：</w:t>
      </w:r>
      <w:r>
        <w:rPr>
          <w:rFonts w:hint="eastAsia" w:ascii="宋体" w:hAnsi="宋体" w:cs="宋体"/>
          <w:bCs/>
          <w:color w:val="auto"/>
          <w:szCs w:val="21"/>
          <w:u w:val="single"/>
        </w:rPr>
        <w:t>均要求等同于或高于被更换项目经理</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kern w:val="0"/>
          <w:szCs w:val="21"/>
        </w:rPr>
        <w:t>（2）</w:t>
      </w:r>
      <w:r>
        <w:rPr>
          <w:rFonts w:hint="eastAsia" w:ascii="宋体" w:hAnsi="宋体" w:cs="宋体"/>
          <w:bCs/>
          <w:color w:val="auto"/>
          <w:szCs w:val="21"/>
        </w:rPr>
        <w:t>承包人擅自更换项目经理的违约责任：</w:t>
      </w:r>
      <w:r>
        <w:rPr>
          <w:rFonts w:hint="eastAsia" w:ascii="宋体" w:hAnsi="宋体" w:cs="宋体"/>
          <w:bCs/>
          <w:color w:val="auto"/>
          <w:szCs w:val="21"/>
          <w:u w:val="single"/>
        </w:rPr>
        <w:t>未经发包人及相关行政主管部门同意，擅自更换项目经理时，将被视为承包人违约，发包人有权没收部分或全部履约保证金，直至单方面解除本施工合同</w:t>
      </w:r>
      <w:r>
        <w:rPr>
          <w:rFonts w:hint="eastAsia" w:ascii="宋体" w:hAnsi="宋体" w:cs="宋体"/>
          <w:bCs/>
          <w:color w:val="auto"/>
          <w:szCs w:val="21"/>
        </w:rPr>
        <w:t>。</w:t>
      </w:r>
    </w:p>
    <w:p>
      <w:pPr>
        <w:spacing w:line="400" w:lineRule="exact"/>
        <w:ind w:firstLine="600"/>
        <w:rPr>
          <w:rFonts w:hint="eastAsia" w:ascii="宋体" w:hAnsi="宋体" w:cs="宋体"/>
          <w:bCs/>
          <w:color w:val="auto"/>
          <w:szCs w:val="21"/>
          <w:u w:val="single"/>
        </w:rPr>
      </w:pPr>
      <w:r>
        <w:rPr>
          <w:rFonts w:hint="eastAsia" w:ascii="宋体" w:hAnsi="宋体" w:cs="宋体"/>
          <w:bCs/>
          <w:color w:val="auto"/>
          <w:szCs w:val="21"/>
        </w:rPr>
        <w:t>3.2.4 承包人无正当理由拒绝更换项目经理的违约责任：</w:t>
      </w:r>
      <w:r>
        <w:rPr>
          <w:rFonts w:hint="eastAsia" w:ascii="宋体" w:hAnsi="宋体" w:cs="宋体"/>
          <w:bCs/>
          <w:color w:val="auto"/>
          <w:szCs w:val="21"/>
          <w:u w:val="single"/>
        </w:rPr>
        <w:t>将被视为承包人违约，发包人有权没收部分或全部履约保证金，直至单方面解除本施工合同</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3.3 承包人人员</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3.3.1 承包人提交项目管理机构及施工现场管理人员安排报告的期限：</w:t>
      </w:r>
      <w:r>
        <w:rPr>
          <w:rFonts w:hint="eastAsia" w:ascii="宋体" w:hAnsi="宋体" w:cs="宋体"/>
          <w:bCs/>
          <w:color w:val="auto"/>
          <w:szCs w:val="21"/>
          <w:u w:val="single"/>
        </w:rPr>
        <w:t>开工前七天</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3.3.2 承包人需更换主要施工管理人员的，继任人员的数量、注册执业资格、管理经验的约定：</w:t>
      </w:r>
      <w:r>
        <w:rPr>
          <w:rFonts w:hint="eastAsia" w:ascii="宋体" w:hAnsi="宋体" w:cs="宋体"/>
          <w:bCs/>
          <w:color w:val="auto"/>
          <w:szCs w:val="21"/>
          <w:u w:val="single"/>
        </w:rPr>
        <w:t>均要求等同于或高于被更换主要施工管理人员</w:t>
      </w:r>
      <w:r>
        <w:rPr>
          <w:rFonts w:hint="eastAsia" w:ascii="宋体" w:hAnsi="宋体" w:cs="宋体"/>
          <w:bCs/>
          <w:color w:val="auto"/>
          <w:szCs w:val="21"/>
        </w:rPr>
        <w:t>。</w:t>
      </w:r>
    </w:p>
    <w:p>
      <w:pPr>
        <w:spacing w:line="400" w:lineRule="exact"/>
        <w:ind w:firstLine="396" w:firstLineChars="189"/>
        <w:rPr>
          <w:rFonts w:hint="eastAsia" w:ascii="宋体" w:hAnsi="宋体" w:cs="宋体"/>
          <w:bCs/>
          <w:color w:val="auto"/>
          <w:szCs w:val="21"/>
        </w:rPr>
      </w:pPr>
      <w:r>
        <w:rPr>
          <w:rFonts w:hint="eastAsia" w:ascii="宋体" w:hAnsi="宋体" w:cs="宋体"/>
          <w:bCs/>
          <w:color w:val="auto"/>
          <w:szCs w:val="21"/>
        </w:rPr>
        <w:t>3.3.3 承包人无正当理由拒绝撤换主要施工管理人员的违约责任：</w:t>
      </w:r>
      <w:r>
        <w:rPr>
          <w:rFonts w:hint="eastAsia" w:ascii="宋体" w:hAnsi="宋体" w:cs="宋体"/>
          <w:bCs/>
          <w:color w:val="auto"/>
          <w:szCs w:val="21"/>
          <w:u w:val="single"/>
        </w:rPr>
        <w:t>将被视为承包人违约，发包人有权没收部分或全部履约保证金，直至单方面解除本施工合同</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3.3.4 承包人主要施工管理人员离开施工现场的批准要求：</w:t>
      </w:r>
      <w:r>
        <w:rPr>
          <w:rFonts w:hint="eastAsia" w:ascii="宋体" w:hAnsi="宋体" w:cs="宋体"/>
          <w:bCs/>
          <w:color w:val="auto"/>
          <w:szCs w:val="21"/>
          <w:u w:val="single"/>
        </w:rPr>
        <w:t>离开前向发包人代表提出书面报告，发包人代表同意后方可离开施工现场</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3.3.5承包人擅自更换主要施工管理人员的违约责任：</w:t>
      </w:r>
      <w:r>
        <w:rPr>
          <w:rFonts w:hint="eastAsia" w:ascii="宋体" w:hAnsi="宋体" w:cs="宋体"/>
          <w:bCs/>
          <w:color w:val="auto"/>
          <w:szCs w:val="21"/>
          <w:u w:val="single"/>
        </w:rPr>
        <w:t>未经发包人及相关行政主管部门同意，擅自更换主要施工管理人员时，将被视为承包人违约，发包人有权没收部分或全部履约保证金，直至单方面解除本施工合同</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承包人主要施工管理人员擅自离开施工现场的违约责任：</w:t>
      </w:r>
      <w:r>
        <w:rPr>
          <w:rFonts w:hint="eastAsia" w:ascii="宋体" w:hAnsi="宋体" w:cs="宋体"/>
          <w:bCs/>
          <w:color w:val="auto"/>
          <w:szCs w:val="21"/>
          <w:u w:val="single"/>
        </w:rPr>
        <w:t>擅自离开施工现场每一天，发包人有权处罚人民币</w:t>
      </w:r>
      <w:r>
        <w:rPr>
          <w:rFonts w:hint="eastAsia" w:ascii="宋体" w:hAnsi="宋体" w:cs="宋体"/>
          <w:bCs/>
          <w:color w:val="auto"/>
          <w:szCs w:val="21"/>
          <w:u w:val="single"/>
          <w:lang w:val="en-US" w:eastAsia="zh-CN"/>
        </w:rPr>
        <w:t>10</w:t>
      </w:r>
      <w:r>
        <w:rPr>
          <w:rFonts w:hint="eastAsia" w:ascii="宋体" w:hAnsi="宋体" w:cs="宋体"/>
          <w:bCs/>
          <w:color w:val="auto"/>
          <w:szCs w:val="21"/>
          <w:u w:val="single"/>
        </w:rPr>
        <w:t>00元/天。上述扣款在支付工程进度款中逐期扣除</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w:t>
      </w:r>
      <w:bookmarkStart w:id="459" w:name="_Toc297120459"/>
      <w:bookmarkEnd w:id="459"/>
      <w:bookmarkStart w:id="460" w:name="_Toc292559869"/>
      <w:bookmarkEnd w:id="460"/>
      <w:bookmarkStart w:id="461" w:name="_Toc296503159"/>
      <w:bookmarkEnd w:id="461"/>
      <w:bookmarkStart w:id="462" w:name="_Toc304295523"/>
      <w:bookmarkEnd w:id="462"/>
      <w:bookmarkStart w:id="463" w:name="_Toc296891199"/>
      <w:bookmarkEnd w:id="463"/>
      <w:bookmarkStart w:id="464" w:name="_Toc300934945"/>
      <w:bookmarkEnd w:id="464"/>
      <w:bookmarkStart w:id="465" w:name="_Toc296346660"/>
      <w:bookmarkEnd w:id="465"/>
      <w:bookmarkStart w:id="466" w:name="_Toc297123492"/>
      <w:bookmarkEnd w:id="466"/>
      <w:bookmarkStart w:id="467" w:name="_Toc296890987"/>
      <w:bookmarkEnd w:id="467"/>
      <w:bookmarkStart w:id="468" w:name="_Toc296347158"/>
      <w:bookmarkEnd w:id="468"/>
      <w:bookmarkStart w:id="469" w:name="_Toc297048345"/>
      <w:bookmarkEnd w:id="469"/>
      <w:bookmarkStart w:id="470" w:name="_Toc292559364"/>
      <w:bookmarkEnd w:id="470"/>
      <w:bookmarkStart w:id="471" w:name="_Toc296944498"/>
      <w:bookmarkEnd w:id="471"/>
      <w:bookmarkStart w:id="472" w:name="_Toc303539102"/>
      <w:bookmarkEnd w:id="472"/>
      <w:bookmarkStart w:id="473" w:name="_Toc297216151"/>
      <w:bookmarkEnd w:id="473"/>
      <w:bookmarkStart w:id="474" w:name="_Toc312677988"/>
      <w:r>
        <w:rPr>
          <w:rFonts w:hint="eastAsia" w:ascii="宋体" w:hAnsi="宋体" w:cs="宋体"/>
          <w:bCs/>
          <w:color w:val="auto"/>
          <w:szCs w:val="21"/>
        </w:rPr>
        <w:t>.5 分包</w:t>
      </w:r>
      <w:bookmarkEnd w:id="474"/>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w:t>
      </w:r>
      <w:bookmarkStart w:id="475" w:name="_Toc297216152"/>
      <w:bookmarkEnd w:id="475"/>
      <w:bookmarkStart w:id="476" w:name="_Toc296347159"/>
      <w:bookmarkEnd w:id="476"/>
      <w:bookmarkStart w:id="477" w:name="_Toc296891200"/>
      <w:bookmarkEnd w:id="477"/>
      <w:bookmarkStart w:id="478" w:name="_Toc304295524"/>
      <w:bookmarkEnd w:id="478"/>
      <w:bookmarkStart w:id="479" w:name="_Toc300934946"/>
      <w:bookmarkEnd w:id="479"/>
      <w:bookmarkStart w:id="480" w:name="_Toc297123493"/>
      <w:bookmarkEnd w:id="480"/>
      <w:bookmarkStart w:id="481" w:name="_Toc296346661"/>
      <w:bookmarkEnd w:id="481"/>
      <w:bookmarkStart w:id="482" w:name="_Toc297120460"/>
      <w:bookmarkEnd w:id="482"/>
      <w:bookmarkStart w:id="483" w:name="_Toc303539103"/>
      <w:bookmarkEnd w:id="483"/>
      <w:bookmarkStart w:id="484" w:name="_Toc292559365"/>
      <w:bookmarkEnd w:id="484"/>
      <w:bookmarkStart w:id="485" w:name="_Toc312677989"/>
      <w:bookmarkEnd w:id="485"/>
      <w:bookmarkStart w:id="486" w:name="_Toc292559870"/>
      <w:bookmarkEnd w:id="486"/>
      <w:bookmarkStart w:id="487" w:name="_Toc296944499"/>
      <w:bookmarkEnd w:id="487"/>
      <w:bookmarkStart w:id="488" w:name="_Toc296503160"/>
      <w:bookmarkEnd w:id="488"/>
      <w:bookmarkStart w:id="489" w:name="_Toc296890988"/>
      <w:bookmarkEnd w:id="489"/>
      <w:bookmarkStart w:id="490" w:name="_Toc297048346"/>
      <w:bookmarkEnd w:id="490"/>
      <w:bookmarkStart w:id="491" w:name="_Toc318581158"/>
      <w:r>
        <w:rPr>
          <w:rFonts w:hint="eastAsia" w:ascii="宋体" w:hAnsi="宋体" w:cs="宋体"/>
          <w:bCs/>
          <w:color w:val="auto"/>
          <w:szCs w:val="21"/>
        </w:rPr>
        <w:t>.5.1 分包的一般约定</w:t>
      </w:r>
      <w:bookmarkEnd w:id="491"/>
    </w:p>
    <w:p>
      <w:pPr>
        <w:ind w:firstLine="420" w:firstLineChars="200"/>
        <w:jc w:val="left"/>
        <w:rPr>
          <w:rFonts w:hint="eastAsia" w:ascii="宋体" w:hAnsi="宋体" w:cs="宋体"/>
          <w:bCs/>
          <w:color w:val="auto"/>
          <w:szCs w:val="21"/>
        </w:rPr>
      </w:pPr>
      <w:r>
        <w:rPr>
          <w:rFonts w:hint="eastAsia" w:ascii="宋体" w:hAnsi="宋体" w:cs="宋体"/>
          <w:bCs/>
          <w:color w:val="auto"/>
          <w:szCs w:val="21"/>
        </w:rPr>
        <w:t>禁止分包的工程包括：</w:t>
      </w:r>
      <w:r>
        <w:rPr>
          <w:rFonts w:hint="eastAsia" w:ascii="宋体" w:hAnsi="宋体" w:cs="宋体"/>
          <w:bCs/>
          <w:color w:val="auto"/>
          <w:szCs w:val="21"/>
          <w:u w:val="single"/>
        </w:rPr>
        <w:t>主体结构、关键性工作的范围。</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主体结构、关键性工作的范围：</w:t>
      </w:r>
      <w:r>
        <w:rPr>
          <w:rFonts w:hint="eastAsia" w:ascii="宋体" w:hAnsi="宋体" w:cs="宋体"/>
          <w:bCs/>
          <w:color w:val="auto"/>
          <w:szCs w:val="21"/>
          <w:u w:val="single"/>
        </w:rPr>
        <w:t xml:space="preserve">按通用条款或国家现行法律、法规执行 </w:t>
      </w:r>
      <w:r>
        <w:rPr>
          <w:rFonts w:hint="eastAsia" w:ascii="宋体" w:hAnsi="宋体" w:cs="宋体"/>
          <w:bCs/>
          <w:color w:val="auto"/>
          <w:szCs w:val="21"/>
        </w:rPr>
        <w:t>。</w:t>
      </w:r>
      <w:bookmarkStart w:id="492" w:name="_Toc297048347"/>
      <w:bookmarkEnd w:id="492"/>
      <w:bookmarkStart w:id="493" w:name="_Toc297123494"/>
      <w:bookmarkEnd w:id="493"/>
      <w:bookmarkStart w:id="494" w:name="_Toc297120461"/>
      <w:bookmarkEnd w:id="494"/>
      <w:bookmarkStart w:id="495" w:name="_Toc296891201"/>
      <w:bookmarkEnd w:id="495"/>
      <w:bookmarkStart w:id="496" w:name="_Toc296347160"/>
      <w:bookmarkEnd w:id="496"/>
      <w:bookmarkStart w:id="497" w:name="_Toc296890989"/>
      <w:bookmarkEnd w:id="497"/>
      <w:bookmarkStart w:id="498" w:name="_Toc303539104"/>
      <w:bookmarkEnd w:id="498"/>
      <w:bookmarkStart w:id="499" w:name="_Toc304295525"/>
      <w:bookmarkEnd w:id="499"/>
      <w:bookmarkStart w:id="500" w:name="_Toc296346662"/>
      <w:bookmarkEnd w:id="500"/>
      <w:bookmarkStart w:id="501" w:name="_Toc296503161"/>
      <w:bookmarkEnd w:id="501"/>
      <w:bookmarkStart w:id="502" w:name="_Toc296944500"/>
      <w:bookmarkEnd w:id="502"/>
      <w:bookmarkStart w:id="503" w:name="_Toc297216153"/>
      <w:bookmarkEnd w:id="503"/>
      <w:bookmarkStart w:id="504" w:name="_Toc300934947"/>
      <w:bookmarkEnd w:id="504"/>
    </w:p>
    <w:p>
      <w:pPr>
        <w:spacing w:line="400" w:lineRule="exact"/>
        <w:rPr>
          <w:rFonts w:hint="eastAsia" w:ascii="宋体" w:hAnsi="宋体" w:cs="宋体"/>
          <w:bCs/>
          <w:color w:val="auto"/>
          <w:szCs w:val="21"/>
        </w:rPr>
      </w:pPr>
      <w:r>
        <w:rPr>
          <w:rFonts w:hint="eastAsia" w:ascii="宋体" w:hAnsi="宋体" w:cs="宋体"/>
          <w:bCs/>
          <w:color w:val="auto"/>
          <w:szCs w:val="21"/>
        </w:rPr>
        <w:t xml:space="preserve">    3</w:t>
      </w:r>
      <w:bookmarkStart w:id="505" w:name="_Toc312677990"/>
      <w:bookmarkEnd w:id="505"/>
      <w:bookmarkStart w:id="506" w:name="_Toc318581159"/>
      <w:r>
        <w:rPr>
          <w:rFonts w:hint="eastAsia" w:ascii="宋体" w:hAnsi="宋体" w:cs="宋体"/>
          <w:bCs/>
          <w:color w:val="auto"/>
          <w:szCs w:val="21"/>
        </w:rPr>
        <w:t>.5.2分包的确定</w:t>
      </w:r>
      <w:bookmarkEnd w:id="506"/>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允许分包的专业工程包括：</w:t>
      </w:r>
      <w:r>
        <w:rPr>
          <w:rFonts w:hint="eastAsia" w:ascii="宋体" w:hAnsi="宋体" w:cs="宋体"/>
          <w:bCs/>
          <w:color w:val="auto"/>
          <w:szCs w:val="21"/>
          <w:u w:val="single"/>
        </w:rPr>
        <w:t>合同签订时明确</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其他关于分包的约定：</w:t>
      </w:r>
      <w:r>
        <w:rPr>
          <w:rFonts w:hint="eastAsia" w:ascii="宋体" w:hAnsi="宋体" w:cs="宋体"/>
          <w:bCs/>
          <w:color w:val="auto"/>
          <w:szCs w:val="21"/>
          <w:u w:val="single"/>
        </w:rPr>
        <w:t>合同签订时明确</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3.5.4 分包合同价款</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关于分包合同价款支付的约定：</w:t>
      </w:r>
      <w:r>
        <w:rPr>
          <w:rFonts w:hint="eastAsia" w:ascii="宋体" w:hAnsi="宋体" w:cs="宋体"/>
          <w:bCs/>
          <w:color w:val="auto"/>
          <w:szCs w:val="21"/>
          <w:u w:val="single"/>
        </w:rPr>
        <w:t>合同签订时明确</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3.6 工程照管与成品、半成品保护</w:t>
      </w:r>
    </w:p>
    <w:p>
      <w:pPr>
        <w:spacing w:line="400" w:lineRule="exact"/>
        <w:ind w:firstLine="420" w:firstLineChars="200"/>
        <w:jc w:val="left"/>
        <w:rPr>
          <w:rFonts w:hint="eastAsia" w:ascii="宋体" w:hAnsi="宋体" w:cs="宋体"/>
          <w:bCs/>
          <w:color w:val="auto"/>
          <w:kern w:val="0"/>
          <w:szCs w:val="21"/>
          <w:u w:val="single"/>
        </w:rPr>
      </w:pPr>
      <w:r>
        <w:rPr>
          <w:rFonts w:hint="eastAsia" w:ascii="宋体" w:hAnsi="宋体" w:cs="宋体"/>
          <w:bCs/>
          <w:color w:val="auto"/>
          <w:kern w:val="0"/>
          <w:szCs w:val="21"/>
        </w:rPr>
        <w:t>承包人负责照管工程及工程相关的材料、工程设备的起始时间：</w:t>
      </w:r>
      <w:r>
        <w:rPr>
          <w:rFonts w:hint="eastAsia" w:ascii="宋体" w:hAnsi="宋体" w:cs="宋体"/>
          <w:bCs/>
          <w:color w:val="auto"/>
          <w:szCs w:val="21"/>
          <w:u w:val="single"/>
        </w:rPr>
        <w:t>按通用条款。</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3.7 履约担保</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承包人是否提供履约担保：</w:t>
      </w:r>
      <w:r>
        <w:rPr>
          <w:rFonts w:hint="eastAsia" w:ascii="宋体" w:hAnsi="宋体" w:cs="宋体"/>
          <w:bCs/>
          <w:color w:val="auto"/>
          <w:szCs w:val="21"/>
          <w:u w:val="single"/>
        </w:rPr>
        <w:t xml:space="preserve">   是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承包人提供履约担保的形式、金额及期限的，采用以下第2 种方式：</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u w:val="single"/>
        </w:rPr>
        <w:t>（1）保证保险，金额及期限为：；</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u w:val="single"/>
        </w:rPr>
        <w:t>（2）银行保函，金额及期限为：</w:t>
      </w:r>
      <w:r>
        <w:rPr>
          <w:rFonts w:ascii="宋体" w:hAnsi="宋体" w:cs="宋体"/>
          <w:bCs/>
          <w:color w:val="auto"/>
          <w:szCs w:val="21"/>
          <w:u w:val="single"/>
          <w:lang w:val="en"/>
        </w:rPr>
        <w:t>金额为</w:t>
      </w:r>
      <w:r>
        <w:rPr>
          <w:rFonts w:hint="eastAsia" w:ascii="宋体" w:hAnsi="宋体" w:cs="宋体"/>
          <w:bCs/>
          <w:color w:val="auto"/>
          <w:szCs w:val="21"/>
          <w:u w:val="single"/>
        </w:rPr>
        <w:t>合同总价2%</w:t>
      </w:r>
      <w:r>
        <w:rPr>
          <w:rFonts w:ascii="宋体" w:hAnsi="宋体" w:cs="宋体"/>
          <w:bCs/>
          <w:color w:val="auto"/>
          <w:szCs w:val="21"/>
          <w:u w:val="single"/>
          <w:lang w:val="en"/>
        </w:rPr>
        <w:t>，期限为</w:t>
      </w:r>
      <w:r>
        <w:rPr>
          <w:rFonts w:hint="eastAsia" w:ascii="宋体" w:hAnsi="宋体" w:cs="宋体"/>
          <w:bCs/>
          <w:color w:val="auto"/>
          <w:szCs w:val="21"/>
          <w:u w:val="single"/>
        </w:rPr>
        <w:t>100</w:t>
      </w:r>
      <w:r>
        <w:rPr>
          <w:rFonts w:ascii="宋体" w:hAnsi="宋体" w:cs="宋体"/>
          <w:bCs/>
          <w:color w:val="auto"/>
          <w:szCs w:val="21"/>
          <w:u w:val="single"/>
          <w:lang w:val="en"/>
        </w:rPr>
        <w:t>天</w:t>
      </w:r>
      <w:r>
        <w:rPr>
          <w:rFonts w:hint="eastAsia" w:ascii="宋体" w:hAnsi="宋体" w:cs="宋体"/>
          <w:bCs/>
          <w:color w:val="auto"/>
          <w:szCs w:val="21"/>
          <w:u w:val="single"/>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u w:val="single"/>
        </w:rPr>
        <w:t>（3）其他方式:          。</w:t>
      </w:r>
    </w:p>
    <w:p>
      <w:pPr>
        <w:spacing w:line="400" w:lineRule="exact"/>
        <w:ind w:firstLine="367" w:firstLineChars="175"/>
        <w:rPr>
          <w:rFonts w:hint="eastAsia" w:ascii="宋体" w:hAnsi="宋体" w:cs="宋体"/>
          <w:bCs/>
          <w:color w:val="auto"/>
          <w:szCs w:val="21"/>
        </w:rPr>
      </w:pP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4</w:t>
      </w:r>
      <w:bookmarkStart w:id="507" w:name="_Toc296503162"/>
      <w:bookmarkEnd w:id="507"/>
      <w:bookmarkStart w:id="508" w:name="_Toc296944501"/>
      <w:bookmarkEnd w:id="508"/>
      <w:bookmarkStart w:id="509" w:name="_Toc297048348"/>
      <w:bookmarkEnd w:id="509"/>
      <w:bookmarkStart w:id="510" w:name="_Toc297120462"/>
      <w:bookmarkEnd w:id="510"/>
      <w:bookmarkStart w:id="511" w:name="_Toc296891202"/>
      <w:bookmarkEnd w:id="511"/>
      <w:bookmarkStart w:id="512" w:name="_Toc296346663"/>
      <w:bookmarkEnd w:id="512"/>
      <w:bookmarkStart w:id="513" w:name="_Toc267251413"/>
      <w:bookmarkEnd w:id="513"/>
      <w:bookmarkStart w:id="514" w:name="_Toc296347161"/>
      <w:bookmarkEnd w:id="514"/>
      <w:bookmarkStart w:id="515" w:name="_Toc296890990"/>
      <w:bookmarkEnd w:id="515"/>
      <w:bookmarkStart w:id="516" w:name="_Toc292559366"/>
      <w:bookmarkEnd w:id="516"/>
      <w:bookmarkStart w:id="517" w:name="_Toc292559871"/>
      <w:r>
        <w:rPr>
          <w:rFonts w:hint="eastAsia" w:ascii="宋体" w:hAnsi="宋体" w:cs="宋体"/>
          <w:bCs/>
          <w:color w:val="auto"/>
          <w:szCs w:val="21"/>
        </w:rPr>
        <w:t>. 监</w:t>
      </w:r>
      <w:bookmarkEnd w:id="517"/>
      <w:r>
        <w:rPr>
          <w:rFonts w:hint="eastAsia" w:ascii="宋体" w:hAnsi="宋体" w:cs="宋体"/>
          <w:bCs/>
          <w:color w:val="auto"/>
          <w:szCs w:val="21"/>
        </w:rPr>
        <w:t>理人</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4.1监理人的一般规定</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关于监理人的监理内容：</w:t>
      </w:r>
      <w:r>
        <w:rPr>
          <w:rFonts w:hint="eastAsia" w:ascii="宋体" w:hAnsi="宋体" w:cs="宋体"/>
          <w:bCs/>
          <w:color w:val="auto"/>
          <w:szCs w:val="21"/>
          <w:u w:val="single"/>
        </w:rPr>
        <w:t>本工程实施范围内的所有内容</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关于监理人的监理权限：</w:t>
      </w:r>
      <w:r>
        <w:rPr>
          <w:rFonts w:hint="eastAsia" w:ascii="宋体" w:hAnsi="宋体" w:cs="宋体"/>
          <w:bCs/>
          <w:color w:val="auto"/>
          <w:szCs w:val="21"/>
          <w:u w:val="single"/>
        </w:rPr>
        <w:t>按本工程监理合同执行</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关于监理人在施工现场的办公场所、生活场所的提供和费用承担的约定：</w:t>
      </w:r>
      <w:r>
        <w:rPr>
          <w:rFonts w:hint="eastAsia" w:ascii="宋体" w:hAnsi="宋体" w:cs="宋体"/>
          <w:bCs/>
          <w:color w:val="auto"/>
          <w:szCs w:val="21"/>
          <w:u w:val="single"/>
        </w:rPr>
        <w:t>由承包人解决并承担相关费用。</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4.2 监理人员</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总监理工程师：</w:t>
      </w:r>
    </w:p>
    <w:p>
      <w:pPr>
        <w:pStyle w:val="57"/>
        <w:keepNext w:val="0"/>
        <w:keepLines w:val="0"/>
        <w:widowControl/>
        <w:suppressLineNumbers w:val="0"/>
        <w:shd w:val="clear" w:color="auto" w:fill="FFFFFF"/>
        <w:wordWrap/>
        <w:spacing w:before="0" w:beforeAutospacing="0" w:after="0" w:afterAutospacing="0"/>
        <w:ind w:left="0" w:right="0" w:firstLine="420" w:firstLineChars="200"/>
        <w:jc w:val="left"/>
        <w:rPr>
          <w:b w:val="0"/>
          <w:i w:val="0"/>
          <w:caps w:val="0"/>
          <w:color w:val="auto"/>
          <w:spacing w:val="0"/>
          <w:sz w:val="21"/>
          <w:szCs w:val="21"/>
        </w:rPr>
      </w:pPr>
      <w:r>
        <w:rPr>
          <w:color w:val="auto"/>
          <w:sz w:val="21"/>
          <w:szCs w:val="21"/>
          <w:shd w:val="clear" w:color="auto" w:fill="FFFFFF"/>
        </w:rPr>
        <w:t>姓    名：</w:t>
      </w:r>
    </w:p>
    <w:p>
      <w:pPr>
        <w:pStyle w:val="57"/>
        <w:keepNext w:val="0"/>
        <w:keepLines w:val="0"/>
        <w:widowControl/>
        <w:suppressLineNumbers w:val="0"/>
        <w:shd w:val="clear" w:color="auto" w:fill="FFFFFF"/>
        <w:wordWrap/>
        <w:spacing w:before="0" w:beforeAutospacing="0" w:after="0" w:afterAutospacing="0"/>
        <w:ind w:left="420" w:leftChars="200" w:right="0" w:firstLine="0" w:firstLineChars="0"/>
        <w:jc w:val="left"/>
        <w:rPr>
          <w:rFonts w:hint="eastAsia" w:eastAsia="宋体"/>
          <w:color w:val="auto"/>
          <w:sz w:val="21"/>
          <w:szCs w:val="21"/>
          <w:shd w:val="clear" w:color="auto" w:fill="FFFFFF"/>
          <w:lang w:eastAsia="zh-CN"/>
        </w:rPr>
      </w:pPr>
      <w:r>
        <w:rPr>
          <w:color w:val="auto"/>
          <w:sz w:val="21"/>
          <w:szCs w:val="21"/>
          <w:shd w:val="clear" w:color="auto" w:fill="FFFFFF"/>
        </w:rPr>
        <w:t>职    务：</w:t>
      </w:r>
    </w:p>
    <w:p>
      <w:pPr>
        <w:pStyle w:val="57"/>
        <w:keepNext w:val="0"/>
        <w:keepLines w:val="0"/>
        <w:widowControl/>
        <w:suppressLineNumbers w:val="0"/>
        <w:shd w:val="clear" w:color="auto" w:fill="FFFFFF"/>
        <w:wordWrap/>
        <w:spacing w:before="0" w:beforeAutospacing="0" w:after="0" w:afterAutospacing="0"/>
        <w:ind w:left="420" w:leftChars="200" w:right="0" w:firstLine="0" w:firstLineChars="0"/>
        <w:jc w:val="left"/>
        <w:rPr>
          <w:rFonts w:hint="eastAsia" w:eastAsia="宋体"/>
          <w:color w:val="auto"/>
          <w:sz w:val="21"/>
          <w:szCs w:val="21"/>
          <w:shd w:val="clear" w:color="auto" w:fill="FFFFFF"/>
          <w:lang w:eastAsia="zh-CN"/>
        </w:rPr>
      </w:pPr>
      <w:r>
        <w:rPr>
          <w:color w:val="auto"/>
          <w:sz w:val="21"/>
          <w:szCs w:val="21"/>
          <w:shd w:val="clear" w:color="auto" w:fill="FFFFFF"/>
        </w:rPr>
        <w:t>监理工程师执业资格证书号：</w:t>
      </w:r>
    </w:p>
    <w:p>
      <w:pPr>
        <w:pStyle w:val="57"/>
        <w:keepNext w:val="0"/>
        <w:keepLines w:val="0"/>
        <w:widowControl/>
        <w:suppressLineNumbers w:val="0"/>
        <w:shd w:val="clear" w:color="auto" w:fill="FFFFFF"/>
        <w:wordWrap/>
        <w:spacing w:before="0" w:beforeAutospacing="0" w:after="0" w:afterAutospacing="0"/>
        <w:ind w:left="420" w:leftChars="200" w:right="0" w:firstLine="0" w:firstLineChars="0"/>
        <w:jc w:val="left"/>
        <w:rPr>
          <w:rFonts w:hint="eastAsia" w:eastAsia="宋体"/>
          <w:color w:val="auto"/>
          <w:sz w:val="21"/>
          <w:szCs w:val="21"/>
          <w:shd w:val="clear" w:color="auto" w:fill="FFFFFF"/>
          <w:lang w:eastAsia="zh-CN"/>
        </w:rPr>
      </w:pPr>
      <w:r>
        <w:rPr>
          <w:color w:val="auto"/>
          <w:sz w:val="21"/>
          <w:szCs w:val="21"/>
          <w:shd w:val="clear" w:color="auto" w:fill="FFFFFF"/>
        </w:rPr>
        <w:t>联系电话</w:t>
      </w:r>
      <w:r>
        <w:rPr>
          <w:rFonts w:hint="eastAsia"/>
          <w:color w:val="auto"/>
          <w:sz w:val="21"/>
          <w:szCs w:val="21"/>
          <w:shd w:val="clear" w:color="auto" w:fill="FFFFFF"/>
          <w:lang w:eastAsia="zh-CN"/>
        </w:rPr>
        <w:t>：</w:t>
      </w:r>
    </w:p>
    <w:p>
      <w:pPr>
        <w:pStyle w:val="57"/>
        <w:keepNext w:val="0"/>
        <w:keepLines w:val="0"/>
        <w:widowControl/>
        <w:suppressLineNumbers w:val="0"/>
        <w:shd w:val="clear" w:color="auto" w:fill="FFFFFF"/>
        <w:wordWrap/>
        <w:spacing w:before="0" w:beforeAutospacing="0" w:after="0" w:afterAutospacing="0"/>
        <w:ind w:left="420" w:leftChars="200" w:right="0" w:firstLine="0" w:firstLineChars="0"/>
        <w:jc w:val="left"/>
        <w:rPr>
          <w:rFonts w:hint="eastAsia" w:eastAsia="宋体"/>
          <w:color w:val="auto"/>
          <w:sz w:val="21"/>
          <w:szCs w:val="21"/>
          <w:shd w:val="clear" w:color="auto" w:fill="FFFFFF"/>
          <w:lang w:eastAsia="zh-CN"/>
        </w:rPr>
      </w:pPr>
      <w:r>
        <w:rPr>
          <w:color w:val="auto"/>
          <w:sz w:val="21"/>
          <w:szCs w:val="21"/>
          <w:shd w:val="clear" w:color="auto" w:fill="FFFFFF"/>
        </w:rPr>
        <w:t>电子信箱</w:t>
      </w:r>
      <w:r>
        <w:rPr>
          <w:rFonts w:hint="eastAsia"/>
          <w:color w:val="auto"/>
          <w:sz w:val="21"/>
          <w:szCs w:val="21"/>
          <w:shd w:val="clear" w:color="auto" w:fill="FFFFFF"/>
          <w:lang w:eastAsia="zh-CN"/>
        </w:rPr>
        <w:t>：</w:t>
      </w:r>
    </w:p>
    <w:p>
      <w:pPr>
        <w:pStyle w:val="57"/>
        <w:keepNext w:val="0"/>
        <w:keepLines w:val="0"/>
        <w:widowControl/>
        <w:suppressLineNumbers w:val="0"/>
        <w:shd w:val="clear" w:color="auto" w:fill="FFFFFF"/>
        <w:wordWrap/>
        <w:spacing w:before="0" w:beforeAutospacing="0" w:after="0" w:afterAutospacing="0"/>
        <w:ind w:left="420" w:leftChars="200" w:right="0" w:firstLine="0" w:firstLineChars="0"/>
        <w:jc w:val="left"/>
        <w:rPr>
          <w:color w:val="auto"/>
          <w:sz w:val="21"/>
          <w:szCs w:val="21"/>
        </w:rPr>
      </w:pPr>
      <w:r>
        <w:rPr>
          <w:color w:val="auto"/>
          <w:sz w:val="21"/>
          <w:szCs w:val="21"/>
          <w:shd w:val="clear" w:color="auto" w:fill="FFFFFF"/>
        </w:rPr>
        <w:t>通信地址：</w:t>
      </w:r>
    </w:p>
    <w:p>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关于监理人的其他约定：</w:t>
      </w:r>
      <w:r>
        <w:rPr>
          <w:rFonts w:hint="eastAsia" w:ascii="宋体" w:hAnsi="宋体" w:cs="宋体"/>
          <w:bCs/>
          <w:color w:val="auto"/>
          <w:szCs w:val="21"/>
          <w:u w:val="single"/>
        </w:rPr>
        <w:t>需要取得发包人批准才能行使的职权：</w:t>
      </w:r>
    </w:p>
    <w:p>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A 涉及全局进度的工程暂停；</w:t>
      </w:r>
    </w:p>
    <w:p>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B 变更的估价；</w:t>
      </w:r>
    </w:p>
    <w:p>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C 部分工程分包；</w:t>
      </w:r>
    </w:p>
    <w:p>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D 索赔的支付；</w:t>
      </w:r>
    </w:p>
    <w:p>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E 有关暂列金额的使用；</w:t>
      </w:r>
    </w:p>
    <w:p>
      <w:pPr>
        <w:widowControl/>
        <w:ind w:firstLine="420" w:firstLineChars="200"/>
        <w:jc w:val="left"/>
        <w:rPr>
          <w:rFonts w:hint="eastAsia" w:ascii="宋体" w:hAnsi="宋体" w:cs="宋体"/>
          <w:bCs/>
          <w:color w:val="auto"/>
          <w:szCs w:val="21"/>
        </w:rPr>
      </w:pPr>
      <w:r>
        <w:rPr>
          <w:rFonts w:hint="eastAsia" w:ascii="宋体" w:hAnsi="宋体" w:cs="宋体"/>
          <w:bCs/>
          <w:color w:val="auto"/>
          <w:szCs w:val="21"/>
          <w:u w:val="single"/>
        </w:rPr>
        <w:t>F 涉及改变原设计意图或影响原设计结构的补充图纸和指示。</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4.4 商定或确定</w:t>
      </w:r>
    </w:p>
    <w:p>
      <w:pPr>
        <w:spacing w:line="400" w:lineRule="exact"/>
        <w:ind w:firstLine="420" w:firstLineChars="200"/>
        <w:rPr>
          <w:rFonts w:hint="eastAsia" w:ascii="宋体" w:hAnsi="宋体" w:cs="宋体"/>
          <w:bCs/>
          <w:color w:val="auto"/>
          <w:szCs w:val="21"/>
        </w:rPr>
      </w:pPr>
      <w:bookmarkStart w:id="518" w:name="_Toc267251418"/>
      <w:bookmarkEnd w:id="518"/>
      <w:r>
        <w:rPr>
          <w:rFonts w:hint="eastAsia" w:ascii="宋体" w:hAnsi="宋体" w:cs="宋体"/>
          <w:bCs/>
          <w:color w:val="auto"/>
          <w:szCs w:val="21"/>
        </w:rPr>
        <w:t>在发包人和承包人不能通过协商达成一致意见时，发包人授权监理人对以下事项进行确定：</w:t>
      </w:r>
    </w:p>
    <w:p>
      <w:pPr>
        <w:autoSpaceDE w:val="0"/>
        <w:autoSpaceDN w:val="0"/>
        <w:adjustRightIn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kern w:val="0"/>
          <w:szCs w:val="21"/>
        </w:rPr>
        <w:t>（1）</w:t>
      </w:r>
      <w:r>
        <w:rPr>
          <w:rFonts w:hint="eastAsia" w:ascii="宋体" w:hAnsi="宋体" w:cs="宋体"/>
          <w:bCs/>
          <w:color w:val="auto"/>
          <w:szCs w:val="21"/>
          <w:u w:val="single"/>
        </w:rPr>
        <w:t xml:space="preserve">      /     </w:t>
      </w:r>
      <w:r>
        <w:rPr>
          <w:rFonts w:hint="eastAsia" w:ascii="宋体" w:hAnsi="宋体" w:cs="宋体"/>
          <w:bCs/>
          <w:color w:val="auto"/>
          <w:szCs w:val="21"/>
        </w:rPr>
        <w:t>；</w:t>
      </w:r>
      <w:bookmarkStart w:id="519" w:name="_Toc351203637"/>
      <w:bookmarkEnd w:id="519"/>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5</w:t>
      </w:r>
      <w:bookmarkStart w:id="520" w:name="_Toc296347162"/>
      <w:bookmarkEnd w:id="520"/>
      <w:bookmarkStart w:id="521" w:name="_Toc296890991"/>
      <w:bookmarkEnd w:id="521"/>
      <w:bookmarkStart w:id="522" w:name="_Toc292559367"/>
      <w:bookmarkEnd w:id="522"/>
      <w:bookmarkStart w:id="523" w:name="_Toc292559872"/>
      <w:bookmarkEnd w:id="523"/>
      <w:bookmarkStart w:id="524" w:name="_Toc296503163"/>
      <w:bookmarkEnd w:id="524"/>
      <w:bookmarkStart w:id="525" w:name="_Toc297120463"/>
      <w:bookmarkEnd w:id="525"/>
      <w:bookmarkStart w:id="526" w:name="_Toc296346664"/>
      <w:bookmarkEnd w:id="526"/>
      <w:bookmarkStart w:id="527" w:name="_Toc296944502"/>
      <w:bookmarkEnd w:id="527"/>
      <w:bookmarkStart w:id="528" w:name="_Toc296891203"/>
      <w:bookmarkEnd w:id="528"/>
      <w:bookmarkStart w:id="529" w:name="_Toc297048349"/>
      <w:r>
        <w:rPr>
          <w:rFonts w:hint="eastAsia" w:ascii="宋体" w:hAnsi="宋体" w:cs="宋体"/>
          <w:bCs/>
          <w:color w:val="auto"/>
          <w:szCs w:val="21"/>
        </w:rPr>
        <w:t>. 工程质量</w:t>
      </w:r>
      <w:bookmarkEnd w:id="529"/>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5.1 质量要求</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5</w:t>
      </w:r>
      <w:bookmarkStart w:id="530" w:name="_Toc300934949"/>
      <w:bookmarkEnd w:id="530"/>
      <w:bookmarkStart w:id="531" w:name="_Toc312677997"/>
      <w:bookmarkEnd w:id="531"/>
      <w:bookmarkStart w:id="532" w:name="_Toc304295527"/>
      <w:bookmarkEnd w:id="532"/>
      <w:bookmarkStart w:id="533" w:name="_Toc297123496"/>
      <w:bookmarkEnd w:id="533"/>
      <w:bookmarkStart w:id="534" w:name="_Toc318581164"/>
      <w:bookmarkEnd w:id="534"/>
      <w:bookmarkStart w:id="535" w:name="_Toc297216155"/>
      <w:bookmarkEnd w:id="535"/>
      <w:bookmarkStart w:id="536" w:name="_Toc303539106"/>
      <w:r>
        <w:rPr>
          <w:rFonts w:hint="eastAsia" w:ascii="宋体" w:hAnsi="宋体" w:cs="宋体"/>
          <w:bCs/>
          <w:color w:val="auto"/>
          <w:szCs w:val="21"/>
        </w:rPr>
        <w:t>.1.1 特殊质量标准和要求：</w:t>
      </w:r>
      <w:bookmarkEnd w:id="536"/>
      <w:r>
        <w:rPr>
          <w:rFonts w:hint="eastAsia" w:ascii="宋体" w:hAnsi="宋体" w:cs="宋体"/>
          <w:bCs/>
          <w:color w:val="auto"/>
          <w:szCs w:val="21"/>
          <w:u w:val="single"/>
        </w:rPr>
        <w:t>符合（工程施工质量验收规范）合格标准</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关于工程奖项的约定：</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5.3 隐蔽工程检查</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5.3.2承包人提前通知监理人隐蔽工程检查的期限的约定：</w:t>
      </w:r>
      <w:r>
        <w:rPr>
          <w:rFonts w:hint="eastAsia" w:ascii="宋体" w:hAnsi="宋体" w:cs="宋体"/>
          <w:bCs/>
          <w:color w:val="auto"/>
          <w:szCs w:val="21"/>
          <w:u w:val="single"/>
        </w:rPr>
        <w:t>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有权每次扣罚违约金1万元。</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u w:val="single"/>
        </w:rPr>
        <w:t>有防水要求的地方，均应进行防水试验，并通过验收；未进行防水验收即进入下一道工序的，除补充进行验收外，且发包人有权每次扣罚违约金2万元。</w:t>
      </w:r>
    </w:p>
    <w:p>
      <w:pPr>
        <w:spacing w:line="400" w:lineRule="exact"/>
        <w:ind w:firstLine="441" w:firstLineChars="210"/>
        <w:jc w:val="left"/>
        <w:rPr>
          <w:rFonts w:hint="eastAsia" w:ascii="宋体" w:hAnsi="宋体" w:cs="宋体"/>
          <w:bCs/>
          <w:color w:val="auto"/>
          <w:szCs w:val="21"/>
        </w:rPr>
      </w:pPr>
      <w:r>
        <w:rPr>
          <w:rFonts w:hint="eastAsia" w:ascii="宋体" w:hAnsi="宋体" w:cs="宋体"/>
          <w:bCs/>
          <w:color w:val="auto"/>
          <w:szCs w:val="21"/>
        </w:rPr>
        <w:t>监理人不能按时进行检查时，应提前</w:t>
      </w:r>
      <w:r>
        <w:rPr>
          <w:rFonts w:hint="eastAsia" w:ascii="宋体" w:hAnsi="宋体" w:cs="宋体"/>
          <w:bCs/>
          <w:color w:val="auto"/>
          <w:szCs w:val="21"/>
          <w:u w:val="single"/>
        </w:rPr>
        <w:t xml:space="preserve"> 24 </w:t>
      </w:r>
      <w:r>
        <w:rPr>
          <w:rFonts w:hint="eastAsia" w:ascii="宋体" w:hAnsi="宋体" w:cs="宋体"/>
          <w:bCs/>
          <w:color w:val="auto"/>
          <w:szCs w:val="21"/>
        </w:rPr>
        <w:t>小时提交书面延期要求。</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关于延期最长不得超过：</w:t>
      </w:r>
      <w:r>
        <w:rPr>
          <w:rFonts w:hint="eastAsia" w:ascii="宋体" w:hAnsi="宋体" w:cs="宋体"/>
          <w:bCs/>
          <w:color w:val="auto"/>
          <w:szCs w:val="21"/>
          <w:u w:val="single"/>
        </w:rPr>
        <w:t xml:space="preserve"> 48 </w:t>
      </w:r>
      <w:r>
        <w:rPr>
          <w:rFonts w:hint="eastAsia" w:ascii="宋体" w:hAnsi="宋体" w:cs="宋体"/>
          <w:bCs/>
          <w:color w:val="auto"/>
          <w:szCs w:val="21"/>
        </w:rPr>
        <w:t>小时。</w:t>
      </w:r>
      <w:bookmarkStart w:id="537" w:name="_Toc351203638"/>
      <w:bookmarkEnd w:id="537"/>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6. 安全文明施工与环境保护</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6.1安全文明施工</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6.1.1 项目安全生产的达标目标及相应事项的约定：</w:t>
      </w:r>
      <w:r>
        <w:rPr>
          <w:rFonts w:hint="eastAsia" w:ascii="宋体" w:hAnsi="宋体" w:cs="宋体"/>
          <w:bCs/>
          <w:color w:val="auto"/>
          <w:szCs w:val="21"/>
          <w:u w:val="single"/>
        </w:rPr>
        <w:t>施工现场按照《建筑施工安全检查标准》（JGJ59-2011）评定达到“合格”标准。</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6.1.4 关于治安保卫的特别约定：</w:t>
      </w:r>
      <w:r>
        <w:rPr>
          <w:rFonts w:hint="eastAsia" w:ascii="宋体" w:hAnsi="宋体" w:cs="宋体"/>
          <w:bCs/>
          <w:color w:val="auto"/>
          <w:szCs w:val="21"/>
          <w:u w:val="single"/>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关于编制施工场地治安管理计划的约定：/</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6.1.5 文明施工</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合同当事人对文明施工的要求：</w:t>
      </w:r>
    </w:p>
    <w:p>
      <w:pPr>
        <w:spacing w:line="360" w:lineRule="auto"/>
        <w:ind w:firstLine="415" w:firstLineChars="198"/>
        <w:jc w:val="left"/>
        <w:rPr>
          <w:rFonts w:hint="eastAsia" w:ascii="宋体" w:hAnsi="宋体" w:cs="宋体"/>
          <w:bCs/>
          <w:color w:val="auto"/>
          <w:kern w:val="0"/>
          <w:szCs w:val="21"/>
          <w:u w:val="single"/>
        </w:rPr>
      </w:pPr>
      <w:r>
        <w:rPr>
          <w:rFonts w:hint="eastAsia" w:ascii="宋体" w:hAnsi="宋体" w:cs="宋体"/>
          <w:bCs/>
          <w:color w:val="auto"/>
          <w:kern w:val="0"/>
          <w:szCs w:val="21"/>
          <w:u w:val="single"/>
        </w:rPr>
        <w:t>（1）遵守地方政府和有关部门对施工场地交通、环卫、安全和施工噪音等管理规定，并办理相关审批手续。</w:t>
      </w:r>
    </w:p>
    <w:p>
      <w:pPr>
        <w:spacing w:line="360" w:lineRule="auto"/>
        <w:ind w:firstLine="415" w:firstLineChars="198"/>
        <w:jc w:val="left"/>
        <w:rPr>
          <w:rFonts w:hint="eastAsia" w:ascii="宋体" w:hAnsi="宋体" w:cs="宋体"/>
          <w:bCs/>
          <w:color w:val="auto"/>
          <w:kern w:val="0"/>
          <w:szCs w:val="21"/>
          <w:u w:val="single"/>
        </w:rPr>
      </w:pPr>
      <w:r>
        <w:rPr>
          <w:rFonts w:hint="eastAsia" w:ascii="宋体" w:hAnsi="宋体" w:cs="宋体"/>
          <w:bCs/>
          <w:color w:val="auto"/>
          <w:kern w:val="0"/>
          <w:szCs w:val="21"/>
          <w:u w:val="single"/>
        </w:rPr>
        <w:t>（2）承包人应采取有效措施尽量减小尘土和噪音污染，需要进行夜间作业时应经有关部门批准。</w:t>
      </w:r>
    </w:p>
    <w:p>
      <w:pPr>
        <w:spacing w:line="360" w:lineRule="auto"/>
        <w:ind w:firstLine="415" w:firstLineChars="198"/>
        <w:rPr>
          <w:rFonts w:hint="eastAsia" w:ascii="宋体" w:hAnsi="宋体" w:cs="宋体"/>
          <w:bCs/>
          <w:color w:val="auto"/>
          <w:kern w:val="0"/>
          <w:szCs w:val="21"/>
          <w:u w:val="single"/>
        </w:rPr>
      </w:pPr>
      <w:r>
        <w:rPr>
          <w:rFonts w:hint="eastAsia" w:ascii="宋体" w:hAnsi="宋体" w:cs="宋体"/>
          <w:bCs/>
          <w:color w:val="auto"/>
          <w:kern w:val="0"/>
          <w:szCs w:val="21"/>
          <w:u w:val="single"/>
          <w:lang w:val="zh-CN"/>
        </w:rPr>
        <w:t>（3）其他：承包人应严格遵守工程建设安全文明施工的有关规定，认真落实各项安全保护措施，并随时接受发包人或监理工程师及有关部门的监督检查。承包人未按上述要求施工的，发包人有权扣除相应费用；承包人应对进入施工现场的施工人员进行人员安全文明施工教育，配备必须的劳动保护用具，保证工程的施工安全和人身安全；承包人由于违反安全操作规范，被政府有关部门处罚，如通报批评、警告和罚款等，承包人承担一切责任，并每被查处一次，发包人有权每次扣罚违约金5000元；承包人应强化安全意识，抓好安全生产，杜绝事故发生，施工中若发生安全及人身事故均由承包人自行负责处理，承担一切责任包括全部费用。安全事故每发生一次，发包人有权扣罚1万元的违约金；发包人或监理工程师有权对承包人的安全施工状况进行检查，发现有违反安全施工情况的，有权提出整改要求，承包人须按要求进行</w:t>
      </w:r>
      <w:r>
        <w:rPr>
          <w:rFonts w:hint="eastAsia" w:ascii="宋体" w:hAnsi="宋体" w:cs="宋体"/>
          <w:bCs/>
          <w:color w:val="auto"/>
          <w:kern w:val="0"/>
          <w:szCs w:val="21"/>
          <w:u w:val="single"/>
        </w:rPr>
        <w:t>整改。</w:t>
      </w:r>
    </w:p>
    <w:p>
      <w:pPr>
        <w:spacing w:line="360" w:lineRule="auto"/>
        <w:ind w:firstLine="415" w:firstLineChars="198"/>
        <w:jc w:val="left"/>
        <w:rPr>
          <w:rFonts w:hint="eastAsia" w:ascii="宋体" w:hAnsi="宋体" w:cs="宋体"/>
          <w:bCs/>
          <w:color w:val="auto"/>
          <w:kern w:val="0"/>
          <w:szCs w:val="21"/>
          <w:u w:val="single"/>
        </w:rPr>
      </w:pPr>
      <w:r>
        <w:rPr>
          <w:rFonts w:hint="eastAsia" w:ascii="宋体" w:hAnsi="宋体" w:cs="宋体"/>
          <w:bCs/>
          <w:color w:val="auto"/>
          <w:kern w:val="0"/>
          <w:szCs w:val="21"/>
          <w:u w:val="single"/>
        </w:rPr>
        <w:t>（4）上述手续办理费用约定如下： 由承包人承担。</w:t>
      </w:r>
    </w:p>
    <w:p>
      <w:pPr>
        <w:spacing w:line="400" w:lineRule="exact"/>
        <w:ind w:left="149" w:leftChars="71" w:firstLine="315" w:firstLineChars="150"/>
        <w:jc w:val="left"/>
        <w:rPr>
          <w:rFonts w:hint="eastAsia" w:ascii="宋体" w:hAnsi="宋体" w:cs="宋体"/>
          <w:bCs/>
          <w:color w:val="auto"/>
          <w:szCs w:val="21"/>
        </w:rPr>
      </w:pPr>
      <w:r>
        <w:rPr>
          <w:rFonts w:hint="eastAsia" w:ascii="宋体" w:hAnsi="宋体" w:cs="宋体"/>
          <w:bCs/>
          <w:color w:val="auto"/>
          <w:szCs w:val="21"/>
        </w:rPr>
        <w:t>6.1.6 关于安全文明施工费支付比例和支付期限的约定，按以下</w:t>
      </w:r>
      <w:r>
        <w:rPr>
          <w:rFonts w:hint="eastAsia" w:ascii="宋体" w:hAnsi="宋体" w:cs="宋体"/>
          <w:bCs/>
          <w:color w:val="auto"/>
          <w:szCs w:val="21"/>
          <w:u w:val="single"/>
        </w:rPr>
        <w:t>第（2）种方式</w:t>
      </w:r>
      <w:r>
        <w:rPr>
          <w:rFonts w:hint="eastAsia" w:ascii="宋体" w:hAnsi="宋体" w:cs="宋体"/>
          <w:bCs/>
          <w:color w:val="auto"/>
          <w:szCs w:val="21"/>
        </w:rPr>
        <w:t>约定：</w:t>
      </w:r>
    </w:p>
    <w:p>
      <w:pPr>
        <w:spacing w:line="360" w:lineRule="auto"/>
        <w:ind w:firstLine="415" w:firstLineChars="198"/>
        <w:jc w:val="left"/>
        <w:rPr>
          <w:rFonts w:hint="eastAsia" w:ascii="宋体" w:hAnsi="宋体" w:cs="宋体"/>
          <w:bCs/>
          <w:color w:val="auto"/>
          <w:kern w:val="0"/>
          <w:szCs w:val="21"/>
          <w:u w:val="single"/>
        </w:rPr>
      </w:pPr>
      <w:bookmarkStart w:id="538" w:name="_Toc351203639"/>
      <w:bookmarkEnd w:id="538"/>
      <w:r>
        <w:rPr>
          <w:rFonts w:hint="eastAsia" w:ascii="宋体" w:hAnsi="宋体" w:cs="宋体"/>
          <w:bCs/>
          <w:color w:val="auto"/>
          <w:kern w:val="0"/>
          <w:szCs w:val="21"/>
          <w:u w:val="single"/>
        </w:rPr>
        <w:t>（1）发包人应在开工后30个日历天内预付安全文明施工费总额的60%，剩余部分支付按以下第（1）种方式约定：</w:t>
      </w:r>
    </w:p>
    <w:p>
      <w:pPr>
        <w:spacing w:line="360" w:lineRule="auto"/>
        <w:ind w:firstLine="415" w:firstLineChars="198"/>
        <w:jc w:val="left"/>
        <w:rPr>
          <w:rFonts w:hint="eastAsia" w:ascii="宋体" w:hAnsi="宋体" w:cs="宋体"/>
          <w:bCs/>
          <w:color w:val="auto"/>
          <w:kern w:val="0"/>
          <w:szCs w:val="21"/>
          <w:u w:val="single"/>
        </w:rPr>
      </w:pPr>
      <w:r>
        <w:rPr>
          <w:rFonts w:hint="eastAsia" w:ascii="宋体" w:hAnsi="宋体" w:cs="宋体"/>
          <w:bCs/>
          <w:color w:val="auto"/>
          <w:kern w:val="0"/>
          <w:szCs w:val="21"/>
          <w:u w:val="single"/>
        </w:rPr>
        <w:t>①视相关措施的落实情况与进度款同期支付。</w:t>
      </w:r>
    </w:p>
    <w:p>
      <w:pPr>
        <w:spacing w:line="360" w:lineRule="auto"/>
        <w:ind w:firstLine="415" w:firstLineChars="198"/>
        <w:jc w:val="left"/>
        <w:rPr>
          <w:rFonts w:hint="eastAsia" w:ascii="宋体" w:hAnsi="宋体" w:cs="宋体"/>
          <w:bCs/>
          <w:color w:val="auto"/>
          <w:kern w:val="0"/>
          <w:szCs w:val="21"/>
        </w:rPr>
      </w:pPr>
      <w:r>
        <w:rPr>
          <w:rFonts w:hint="eastAsia" w:ascii="宋体" w:hAnsi="宋体" w:cs="宋体"/>
          <w:bCs/>
          <w:color w:val="auto"/>
          <w:kern w:val="0"/>
          <w:szCs w:val="21"/>
          <w:u w:val="single"/>
        </w:rPr>
        <w:t>②其他： /</w:t>
      </w:r>
      <w:r>
        <w:rPr>
          <w:rFonts w:hint="eastAsia" w:ascii="宋体" w:hAnsi="宋体" w:cs="宋体"/>
          <w:bCs/>
          <w:color w:val="auto"/>
          <w:kern w:val="0"/>
          <w:szCs w:val="21"/>
        </w:rPr>
        <w:t>。</w:t>
      </w:r>
    </w:p>
    <w:p>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kern w:val="0"/>
          <w:szCs w:val="21"/>
          <w:u w:val="single"/>
        </w:rPr>
        <w:t xml:space="preserve">（2）其他： / </w:t>
      </w:r>
      <w:r>
        <w:rPr>
          <w:rFonts w:hint="eastAsia" w:ascii="宋体" w:hAnsi="宋体" w:cs="宋体"/>
          <w:bCs/>
          <w:color w:val="auto"/>
          <w:kern w:val="0"/>
          <w:szCs w:val="21"/>
        </w:rPr>
        <w:t>。</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7. 工期和进度</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7.1 施工组织设计</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7.1.1 合</w:t>
      </w:r>
      <w:r>
        <w:rPr>
          <w:rFonts w:hint="eastAsia" w:ascii="宋体" w:hAnsi="宋体" w:cs="宋体"/>
          <w:bCs/>
          <w:color w:val="auto"/>
          <w:kern w:val="0"/>
          <w:szCs w:val="21"/>
        </w:rPr>
        <w:t>同当事人约定的施工组织设计应包括的其他内容：</w:t>
      </w:r>
      <w:r>
        <w:rPr>
          <w:rFonts w:hint="eastAsia" w:ascii="宋体" w:hAnsi="宋体" w:cs="宋体"/>
          <w:bCs/>
          <w:color w:val="auto"/>
          <w:szCs w:val="21"/>
          <w:u w:val="single"/>
        </w:rPr>
        <w:t>按《通用合同条款》7.1.1条执行</w:t>
      </w:r>
      <w:r>
        <w:rPr>
          <w:rFonts w:hint="eastAsia" w:ascii="宋体" w:hAnsi="宋体" w:cs="宋体"/>
          <w:bCs/>
          <w:color w:val="auto"/>
          <w:szCs w:val="21"/>
        </w:rPr>
        <w:t>。</w:t>
      </w:r>
    </w:p>
    <w:p>
      <w:pPr>
        <w:autoSpaceDE w:val="0"/>
        <w:autoSpaceDN w:val="0"/>
        <w:adjustRightInd w:val="0"/>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szCs w:val="21"/>
        </w:rPr>
        <w:t>7.1.2</w:t>
      </w:r>
      <w:r>
        <w:rPr>
          <w:rFonts w:hint="eastAsia" w:ascii="宋体" w:hAnsi="宋体" w:cs="宋体"/>
          <w:bCs/>
          <w:color w:val="auto"/>
          <w:kern w:val="0"/>
          <w:szCs w:val="21"/>
        </w:rPr>
        <w:t>施工组织设计的提交和修改</w:t>
      </w:r>
    </w:p>
    <w:p>
      <w:pPr>
        <w:autoSpaceDE w:val="0"/>
        <w:autoSpaceDN w:val="0"/>
        <w:adjustRightInd w:val="0"/>
        <w:spacing w:line="400" w:lineRule="exact"/>
        <w:ind w:firstLine="441" w:firstLineChars="210"/>
        <w:jc w:val="left"/>
        <w:rPr>
          <w:rFonts w:hint="eastAsia" w:ascii="宋体" w:hAnsi="宋体" w:cs="宋体"/>
          <w:bCs/>
          <w:color w:val="auto"/>
          <w:szCs w:val="21"/>
          <w:u w:val="single"/>
        </w:rPr>
      </w:pPr>
      <w:r>
        <w:rPr>
          <w:rFonts w:hint="eastAsia" w:ascii="宋体" w:hAnsi="宋体" w:cs="宋体"/>
          <w:bCs/>
          <w:color w:val="auto"/>
          <w:kern w:val="0"/>
          <w:szCs w:val="21"/>
        </w:rPr>
        <w:t>承包人提交详细施工组织设计的期限的约定：</w:t>
      </w:r>
      <w:r>
        <w:rPr>
          <w:rFonts w:hint="eastAsia" w:ascii="宋体" w:hAnsi="宋体" w:cs="宋体"/>
          <w:bCs/>
          <w:color w:val="auto"/>
          <w:szCs w:val="21"/>
          <w:u w:val="single"/>
        </w:rPr>
        <w:t>合同签订后5天内提供详细施工组织设计（施工方案）和进度计划</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发包人和监理人在收到详细的施工组织设计后确认或提出修改意见的期限：</w:t>
      </w:r>
      <w:r>
        <w:rPr>
          <w:rFonts w:hint="eastAsia" w:ascii="宋体" w:hAnsi="宋体" w:cs="宋体"/>
          <w:bCs/>
          <w:color w:val="auto"/>
          <w:szCs w:val="21"/>
          <w:u w:val="single"/>
        </w:rPr>
        <w:t>收到完整资料后7天内确认或提出修改意见</w:t>
      </w:r>
      <w:r>
        <w:rPr>
          <w:rFonts w:hint="eastAsia" w:ascii="宋体" w:hAnsi="宋体" w:cs="宋体"/>
          <w:bCs/>
          <w:color w:val="auto"/>
          <w:szCs w:val="21"/>
        </w:rPr>
        <w:t>。</w:t>
      </w:r>
      <w:r>
        <w:rPr>
          <w:rFonts w:hint="eastAsia" w:ascii="宋体" w:hAnsi="宋体" w:cs="宋体"/>
          <w:bCs/>
          <w:color w:val="auto"/>
          <w:szCs w:val="21"/>
          <w:u w:val="single"/>
        </w:rPr>
        <w:t>发包人、监理单位对施工组织设计方案的确认是对施工组织设计方案可行性的确认，并不是对所涉费用的确认，也不免除承包人对施工组织设计方案应承担的责任。</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7</w:t>
      </w:r>
      <w:bookmarkStart w:id="539" w:name="_Toc297216173"/>
      <w:bookmarkEnd w:id="539"/>
      <w:bookmarkStart w:id="540" w:name="_Toc312677479"/>
      <w:bookmarkEnd w:id="540"/>
      <w:bookmarkStart w:id="541" w:name="_Toc297123514"/>
      <w:bookmarkEnd w:id="541"/>
      <w:bookmarkStart w:id="542" w:name="_Toc304295541"/>
      <w:bookmarkEnd w:id="542"/>
      <w:bookmarkStart w:id="543" w:name="_Toc300934966"/>
      <w:bookmarkEnd w:id="543"/>
      <w:bookmarkStart w:id="544" w:name="_Toc303539123"/>
      <w:bookmarkEnd w:id="544"/>
      <w:bookmarkStart w:id="545" w:name="_Toc312678005"/>
      <w:r>
        <w:rPr>
          <w:rFonts w:hint="eastAsia" w:ascii="宋体" w:hAnsi="宋体" w:cs="宋体"/>
          <w:bCs/>
          <w:color w:val="auto"/>
          <w:szCs w:val="21"/>
        </w:rPr>
        <w:t>.2 施工进度计划</w:t>
      </w:r>
      <w:bookmarkEnd w:id="545"/>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7.2.2 施工进度计划的修订</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发包人和监理人在收到修订的施工进度计划后确认或提出修改意见的期限：</w:t>
      </w:r>
      <w:r>
        <w:rPr>
          <w:rFonts w:hint="eastAsia" w:ascii="宋体" w:hAnsi="宋体" w:cs="宋体"/>
          <w:bCs/>
          <w:color w:val="auto"/>
          <w:szCs w:val="21"/>
          <w:u w:val="single"/>
        </w:rPr>
        <w:t>收到完整资料后7天内确认或提出修改意见</w:t>
      </w:r>
      <w:r>
        <w:rPr>
          <w:rFonts w:hint="eastAsia" w:ascii="宋体" w:hAnsi="宋体" w:cs="宋体"/>
          <w:bCs/>
          <w:color w:val="auto"/>
          <w:szCs w:val="21"/>
        </w:rPr>
        <w:t>。发包人、监理单位对施工进度计划的确认是对施工进度计划可行性的确认，并不是对所涉费用的确认，也不免除承包人对施工进度计划应承担的责任。</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7.3 开工</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7.3.1 开工准备</w:t>
      </w:r>
    </w:p>
    <w:p>
      <w:pPr>
        <w:spacing w:line="400" w:lineRule="exact"/>
        <w:ind w:firstLine="645"/>
        <w:jc w:val="left"/>
        <w:rPr>
          <w:rFonts w:hint="eastAsia" w:ascii="宋体" w:hAnsi="宋体" w:cs="宋体"/>
          <w:bCs/>
          <w:color w:val="auto"/>
          <w:szCs w:val="21"/>
          <w:u w:val="single"/>
        </w:rPr>
      </w:pPr>
      <w:r>
        <w:rPr>
          <w:rFonts w:hint="eastAsia" w:ascii="宋体" w:hAnsi="宋体" w:cs="宋体"/>
          <w:bCs/>
          <w:color w:val="auto"/>
          <w:szCs w:val="21"/>
        </w:rPr>
        <w:t>关于承包人提交</w:t>
      </w:r>
      <w:r>
        <w:rPr>
          <w:rFonts w:hint="eastAsia" w:ascii="宋体" w:hAnsi="宋体" w:cs="宋体"/>
          <w:bCs/>
          <w:color w:val="auto"/>
          <w:kern w:val="0"/>
          <w:szCs w:val="21"/>
        </w:rPr>
        <w:t>工程开工报审表的期限：</w:t>
      </w:r>
      <w:r>
        <w:rPr>
          <w:rFonts w:hint="eastAsia" w:ascii="宋体" w:hAnsi="宋体" w:cs="宋体"/>
          <w:bCs/>
          <w:color w:val="auto"/>
          <w:szCs w:val="21"/>
          <w:u w:val="single"/>
        </w:rPr>
        <w:t>开工日期前7天</w:t>
      </w:r>
      <w:r>
        <w:rPr>
          <w:rFonts w:hint="eastAsia" w:ascii="宋体" w:hAnsi="宋体" w:cs="宋体"/>
          <w:bCs/>
          <w:color w:val="auto"/>
          <w:szCs w:val="21"/>
        </w:rPr>
        <w:t>。</w:t>
      </w:r>
    </w:p>
    <w:p>
      <w:pPr>
        <w:spacing w:line="400" w:lineRule="exact"/>
        <w:ind w:firstLine="645"/>
        <w:jc w:val="left"/>
        <w:rPr>
          <w:rFonts w:hint="eastAsia" w:ascii="宋体" w:hAnsi="宋体" w:cs="宋体"/>
          <w:bCs/>
          <w:color w:val="auto"/>
          <w:szCs w:val="21"/>
        </w:rPr>
      </w:pPr>
      <w:r>
        <w:rPr>
          <w:rFonts w:hint="eastAsia" w:ascii="宋体" w:hAnsi="宋体" w:cs="宋体"/>
          <w:bCs/>
          <w:color w:val="auto"/>
          <w:szCs w:val="21"/>
        </w:rPr>
        <w:t>关于发包人应完成的其他开工准备工作及期限：</w:t>
      </w:r>
      <w:r>
        <w:rPr>
          <w:rFonts w:hint="eastAsia" w:ascii="宋体" w:hAnsi="宋体" w:cs="宋体"/>
          <w:bCs/>
          <w:color w:val="auto"/>
          <w:szCs w:val="21"/>
          <w:u w:val="single"/>
        </w:rPr>
        <w:t>开工日期前7天</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关于承包人应完成的其他开工准备工作及期限：</w:t>
      </w:r>
      <w:r>
        <w:rPr>
          <w:rFonts w:hint="eastAsia" w:ascii="宋体" w:hAnsi="宋体" w:cs="宋体"/>
          <w:bCs/>
          <w:color w:val="auto"/>
          <w:szCs w:val="21"/>
          <w:u w:val="single"/>
        </w:rPr>
        <w:t>开工日期前7天</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7.3.2开工通知</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因发包人原因造成监理人未能在计划开工日期之日起</w:t>
      </w:r>
      <w:r>
        <w:rPr>
          <w:rFonts w:hint="eastAsia" w:ascii="宋体" w:hAnsi="宋体" w:cs="宋体"/>
          <w:bCs/>
          <w:color w:val="auto"/>
          <w:szCs w:val="21"/>
          <w:u w:val="single"/>
        </w:rPr>
        <w:t xml:space="preserve"> 90 </w:t>
      </w:r>
      <w:r>
        <w:rPr>
          <w:rFonts w:hint="eastAsia" w:ascii="宋体" w:hAnsi="宋体" w:cs="宋体"/>
          <w:bCs/>
          <w:color w:val="auto"/>
          <w:szCs w:val="21"/>
        </w:rPr>
        <w:t>天内发出开工通知的，承包人有权提出价格调整要求，或者解除合同。</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7.4 测量放线</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7.4.1发包人通过监理人向承包人提供测量基准点、基准线和水准点及其书面资料的期限：</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7</w:t>
      </w:r>
      <w:bookmarkStart w:id="546" w:name="_Toc300934968"/>
      <w:bookmarkEnd w:id="546"/>
      <w:bookmarkStart w:id="547" w:name="_Toc303539125"/>
      <w:bookmarkEnd w:id="547"/>
      <w:bookmarkStart w:id="548" w:name="_Toc297216175"/>
      <w:bookmarkEnd w:id="548"/>
      <w:bookmarkStart w:id="549" w:name="_Toc297123516"/>
      <w:bookmarkEnd w:id="549"/>
      <w:bookmarkStart w:id="550" w:name="_Toc304295546"/>
      <w:bookmarkEnd w:id="550"/>
      <w:bookmarkStart w:id="551" w:name="_Toc312678010"/>
      <w:bookmarkEnd w:id="551"/>
      <w:bookmarkStart w:id="552" w:name="_Toc312677484"/>
      <w:r>
        <w:rPr>
          <w:rFonts w:hint="eastAsia" w:ascii="宋体" w:hAnsi="宋体" w:cs="宋体"/>
          <w:bCs/>
          <w:color w:val="auto"/>
          <w:szCs w:val="21"/>
        </w:rPr>
        <w:t>.5 工期延误</w:t>
      </w:r>
      <w:bookmarkEnd w:id="552"/>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7.5.1 因发包人原因导致工期延误</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（7）因发包人原因导致工期延误的其他情形：</w:t>
      </w:r>
    </w:p>
    <w:p>
      <w:pPr>
        <w:spacing w:line="400" w:lineRule="exact"/>
        <w:ind w:firstLine="415" w:firstLineChars="198"/>
        <w:jc w:val="left"/>
        <w:rPr>
          <w:rFonts w:hint="eastAsia" w:ascii="宋体" w:hAnsi="宋体" w:cs="宋体"/>
          <w:bCs/>
          <w:color w:val="auto"/>
          <w:szCs w:val="21"/>
          <w:u w:val="single"/>
        </w:rPr>
      </w:pPr>
      <w:r>
        <w:rPr>
          <w:rFonts w:hint="eastAsia" w:ascii="宋体" w:hAnsi="宋体" w:cs="宋体"/>
          <w:bCs/>
          <w:color w:val="auto"/>
          <w:szCs w:val="21"/>
          <w:u w:val="single"/>
        </w:rPr>
        <w:t>①重大设计变更引起的工期延误</w:t>
      </w:r>
      <w:r>
        <w:rPr>
          <w:rFonts w:hint="eastAsia" w:ascii="宋体" w:hAnsi="宋体" w:cs="宋体"/>
          <w:bCs/>
          <w:color w:val="auto"/>
          <w:szCs w:val="21"/>
        </w:rPr>
        <w:t>；</w:t>
      </w:r>
    </w:p>
    <w:p>
      <w:pPr>
        <w:spacing w:line="400" w:lineRule="exact"/>
        <w:ind w:firstLine="438" w:firstLineChars="209"/>
        <w:jc w:val="left"/>
        <w:rPr>
          <w:rFonts w:hint="eastAsia" w:ascii="宋体" w:hAnsi="宋体" w:cs="宋体"/>
          <w:bCs/>
          <w:color w:val="auto"/>
          <w:szCs w:val="21"/>
          <w:u w:val="single"/>
        </w:rPr>
      </w:pPr>
      <w:r>
        <w:rPr>
          <w:rFonts w:hint="eastAsia" w:ascii="宋体" w:hAnsi="宋体" w:cs="宋体"/>
          <w:bCs/>
          <w:color w:val="auto"/>
          <w:szCs w:val="21"/>
          <w:u w:val="single"/>
        </w:rPr>
        <w:t>②其他：不可抗力</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7</w:t>
      </w:r>
      <w:bookmarkStart w:id="553" w:name="_Toc300934970"/>
      <w:bookmarkEnd w:id="553"/>
      <w:bookmarkStart w:id="554" w:name="_Toc303539127"/>
      <w:bookmarkEnd w:id="554"/>
      <w:bookmarkStart w:id="555" w:name="_Toc312678012"/>
      <w:bookmarkEnd w:id="555"/>
      <w:bookmarkStart w:id="556" w:name="_Toc297216177"/>
      <w:bookmarkEnd w:id="556"/>
      <w:bookmarkStart w:id="557" w:name="_Toc312677486"/>
      <w:bookmarkEnd w:id="557"/>
      <w:bookmarkStart w:id="558" w:name="_Toc318581169"/>
      <w:bookmarkEnd w:id="558"/>
      <w:bookmarkStart w:id="559" w:name="_Toc304295548"/>
      <w:bookmarkEnd w:id="559"/>
      <w:bookmarkStart w:id="560" w:name="_Toc297123518"/>
      <w:r>
        <w:rPr>
          <w:rFonts w:hint="eastAsia" w:ascii="宋体" w:hAnsi="宋体" w:cs="宋体"/>
          <w:bCs/>
          <w:color w:val="auto"/>
          <w:szCs w:val="21"/>
        </w:rPr>
        <w:t>.5.2 因承包人原因导致工期延误</w:t>
      </w:r>
      <w:bookmarkEnd w:id="560"/>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因</w:t>
      </w:r>
      <w:bookmarkStart w:id="561" w:name="_Toc312677487"/>
      <w:bookmarkEnd w:id="561"/>
      <w:bookmarkStart w:id="562" w:name="_Toc312678013"/>
      <w:bookmarkEnd w:id="562"/>
      <w:bookmarkStart w:id="563" w:name="_Toc318581170"/>
      <w:r>
        <w:rPr>
          <w:rFonts w:hint="eastAsia" w:ascii="宋体" w:hAnsi="宋体" w:cs="宋体"/>
          <w:bCs/>
          <w:color w:val="auto"/>
          <w:szCs w:val="21"/>
        </w:rPr>
        <w:t>承包人原因造成工期延误，逾期竣工违约金的计算方法为：</w:t>
      </w:r>
      <w:bookmarkEnd w:id="563"/>
      <w:r>
        <w:rPr>
          <w:rFonts w:hint="eastAsia" w:ascii="宋体" w:hAnsi="宋体" w:cs="宋体"/>
          <w:bCs/>
          <w:color w:val="auto"/>
          <w:szCs w:val="21"/>
          <w:u w:val="single"/>
        </w:rPr>
        <w:t>造成工期延误的每延误一天，发包人有权每天处以罚款5千</w:t>
      </w:r>
      <w:r>
        <w:rPr>
          <w:rFonts w:hint="eastAsia" w:ascii="宋体" w:hAnsi="宋体" w:cs="宋体"/>
          <w:bCs/>
          <w:color w:val="auto"/>
          <w:szCs w:val="21"/>
          <w:u w:val="single"/>
          <w:lang w:eastAsia="zh-CN"/>
        </w:rPr>
        <w:t>—</w:t>
      </w:r>
      <w:r>
        <w:rPr>
          <w:rFonts w:hint="eastAsia" w:ascii="宋体" w:hAnsi="宋体" w:cs="宋体"/>
          <w:bCs/>
          <w:color w:val="auto"/>
          <w:szCs w:val="21"/>
          <w:u w:val="single"/>
        </w:rPr>
        <w:t>1万元，最多</w:t>
      </w:r>
      <w:r>
        <w:rPr>
          <w:rFonts w:hint="eastAsia" w:ascii="宋体" w:hAnsi="宋体" w:cs="宋体"/>
          <w:bCs/>
          <w:color w:val="auto"/>
          <w:szCs w:val="21"/>
          <w:u w:val="single"/>
          <w:lang w:val="en-US" w:eastAsia="zh-CN"/>
        </w:rPr>
        <w:t>累计</w:t>
      </w:r>
      <w:r>
        <w:rPr>
          <w:rFonts w:hint="eastAsia" w:ascii="宋体" w:hAnsi="宋体" w:cs="宋体"/>
          <w:bCs/>
          <w:color w:val="auto"/>
          <w:szCs w:val="21"/>
          <w:u w:val="single"/>
        </w:rPr>
        <w:t>不超过工程合同款的百分之五十</w:t>
      </w:r>
      <w:r>
        <w:rPr>
          <w:rFonts w:hint="eastAsia" w:ascii="宋体" w:hAnsi="宋体" w:cs="宋体"/>
          <w:bCs/>
          <w:color w:val="auto"/>
          <w:szCs w:val="21"/>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审价机构审核后从承包人合同价款中扣除。承包人不得干扰其他施工单位进场施工，并应与新的施工单位办理交接，否则，由此造成的费用、损失由承包人承担，且发包人有权拒绝支付承包人已完工程的工程款。</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因承包人原因造成工期延误，逾</w:t>
      </w:r>
      <w:bookmarkStart w:id="564" w:name="_Toc312678014"/>
      <w:bookmarkEnd w:id="564"/>
      <w:bookmarkStart w:id="565" w:name="_Toc318581171"/>
      <w:r>
        <w:rPr>
          <w:rFonts w:hint="eastAsia" w:ascii="宋体" w:hAnsi="宋体" w:cs="宋体"/>
          <w:bCs/>
          <w:color w:val="auto"/>
          <w:szCs w:val="21"/>
        </w:rPr>
        <w:t>期竣工违约金的上限：</w:t>
      </w:r>
      <w:bookmarkEnd w:id="565"/>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7</w:t>
      </w:r>
      <w:bookmarkStart w:id="566" w:name="_Toc297123519"/>
      <w:bookmarkEnd w:id="566"/>
      <w:bookmarkStart w:id="567" w:name="_Toc300934971"/>
      <w:bookmarkEnd w:id="567"/>
      <w:bookmarkStart w:id="568" w:name="_Toc297216178"/>
      <w:bookmarkEnd w:id="568"/>
      <w:bookmarkStart w:id="569" w:name="_Toc304295549"/>
      <w:bookmarkEnd w:id="569"/>
      <w:bookmarkStart w:id="570" w:name="_Toc312678015"/>
      <w:bookmarkEnd w:id="570"/>
      <w:bookmarkStart w:id="571" w:name="_Toc303539128"/>
      <w:r>
        <w:rPr>
          <w:rFonts w:hint="eastAsia" w:ascii="宋体" w:hAnsi="宋体" w:cs="宋体"/>
          <w:bCs/>
          <w:color w:val="auto"/>
          <w:szCs w:val="21"/>
        </w:rPr>
        <w:t>.6 不</w:t>
      </w:r>
      <w:bookmarkEnd w:id="571"/>
      <w:r>
        <w:rPr>
          <w:rFonts w:hint="eastAsia" w:ascii="宋体" w:hAnsi="宋体" w:cs="宋体"/>
          <w:bCs/>
          <w:color w:val="auto"/>
          <w:szCs w:val="21"/>
        </w:rPr>
        <w:t>利物质条件</w:t>
      </w:r>
    </w:p>
    <w:p>
      <w:pPr>
        <w:spacing w:line="400" w:lineRule="exact"/>
        <w:ind w:firstLine="420" w:firstLineChars="200"/>
        <w:jc w:val="left"/>
        <w:rPr>
          <w:rFonts w:hint="eastAsia" w:ascii="宋体" w:hAnsi="宋体" w:cs="宋体"/>
          <w:bCs/>
          <w:color w:val="auto"/>
          <w:szCs w:val="21"/>
        </w:rPr>
      </w:pPr>
      <w:bookmarkStart w:id="572" w:name="_Toc300934972"/>
      <w:bookmarkEnd w:id="572"/>
      <w:bookmarkStart w:id="573" w:name="_Toc297123520"/>
      <w:bookmarkEnd w:id="573"/>
      <w:bookmarkStart w:id="574" w:name="_Toc318581172"/>
      <w:bookmarkEnd w:id="574"/>
      <w:bookmarkStart w:id="575" w:name="_Toc312678016"/>
      <w:bookmarkEnd w:id="575"/>
      <w:bookmarkStart w:id="576" w:name="_Toc297216179"/>
      <w:bookmarkEnd w:id="576"/>
      <w:bookmarkStart w:id="577" w:name="_Toc304295550"/>
      <w:bookmarkEnd w:id="577"/>
      <w:bookmarkStart w:id="578" w:name="_Toc303539129"/>
      <w:r>
        <w:rPr>
          <w:rFonts w:hint="eastAsia" w:ascii="宋体" w:hAnsi="宋体" w:cs="宋体"/>
          <w:bCs/>
          <w:color w:val="auto"/>
          <w:szCs w:val="21"/>
        </w:rPr>
        <w:t>不利物质条件的其他情形和有关约定：</w:t>
      </w:r>
      <w:bookmarkEnd w:id="578"/>
    </w:p>
    <w:p>
      <w:pPr>
        <w:spacing w:line="400" w:lineRule="exact"/>
        <w:ind w:firstLine="415" w:firstLineChars="198"/>
        <w:jc w:val="left"/>
        <w:rPr>
          <w:rFonts w:hint="eastAsia" w:ascii="宋体" w:hAnsi="宋体" w:cs="宋体"/>
          <w:bCs/>
          <w:color w:val="auto"/>
          <w:szCs w:val="21"/>
          <w:u w:val="single"/>
        </w:rPr>
      </w:pPr>
      <w:r>
        <w:rPr>
          <w:rFonts w:hint="eastAsia" w:ascii="宋体" w:hAnsi="宋体" w:cs="宋体"/>
          <w:bCs/>
          <w:color w:val="auto"/>
          <w:szCs w:val="21"/>
          <w:u w:val="single"/>
        </w:rPr>
        <w:t xml:space="preserve">（1）施工场地周围地下管线  </w:t>
      </w:r>
      <w:r>
        <w:rPr>
          <w:rFonts w:hint="eastAsia" w:ascii="宋体" w:hAnsi="宋体" w:cs="宋体"/>
          <w:bCs/>
          <w:color w:val="auto"/>
          <w:szCs w:val="21"/>
        </w:rPr>
        <w:t>；</w:t>
      </w:r>
    </w:p>
    <w:p>
      <w:pPr>
        <w:spacing w:line="400" w:lineRule="exact"/>
        <w:ind w:firstLine="415" w:firstLineChars="198"/>
        <w:jc w:val="left"/>
        <w:rPr>
          <w:rFonts w:hint="eastAsia" w:ascii="宋体" w:hAnsi="宋体" w:cs="宋体"/>
          <w:bCs/>
          <w:color w:val="auto"/>
          <w:szCs w:val="21"/>
          <w:u w:val="single"/>
        </w:rPr>
      </w:pPr>
      <w:r>
        <w:rPr>
          <w:rFonts w:hint="eastAsia" w:ascii="宋体" w:hAnsi="宋体" w:cs="宋体"/>
          <w:bCs/>
          <w:color w:val="auto"/>
          <w:szCs w:val="21"/>
          <w:u w:val="single"/>
        </w:rPr>
        <w:t xml:space="preserve">（2）地下障碍物和污染物  </w:t>
      </w:r>
      <w:r>
        <w:rPr>
          <w:rFonts w:hint="eastAsia" w:ascii="宋体" w:hAnsi="宋体" w:cs="宋体"/>
          <w:bCs/>
          <w:color w:val="auto"/>
          <w:szCs w:val="21"/>
        </w:rPr>
        <w:t>；</w:t>
      </w:r>
    </w:p>
    <w:p>
      <w:pPr>
        <w:spacing w:line="400" w:lineRule="exact"/>
        <w:ind w:firstLine="415" w:firstLineChars="198"/>
        <w:jc w:val="left"/>
        <w:rPr>
          <w:rFonts w:hint="eastAsia" w:ascii="宋体" w:hAnsi="宋体" w:cs="宋体"/>
          <w:bCs/>
          <w:color w:val="auto"/>
          <w:szCs w:val="21"/>
          <w:u w:val="single"/>
        </w:rPr>
      </w:pPr>
      <w:r>
        <w:rPr>
          <w:rFonts w:hint="eastAsia" w:ascii="宋体" w:hAnsi="宋体" w:cs="宋体"/>
          <w:bCs/>
          <w:color w:val="auto"/>
          <w:szCs w:val="21"/>
          <w:u w:val="single"/>
        </w:rPr>
        <w:t xml:space="preserve">（3）邻近建筑物、构筑物的保护要求  </w:t>
      </w:r>
      <w:r>
        <w:rPr>
          <w:rFonts w:hint="eastAsia" w:ascii="宋体" w:hAnsi="宋体" w:cs="宋体"/>
          <w:bCs/>
          <w:color w:val="auto"/>
          <w:szCs w:val="21"/>
        </w:rPr>
        <w:t>；</w:t>
      </w:r>
    </w:p>
    <w:p>
      <w:pPr>
        <w:spacing w:line="400" w:lineRule="exact"/>
        <w:ind w:firstLine="415" w:firstLineChars="198"/>
        <w:jc w:val="left"/>
        <w:rPr>
          <w:rFonts w:hint="eastAsia" w:ascii="宋体" w:hAnsi="宋体" w:cs="宋体"/>
          <w:bCs/>
          <w:color w:val="auto"/>
          <w:szCs w:val="21"/>
          <w:u w:val="single"/>
        </w:rPr>
      </w:pPr>
      <w:r>
        <w:rPr>
          <w:rFonts w:hint="eastAsia" w:ascii="宋体" w:hAnsi="宋体" w:cs="宋体"/>
          <w:bCs/>
          <w:color w:val="auto"/>
          <w:szCs w:val="21"/>
          <w:u w:val="single"/>
        </w:rPr>
        <w:t xml:space="preserve">（4）其他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7</w:t>
      </w:r>
      <w:bookmarkStart w:id="579" w:name="_Toc297123521"/>
      <w:bookmarkEnd w:id="579"/>
      <w:bookmarkStart w:id="580" w:name="_Toc303539130"/>
      <w:bookmarkEnd w:id="580"/>
      <w:bookmarkStart w:id="581" w:name="_Toc312678017"/>
      <w:bookmarkEnd w:id="581"/>
      <w:bookmarkStart w:id="582" w:name="_Toc300934973"/>
      <w:bookmarkEnd w:id="582"/>
      <w:bookmarkStart w:id="583" w:name="_Toc297216180"/>
      <w:bookmarkEnd w:id="583"/>
      <w:bookmarkStart w:id="584" w:name="_Toc304295551"/>
      <w:r>
        <w:rPr>
          <w:rFonts w:hint="eastAsia" w:ascii="宋体" w:hAnsi="宋体" w:cs="宋体"/>
          <w:bCs/>
          <w:color w:val="auto"/>
          <w:szCs w:val="21"/>
        </w:rPr>
        <w:t>.7异常恶劣的气候条件</w:t>
      </w:r>
      <w:bookmarkEnd w:id="584"/>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发包人和承包人同意以下情形视为异常恶劣的气候条件：</w:t>
      </w:r>
      <w:r>
        <w:rPr>
          <w:rFonts w:hint="eastAsia" w:ascii="宋体" w:hAnsi="宋体" w:cs="宋体"/>
          <w:bCs/>
          <w:color w:val="auto"/>
          <w:szCs w:val="21"/>
          <w:u w:val="single"/>
        </w:rPr>
        <w:t>按照相关法律法规为准</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7.9 提前竣工的奖励</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7.9.2提前竣工的奖励：</w:t>
      </w:r>
      <w:r>
        <w:rPr>
          <w:rFonts w:hint="eastAsia" w:ascii="宋体" w:hAnsi="宋体" w:cs="宋体"/>
          <w:bCs/>
          <w:color w:val="auto"/>
          <w:szCs w:val="21"/>
          <w:u w:val="single"/>
        </w:rPr>
        <w:t>/</w:t>
      </w:r>
      <w:r>
        <w:rPr>
          <w:rFonts w:hint="eastAsia" w:ascii="宋体" w:hAnsi="宋体" w:cs="宋体"/>
          <w:bCs/>
          <w:color w:val="auto"/>
          <w:szCs w:val="21"/>
        </w:rPr>
        <w:t>。</w:t>
      </w:r>
    </w:p>
    <w:p>
      <w:pPr>
        <w:spacing w:line="400" w:lineRule="exact"/>
        <w:ind w:firstLine="367" w:firstLineChars="175"/>
        <w:rPr>
          <w:rFonts w:hint="eastAsia" w:ascii="宋体" w:hAnsi="宋体" w:cs="宋体"/>
          <w:bCs/>
          <w:color w:val="auto"/>
          <w:szCs w:val="21"/>
        </w:rPr>
      </w:pPr>
      <w:bookmarkStart w:id="585" w:name="_Toc351203640"/>
      <w:bookmarkEnd w:id="585"/>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8. 材料与设备</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8</w:t>
      </w:r>
      <w:bookmarkStart w:id="586" w:name="_Toc297123527"/>
      <w:bookmarkEnd w:id="586"/>
      <w:bookmarkStart w:id="587" w:name="_Toc300934979"/>
      <w:bookmarkEnd w:id="587"/>
      <w:bookmarkStart w:id="588" w:name="_Toc312677493"/>
      <w:bookmarkEnd w:id="588"/>
      <w:bookmarkStart w:id="589" w:name="_Toc296346668"/>
      <w:bookmarkEnd w:id="589"/>
      <w:bookmarkStart w:id="590" w:name="_Toc296890995"/>
      <w:bookmarkEnd w:id="590"/>
      <w:bookmarkStart w:id="591" w:name="_Toc296944506"/>
      <w:bookmarkEnd w:id="591"/>
      <w:bookmarkStart w:id="592" w:name="_Toc280868656"/>
      <w:bookmarkEnd w:id="592"/>
      <w:bookmarkStart w:id="593" w:name="_Toc296503167"/>
      <w:bookmarkEnd w:id="593"/>
      <w:bookmarkStart w:id="594" w:name="_Toc280868654"/>
      <w:bookmarkEnd w:id="594"/>
      <w:bookmarkStart w:id="595" w:name="_Toc267251424"/>
      <w:bookmarkEnd w:id="595"/>
      <w:bookmarkStart w:id="596" w:name="_Toc297216186"/>
      <w:bookmarkEnd w:id="596"/>
      <w:bookmarkStart w:id="597" w:name="_Toc303539136"/>
      <w:bookmarkEnd w:id="597"/>
      <w:bookmarkStart w:id="598" w:name="_Toc312678019"/>
      <w:bookmarkEnd w:id="598"/>
      <w:bookmarkStart w:id="599" w:name="_Toc292559372"/>
      <w:bookmarkEnd w:id="599"/>
      <w:bookmarkStart w:id="600" w:name="_Toc296891207"/>
      <w:bookmarkEnd w:id="600"/>
      <w:bookmarkStart w:id="601" w:name="_Toc297120467"/>
      <w:bookmarkEnd w:id="601"/>
      <w:bookmarkStart w:id="602" w:name="_Toc296347166"/>
      <w:bookmarkEnd w:id="602"/>
      <w:bookmarkStart w:id="603" w:name="_Toc292559877"/>
      <w:bookmarkEnd w:id="603"/>
      <w:bookmarkStart w:id="604" w:name="_Toc304295556"/>
      <w:bookmarkEnd w:id="604"/>
      <w:bookmarkStart w:id="605" w:name="_Toc297048353"/>
      <w:bookmarkEnd w:id="605"/>
      <w:bookmarkStart w:id="606" w:name="_Toc280868655"/>
      <w:r>
        <w:rPr>
          <w:rFonts w:hint="eastAsia" w:ascii="宋体" w:hAnsi="宋体" w:cs="宋体"/>
          <w:bCs/>
          <w:color w:val="auto"/>
          <w:szCs w:val="21"/>
        </w:rPr>
        <w:t>.4材料与工程设备的保管与使用</w:t>
      </w:r>
      <w:bookmarkEnd w:id="606"/>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8</w:t>
      </w:r>
      <w:bookmarkStart w:id="607" w:name="_Toc296503168"/>
      <w:bookmarkEnd w:id="607"/>
      <w:bookmarkStart w:id="608" w:name="_Toc296347167"/>
      <w:bookmarkEnd w:id="608"/>
      <w:bookmarkStart w:id="609" w:name="_Toc296346669"/>
      <w:bookmarkEnd w:id="609"/>
      <w:bookmarkStart w:id="610" w:name="_Toc318581173"/>
      <w:bookmarkEnd w:id="610"/>
      <w:bookmarkStart w:id="611" w:name="_Toc297048354"/>
      <w:bookmarkEnd w:id="611"/>
      <w:bookmarkStart w:id="612" w:name="_Toc296890996"/>
      <w:bookmarkEnd w:id="612"/>
      <w:bookmarkStart w:id="613" w:name="_Toc296944507"/>
      <w:bookmarkEnd w:id="613"/>
      <w:bookmarkStart w:id="614" w:name="_Toc304295557"/>
      <w:bookmarkEnd w:id="614"/>
      <w:bookmarkStart w:id="615" w:name="_Toc297216187"/>
      <w:bookmarkEnd w:id="615"/>
      <w:bookmarkStart w:id="616" w:name="_Toc300934980"/>
      <w:bookmarkEnd w:id="616"/>
      <w:bookmarkStart w:id="617" w:name="_Toc303539137"/>
      <w:bookmarkEnd w:id="617"/>
      <w:bookmarkStart w:id="618" w:name="_Toc312677494"/>
      <w:bookmarkEnd w:id="618"/>
      <w:bookmarkStart w:id="619" w:name="_Toc297120468"/>
      <w:bookmarkEnd w:id="619"/>
      <w:bookmarkStart w:id="620" w:name="_Toc297123528"/>
      <w:bookmarkEnd w:id="620"/>
      <w:bookmarkStart w:id="621" w:name="_Toc292559373"/>
      <w:bookmarkEnd w:id="621"/>
      <w:bookmarkStart w:id="622" w:name="_Toc292559878"/>
      <w:bookmarkEnd w:id="622"/>
      <w:bookmarkStart w:id="623" w:name="_Toc296891208"/>
      <w:bookmarkEnd w:id="623"/>
      <w:bookmarkStart w:id="624" w:name="_Toc312678020"/>
      <w:r>
        <w:rPr>
          <w:rFonts w:hint="eastAsia" w:ascii="宋体" w:hAnsi="宋体" w:cs="宋体"/>
          <w:bCs/>
          <w:color w:val="auto"/>
          <w:szCs w:val="21"/>
        </w:rPr>
        <w:t>.4.1发包人供应的材料设备的保管费用的承担：</w:t>
      </w:r>
      <w:bookmarkEnd w:id="624"/>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8.6 样品</w:t>
      </w:r>
    </w:p>
    <w:p>
      <w:pPr>
        <w:autoSpaceDE w:val="0"/>
        <w:autoSpaceDN w:val="0"/>
        <w:adjustRightInd w:val="0"/>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8.6.1样品的报送与封存</w:t>
      </w:r>
    </w:p>
    <w:p>
      <w:pPr>
        <w:autoSpaceDE w:val="0"/>
        <w:autoSpaceDN w:val="0"/>
        <w:adjustRightInd w:val="0"/>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kern w:val="0"/>
          <w:szCs w:val="21"/>
        </w:rPr>
        <w:t>需要承包人报送样品的材料或工程设备，样品的种类、名称、规格、数量要求：</w:t>
      </w:r>
      <w:r>
        <w:rPr>
          <w:rFonts w:hint="eastAsia" w:ascii="宋体" w:hAnsi="宋体" w:cs="宋体"/>
          <w:bCs/>
          <w:color w:val="auto"/>
          <w:szCs w:val="21"/>
          <w:u w:val="single"/>
        </w:rPr>
        <w:t>在材料用于工程之前，承包人必须按发包人的选择和要求，提交有关的材料样品，以供检验，在采购前10天向发包人提供材料采购计划、材料资料和生产厂商资料，根据发包人和监理意见进行封样，经发包人、监理书面签证予以认可后，方可采购</w:t>
      </w:r>
      <w:r>
        <w:rPr>
          <w:rFonts w:hint="eastAsia" w:ascii="宋体" w:hAnsi="宋体" w:cs="宋体"/>
          <w:bCs/>
          <w:color w:val="auto"/>
          <w:szCs w:val="21"/>
        </w:rPr>
        <w:t>。且材料品牌需相应招标文件内的相关要求。</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8.8 施工设备和临时设施</w:t>
      </w:r>
    </w:p>
    <w:p>
      <w:pPr>
        <w:autoSpaceDE w:val="0"/>
        <w:autoSpaceDN w:val="0"/>
        <w:adjustRightIn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8.8.1 承包人提供的施工设备和临时设施</w:t>
      </w:r>
    </w:p>
    <w:p>
      <w:pPr>
        <w:autoSpaceDE w:val="0"/>
        <w:autoSpaceDN w:val="0"/>
        <w:adjustRightIn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关于修建临时设施费用承担的约定：</w:t>
      </w:r>
      <w:r>
        <w:rPr>
          <w:rFonts w:hint="eastAsia" w:ascii="宋体" w:hAnsi="宋体" w:cs="宋体"/>
          <w:bCs/>
          <w:color w:val="auto"/>
          <w:szCs w:val="21"/>
          <w:u w:val="single"/>
        </w:rPr>
        <w:t>由承包人自行考虑，相关费用计入报价</w:t>
      </w:r>
      <w:r>
        <w:rPr>
          <w:rFonts w:hint="eastAsia" w:ascii="宋体" w:hAnsi="宋体" w:cs="宋体"/>
          <w:bCs/>
          <w:color w:val="auto"/>
          <w:szCs w:val="21"/>
        </w:rPr>
        <w:t>。</w:t>
      </w:r>
    </w:p>
    <w:p>
      <w:pPr>
        <w:spacing w:line="400" w:lineRule="exact"/>
        <w:ind w:firstLine="367" w:firstLineChars="175"/>
        <w:rPr>
          <w:rFonts w:hint="eastAsia" w:ascii="宋体" w:hAnsi="宋体" w:cs="宋体"/>
          <w:bCs/>
          <w:color w:val="auto"/>
          <w:szCs w:val="21"/>
        </w:rPr>
      </w:pPr>
      <w:bookmarkStart w:id="625" w:name="_Toc351203641"/>
      <w:bookmarkEnd w:id="625"/>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9</w:t>
      </w:r>
      <w:bookmarkStart w:id="626" w:name="_Toc297216192"/>
      <w:bookmarkEnd w:id="626"/>
      <w:bookmarkStart w:id="627" w:name="_Toc304295559"/>
      <w:bookmarkEnd w:id="627"/>
      <w:bookmarkStart w:id="628" w:name="_Toc297120473"/>
      <w:bookmarkEnd w:id="628"/>
      <w:bookmarkStart w:id="629" w:name="_Toc267251428"/>
      <w:bookmarkEnd w:id="629"/>
      <w:bookmarkStart w:id="630" w:name="_Toc297123533"/>
      <w:bookmarkEnd w:id="630"/>
      <w:bookmarkStart w:id="631" w:name="_Toc267251427"/>
      <w:bookmarkEnd w:id="631"/>
      <w:bookmarkStart w:id="632" w:name="_Toc296347172"/>
      <w:bookmarkEnd w:id="632"/>
      <w:bookmarkStart w:id="633" w:name="_Toc300934982"/>
      <w:bookmarkEnd w:id="633"/>
      <w:bookmarkStart w:id="634" w:name="_Toc296503173"/>
      <w:bookmarkEnd w:id="634"/>
      <w:bookmarkStart w:id="635" w:name="_Toc312678021"/>
      <w:bookmarkEnd w:id="635"/>
      <w:bookmarkStart w:id="636" w:name="_Toc296891213"/>
      <w:bookmarkEnd w:id="636"/>
      <w:bookmarkStart w:id="637" w:name="_Toc297048359"/>
      <w:bookmarkEnd w:id="637"/>
      <w:bookmarkStart w:id="638" w:name="_Toc296944512"/>
      <w:bookmarkEnd w:id="638"/>
      <w:bookmarkStart w:id="639" w:name="_Toc296346674"/>
      <w:bookmarkEnd w:id="639"/>
      <w:bookmarkStart w:id="640" w:name="_Toc296891001"/>
      <w:bookmarkEnd w:id="640"/>
      <w:bookmarkStart w:id="641" w:name="_Toc292559378"/>
      <w:bookmarkEnd w:id="641"/>
      <w:bookmarkStart w:id="642" w:name="_Toc303539139"/>
      <w:bookmarkEnd w:id="642"/>
      <w:bookmarkStart w:id="643" w:name="_Toc312677495"/>
      <w:bookmarkEnd w:id="643"/>
      <w:bookmarkStart w:id="644" w:name="_Toc292559883"/>
      <w:r>
        <w:rPr>
          <w:rFonts w:hint="eastAsia" w:ascii="宋体" w:hAnsi="宋体" w:cs="宋体"/>
          <w:bCs/>
          <w:color w:val="auto"/>
          <w:szCs w:val="21"/>
        </w:rPr>
        <w:t>. 试验与检验</w:t>
      </w:r>
      <w:bookmarkEnd w:id="644"/>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9</w:t>
      </w:r>
      <w:bookmarkStart w:id="645" w:name="_Toc300934983"/>
      <w:bookmarkEnd w:id="645"/>
      <w:bookmarkStart w:id="646" w:name="_Toc297123534"/>
      <w:bookmarkEnd w:id="646"/>
      <w:bookmarkStart w:id="647" w:name="_Toc303539140"/>
      <w:bookmarkEnd w:id="647"/>
      <w:bookmarkStart w:id="648" w:name="_Toc297216193"/>
      <w:bookmarkEnd w:id="648"/>
      <w:bookmarkStart w:id="649" w:name="_Toc312677496"/>
      <w:bookmarkEnd w:id="649"/>
      <w:bookmarkStart w:id="650" w:name="_Toc312678022"/>
      <w:bookmarkEnd w:id="650"/>
      <w:bookmarkStart w:id="651" w:name="_Toc304295560"/>
      <w:r>
        <w:rPr>
          <w:rFonts w:hint="eastAsia" w:ascii="宋体" w:hAnsi="宋体" w:cs="宋体"/>
          <w:bCs/>
          <w:color w:val="auto"/>
          <w:szCs w:val="21"/>
        </w:rPr>
        <w:t>.1试验设备与试验人员</w:t>
      </w:r>
      <w:bookmarkEnd w:id="651"/>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9</w:t>
      </w:r>
      <w:bookmarkStart w:id="652" w:name="_Toc300934984"/>
      <w:bookmarkEnd w:id="652"/>
      <w:bookmarkStart w:id="653" w:name="_Toc297216194"/>
      <w:bookmarkEnd w:id="653"/>
      <w:bookmarkStart w:id="654" w:name="_Toc297123535"/>
      <w:bookmarkEnd w:id="654"/>
      <w:bookmarkStart w:id="655" w:name="_Toc304295561"/>
      <w:bookmarkEnd w:id="655"/>
      <w:bookmarkStart w:id="656" w:name="_Toc312678023"/>
      <w:bookmarkEnd w:id="656"/>
      <w:bookmarkStart w:id="657" w:name="_Toc303539141"/>
      <w:bookmarkEnd w:id="657"/>
      <w:bookmarkStart w:id="658" w:name="_Toc312677497"/>
      <w:bookmarkEnd w:id="658"/>
      <w:bookmarkStart w:id="659" w:name="_Toc318581174"/>
      <w:r>
        <w:rPr>
          <w:rFonts w:hint="eastAsia" w:ascii="宋体" w:hAnsi="宋体" w:cs="宋体"/>
          <w:bCs/>
          <w:color w:val="auto"/>
          <w:szCs w:val="21"/>
        </w:rPr>
        <w:t>.1.2 试验设备</w:t>
      </w:r>
      <w:bookmarkEnd w:id="659"/>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施工现场需要配置的试验场所：</w:t>
      </w:r>
      <w:bookmarkStart w:id="660" w:name="_Toc312678024"/>
      <w:bookmarkEnd w:id="660"/>
      <w:bookmarkStart w:id="661" w:name="_Toc297123536"/>
      <w:bookmarkEnd w:id="661"/>
      <w:bookmarkStart w:id="662" w:name="_Toc300934985"/>
      <w:bookmarkEnd w:id="662"/>
      <w:bookmarkStart w:id="663" w:name="_Toc312677498"/>
      <w:bookmarkEnd w:id="663"/>
      <w:bookmarkStart w:id="664" w:name="_Toc297216195"/>
      <w:bookmarkEnd w:id="664"/>
      <w:bookmarkStart w:id="665" w:name="_Toc304295562"/>
      <w:bookmarkEnd w:id="665"/>
      <w:bookmarkStart w:id="666" w:name="_Toc303539142"/>
      <w:bookmarkEnd w:id="666"/>
      <w:r>
        <w:rPr>
          <w:rFonts w:hint="eastAsia" w:ascii="宋体" w:hAnsi="宋体" w:cs="宋体"/>
          <w:bCs/>
          <w:color w:val="auto"/>
          <w:szCs w:val="21"/>
          <w:u w:val="single"/>
        </w:rPr>
        <w:t>由承包人提供</w:t>
      </w:r>
      <w:r>
        <w:rPr>
          <w:rFonts w:hint="eastAsia" w:ascii="宋体" w:hAnsi="宋体" w:cs="宋体"/>
          <w:bCs/>
          <w:color w:val="auto"/>
          <w:szCs w:val="21"/>
        </w:rPr>
        <w:t xml:space="preserve">。 </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施工现场需要配备的试验设备：</w:t>
      </w:r>
      <w:r>
        <w:rPr>
          <w:rFonts w:hint="eastAsia" w:ascii="宋体" w:hAnsi="宋体" w:cs="宋体"/>
          <w:bCs/>
          <w:color w:val="auto"/>
          <w:szCs w:val="21"/>
          <w:u w:val="single"/>
        </w:rPr>
        <w:t>由承包人提供</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施工现场需要具备的其他试验条件：</w:t>
      </w:r>
      <w:r>
        <w:rPr>
          <w:rFonts w:hint="eastAsia" w:ascii="宋体" w:hAnsi="宋体" w:cs="宋体"/>
          <w:bCs/>
          <w:color w:val="auto"/>
          <w:szCs w:val="21"/>
          <w:u w:val="single"/>
        </w:rPr>
        <w:t>由承包人提供</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szCs w:val="21"/>
        </w:rPr>
        <w:t>9.3</w:t>
      </w:r>
      <w:r>
        <w:rPr>
          <w:rFonts w:hint="eastAsia" w:ascii="宋体" w:hAnsi="宋体" w:cs="宋体"/>
          <w:bCs/>
          <w:color w:val="auto"/>
          <w:kern w:val="0"/>
          <w:szCs w:val="21"/>
        </w:rPr>
        <w:t>材料、工程设备和工程的试验和检验</w:t>
      </w:r>
    </w:p>
    <w:p>
      <w:pPr>
        <w:spacing w:line="400" w:lineRule="exact"/>
        <w:ind w:firstLine="396" w:firstLineChars="189"/>
        <w:jc w:val="left"/>
        <w:rPr>
          <w:rFonts w:hint="eastAsia" w:ascii="宋体" w:hAnsi="宋体" w:cs="宋体"/>
          <w:bCs/>
          <w:color w:val="auto"/>
          <w:szCs w:val="21"/>
        </w:rPr>
      </w:pPr>
      <w:r>
        <w:rPr>
          <w:rFonts w:hint="eastAsia" w:ascii="宋体" w:hAnsi="宋体" w:cs="宋体"/>
          <w:bCs/>
          <w:color w:val="auto"/>
          <w:kern w:val="0"/>
          <w:szCs w:val="21"/>
        </w:rPr>
        <w:t>试验、检测单位资质条件约定：</w:t>
      </w:r>
      <w:r>
        <w:rPr>
          <w:rFonts w:hint="eastAsia" w:ascii="宋体" w:hAnsi="宋体" w:cs="宋体"/>
          <w:bCs/>
          <w:color w:val="auto"/>
          <w:szCs w:val="21"/>
          <w:u w:val="single"/>
        </w:rPr>
        <w:t>按有关规定执行</w:t>
      </w:r>
      <w:r>
        <w:rPr>
          <w:rFonts w:hint="eastAsia" w:ascii="宋体" w:hAnsi="宋体" w:cs="宋体"/>
          <w:bCs/>
          <w:color w:val="auto"/>
          <w:szCs w:val="21"/>
        </w:rPr>
        <w:t>；</w:t>
      </w:r>
    </w:p>
    <w:p>
      <w:pPr>
        <w:spacing w:line="400" w:lineRule="exact"/>
        <w:ind w:firstLine="396" w:firstLineChars="189"/>
        <w:jc w:val="left"/>
        <w:rPr>
          <w:rFonts w:hint="eastAsia" w:ascii="宋体" w:hAnsi="宋体" w:cs="宋体"/>
          <w:bCs/>
          <w:color w:val="auto"/>
          <w:szCs w:val="21"/>
          <w:u w:val="single"/>
        </w:rPr>
      </w:pPr>
      <w:r>
        <w:rPr>
          <w:rFonts w:hint="eastAsia" w:ascii="宋体" w:hAnsi="宋体" w:cs="宋体"/>
          <w:bCs/>
          <w:color w:val="auto"/>
          <w:kern w:val="0"/>
          <w:szCs w:val="21"/>
        </w:rPr>
        <w:t>试验、检测单位选择约定：</w:t>
      </w:r>
      <w:r>
        <w:rPr>
          <w:rFonts w:hint="eastAsia" w:ascii="宋体" w:hAnsi="宋体" w:cs="宋体"/>
          <w:bCs/>
          <w:color w:val="auto"/>
          <w:szCs w:val="21"/>
          <w:u w:val="single"/>
        </w:rPr>
        <w:t>报监理及发包人审核批准</w:t>
      </w:r>
      <w:r>
        <w:rPr>
          <w:rFonts w:hint="eastAsia" w:ascii="宋体" w:hAnsi="宋体" w:cs="宋体"/>
          <w:bCs/>
          <w:color w:val="auto"/>
          <w:szCs w:val="21"/>
        </w:rPr>
        <w:t>；</w:t>
      </w:r>
    </w:p>
    <w:p>
      <w:pPr>
        <w:spacing w:line="400" w:lineRule="exact"/>
        <w:ind w:firstLine="396" w:firstLineChars="189"/>
        <w:jc w:val="left"/>
        <w:rPr>
          <w:rFonts w:hint="eastAsia" w:ascii="宋体" w:hAnsi="宋体" w:cs="宋体"/>
          <w:bCs/>
          <w:color w:val="auto"/>
          <w:szCs w:val="21"/>
        </w:rPr>
      </w:pPr>
      <w:r>
        <w:rPr>
          <w:rFonts w:hint="eastAsia" w:ascii="宋体" w:hAnsi="宋体" w:cs="宋体"/>
          <w:bCs/>
          <w:color w:val="auto"/>
          <w:szCs w:val="21"/>
        </w:rPr>
        <w:t>试验、检测费用约定：</w:t>
      </w:r>
      <w:r>
        <w:rPr>
          <w:rFonts w:hint="eastAsia" w:ascii="宋体" w:hAnsi="宋体" w:cs="宋体"/>
          <w:bCs/>
          <w:color w:val="auto"/>
          <w:szCs w:val="21"/>
          <w:u w:val="single"/>
        </w:rPr>
        <w:t>相关试验、检测费用由承包人考虑并计入投标报价</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 xml:space="preserve">9.4 现场工艺试验 </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现场工艺试验的有关约定：</w:t>
      </w:r>
      <w:r>
        <w:rPr>
          <w:rFonts w:hint="eastAsia" w:ascii="宋体" w:hAnsi="宋体" w:cs="宋体"/>
          <w:bCs/>
          <w:color w:val="auto"/>
          <w:szCs w:val="21"/>
          <w:u w:val="single"/>
        </w:rPr>
        <w:t xml:space="preserve">按通用条款 </w:t>
      </w:r>
      <w:r>
        <w:rPr>
          <w:rFonts w:hint="eastAsia" w:ascii="宋体" w:hAnsi="宋体" w:cs="宋体"/>
          <w:bCs/>
          <w:color w:val="auto"/>
          <w:szCs w:val="21"/>
        </w:rPr>
        <w:t>。</w:t>
      </w:r>
    </w:p>
    <w:p>
      <w:pPr>
        <w:spacing w:line="400" w:lineRule="exact"/>
        <w:ind w:firstLine="367" w:firstLineChars="175"/>
        <w:rPr>
          <w:rFonts w:hint="eastAsia" w:ascii="宋体" w:hAnsi="宋体" w:cs="宋体"/>
          <w:bCs/>
          <w:color w:val="auto"/>
          <w:szCs w:val="21"/>
        </w:rPr>
      </w:pPr>
      <w:bookmarkStart w:id="667" w:name="_Toc351203642"/>
      <w:bookmarkEnd w:id="667"/>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w:t>
      </w:r>
      <w:bookmarkStart w:id="668" w:name="_Toc267251441"/>
      <w:bookmarkEnd w:id="668"/>
      <w:bookmarkStart w:id="669" w:name="_Toc296891233"/>
      <w:bookmarkEnd w:id="669"/>
      <w:bookmarkStart w:id="670" w:name="_Toc296346694"/>
      <w:bookmarkEnd w:id="670"/>
      <w:bookmarkStart w:id="671" w:name="_Toc292559903"/>
      <w:bookmarkEnd w:id="671"/>
      <w:bookmarkStart w:id="672" w:name="_Toc267251437"/>
      <w:bookmarkEnd w:id="672"/>
      <w:bookmarkStart w:id="673" w:name="_Toc303539146"/>
      <w:bookmarkEnd w:id="673"/>
      <w:bookmarkStart w:id="674" w:name="_Toc292559398"/>
      <w:bookmarkEnd w:id="674"/>
      <w:bookmarkStart w:id="675" w:name="_Toc296891021"/>
      <w:bookmarkEnd w:id="675"/>
      <w:bookmarkStart w:id="676" w:name="_Toc267251433"/>
      <w:bookmarkEnd w:id="676"/>
      <w:bookmarkStart w:id="677" w:name="_Toc297048379"/>
      <w:bookmarkEnd w:id="677"/>
      <w:bookmarkStart w:id="678" w:name="_Toc296503193"/>
      <w:bookmarkEnd w:id="678"/>
      <w:bookmarkStart w:id="679" w:name="_Toc296347192"/>
      <w:bookmarkEnd w:id="679"/>
      <w:bookmarkStart w:id="680" w:name="_Toc267251440"/>
      <w:bookmarkEnd w:id="680"/>
      <w:bookmarkStart w:id="681" w:name="_Toc267251435"/>
      <w:bookmarkEnd w:id="681"/>
      <w:bookmarkStart w:id="682" w:name="_Toc296944532"/>
      <w:bookmarkEnd w:id="682"/>
      <w:bookmarkStart w:id="683" w:name="_Toc312677499"/>
      <w:bookmarkEnd w:id="683"/>
      <w:bookmarkStart w:id="684" w:name="_Toc297123540"/>
      <w:bookmarkEnd w:id="684"/>
      <w:bookmarkStart w:id="685" w:name="_Toc297120493"/>
      <w:bookmarkEnd w:id="685"/>
      <w:bookmarkStart w:id="686" w:name="_Toc312678025"/>
      <w:bookmarkEnd w:id="686"/>
      <w:bookmarkStart w:id="687" w:name="_Toc304295566"/>
      <w:bookmarkEnd w:id="687"/>
      <w:bookmarkStart w:id="688" w:name="_Toc267251439"/>
      <w:bookmarkEnd w:id="688"/>
      <w:bookmarkStart w:id="689" w:name="_Toc300934989"/>
      <w:bookmarkEnd w:id="689"/>
      <w:bookmarkStart w:id="690" w:name="_Toc297216199"/>
      <w:bookmarkEnd w:id="690"/>
      <w:bookmarkStart w:id="691" w:name="_Toc267251442"/>
      <w:r>
        <w:rPr>
          <w:rFonts w:hint="eastAsia" w:ascii="宋体" w:hAnsi="宋体" w:cs="宋体"/>
          <w:bCs/>
          <w:color w:val="auto"/>
          <w:szCs w:val="21"/>
        </w:rPr>
        <w:t>0. 变更</w:t>
      </w:r>
      <w:bookmarkEnd w:id="691"/>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w:t>
      </w:r>
      <w:bookmarkStart w:id="692" w:name="_Toc296347193"/>
      <w:bookmarkEnd w:id="692"/>
      <w:bookmarkStart w:id="693" w:name="_Toc297216200"/>
      <w:bookmarkEnd w:id="693"/>
      <w:bookmarkStart w:id="694" w:name="_Toc300934990"/>
      <w:bookmarkEnd w:id="694"/>
      <w:bookmarkStart w:id="695" w:name="_Toc296944533"/>
      <w:bookmarkEnd w:id="695"/>
      <w:bookmarkStart w:id="696" w:name="_Toc303539147"/>
      <w:bookmarkEnd w:id="696"/>
      <w:bookmarkStart w:id="697" w:name="_Toc297048380"/>
      <w:bookmarkEnd w:id="697"/>
      <w:bookmarkStart w:id="698" w:name="_Toc296891234"/>
      <w:bookmarkEnd w:id="698"/>
      <w:bookmarkStart w:id="699" w:name="_Toc297120494"/>
      <w:bookmarkEnd w:id="699"/>
      <w:bookmarkStart w:id="700" w:name="_Toc296346695"/>
      <w:bookmarkEnd w:id="700"/>
      <w:bookmarkStart w:id="701" w:name="_Toc297123541"/>
      <w:bookmarkEnd w:id="701"/>
      <w:bookmarkStart w:id="702" w:name="_Toc312677500"/>
      <w:bookmarkEnd w:id="702"/>
      <w:bookmarkStart w:id="703" w:name="_Toc304295567"/>
      <w:bookmarkEnd w:id="703"/>
      <w:bookmarkStart w:id="704" w:name="_Toc292559904"/>
      <w:bookmarkEnd w:id="704"/>
      <w:bookmarkStart w:id="705" w:name="_Toc296891022"/>
      <w:bookmarkEnd w:id="705"/>
      <w:bookmarkStart w:id="706" w:name="_Toc296503194"/>
      <w:bookmarkEnd w:id="706"/>
      <w:bookmarkStart w:id="707" w:name="_Toc312678026"/>
      <w:bookmarkEnd w:id="707"/>
      <w:bookmarkStart w:id="708" w:name="_Toc292559399"/>
      <w:r>
        <w:rPr>
          <w:rFonts w:hint="eastAsia" w:ascii="宋体" w:hAnsi="宋体" w:cs="宋体"/>
          <w:bCs/>
          <w:color w:val="auto"/>
          <w:szCs w:val="21"/>
        </w:rPr>
        <w:t>0.1变更的范围</w:t>
      </w:r>
      <w:bookmarkEnd w:id="708"/>
    </w:p>
    <w:p>
      <w:pPr>
        <w:spacing w:line="400" w:lineRule="exact"/>
        <w:ind w:firstLine="600"/>
        <w:jc w:val="left"/>
        <w:rPr>
          <w:rFonts w:hint="eastAsia" w:ascii="宋体" w:hAnsi="宋体" w:cs="宋体"/>
          <w:bCs/>
          <w:color w:val="auto"/>
          <w:szCs w:val="21"/>
        </w:rPr>
      </w:pPr>
      <w:r>
        <w:rPr>
          <w:rFonts w:hint="eastAsia" w:ascii="宋体" w:hAnsi="宋体" w:cs="宋体"/>
          <w:bCs/>
          <w:color w:val="auto"/>
          <w:szCs w:val="21"/>
        </w:rPr>
        <w:t>关于变更的范围的约定：本标不设增项，除甲方单位有大的设计方案变更。</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10.4 变更估价</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10.4.1 变更估价原则</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关于变更估价的约定: 除甲方提出的变更外其他不调整；</w:t>
      </w:r>
      <w:r>
        <w:rPr>
          <w:rFonts w:hint="eastAsia" w:ascii="宋体" w:hAnsi="宋体" w:cs="宋体"/>
          <w:bCs/>
          <w:color w:val="auto"/>
          <w:kern w:val="1"/>
          <w:szCs w:val="21"/>
          <w:u w:val="single"/>
        </w:rPr>
        <w:t>因不可预见或客观原因，导致部分工程未实施（甩项），结算时未实施（甩项）部分予以扣除</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1、本工程结算造价以发包人委托第三方审计结果为准。</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w:t>
      </w:r>
      <w:bookmarkStart w:id="709" w:name="_Toc297216203"/>
      <w:bookmarkEnd w:id="709"/>
      <w:bookmarkStart w:id="710" w:name="_Toc312677503"/>
      <w:bookmarkEnd w:id="710"/>
      <w:bookmarkStart w:id="711" w:name="_Toc296347196"/>
      <w:bookmarkEnd w:id="711"/>
      <w:bookmarkStart w:id="712" w:name="_Toc296346698"/>
      <w:bookmarkEnd w:id="712"/>
      <w:bookmarkStart w:id="713" w:name="_Toc296891237"/>
      <w:bookmarkEnd w:id="713"/>
      <w:bookmarkStart w:id="714" w:name="_Toc297120497"/>
      <w:bookmarkEnd w:id="714"/>
      <w:bookmarkStart w:id="715" w:name="_Toc292559907"/>
      <w:bookmarkEnd w:id="715"/>
      <w:bookmarkStart w:id="716" w:name="_Toc303539150"/>
      <w:bookmarkEnd w:id="716"/>
      <w:bookmarkStart w:id="717" w:name="_Toc296503197"/>
      <w:bookmarkEnd w:id="717"/>
      <w:bookmarkStart w:id="718" w:name="_Toc292559402"/>
      <w:bookmarkEnd w:id="718"/>
      <w:bookmarkStart w:id="719" w:name="_Toc296944536"/>
      <w:bookmarkEnd w:id="719"/>
      <w:bookmarkStart w:id="720" w:name="_Toc300934993"/>
      <w:bookmarkEnd w:id="720"/>
      <w:bookmarkStart w:id="721" w:name="_Toc297048383"/>
      <w:bookmarkEnd w:id="721"/>
      <w:bookmarkStart w:id="722" w:name="_Toc304295570"/>
      <w:bookmarkEnd w:id="722"/>
      <w:bookmarkStart w:id="723" w:name="_Toc296891025"/>
      <w:bookmarkEnd w:id="723"/>
      <w:bookmarkStart w:id="724" w:name="_Toc312678029"/>
      <w:bookmarkEnd w:id="724"/>
      <w:bookmarkStart w:id="725" w:name="_Toc297123544"/>
      <w:bookmarkEnd w:id="725"/>
      <w:r>
        <w:rPr>
          <w:rFonts w:hint="eastAsia" w:ascii="宋体" w:hAnsi="宋体" w:cs="宋体"/>
          <w:bCs/>
          <w:color w:val="auto"/>
          <w:szCs w:val="21"/>
        </w:rPr>
        <w:t>0.5承</w:t>
      </w:r>
      <w:bookmarkStart w:id="726" w:name="_Toc296503203"/>
      <w:bookmarkEnd w:id="726"/>
      <w:bookmarkStart w:id="727" w:name="_Toc292559913"/>
      <w:bookmarkEnd w:id="727"/>
      <w:bookmarkStart w:id="728" w:name="_Toc297216204"/>
      <w:bookmarkEnd w:id="728"/>
      <w:bookmarkStart w:id="729" w:name="_Toc297048389"/>
      <w:bookmarkEnd w:id="729"/>
      <w:bookmarkStart w:id="730" w:name="_Toc296944542"/>
      <w:bookmarkEnd w:id="730"/>
      <w:bookmarkStart w:id="731" w:name="_Toc292559408"/>
      <w:bookmarkEnd w:id="731"/>
      <w:bookmarkStart w:id="732" w:name="_Toc296346704"/>
      <w:bookmarkEnd w:id="732"/>
      <w:bookmarkStart w:id="733" w:name="_Toc303539151"/>
      <w:bookmarkEnd w:id="733"/>
      <w:bookmarkStart w:id="734" w:name="_Toc297123545"/>
      <w:bookmarkEnd w:id="734"/>
      <w:bookmarkStart w:id="735" w:name="_Toc300934994"/>
      <w:bookmarkEnd w:id="735"/>
      <w:bookmarkStart w:id="736" w:name="_Toc296891031"/>
      <w:bookmarkEnd w:id="736"/>
      <w:bookmarkStart w:id="737" w:name="_Toc297120503"/>
      <w:bookmarkEnd w:id="737"/>
      <w:bookmarkStart w:id="738" w:name="_Toc296891243"/>
      <w:bookmarkEnd w:id="738"/>
      <w:bookmarkStart w:id="739" w:name="_Toc296347202"/>
      <w:bookmarkEnd w:id="739"/>
      <w:r>
        <w:rPr>
          <w:rFonts w:hint="eastAsia" w:ascii="宋体" w:hAnsi="宋体" w:cs="宋体"/>
          <w:bCs/>
          <w:color w:val="auto"/>
          <w:szCs w:val="21"/>
        </w:rPr>
        <w:t>包人的合理化建议</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监理人审查承包人合理化建议的期限：</w:t>
      </w:r>
      <w:r>
        <w:rPr>
          <w:rFonts w:hint="eastAsia" w:ascii="宋体" w:hAnsi="宋体" w:cs="宋体"/>
          <w:bCs/>
          <w:color w:val="auto"/>
          <w:szCs w:val="21"/>
          <w:u w:val="single"/>
        </w:rPr>
        <w:t xml:space="preserve">按通用条款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发包人审批承包人合理化建议的期限：</w:t>
      </w:r>
      <w:r>
        <w:rPr>
          <w:rFonts w:hint="eastAsia" w:ascii="宋体" w:hAnsi="宋体" w:cs="宋体"/>
          <w:bCs/>
          <w:color w:val="auto"/>
          <w:szCs w:val="21"/>
          <w:u w:val="single"/>
        </w:rPr>
        <w:t xml:space="preserve">按通用条款 </w:t>
      </w:r>
      <w:r>
        <w:rPr>
          <w:rFonts w:hint="eastAsia" w:ascii="宋体" w:hAnsi="宋体" w:cs="宋体"/>
          <w:bCs/>
          <w:color w:val="auto"/>
          <w:szCs w:val="21"/>
        </w:rPr>
        <w:t>。</w:t>
      </w:r>
    </w:p>
    <w:p>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承</w:t>
      </w:r>
      <w:bookmarkStart w:id="740" w:name="_Toc297123546"/>
      <w:bookmarkEnd w:id="740"/>
      <w:bookmarkStart w:id="741" w:name="_Toc318581175"/>
      <w:bookmarkEnd w:id="741"/>
      <w:bookmarkStart w:id="742" w:name="_Toc296503204"/>
      <w:bookmarkEnd w:id="742"/>
      <w:bookmarkStart w:id="743" w:name="_Toc292559409"/>
      <w:bookmarkEnd w:id="743"/>
      <w:bookmarkStart w:id="744" w:name="_Toc303539152"/>
      <w:bookmarkEnd w:id="744"/>
      <w:bookmarkStart w:id="745" w:name="_Toc297120504"/>
      <w:bookmarkEnd w:id="745"/>
      <w:bookmarkStart w:id="746" w:name="_Toc292559914"/>
      <w:bookmarkEnd w:id="746"/>
      <w:bookmarkStart w:id="747" w:name="_Toc296891244"/>
      <w:bookmarkEnd w:id="747"/>
      <w:bookmarkStart w:id="748" w:name="_Toc304295571"/>
      <w:bookmarkEnd w:id="748"/>
      <w:bookmarkStart w:id="749" w:name="_Toc296347203"/>
      <w:bookmarkEnd w:id="749"/>
      <w:bookmarkStart w:id="750" w:name="_Toc296944543"/>
      <w:bookmarkEnd w:id="750"/>
      <w:bookmarkStart w:id="751" w:name="_Toc296891032"/>
      <w:bookmarkEnd w:id="751"/>
      <w:bookmarkStart w:id="752" w:name="_Toc296346705"/>
      <w:bookmarkEnd w:id="752"/>
      <w:bookmarkStart w:id="753" w:name="_Toc297048390"/>
      <w:bookmarkEnd w:id="753"/>
      <w:bookmarkStart w:id="754" w:name="_Toc297216205"/>
      <w:bookmarkEnd w:id="754"/>
      <w:bookmarkStart w:id="755" w:name="_Toc312677504"/>
      <w:bookmarkEnd w:id="755"/>
      <w:bookmarkStart w:id="756" w:name="_Toc312678030"/>
      <w:bookmarkEnd w:id="756"/>
      <w:bookmarkStart w:id="757" w:name="_Toc300934995"/>
      <w:r>
        <w:rPr>
          <w:rFonts w:hint="eastAsia" w:ascii="宋体" w:hAnsi="宋体" w:cs="宋体"/>
          <w:bCs/>
          <w:color w:val="auto"/>
          <w:szCs w:val="21"/>
        </w:rPr>
        <w:t>包人提出的合理化建议降低了合同价格或者提高了工程经济效益的奖励的方法和金额为：</w:t>
      </w:r>
      <w:bookmarkEnd w:id="757"/>
      <w:r>
        <w:rPr>
          <w:rFonts w:hint="eastAsia" w:ascii="宋体" w:hAnsi="宋体" w:cs="宋体"/>
          <w:bCs/>
          <w:color w:val="auto"/>
          <w:szCs w:val="21"/>
          <w:u w:val="single"/>
        </w:rPr>
        <w:t xml:space="preserve">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w:t>
      </w:r>
      <w:bookmarkStart w:id="758" w:name="_Toc297123548"/>
      <w:bookmarkEnd w:id="758"/>
      <w:bookmarkStart w:id="759" w:name="_Toc297120499"/>
      <w:bookmarkEnd w:id="759"/>
      <w:bookmarkStart w:id="760" w:name="_Toc304295574"/>
      <w:bookmarkEnd w:id="760"/>
      <w:bookmarkStart w:id="761" w:name="_Toc296347198"/>
      <w:bookmarkEnd w:id="761"/>
      <w:bookmarkStart w:id="762" w:name="_Toc296891027"/>
      <w:bookmarkEnd w:id="762"/>
      <w:bookmarkStart w:id="763" w:name="_Toc300934997"/>
      <w:bookmarkEnd w:id="763"/>
      <w:bookmarkStart w:id="764" w:name="_Toc296503199"/>
      <w:bookmarkEnd w:id="764"/>
      <w:bookmarkStart w:id="765" w:name="_Toc297216207"/>
      <w:bookmarkEnd w:id="765"/>
      <w:bookmarkStart w:id="766" w:name="_Toc296891239"/>
      <w:bookmarkEnd w:id="766"/>
      <w:bookmarkStart w:id="767" w:name="_Toc296944538"/>
      <w:bookmarkEnd w:id="767"/>
      <w:bookmarkStart w:id="768" w:name="_Toc303539154"/>
      <w:bookmarkEnd w:id="768"/>
      <w:bookmarkStart w:id="769" w:name="_Toc312677507"/>
      <w:bookmarkEnd w:id="769"/>
      <w:bookmarkStart w:id="770" w:name="_Toc297048385"/>
      <w:bookmarkEnd w:id="770"/>
      <w:bookmarkStart w:id="771" w:name="_Toc296346700"/>
      <w:bookmarkEnd w:id="771"/>
      <w:bookmarkStart w:id="772" w:name="_Toc292559404"/>
      <w:bookmarkEnd w:id="772"/>
      <w:bookmarkStart w:id="773" w:name="_Toc312678033"/>
      <w:bookmarkEnd w:id="773"/>
      <w:bookmarkStart w:id="774" w:name="_Toc292559909"/>
      <w:r>
        <w:rPr>
          <w:rFonts w:hint="eastAsia" w:ascii="宋体" w:hAnsi="宋体" w:cs="宋体"/>
          <w:bCs/>
          <w:color w:val="auto"/>
          <w:szCs w:val="21"/>
        </w:rPr>
        <w:t>0.7 暂估价</w:t>
      </w:r>
      <w:bookmarkEnd w:id="774"/>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kern w:val="0"/>
          <w:szCs w:val="21"/>
        </w:rPr>
        <w:t>暂</w:t>
      </w:r>
      <w:bookmarkStart w:id="775" w:name="_Toc312678034"/>
      <w:bookmarkEnd w:id="775"/>
      <w:bookmarkStart w:id="776" w:name="_Toc318581176"/>
      <w:bookmarkEnd w:id="776"/>
      <w:bookmarkStart w:id="777" w:name="_Toc312677508"/>
      <w:r>
        <w:rPr>
          <w:rFonts w:hint="eastAsia" w:ascii="宋体" w:hAnsi="宋体" w:cs="宋体"/>
          <w:bCs/>
          <w:color w:val="auto"/>
          <w:kern w:val="0"/>
          <w:szCs w:val="21"/>
        </w:rPr>
        <w:t>估价材料和工程设备的明细</w:t>
      </w:r>
      <w:bookmarkEnd w:id="777"/>
      <w:r>
        <w:rPr>
          <w:rFonts w:hint="eastAsia" w:ascii="宋体" w:hAnsi="宋体" w:cs="宋体"/>
          <w:bCs/>
          <w:color w:val="auto"/>
          <w:kern w:val="0"/>
          <w:szCs w:val="21"/>
          <w:lang w:eastAsia="zh-CN"/>
        </w:rPr>
        <w:t>：</w:t>
      </w:r>
      <w:r>
        <w:rPr>
          <w:rFonts w:hint="eastAsia" w:ascii="宋体" w:hAnsi="宋体" w:cs="宋体"/>
          <w:bCs/>
          <w:color w:val="auto"/>
          <w:kern w:val="0"/>
          <w:szCs w:val="21"/>
          <w:u w:val="single"/>
          <w:lang w:val="en-US" w:eastAsia="zh-CN"/>
        </w:rPr>
        <w:t>/</w:t>
      </w:r>
      <w:r>
        <w:rPr>
          <w:rFonts w:hint="eastAsia" w:ascii="宋体" w:hAnsi="宋体" w:cs="宋体"/>
          <w:bCs/>
          <w:color w:val="auto"/>
          <w:kern w:val="0"/>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w:t>
      </w:r>
      <w:bookmarkStart w:id="778" w:name="_Toc312678035"/>
      <w:bookmarkEnd w:id="778"/>
      <w:bookmarkStart w:id="779" w:name="_Toc312677509"/>
      <w:bookmarkEnd w:id="779"/>
      <w:bookmarkStart w:id="780" w:name="_Toc318581177"/>
      <w:r>
        <w:rPr>
          <w:rFonts w:hint="eastAsia" w:ascii="宋体" w:hAnsi="宋体" w:cs="宋体"/>
          <w:bCs/>
          <w:color w:val="auto"/>
          <w:szCs w:val="21"/>
        </w:rPr>
        <w:t>0.7.1 依法必须招标的暂估价项目</w:t>
      </w:r>
      <w:bookmarkEnd w:id="780"/>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对于依法必须招标的暂估价项目的确认和批准采取第</w:t>
      </w:r>
      <w:r>
        <w:rPr>
          <w:rFonts w:hint="eastAsia" w:ascii="宋体" w:hAnsi="宋体" w:cs="宋体"/>
          <w:bCs/>
          <w:color w:val="auto"/>
          <w:szCs w:val="21"/>
          <w:u w:val="single"/>
        </w:rPr>
        <w:t xml:space="preserve">  /  </w:t>
      </w:r>
      <w:r>
        <w:rPr>
          <w:rFonts w:hint="eastAsia" w:ascii="宋体" w:hAnsi="宋体" w:cs="宋体"/>
          <w:bCs/>
          <w:color w:val="auto"/>
          <w:szCs w:val="21"/>
        </w:rPr>
        <w:t>种方式确定。</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10.7.2 不属于依法必须招标的暂估价项目</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对于不属于依法必须招标的暂估价项目的确认和批准采取第</w:t>
      </w:r>
      <w:r>
        <w:rPr>
          <w:rFonts w:hint="eastAsia" w:ascii="宋体" w:hAnsi="宋体" w:cs="宋体"/>
          <w:bCs/>
          <w:color w:val="auto"/>
          <w:szCs w:val="21"/>
          <w:u w:val="single"/>
        </w:rPr>
        <w:t xml:space="preserve">  /  </w:t>
      </w:r>
      <w:r>
        <w:rPr>
          <w:rFonts w:hint="eastAsia" w:ascii="宋体" w:hAnsi="宋体" w:cs="宋体"/>
          <w:bCs/>
          <w:color w:val="auto"/>
          <w:szCs w:val="21"/>
        </w:rPr>
        <w:t>种方式确定。</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szCs w:val="21"/>
        </w:rPr>
        <w:t>第3种方式：</w:t>
      </w:r>
      <w:r>
        <w:rPr>
          <w:rFonts w:hint="eastAsia" w:ascii="宋体" w:hAnsi="宋体" w:cs="宋体"/>
          <w:bCs/>
          <w:color w:val="auto"/>
          <w:kern w:val="0"/>
          <w:szCs w:val="21"/>
        </w:rPr>
        <w:t>承包人直接实施的暂估价项目</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承包人直接实施的暂估价项目的约定：</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10.8 暂列金额</w:t>
      </w:r>
    </w:p>
    <w:p>
      <w:pPr>
        <w:autoSpaceDE w:val="0"/>
        <w:autoSpaceDN w:val="0"/>
        <w:adjustRightInd w:val="0"/>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kern w:val="0"/>
          <w:szCs w:val="21"/>
        </w:rPr>
        <w:t>合同当事人关于暂列金额使用的约定：</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367" w:firstLineChars="175"/>
        <w:rPr>
          <w:rFonts w:hint="eastAsia" w:ascii="宋体" w:hAnsi="宋体" w:cs="宋体"/>
          <w:bCs/>
          <w:color w:val="auto"/>
          <w:szCs w:val="21"/>
        </w:rPr>
      </w:pPr>
      <w:bookmarkStart w:id="781" w:name="_Toc351203643"/>
      <w:bookmarkEnd w:id="781"/>
      <w:r>
        <w:rPr>
          <w:rFonts w:hint="eastAsia" w:ascii="宋体" w:hAnsi="宋体" w:cs="宋体"/>
          <w:bCs/>
          <w:color w:val="auto"/>
          <w:szCs w:val="21"/>
        </w:rPr>
        <w:t>11. 价格调整</w:t>
      </w:r>
    </w:p>
    <w:p>
      <w:pPr>
        <w:spacing w:line="400" w:lineRule="exact"/>
        <w:ind w:firstLine="420" w:firstLineChars="200"/>
        <w:rPr>
          <w:rFonts w:hint="eastAsia" w:ascii="宋体" w:hAnsi="宋体" w:cs="宋体"/>
          <w:bCs/>
          <w:color w:val="auto"/>
          <w:szCs w:val="21"/>
        </w:rPr>
      </w:pPr>
      <w:bookmarkStart w:id="782" w:name="_Toc297120501"/>
      <w:bookmarkEnd w:id="782"/>
      <w:bookmarkStart w:id="783" w:name="_Toc300935000"/>
      <w:bookmarkEnd w:id="783"/>
      <w:bookmarkStart w:id="784" w:name="_Toc297216209"/>
      <w:bookmarkEnd w:id="784"/>
      <w:bookmarkStart w:id="785" w:name="_Toc303539157"/>
      <w:bookmarkEnd w:id="785"/>
      <w:bookmarkStart w:id="786" w:name="_Toc312678039"/>
      <w:bookmarkEnd w:id="786"/>
      <w:bookmarkStart w:id="787" w:name="_Toc297123550"/>
      <w:bookmarkEnd w:id="787"/>
      <w:bookmarkStart w:id="788" w:name="_Toc296347200"/>
      <w:bookmarkEnd w:id="788"/>
      <w:bookmarkStart w:id="789" w:name="_Toc292559911"/>
      <w:bookmarkEnd w:id="789"/>
      <w:bookmarkStart w:id="790" w:name="_Toc304295577"/>
      <w:bookmarkEnd w:id="790"/>
      <w:bookmarkStart w:id="791" w:name="_Toc296944540"/>
      <w:bookmarkEnd w:id="791"/>
      <w:bookmarkStart w:id="792" w:name="_Toc296346702"/>
      <w:bookmarkEnd w:id="792"/>
      <w:bookmarkStart w:id="793" w:name="_Toc296891241"/>
      <w:bookmarkEnd w:id="793"/>
      <w:bookmarkStart w:id="794" w:name="_Toc296503201"/>
      <w:bookmarkEnd w:id="794"/>
      <w:bookmarkStart w:id="795" w:name="_Toc292559406"/>
      <w:bookmarkEnd w:id="795"/>
      <w:bookmarkStart w:id="796" w:name="_Toc297048387"/>
      <w:bookmarkEnd w:id="796"/>
      <w:bookmarkStart w:id="797" w:name="_Toc296891029"/>
      <w:r>
        <w:rPr>
          <w:rFonts w:hint="eastAsia" w:ascii="宋体" w:hAnsi="宋体" w:cs="宋体"/>
          <w:bCs/>
          <w:color w:val="auto"/>
          <w:szCs w:val="21"/>
        </w:rPr>
        <w:t>11.1 市场价格波动引起的调整</w:t>
      </w:r>
      <w:bookmarkEnd w:id="797"/>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kern w:val="0"/>
          <w:szCs w:val="21"/>
        </w:rPr>
        <w:t>市场价格波动是否调整合同价格的约定：</w:t>
      </w:r>
      <w:r>
        <w:rPr>
          <w:rFonts w:hint="eastAsia" w:ascii="宋体" w:hAnsi="宋体" w:cs="宋体"/>
          <w:bCs/>
          <w:color w:val="auto"/>
          <w:kern w:val="0"/>
          <w:szCs w:val="21"/>
          <w:u w:val="single"/>
        </w:rPr>
        <w:t>否</w:t>
      </w:r>
      <w:r>
        <w:rPr>
          <w:rFonts w:hint="eastAsia" w:ascii="宋体" w:hAnsi="宋体" w:cs="宋体"/>
          <w:bCs/>
          <w:color w:val="auto"/>
          <w:szCs w:val="21"/>
          <w:u w:val="single"/>
        </w:rPr>
        <w:t xml:space="preserve">  </w:t>
      </w:r>
      <w:r>
        <w:rPr>
          <w:rFonts w:hint="eastAsia" w:ascii="宋体" w:hAnsi="宋体" w:cs="宋体"/>
          <w:bCs/>
          <w:color w:val="auto"/>
          <w:szCs w:val="21"/>
        </w:rPr>
        <w:t>。</w:t>
      </w:r>
    </w:p>
    <w:p>
      <w:pPr>
        <w:spacing w:line="400" w:lineRule="exact"/>
        <w:ind w:firstLine="367" w:firstLineChars="175"/>
        <w:rPr>
          <w:rFonts w:hint="eastAsia" w:ascii="宋体" w:hAnsi="宋体" w:cs="宋体"/>
          <w:bCs/>
          <w:color w:val="auto"/>
          <w:szCs w:val="21"/>
        </w:rPr>
      </w:pPr>
      <w:bookmarkStart w:id="798" w:name="_Toc296891033"/>
      <w:bookmarkEnd w:id="798"/>
      <w:bookmarkStart w:id="799" w:name="_Toc297120505"/>
      <w:bookmarkEnd w:id="799"/>
      <w:bookmarkStart w:id="800" w:name="_Toc300935002"/>
      <w:bookmarkEnd w:id="800"/>
      <w:bookmarkStart w:id="801" w:name="_Toc292559915"/>
      <w:bookmarkEnd w:id="801"/>
      <w:bookmarkStart w:id="802" w:name="_Toc296891245"/>
      <w:bookmarkEnd w:id="802"/>
      <w:bookmarkStart w:id="803" w:name="_Toc297048391"/>
      <w:bookmarkEnd w:id="803"/>
      <w:bookmarkStart w:id="804" w:name="_Toc297216211"/>
      <w:bookmarkEnd w:id="804"/>
      <w:bookmarkStart w:id="805" w:name="_Toc292559410"/>
      <w:bookmarkEnd w:id="805"/>
      <w:bookmarkStart w:id="806" w:name="_Toc296503205"/>
      <w:bookmarkEnd w:id="806"/>
      <w:bookmarkStart w:id="807" w:name="_Toc351203644"/>
      <w:bookmarkEnd w:id="807"/>
      <w:bookmarkStart w:id="808" w:name="_Toc296347204"/>
      <w:bookmarkEnd w:id="808"/>
      <w:bookmarkStart w:id="809" w:name="_Toc312678040"/>
      <w:bookmarkEnd w:id="809"/>
      <w:bookmarkStart w:id="810" w:name="_Toc296944544"/>
      <w:bookmarkEnd w:id="810"/>
      <w:bookmarkStart w:id="811" w:name="_Toc303539159"/>
      <w:bookmarkEnd w:id="811"/>
      <w:bookmarkStart w:id="812" w:name="_Toc297123552"/>
      <w:bookmarkEnd w:id="812"/>
      <w:bookmarkStart w:id="813" w:name="_Toc296346706"/>
      <w:bookmarkEnd w:id="813"/>
      <w:bookmarkStart w:id="814" w:name="_Toc304295579"/>
      <w:r>
        <w:rPr>
          <w:rFonts w:hint="eastAsia" w:ascii="宋体" w:hAnsi="宋体" w:cs="宋体"/>
          <w:bCs/>
          <w:color w:val="auto"/>
          <w:szCs w:val="21"/>
        </w:rPr>
        <w:t xml:space="preserve">12. </w:t>
      </w:r>
      <w:bookmarkEnd w:id="814"/>
      <w:r>
        <w:rPr>
          <w:rFonts w:hint="eastAsia" w:ascii="宋体" w:hAnsi="宋体" w:cs="宋体"/>
          <w:bCs/>
          <w:color w:val="auto"/>
          <w:szCs w:val="21"/>
        </w:rPr>
        <w:t>合同价格、计量与支付</w:t>
      </w:r>
      <w:bookmarkStart w:id="815" w:name="_Toc292559916"/>
      <w:bookmarkEnd w:id="815"/>
      <w:bookmarkStart w:id="816" w:name="_Toc303539160"/>
      <w:bookmarkEnd w:id="816"/>
      <w:bookmarkStart w:id="817" w:name="_Toc267251461"/>
      <w:bookmarkEnd w:id="817"/>
      <w:bookmarkStart w:id="818" w:name="_Toc296944545"/>
      <w:bookmarkEnd w:id="818"/>
      <w:bookmarkStart w:id="819" w:name="_Toc297216212"/>
      <w:bookmarkEnd w:id="819"/>
      <w:bookmarkStart w:id="820" w:name="_Toc300935003"/>
      <w:bookmarkEnd w:id="820"/>
      <w:bookmarkStart w:id="821" w:name="_Toc296346707"/>
      <w:bookmarkEnd w:id="821"/>
      <w:bookmarkStart w:id="822" w:name="_Toc296891034"/>
      <w:bookmarkEnd w:id="822"/>
      <w:bookmarkStart w:id="823" w:name="_Toc304295580"/>
      <w:bookmarkEnd w:id="823"/>
      <w:bookmarkStart w:id="824" w:name="_Toc296891246"/>
      <w:bookmarkEnd w:id="824"/>
      <w:bookmarkStart w:id="825" w:name="_Toc296503206"/>
      <w:bookmarkEnd w:id="825"/>
      <w:bookmarkStart w:id="826" w:name="_Toc297048392"/>
      <w:bookmarkEnd w:id="826"/>
      <w:bookmarkStart w:id="827" w:name="_Toc292559411"/>
      <w:bookmarkEnd w:id="827"/>
      <w:bookmarkStart w:id="828" w:name="_Toc297120506"/>
      <w:bookmarkEnd w:id="828"/>
      <w:bookmarkStart w:id="829" w:name="_Toc296347205"/>
      <w:bookmarkEnd w:id="829"/>
      <w:bookmarkStart w:id="830" w:name="_Toc312678041"/>
      <w:bookmarkEnd w:id="830"/>
      <w:bookmarkStart w:id="831" w:name="_Toc297123553"/>
      <w:bookmarkEnd w:id="831"/>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12.1 合同价格形式</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1、单价合同。</w:t>
      </w:r>
    </w:p>
    <w:p>
      <w:pPr>
        <w:spacing w:line="400" w:lineRule="exact"/>
        <w:ind w:firstLine="420" w:firstLineChars="200"/>
        <w:jc w:val="left"/>
        <w:rPr>
          <w:rFonts w:hint="eastAsia" w:ascii="宋体" w:hAnsi="宋体" w:cs="宋体"/>
          <w:bCs/>
          <w:color w:val="auto"/>
          <w:kern w:val="0"/>
          <w:szCs w:val="21"/>
          <w:u w:val="single"/>
        </w:rPr>
      </w:pPr>
      <w:r>
        <w:rPr>
          <w:rFonts w:hint="eastAsia" w:ascii="宋体" w:hAnsi="宋体" w:cs="宋体"/>
          <w:bCs/>
          <w:color w:val="auto"/>
          <w:szCs w:val="21"/>
        </w:rPr>
        <w:t>综合单价包含的风险范围：/</w:t>
      </w:r>
    </w:p>
    <w:p>
      <w:pPr>
        <w:spacing w:line="400" w:lineRule="exact"/>
        <w:ind w:firstLine="441" w:firstLineChars="210"/>
        <w:jc w:val="left"/>
        <w:rPr>
          <w:rFonts w:hint="eastAsia" w:ascii="宋体" w:hAnsi="宋体" w:cs="宋体"/>
          <w:bCs/>
          <w:color w:val="auto"/>
          <w:szCs w:val="21"/>
        </w:rPr>
      </w:pPr>
      <w:r>
        <w:rPr>
          <w:rFonts w:hint="eastAsia" w:ascii="宋体" w:hAnsi="宋体" w:cs="宋体"/>
          <w:bCs/>
          <w:color w:val="auto"/>
          <w:szCs w:val="21"/>
        </w:rPr>
        <w:t>12.1.2、总价合同。</w:t>
      </w:r>
    </w:p>
    <w:p>
      <w:pPr>
        <w:spacing w:line="400" w:lineRule="exact"/>
        <w:ind w:firstLine="441" w:firstLineChars="210"/>
        <w:jc w:val="left"/>
        <w:rPr>
          <w:rFonts w:hint="eastAsia" w:ascii="宋体" w:hAnsi="宋体" w:cs="宋体"/>
          <w:bCs/>
          <w:color w:val="auto"/>
          <w:szCs w:val="21"/>
        </w:rPr>
      </w:pPr>
      <w:r>
        <w:rPr>
          <w:rFonts w:hint="eastAsia" w:ascii="宋体" w:hAnsi="宋体" w:cs="宋体"/>
          <w:bCs/>
          <w:color w:val="auto"/>
          <w:szCs w:val="21"/>
        </w:rPr>
        <w:t>总价包含的风险范围：</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风险费用的计算方法：</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风险范围以外合同价格的调整方法：</w:t>
      </w:r>
      <w:r>
        <w:rPr>
          <w:rFonts w:hint="eastAsia" w:ascii="宋体" w:hAnsi="宋体" w:cs="宋体"/>
          <w:bCs/>
          <w:color w:val="auto"/>
          <w:szCs w:val="21"/>
          <w:u w:val="single"/>
        </w:rPr>
        <w:t xml:space="preserve">确需变更参照合同条款10.4.1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12.1.3、其他价格方式：</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bookmarkStart w:id="832" w:name="_Toc292559412"/>
      <w:bookmarkEnd w:id="832"/>
      <w:bookmarkStart w:id="833" w:name="_Toc297120507"/>
      <w:bookmarkEnd w:id="833"/>
      <w:bookmarkStart w:id="834" w:name="_Toc296503207"/>
      <w:bookmarkEnd w:id="834"/>
      <w:bookmarkStart w:id="835" w:name="_Toc296891247"/>
      <w:bookmarkEnd w:id="835"/>
      <w:bookmarkStart w:id="836" w:name="_Toc297048393"/>
      <w:bookmarkEnd w:id="836"/>
      <w:bookmarkStart w:id="837" w:name="_Toc296347206"/>
      <w:bookmarkEnd w:id="837"/>
      <w:bookmarkStart w:id="838" w:name="_Toc297123554"/>
      <w:bookmarkEnd w:id="838"/>
      <w:bookmarkStart w:id="839" w:name="_Toc304295581"/>
      <w:bookmarkEnd w:id="839"/>
      <w:bookmarkStart w:id="840" w:name="_Toc303539161"/>
      <w:bookmarkEnd w:id="840"/>
      <w:bookmarkStart w:id="841" w:name="_Toc296891035"/>
      <w:bookmarkEnd w:id="841"/>
      <w:bookmarkStart w:id="842" w:name="_Toc296944546"/>
      <w:bookmarkEnd w:id="842"/>
      <w:bookmarkStart w:id="843" w:name="_Toc297216213"/>
      <w:bookmarkEnd w:id="843"/>
      <w:bookmarkStart w:id="844" w:name="_Toc300935004"/>
      <w:bookmarkEnd w:id="844"/>
      <w:bookmarkStart w:id="845" w:name="_Toc296346708"/>
      <w:bookmarkEnd w:id="845"/>
      <w:bookmarkStart w:id="846" w:name="_Toc312678042"/>
      <w:bookmarkEnd w:id="846"/>
      <w:bookmarkStart w:id="847" w:name="_Toc292559917"/>
      <w:r>
        <w:rPr>
          <w:rFonts w:hint="eastAsia" w:ascii="宋体" w:hAnsi="宋体" w:cs="宋体"/>
          <w:bCs/>
          <w:color w:val="auto"/>
          <w:szCs w:val="21"/>
        </w:rPr>
        <w:t>12.2 预付款</w:t>
      </w:r>
      <w:bookmarkEnd w:id="847"/>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12.2.1 预付款的支付</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预付款支付比例或金额：</w:t>
      </w:r>
      <w:r>
        <w:rPr>
          <w:rFonts w:hint="eastAsia" w:ascii="宋体" w:hAnsi="宋体" w:cs="宋体"/>
          <w:bCs/>
          <w:color w:val="auto"/>
          <w:szCs w:val="21"/>
          <w:u w:val="single"/>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工资预付款支付比例或金额</w:t>
      </w:r>
      <w:r>
        <w:rPr>
          <w:rFonts w:hint="eastAsia" w:ascii="宋体" w:hAnsi="宋体" w:cs="宋体"/>
          <w:bCs/>
          <w:color w:val="auto"/>
          <w:szCs w:val="21"/>
          <w:u w:val="single"/>
        </w:rPr>
        <w:t>：/</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预付款支付期限：</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预付款扣回的方式：</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12.2.2 预付款担保</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承包人提交预付款担保的期限：</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预付款担保的形式为：</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12.3 计量</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12.3.1 计量原则</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工程量计算规则：</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（1）</w:t>
      </w:r>
      <w:r>
        <w:rPr>
          <w:rFonts w:hint="eastAsia" w:ascii="宋体" w:hAnsi="宋体" w:cs="宋体"/>
          <w:bCs/>
          <w:color w:val="auto"/>
          <w:szCs w:val="21"/>
          <w:u w:val="single"/>
        </w:rPr>
        <w:t xml:space="preserve"> 实行工程量清单计价的工程项目，其工程量的计算规则应按国家标准工程量计算规范及省级行业主管部门颁布的补充规定执行。</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（2）</w:t>
      </w:r>
      <w:r>
        <w:rPr>
          <w:rFonts w:hint="eastAsia" w:ascii="宋体" w:hAnsi="宋体" w:cs="宋体"/>
          <w:bCs/>
          <w:color w:val="auto"/>
          <w:szCs w:val="21"/>
          <w:u w:val="single"/>
        </w:rPr>
        <w:t>不实行工程量清单计价的工程项目，工程量的计算规则应按省、市行业主管部门颁布的各专业工程定额的工程量计算规则执行。</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12.3.2 计量周期</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关于计量周期的约定：</w:t>
      </w:r>
      <w:r>
        <w:rPr>
          <w:rFonts w:hint="eastAsia" w:ascii="宋体" w:hAnsi="宋体" w:cs="宋体"/>
          <w:bCs/>
          <w:color w:val="auto"/>
          <w:szCs w:val="21"/>
          <w:u w:val="single"/>
        </w:rPr>
        <w:t>每月25日前提交已完</w:t>
      </w:r>
      <w:r>
        <w:rPr>
          <w:rFonts w:hint="eastAsia" w:ascii="宋体" w:hAnsi="宋体" w:cs="宋体"/>
          <w:bCs/>
          <w:color w:val="auto"/>
          <w:szCs w:val="21"/>
          <w:u w:val="single"/>
          <w:lang w:eastAsia="zh-CN"/>
        </w:rPr>
        <w:t>成</w:t>
      </w:r>
      <w:r>
        <w:rPr>
          <w:rFonts w:hint="eastAsia" w:ascii="宋体" w:hAnsi="宋体" w:cs="宋体"/>
          <w:bCs/>
          <w:color w:val="auto"/>
          <w:szCs w:val="21"/>
          <w:u w:val="single"/>
        </w:rPr>
        <w:t>工程量报告</w:t>
      </w:r>
      <w:r>
        <w:rPr>
          <w:rFonts w:hint="eastAsia" w:ascii="宋体" w:hAnsi="宋体" w:cs="宋体"/>
          <w:bCs/>
          <w:color w:val="auto"/>
          <w:szCs w:val="21"/>
        </w:rPr>
        <w:t>。</w:t>
      </w:r>
    </w:p>
    <w:p>
      <w:pPr>
        <w:spacing w:line="400" w:lineRule="exact"/>
        <w:ind w:firstLine="367" w:firstLineChars="175"/>
        <w:jc w:val="left"/>
        <w:rPr>
          <w:rFonts w:hint="eastAsia" w:ascii="宋体" w:hAnsi="宋体" w:cs="宋体"/>
          <w:bCs/>
          <w:color w:val="auto"/>
          <w:szCs w:val="21"/>
        </w:rPr>
      </w:pPr>
      <w:r>
        <w:rPr>
          <w:rFonts w:hint="eastAsia" w:ascii="宋体" w:hAnsi="宋体" w:cs="宋体"/>
          <w:bCs/>
          <w:color w:val="auto"/>
          <w:szCs w:val="21"/>
        </w:rPr>
        <w:t>12.3.3 单价合同的计量</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关于单价合同计量的约定：</w:t>
      </w:r>
      <w:r>
        <w:rPr>
          <w:rFonts w:hint="eastAsia" w:ascii="宋体" w:hAnsi="宋体" w:cs="宋体"/>
          <w:bCs/>
          <w:color w:val="auto"/>
          <w:szCs w:val="21"/>
          <w:u w:val="single"/>
        </w:rPr>
        <w:t xml:space="preserve">按通用条款 </w:t>
      </w:r>
      <w:r>
        <w:rPr>
          <w:rFonts w:hint="eastAsia" w:ascii="宋体" w:hAnsi="宋体" w:cs="宋体"/>
          <w:bCs/>
          <w:color w:val="auto"/>
          <w:szCs w:val="21"/>
        </w:rPr>
        <w:t>。</w:t>
      </w:r>
    </w:p>
    <w:p>
      <w:pPr>
        <w:ind w:firstLine="420" w:firstLineChars="200"/>
        <w:jc w:val="left"/>
        <w:rPr>
          <w:rFonts w:hint="eastAsia" w:ascii="宋体" w:hAnsi="宋体" w:cs="宋体"/>
          <w:bCs/>
          <w:color w:val="auto"/>
          <w:szCs w:val="21"/>
        </w:rPr>
      </w:pPr>
      <w:r>
        <w:rPr>
          <w:rFonts w:hint="eastAsia" w:ascii="宋体" w:hAnsi="宋体" w:cs="宋体"/>
          <w:bCs/>
          <w:color w:val="auto"/>
          <w:szCs w:val="21"/>
        </w:rPr>
        <w:t>工资性工程款比例约定</w:t>
      </w:r>
      <w:r>
        <w:rPr>
          <w:rFonts w:hint="eastAsia" w:ascii="宋体" w:hAnsi="宋体" w:cs="宋体"/>
          <w:bCs/>
          <w:color w:val="auto"/>
          <w:sz w:val="24"/>
          <w:szCs w:val="24"/>
        </w:rPr>
        <w:t>：         。</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12.3.4 总价合同的计量</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关于总价合同计量的约定：</w:t>
      </w:r>
      <w:r>
        <w:rPr>
          <w:rFonts w:hint="eastAsia" w:ascii="宋体" w:hAnsi="宋体" w:cs="宋体"/>
          <w:bCs/>
          <w:color w:val="auto"/>
          <w:szCs w:val="21"/>
          <w:u w:val="single"/>
        </w:rPr>
        <w:t xml:space="preserve">  /  </w:t>
      </w:r>
      <w:r>
        <w:rPr>
          <w:rFonts w:hint="eastAsia" w:ascii="宋体" w:hAnsi="宋体" w:cs="宋体"/>
          <w:bCs/>
          <w:color w:val="auto"/>
          <w:szCs w:val="21"/>
        </w:rPr>
        <w:t>。</w:t>
      </w:r>
    </w:p>
    <w:p>
      <w:pPr>
        <w:ind w:firstLine="420" w:firstLineChars="200"/>
        <w:jc w:val="left"/>
        <w:rPr>
          <w:rFonts w:hint="eastAsia" w:ascii="宋体" w:hAnsi="宋体" w:cs="宋体"/>
          <w:bCs/>
          <w:color w:val="auto"/>
          <w:szCs w:val="21"/>
        </w:rPr>
      </w:pPr>
      <w:r>
        <w:rPr>
          <w:rFonts w:hint="eastAsia" w:ascii="宋体" w:hAnsi="宋体" w:cs="宋体"/>
          <w:bCs/>
          <w:color w:val="auto"/>
          <w:szCs w:val="21"/>
        </w:rPr>
        <w:t>工资性工程款比例约定</w:t>
      </w:r>
      <w:r>
        <w:rPr>
          <w:rFonts w:hint="eastAsia" w:ascii="宋体" w:hAnsi="宋体" w:cs="宋体"/>
          <w:bCs/>
          <w:color w:val="auto"/>
          <w:sz w:val="24"/>
          <w:szCs w:val="24"/>
        </w:rPr>
        <w:t>：         。</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12.3.5总价合同采用支付分解表计量支付的，是否适用第</w:t>
      </w:r>
      <w:r>
        <w:rPr>
          <w:rFonts w:hint="eastAsia" w:ascii="宋体" w:hAnsi="宋体" w:cs="宋体"/>
          <w:bCs/>
          <w:color w:val="auto"/>
          <w:kern w:val="0"/>
          <w:szCs w:val="21"/>
        </w:rPr>
        <w:t xml:space="preserve">12.3.4 </w:t>
      </w:r>
      <w:r>
        <w:rPr>
          <w:rFonts w:hint="eastAsia" w:ascii="宋体" w:hAnsi="宋体" w:cs="宋体"/>
          <w:bCs/>
          <w:color w:val="auto"/>
          <w:szCs w:val="21"/>
        </w:rPr>
        <w:t>项</w:t>
      </w:r>
      <w:r>
        <w:rPr>
          <w:rFonts w:hint="eastAsia" w:ascii="宋体" w:hAnsi="宋体" w:cs="宋体"/>
          <w:bCs/>
          <w:color w:val="auto"/>
          <w:kern w:val="0"/>
          <w:szCs w:val="21"/>
        </w:rPr>
        <w:t>〔总价合同的计量〕</w:t>
      </w:r>
      <w:r>
        <w:rPr>
          <w:rFonts w:hint="eastAsia" w:ascii="宋体" w:hAnsi="宋体" w:cs="宋体"/>
          <w:bCs/>
          <w:color w:val="auto"/>
          <w:szCs w:val="21"/>
        </w:rPr>
        <w:t>约定进行计量：</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12.3.6 其他价格形式合同的计量</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其他价格形式的计量方式和程序：</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12.4 工程进度款支付</w:t>
      </w:r>
    </w:p>
    <w:p>
      <w:pPr>
        <w:spacing w:line="400" w:lineRule="exact"/>
        <w:ind w:firstLine="420" w:firstLineChars="200"/>
        <w:jc w:val="left"/>
        <w:rPr>
          <w:rFonts w:hint="eastAsia" w:ascii="宋体" w:hAnsi="宋体" w:cs="宋体"/>
          <w:bCs/>
          <w:color w:val="auto"/>
          <w:szCs w:val="21"/>
        </w:rPr>
      </w:pPr>
      <w:bookmarkStart w:id="848" w:name="_Toc300935006"/>
      <w:bookmarkEnd w:id="848"/>
      <w:bookmarkStart w:id="849" w:name="_Toc296347210"/>
      <w:bookmarkEnd w:id="849"/>
      <w:bookmarkStart w:id="850" w:name="_Toc297120511"/>
      <w:bookmarkEnd w:id="850"/>
      <w:bookmarkStart w:id="851" w:name="_Toc296891039"/>
      <w:bookmarkEnd w:id="851"/>
      <w:bookmarkStart w:id="852" w:name="_Toc297216215"/>
      <w:bookmarkEnd w:id="852"/>
      <w:bookmarkStart w:id="853" w:name="_Toc292559416"/>
      <w:bookmarkEnd w:id="853"/>
      <w:bookmarkStart w:id="854" w:name="_Toc296944550"/>
      <w:bookmarkEnd w:id="854"/>
      <w:bookmarkStart w:id="855" w:name="_Toc297123556"/>
      <w:bookmarkEnd w:id="855"/>
      <w:bookmarkStart w:id="856" w:name="_Toc292559921"/>
      <w:bookmarkEnd w:id="856"/>
      <w:bookmarkStart w:id="857" w:name="_Toc296503211"/>
      <w:bookmarkEnd w:id="857"/>
      <w:bookmarkStart w:id="858" w:name="_Toc303539163"/>
      <w:bookmarkEnd w:id="858"/>
      <w:bookmarkStart w:id="859" w:name="_Toc296891251"/>
      <w:bookmarkEnd w:id="859"/>
      <w:bookmarkStart w:id="860" w:name="_Toc297048397"/>
      <w:bookmarkEnd w:id="860"/>
      <w:bookmarkStart w:id="861" w:name="_Toc296346712"/>
      <w:r>
        <w:rPr>
          <w:rFonts w:hint="eastAsia" w:ascii="宋体" w:hAnsi="宋体" w:cs="宋体"/>
          <w:bCs/>
          <w:color w:val="auto"/>
          <w:szCs w:val="21"/>
        </w:rPr>
        <w:t>12.4.1 付款周期</w:t>
      </w:r>
      <w:bookmarkEnd w:id="861"/>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关于付款周期的约定：</w:t>
      </w:r>
      <w:r>
        <w:rPr>
          <w:rFonts w:hint="eastAsia" w:ascii="宋体" w:hAnsi="宋体" w:cs="宋体"/>
          <w:bCs/>
          <w:color w:val="auto"/>
          <w:szCs w:val="21"/>
          <w:u w:val="single"/>
        </w:rPr>
        <w:t>(1）</w:t>
      </w:r>
      <w:r>
        <w:rPr>
          <w:rFonts w:hint="eastAsia" w:ascii="宋体" w:hAnsi="宋体" w:cs="宋体"/>
          <w:bCs/>
          <w:color w:val="auto"/>
          <w:szCs w:val="21"/>
          <w:u w:val="single"/>
          <w:lang w:val="en-US" w:eastAsia="zh-CN"/>
        </w:rPr>
        <w:t>施工</w:t>
      </w:r>
      <w:r>
        <w:rPr>
          <w:rFonts w:hint="eastAsia" w:ascii="宋体" w:hAnsi="宋体" w:cs="宋体"/>
          <w:bCs/>
          <w:color w:val="auto"/>
          <w:szCs w:val="21"/>
          <w:u w:val="single"/>
        </w:rPr>
        <w:t>合同签订并缴纳履约保证金后，支付合同价的30%作为预付款;(2）施工进度完成100%</w:t>
      </w:r>
      <w:r>
        <w:rPr>
          <w:rFonts w:hint="eastAsia" w:ascii="宋体" w:hAnsi="宋体" w:cs="宋体"/>
          <w:bCs/>
          <w:color w:val="auto"/>
          <w:szCs w:val="21"/>
          <w:u w:val="single"/>
          <w:lang w:eastAsia="zh-CN"/>
        </w:rPr>
        <w:t>（</w:t>
      </w:r>
      <w:r>
        <w:rPr>
          <w:rFonts w:hint="eastAsia" w:ascii="宋体" w:hAnsi="宋体" w:cs="宋体"/>
          <w:bCs/>
          <w:color w:val="auto"/>
          <w:szCs w:val="21"/>
          <w:u w:val="single"/>
          <w:lang w:val="en-US" w:eastAsia="zh-CN"/>
        </w:rPr>
        <w:t>竣工）</w:t>
      </w:r>
      <w:r>
        <w:rPr>
          <w:rFonts w:hint="eastAsia" w:ascii="宋体" w:hAnsi="宋体" w:cs="宋体"/>
          <w:bCs/>
          <w:color w:val="auto"/>
          <w:szCs w:val="21"/>
          <w:u w:val="single"/>
        </w:rPr>
        <w:t>并且经杭州市市容景观中心验收合格，支付至合同价的80%;(3）工程财务决算</w:t>
      </w:r>
      <w:r>
        <w:rPr>
          <w:rFonts w:hint="eastAsia" w:ascii="宋体" w:hAnsi="宋体" w:cs="宋体"/>
          <w:bCs/>
          <w:color w:val="auto"/>
          <w:szCs w:val="21"/>
          <w:u w:val="single"/>
          <w:lang w:eastAsia="zh-CN"/>
        </w:rPr>
        <w:t>、</w:t>
      </w:r>
      <w:r>
        <w:rPr>
          <w:rFonts w:hint="eastAsia" w:ascii="宋体" w:hAnsi="宋体" w:cs="宋体"/>
          <w:bCs/>
          <w:color w:val="auto"/>
          <w:szCs w:val="21"/>
          <w:u w:val="single"/>
          <w:lang w:val="en-US" w:eastAsia="zh-CN"/>
        </w:rPr>
        <w:t>审计</w:t>
      </w:r>
      <w:r>
        <w:rPr>
          <w:rFonts w:hint="eastAsia" w:ascii="宋体" w:hAnsi="宋体" w:cs="宋体"/>
          <w:bCs/>
          <w:color w:val="auto"/>
          <w:szCs w:val="21"/>
          <w:u w:val="single"/>
        </w:rPr>
        <w:t>完成后支付至工程结算价98.5%，工程结算价1.5%作为质保金，待两年质量保修期满后</w:t>
      </w:r>
      <w:r>
        <w:rPr>
          <w:rFonts w:hint="eastAsia" w:ascii="宋体" w:hAnsi="宋体" w:cs="宋体"/>
          <w:bCs/>
          <w:color w:val="auto"/>
          <w:szCs w:val="21"/>
          <w:u w:val="single"/>
          <w:lang w:val="en-US" w:eastAsia="zh-CN"/>
        </w:rPr>
        <w:t>结清</w:t>
      </w:r>
      <w:r>
        <w:rPr>
          <w:rFonts w:hint="eastAsia" w:ascii="宋体" w:hAnsi="宋体" w:cs="宋体"/>
          <w:bCs/>
          <w:color w:val="auto"/>
          <w:szCs w:val="21"/>
          <w:u w:val="single"/>
        </w:rPr>
        <w:t>（扣除相应维保费用）。</w:t>
      </w:r>
    </w:p>
    <w:p>
      <w:pPr>
        <w:widowControl/>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u w:val="single"/>
        </w:rPr>
        <w:t>由于财政配套资金未到位导致的工程款延期支付，不属于合同违约。</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12.4.2 进度付款申请单的编制</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关于进度付款申请单编制的约定：</w:t>
      </w:r>
      <w:r>
        <w:rPr>
          <w:rFonts w:hint="eastAsia" w:ascii="宋体" w:hAnsi="宋体" w:cs="宋体"/>
          <w:bCs/>
          <w:color w:val="auto"/>
          <w:szCs w:val="21"/>
          <w:u w:val="single"/>
        </w:rPr>
        <w:t>不考虑因变更、索赔、合同约定应增加的金额。</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12.4.3 进度付款申请单的提交</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（1）单价合同进度付款申请单提交的约定：</w:t>
      </w:r>
      <w:r>
        <w:rPr>
          <w:rFonts w:hint="eastAsia" w:ascii="宋体" w:hAnsi="宋体" w:cs="宋体"/>
          <w:bCs/>
          <w:color w:val="auto"/>
          <w:szCs w:val="21"/>
          <w:u w:val="single"/>
        </w:rPr>
        <w:t>按通用条款</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（2）总价合同进度付款申请单提交的约定：</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（3）其他价格形式合同进度付款申请单提交的约定：</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12.4.4 进度款审核和支付</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（1）监理人审查并报送发包人的期限：</w:t>
      </w:r>
      <w:r>
        <w:rPr>
          <w:rFonts w:hint="eastAsia" w:ascii="宋体" w:hAnsi="宋体" w:cs="宋体"/>
          <w:bCs/>
          <w:color w:val="auto"/>
          <w:szCs w:val="21"/>
          <w:u w:val="single"/>
        </w:rPr>
        <w:t xml:space="preserve">按通用条款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发包人完成审批并签发进度款支付证书的期限：</w:t>
      </w:r>
      <w:r>
        <w:rPr>
          <w:rFonts w:hint="eastAsia" w:ascii="宋体" w:hAnsi="宋体" w:cs="宋体"/>
          <w:bCs/>
          <w:color w:val="auto"/>
          <w:szCs w:val="21"/>
          <w:u w:val="single"/>
        </w:rPr>
        <w:t xml:space="preserve">按通用条款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（2）发包人支付进度款的期限：</w:t>
      </w:r>
      <w:r>
        <w:rPr>
          <w:rFonts w:hint="eastAsia" w:ascii="宋体" w:hAnsi="宋体" w:cs="宋体"/>
          <w:bCs/>
          <w:color w:val="auto"/>
          <w:szCs w:val="21"/>
          <w:u w:val="single"/>
        </w:rPr>
        <w:t xml:space="preserve">按通用条款 </w:t>
      </w:r>
      <w:r>
        <w:rPr>
          <w:rFonts w:hint="eastAsia" w:ascii="宋体" w:hAnsi="宋体" w:cs="宋体"/>
          <w:bCs/>
          <w:color w:val="auto"/>
          <w:szCs w:val="21"/>
        </w:rPr>
        <w:t>。</w:t>
      </w:r>
    </w:p>
    <w:p>
      <w:pPr>
        <w:spacing w:line="400" w:lineRule="exact"/>
        <w:ind w:firstLine="525" w:firstLineChars="250"/>
        <w:jc w:val="left"/>
        <w:rPr>
          <w:rFonts w:hint="eastAsia" w:ascii="宋体" w:hAnsi="宋体" w:cs="宋体"/>
          <w:bCs/>
          <w:color w:val="auto"/>
          <w:szCs w:val="21"/>
          <w:u w:val="single"/>
        </w:rPr>
      </w:pPr>
      <w:r>
        <w:rPr>
          <w:rFonts w:hint="eastAsia" w:ascii="宋体" w:hAnsi="宋体" w:cs="宋体"/>
          <w:bCs/>
          <w:color w:val="auto"/>
          <w:szCs w:val="21"/>
        </w:rPr>
        <w:t>发包人逾期支付进度款的违约金的计算方式：</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525" w:firstLineChars="250"/>
        <w:jc w:val="left"/>
        <w:rPr>
          <w:rFonts w:hint="eastAsia" w:ascii="宋体" w:hAnsi="宋体" w:cs="宋体"/>
          <w:bCs/>
          <w:color w:val="auto"/>
          <w:szCs w:val="21"/>
        </w:rPr>
      </w:pPr>
      <w:r>
        <w:rPr>
          <w:rFonts w:hint="eastAsia" w:ascii="宋体" w:hAnsi="宋体" w:cs="宋体"/>
          <w:bCs/>
          <w:color w:val="auto"/>
          <w:szCs w:val="21"/>
        </w:rPr>
        <w:t>12.4.6 支付分解表的编制</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2、总价合同支付分解表的编制与审批：</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3、单价合同的总价项目支付分解表的编制与审批：</w:t>
      </w:r>
      <w:r>
        <w:rPr>
          <w:rFonts w:hint="eastAsia" w:ascii="宋体" w:hAnsi="宋体" w:cs="宋体"/>
          <w:bCs/>
          <w:color w:val="auto"/>
          <w:szCs w:val="21"/>
          <w:u w:val="single"/>
        </w:rPr>
        <w:t xml:space="preserve">     /      </w:t>
      </w:r>
      <w:r>
        <w:rPr>
          <w:rFonts w:hint="eastAsia" w:ascii="宋体" w:hAnsi="宋体" w:cs="宋体"/>
          <w:bCs/>
          <w:color w:val="auto"/>
          <w:szCs w:val="21"/>
        </w:rPr>
        <w:t xml:space="preserve"> 。</w:t>
      </w:r>
      <w:bookmarkStart w:id="862" w:name="_Toc296891259"/>
      <w:bookmarkEnd w:id="862"/>
      <w:bookmarkStart w:id="863" w:name="_Toc297048405"/>
      <w:bookmarkEnd w:id="863"/>
      <w:bookmarkStart w:id="864" w:name="_Toc296891047"/>
      <w:bookmarkEnd w:id="864"/>
      <w:bookmarkStart w:id="865" w:name="_Toc297120519"/>
      <w:bookmarkEnd w:id="865"/>
      <w:bookmarkStart w:id="866" w:name="_Toc296347218"/>
      <w:bookmarkEnd w:id="866"/>
      <w:bookmarkStart w:id="867" w:name="_Toc296944558"/>
      <w:bookmarkEnd w:id="867"/>
      <w:bookmarkStart w:id="868" w:name="_Toc303539172"/>
      <w:bookmarkEnd w:id="868"/>
      <w:bookmarkStart w:id="869" w:name="_Toc351203645"/>
      <w:bookmarkEnd w:id="869"/>
      <w:bookmarkStart w:id="870" w:name="_Toc292559424"/>
      <w:bookmarkEnd w:id="870"/>
      <w:bookmarkStart w:id="871" w:name="_Toc296346720"/>
      <w:bookmarkEnd w:id="871"/>
      <w:bookmarkStart w:id="872" w:name="_Toc300935015"/>
      <w:bookmarkEnd w:id="872"/>
      <w:bookmarkStart w:id="873" w:name="_Toc312678053"/>
      <w:bookmarkEnd w:id="873"/>
      <w:bookmarkStart w:id="874" w:name="_Toc292559929"/>
      <w:bookmarkEnd w:id="874"/>
      <w:bookmarkStart w:id="875" w:name="_Toc297216223"/>
      <w:bookmarkEnd w:id="875"/>
      <w:bookmarkStart w:id="876" w:name="_Toc297123564"/>
      <w:bookmarkEnd w:id="876"/>
      <w:bookmarkStart w:id="877" w:name="_Toc296503219"/>
      <w:bookmarkEnd w:id="877"/>
      <w:bookmarkStart w:id="878" w:name="_Toc304295593"/>
      <w:bookmarkEnd w:id="878"/>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13. 验收和工程试车</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13.1 分部分项工程验收</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13.1.2监理人不能按时进行验收时，应提前</w:t>
      </w:r>
      <w:r>
        <w:rPr>
          <w:rFonts w:hint="eastAsia" w:ascii="宋体" w:hAnsi="宋体" w:cs="宋体"/>
          <w:bCs/>
          <w:color w:val="auto"/>
          <w:szCs w:val="21"/>
          <w:u w:val="single"/>
        </w:rPr>
        <w:t>24</w:t>
      </w:r>
      <w:r>
        <w:rPr>
          <w:rFonts w:hint="eastAsia" w:ascii="宋体" w:hAnsi="宋体" w:cs="宋体"/>
          <w:bCs/>
          <w:color w:val="auto"/>
          <w:szCs w:val="21"/>
        </w:rPr>
        <w:t>小时提交书面延期要求。</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关于延期最长不得超过：</w:t>
      </w:r>
      <w:r>
        <w:rPr>
          <w:rFonts w:hint="eastAsia" w:ascii="宋体" w:hAnsi="宋体" w:cs="宋体"/>
          <w:bCs/>
          <w:color w:val="auto"/>
          <w:szCs w:val="21"/>
          <w:u w:val="single"/>
        </w:rPr>
        <w:t xml:space="preserve">48 </w:t>
      </w:r>
      <w:r>
        <w:rPr>
          <w:rFonts w:hint="eastAsia" w:ascii="宋体" w:hAnsi="宋体" w:cs="宋体"/>
          <w:bCs/>
          <w:color w:val="auto"/>
          <w:szCs w:val="21"/>
        </w:rPr>
        <w:t>小时。</w:t>
      </w:r>
    </w:p>
    <w:p>
      <w:pPr>
        <w:spacing w:line="400" w:lineRule="exact"/>
        <w:ind w:firstLine="420" w:firstLineChars="200"/>
        <w:rPr>
          <w:rFonts w:hint="eastAsia" w:ascii="宋体" w:hAnsi="宋体" w:cs="宋体"/>
          <w:bCs/>
          <w:color w:val="auto"/>
          <w:szCs w:val="21"/>
        </w:rPr>
      </w:pPr>
      <w:bookmarkStart w:id="879" w:name="_Toc267251471"/>
      <w:bookmarkEnd w:id="879"/>
      <w:bookmarkStart w:id="880" w:name="_Toc267251474"/>
      <w:bookmarkEnd w:id="880"/>
      <w:bookmarkStart w:id="881" w:name="_Toc297123565"/>
      <w:bookmarkEnd w:id="881"/>
      <w:bookmarkStart w:id="882" w:name="_Toc303539173"/>
      <w:bookmarkEnd w:id="882"/>
      <w:bookmarkStart w:id="883" w:name="_Toc292559428"/>
      <w:bookmarkEnd w:id="883"/>
      <w:bookmarkStart w:id="884" w:name="_Toc267251476"/>
      <w:bookmarkEnd w:id="884"/>
      <w:bookmarkStart w:id="885" w:name="_Toc296346724"/>
      <w:bookmarkEnd w:id="885"/>
      <w:bookmarkStart w:id="886" w:name="_Toc296503223"/>
      <w:bookmarkEnd w:id="886"/>
      <w:bookmarkStart w:id="887" w:name="_Toc267251473"/>
      <w:bookmarkEnd w:id="887"/>
      <w:bookmarkStart w:id="888" w:name="_Toc297120523"/>
      <w:bookmarkEnd w:id="888"/>
      <w:bookmarkStart w:id="889" w:name="_Toc297048409"/>
      <w:bookmarkEnd w:id="889"/>
      <w:bookmarkStart w:id="890" w:name="_Toc292559933"/>
      <w:bookmarkEnd w:id="890"/>
      <w:bookmarkStart w:id="891" w:name="_Toc267251475"/>
      <w:bookmarkEnd w:id="891"/>
      <w:bookmarkStart w:id="892" w:name="_Toc267251472"/>
      <w:bookmarkEnd w:id="892"/>
      <w:bookmarkStart w:id="893" w:name="_Toc296347222"/>
      <w:bookmarkEnd w:id="893"/>
      <w:bookmarkStart w:id="894" w:name="_Toc296891051"/>
      <w:bookmarkEnd w:id="894"/>
      <w:bookmarkStart w:id="895" w:name="_Toc297216224"/>
      <w:bookmarkEnd w:id="895"/>
      <w:bookmarkStart w:id="896" w:name="_Toc304295596"/>
      <w:bookmarkEnd w:id="896"/>
      <w:bookmarkStart w:id="897" w:name="_Toc300935016"/>
      <w:bookmarkEnd w:id="897"/>
      <w:bookmarkStart w:id="898" w:name="_Toc296891263"/>
      <w:bookmarkEnd w:id="898"/>
      <w:bookmarkStart w:id="899" w:name="_Toc312678056"/>
      <w:bookmarkEnd w:id="899"/>
      <w:bookmarkStart w:id="900" w:name="_Toc296944562"/>
      <w:bookmarkEnd w:id="900"/>
      <w:bookmarkStart w:id="901" w:name="_Toc267251470"/>
      <w:r>
        <w:rPr>
          <w:rFonts w:hint="eastAsia" w:ascii="宋体" w:hAnsi="宋体" w:cs="宋体"/>
          <w:bCs/>
          <w:color w:val="auto"/>
          <w:szCs w:val="21"/>
        </w:rPr>
        <w:t>13.2 竣工验收</w:t>
      </w:r>
      <w:bookmarkEnd w:id="901"/>
    </w:p>
    <w:p>
      <w:pPr>
        <w:spacing w:line="400" w:lineRule="exact"/>
        <w:ind w:firstLine="420" w:firstLineChars="200"/>
        <w:jc w:val="left"/>
        <w:rPr>
          <w:rFonts w:hint="eastAsia" w:ascii="宋体" w:hAnsi="宋体" w:cs="宋体"/>
          <w:bCs/>
          <w:color w:val="auto"/>
          <w:szCs w:val="21"/>
        </w:rPr>
      </w:pPr>
      <w:bookmarkStart w:id="902" w:name="_Toc280868709"/>
      <w:bookmarkEnd w:id="902"/>
      <w:bookmarkStart w:id="903" w:name="_Toc280868705"/>
      <w:bookmarkEnd w:id="903"/>
      <w:bookmarkStart w:id="904" w:name="_Toc280868704"/>
      <w:bookmarkEnd w:id="904"/>
      <w:bookmarkStart w:id="905" w:name="_Toc280868707"/>
      <w:bookmarkEnd w:id="905"/>
      <w:bookmarkStart w:id="906" w:name="_Toc280868708"/>
      <w:bookmarkEnd w:id="906"/>
      <w:bookmarkStart w:id="907" w:name="_Toc280868706"/>
      <w:bookmarkEnd w:id="907"/>
      <w:r>
        <w:rPr>
          <w:rFonts w:hint="eastAsia" w:ascii="宋体" w:hAnsi="宋体" w:cs="宋体"/>
          <w:bCs/>
          <w:color w:val="auto"/>
          <w:szCs w:val="21"/>
        </w:rPr>
        <w:t>13.2.2竣工验收程序</w:t>
      </w:r>
    </w:p>
    <w:p>
      <w:pPr>
        <w:autoSpaceDE w:val="0"/>
        <w:autoSpaceDN w:val="0"/>
        <w:adjustRightInd w:val="0"/>
        <w:spacing w:line="360" w:lineRule="auto"/>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关于竣工验收程序的约定</w:t>
      </w:r>
    </w:p>
    <w:p>
      <w:pPr>
        <w:autoSpaceDE w:val="0"/>
        <w:autoSpaceDN w:val="0"/>
        <w:adjustRightInd w:val="0"/>
        <w:spacing w:line="360" w:lineRule="auto"/>
        <w:ind w:firstLine="420" w:firstLineChars="200"/>
        <w:jc w:val="left"/>
        <w:rPr>
          <w:rFonts w:hint="eastAsia" w:ascii="宋体" w:hAnsi="宋体" w:cs="宋体"/>
          <w:bCs/>
          <w:color w:val="auto"/>
          <w:kern w:val="0"/>
          <w:szCs w:val="21"/>
          <w:lang w:bidi="zh-CN"/>
        </w:rPr>
      </w:pPr>
      <w:r>
        <w:rPr>
          <w:rFonts w:hint="eastAsia" w:ascii="宋体" w:hAnsi="宋体" w:cs="宋体"/>
          <w:bCs/>
          <w:color w:val="auto"/>
          <w:kern w:val="0"/>
          <w:szCs w:val="21"/>
          <w:u w:val="single"/>
          <w:lang w:bidi="zh-CN"/>
        </w:rPr>
        <w:t>1.工程具备竣工验收条件，承包人按工程竣工验收有关规定，向监理人、发包人提供完整竣工资料（包括竣工图纸、竣工报告、电子版）壹套。</w:t>
      </w:r>
    </w:p>
    <w:p>
      <w:pPr>
        <w:autoSpaceDE w:val="0"/>
        <w:autoSpaceDN w:val="0"/>
        <w:adjustRightInd w:val="0"/>
        <w:spacing w:line="360" w:lineRule="auto"/>
        <w:ind w:firstLine="420" w:firstLineChars="200"/>
        <w:jc w:val="left"/>
        <w:rPr>
          <w:rFonts w:hint="eastAsia" w:ascii="宋体" w:hAnsi="宋体" w:cs="宋体"/>
          <w:bCs/>
          <w:color w:val="auto"/>
          <w:kern w:val="0"/>
          <w:szCs w:val="21"/>
          <w:lang w:bidi="zh-CN"/>
        </w:rPr>
      </w:pPr>
      <w:r>
        <w:rPr>
          <w:rFonts w:hint="eastAsia" w:ascii="宋体" w:hAnsi="宋体" w:cs="宋体"/>
          <w:bCs/>
          <w:color w:val="auto"/>
          <w:kern w:val="0"/>
          <w:szCs w:val="21"/>
          <w:u w:val="single"/>
          <w:lang w:bidi="zh-CN"/>
        </w:rPr>
        <w:t>2.工程竣工验收通过之日为实际竣工日期。</w:t>
      </w:r>
    </w:p>
    <w:p>
      <w:pPr>
        <w:autoSpaceDE w:val="0"/>
        <w:autoSpaceDN w:val="0"/>
        <w:adjustRightInd w:val="0"/>
        <w:spacing w:line="360" w:lineRule="auto"/>
        <w:ind w:firstLine="420" w:firstLineChars="200"/>
        <w:jc w:val="left"/>
        <w:rPr>
          <w:rFonts w:hint="eastAsia" w:ascii="宋体" w:hAnsi="宋体" w:cs="宋体"/>
          <w:bCs/>
          <w:color w:val="auto"/>
          <w:kern w:val="0"/>
          <w:szCs w:val="21"/>
          <w:lang w:bidi="zh-CN"/>
        </w:rPr>
      </w:pPr>
      <w:r>
        <w:rPr>
          <w:rFonts w:hint="eastAsia" w:ascii="宋体" w:hAnsi="宋体" w:cs="宋体"/>
          <w:bCs/>
          <w:color w:val="auto"/>
          <w:kern w:val="0"/>
          <w:szCs w:val="21"/>
          <w:u w:val="single"/>
          <w:lang w:bidi="zh-CN"/>
        </w:rPr>
        <w:t xml:space="preserve">（1）工程质量应当达到协议书约定的质量标准，质量标准的评定以国家或行业的质量检验评定标准为依据。因承包人原因造成工程质量达不到约定的质量标准，承包人承担违约责任。  </w:t>
      </w:r>
    </w:p>
    <w:p>
      <w:pPr>
        <w:autoSpaceDE w:val="0"/>
        <w:autoSpaceDN w:val="0"/>
        <w:adjustRightInd w:val="0"/>
        <w:spacing w:line="360" w:lineRule="auto"/>
        <w:ind w:firstLine="420" w:firstLineChars="200"/>
        <w:jc w:val="left"/>
        <w:rPr>
          <w:rFonts w:hint="eastAsia" w:ascii="宋体" w:hAnsi="宋体" w:cs="宋体"/>
          <w:bCs/>
          <w:color w:val="auto"/>
          <w:szCs w:val="21"/>
          <w:u w:val="single"/>
        </w:rPr>
      </w:pPr>
      <w:r>
        <w:rPr>
          <w:rFonts w:hint="eastAsia" w:ascii="宋体" w:hAnsi="宋体" w:cs="宋体"/>
          <w:bCs/>
          <w:color w:val="auto"/>
          <w:kern w:val="0"/>
          <w:szCs w:val="21"/>
          <w:u w:val="single"/>
          <w:lang w:bidi="zh-CN"/>
        </w:rPr>
        <w:t>（2）工程质量有争议，由双方协商确定工程质量检测机构鉴定，所需费用及因此造成的损失，由工程质量过失方承担。</w:t>
      </w:r>
    </w:p>
    <w:p>
      <w:pPr>
        <w:spacing w:line="400" w:lineRule="exact"/>
        <w:ind w:left="180" w:leftChars="86" w:firstLine="210" w:firstLineChars="100"/>
        <w:jc w:val="left"/>
        <w:rPr>
          <w:rFonts w:hint="eastAsia" w:ascii="宋体" w:hAnsi="宋体" w:cs="宋体"/>
          <w:bCs/>
          <w:color w:val="auto"/>
          <w:szCs w:val="21"/>
        </w:rPr>
      </w:pPr>
      <w:r>
        <w:rPr>
          <w:rFonts w:hint="eastAsia" w:ascii="宋体" w:hAnsi="宋体" w:cs="宋体"/>
          <w:bCs/>
          <w:color w:val="auto"/>
          <w:kern w:val="0"/>
          <w:szCs w:val="21"/>
        </w:rPr>
        <w:t>发包人不按照本项约定组织竣工验收、颁发工程接收证书的违约金的计算方法：</w:t>
      </w:r>
      <w:r>
        <w:rPr>
          <w:rFonts w:hint="eastAsia" w:ascii="宋体" w:hAnsi="宋体" w:cs="宋体"/>
          <w:bCs/>
          <w:color w:val="auto"/>
          <w:kern w:val="0"/>
          <w:szCs w:val="21"/>
          <w:u w:val="single"/>
        </w:rPr>
        <w:t xml:space="preserve">   / </w:t>
      </w:r>
      <w:r>
        <w:rPr>
          <w:rFonts w:hint="eastAsia" w:ascii="宋体" w:hAnsi="宋体" w:cs="宋体"/>
          <w:bCs/>
          <w:color w:val="auto"/>
          <w:szCs w:val="21"/>
        </w:rPr>
        <w:t>。</w:t>
      </w:r>
    </w:p>
    <w:p>
      <w:pPr>
        <w:spacing w:line="400" w:lineRule="exact"/>
        <w:ind w:left="180" w:leftChars="86" w:firstLine="210" w:firstLineChars="100"/>
        <w:jc w:val="left"/>
        <w:rPr>
          <w:rFonts w:hint="eastAsia" w:ascii="宋体" w:hAnsi="宋体" w:cs="宋体"/>
          <w:bCs/>
          <w:color w:val="auto"/>
          <w:szCs w:val="21"/>
          <w:u w:val="single"/>
        </w:rPr>
      </w:pPr>
      <w:r>
        <w:rPr>
          <w:rFonts w:hint="eastAsia" w:ascii="宋体" w:hAnsi="宋体" w:cs="宋体"/>
          <w:bCs/>
          <w:color w:val="auto"/>
        </w:rPr>
        <w:t>承包人提供图纸对应的结构加固部位对应设计要求强度的检测报告作为验收依据。</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13.2.5移交、接收全部与部分工程</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承包人向发包人移交工程的期限：</w:t>
      </w:r>
      <w:r>
        <w:rPr>
          <w:rFonts w:hint="eastAsia" w:ascii="宋体" w:hAnsi="宋体" w:cs="宋体"/>
          <w:bCs/>
          <w:color w:val="auto"/>
          <w:kern w:val="0"/>
          <w:szCs w:val="21"/>
          <w:u w:val="single"/>
        </w:rPr>
        <w:t>按发包人要求执行</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kern w:val="0"/>
          <w:szCs w:val="21"/>
        </w:rPr>
        <w:t>发包人未按本合同约定接收全部或部分工程的，违约金的计算方法为：</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承包人未按时移交工程的，违约金的计算方法为：</w:t>
      </w:r>
      <w:r>
        <w:rPr>
          <w:rFonts w:hint="eastAsia" w:ascii="宋体" w:hAnsi="宋体" w:cs="宋体"/>
          <w:bCs/>
          <w:color w:val="auto"/>
          <w:szCs w:val="21"/>
          <w:u w:val="single"/>
        </w:rPr>
        <w:t>按每日1000元计算</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13.3 工程试车</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13.3.1 试车程序</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kern w:val="0"/>
          <w:szCs w:val="21"/>
        </w:rPr>
        <w:t>工程试车内容：</w:t>
      </w:r>
      <w:r>
        <w:rPr>
          <w:rFonts w:hint="eastAsia" w:ascii="宋体" w:hAnsi="宋体" w:cs="宋体"/>
          <w:bCs/>
          <w:color w:val="auto"/>
          <w:szCs w:val="21"/>
          <w:u w:val="single"/>
        </w:rPr>
        <w:t xml:space="preserve">所有试车费用承包人已在合同价中包干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（1）单机无负荷试车费用由</w:t>
      </w:r>
      <w:r>
        <w:rPr>
          <w:rFonts w:hint="eastAsia" w:ascii="宋体" w:hAnsi="宋体" w:cs="宋体"/>
          <w:bCs/>
          <w:color w:val="auto"/>
          <w:szCs w:val="21"/>
          <w:u w:val="single"/>
        </w:rPr>
        <w:t xml:space="preserve">   /   </w:t>
      </w:r>
      <w:r>
        <w:rPr>
          <w:rFonts w:hint="eastAsia" w:ascii="宋体" w:hAnsi="宋体" w:cs="宋体"/>
          <w:bCs/>
          <w:color w:val="auto"/>
          <w:kern w:val="0"/>
          <w:szCs w:val="21"/>
        </w:rPr>
        <w:t>承担；</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（2）无负荷联动试车费用由</w:t>
      </w:r>
      <w:r>
        <w:rPr>
          <w:rFonts w:hint="eastAsia" w:ascii="宋体" w:hAnsi="宋体" w:cs="宋体"/>
          <w:bCs/>
          <w:color w:val="auto"/>
          <w:szCs w:val="21"/>
          <w:u w:val="single"/>
        </w:rPr>
        <w:t xml:space="preserve">   /   </w:t>
      </w:r>
      <w:r>
        <w:rPr>
          <w:rFonts w:hint="eastAsia" w:ascii="宋体" w:hAnsi="宋体" w:cs="宋体"/>
          <w:bCs/>
          <w:color w:val="auto"/>
          <w:kern w:val="0"/>
          <w:szCs w:val="21"/>
        </w:rPr>
        <w:t>承担。</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13.3.3 投料试车</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kern w:val="0"/>
          <w:szCs w:val="21"/>
        </w:rPr>
        <w:t>关于投料试车相关事项的约定：</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13.6 竣工退场</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13.6.1 竣工退场</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承包人完成竣工退场的期限：</w:t>
      </w:r>
      <w:r>
        <w:rPr>
          <w:rFonts w:hint="eastAsia" w:ascii="宋体" w:hAnsi="宋体" w:cs="宋体"/>
          <w:bCs/>
          <w:color w:val="auto"/>
          <w:kern w:val="0"/>
          <w:szCs w:val="21"/>
          <w:u w:val="single"/>
        </w:rPr>
        <w:t>竣工验收合格后</w:t>
      </w:r>
      <w:r>
        <w:rPr>
          <w:rFonts w:hint="eastAsia" w:ascii="宋体" w:hAnsi="宋体" w:cs="宋体"/>
          <w:bCs/>
          <w:color w:val="auto"/>
          <w:szCs w:val="21"/>
          <w:u w:val="single"/>
        </w:rPr>
        <w:t xml:space="preserve"> </w:t>
      </w:r>
      <w:r>
        <w:rPr>
          <w:rFonts w:hint="eastAsia" w:ascii="宋体" w:hAnsi="宋体" w:cs="宋体"/>
          <w:bCs/>
          <w:color w:val="auto"/>
          <w:kern w:val="0"/>
          <w:szCs w:val="21"/>
        </w:rPr>
        <w:t>。</w:t>
      </w:r>
      <w:bookmarkStart w:id="908" w:name="_Toc351203646"/>
      <w:bookmarkEnd w:id="908"/>
    </w:p>
    <w:p>
      <w:pPr>
        <w:spacing w:line="400" w:lineRule="exact"/>
        <w:ind w:firstLine="420" w:firstLineChars="200"/>
        <w:jc w:val="left"/>
        <w:rPr>
          <w:rFonts w:hint="eastAsia" w:ascii="宋体" w:hAnsi="宋体" w:cs="宋体"/>
          <w:bCs/>
          <w:color w:val="auto"/>
          <w:kern w:val="0"/>
          <w:szCs w:val="21"/>
        </w:rPr>
      </w:pP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14. 竣工结算</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14.1 竣工付款申请</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承包人提交竣工付款申请单的期限：</w:t>
      </w:r>
      <w:r>
        <w:rPr>
          <w:rFonts w:hint="eastAsia" w:ascii="宋体" w:hAnsi="宋体" w:cs="宋体"/>
          <w:bCs/>
          <w:color w:val="auto"/>
          <w:szCs w:val="21"/>
          <w:u w:val="single"/>
        </w:rPr>
        <w:t>工程竣工验收报告经发包人认可后的28天内</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竣工付款申请单应包括的内容：</w:t>
      </w:r>
      <w:r>
        <w:rPr>
          <w:rFonts w:hint="eastAsia" w:ascii="宋体" w:hAnsi="宋体" w:cs="宋体"/>
          <w:bCs/>
          <w:color w:val="auto"/>
          <w:szCs w:val="21"/>
          <w:u w:val="single"/>
        </w:rPr>
        <w:t>完整的竣工结算书及相关资料</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14.2 竣工结算审核</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发包人审批竣工付款申请单的期限：</w:t>
      </w:r>
      <w:r>
        <w:rPr>
          <w:rFonts w:hint="eastAsia" w:ascii="宋体" w:hAnsi="宋体" w:cs="宋体"/>
          <w:bCs/>
          <w:color w:val="auto"/>
          <w:szCs w:val="21"/>
          <w:u w:val="single"/>
        </w:rPr>
        <w:t>竣工结算书文件核对期限是（承包人未按照前述14.1中约定的时限内递交完整的竣工结算书文件及相关资料的，以下关于核对期限的约定将不对发包人产生效力）：</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工程造价500万元以下的单项工程，从收到完整的竣工结算书之日起（28）工作日；</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发包人完成竣工付款的期限：发</w:t>
      </w:r>
      <w:r>
        <w:rPr>
          <w:rFonts w:hint="eastAsia" w:ascii="宋体" w:hAnsi="宋体" w:cs="宋体"/>
          <w:bCs/>
          <w:color w:val="auto"/>
          <w:szCs w:val="21"/>
          <w:u w:val="single"/>
        </w:rPr>
        <w:t>包人委托第三方完成竣工结算审计后，根据审定结果与承包人办理最终价款结算手续。</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关于竣工付款证书异议部分复核的方式和程序：</w:t>
      </w:r>
      <w:r>
        <w:rPr>
          <w:rFonts w:hint="eastAsia" w:ascii="宋体" w:hAnsi="宋体" w:cs="宋体"/>
          <w:bCs/>
          <w:color w:val="auto"/>
          <w:szCs w:val="21"/>
          <w:u w:val="single"/>
        </w:rPr>
        <w:t>1、发包人应在竣工结算书文件核对期限内核对。经核对需要承包人进一步补充资料和修改结算文件的，应在竣工结算书文件核对期限内向承包人提出核对意见。发包人在竣工结算书文件核对期限内，不核对竣工结算或未提出核对意见的，视为承包人递交的竣工结算书已经发包人认可，发包人应据此向承包人支付工程结算价款。</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2、承包人在接到发包人提出的核对意见后，在28日内按发包人提出的合理要求补充资料、修改竣工结算文件，并再次提交发包人复核后批准。承包人在28日内不确认也未提出异议的，视为发包人提出的核对意见已经认可。</w:t>
      </w:r>
    </w:p>
    <w:p>
      <w:pPr>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u w:val="single"/>
        </w:rPr>
        <w:t>3、发包人收到承包人再次提交的补充资料和修改的竣工结算文件后，在（14）日内予以复核，修正核对意见，并通知承包人。</w:t>
      </w:r>
    </w:p>
    <w:p>
      <w:pPr>
        <w:spacing w:line="400" w:lineRule="exact"/>
        <w:ind w:firstLine="420" w:firstLineChars="200"/>
        <w:rPr>
          <w:rFonts w:hint="eastAsia" w:ascii="宋体" w:hAnsi="宋体" w:eastAsia="宋体" w:cs="宋体"/>
          <w:bCs/>
          <w:color w:val="auto"/>
          <w:szCs w:val="21"/>
        </w:rPr>
      </w:pPr>
      <w:r>
        <w:rPr>
          <w:rFonts w:hint="eastAsia" w:ascii="宋体" w:hAnsi="宋体" w:cs="宋体"/>
          <w:bCs/>
          <w:color w:val="auto"/>
          <w:szCs w:val="21"/>
          <w:u w:val="single"/>
        </w:rPr>
        <w:t>4、发、承包人均对修正核对意见无异议的，应于7日内在竣工结算核对意见上签字确认。</w:t>
      </w:r>
    </w:p>
    <w:p>
      <w:pPr>
        <w:spacing w:line="400" w:lineRule="exact"/>
        <w:ind w:firstLine="415" w:firstLineChars="198"/>
        <w:jc w:val="left"/>
        <w:rPr>
          <w:rFonts w:hint="eastAsia" w:ascii="宋体" w:hAnsi="宋体" w:eastAsia="宋体" w:cs="宋体"/>
          <w:bCs/>
          <w:color w:val="auto"/>
          <w:szCs w:val="21"/>
          <w:u w:val="single"/>
        </w:rPr>
      </w:pPr>
      <w:r>
        <w:rPr>
          <w:rFonts w:hint="eastAsia" w:ascii="宋体" w:hAnsi="宋体" w:eastAsia="宋体" w:cs="宋体"/>
          <w:bCs/>
          <w:color w:val="auto"/>
          <w:szCs w:val="21"/>
          <w:u w:val="single"/>
          <w:lang w:val="en-US" w:eastAsia="zh-CN"/>
        </w:rPr>
        <w:t>5、</w:t>
      </w:r>
      <w:r>
        <w:rPr>
          <w:rFonts w:hint="eastAsia" w:ascii="宋体" w:hAnsi="宋体" w:eastAsia="宋体" w:cs="宋体"/>
          <w:bCs/>
          <w:color w:val="auto"/>
          <w:szCs w:val="21"/>
          <w:u w:val="single"/>
        </w:rPr>
        <w:t>关于变更估价的约定:</w:t>
      </w:r>
    </w:p>
    <w:p>
      <w:pPr>
        <w:spacing w:line="400" w:lineRule="exact"/>
        <w:ind w:firstLine="415" w:firstLineChars="198"/>
        <w:jc w:val="left"/>
        <w:rPr>
          <w:rFonts w:hint="eastAsia" w:ascii="宋体" w:hAnsi="宋体" w:eastAsia="宋体" w:cs="宋体"/>
          <w:bCs/>
          <w:color w:val="auto"/>
          <w:szCs w:val="21"/>
        </w:rPr>
      </w:pPr>
      <w:r>
        <w:rPr>
          <w:rFonts w:hint="eastAsia" w:ascii="宋体" w:hAnsi="宋体" w:eastAsia="宋体" w:cs="宋体"/>
          <w:bCs/>
          <w:color w:val="auto"/>
          <w:szCs w:val="21"/>
        </w:rPr>
        <w:t>已标价工程量清单或预算书有相同项目的，按照相同项目单价确定。</w:t>
      </w:r>
    </w:p>
    <w:p>
      <w:pPr>
        <w:spacing w:line="400" w:lineRule="exact"/>
        <w:ind w:firstLine="415" w:firstLineChars="198"/>
        <w:jc w:val="left"/>
        <w:rPr>
          <w:rFonts w:hint="eastAsia" w:ascii="宋体" w:hAnsi="宋体" w:eastAsia="宋体" w:cs="宋体"/>
          <w:bCs/>
          <w:color w:val="auto"/>
          <w:szCs w:val="21"/>
        </w:rPr>
      </w:pPr>
      <w:r>
        <w:rPr>
          <w:rFonts w:hint="eastAsia" w:ascii="宋体" w:hAnsi="宋体" w:eastAsia="宋体" w:cs="宋体"/>
          <w:bCs/>
          <w:color w:val="auto"/>
          <w:szCs w:val="21"/>
        </w:rPr>
        <w:t>已标价工程量清单或预算书中无相同项目，但有类似项目的，参照类似项目的单价确定。</w:t>
      </w:r>
    </w:p>
    <w:p>
      <w:pPr>
        <w:spacing w:line="400" w:lineRule="exact"/>
        <w:ind w:firstLine="415" w:firstLineChars="198"/>
        <w:jc w:val="left"/>
        <w:rPr>
          <w:rFonts w:hint="eastAsia" w:ascii="宋体" w:hAnsi="宋体" w:cs="宋体"/>
          <w:bCs/>
          <w:color w:val="auto"/>
          <w:szCs w:val="21"/>
          <w:u w:val="single"/>
        </w:rPr>
      </w:pPr>
      <w:r>
        <w:rPr>
          <w:rFonts w:hint="eastAsia" w:ascii="宋体" w:hAnsi="宋体" w:eastAsia="宋体" w:cs="宋体"/>
          <w:bCs/>
          <w:color w:val="auto"/>
          <w:szCs w:val="21"/>
        </w:rPr>
        <w:t>已标价工程量清单或预算书中无相同项目及类似项目单价的，其单价的确定，按以下约定：合同中没有适用或类似工程项目单价的：套用浙江省</w:t>
      </w:r>
      <w:r>
        <w:rPr>
          <w:rFonts w:hint="eastAsia" w:ascii="宋体" w:hAnsi="宋体" w:eastAsia="宋体" w:cs="宋体"/>
          <w:bCs/>
          <w:color w:val="auto"/>
          <w:szCs w:val="21"/>
          <w:lang w:val="en-US" w:eastAsia="zh-CN"/>
        </w:rPr>
        <w:t>2018</w:t>
      </w:r>
      <w:r>
        <w:rPr>
          <w:rFonts w:hint="eastAsia" w:ascii="宋体" w:hAnsi="宋体" w:eastAsia="宋体" w:cs="宋体"/>
          <w:bCs/>
          <w:color w:val="auto"/>
          <w:szCs w:val="21"/>
        </w:rPr>
        <w:t>版预算定额和费用定额或现行相应专业定额，综合费用按相应类别工程费率的下限记取，施工组织措施费不另计算，规费、税金、农民工工伤保险按投标口径执行；材料价格有投标报价的执行投标价，无投标价的执行合同工期前80%的信息价平均值，对当地信息价正刊没有公布的材料，发包人应在充分市场询价的基础上，参照同期同类材料市场价格水平、投标报价水平等因素，按照规定审批程序签证确定；当零星工程发生签证台班数量，机械单价有投标价的执行投标价，无投标价的执行预算定额单价；按照上述方法计算后乘以优惠率得出结算价格，优惠率</w:t>
      </w:r>
      <w:r>
        <w:rPr>
          <w:rFonts w:hint="eastAsia" w:ascii="宋体" w:hAnsi="宋体" w:eastAsia="宋体" w:cs="宋体"/>
          <w:bCs/>
          <w:color w:val="auto"/>
          <w:szCs w:val="21"/>
          <w:u w:val="single"/>
          <w:lang w:eastAsia="zh-CN"/>
        </w:rPr>
        <w:t>（本项目为</w:t>
      </w:r>
      <w:r>
        <w:rPr>
          <w:rFonts w:hint="eastAsia" w:ascii="宋体" w:hAnsi="宋体" w:eastAsia="宋体" w:cs="宋体"/>
          <w:bCs/>
          <w:color w:val="auto"/>
          <w:szCs w:val="21"/>
          <w:u w:val="single"/>
          <w:lang w:val="en-US" w:eastAsia="zh-CN"/>
        </w:rPr>
        <w:t>20%</w:t>
      </w:r>
      <w:r>
        <w:rPr>
          <w:rFonts w:hint="eastAsia" w:ascii="宋体" w:hAnsi="宋体" w:eastAsia="宋体" w:cs="宋体"/>
          <w:bCs/>
          <w:color w:val="auto"/>
          <w:szCs w:val="21"/>
          <w:lang w:eastAsia="zh-CN"/>
        </w:rPr>
        <w:t>）</w:t>
      </w:r>
      <w:r>
        <w:rPr>
          <w:rFonts w:hint="eastAsia" w:ascii="宋体" w:hAnsi="宋体" w:eastAsia="宋体" w:cs="宋体"/>
          <w:bCs/>
          <w:color w:val="auto"/>
          <w:szCs w:val="21"/>
        </w:rPr>
        <w:t>=中标价÷招标控制价。</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14.4 最终结清</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14.4.1 最终结清申请单</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承包人提交最终结清申请单的份数：</w:t>
      </w:r>
      <w:r>
        <w:rPr>
          <w:rFonts w:hint="eastAsia" w:ascii="宋体" w:hAnsi="宋体" w:cs="宋体"/>
          <w:bCs/>
          <w:color w:val="auto"/>
          <w:szCs w:val="21"/>
          <w:u w:val="single"/>
        </w:rPr>
        <w:t xml:space="preserve">  两份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kern w:val="0"/>
          <w:szCs w:val="21"/>
        </w:rPr>
        <w:t>承包人提交最终结算申请单的期限：</w:t>
      </w:r>
      <w:r>
        <w:rPr>
          <w:rFonts w:hint="eastAsia" w:ascii="宋体" w:hAnsi="宋体" w:cs="宋体"/>
          <w:bCs/>
          <w:color w:val="auto"/>
          <w:szCs w:val="21"/>
          <w:u w:val="single"/>
        </w:rPr>
        <w:t xml:space="preserve">保修期满后7天内（遇特殊情况可延后）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14.4.2 最终结清证书和支付</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（1）发包人完成最终结清申请单的审批并颁发最终结清证书的期限：</w:t>
      </w:r>
      <w:r>
        <w:rPr>
          <w:rFonts w:hint="eastAsia" w:ascii="宋体" w:hAnsi="宋体" w:cs="宋体"/>
          <w:bCs/>
          <w:color w:val="auto"/>
          <w:szCs w:val="21"/>
          <w:u w:val="single"/>
        </w:rPr>
        <w:t>收到最终结清申请单后30天内（遇特殊情况可延后）</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（2）发包人完成支付的期限：</w:t>
      </w:r>
      <w:r>
        <w:rPr>
          <w:rFonts w:hint="eastAsia" w:ascii="宋体" w:hAnsi="宋体" w:cs="宋体"/>
          <w:bCs/>
          <w:color w:val="auto"/>
          <w:szCs w:val="21"/>
          <w:u w:val="single"/>
        </w:rPr>
        <w:t xml:space="preserve">   /  </w:t>
      </w:r>
      <w:r>
        <w:rPr>
          <w:rFonts w:hint="eastAsia" w:ascii="宋体" w:hAnsi="宋体" w:cs="宋体"/>
          <w:bCs/>
          <w:color w:val="auto"/>
          <w:szCs w:val="21"/>
        </w:rPr>
        <w:t>。</w:t>
      </w:r>
      <w:bookmarkStart w:id="909" w:name="_Toc267251489"/>
      <w:bookmarkEnd w:id="909"/>
      <w:bookmarkStart w:id="910" w:name="_Toc267251495"/>
      <w:bookmarkEnd w:id="910"/>
      <w:bookmarkStart w:id="911" w:name="_Toc267251502"/>
      <w:bookmarkEnd w:id="911"/>
      <w:bookmarkStart w:id="912" w:name="_Toc267251507"/>
      <w:bookmarkEnd w:id="912"/>
      <w:bookmarkStart w:id="913" w:name="_Toc267251499"/>
      <w:bookmarkEnd w:id="913"/>
      <w:bookmarkStart w:id="914" w:name="_Toc267251490"/>
      <w:bookmarkEnd w:id="914"/>
      <w:bookmarkStart w:id="915" w:name="_Toc267251506"/>
      <w:bookmarkEnd w:id="915"/>
      <w:bookmarkStart w:id="916" w:name="_Toc267251504"/>
      <w:bookmarkEnd w:id="916"/>
      <w:bookmarkStart w:id="917" w:name="_Toc351203647"/>
      <w:bookmarkEnd w:id="917"/>
      <w:bookmarkStart w:id="918" w:name="_Toc267251485"/>
      <w:bookmarkEnd w:id="918"/>
      <w:bookmarkStart w:id="919" w:name="_Toc267251515"/>
      <w:bookmarkEnd w:id="919"/>
      <w:bookmarkStart w:id="920" w:name="_Toc267251486"/>
      <w:bookmarkEnd w:id="920"/>
      <w:bookmarkStart w:id="921" w:name="_Toc267251514"/>
      <w:bookmarkEnd w:id="921"/>
      <w:bookmarkStart w:id="922" w:name="_Toc267251501"/>
      <w:bookmarkEnd w:id="922"/>
      <w:bookmarkStart w:id="923" w:name="_Toc267251503"/>
      <w:bookmarkEnd w:id="923"/>
      <w:bookmarkStart w:id="924" w:name="_Toc267251482"/>
      <w:bookmarkEnd w:id="924"/>
      <w:bookmarkStart w:id="925" w:name="_Toc267251513"/>
      <w:bookmarkEnd w:id="925"/>
      <w:bookmarkStart w:id="926" w:name="_Toc267251496"/>
      <w:bookmarkEnd w:id="926"/>
      <w:bookmarkStart w:id="927" w:name="_Toc267251492"/>
      <w:bookmarkEnd w:id="927"/>
      <w:bookmarkStart w:id="928" w:name="_Toc267251483"/>
      <w:bookmarkEnd w:id="928"/>
      <w:bookmarkStart w:id="929" w:name="_Toc267251488"/>
      <w:bookmarkEnd w:id="929"/>
      <w:bookmarkStart w:id="930" w:name="_Toc267251511"/>
      <w:bookmarkEnd w:id="930"/>
      <w:bookmarkStart w:id="931" w:name="_Toc267251509"/>
      <w:bookmarkEnd w:id="931"/>
      <w:bookmarkStart w:id="932" w:name="_Toc267251497"/>
      <w:bookmarkEnd w:id="932"/>
      <w:bookmarkStart w:id="933" w:name="_Toc267251508"/>
      <w:bookmarkEnd w:id="933"/>
      <w:bookmarkStart w:id="934" w:name="_Toc267251484"/>
      <w:bookmarkEnd w:id="934"/>
      <w:bookmarkStart w:id="935" w:name="_Toc267251493"/>
      <w:bookmarkEnd w:id="935"/>
      <w:bookmarkStart w:id="936" w:name="_Toc267251510"/>
      <w:bookmarkEnd w:id="936"/>
      <w:bookmarkStart w:id="937" w:name="_Toc267251491"/>
      <w:bookmarkEnd w:id="937"/>
      <w:bookmarkStart w:id="938" w:name="_Toc267251498"/>
      <w:bookmarkEnd w:id="938"/>
      <w:bookmarkStart w:id="939" w:name="_Toc267251494"/>
      <w:bookmarkEnd w:id="939"/>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15. 缺陷责任期与保修</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15.2缺陷责任期</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缺陷责任期的具体期限：</w:t>
      </w:r>
      <w:bookmarkStart w:id="940" w:name="ed_2017Y7M19D16H50M49"/>
      <w:r>
        <w:rPr>
          <w:rFonts w:hint="eastAsia" w:ascii="宋体" w:hAnsi="宋体" w:cs="宋体"/>
          <w:bCs/>
          <w:color w:val="auto"/>
          <w:szCs w:val="21"/>
          <w:u w:val="single"/>
        </w:rPr>
        <w:t>本工程质保期2年，</w:t>
      </w:r>
      <w:r>
        <w:rPr>
          <w:rFonts w:hint="eastAsia" w:ascii="宋体" w:hAnsi="宋体" w:cs="宋体"/>
          <w:bCs/>
          <w:color w:val="auto"/>
          <w:kern w:val="0"/>
          <w:szCs w:val="21"/>
          <w:u w:val="single"/>
        </w:rPr>
        <w:t>详见《工程质量保修书》</w:t>
      </w:r>
      <w:r>
        <w:rPr>
          <w:rFonts w:hint="eastAsia" w:ascii="宋体" w:hAnsi="宋体" w:cs="宋体"/>
          <w:bCs/>
          <w:color w:val="auto"/>
          <w:szCs w:val="21"/>
          <w:u w:val="single"/>
        </w:rPr>
        <w:t>，以竣工验收合格正式移交发包人之日起计算，至质保期满为止。如工程质量不能满足竣工验收要求的，整改期间承包人必须继续免费质保至竣工验收合格为止</w:t>
      </w:r>
      <w:r>
        <w:rPr>
          <w:rFonts w:hint="eastAsia" w:ascii="宋体" w:hAnsi="宋体" w:cs="宋体"/>
          <w:bCs/>
          <w:color w:val="auto"/>
          <w:szCs w:val="21"/>
        </w:rPr>
        <w:t>。</w:t>
      </w:r>
      <w:bookmarkEnd w:id="940"/>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15.3 质量保证金</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关于是否扣留质量保证金的约定：</w:t>
      </w:r>
      <w:r>
        <w:rPr>
          <w:rFonts w:hint="eastAsia" w:ascii="宋体" w:hAnsi="宋体" w:cs="宋体"/>
          <w:bCs/>
          <w:color w:val="auto"/>
          <w:szCs w:val="21"/>
          <w:u w:val="single"/>
        </w:rPr>
        <w:t xml:space="preserve">是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在工程项目竣工前，承包人按专用合同条款第3.7条提供履约担保的，发包人不得同时预留工程质量保证金。</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15.3.1 承包人提供质量保证金的方式</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质量保证金采用以下第</w:t>
      </w:r>
      <w:r>
        <w:rPr>
          <w:rFonts w:hint="eastAsia" w:ascii="宋体" w:hAnsi="宋体" w:cs="宋体"/>
          <w:bCs/>
          <w:color w:val="auto"/>
          <w:szCs w:val="21"/>
          <w:u w:val="single"/>
        </w:rPr>
        <w:t xml:space="preserve"> 3</w:t>
      </w:r>
      <w:r>
        <w:rPr>
          <w:rFonts w:hint="eastAsia" w:ascii="宋体" w:hAnsi="宋体" w:cs="宋体"/>
          <w:bCs/>
          <w:color w:val="auto"/>
          <w:szCs w:val="21"/>
        </w:rPr>
        <w:t>种方式：</w:t>
      </w:r>
    </w:p>
    <w:p>
      <w:pPr>
        <w:numPr>
          <w:ilvl w:val="0"/>
          <w:numId w:val="3"/>
        </w:numPr>
        <w:autoSpaceDE w:val="0"/>
        <w:autoSpaceDN w:val="0"/>
        <w:adjustRightInd w:val="0"/>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质量保证金保函，保证金额为：</w:t>
      </w:r>
      <w:r>
        <w:rPr>
          <w:rFonts w:hint="eastAsia" w:ascii="宋体" w:hAnsi="宋体" w:cs="宋体"/>
          <w:bCs/>
          <w:color w:val="auto"/>
          <w:kern w:val="0"/>
          <w:szCs w:val="21"/>
          <w:u w:val="single"/>
        </w:rPr>
        <w:t>/</w:t>
      </w:r>
      <w:r>
        <w:rPr>
          <w:rFonts w:hint="eastAsia" w:ascii="宋体" w:hAnsi="宋体" w:cs="宋体"/>
          <w:bCs/>
          <w:color w:val="auto"/>
          <w:kern w:val="0"/>
          <w:szCs w:val="21"/>
        </w:rPr>
        <w:t xml:space="preserve">； </w:t>
      </w:r>
    </w:p>
    <w:p>
      <w:pPr>
        <w:autoSpaceDE w:val="0"/>
        <w:autoSpaceDN w:val="0"/>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（2）保证保险，保证金额为： /；</w:t>
      </w:r>
    </w:p>
    <w:p>
      <w:pPr>
        <w:autoSpaceDE w:val="0"/>
        <w:autoSpaceDN w:val="0"/>
        <w:adjustRightInd w:val="0"/>
        <w:spacing w:line="400" w:lineRule="exact"/>
        <w:ind w:firstLine="420" w:firstLineChars="200"/>
        <w:jc w:val="left"/>
        <w:rPr>
          <w:rFonts w:hint="eastAsia" w:ascii="宋体" w:hAnsi="宋体" w:cs="宋体"/>
          <w:bCs/>
          <w:color w:val="auto"/>
          <w:kern w:val="0"/>
          <w:szCs w:val="21"/>
          <w:u w:val="single"/>
        </w:rPr>
      </w:pPr>
      <w:r>
        <w:rPr>
          <w:rFonts w:hint="eastAsia" w:ascii="宋体" w:hAnsi="宋体" w:cs="宋体"/>
          <w:bCs/>
          <w:color w:val="auto"/>
          <w:kern w:val="0"/>
          <w:szCs w:val="21"/>
        </w:rPr>
        <w:t>（3）</w:t>
      </w:r>
      <w:r>
        <w:rPr>
          <w:rFonts w:hint="eastAsia" w:ascii="宋体" w:hAnsi="宋体" w:cs="宋体"/>
          <w:bCs/>
          <w:color w:val="auto"/>
          <w:kern w:val="0"/>
          <w:szCs w:val="21"/>
          <w:u w:val="single"/>
        </w:rPr>
        <w:t xml:space="preserve"> 工程结算价1.5%作为质保金，结算时</w:t>
      </w:r>
      <w:r>
        <w:rPr>
          <w:rFonts w:hint="eastAsia" w:ascii="宋体" w:hAnsi="宋体" w:cs="宋体"/>
          <w:bCs/>
          <w:color w:val="auto"/>
          <w:kern w:val="0"/>
          <w:szCs w:val="21"/>
          <w:u w:val="single"/>
          <w:lang w:val="en-US" w:eastAsia="zh-CN"/>
        </w:rPr>
        <w:t>扣留</w:t>
      </w:r>
      <w:r>
        <w:rPr>
          <w:rFonts w:hint="eastAsia" w:ascii="宋体" w:hAnsi="宋体" w:cs="宋体"/>
          <w:bCs/>
          <w:color w:val="auto"/>
          <w:kern w:val="0"/>
          <w:szCs w:val="21"/>
          <w:u w:val="single"/>
        </w:rPr>
        <w:t>，待两年质量保修期满后</w:t>
      </w:r>
      <w:r>
        <w:rPr>
          <w:rFonts w:hint="eastAsia" w:ascii="宋体" w:hAnsi="宋体" w:cs="宋体"/>
          <w:bCs/>
          <w:color w:val="auto"/>
          <w:kern w:val="0"/>
          <w:szCs w:val="21"/>
          <w:u w:val="single"/>
          <w:lang w:val="en-US" w:eastAsia="zh-CN"/>
        </w:rPr>
        <w:t>结清</w:t>
      </w:r>
      <w:r>
        <w:rPr>
          <w:rFonts w:hint="eastAsia" w:ascii="宋体" w:hAnsi="宋体" w:cs="宋体"/>
          <w:bCs/>
          <w:color w:val="auto"/>
          <w:kern w:val="0"/>
          <w:szCs w:val="21"/>
          <w:u w:val="single"/>
        </w:rPr>
        <w:t>（扣除相应维保费用）</w:t>
      </w:r>
    </w:p>
    <w:p>
      <w:pPr>
        <w:autoSpaceDE w:val="0"/>
        <w:autoSpaceDN w:val="0"/>
        <w:adjustRightInd w:val="0"/>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（4）其他方式:</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 xml:space="preserve">15.3.2 质量保证金的扣留 </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质量保证金的扣留采取以下第</w:t>
      </w:r>
      <w:r>
        <w:rPr>
          <w:rFonts w:hint="eastAsia" w:ascii="宋体" w:hAnsi="宋体" w:cs="宋体"/>
          <w:bCs/>
          <w:color w:val="auto"/>
          <w:szCs w:val="21"/>
          <w:u w:val="single"/>
        </w:rPr>
        <w:t>2</w:t>
      </w:r>
      <w:r>
        <w:rPr>
          <w:rFonts w:hint="eastAsia" w:ascii="宋体" w:hAnsi="宋体" w:cs="宋体"/>
          <w:bCs/>
          <w:color w:val="auto"/>
          <w:szCs w:val="21"/>
        </w:rPr>
        <w:t>种方式：</w:t>
      </w:r>
    </w:p>
    <w:p>
      <w:pPr>
        <w:autoSpaceDE w:val="0"/>
        <w:autoSpaceDN w:val="0"/>
        <w:adjustRightInd w:val="0"/>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（1）在支付工程进度款时逐次扣留，在此情形下，质量保证金的计算基数不包括预付款的支付、扣回以及价格调整的金额；</w:t>
      </w:r>
    </w:p>
    <w:p>
      <w:pPr>
        <w:autoSpaceDE w:val="0"/>
        <w:autoSpaceDN w:val="0"/>
        <w:adjustRightInd w:val="0"/>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（2）工程竣工结算时一次性扣留质量保证金；</w:t>
      </w:r>
    </w:p>
    <w:p>
      <w:pPr>
        <w:autoSpaceDE w:val="0"/>
        <w:autoSpaceDN w:val="0"/>
        <w:adjustRightInd w:val="0"/>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（3）其他扣留方式:</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420" w:firstLineChars="200"/>
        <w:jc w:val="left"/>
        <w:rPr>
          <w:rFonts w:hint="eastAsia" w:ascii="宋体" w:hAnsi="宋体" w:cs="宋体"/>
          <w:bCs/>
          <w:color w:val="auto"/>
          <w:kern w:val="0"/>
          <w:szCs w:val="21"/>
          <w:u w:val="single"/>
        </w:rPr>
      </w:pPr>
      <w:r>
        <w:rPr>
          <w:rFonts w:hint="eastAsia" w:ascii="宋体" w:hAnsi="宋体" w:cs="宋体"/>
          <w:bCs/>
          <w:color w:val="auto"/>
          <w:szCs w:val="21"/>
        </w:rPr>
        <w:t>关于质量保证金的补充约定：</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15.4保修</w:t>
      </w:r>
    </w:p>
    <w:p>
      <w:pPr>
        <w:spacing w:line="400" w:lineRule="exact"/>
        <w:ind w:firstLine="409" w:firstLineChars="195"/>
        <w:jc w:val="left"/>
        <w:rPr>
          <w:rFonts w:hint="eastAsia" w:ascii="宋体" w:hAnsi="宋体" w:cs="宋体"/>
          <w:bCs/>
          <w:color w:val="auto"/>
          <w:szCs w:val="21"/>
        </w:rPr>
      </w:pPr>
      <w:r>
        <w:rPr>
          <w:rFonts w:hint="eastAsia" w:ascii="宋体" w:hAnsi="宋体" w:cs="宋体"/>
          <w:bCs/>
          <w:color w:val="auto"/>
          <w:szCs w:val="21"/>
        </w:rPr>
        <w:t>15.4.1 保修责任</w:t>
      </w:r>
    </w:p>
    <w:p>
      <w:pPr>
        <w:spacing w:line="400" w:lineRule="exact"/>
        <w:ind w:firstLine="409" w:firstLineChars="195"/>
        <w:jc w:val="left"/>
        <w:rPr>
          <w:rFonts w:hint="eastAsia" w:ascii="宋体" w:hAnsi="宋体" w:cs="宋体"/>
          <w:bCs/>
          <w:color w:val="auto"/>
          <w:kern w:val="0"/>
          <w:szCs w:val="21"/>
          <w:u w:val="single"/>
        </w:rPr>
      </w:pPr>
      <w:r>
        <w:rPr>
          <w:rFonts w:hint="eastAsia" w:ascii="宋体" w:hAnsi="宋体" w:cs="宋体"/>
          <w:bCs/>
          <w:color w:val="auto"/>
          <w:szCs w:val="21"/>
        </w:rPr>
        <w:t>工程保修期为：</w:t>
      </w:r>
      <w:r>
        <w:rPr>
          <w:rFonts w:hint="eastAsia" w:ascii="宋体" w:hAnsi="宋体" w:cs="宋体"/>
          <w:bCs/>
          <w:color w:val="auto"/>
          <w:kern w:val="0"/>
          <w:szCs w:val="21"/>
          <w:u w:val="single"/>
        </w:rPr>
        <w:t xml:space="preserve">  详见《工程质量保修书》</w:t>
      </w:r>
      <w:r>
        <w:rPr>
          <w:rFonts w:hint="eastAsia" w:ascii="宋体" w:hAnsi="宋体" w:cs="宋体"/>
          <w:bCs/>
          <w:color w:val="auto"/>
          <w:kern w:val="0"/>
          <w:szCs w:val="21"/>
        </w:rPr>
        <w:t>。</w:t>
      </w:r>
    </w:p>
    <w:p>
      <w:pPr>
        <w:spacing w:line="400" w:lineRule="exact"/>
        <w:ind w:firstLine="409" w:firstLineChars="195"/>
        <w:jc w:val="left"/>
        <w:rPr>
          <w:rFonts w:hint="eastAsia" w:ascii="宋体" w:hAnsi="宋体" w:cs="宋体"/>
          <w:bCs/>
          <w:color w:val="auto"/>
          <w:szCs w:val="21"/>
        </w:rPr>
      </w:pPr>
      <w:r>
        <w:rPr>
          <w:rFonts w:hint="eastAsia" w:ascii="宋体" w:hAnsi="宋体" w:cs="宋体"/>
          <w:bCs/>
          <w:color w:val="auto"/>
          <w:szCs w:val="21"/>
        </w:rPr>
        <w:t>15.4.3 修复通知</w:t>
      </w:r>
    </w:p>
    <w:p>
      <w:pPr>
        <w:spacing w:line="400" w:lineRule="exact"/>
        <w:ind w:firstLine="409" w:firstLineChars="195"/>
        <w:jc w:val="left"/>
        <w:rPr>
          <w:rFonts w:hint="eastAsia" w:ascii="宋体" w:hAnsi="宋体" w:cs="宋体"/>
          <w:bCs/>
          <w:color w:val="auto"/>
          <w:szCs w:val="21"/>
        </w:rPr>
      </w:pPr>
      <w:r>
        <w:rPr>
          <w:rFonts w:hint="eastAsia" w:ascii="宋体" w:hAnsi="宋体" w:cs="宋体"/>
          <w:bCs/>
          <w:color w:val="auto"/>
          <w:kern w:val="0"/>
          <w:szCs w:val="21"/>
        </w:rPr>
        <w:t>承包人收到保修通知并到达工程现场的合理时间：</w:t>
      </w:r>
      <w:r>
        <w:rPr>
          <w:rFonts w:hint="eastAsia" w:ascii="宋体" w:hAnsi="宋体" w:cs="宋体"/>
          <w:bCs/>
          <w:color w:val="auto"/>
          <w:kern w:val="0"/>
          <w:szCs w:val="21"/>
          <w:u w:val="single"/>
        </w:rPr>
        <w:t xml:space="preserve"> 24小时内</w:t>
      </w:r>
      <w:r>
        <w:rPr>
          <w:rFonts w:hint="eastAsia" w:ascii="宋体" w:hAnsi="宋体" w:cs="宋体"/>
          <w:bCs/>
          <w:color w:val="auto"/>
          <w:kern w:val="0"/>
          <w:szCs w:val="21"/>
        </w:rPr>
        <w:t>。</w:t>
      </w:r>
      <w:bookmarkStart w:id="941" w:name="_Toc280868717"/>
      <w:bookmarkEnd w:id="941"/>
      <w:bookmarkStart w:id="942" w:name="_Toc351203648"/>
      <w:bookmarkEnd w:id="942"/>
      <w:bookmarkStart w:id="943" w:name="_Toc280868718"/>
      <w:bookmarkEnd w:id="943"/>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16. 违约</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16.1 发包人违约</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16.1.1发包人违约的情形</w:t>
      </w:r>
    </w:p>
    <w:p>
      <w:pPr>
        <w:spacing w:line="400" w:lineRule="exact"/>
        <w:ind w:firstLine="420" w:firstLineChars="200"/>
        <w:jc w:val="left"/>
        <w:rPr>
          <w:rFonts w:hint="eastAsia" w:ascii="宋体" w:hAnsi="宋体" w:cs="宋体"/>
          <w:bCs/>
          <w:color w:val="auto"/>
          <w:kern w:val="0"/>
          <w:szCs w:val="21"/>
          <w:u w:val="single"/>
        </w:rPr>
      </w:pPr>
      <w:r>
        <w:rPr>
          <w:rFonts w:hint="eastAsia" w:ascii="宋体" w:hAnsi="宋体" w:cs="宋体"/>
          <w:bCs/>
          <w:color w:val="auto"/>
          <w:kern w:val="0"/>
          <w:szCs w:val="21"/>
        </w:rPr>
        <w:t>发包人违约的其他情形：</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left="1050" w:hanging="1050" w:hangingChars="500"/>
        <w:jc w:val="left"/>
        <w:rPr>
          <w:rFonts w:hint="eastAsia" w:ascii="宋体" w:hAnsi="宋体" w:cs="宋体"/>
          <w:bCs/>
          <w:color w:val="auto"/>
          <w:kern w:val="0"/>
          <w:szCs w:val="21"/>
        </w:rPr>
      </w:pPr>
      <w:r>
        <w:rPr>
          <w:rFonts w:hint="eastAsia" w:ascii="宋体" w:hAnsi="宋体" w:cs="宋体"/>
          <w:bCs/>
          <w:color w:val="auto"/>
          <w:kern w:val="0"/>
          <w:szCs w:val="21"/>
        </w:rPr>
        <w:t xml:space="preserve">    16.1.2 发包人违约的责任</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发包人违约责任的承担方式和计算方法：</w:t>
      </w:r>
    </w:p>
    <w:p>
      <w:pPr>
        <w:spacing w:line="400" w:lineRule="exact"/>
        <w:ind w:firstLine="420" w:firstLineChars="200"/>
        <w:jc w:val="left"/>
        <w:rPr>
          <w:rFonts w:hint="eastAsia" w:ascii="宋体" w:hAnsi="宋体" w:cs="宋体"/>
          <w:bCs/>
          <w:color w:val="auto"/>
          <w:kern w:val="0"/>
          <w:szCs w:val="21"/>
          <w:u w:val="single"/>
        </w:rPr>
      </w:pPr>
      <w:r>
        <w:rPr>
          <w:rFonts w:hint="eastAsia" w:ascii="宋体" w:hAnsi="宋体" w:cs="宋体"/>
          <w:bCs/>
          <w:color w:val="auto"/>
          <w:kern w:val="0"/>
          <w:szCs w:val="21"/>
        </w:rPr>
        <w:t>（1）因发包人原因未能在计划开工日期前7天内下达开工通知的违约责任：</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（2）因发包人原因未能按合同约定支付合同价款的违约责任：</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jc w:val="left"/>
        <w:rPr>
          <w:rFonts w:hint="eastAsia" w:ascii="宋体" w:hAnsi="宋体" w:cs="宋体"/>
          <w:bCs/>
          <w:color w:val="auto"/>
          <w:kern w:val="0"/>
          <w:szCs w:val="21"/>
        </w:rPr>
      </w:pPr>
      <w:r>
        <w:rPr>
          <w:rFonts w:hint="eastAsia" w:ascii="宋体" w:hAnsi="宋体" w:cs="宋体"/>
          <w:bCs/>
          <w:color w:val="auto"/>
          <w:kern w:val="0"/>
          <w:szCs w:val="21"/>
        </w:rPr>
        <w:t>（3）发包人违反第10.1款〔变更的范围〕第（2）项约定，自行实施被取消的工作或转由他人实施的违约责任：</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420" w:firstLineChars="200"/>
        <w:jc w:val="left"/>
        <w:rPr>
          <w:rFonts w:hint="eastAsia" w:ascii="宋体" w:hAnsi="宋体" w:cs="宋体"/>
          <w:bCs/>
          <w:color w:val="auto"/>
          <w:kern w:val="0"/>
          <w:szCs w:val="21"/>
          <w:u w:val="single"/>
        </w:rPr>
      </w:pPr>
      <w:r>
        <w:rPr>
          <w:rFonts w:hint="eastAsia" w:ascii="宋体" w:hAnsi="宋体" w:cs="宋体"/>
          <w:bCs/>
          <w:color w:val="auto"/>
          <w:kern w:val="0"/>
          <w:szCs w:val="21"/>
        </w:rPr>
        <w:t>（5）因发包人违反合同约定造成暂停施工的违约责任：</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（6）发包人无正当理由没有在约定期限内发出复工指示，导致承包人无法复工的违约责任：</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（7）其他：</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16.1.3 因发包人违约解除合同</w:t>
      </w:r>
    </w:p>
    <w:p>
      <w:pPr>
        <w:autoSpaceDE w:val="0"/>
        <w:autoSpaceDN w:val="0"/>
        <w:adjustRightInd w:val="0"/>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承包人按16.1.1项〔发包人违约的情形〕约定暂停施工满</w:t>
      </w:r>
      <w:r>
        <w:rPr>
          <w:rFonts w:hint="eastAsia" w:ascii="宋体" w:hAnsi="宋体" w:cs="宋体"/>
          <w:bCs/>
          <w:color w:val="auto"/>
          <w:szCs w:val="21"/>
          <w:u w:val="single"/>
        </w:rPr>
        <w:t xml:space="preserve">   /  </w:t>
      </w:r>
      <w:r>
        <w:rPr>
          <w:rFonts w:hint="eastAsia" w:ascii="宋体" w:hAnsi="宋体" w:cs="宋体"/>
          <w:bCs/>
          <w:color w:val="auto"/>
          <w:kern w:val="0"/>
          <w:szCs w:val="21"/>
        </w:rPr>
        <w:t>天后发包人仍不纠正其违约行为并致使合同目的不能实现的，承包人有权解除合同。</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16.2 承包人违约</w:t>
      </w:r>
    </w:p>
    <w:p>
      <w:pPr>
        <w:spacing w:line="400" w:lineRule="exact"/>
        <w:ind w:firstLine="420" w:firstLineChars="200"/>
        <w:jc w:val="left"/>
        <w:rPr>
          <w:rFonts w:hint="eastAsia" w:ascii="宋体" w:hAnsi="宋体" w:cs="宋体"/>
          <w:bCs/>
          <w:strike/>
          <w:color w:val="auto"/>
          <w:kern w:val="0"/>
          <w:szCs w:val="21"/>
        </w:rPr>
      </w:pPr>
      <w:r>
        <w:rPr>
          <w:rFonts w:hint="eastAsia" w:ascii="宋体" w:hAnsi="宋体" w:cs="宋体"/>
          <w:bCs/>
          <w:color w:val="auto"/>
          <w:kern w:val="0"/>
          <w:szCs w:val="21"/>
        </w:rPr>
        <w:t xml:space="preserve">16.2.1 承包人违约的情形 </w:t>
      </w:r>
    </w:p>
    <w:p>
      <w:pPr>
        <w:spacing w:line="400" w:lineRule="exact"/>
        <w:ind w:firstLine="420" w:firstLineChars="200"/>
        <w:jc w:val="left"/>
        <w:rPr>
          <w:rFonts w:hint="eastAsia" w:ascii="宋体" w:hAnsi="宋体" w:cs="宋体"/>
          <w:bCs/>
          <w:color w:val="auto"/>
          <w:kern w:val="0"/>
          <w:szCs w:val="21"/>
          <w:u w:val="single"/>
        </w:rPr>
      </w:pPr>
      <w:r>
        <w:rPr>
          <w:rFonts w:hint="eastAsia" w:ascii="宋体" w:hAnsi="宋体" w:cs="宋体"/>
          <w:bCs/>
          <w:color w:val="auto"/>
          <w:kern w:val="0"/>
          <w:szCs w:val="21"/>
        </w:rPr>
        <w:t>承包人违约的其他情形：</w:t>
      </w:r>
      <w:r>
        <w:rPr>
          <w:rFonts w:hint="eastAsia" w:ascii="宋体" w:hAnsi="宋体" w:cs="宋体"/>
          <w:bCs/>
          <w:color w:val="auto"/>
          <w:kern w:val="0"/>
          <w:szCs w:val="21"/>
          <w:u w:val="single"/>
        </w:rPr>
        <w:t xml:space="preserve">   /  </w:t>
      </w:r>
      <w:r>
        <w:rPr>
          <w:rFonts w:hint="eastAsia" w:ascii="宋体" w:hAnsi="宋体" w:cs="宋体"/>
          <w:bCs/>
          <w:color w:val="auto"/>
          <w:kern w:val="0"/>
          <w:szCs w:val="21"/>
        </w:rPr>
        <w:t>。</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16.2.2承包人违约的责任</w:t>
      </w:r>
    </w:p>
    <w:p>
      <w:pPr>
        <w:spacing w:line="400" w:lineRule="exact"/>
        <w:ind w:firstLine="420" w:firstLineChars="200"/>
        <w:jc w:val="left"/>
        <w:rPr>
          <w:rFonts w:hint="eastAsia"/>
          <w:color w:val="auto"/>
        </w:rPr>
      </w:pPr>
      <w:r>
        <w:rPr>
          <w:rFonts w:hint="eastAsia" w:ascii="宋体" w:hAnsi="宋体" w:cs="宋体"/>
          <w:bCs/>
          <w:color w:val="auto"/>
          <w:kern w:val="0"/>
          <w:szCs w:val="21"/>
        </w:rPr>
        <w:t>承包人违约责任的承担方式和计算方法：</w:t>
      </w:r>
      <w:r>
        <w:rPr>
          <w:rFonts w:hint="eastAsia" w:ascii="宋体" w:hAnsi="宋体" w:cs="宋体"/>
          <w:bCs/>
          <w:color w:val="auto"/>
          <w:szCs w:val="21"/>
          <w:u w:val="single"/>
        </w:rPr>
        <w:t>1、承包人违反合同约定进行转包或违法分包的，视为合同违约，必须无条件纠正且发包人将有权按每发生一次处罚承包人10000元；2、承包人违反合同约定采购和使用不合格的材料和工程设备的，必须无条件更换及承担相应费用，发包人将有权按每发生一次处罚承包人5000元；3、因承包人原因导致工程质量不符合合同要求的，每次扣罚相应履约保证金的20%，待竣工验收时，质量未达到招标文件要求或无法通过竣工验收的，承包人负责返修，直至达到要求，并扣罚全部相应履约保证金</w:t>
      </w:r>
      <w:r>
        <w:rPr>
          <w:rFonts w:hint="eastAsia" w:ascii="宋体" w:hAnsi="宋体" w:cs="宋体"/>
          <w:bCs/>
          <w:color w:val="auto"/>
          <w:kern w:val="0"/>
          <w:szCs w:val="21"/>
        </w:rPr>
        <w:t>；</w:t>
      </w:r>
      <w:r>
        <w:rPr>
          <w:rFonts w:hint="eastAsia" w:ascii="宋体" w:hAnsi="宋体" w:cs="宋体"/>
          <w:bCs/>
          <w:color w:val="auto"/>
          <w:szCs w:val="21"/>
          <w:u w:val="single"/>
        </w:rPr>
        <w:t>4、承包人违反材料与设备专用于工程的约定的，未经批准，私自将按照合同约定进入施工现场的材料或设备撤离施工现场的，发包人将有权按每发生一次处罚承包人1000元；5、承包人未能按施工进度计划及时完成合同约定的工作，造成工期延误的每延误一天，发包人有权每天处以罚款5千~1万元，最多</w:t>
      </w:r>
      <w:r>
        <w:rPr>
          <w:rFonts w:hint="eastAsia" w:ascii="宋体" w:hAnsi="宋体" w:cs="宋体"/>
          <w:bCs/>
          <w:color w:val="auto"/>
          <w:szCs w:val="21"/>
          <w:u w:val="single"/>
          <w:lang w:val="en-US" w:eastAsia="zh-CN"/>
        </w:rPr>
        <w:t>累计</w:t>
      </w:r>
      <w:r>
        <w:rPr>
          <w:rFonts w:hint="eastAsia" w:ascii="宋体" w:hAnsi="宋体" w:cs="宋体"/>
          <w:bCs/>
          <w:color w:val="auto"/>
          <w:szCs w:val="21"/>
          <w:u w:val="single"/>
        </w:rPr>
        <w:t>不超过工程合同款的百分之五十；6、承包人在缺陷责任期及保修期内，未能在合理期限对工程缺陷进行修复，或拒绝按发包人要求进行修复的；发包人有权另行委托施工单位进行修理或更换，费用从质量保修金中扣除，除非该缺陷是由于人为破坏或合同规定的不可抗因素造成的损坏。7、承包人明确表示或者以其行为表明不履行合同义务的，发包人有权将该工程指定其他单位施工，其发生费用由承包方承担。</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u w:val="single"/>
        </w:rPr>
        <w:t>有关违约金的支付并不能免除承包人应完成工程的责任或合同项下的其他任何责任，并对给发包人及使用人造成的任何损失负责。</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16.2.3 因承包人违约解除合同</w:t>
      </w:r>
    </w:p>
    <w:p>
      <w:pPr>
        <w:spacing w:line="400" w:lineRule="exact"/>
        <w:ind w:firstLine="420" w:firstLineChars="200"/>
        <w:rPr>
          <w:rFonts w:hint="eastAsia" w:ascii="宋体" w:hAnsi="宋体" w:cs="宋体"/>
          <w:bCs/>
          <w:color w:val="auto"/>
          <w:kern w:val="0"/>
          <w:szCs w:val="21"/>
          <w:u w:val="single"/>
        </w:rPr>
      </w:pPr>
      <w:r>
        <w:rPr>
          <w:rFonts w:hint="eastAsia" w:ascii="宋体" w:hAnsi="宋体" w:cs="宋体"/>
          <w:bCs/>
          <w:color w:val="auto"/>
          <w:kern w:val="0"/>
          <w:szCs w:val="21"/>
        </w:rPr>
        <w:t>关于承包人违约解除合同的特别约定：</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发包人继续使用承包人在施工现场的材料、设备、临时工程、承包人文件和由承包人或以其名义编制的其他文件的费用承担方式：</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367" w:firstLineChars="175"/>
        <w:rPr>
          <w:rFonts w:hint="eastAsia" w:ascii="宋体" w:hAnsi="宋体" w:cs="宋体"/>
          <w:bCs/>
          <w:color w:val="auto"/>
          <w:szCs w:val="21"/>
        </w:rPr>
      </w:pPr>
      <w:bookmarkStart w:id="944" w:name="_Toc351203649"/>
      <w:bookmarkEnd w:id="944"/>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 xml:space="preserve">17. 不可抗力 </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17.1 不可抗力的确认</w:t>
      </w:r>
    </w:p>
    <w:p>
      <w:pPr>
        <w:spacing w:line="400" w:lineRule="exact"/>
        <w:ind w:firstLine="420" w:firstLineChars="200"/>
        <w:jc w:val="left"/>
        <w:rPr>
          <w:rFonts w:hint="eastAsia" w:ascii="宋体" w:hAnsi="宋体" w:cs="宋体"/>
          <w:bCs/>
          <w:color w:val="auto"/>
          <w:kern w:val="0"/>
          <w:szCs w:val="21"/>
          <w:u w:val="single"/>
        </w:rPr>
      </w:pPr>
      <w:r>
        <w:rPr>
          <w:rFonts w:hint="eastAsia" w:ascii="宋体" w:hAnsi="宋体" w:cs="宋体"/>
          <w:bCs/>
          <w:color w:val="auto"/>
          <w:szCs w:val="21"/>
        </w:rPr>
        <w:t>除通用合同条款约定的不可抗力事件之外，视为不可抗力的其他情形：</w:t>
      </w:r>
      <w:r>
        <w:rPr>
          <w:rFonts w:hint="eastAsia" w:ascii="宋体" w:hAnsi="宋体" w:cs="宋体"/>
          <w:bCs/>
          <w:color w:val="auto"/>
          <w:szCs w:val="21"/>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Cs/>
          <w:color w:val="auto"/>
          <w:kern w:val="0"/>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17.4 因不可抗力解除合同</w:t>
      </w:r>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合同解除后，发包人应在商定或确定发包人应支付款项后</w:t>
      </w:r>
      <w:r>
        <w:rPr>
          <w:rFonts w:hint="eastAsia" w:ascii="宋体" w:hAnsi="宋体" w:cs="宋体"/>
          <w:bCs/>
          <w:color w:val="auto"/>
          <w:szCs w:val="21"/>
          <w:u w:val="single"/>
        </w:rPr>
        <w:t>28</w:t>
      </w:r>
      <w:r>
        <w:rPr>
          <w:rFonts w:hint="eastAsia" w:ascii="宋体" w:hAnsi="宋体" w:cs="宋体"/>
          <w:bCs/>
          <w:color w:val="auto"/>
          <w:szCs w:val="21"/>
        </w:rPr>
        <w:t xml:space="preserve">天内完成款项的支付。 </w:t>
      </w:r>
    </w:p>
    <w:p>
      <w:pPr>
        <w:spacing w:line="400" w:lineRule="exact"/>
        <w:ind w:firstLine="367" w:firstLineChars="175"/>
        <w:rPr>
          <w:rFonts w:hint="eastAsia" w:ascii="宋体" w:hAnsi="宋体" w:cs="宋体"/>
          <w:bCs/>
          <w:color w:val="auto"/>
          <w:szCs w:val="21"/>
        </w:rPr>
      </w:pPr>
      <w:bookmarkStart w:id="945" w:name="_Toc351203650"/>
      <w:bookmarkEnd w:id="945"/>
      <w:r>
        <w:rPr>
          <w:rFonts w:hint="eastAsia" w:ascii="宋体" w:hAnsi="宋体" w:cs="宋体"/>
          <w:bCs/>
          <w:color w:val="auto"/>
          <w:szCs w:val="21"/>
        </w:rPr>
        <w:t>18. 保险</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18.1 工程保险</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关于工程保险的特别约定：</w:t>
      </w:r>
      <w:r>
        <w:rPr>
          <w:rFonts w:hint="eastAsia" w:ascii="宋体" w:hAnsi="宋体" w:cs="宋体"/>
          <w:bCs/>
          <w:color w:val="auto"/>
          <w:kern w:val="0"/>
          <w:szCs w:val="21"/>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bCs/>
          <w:color w:val="auto"/>
          <w:kern w:val="0"/>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18.3 其他保险</w:t>
      </w:r>
    </w:p>
    <w:p>
      <w:pPr>
        <w:spacing w:line="400" w:lineRule="exact"/>
        <w:ind w:firstLine="420" w:firstLineChars="200"/>
        <w:jc w:val="left"/>
        <w:rPr>
          <w:rFonts w:hint="eastAsia" w:ascii="宋体" w:hAnsi="宋体" w:cs="宋体"/>
          <w:bCs/>
          <w:color w:val="auto"/>
          <w:kern w:val="0"/>
          <w:szCs w:val="21"/>
        </w:rPr>
      </w:pPr>
      <w:r>
        <w:rPr>
          <w:rFonts w:hint="eastAsia" w:ascii="宋体" w:hAnsi="宋体" w:cs="宋体"/>
          <w:bCs/>
          <w:color w:val="auto"/>
          <w:szCs w:val="21"/>
        </w:rPr>
        <w:t>关于其他保险的约定：</w:t>
      </w:r>
      <w:r>
        <w:rPr>
          <w:rFonts w:hint="eastAsia" w:ascii="宋体" w:hAnsi="宋体" w:cs="宋体"/>
          <w:bCs/>
          <w:color w:val="auto"/>
          <w:szCs w:val="21"/>
          <w:u w:val="single"/>
        </w:rPr>
        <w:t xml:space="preserve">   /  </w:t>
      </w:r>
      <w:r>
        <w:rPr>
          <w:rFonts w:hint="eastAsia" w:ascii="宋体" w:hAnsi="宋体" w:cs="宋体"/>
          <w:bCs/>
          <w:color w:val="auto"/>
          <w:kern w:val="0"/>
          <w:szCs w:val="21"/>
        </w:rPr>
        <w:t>。</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承包人是否应为其施工设备等办理财产保险：</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18.7 通知义务</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kern w:val="0"/>
          <w:szCs w:val="21"/>
        </w:rPr>
        <w:t>关于变更保险合同时的通知义务的约定：</w:t>
      </w:r>
      <w:r>
        <w:rPr>
          <w:rFonts w:hint="eastAsia" w:ascii="宋体" w:hAnsi="宋体" w:cs="宋体"/>
          <w:bCs/>
          <w:color w:val="auto"/>
          <w:szCs w:val="21"/>
          <w:u w:val="single"/>
        </w:rPr>
        <w:t xml:space="preserve">   /  </w:t>
      </w:r>
      <w:r>
        <w:rPr>
          <w:rFonts w:hint="eastAsia" w:ascii="宋体" w:hAnsi="宋体" w:cs="宋体"/>
          <w:bCs/>
          <w:color w:val="auto"/>
          <w:szCs w:val="21"/>
        </w:rPr>
        <w:t>。</w:t>
      </w:r>
      <w:bookmarkStart w:id="946" w:name="_Toc351203651"/>
      <w:bookmarkEnd w:id="946"/>
    </w:p>
    <w:p>
      <w:pPr>
        <w:spacing w:line="400" w:lineRule="exact"/>
        <w:ind w:firstLine="367" w:firstLineChars="175"/>
        <w:rPr>
          <w:rFonts w:hint="eastAsia" w:ascii="宋体" w:hAnsi="宋体" w:cs="宋体"/>
          <w:bCs/>
          <w:color w:val="auto"/>
          <w:szCs w:val="21"/>
        </w:rPr>
      </w:pPr>
      <w:r>
        <w:rPr>
          <w:rFonts w:hint="eastAsia" w:ascii="宋体" w:hAnsi="宋体" w:cs="宋体"/>
          <w:bCs/>
          <w:color w:val="auto"/>
          <w:szCs w:val="21"/>
        </w:rPr>
        <w:t>20. 争议解决</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20.3 争议评审</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合同当事人是否同意将工程争议提交争议评审小组决定：</w:t>
      </w:r>
      <w:r>
        <w:rPr>
          <w:rFonts w:hint="eastAsia" w:ascii="宋体" w:hAnsi="宋体" w:cs="宋体"/>
          <w:bCs/>
          <w:color w:val="auto"/>
          <w:szCs w:val="21"/>
          <w:u w:val="single"/>
        </w:rPr>
        <w:t>不同意</w:t>
      </w:r>
      <w:r>
        <w:rPr>
          <w:rFonts w:hint="eastAsia" w:ascii="宋体" w:hAnsi="宋体" w:cs="宋体"/>
          <w:bCs/>
          <w:color w:val="auto"/>
          <w:szCs w:val="21"/>
        </w:rPr>
        <w:t xml:space="preserve">。  </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20.3.1 争议评审小组的确定</w:t>
      </w:r>
    </w:p>
    <w:p>
      <w:pPr>
        <w:spacing w:line="400" w:lineRule="exact"/>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争议评审小组成员的确定：</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选定争议评审员的期限：</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争议评审小组成员的报酬承担方式：</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其他事项的约定：</w:t>
      </w:r>
      <w:r>
        <w:rPr>
          <w:rFonts w:hint="eastAsia" w:ascii="宋体" w:hAnsi="宋体" w:cs="宋体"/>
          <w:bCs/>
          <w:color w:val="auto"/>
          <w:szCs w:val="21"/>
          <w:u w:val="single"/>
        </w:rPr>
        <w:t xml:space="preserve">                   /                      </w:t>
      </w:r>
      <w:r>
        <w:rPr>
          <w:rFonts w:hint="eastAsia" w:ascii="宋体" w:hAnsi="宋体" w:cs="宋体"/>
          <w:bCs/>
          <w:color w:val="auto"/>
          <w:szCs w:val="21"/>
        </w:rPr>
        <w:t>。</w:t>
      </w:r>
    </w:p>
    <w:p>
      <w:pPr>
        <w:autoSpaceDE w:val="0"/>
        <w:autoSpaceDN w:val="0"/>
        <w:adjustRightInd w:val="0"/>
        <w:spacing w:line="400" w:lineRule="exact"/>
        <w:ind w:firstLine="420" w:firstLineChars="200"/>
        <w:jc w:val="left"/>
        <w:rPr>
          <w:rFonts w:hint="eastAsia" w:ascii="宋体" w:hAnsi="宋体" w:cs="宋体"/>
          <w:bCs/>
          <w:color w:val="auto"/>
          <w:kern w:val="0"/>
          <w:szCs w:val="21"/>
          <w:u w:val="single"/>
        </w:rPr>
      </w:pPr>
      <w:r>
        <w:rPr>
          <w:rFonts w:hint="eastAsia" w:ascii="宋体" w:hAnsi="宋体" w:cs="宋体"/>
          <w:bCs/>
          <w:color w:val="auto"/>
          <w:kern w:val="0"/>
          <w:szCs w:val="21"/>
        </w:rPr>
        <w:t>20.3.2 争议评审小组的决定</w:t>
      </w:r>
    </w:p>
    <w:p>
      <w:pPr>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合同当事人关于本项的约定：</w:t>
      </w:r>
      <w:r>
        <w:rPr>
          <w:rFonts w:hint="eastAsia" w:ascii="宋体" w:hAnsi="宋体" w:cs="宋体"/>
          <w:bCs/>
          <w:color w:val="auto"/>
          <w:szCs w:val="21"/>
          <w:u w:val="single"/>
        </w:rPr>
        <w:t xml:space="preserve">              /   </w:t>
      </w:r>
      <w:r>
        <w:rPr>
          <w:rFonts w:hint="eastAsia" w:ascii="宋体" w:hAnsi="宋体" w:cs="宋体"/>
          <w:bCs/>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20.4仲裁或诉讼</w:t>
      </w:r>
    </w:p>
    <w:p>
      <w:pPr>
        <w:spacing w:line="400" w:lineRule="exact"/>
        <w:ind w:firstLine="420" w:firstLineChars="200"/>
        <w:jc w:val="left"/>
        <w:rPr>
          <w:rFonts w:ascii="等线"/>
          <w:color w:val="auto"/>
        </w:rPr>
      </w:pPr>
      <w:r>
        <w:rPr>
          <w:rFonts w:hint="eastAsia" w:ascii="宋体" w:hAnsi="宋体" w:cs="宋体"/>
          <w:bCs/>
          <w:color w:val="auto"/>
          <w:szCs w:val="21"/>
        </w:rPr>
        <w:t>因合同及合同有关事项发生的争议，双方当事人一致同意提交</w:t>
      </w:r>
      <w:r>
        <w:rPr>
          <w:rFonts w:hint="eastAsia" w:ascii="宋体" w:hAnsi="宋体" w:cs="宋体"/>
          <w:bCs/>
          <w:color w:val="auto"/>
          <w:szCs w:val="21"/>
          <w:lang w:val="en-US" w:eastAsia="zh-CN"/>
        </w:rPr>
        <w:t>发包人所在地有管辖权</w:t>
      </w:r>
      <w:r>
        <w:rPr>
          <w:rFonts w:hint="eastAsia" w:ascii="宋体" w:hAnsi="宋体" w:cs="宋体"/>
          <w:bCs/>
          <w:color w:val="auto"/>
          <w:szCs w:val="21"/>
          <w:u w:val="none"/>
        </w:rPr>
        <w:t>的人民法院</w:t>
      </w:r>
      <w:r>
        <w:rPr>
          <w:rFonts w:hint="eastAsia" w:ascii="宋体" w:hAnsi="宋体" w:cs="宋体"/>
          <w:bCs/>
          <w:color w:val="auto"/>
          <w:szCs w:val="21"/>
        </w:rPr>
        <w:t>诉讼解决。</w:t>
      </w:r>
    </w:p>
    <w:p>
      <w:pPr>
        <w:spacing w:line="400" w:lineRule="exact"/>
        <w:ind w:firstLine="415" w:firstLineChars="198"/>
        <w:jc w:val="left"/>
        <w:rPr>
          <w:rFonts w:hint="eastAsia" w:ascii="宋体" w:hAnsi="宋体" w:cs="宋体"/>
          <w:bCs/>
          <w:color w:val="auto"/>
          <w:szCs w:val="21"/>
        </w:rPr>
      </w:pPr>
      <w:r>
        <w:rPr>
          <w:rFonts w:hint="eastAsia" w:ascii="宋体" w:hAnsi="宋体" w:cs="宋体"/>
          <w:bCs/>
          <w:color w:val="auto"/>
          <w:szCs w:val="21"/>
        </w:rPr>
        <w:t xml:space="preserve">21．其他补充事项的约定  </w:t>
      </w:r>
    </w:p>
    <w:p>
      <w:pPr>
        <w:shd w:val="solid" w:color="FFFFFF" w:fill="auto"/>
        <w:ind w:firstLine="480"/>
        <w:rPr>
          <w:rFonts w:ascii="宋体" w:hAnsi="宋体"/>
          <w:color w:val="auto"/>
          <w:u w:val="none"/>
          <w:shd w:val="clear" w:color="auto" w:fill="FFFFFF"/>
        </w:rPr>
      </w:pPr>
      <w:r>
        <w:rPr>
          <w:rFonts w:hint="eastAsia" w:ascii="宋体" w:hAnsi="宋体"/>
          <w:color w:val="auto"/>
          <w:u w:val="none"/>
          <w:shd w:val="clear" w:color="auto" w:fill="FFFFFF"/>
          <w:lang w:val="en-US" w:eastAsia="zh-CN"/>
        </w:rPr>
        <w:t>21.1</w:t>
      </w:r>
      <w:r>
        <w:rPr>
          <w:rFonts w:hint="eastAsia" w:ascii="宋体" w:hAnsi="宋体"/>
          <w:color w:val="auto"/>
          <w:u w:val="none"/>
          <w:shd w:val="clear" w:color="auto" w:fill="FFFFFF"/>
          <w:lang w:eastAsia="zh-CN"/>
        </w:rPr>
        <w:t>承包人需</w:t>
      </w:r>
      <w:r>
        <w:rPr>
          <w:rFonts w:ascii="宋体" w:hAnsi="宋体"/>
          <w:color w:val="auto"/>
          <w:u w:val="none"/>
          <w:shd w:val="clear" w:color="auto" w:fill="FFFFFF"/>
        </w:rPr>
        <w:t>承担施工安全保卫工作</w:t>
      </w:r>
      <w:r>
        <w:rPr>
          <w:rFonts w:hint="eastAsia" w:ascii="宋体" w:hAnsi="宋体"/>
          <w:color w:val="auto"/>
          <w:u w:val="none"/>
          <w:shd w:val="clear" w:color="auto" w:fill="FFFFFF"/>
          <w:lang w:eastAsia="zh-CN"/>
        </w:rPr>
        <w:t>，</w:t>
      </w:r>
      <w:r>
        <w:rPr>
          <w:rFonts w:ascii="宋体" w:hAnsi="宋体"/>
          <w:color w:val="auto"/>
          <w:u w:val="none"/>
          <w:shd w:val="clear" w:color="auto" w:fill="FFFFFF"/>
        </w:rPr>
        <w:t>承担所有安全保卫责任以及引起的所有经济和法律责任；承担各级政府管理部门所要求的一切责任以及所引起的所有经济和法律责任。</w:t>
      </w:r>
    </w:p>
    <w:p>
      <w:pPr>
        <w:spacing w:line="400" w:lineRule="exact"/>
        <w:ind w:firstLine="415" w:firstLineChars="198"/>
        <w:jc w:val="left"/>
        <w:rPr>
          <w:rFonts w:hint="eastAsia" w:ascii="宋体" w:hAnsi="宋体" w:eastAsia="宋体" w:cs="宋体"/>
          <w:bCs/>
          <w:color w:val="auto"/>
          <w:szCs w:val="21"/>
        </w:rPr>
      </w:pPr>
      <w:r>
        <w:rPr>
          <w:rFonts w:hint="eastAsia" w:ascii="宋体" w:hAnsi="宋体"/>
          <w:color w:val="auto"/>
          <w:u w:val="none"/>
          <w:shd w:val="clear" w:color="auto" w:fill="FFFFFF"/>
          <w:lang w:val="en-US" w:eastAsia="zh-CN"/>
        </w:rPr>
        <w:t>21.2</w:t>
      </w:r>
      <w:r>
        <w:rPr>
          <w:rFonts w:ascii="宋体" w:hAnsi="宋体"/>
          <w:color w:val="auto"/>
          <w:u w:val="none"/>
          <w:shd w:val="clear" w:color="auto" w:fill="FFFFFF"/>
        </w:rPr>
        <w:t>按有关部门规定办理施工场地交通、环卫</w:t>
      </w:r>
      <w:r>
        <w:rPr>
          <w:rFonts w:hint="eastAsia" w:ascii="宋体" w:hAnsi="宋体"/>
          <w:color w:val="auto"/>
          <w:u w:val="none"/>
          <w:shd w:val="clear" w:color="auto" w:fill="FFFFFF"/>
          <w:lang w:eastAsia="zh-CN"/>
        </w:rPr>
        <w:t>、</w:t>
      </w:r>
      <w:r>
        <w:rPr>
          <w:rFonts w:ascii="宋体" w:hAnsi="宋体"/>
          <w:color w:val="auto"/>
          <w:u w:val="none"/>
          <w:shd w:val="clear" w:color="auto" w:fill="FFFFFF"/>
        </w:rPr>
        <w:t>施工噪音、夜间施工等手续，发包人协助，承包人承担费用。</w:t>
      </w:r>
      <w:r>
        <w:rPr>
          <w:rFonts w:hint="eastAsia" w:ascii="宋体" w:hAnsi="宋体" w:eastAsia="宋体" w:cs="宋体"/>
          <w:bCs/>
          <w:color w:val="auto"/>
          <w:szCs w:val="21"/>
        </w:rPr>
        <w:t>因安全文明施工不到位，每投诉一次，扣除承包人安全文明施工保证金总额的10%，以此类推，直至扣完。</w:t>
      </w:r>
    </w:p>
    <w:p>
      <w:pPr>
        <w:spacing w:line="400" w:lineRule="exact"/>
        <w:ind w:firstLine="415" w:firstLineChars="198"/>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21.3</w:t>
      </w:r>
      <w:r>
        <w:rPr>
          <w:rFonts w:hint="eastAsia" w:ascii="宋体" w:hAnsi="宋体" w:eastAsia="宋体" w:cs="宋体"/>
          <w:bCs/>
          <w:color w:val="auto"/>
          <w:szCs w:val="21"/>
        </w:rPr>
        <w:t>施工过程中的沟槽开挖修复，如产生二次修复，其费用包含在投标报价中，不另行计费。</w:t>
      </w:r>
    </w:p>
    <w:p>
      <w:pPr>
        <w:spacing w:line="400" w:lineRule="exact"/>
        <w:ind w:firstLine="415" w:firstLineChars="198"/>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21.4</w:t>
      </w:r>
      <w:r>
        <w:rPr>
          <w:rFonts w:hint="eastAsia" w:ascii="宋体" w:hAnsi="宋体" w:eastAsia="宋体" w:cs="宋体"/>
          <w:bCs/>
          <w:color w:val="auto"/>
          <w:szCs w:val="21"/>
        </w:rPr>
        <w:t>因工程质量不符合规范要求，发包人或监理每整改通知书一次，扣除承包人质量保证金总额的10%，以此类推。工程质量整改通知书累计超过3次，发包人有权清退承包人并暂停支付进度款。</w:t>
      </w:r>
    </w:p>
    <w:p>
      <w:pPr>
        <w:spacing w:line="400" w:lineRule="exact"/>
        <w:ind w:firstLine="415" w:firstLineChars="198"/>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21.5</w:t>
      </w:r>
      <w:r>
        <w:rPr>
          <w:rFonts w:hint="eastAsia" w:ascii="宋体" w:hAnsi="宋体" w:eastAsia="宋体" w:cs="宋体"/>
          <w:bCs/>
          <w:color w:val="auto"/>
          <w:szCs w:val="21"/>
        </w:rPr>
        <w:t>工程通过竣工验收及未交付发包人之前，承包人按专用条款约定负责已完工程的保护工作，保护期间发生损坏，承包人自费予以修复。</w:t>
      </w:r>
    </w:p>
    <w:p>
      <w:pPr>
        <w:spacing w:line="400" w:lineRule="exact"/>
        <w:ind w:firstLine="415" w:firstLineChars="198"/>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21.6</w:t>
      </w:r>
      <w:r>
        <w:rPr>
          <w:rFonts w:hint="eastAsia" w:ascii="宋体" w:hAnsi="宋体" w:eastAsia="宋体" w:cs="宋体"/>
          <w:bCs/>
          <w:color w:val="auto"/>
          <w:szCs w:val="21"/>
        </w:rPr>
        <w:t>施工场地周围地下管线和邻近建筑物、构筑物(含文物保护建筑)、古树名木</w:t>
      </w:r>
      <w:r>
        <w:rPr>
          <w:rFonts w:hint="eastAsia" w:ascii="宋体" w:hAnsi="宋体" w:eastAsia="宋体" w:cs="宋体"/>
          <w:bCs/>
          <w:color w:val="auto"/>
          <w:szCs w:val="21"/>
          <w:lang w:eastAsia="zh-CN"/>
        </w:rPr>
        <w:t>等，</w:t>
      </w:r>
      <w:r>
        <w:rPr>
          <w:rFonts w:hint="eastAsia" w:ascii="宋体" w:hAnsi="宋体" w:eastAsia="宋体" w:cs="宋体"/>
          <w:bCs/>
          <w:color w:val="auto"/>
          <w:szCs w:val="21"/>
        </w:rPr>
        <w:t>如因承包人原因造成损坏的，则应无条件修复。</w:t>
      </w:r>
    </w:p>
    <w:p>
      <w:pPr>
        <w:spacing w:line="400" w:lineRule="exact"/>
        <w:ind w:firstLine="415" w:firstLineChars="198"/>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21.7</w:t>
      </w:r>
      <w:r>
        <w:rPr>
          <w:rFonts w:hint="eastAsia" w:ascii="宋体" w:hAnsi="宋体" w:eastAsia="宋体" w:cs="宋体"/>
          <w:bCs/>
          <w:color w:val="auto"/>
          <w:szCs w:val="21"/>
        </w:rPr>
        <w:t>承包人负责现场公共部位的清洁绿化和施工现场的卫生工作并承担费用；工程完工交付</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天内现场应清除所有不再需要的临时工程、承包人的设备和多余材料、全部建筑与生活垃圾，达到发包人及当地社区满意的使用状态；如承包人不履行，发包人可自行清除，但所有费用由承包人承担，在工程款中直接扣除。</w:t>
      </w:r>
    </w:p>
    <w:p>
      <w:pPr>
        <w:spacing w:line="400" w:lineRule="exact"/>
        <w:ind w:firstLine="415" w:firstLineChars="198"/>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21.8</w:t>
      </w:r>
      <w:r>
        <w:rPr>
          <w:rFonts w:hint="eastAsia" w:ascii="宋体" w:hAnsi="宋体" w:eastAsia="宋体" w:cs="宋体"/>
          <w:bCs/>
          <w:color w:val="auto"/>
          <w:szCs w:val="21"/>
          <w:lang w:eastAsia="zh-CN"/>
        </w:rPr>
        <w:t>承包人应</w:t>
      </w:r>
      <w:r>
        <w:rPr>
          <w:rFonts w:hint="eastAsia" w:ascii="宋体" w:hAnsi="宋体" w:eastAsia="宋体" w:cs="宋体"/>
          <w:bCs/>
          <w:color w:val="auto"/>
          <w:szCs w:val="21"/>
        </w:rPr>
        <w:t>主动处理好与周边的各种关系，如在施工过程中与村（居）民发生纠纷，自行与当地社区进行协商解决；负责办理施工期间交通组织方案申报手续，相关费用包含在投标单价中，不再增加。</w:t>
      </w:r>
    </w:p>
    <w:p>
      <w:pPr>
        <w:spacing w:line="400" w:lineRule="exact"/>
        <w:ind w:firstLine="415" w:firstLineChars="198"/>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21.9</w:t>
      </w:r>
      <w:r>
        <w:rPr>
          <w:rFonts w:hint="eastAsia" w:ascii="宋体" w:hAnsi="宋体" w:eastAsia="宋体" w:cs="宋体"/>
          <w:bCs/>
          <w:color w:val="auto"/>
          <w:szCs w:val="21"/>
        </w:rPr>
        <w:t>承包人须完成被杭州市城管办数字城管抄告的整改项目，若整改原因由承包人造成，则费用由承包人自行承担，若整改非承包人原因造成，则费用由发包人代表及监理签证后由发包人支付，承包人不按有关要求进行整改，并超出规定整改期限的，发包人将按5000 元/次进行处罚。</w:t>
      </w:r>
    </w:p>
    <w:p>
      <w:pPr>
        <w:spacing w:line="400" w:lineRule="exact"/>
        <w:ind w:firstLine="415" w:firstLineChars="198"/>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21.10</w:t>
      </w:r>
      <w:r>
        <w:rPr>
          <w:rFonts w:hint="eastAsia" w:ascii="宋体" w:hAnsi="宋体" w:eastAsia="宋体" w:cs="宋体"/>
          <w:bCs/>
          <w:color w:val="auto"/>
          <w:szCs w:val="21"/>
          <w:lang w:eastAsia="zh-CN"/>
        </w:rPr>
        <w:t>承包人需</w:t>
      </w:r>
      <w:r>
        <w:rPr>
          <w:rFonts w:hint="eastAsia" w:ascii="宋体" w:hAnsi="宋体" w:eastAsia="宋体" w:cs="宋体"/>
          <w:bCs/>
          <w:color w:val="auto"/>
          <w:szCs w:val="21"/>
        </w:rPr>
        <w:t xml:space="preserve">协助发包人做好各类工程检查、效能监察等台账及配合工作 </w:t>
      </w:r>
      <w:r>
        <w:rPr>
          <w:rFonts w:hint="eastAsia" w:ascii="宋体" w:hAnsi="宋体" w:eastAsia="宋体" w:cs="宋体"/>
          <w:bCs/>
          <w:color w:val="auto"/>
          <w:szCs w:val="21"/>
          <w:lang w:val="en-US" w:eastAsia="zh-CN"/>
        </w:rPr>
        <w:t>.</w:t>
      </w:r>
    </w:p>
    <w:p>
      <w:pPr>
        <w:spacing w:line="400" w:lineRule="exact"/>
        <w:ind w:firstLine="415" w:firstLineChars="198"/>
        <w:jc w:val="left"/>
        <w:rPr>
          <w:rFonts w:hint="eastAsia" w:ascii="宋体" w:hAnsi="宋体" w:cs="宋体"/>
          <w:bCs/>
          <w:color w:val="auto"/>
          <w:szCs w:val="21"/>
        </w:rPr>
      </w:pPr>
      <w:r>
        <w:rPr>
          <w:rFonts w:hint="eastAsia" w:ascii="宋体" w:hAnsi="宋体" w:cs="宋体"/>
          <w:bCs/>
          <w:color w:val="auto"/>
          <w:szCs w:val="21"/>
          <w:lang w:val="en-US" w:eastAsia="zh-CN"/>
        </w:rPr>
        <w:t>21.11</w:t>
      </w:r>
      <w:r>
        <w:rPr>
          <w:rFonts w:hint="eastAsia" w:ascii="宋体" w:hAnsi="宋体" w:cs="宋体"/>
          <w:bCs/>
          <w:color w:val="auto"/>
          <w:szCs w:val="21"/>
        </w:rPr>
        <w:t>通知及送达1、双方的收件地址为文中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2、如因任何一方约定收件地址变更后未及时通知另一方，导致另一方发出的通知无法按时送达，或者在收件地址未变更的情况下，书面通知被以任何原因退回的，视为已送达，相应责任由未及时通知约定联系方式变更的责任方承担。</w:t>
      </w:r>
    </w:p>
    <w:p>
      <w:pPr>
        <w:kinsoku w:val="0"/>
        <w:overflowPunct w:val="0"/>
        <w:autoSpaceDE w:val="0"/>
        <w:autoSpaceDN w:val="0"/>
        <w:adjustRightInd w:val="0"/>
        <w:spacing w:line="574" w:lineRule="exact"/>
        <w:ind w:right="44"/>
        <w:jc w:val="center"/>
        <w:outlineLvl w:val="0"/>
        <w:rPr>
          <w:rFonts w:hint="eastAsia" w:ascii="宋体" w:hAnsi="宋体" w:cs="宋体"/>
          <w:kern w:val="44"/>
          <w:sz w:val="36"/>
          <w:szCs w:val="36"/>
        </w:rPr>
      </w:pPr>
    </w:p>
    <w:p>
      <w:pPr>
        <w:kinsoku w:val="0"/>
        <w:overflowPunct w:val="0"/>
        <w:autoSpaceDE w:val="0"/>
        <w:autoSpaceDN w:val="0"/>
        <w:adjustRightInd w:val="0"/>
        <w:jc w:val="left"/>
        <w:rPr>
          <w:rFonts w:ascii="Microsoft JhengHei" w:eastAsia="等线" w:cs="Microsoft JhengHei"/>
          <w:b/>
          <w:bCs/>
          <w:kern w:val="0"/>
          <w:sz w:val="20"/>
          <w:szCs w:val="20"/>
        </w:rPr>
      </w:pPr>
      <w:bookmarkStart w:id="947" w:name="bookmark180"/>
      <w:bookmarkEnd w:id="947"/>
    </w:p>
    <w:p>
      <w:pPr>
        <w:spacing w:line="560" w:lineRule="exact"/>
        <w:ind w:firstLine="480" w:firstLineChars="200"/>
        <w:jc w:val="center"/>
        <w:rPr>
          <w:rFonts w:hint="eastAsia"/>
        </w:rPr>
      </w:pPr>
      <w:r>
        <w:rPr>
          <w:rFonts w:ascii="宋体" w:hAnsi="Courier New" w:cs="Courier New"/>
          <w:sz w:val="24"/>
          <w:szCs w:val="21"/>
        </w:rPr>
        <w:br w:type="page"/>
      </w:r>
    </w:p>
    <w:p>
      <w:pPr>
        <w:spacing w:line="400" w:lineRule="exact"/>
        <w:ind w:firstLine="420" w:firstLineChars="200"/>
        <w:jc w:val="left"/>
        <w:rPr>
          <w:rFonts w:hint="eastAsia" w:ascii="宋体"/>
          <w:szCs w:val="21"/>
        </w:rPr>
      </w:pPr>
      <w:r>
        <w:rPr>
          <w:rFonts w:hint="eastAsia" w:ascii="宋体"/>
          <w:szCs w:val="21"/>
        </w:rPr>
        <w:t>附件：</w:t>
      </w:r>
    </w:p>
    <w:p>
      <w:pPr>
        <w:spacing w:line="400" w:lineRule="exact"/>
        <w:ind w:firstLine="420" w:firstLineChars="200"/>
        <w:jc w:val="left"/>
        <w:rPr>
          <w:rFonts w:hint="eastAsia" w:ascii="宋体"/>
          <w:szCs w:val="21"/>
        </w:rPr>
      </w:pPr>
      <w:r>
        <w:rPr>
          <w:rFonts w:hint="eastAsia" w:ascii="宋体"/>
          <w:szCs w:val="21"/>
        </w:rPr>
        <w:t>一、协议书</w:t>
      </w:r>
    </w:p>
    <w:p>
      <w:pPr>
        <w:spacing w:line="400" w:lineRule="exact"/>
        <w:ind w:firstLine="420" w:firstLineChars="200"/>
        <w:jc w:val="left"/>
        <w:rPr>
          <w:rFonts w:hint="eastAsia" w:ascii="宋体"/>
          <w:szCs w:val="21"/>
        </w:rPr>
      </w:pPr>
      <w:r>
        <w:rPr>
          <w:rFonts w:hint="eastAsia" w:ascii="宋体"/>
          <w:szCs w:val="21"/>
        </w:rPr>
        <w:t>1.承包人承揽工程项目一览表</w:t>
      </w:r>
    </w:p>
    <w:p>
      <w:pPr>
        <w:spacing w:line="400" w:lineRule="exact"/>
        <w:ind w:firstLine="420" w:firstLineChars="200"/>
        <w:jc w:val="left"/>
        <w:rPr>
          <w:rFonts w:hint="eastAsia" w:ascii="宋体"/>
          <w:szCs w:val="21"/>
        </w:rPr>
      </w:pPr>
      <w:r>
        <w:rPr>
          <w:rFonts w:hint="eastAsia" w:ascii="宋体"/>
          <w:szCs w:val="21"/>
        </w:rPr>
        <w:t>二、专用合同条款</w:t>
      </w:r>
    </w:p>
    <w:p>
      <w:pPr>
        <w:spacing w:line="400" w:lineRule="exact"/>
        <w:ind w:firstLine="420" w:firstLineChars="200"/>
        <w:jc w:val="left"/>
        <w:rPr>
          <w:rFonts w:hint="eastAsia" w:ascii="宋体"/>
          <w:szCs w:val="21"/>
        </w:rPr>
      </w:pPr>
      <w:r>
        <w:rPr>
          <w:rFonts w:hint="eastAsia" w:ascii="宋体"/>
          <w:szCs w:val="21"/>
        </w:rPr>
        <w:t>2.发包人供应材料设备一览表</w:t>
      </w:r>
    </w:p>
    <w:p>
      <w:pPr>
        <w:spacing w:line="400" w:lineRule="exact"/>
        <w:ind w:firstLine="420" w:firstLineChars="200"/>
        <w:jc w:val="left"/>
        <w:rPr>
          <w:rFonts w:hint="eastAsia" w:ascii="宋体"/>
          <w:szCs w:val="21"/>
        </w:rPr>
      </w:pPr>
      <w:r>
        <w:rPr>
          <w:rFonts w:hint="eastAsia" w:ascii="宋体"/>
          <w:szCs w:val="21"/>
        </w:rPr>
        <w:t>3.工程质量保修书</w:t>
      </w:r>
    </w:p>
    <w:p>
      <w:pPr>
        <w:spacing w:line="400" w:lineRule="exact"/>
        <w:ind w:firstLine="420" w:firstLineChars="200"/>
        <w:jc w:val="left"/>
        <w:rPr>
          <w:rFonts w:hint="eastAsia" w:ascii="宋体"/>
          <w:szCs w:val="21"/>
        </w:rPr>
      </w:pPr>
      <w:r>
        <w:rPr>
          <w:rFonts w:hint="eastAsia" w:ascii="宋体"/>
          <w:szCs w:val="21"/>
        </w:rPr>
        <w:t>4.主要建设工程文件目录</w:t>
      </w:r>
    </w:p>
    <w:p>
      <w:pPr>
        <w:spacing w:line="400" w:lineRule="exact"/>
        <w:ind w:firstLine="420" w:firstLineChars="200"/>
        <w:jc w:val="left"/>
        <w:rPr>
          <w:rFonts w:hint="eastAsia" w:ascii="宋体"/>
          <w:szCs w:val="21"/>
        </w:rPr>
      </w:pPr>
      <w:r>
        <w:rPr>
          <w:rFonts w:hint="eastAsia" w:ascii="宋体"/>
          <w:szCs w:val="21"/>
        </w:rPr>
        <w:t>5.承包人用于本工程施工的机械设备表</w:t>
      </w:r>
    </w:p>
    <w:p>
      <w:pPr>
        <w:spacing w:line="400" w:lineRule="exact"/>
        <w:ind w:firstLine="420" w:firstLineChars="200"/>
        <w:jc w:val="left"/>
        <w:rPr>
          <w:rFonts w:hint="eastAsia" w:ascii="宋体"/>
          <w:szCs w:val="21"/>
        </w:rPr>
      </w:pPr>
      <w:r>
        <w:rPr>
          <w:rFonts w:hint="eastAsia" w:ascii="宋体"/>
          <w:szCs w:val="21"/>
        </w:rPr>
        <w:t>6.承包人主要施工管理人员表</w:t>
      </w:r>
    </w:p>
    <w:p>
      <w:pPr>
        <w:spacing w:line="400" w:lineRule="exact"/>
        <w:ind w:firstLine="420" w:firstLineChars="200"/>
        <w:jc w:val="left"/>
        <w:rPr>
          <w:rFonts w:hint="eastAsia" w:ascii="宋体"/>
          <w:szCs w:val="21"/>
        </w:rPr>
      </w:pPr>
      <w:r>
        <w:rPr>
          <w:rFonts w:hint="eastAsia" w:ascii="宋体"/>
          <w:szCs w:val="21"/>
        </w:rPr>
        <w:t>7.分包人主要施工管理人员表</w:t>
      </w:r>
    </w:p>
    <w:p>
      <w:pPr>
        <w:spacing w:line="400" w:lineRule="exact"/>
        <w:ind w:firstLine="420" w:firstLineChars="200"/>
        <w:jc w:val="left"/>
        <w:rPr>
          <w:rFonts w:hint="eastAsia" w:ascii="宋体"/>
          <w:szCs w:val="21"/>
        </w:rPr>
      </w:pPr>
      <w:r>
        <w:rPr>
          <w:rFonts w:hint="eastAsia" w:ascii="宋体"/>
          <w:szCs w:val="21"/>
        </w:rPr>
        <w:t>8.履约担保格式</w:t>
      </w:r>
    </w:p>
    <w:p>
      <w:pPr>
        <w:spacing w:line="400" w:lineRule="exact"/>
        <w:ind w:firstLine="420" w:firstLineChars="200"/>
        <w:jc w:val="left"/>
        <w:rPr>
          <w:rFonts w:hint="eastAsia" w:ascii="宋体"/>
          <w:szCs w:val="21"/>
        </w:rPr>
      </w:pPr>
      <w:r>
        <w:rPr>
          <w:rFonts w:hint="eastAsia" w:ascii="宋体"/>
          <w:szCs w:val="21"/>
        </w:rPr>
        <w:t>9.预付款担保格式</w:t>
      </w:r>
    </w:p>
    <w:p>
      <w:pPr>
        <w:spacing w:line="400" w:lineRule="exact"/>
        <w:ind w:firstLine="420" w:firstLineChars="200"/>
        <w:jc w:val="left"/>
        <w:rPr>
          <w:rFonts w:hint="eastAsia" w:ascii="宋体"/>
          <w:szCs w:val="21"/>
        </w:rPr>
      </w:pPr>
      <w:r>
        <w:rPr>
          <w:rFonts w:hint="eastAsia" w:ascii="宋体"/>
          <w:szCs w:val="21"/>
        </w:rPr>
        <w:t>10.支付担保格式（财政性投资项目按相关规定执行）</w:t>
      </w:r>
    </w:p>
    <w:p>
      <w:pPr>
        <w:spacing w:line="400" w:lineRule="exact"/>
        <w:ind w:firstLine="420" w:firstLineChars="200"/>
        <w:jc w:val="left"/>
        <w:rPr>
          <w:rFonts w:hint="eastAsia" w:ascii="宋体"/>
          <w:szCs w:val="21"/>
        </w:rPr>
      </w:pPr>
      <w:r>
        <w:rPr>
          <w:rFonts w:hint="eastAsia" w:ascii="宋体"/>
          <w:szCs w:val="21"/>
        </w:rPr>
        <w:t>11.暂估价一览表</w:t>
      </w: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ind w:firstLine="420" w:firstLineChars="200"/>
        <w:jc w:val="left"/>
        <w:rPr>
          <w:rFonts w:hint="eastAsia" w:ascii="宋体"/>
          <w:szCs w:val="21"/>
        </w:rPr>
      </w:pPr>
    </w:p>
    <w:p>
      <w:pPr>
        <w:spacing w:line="400" w:lineRule="exact"/>
        <w:jc w:val="left"/>
        <w:rPr>
          <w:rFonts w:hint="eastAsia" w:ascii="宋体"/>
          <w:szCs w:val="21"/>
        </w:rPr>
      </w:pPr>
    </w:p>
    <w:p>
      <w:pPr>
        <w:spacing w:line="400" w:lineRule="exact"/>
        <w:jc w:val="left"/>
        <w:rPr>
          <w:rFonts w:hint="eastAsia" w:ascii="宋体"/>
          <w:szCs w:val="21"/>
        </w:rPr>
      </w:pPr>
    </w:p>
    <w:p>
      <w:pPr>
        <w:pStyle w:val="2"/>
        <w:rPr>
          <w:rFonts w:hint="eastAsia" w:ascii="宋体"/>
          <w:szCs w:val="21"/>
        </w:rPr>
      </w:pPr>
    </w:p>
    <w:p>
      <w:pPr>
        <w:rPr>
          <w:rFonts w:hint="eastAsia" w:ascii="宋体"/>
          <w:szCs w:val="21"/>
        </w:rPr>
      </w:pPr>
    </w:p>
    <w:p>
      <w:pPr>
        <w:pStyle w:val="2"/>
        <w:rPr>
          <w:rFonts w:hint="eastAsia" w:ascii="宋体"/>
          <w:szCs w:val="21"/>
        </w:rPr>
      </w:pPr>
    </w:p>
    <w:p>
      <w:pPr>
        <w:rPr>
          <w:rFonts w:hint="eastAsia" w:ascii="宋体"/>
          <w:szCs w:val="21"/>
        </w:rPr>
      </w:pPr>
    </w:p>
    <w:p>
      <w:pPr>
        <w:spacing w:before="156" w:beforeLines="50" w:after="156" w:afterLines="50" w:line="440" w:lineRule="exact"/>
        <w:jc w:val="left"/>
        <w:rPr>
          <w:rFonts w:hAnsi="宋体"/>
          <w:sz w:val="24"/>
          <w:szCs w:val="24"/>
        </w:rPr>
      </w:pPr>
      <w:r>
        <w:rPr>
          <w:rFonts w:hint="eastAsia" w:hAnsi="宋体"/>
          <w:sz w:val="24"/>
          <w:szCs w:val="24"/>
        </w:rPr>
        <w:t>附件1：</w:t>
      </w:r>
    </w:p>
    <w:p>
      <w:pPr>
        <w:spacing w:before="156" w:beforeLines="50" w:after="156" w:afterLines="50" w:line="440" w:lineRule="exact"/>
        <w:jc w:val="center"/>
        <w:rPr>
          <w:rFonts w:hAnsi="宋体"/>
          <w:sz w:val="24"/>
          <w:szCs w:val="24"/>
        </w:rPr>
      </w:pPr>
      <w:r>
        <w:rPr>
          <w:rFonts w:hAnsi="宋体"/>
          <w:sz w:val="24"/>
          <w:szCs w:val="24"/>
        </w:rPr>
        <w:t>承包人承揽工程项目一览表</w:t>
      </w:r>
    </w:p>
    <w:tbl>
      <w:tblPr>
        <w:tblStyle w:val="62"/>
        <w:tblW w:w="10549"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007"/>
        <w:gridCol w:w="1245"/>
        <w:gridCol w:w="915"/>
        <w:gridCol w:w="850"/>
        <w:gridCol w:w="1100"/>
        <w:gridCol w:w="1350"/>
        <w:gridCol w:w="1417"/>
        <w:gridCol w:w="851"/>
        <w:gridCol w:w="5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单位工程名称</w:t>
            </w:r>
          </w:p>
        </w:tc>
        <w:tc>
          <w:tcPr>
            <w:tcW w:w="1007"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建设规模</w:t>
            </w:r>
          </w:p>
        </w:tc>
        <w:tc>
          <w:tcPr>
            <w:tcW w:w="1245"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建筑面积(</w:t>
            </w:r>
            <w:r>
              <w:rPr>
                <w:rFonts w:hint="eastAsia" w:hAnsi="宋体"/>
                <w:sz w:val="24"/>
                <w:szCs w:val="24"/>
              </w:rPr>
              <w:t>m2</w:t>
            </w:r>
            <w:r>
              <w:rPr>
                <w:rFonts w:hAnsi="宋体"/>
                <w:sz w:val="24"/>
                <w:szCs w:val="24"/>
              </w:rPr>
              <w:t>)</w:t>
            </w:r>
          </w:p>
        </w:tc>
        <w:tc>
          <w:tcPr>
            <w:tcW w:w="915"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结构</w:t>
            </w:r>
            <w:r>
              <w:rPr>
                <w:rFonts w:hint="eastAsia" w:hAnsi="宋体"/>
                <w:sz w:val="24"/>
                <w:szCs w:val="24"/>
              </w:rPr>
              <w:t>形式</w:t>
            </w:r>
          </w:p>
        </w:tc>
        <w:tc>
          <w:tcPr>
            <w:tcW w:w="850"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层数</w:t>
            </w:r>
          </w:p>
        </w:tc>
        <w:tc>
          <w:tcPr>
            <w:tcW w:w="1100"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生产能力</w:t>
            </w:r>
          </w:p>
        </w:tc>
        <w:tc>
          <w:tcPr>
            <w:tcW w:w="1350"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设备安装内容</w:t>
            </w:r>
          </w:p>
        </w:tc>
        <w:tc>
          <w:tcPr>
            <w:tcW w:w="1417"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合同价格（元）</w:t>
            </w:r>
          </w:p>
        </w:tc>
        <w:tc>
          <w:tcPr>
            <w:tcW w:w="851"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开工日期</w:t>
            </w:r>
          </w:p>
        </w:tc>
        <w:tc>
          <w:tcPr>
            <w:tcW w:w="537"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007"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245"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915"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85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10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35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417"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851"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537"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spacing w:line="440" w:lineRule="exact"/>
              <w:ind w:left="63" w:right="63"/>
              <w:rPr>
                <w:rFonts w:hAnsi="宋体"/>
                <w:sz w:val="24"/>
                <w:szCs w:val="24"/>
              </w:rPr>
            </w:pPr>
          </w:p>
        </w:tc>
        <w:tc>
          <w:tcPr>
            <w:tcW w:w="1007" w:type="dxa"/>
            <w:tcBorders>
              <w:top w:val="nil"/>
            </w:tcBorders>
            <w:noWrap w:val="0"/>
            <w:vAlign w:val="center"/>
          </w:tcPr>
          <w:p>
            <w:pPr>
              <w:keepNext/>
              <w:spacing w:line="440" w:lineRule="exact"/>
              <w:ind w:left="63" w:right="63"/>
              <w:rPr>
                <w:rFonts w:hAnsi="宋体"/>
                <w:sz w:val="24"/>
                <w:szCs w:val="24"/>
              </w:rPr>
            </w:pPr>
          </w:p>
        </w:tc>
        <w:tc>
          <w:tcPr>
            <w:tcW w:w="1245" w:type="dxa"/>
            <w:tcBorders>
              <w:top w:val="nil"/>
            </w:tcBorders>
            <w:noWrap w:val="0"/>
            <w:vAlign w:val="center"/>
          </w:tcPr>
          <w:p>
            <w:pPr>
              <w:keepNext/>
              <w:spacing w:line="440" w:lineRule="exact"/>
              <w:ind w:left="63" w:right="63"/>
              <w:rPr>
                <w:rFonts w:hAnsi="宋体"/>
                <w:sz w:val="24"/>
                <w:szCs w:val="24"/>
              </w:rPr>
            </w:pPr>
          </w:p>
        </w:tc>
        <w:tc>
          <w:tcPr>
            <w:tcW w:w="915" w:type="dxa"/>
            <w:tcBorders>
              <w:top w:val="nil"/>
            </w:tcBorders>
            <w:noWrap w:val="0"/>
            <w:vAlign w:val="center"/>
          </w:tcPr>
          <w:p>
            <w:pPr>
              <w:keepNext/>
              <w:spacing w:line="440" w:lineRule="exact"/>
              <w:ind w:left="63" w:right="63"/>
              <w:rPr>
                <w:rFonts w:hAnsi="宋体"/>
                <w:sz w:val="24"/>
                <w:szCs w:val="24"/>
              </w:rPr>
            </w:pPr>
          </w:p>
        </w:tc>
        <w:tc>
          <w:tcPr>
            <w:tcW w:w="850" w:type="dxa"/>
            <w:tcBorders>
              <w:top w:val="nil"/>
            </w:tcBorders>
            <w:noWrap w:val="0"/>
            <w:vAlign w:val="center"/>
          </w:tcPr>
          <w:p>
            <w:pPr>
              <w:keepNext/>
              <w:spacing w:line="440" w:lineRule="exact"/>
              <w:ind w:left="63" w:right="63"/>
              <w:rPr>
                <w:rFonts w:hAnsi="宋体"/>
                <w:sz w:val="24"/>
                <w:szCs w:val="24"/>
              </w:rPr>
            </w:pPr>
          </w:p>
        </w:tc>
        <w:tc>
          <w:tcPr>
            <w:tcW w:w="1100" w:type="dxa"/>
            <w:tcBorders>
              <w:top w:val="nil"/>
            </w:tcBorders>
            <w:noWrap w:val="0"/>
            <w:vAlign w:val="center"/>
          </w:tcPr>
          <w:p>
            <w:pPr>
              <w:keepNext/>
              <w:spacing w:line="440" w:lineRule="exact"/>
              <w:ind w:left="63" w:right="63"/>
              <w:rPr>
                <w:rFonts w:hAnsi="宋体"/>
                <w:sz w:val="24"/>
                <w:szCs w:val="24"/>
              </w:rPr>
            </w:pPr>
          </w:p>
        </w:tc>
        <w:tc>
          <w:tcPr>
            <w:tcW w:w="1350" w:type="dxa"/>
            <w:tcBorders>
              <w:top w:val="nil"/>
            </w:tcBorders>
            <w:noWrap w:val="0"/>
            <w:vAlign w:val="center"/>
          </w:tcPr>
          <w:p>
            <w:pPr>
              <w:keepNext/>
              <w:spacing w:line="440" w:lineRule="exact"/>
              <w:ind w:left="63" w:right="63"/>
              <w:rPr>
                <w:rFonts w:hAnsi="宋体"/>
                <w:sz w:val="24"/>
                <w:szCs w:val="24"/>
              </w:rPr>
            </w:pPr>
          </w:p>
        </w:tc>
        <w:tc>
          <w:tcPr>
            <w:tcW w:w="1417" w:type="dxa"/>
            <w:tcBorders>
              <w:top w:val="nil"/>
            </w:tcBorders>
            <w:noWrap w:val="0"/>
            <w:vAlign w:val="center"/>
          </w:tcPr>
          <w:p>
            <w:pPr>
              <w:keepNext/>
              <w:spacing w:line="440" w:lineRule="exact"/>
              <w:ind w:left="63" w:right="63"/>
              <w:rPr>
                <w:rFonts w:hAnsi="宋体"/>
                <w:sz w:val="24"/>
                <w:szCs w:val="24"/>
              </w:rPr>
            </w:pPr>
          </w:p>
        </w:tc>
        <w:tc>
          <w:tcPr>
            <w:tcW w:w="851" w:type="dxa"/>
            <w:tcBorders>
              <w:top w:val="nil"/>
            </w:tcBorders>
            <w:noWrap w:val="0"/>
            <w:vAlign w:val="center"/>
          </w:tcPr>
          <w:p>
            <w:pPr>
              <w:keepNext/>
              <w:spacing w:line="440" w:lineRule="exact"/>
              <w:ind w:left="63" w:right="63"/>
              <w:rPr>
                <w:rFonts w:hAnsi="宋体"/>
                <w:sz w:val="24"/>
                <w:szCs w:val="24"/>
              </w:rPr>
            </w:pPr>
          </w:p>
        </w:tc>
        <w:tc>
          <w:tcPr>
            <w:tcW w:w="537" w:type="dxa"/>
            <w:tcBorders>
              <w:top w:val="nil"/>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spacing w:line="440" w:lineRule="exact"/>
              <w:ind w:left="63" w:right="63"/>
              <w:rPr>
                <w:rFonts w:hAnsi="宋体"/>
                <w:sz w:val="24"/>
                <w:szCs w:val="24"/>
              </w:rPr>
            </w:pPr>
          </w:p>
        </w:tc>
        <w:tc>
          <w:tcPr>
            <w:tcW w:w="1007" w:type="dxa"/>
            <w:tcBorders>
              <w:top w:val="nil"/>
            </w:tcBorders>
            <w:noWrap w:val="0"/>
            <w:vAlign w:val="center"/>
          </w:tcPr>
          <w:p>
            <w:pPr>
              <w:keepNext/>
              <w:spacing w:line="440" w:lineRule="exact"/>
              <w:ind w:left="63" w:right="63"/>
              <w:rPr>
                <w:rFonts w:hAnsi="宋体"/>
                <w:sz w:val="24"/>
                <w:szCs w:val="24"/>
              </w:rPr>
            </w:pPr>
          </w:p>
        </w:tc>
        <w:tc>
          <w:tcPr>
            <w:tcW w:w="1245" w:type="dxa"/>
            <w:tcBorders>
              <w:top w:val="nil"/>
            </w:tcBorders>
            <w:noWrap w:val="0"/>
            <w:vAlign w:val="center"/>
          </w:tcPr>
          <w:p>
            <w:pPr>
              <w:keepNext/>
              <w:spacing w:line="440" w:lineRule="exact"/>
              <w:ind w:left="63" w:right="63"/>
              <w:rPr>
                <w:rFonts w:hAnsi="宋体"/>
                <w:sz w:val="24"/>
                <w:szCs w:val="24"/>
              </w:rPr>
            </w:pPr>
          </w:p>
        </w:tc>
        <w:tc>
          <w:tcPr>
            <w:tcW w:w="915" w:type="dxa"/>
            <w:tcBorders>
              <w:top w:val="nil"/>
            </w:tcBorders>
            <w:noWrap w:val="0"/>
            <w:vAlign w:val="center"/>
          </w:tcPr>
          <w:p>
            <w:pPr>
              <w:keepNext/>
              <w:spacing w:line="440" w:lineRule="exact"/>
              <w:ind w:left="63" w:right="63"/>
              <w:rPr>
                <w:rFonts w:hAnsi="宋体"/>
                <w:sz w:val="24"/>
                <w:szCs w:val="24"/>
              </w:rPr>
            </w:pPr>
          </w:p>
        </w:tc>
        <w:tc>
          <w:tcPr>
            <w:tcW w:w="850" w:type="dxa"/>
            <w:tcBorders>
              <w:top w:val="nil"/>
            </w:tcBorders>
            <w:noWrap w:val="0"/>
            <w:vAlign w:val="center"/>
          </w:tcPr>
          <w:p>
            <w:pPr>
              <w:keepNext/>
              <w:spacing w:line="440" w:lineRule="exact"/>
              <w:ind w:left="63" w:right="63"/>
              <w:rPr>
                <w:rFonts w:hAnsi="宋体"/>
                <w:sz w:val="24"/>
                <w:szCs w:val="24"/>
              </w:rPr>
            </w:pPr>
          </w:p>
        </w:tc>
        <w:tc>
          <w:tcPr>
            <w:tcW w:w="1100" w:type="dxa"/>
            <w:tcBorders>
              <w:top w:val="nil"/>
            </w:tcBorders>
            <w:noWrap w:val="0"/>
            <w:vAlign w:val="center"/>
          </w:tcPr>
          <w:p>
            <w:pPr>
              <w:keepNext/>
              <w:spacing w:line="440" w:lineRule="exact"/>
              <w:ind w:left="63" w:right="63"/>
              <w:rPr>
                <w:rFonts w:hAnsi="宋体"/>
                <w:sz w:val="24"/>
                <w:szCs w:val="24"/>
              </w:rPr>
            </w:pPr>
          </w:p>
        </w:tc>
        <w:tc>
          <w:tcPr>
            <w:tcW w:w="1350" w:type="dxa"/>
            <w:tcBorders>
              <w:top w:val="nil"/>
            </w:tcBorders>
            <w:noWrap w:val="0"/>
            <w:vAlign w:val="center"/>
          </w:tcPr>
          <w:p>
            <w:pPr>
              <w:keepNext/>
              <w:spacing w:line="440" w:lineRule="exact"/>
              <w:ind w:left="63" w:right="63"/>
              <w:rPr>
                <w:rFonts w:hAnsi="宋体"/>
                <w:sz w:val="24"/>
                <w:szCs w:val="24"/>
              </w:rPr>
            </w:pPr>
          </w:p>
        </w:tc>
        <w:tc>
          <w:tcPr>
            <w:tcW w:w="1417" w:type="dxa"/>
            <w:tcBorders>
              <w:top w:val="nil"/>
            </w:tcBorders>
            <w:noWrap w:val="0"/>
            <w:vAlign w:val="center"/>
          </w:tcPr>
          <w:p>
            <w:pPr>
              <w:keepNext/>
              <w:spacing w:line="440" w:lineRule="exact"/>
              <w:ind w:left="63" w:right="63"/>
              <w:rPr>
                <w:rFonts w:hAnsi="宋体"/>
                <w:sz w:val="24"/>
                <w:szCs w:val="24"/>
              </w:rPr>
            </w:pPr>
          </w:p>
        </w:tc>
        <w:tc>
          <w:tcPr>
            <w:tcW w:w="851" w:type="dxa"/>
            <w:tcBorders>
              <w:top w:val="nil"/>
            </w:tcBorders>
            <w:noWrap w:val="0"/>
            <w:vAlign w:val="center"/>
          </w:tcPr>
          <w:p>
            <w:pPr>
              <w:keepNext/>
              <w:spacing w:line="440" w:lineRule="exact"/>
              <w:ind w:left="63" w:right="63"/>
              <w:rPr>
                <w:rFonts w:hAnsi="宋体"/>
                <w:sz w:val="24"/>
                <w:szCs w:val="24"/>
              </w:rPr>
            </w:pPr>
          </w:p>
        </w:tc>
        <w:tc>
          <w:tcPr>
            <w:tcW w:w="537" w:type="dxa"/>
            <w:tcBorders>
              <w:top w:val="nil"/>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spacing w:line="440" w:lineRule="exact"/>
              <w:ind w:left="63" w:right="63"/>
              <w:rPr>
                <w:rFonts w:hAnsi="宋体"/>
                <w:sz w:val="24"/>
                <w:szCs w:val="24"/>
              </w:rPr>
            </w:pPr>
          </w:p>
        </w:tc>
        <w:tc>
          <w:tcPr>
            <w:tcW w:w="1007" w:type="dxa"/>
            <w:noWrap w:val="0"/>
            <w:vAlign w:val="center"/>
          </w:tcPr>
          <w:p>
            <w:pPr>
              <w:keepNext/>
              <w:spacing w:line="440" w:lineRule="exact"/>
              <w:ind w:left="63" w:right="63"/>
              <w:rPr>
                <w:rFonts w:hAnsi="宋体"/>
                <w:sz w:val="24"/>
                <w:szCs w:val="24"/>
              </w:rPr>
            </w:pPr>
          </w:p>
        </w:tc>
        <w:tc>
          <w:tcPr>
            <w:tcW w:w="1245" w:type="dxa"/>
            <w:noWrap w:val="0"/>
            <w:vAlign w:val="center"/>
          </w:tcPr>
          <w:p>
            <w:pPr>
              <w:keepNext/>
              <w:spacing w:line="440" w:lineRule="exact"/>
              <w:ind w:left="63" w:right="63"/>
              <w:rPr>
                <w:rFonts w:hAnsi="宋体"/>
                <w:sz w:val="24"/>
                <w:szCs w:val="24"/>
              </w:rPr>
            </w:pPr>
          </w:p>
        </w:tc>
        <w:tc>
          <w:tcPr>
            <w:tcW w:w="915" w:type="dxa"/>
            <w:noWrap w:val="0"/>
            <w:vAlign w:val="center"/>
          </w:tcPr>
          <w:p>
            <w:pPr>
              <w:keepNext/>
              <w:spacing w:line="440" w:lineRule="exact"/>
              <w:ind w:left="63" w:right="63"/>
              <w:rPr>
                <w:rFonts w:hAnsi="宋体"/>
                <w:sz w:val="24"/>
                <w:szCs w:val="24"/>
              </w:rPr>
            </w:pPr>
          </w:p>
        </w:tc>
        <w:tc>
          <w:tcPr>
            <w:tcW w:w="850" w:type="dxa"/>
            <w:noWrap w:val="0"/>
            <w:vAlign w:val="center"/>
          </w:tcPr>
          <w:p>
            <w:pPr>
              <w:keepNext/>
              <w:spacing w:line="440" w:lineRule="exact"/>
              <w:ind w:left="63" w:right="63"/>
              <w:rPr>
                <w:rFonts w:hAnsi="宋体"/>
                <w:sz w:val="24"/>
                <w:szCs w:val="24"/>
              </w:rPr>
            </w:pPr>
          </w:p>
        </w:tc>
        <w:tc>
          <w:tcPr>
            <w:tcW w:w="1100" w:type="dxa"/>
            <w:noWrap w:val="0"/>
            <w:vAlign w:val="center"/>
          </w:tcPr>
          <w:p>
            <w:pPr>
              <w:keepNext/>
              <w:spacing w:line="440" w:lineRule="exact"/>
              <w:ind w:left="63" w:right="63"/>
              <w:rPr>
                <w:rFonts w:hAnsi="宋体"/>
                <w:sz w:val="24"/>
                <w:szCs w:val="24"/>
              </w:rPr>
            </w:pPr>
          </w:p>
        </w:tc>
        <w:tc>
          <w:tcPr>
            <w:tcW w:w="1350" w:type="dxa"/>
            <w:noWrap w:val="0"/>
            <w:vAlign w:val="center"/>
          </w:tcPr>
          <w:p>
            <w:pPr>
              <w:keepNext/>
              <w:spacing w:line="440" w:lineRule="exact"/>
              <w:ind w:left="63" w:right="63"/>
              <w:rPr>
                <w:rFonts w:hAnsi="宋体"/>
                <w:sz w:val="24"/>
                <w:szCs w:val="24"/>
              </w:rPr>
            </w:pPr>
          </w:p>
        </w:tc>
        <w:tc>
          <w:tcPr>
            <w:tcW w:w="1417"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537"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spacing w:line="440" w:lineRule="exact"/>
              <w:ind w:left="63" w:right="63"/>
              <w:rPr>
                <w:rFonts w:hAnsi="宋体"/>
                <w:sz w:val="24"/>
                <w:szCs w:val="24"/>
              </w:rPr>
            </w:pPr>
          </w:p>
        </w:tc>
        <w:tc>
          <w:tcPr>
            <w:tcW w:w="1007" w:type="dxa"/>
            <w:tcBorders>
              <w:top w:val="nil"/>
            </w:tcBorders>
            <w:noWrap w:val="0"/>
            <w:vAlign w:val="center"/>
          </w:tcPr>
          <w:p>
            <w:pPr>
              <w:keepNext/>
              <w:spacing w:line="440" w:lineRule="exact"/>
              <w:ind w:left="63" w:right="63"/>
              <w:rPr>
                <w:rFonts w:hAnsi="宋体"/>
                <w:sz w:val="24"/>
                <w:szCs w:val="24"/>
              </w:rPr>
            </w:pPr>
          </w:p>
        </w:tc>
        <w:tc>
          <w:tcPr>
            <w:tcW w:w="1245" w:type="dxa"/>
            <w:tcBorders>
              <w:top w:val="nil"/>
            </w:tcBorders>
            <w:noWrap w:val="0"/>
            <w:vAlign w:val="center"/>
          </w:tcPr>
          <w:p>
            <w:pPr>
              <w:keepNext/>
              <w:spacing w:line="440" w:lineRule="exact"/>
              <w:ind w:left="63" w:right="63"/>
              <w:rPr>
                <w:rFonts w:hAnsi="宋体"/>
                <w:sz w:val="24"/>
                <w:szCs w:val="24"/>
              </w:rPr>
            </w:pPr>
          </w:p>
        </w:tc>
        <w:tc>
          <w:tcPr>
            <w:tcW w:w="915" w:type="dxa"/>
            <w:tcBorders>
              <w:top w:val="nil"/>
            </w:tcBorders>
            <w:noWrap w:val="0"/>
            <w:vAlign w:val="center"/>
          </w:tcPr>
          <w:p>
            <w:pPr>
              <w:keepNext/>
              <w:spacing w:line="440" w:lineRule="exact"/>
              <w:ind w:left="63" w:right="63"/>
              <w:rPr>
                <w:rFonts w:hAnsi="宋体"/>
                <w:sz w:val="24"/>
                <w:szCs w:val="24"/>
              </w:rPr>
            </w:pPr>
          </w:p>
        </w:tc>
        <w:tc>
          <w:tcPr>
            <w:tcW w:w="850" w:type="dxa"/>
            <w:tcBorders>
              <w:top w:val="nil"/>
            </w:tcBorders>
            <w:noWrap w:val="0"/>
            <w:vAlign w:val="center"/>
          </w:tcPr>
          <w:p>
            <w:pPr>
              <w:keepNext/>
              <w:spacing w:line="440" w:lineRule="exact"/>
              <w:ind w:left="63" w:right="63"/>
              <w:rPr>
                <w:rFonts w:hAnsi="宋体"/>
                <w:sz w:val="24"/>
                <w:szCs w:val="24"/>
              </w:rPr>
            </w:pPr>
          </w:p>
        </w:tc>
        <w:tc>
          <w:tcPr>
            <w:tcW w:w="1100" w:type="dxa"/>
            <w:tcBorders>
              <w:top w:val="nil"/>
            </w:tcBorders>
            <w:noWrap w:val="0"/>
            <w:vAlign w:val="center"/>
          </w:tcPr>
          <w:p>
            <w:pPr>
              <w:keepNext/>
              <w:spacing w:line="440" w:lineRule="exact"/>
              <w:ind w:left="63" w:right="63"/>
              <w:rPr>
                <w:rFonts w:hAnsi="宋体"/>
                <w:sz w:val="24"/>
                <w:szCs w:val="24"/>
              </w:rPr>
            </w:pPr>
          </w:p>
        </w:tc>
        <w:tc>
          <w:tcPr>
            <w:tcW w:w="1350" w:type="dxa"/>
            <w:tcBorders>
              <w:top w:val="nil"/>
            </w:tcBorders>
            <w:noWrap w:val="0"/>
            <w:vAlign w:val="center"/>
          </w:tcPr>
          <w:p>
            <w:pPr>
              <w:keepNext/>
              <w:spacing w:line="440" w:lineRule="exact"/>
              <w:ind w:left="63" w:right="63"/>
              <w:rPr>
                <w:rFonts w:hAnsi="宋体"/>
                <w:sz w:val="24"/>
                <w:szCs w:val="24"/>
              </w:rPr>
            </w:pPr>
          </w:p>
        </w:tc>
        <w:tc>
          <w:tcPr>
            <w:tcW w:w="1417" w:type="dxa"/>
            <w:tcBorders>
              <w:top w:val="nil"/>
            </w:tcBorders>
            <w:noWrap w:val="0"/>
            <w:vAlign w:val="center"/>
          </w:tcPr>
          <w:p>
            <w:pPr>
              <w:keepNext/>
              <w:spacing w:line="440" w:lineRule="exact"/>
              <w:ind w:left="63" w:right="63"/>
              <w:rPr>
                <w:rFonts w:hAnsi="宋体"/>
                <w:sz w:val="24"/>
                <w:szCs w:val="24"/>
              </w:rPr>
            </w:pPr>
          </w:p>
        </w:tc>
        <w:tc>
          <w:tcPr>
            <w:tcW w:w="851" w:type="dxa"/>
            <w:tcBorders>
              <w:top w:val="nil"/>
            </w:tcBorders>
            <w:noWrap w:val="0"/>
            <w:vAlign w:val="center"/>
          </w:tcPr>
          <w:p>
            <w:pPr>
              <w:keepNext/>
              <w:spacing w:line="440" w:lineRule="exact"/>
              <w:ind w:left="63" w:right="63"/>
              <w:rPr>
                <w:rFonts w:hAnsi="宋体"/>
                <w:sz w:val="24"/>
                <w:szCs w:val="24"/>
              </w:rPr>
            </w:pPr>
          </w:p>
        </w:tc>
        <w:tc>
          <w:tcPr>
            <w:tcW w:w="537" w:type="dxa"/>
            <w:tcBorders>
              <w:top w:val="nil"/>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spacing w:line="440" w:lineRule="exact"/>
              <w:ind w:left="63" w:right="63"/>
              <w:rPr>
                <w:rFonts w:hAnsi="宋体"/>
                <w:sz w:val="24"/>
                <w:szCs w:val="24"/>
              </w:rPr>
            </w:pPr>
          </w:p>
        </w:tc>
        <w:tc>
          <w:tcPr>
            <w:tcW w:w="1007" w:type="dxa"/>
            <w:noWrap w:val="0"/>
            <w:vAlign w:val="center"/>
          </w:tcPr>
          <w:p>
            <w:pPr>
              <w:keepNext/>
              <w:spacing w:line="440" w:lineRule="exact"/>
              <w:ind w:left="63" w:right="63"/>
              <w:rPr>
                <w:rFonts w:hAnsi="宋体"/>
                <w:sz w:val="24"/>
                <w:szCs w:val="24"/>
              </w:rPr>
            </w:pPr>
          </w:p>
        </w:tc>
        <w:tc>
          <w:tcPr>
            <w:tcW w:w="1245" w:type="dxa"/>
            <w:noWrap w:val="0"/>
            <w:vAlign w:val="center"/>
          </w:tcPr>
          <w:p>
            <w:pPr>
              <w:keepNext/>
              <w:spacing w:line="440" w:lineRule="exact"/>
              <w:ind w:left="63" w:right="63"/>
              <w:rPr>
                <w:rFonts w:hAnsi="宋体"/>
                <w:sz w:val="24"/>
                <w:szCs w:val="24"/>
              </w:rPr>
            </w:pPr>
          </w:p>
        </w:tc>
        <w:tc>
          <w:tcPr>
            <w:tcW w:w="915" w:type="dxa"/>
            <w:noWrap w:val="0"/>
            <w:vAlign w:val="center"/>
          </w:tcPr>
          <w:p>
            <w:pPr>
              <w:keepNext/>
              <w:spacing w:line="440" w:lineRule="exact"/>
              <w:ind w:left="63" w:right="63"/>
              <w:rPr>
                <w:rFonts w:hAnsi="宋体"/>
                <w:sz w:val="24"/>
                <w:szCs w:val="24"/>
              </w:rPr>
            </w:pPr>
          </w:p>
        </w:tc>
        <w:tc>
          <w:tcPr>
            <w:tcW w:w="850" w:type="dxa"/>
            <w:noWrap w:val="0"/>
            <w:vAlign w:val="center"/>
          </w:tcPr>
          <w:p>
            <w:pPr>
              <w:keepNext/>
              <w:spacing w:line="440" w:lineRule="exact"/>
              <w:ind w:left="63" w:right="63"/>
              <w:rPr>
                <w:rFonts w:hAnsi="宋体"/>
                <w:sz w:val="24"/>
                <w:szCs w:val="24"/>
              </w:rPr>
            </w:pPr>
          </w:p>
        </w:tc>
        <w:tc>
          <w:tcPr>
            <w:tcW w:w="1100" w:type="dxa"/>
            <w:noWrap w:val="0"/>
            <w:vAlign w:val="center"/>
          </w:tcPr>
          <w:p>
            <w:pPr>
              <w:keepNext/>
              <w:spacing w:line="440" w:lineRule="exact"/>
              <w:ind w:left="63" w:right="63"/>
              <w:rPr>
                <w:rFonts w:hAnsi="宋体"/>
                <w:sz w:val="24"/>
                <w:szCs w:val="24"/>
              </w:rPr>
            </w:pPr>
          </w:p>
        </w:tc>
        <w:tc>
          <w:tcPr>
            <w:tcW w:w="1350" w:type="dxa"/>
            <w:noWrap w:val="0"/>
            <w:vAlign w:val="center"/>
          </w:tcPr>
          <w:p>
            <w:pPr>
              <w:keepNext/>
              <w:spacing w:line="440" w:lineRule="exact"/>
              <w:ind w:left="63" w:right="63"/>
              <w:rPr>
                <w:rFonts w:hAnsi="宋体"/>
                <w:sz w:val="24"/>
                <w:szCs w:val="24"/>
              </w:rPr>
            </w:pPr>
          </w:p>
        </w:tc>
        <w:tc>
          <w:tcPr>
            <w:tcW w:w="1417"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537"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spacing w:line="440" w:lineRule="exact"/>
              <w:ind w:left="63" w:right="63"/>
              <w:rPr>
                <w:rFonts w:hAnsi="宋体"/>
                <w:sz w:val="24"/>
                <w:szCs w:val="24"/>
              </w:rPr>
            </w:pPr>
          </w:p>
        </w:tc>
        <w:tc>
          <w:tcPr>
            <w:tcW w:w="1007" w:type="dxa"/>
            <w:tcBorders>
              <w:top w:val="nil"/>
            </w:tcBorders>
            <w:noWrap w:val="0"/>
            <w:vAlign w:val="center"/>
          </w:tcPr>
          <w:p>
            <w:pPr>
              <w:keepNext/>
              <w:spacing w:line="440" w:lineRule="exact"/>
              <w:ind w:left="63" w:right="63"/>
              <w:rPr>
                <w:rFonts w:hAnsi="宋体"/>
                <w:sz w:val="24"/>
                <w:szCs w:val="24"/>
              </w:rPr>
            </w:pPr>
          </w:p>
        </w:tc>
        <w:tc>
          <w:tcPr>
            <w:tcW w:w="1245" w:type="dxa"/>
            <w:tcBorders>
              <w:top w:val="nil"/>
            </w:tcBorders>
            <w:noWrap w:val="0"/>
            <w:vAlign w:val="center"/>
          </w:tcPr>
          <w:p>
            <w:pPr>
              <w:keepNext/>
              <w:spacing w:line="440" w:lineRule="exact"/>
              <w:ind w:left="63" w:right="63"/>
              <w:rPr>
                <w:rFonts w:hAnsi="宋体"/>
                <w:sz w:val="24"/>
                <w:szCs w:val="24"/>
              </w:rPr>
            </w:pPr>
          </w:p>
        </w:tc>
        <w:tc>
          <w:tcPr>
            <w:tcW w:w="915" w:type="dxa"/>
            <w:tcBorders>
              <w:top w:val="nil"/>
            </w:tcBorders>
            <w:noWrap w:val="0"/>
            <w:vAlign w:val="center"/>
          </w:tcPr>
          <w:p>
            <w:pPr>
              <w:keepNext/>
              <w:spacing w:line="440" w:lineRule="exact"/>
              <w:ind w:left="63" w:right="63"/>
              <w:rPr>
                <w:rFonts w:hAnsi="宋体"/>
                <w:sz w:val="24"/>
                <w:szCs w:val="24"/>
              </w:rPr>
            </w:pPr>
          </w:p>
        </w:tc>
        <w:tc>
          <w:tcPr>
            <w:tcW w:w="850" w:type="dxa"/>
            <w:tcBorders>
              <w:top w:val="nil"/>
            </w:tcBorders>
            <w:noWrap w:val="0"/>
            <w:vAlign w:val="center"/>
          </w:tcPr>
          <w:p>
            <w:pPr>
              <w:keepNext/>
              <w:spacing w:line="440" w:lineRule="exact"/>
              <w:ind w:left="63" w:right="63"/>
              <w:rPr>
                <w:rFonts w:hAnsi="宋体"/>
                <w:sz w:val="24"/>
                <w:szCs w:val="24"/>
              </w:rPr>
            </w:pPr>
          </w:p>
        </w:tc>
        <w:tc>
          <w:tcPr>
            <w:tcW w:w="1100" w:type="dxa"/>
            <w:tcBorders>
              <w:top w:val="nil"/>
            </w:tcBorders>
            <w:noWrap w:val="0"/>
            <w:vAlign w:val="center"/>
          </w:tcPr>
          <w:p>
            <w:pPr>
              <w:keepNext/>
              <w:spacing w:line="440" w:lineRule="exact"/>
              <w:ind w:left="63" w:right="63"/>
              <w:rPr>
                <w:rFonts w:hAnsi="宋体"/>
                <w:sz w:val="24"/>
                <w:szCs w:val="24"/>
              </w:rPr>
            </w:pPr>
          </w:p>
        </w:tc>
        <w:tc>
          <w:tcPr>
            <w:tcW w:w="1350" w:type="dxa"/>
            <w:tcBorders>
              <w:top w:val="nil"/>
            </w:tcBorders>
            <w:noWrap w:val="0"/>
            <w:vAlign w:val="center"/>
          </w:tcPr>
          <w:p>
            <w:pPr>
              <w:keepNext/>
              <w:spacing w:line="440" w:lineRule="exact"/>
              <w:ind w:left="63" w:right="63"/>
              <w:rPr>
                <w:rFonts w:hAnsi="宋体"/>
                <w:sz w:val="24"/>
                <w:szCs w:val="24"/>
              </w:rPr>
            </w:pPr>
          </w:p>
        </w:tc>
        <w:tc>
          <w:tcPr>
            <w:tcW w:w="1417" w:type="dxa"/>
            <w:tcBorders>
              <w:top w:val="nil"/>
            </w:tcBorders>
            <w:noWrap w:val="0"/>
            <w:vAlign w:val="center"/>
          </w:tcPr>
          <w:p>
            <w:pPr>
              <w:keepNext/>
              <w:spacing w:line="440" w:lineRule="exact"/>
              <w:ind w:left="63" w:right="63"/>
              <w:rPr>
                <w:rFonts w:hAnsi="宋体"/>
                <w:sz w:val="24"/>
                <w:szCs w:val="24"/>
              </w:rPr>
            </w:pPr>
          </w:p>
        </w:tc>
        <w:tc>
          <w:tcPr>
            <w:tcW w:w="851" w:type="dxa"/>
            <w:tcBorders>
              <w:top w:val="nil"/>
            </w:tcBorders>
            <w:noWrap w:val="0"/>
            <w:vAlign w:val="center"/>
          </w:tcPr>
          <w:p>
            <w:pPr>
              <w:keepNext/>
              <w:spacing w:line="440" w:lineRule="exact"/>
              <w:ind w:left="63" w:right="63"/>
              <w:rPr>
                <w:rFonts w:hAnsi="宋体"/>
                <w:sz w:val="24"/>
                <w:szCs w:val="24"/>
              </w:rPr>
            </w:pPr>
          </w:p>
        </w:tc>
        <w:tc>
          <w:tcPr>
            <w:tcW w:w="537" w:type="dxa"/>
            <w:tcBorders>
              <w:top w:val="nil"/>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spacing w:line="440" w:lineRule="exact"/>
              <w:ind w:left="63" w:right="63"/>
              <w:rPr>
                <w:rFonts w:hAnsi="宋体"/>
                <w:sz w:val="24"/>
                <w:szCs w:val="24"/>
              </w:rPr>
            </w:pPr>
          </w:p>
        </w:tc>
        <w:tc>
          <w:tcPr>
            <w:tcW w:w="1007" w:type="dxa"/>
            <w:tcBorders>
              <w:top w:val="nil"/>
            </w:tcBorders>
            <w:noWrap w:val="0"/>
            <w:vAlign w:val="center"/>
          </w:tcPr>
          <w:p>
            <w:pPr>
              <w:keepNext/>
              <w:spacing w:line="440" w:lineRule="exact"/>
              <w:ind w:left="63" w:right="63"/>
              <w:rPr>
                <w:rFonts w:hAnsi="宋体"/>
                <w:sz w:val="24"/>
                <w:szCs w:val="24"/>
              </w:rPr>
            </w:pPr>
          </w:p>
        </w:tc>
        <w:tc>
          <w:tcPr>
            <w:tcW w:w="1245" w:type="dxa"/>
            <w:tcBorders>
              <w:top w:val="nil"/>
            </w:tcBorders>
            <w:noWrap w:val="0"/>
            <w:vAlign w:val="center"/>
          </w:tcPr>
          <w:p>
            <w:pPr>
              <w:keepNext/>
              <w:spacing w:line="440" w:lineRule="exact"/>
              <w:ind w:left="63" w:right="63"/>
              <w:rPr>
                <w:rFonts w:hAnsi="宋体"/>
                <w:sz w:val="24"/>
                <w:szCs w:val="24"/>
              </w:rPr>
            </w:pPr>
          </w:p>
        </w:tc>
        <w:tc>
          <w:tcPr>
            <w:tcW w:w="915" w:type="dxa"/>
            <w:tcBorders>
              <w:top w:val="nil"/>
            </w:tcBorders>
            <w:noWrap w:val="0"/>
            <w:vAlign w:val="center"/>
          </w:tcPr>
          <w:p>
            <w:pPr>
              <w:keepNext/>
              <w:spacing w:line="440" w:lineRule="exact"/>
              <w:ind w:left="63" w:right="63"/>
              <w:rPr>
                <w:rFonts w:hAnsi="宋体"/>
                <w:sz w:val="24"/>
                <w:szCs w:val="24"/>
              </w:rPr>
            </w:pPr>
          </w:p>
        </w:tc>
        <w:tc>
          <w:tcPr>
            <w:tcW w:w="850" w:type="dxa"/>
            <w:tcBorders>
              <w:top w:val="nil"/>
            </w:tcBorders>
            <w:noWrap w:val="0"/>
            <w:vAlign w:val="center"/>
          </w:tcPr>
          <w:p>
            <w:pPr>
              <w:keepNext/>
              <w:spacing w:line="440" w:lineRule="exact"/>
              <w:ind w:left="63" w:right="63"/>
              <w:rPr>
                <w:rFonts w:hAnsi="宋体"/>
                <w:sz w:val="24"/>
                <w:szCs w:val="24"/>
              </w:rPr>
            </w:pPr>
          </w:p>
        </w:tc>
        <w:tc>
          <w:tcPr>
            <w:tcW w:w="1100" w:type="dxa"/>
            <w:tcBorders>
              <w:top w:val="nil"/>
            </w:tcBorders>
            <w:noWrap w:val="0"/>
            <w:vAlign w:val="center"/>
          </w:tcPr>
          <w:p>
            <w:pPr>
              <w:keepNext/>
              <w:spacing w:line="440" w:lineRule="exact"/>
              <w:ind w:left="63" w:right="63"/>
              <w:rPr>
                <w:rFonts w:hAnsi="宋体"/>
                <w:sz w:val="24"/>
                <w:szCs w:val="24"/>
              </w:rPr>
            </w:pPr>
          </w:p>
        </w:tc>
        <w:tc>
          <w:tcPr>
            <w:tcW w:w="1350" w:type="dxa"/>
            <w:tcBorders>
              <w:top w:val="nil"/>
            </w:tcBorders>
            <w:noWrap w:val="0"/>
            <w:vAlign w:val="center"/>
          </w:tcPr>
          <w:p>
            <w:pPr>
              <w:keepNext/>
              <w:spacing w:line="440" w:lineRule="exact"/>
              <w:ind w:left="63" w:right="63"/>
              <w:rPr>
                <w:rFonts w:hAnsi="宋体"/>
                <w:sz w:val="24"/>
                <w:szCs w:val="24"/>
              </w:rPr>
            </w:pPr>
          </w:p>
        </w:tc>
        <w:tc>
          <w:tcPr>
            <w:tcW w:w="1417" w:type="dxa"/>
            <w:tcBorders>
              <w:top w:val="nil"/>
            </w:tcBorders>
            <w:noWrap w:val="0"/>
            <w:vAlign w:val="center"/>
          </w:tcPr>
          <w:p>
            <w:pPr>
              <w:keepNext/>
              <w:spacing w:line="440" w:lineRule="exact"/>
              <w:ind w:left="63" w:right="63"/>
              <w:rPr>
                <w:rFonts w:hAnsi="宋体"/>
                <w:sz w:val="24"/>
                <w:szCs w:val="24"/>
              </w:rPr>
            </w:pPr>
          </w:p>
        </w:tc>
        <w:tc>
          <w:tcPr>
            <w:tcW w:w="851" w:type="dxa"/>
            <w:tcBorders>
              <w:top w:val="nil"/>
            </w:tcBorders>
            <w:noWrap w:val="0"/>
            <w:vAlign w:val="center"/>
          </w:tcPr>
          <w:p>
            <w:pPr>
              <w:keepNext/>
              <w:spacing w:line="440" w:lineRule="exact"/>
              <w:ind w:left="63" w:right="63"/>
              <w:rPr>
                <w:rFonts w:hAnsi="宋体"/>
                <w:sz w:val="24"/>
                <w:szCs w:val="24"/>
              </w:rPr>
            </w:pPr>
          </w:p>
        </w:tc>
        <w:tc>
          <w:tcPr>
            <w:tcW w:w="537" w:type="dxa"/>
            <w:tcBorders>
              <w:top w:val="nil"/>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spacing w:line="440" w:lineRule="exact"/>
              <w:ind w:left="63" w:right="63"/>
              <w:rPr>
                <w:rFonts w:hAnsi="宋体"/>
                <w:sz w:val="24"/>
                <w:szCs w:val="24"/>
              </w:rPr>
            </w:pPr>
          </w:p>
        </w:tc>
        <w:tc>
          <w:tcPr>
            <w:tcW w:w="1007" w:type="dxa"/>
            <w:noWrap w:val="0"/>
            <w:vAlign w:val="center"/>
          </w:tcPr>
          <w:p>
            <w:pPr>
              <w:keepNext/>
              <w:spacing w:line="440" w:lineRule="exact"/>
              <w:ind w:left="63" w:right="63"/>
              <w:rPr>
                <w:rFonts w:hAnsi="宋体"/>
                <w:sz w:val="24"/>
                <w:szCs w:val="24"/>
              </w:rPr>
            </w:pPr>
          </w:p>
        </w:tc>
        <w:tc>
          <w:tcPr>
            <w:tcW w:w="1245" w:type="dxa"/>
            <w:noWrap w:val="0"/>
            <w:vAlign w:val="center"/>
          </w:tcPr>
          <w:p>
            <w:pPr>
              <w:keepNext/>
              <w:spacing w:line="440" w:lineRule="exact"/>
              <w:ind w:left="63" w:right="63"/>
              <w:rPr>
                <w:rFonts w:hAnsi="宋体"/>
                <w:sz w:val="24"/>
                <w:szCs w:val="24"/>
              </w:rPr>
            </w:pPr>
          </w:p>
        </w:tc>
        <w:tc>
          <w:tcPr>
            <w:tcW w:w="915" w:type="dxa"/>
            <w:noWrap w:val="0"/>
            <w:vAlign w:val="center"/>
          </w:tcPr>
          <w:p>
            <w:pPr>
              <w:keepNext/>
              <w:spacing w:line="440" w:lineRule="exact"/>
              <w:ind w:left="63" w:right="63"/>
              <w:rPr>
                <w:rFonts w:hAnsi="宋体"/>
                <w:sz w:val="24"/>
                <w:szCs w:val="24"/>
              </w:rPr>
            </w:pPr>
          </w:p>
        </w:tc>
        <w:tc>
          <w:tcPr>
            <w:tcW w:w="850" w:type="dxa"/>
            <w:noWrap w:val="0"/>
            <w:vAlign w:val="center"/>
          </w:tcPr>
          <w:p>
            <w:pPr>
              <w:keepNext/>
              <w:spacing w:line="440" w:lineRule="exact"/>
              <w:ind w:left="63" w:right="63"/>
              <w:rPr>
                <w:rFonts w:hAnsi="宋体"/>
                <w:sz w:val="24"/>
                <w:szCs w:val="24"/>
              </w:rPr>
            </w:pPr>
          </w:p>
        </w:tc>
        <w:tc>
          <w:tcPr>
            <w:tcW w:w="1100" w:type="dxa"/>
            <w:noWrap w:val="0"/>
            <w:vAlign w:val="center"/>
          </w:tcPr>
          <w:p>
            <w:pPr>
              <w:keepNext/>
              <w:spacing w:line="440" w:lineRule="exact"/>
              <w:ind w:left="63" w:right="63"/>
              <w:rPr>
                <w:rFonts w:hAnsi="宋体"/>
                <w:sz w:val="24"/>
                <w:szCs w:val="24"/>
              </w:rPr>
            </w:pPr>
          </w:p>
        </w:tc>
        <w:tc>
          <w:tcPr>
            <w:tcW w:w="1350" w:type="dxa"/>
            <w:noWrap w:val="0"/>
            <w:vAlign w:val="center"/>
          </w:tcPr>
          <w:p>
            <w:pPr>
              <w:keepNext/>
              <w:spacing w:line="440" w:lineRule="exact"/>
              <w:ind w:left="63" w:right="63"/>
              <w:rPr>
                <w:rFonts w:hAnsi="宋体"/>
                <w:sz w:val="24"/>
                <w:szCs w:val="24"/>
              </w:rPr>
            </w:pPr>
          </w:p>
        </w:tc>
        <w:tc>
          <w:tcPr>
            <w:tcW w:w="1417"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537"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spacing w:line="440" w:lineRule="exact"/>
              <w:ind w:left="63" w:right="63"/>
              <w:rPr>
                <w:rFonts w:hAnsi="宋体"/>
                <w:sz w:val="24"/>
                <w:szCs w:val="24"/>
              </w:rPr>
            </w:pPr>
          </w:p>
        </w:tc>
        <w:tc>
          <w:tcPr>
            <w:tcW w:w="1007" w:type="dxa"/>
            <w:tcBorders>
              <w:top w:val="nil"/>
            </w:tcBorders>
            <w:noWrap w:val="0"/>
            <w:vAlign w:val="center"/>
          </w:tcPr>
          <w:p>
            <w:pPr>
              <w:keepNext/>
              <w:spacing w:line="440" w:lineRule="exact"/>
              <w:ind w:left="63" w:right="63"/>
              <w:rPr>
                <w:rFonts w:hAnsi="宋体"/>
                <w:sz w:val="24"/>
                <w:szCs w:val="24"/>
              </w:rPr>
            </w:pPr>
          </w:p>
        </w:tc>
        <w:tc>
          <w:tcPr>
            <w:tcW w:w="1245" w:type="dxa"/>
            <w:tcBorders>
              <w:top w:val="nil"/>
            </w:tcBorders>
            <w:noWrap w:val="0"/>
            <w:vAlign w:val="center"/>
          </w:tcPr>
          <w:p>
            <w:pPr>
              <w:keepNext/>
              <w:spacing w:line="440" w:lineRule="exact"/>
              <w:ind w:left="63" w:right="63"/>
              <w:rPr>
                <w:rFonts w:hAnsi="宋体"/>
                <w:sz w:val="24"/>
                <w:szCs w:val="24"/>
              </w:rPr>
            </w:pPr>
          </w:p>
        </w:tc>
        <w:tc>
          <w:tcPr>
            <w:tcW w:w="915" w:type="dxa"/>
            <w:tcBorders>
              <w:top w:val="nil"/>
            </w:tcBorders>
            <w:noWrap w:val="0"/>
            <w:vAlign w:val="center"/>
          </w:tcPr>
          <w:p>
            <w:pPr>
              <w:keepNext/>
              <w:spacing w:line="440" w:lineRule="exact"/>
              <w:ind w:left="63" w:right="63"/>
              <w:rPr>
                <w:rFonts w:hAnsi="宋体"/>
                <w:sz w:val="24"/>
                <w:szCs w:val="24"/>
              </w:rPr>
            </w:pPr>
          </w:p>
        </w:tc>
        <w:tc>
          <w:tcPr>
            <w:tcW w:w="850" w:type="dxa"/>
            <w:tcBorders>
              <w:top w:val="nil"/>
            </w:tcBorders>
            <w:noWrap w:val="0"/>
            <w:vAlign w:val="center"/>
          </w:tcPr>
          <w:p>
            <w:pPr>
              <w:keepNext/>
              <w:spacing w:line="440" w:lineRule="exact"/>
              <w:ind w:left="63" w:right="63"/>
              <w:rPr>
                <w:rFonts w:hAnsi="宋体"/>
                <w:sz w:val="24"/>
                <w:szCs w:val="24"/>
              </w:rPr>
            </w:pPr>
          </w:p>
        </w:tc>
        <w:tc>
          <w:tcPr>
            <w:tcW w:w="1100" w:type="dxa"/>
            <w:tcBorders>
              <w:top w:val="nil"/>
            </w:tcBorders>
            <w:noWrap w:val="0"/>
            <w:vAlign w:val="center"/>
          </w:tcPr>
          <w:p>
            <w:pPr>
              <w:keepNext/>
              <w:spacing w:line="440" w:lineRule="exact"/>
              <w:ind w:left="63" w:right="63"/>
              <w:rPr>
                <w:rFonts w:hAnsi="宋体"/>
                <w:sz w:val="24"/>
                <w:szCs w:val="24"/>
              </w:rPr>
            </w:pPr>
          </w:p>
        </w:tc>
        <w:tc>
          <w:tcPr>
            <w:tcW w:w="1350" w:type="dxa"/>
            <w:tcBorders>
              <w:top w:val="nil"/>
            </w:tcBorders>
            <w:noWrap w:val="0"/>
            <w:vAlign w:val="center"/>
          </w:tcPr>
          <w:p>
            <w:pPr>
              <w:keepNext/>
              <w:spacing w:line="440" w:lineRule="exact"/>
              <w:ind w:left="63" w:right="63"/>
              <w:rPr>
                <w:rFonts w:hAnsi="宋体"/>
                <w:sz w:val="24"/>
                <w:szCs w:val="24"/>
              </w:rPr>
            </w:pPr>
          </w:p>
        </w:tc>
        <w:tc>
          <w:tcPr>
            <w:tcW w:w="1417" w:type="dxa"/>
            <w:tcBorders>
              <w:top w:val="nil"/>
            </w:tcBorders>
            <w:noWrap w:val="0"/>
            <w:vAlign w:val="center"/>
          </w:tcPr>
          <w:p>
            <w:pPr>
              <w:keepNext/>
              <w:spacing w:line="440" w:lineRule="exact"/>
              <w:ind w:left="63" w:right="63"/>
              <w:rPr>
                <w:rFonts w:hAnsi="宋体"/>
                <w:sz w:val="24"/>
                <w:szCs w:val="24"/>
              </w:rPr>
            </w:pPr>
          </w:p>
        </w:tc>
        <w:tc>
          <w:tcPr>
            <w:tcW w:w="851" w:type="dxa"/>
            <w:tcBorders>
              <w:top w:val="nil"/>
            </w:tcBorders>
            <w:noWrap w:val="0"/>
            <w:vAlign w:val="center"/>
          </w:tcPr>
          <w:p>
            <w:pPr>
              <w:keepNext/>
              <w:spacing w:line="440" w:lineRule="exact"/>
              <w:ind w:left="63" w:right="63"/>
              <w:rPr>
                <w:rFonts w:hAnsi="宋体"/>
                <w:sz w:val="24"/>
                <w:szCs w:val="24"/>
              </w:rPr>
            </w:pPr>
          </w:p>
        </w:tc>
        <w:tc>
          <w:tcPr>
            <w:tcW w:w="537" w:type="dxa"/>
            <w:tcBorders>
              <w:top w:val="nil"/>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spacing w:line="440" w:lineRule="exact"/>
              <w:ind w:left="63" w:right="63"/>
              <w:rPr>
                <w:rFonts w:hAnsi="宋体"/>
                <w:sz w:val="24"/>
                <w:szCs w:val="24"/>
              </w:rPr>
            </w:pPr>
          </w:p>
        </w:tc>
        <w:tc>
          <w:tcPr>
            <w:tcW w:w="1007" w:type="dxa"/>
            <w:noWrap w:val="0"/>
            <w:vAlign w:val="center"/>
          </w:tcPr>
          <w:p>
            <w:pPr>
              <w:keepNext/>
              <w:spacing w:line="440" w:lineRule="exact"/>
              <w:ind w:left="63" w:right="63"/>
              <w:rPr>
                <w:rFonts w:hAnsi="宋体"/>
                <w:sz w:val="24"/>
                <w:szCs w:val="24"/>
              </w:rPr>
            </w:pPr>
          </w:p>
        </w:tc>
        <w:tc>
          <w:tcPr>
            <w:tcW w:w="1245" w:type="dxa"/>
            <w:noWrap w:val="0"/>
            <w:vAlign w:val="center"/>
          </w:tcPr>
          <w:p>
            <w:pPr>
              <w:keepNext/>
              <w:spacing w:line="440" w:lineRule="exact"/>
              <w:ind w:left="63" w:right="63"/>
              <w:rPr>
                <w:rFonts w:hAnsi="宋体"/>
                <w:sz w:val="24"/>
                <w:szCs w:val="24"/>
              </w:rPr>
            </w:pPr>
          </w:p>
        </w:tc>
        <w:tc>
          <w:tcPr>
            <w:tcW w:w="915" w:type="dxa"/>
            <w:noWrap w:val="0"/>
            <w:vAlign w:val="center"/>
          </w:tcPr>
          <w:p>
            <w:pPr>
              <w:keepNext/>
              <w:spacing w:line="440" w:lineRule="exact"/>
              <w:ind w:left="63" w:right="63"/>
              <w:rPr>
                <w:rFonts w:hAnsi="宋体"/>
                <w:sz w:val="24"/>
                <w:szCs w:val="24"/>
              </w:rPr>
            </w:pPr>
          </w:p>
        </w:tc>
        <w:tc>
          <w:tcPr>
            <w:tcW w:w="850" w:type="dxa"/>
            <w:noWrap w:val="0"/>
            <w:vAlign w:val="center"/>
          </w:tcPr>
          <w:p>
            <w:pPr>
              <w:keepNext/>
              <w:spacing w:line="440" w:lineRule="exact"/>
              <w:ind w:left="63" w:right="63"/>
              <w:rPr>
                <w:rFonts w:hAnsi="宋体"/>
                <w:sz w:val="24"/>
                <w:szCs w:val="24"/>
              </w:rPr>
            </w:pPr>
          </w:p>
        </w:tc>
        <w:tc>
          <w:tcPr>
            <w:tcW w:w="1100" w:type="dxa"/>
            <w:noWrap w:val="0"/>
            <w:vAlign w:val="center"/>
          </w:tcPr>
          <w:p>
            <w:pPr>
              <w:keepNext/>
              <w:spacing w:line="440" w:lineRule="exact"/>
              <w:ind w:left="63" w:right="63"/>
              <w:rPr>
                <w:rFonts w:hAnsi="宋体"/>
                <w:sz w:val="24"/>
                <w:szCs w:val="24"/>
              </w:rPr>
            </w:pPr>
          </w:p>
        </w:tc>
        <w:tc>
          <w:tcPr>
            <w:tcW w:w="1350" w:type="dxa"/>
            <w:noWrap w:val="0"/>
            <w:vAlign w:val="center"/>
          </w:tcPr>
          <w:p>
            <w:pPr>
              <w:keepNext/>
              <w:spacing w:line="440" w:lineRule="exact"/>
              <w:ind w:left="63" w:right="63"/>
              <w:rPr>
                <w:rFonts w:hAnsi="宋体"/>
                <w:sz w:val="24"/>
                <w:szCs w:val="24"/>
              </w:rPr>
            </w:pPr>
          </w:p>
        </w:tc>
        <w:tc>
          <w:tcPr>
            <w:tcW w:w="1417"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537" w:type="dxa"/>
            <w:noWrap w:val="0"/>
            <w:vAlign w:val="center"/>
          </w:tcPr>
          <w:p>
            <w:pPr>
              <w:keepNext/>
              <w:spacing w:line="440" w:lineRule="exact"/>
              <w:ind w:left="63" w:right="63"/>
              <w:rPr>
                <w:rFonts w:hAnsi="宋体"/>
                <w:sz w:val="24"/>
                <w:szCs w:val="24"/>
              </w:rPr>
            </w:pPr>
          </w:p>
        </w:tc>
      </w:tr>
    </w:tbl>
    <w:p>
      <w:pPr>
        <w:spacing w:line="440" w:lineRule="exact"/>
        <w:rPr>
          <w:rFonts w:hAnsi="宋体"/>
          <w:b/>
          <w:sz w:val="24"/>
          <w:szCs w:val="24"/>
        </w:rPr>
        <w:sectPr>
          <w:footerReference r:id="rId10" w:type="first"/>
          <w:headerReference r:id="rId8" w:type="default"/>
          <w:footerReference r:id="rId9" w:type="default"/>
          <w:pgSz w:w="11850" w:h="16783"/>
          <w:pgMar w:top="1418" w:right="1531" w:bottom="1418" w:left="1135" w:header="851" w:footer="992" w:gutter="0"/>
          <w:cols w:space="720" w:num="1"/>
          <w:titlePg/>
          <w:docGrid w:type="linesAndChars" w:linePitch="312" w:charSpace="0"/>
        </w:sectPr>
      </w:pPr>
    </w:p>
    <w:p>
      <w:pPr>
        <w:spacing w:line="440" w:lineRule="exact"/>
        <w:rPr>
          <w:rFonts w:hAnsi="宋体"/>
          <w:sz w:val="24"/>
          <w:szCs w:val="24"/>
        </w:rPr>
      </w:pPr>
      <w:r>
        <w:rPr>
          <w:rFonts w:hAnsi="宋体"/>
          <w:sz w:val="24"/>
          <w:szCs w:val="24"/>
        </w:rPr>
        <w:t>附</w:t>
      </w:r>
      <w:bookmarkStart w:id="948" w:name="_Toc296944564"/>
      <w:bookmarkStart w:id="949" w:name="_Toc296891053"/>
      <w:bookmarkStart w:id="950" w:name="_Toc267261692"/>
      <w:bookmarkStart w:id="951" w:name="_Toc296891265"/>
      <w:bookmarkStart w:id="952" w:name="_Toc296346726"/>
      <w:bookmarkStart w:id="953" w:name="_Toc296347224"/>
      <w:bookmarkStart w:id="954" w:name="_Toc296503225"/>
      <w:r>
        <w:rPr>
          <w:rFonts w:hAnsi="宋体"/>
          <w:sz w:val="24"/>
          <w:szCs w:val="24"/>
        </w:rPr>
        <w:t>件2：</w:t>
      </w:r>
    </w:p>
    <w:bookmarkEnd w:id="948"/>
    <w:bookmarkEnd w:id="949"/>
    <w:bookmarkEnd w:id="950"/>
    <w:bookmarkEnd w:id="951"/>
    <w:bookmarkEnd w:id="952"/>
    <w:bookmarkEnd w:id="953"/>
    <w:bookmarkEnd w:id="954"/>
    <w:p>
      <w:pPr>
        <w:spacing w:before="156" w:beforeLines="50" w:after="156" w:afterLines="50" w:line="440" w:lineRule="exact"/>
        <w:jc w:val="center"/>
        <w:rPr>
          <w:rFonts w:hAnsi="宋体"/>
          <w:sz w:val="24"/>
          <w:szCs w:val="24"/>
        </w:rPr>
      </w:pPr>
      <w:r>
        <w:rPr>
          <w:rFonts w:hAnsi="宋体"/>
          <w:sz w:val="24"/>
          <w:szCs w:val="24"/>
        </w:rPr>
        <w:t>发包人供应材料设备一览表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序号</w:t>
            </w:r>
          </w:p>
        </w:tc>
        <w:tc>
          <w:tcPr>
            <w:tcW w:w="1276"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int="eastAsia" w:hAnsi="宋体"/>
                <w:sz w:val="24"/>
                <w:szCs w:val="24"/>
              </w:rPr>
              <w:t xml:space="preserve">  </w:t>
            </w:r>
            <w:r>
              <w:rPr>
                <w:rFonts w:hAnsi="宋体"/>
                <w:sz w:val="24"/>
                <w:szCs w:val="24"/>
              </w:rPr>
              <w:t>材料、</w:t>
            </w:r>
          </w:p>
          <w:p>
            <w:pPr>
              <w:keepNext/>
              <w:spacing w:line="440" w:lineRule="exact"/>
              <w:ind w:right="63"/>
              <w:rPr>
                <w:rFonts w:hAnsi="宋体"/>
                <w:sz w:val="24"/>
                <w:szCs w:val="24"/>
              </w:rPr>
            </w:pPr>
            <w:r>
              <w:rPr>
                <w:rFonts w:hAnsi="宋体"/>
                <w:sz w:val="24"/>
                <w:szCs w:val="24"/>
              </w:rPr>
              <w:t>设备品种</w:t>
            </w:r>
          </w:p>
        </w:tc>
        <w:tc>
          <w:tcPr>
            <w:tcW w:w="1162"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规格型号</w:t>
            </w:r>
          </w:p>
        </w:tc>
        <w:tc>
          <w:tcPr>
            <w:tcW w:w="940"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单位</w:t>
            </w:r>
          </w:p>
        </w:tc>
        <w:tc>
          <w:tcPr>
            <w:tcW w:w="851"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数量</w:t>
            </w:r>
          </w:p>
        </w:tc>
        <w:tc>
          <w:tcPr>
            <w:tcW w:w="1044"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单价</w:t>
            </w:r>
            <w:r>
              <w:rPr>
                <w:rFonts w:hint="eastAsia" w:hAnsi="宋体"/>
                <w:sz w:val="24"/>
                <w:szCs w:val="24"/>
              </w:rPr>
              <w:t>（元）</w:t>
            </w:r>
          </w:p>
        </w:tc>
        <w:tc>
          <w:tcPr>
            <w:tcW w:w="731"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质量等级</w:t>
            </w:r>
          </w:p>
        </w:tc>
        <w:tc>
          <w:tcPr>
            <w:tcW w:w="851"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供应时间</w:t>
            </w:r>
          </w:p>
        </w:tc>
        <w:tc>
          <w:tcPr>
            <w:tcW w:w="1314"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送达地点</w:t>
            </w:r>
          </w:p>
        </w:tc>
        <w:tc>
          <w:tcPr>
            <w:tcW w:w="730"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276"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162"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94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851"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044"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731"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851"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314"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73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noWrap w:val="0"/>
            <w:vAlign w:val="center"/>
          </w:tcPr>
          <w:p>
            <w:pPr>
              <w:keepNext/>
              <w:spacing w:line="440" w:lineRule="exact"/>
              <w:ind w:left="63" w:right="63"/>
              <w:rPr>
                <w:rFonts w:hAnsi="宋体"/>
                <w:sz w:val="24"/>
                <w:szCs w:val="24"/>
              </w:rPr>
            </w:pPr>
          </w:p>
        </w:tc>
        <w:tc>
          <w:tcPr>
            <w:tcW w:w="1276" w:type="dxa"/>
            <w:tcBorders>
              <w:top w:val="nil"/>
            </w:tcBorders>
            <w:noWrap w:val="0"/>
            <w:vAlign w:val="center"/>
          </w:tcPr>
          <w:p>
            <w:pPr>
              <w:keepNext/>
              <w:spacing w:line="440" w:lineRule="exact"/>
              <w:ind w:left="63" w:right="63"/>
              <w:rPr>
                <w:rFonts w:hAnsi="宋体"/>
                <w:sz w:val="24"/>
                <w:szCs w:val="24"/>
              </w:rPr>
            </w:pPr>
          </w:p>
        </w:tc>
        <w:tc>
          <w:tcPr>
            <w:tcW w:w="1162" w:type="dxa"/>
            <w:tcBorders>
              <w:top w:val="nil"/>
            </w:tcBorders>
            <w:noWrap w:val="0"/>
            <w:vAlign w:val="center"/>
          </w:tcPr>
          <w:p>
            <w:pPr>
              <w:keepNext/>
              <w:spacing w:line="440" w:lineRule="exact"/>
              <w:ind w:left="63" w:right="63"/>
              <w:rPr>
                <w:rFonts w:hAnsi="宋体"/>
                <w:sz w:val="24"/>
                <w:szCs w:val="24"/>
              </w:rPr>
            </w:pPr>
          </w:p>
        </w:tc>
        <w:tc>
          <w:tcPr>
            <w:tcW w:w="940" w:type="dxa"/>
            <w:tcBorders>
              <w:top w:val="nil"/>
            </w:tcBorders>
            <w:noWrap w:val="0"/>
            <w:vAlign w:val="center"/>
          </w:tcPr>
          <w:p>
            <w:pPr>
              <w:keepNext/>
              <w:spacing w:line="440" w:lineRule="exact"/>
              <w:ind w:left="63" w:right="63"/>
              <w:rPr>
                <w:rFonts w:hAnsi="宋体"/>
                <w:sz w:val="24"/>
                <w:szCs w:val="24"/>
              </w:rPr>
            </w:pPr>
          </w:p>
        </w:tc>
        <w:tc>
          <w:tcPr>
            <w:tcW w:w="851" w:type="dxa"/>
            <w:tcBorders>
              <w:top w:val="nil"/>
            </w:tcBorders>
            <w:noWrap w:val="0"/>
            <w:vAlign w:val="center"/>
          </w:tcPr>
          <w:p>
            <w:pPr>
              <w:keepNext/>
              <w:spacing w:line="440" w:lineRule="exact"/>
              <w:ind w:left="63" w:right="63"/>
              <w:rPr>
                <w:rFonts w:hAnsi="宋体"/>
                <w:sz w:val="24"/>
                <w:szCs w:val="24"/>
              </w:rPr>
            </w:pPr>
          </w:p>
        </w:tc>
        <w:tc>
          <w:tcPr>
            <w:tcW w:w="1044" w:type="dxa"/>
            <w:tcBorders>
              <w:top w:val="nil"/>
            </w:tcBorders>
            <w:noWrap w:val="0"/>
            <w:vAlign w:val="center"/>
          </w:tcPr>
          <w:p>
            <w:pPr>
              <w:keepNext/>
              <w:spacing w:line="440" w:lineRule="exact"/>
              <w:ind w:left="63" w:right="63"/>
              <w:rPr>
                <w:rFonts w:hAnsi="宋体"/>
                <w:sz w:val="24"/>
                <w:szCs w:val="24"/>
              </w:rPr>
            </w:pPr>
          </w:p>
        </w:tc>
        <w:tc>
          <w:tcPr>
            <w:tcW w:w="731" w:type="dxa"/>
            <w:tcBorders>
              <w:top w:val="nil"/>
            </w:tcBorders>
            <w:noWrap w:val="0"/>
            <w:vAlign w:val="center"/>
          </w:tcPr>
          <w:p>
            <w:pPr>
              <w:keepNext/>
              <w:spacing w:line="440" w:lineRule="exact"/>
              <w:ind w:left="63" w:right="63"/>
              <w:rPr>
                <w:rFonts w:hAnsi="宋体"/>
                <w:sz w:val="24"/>
                <w:szCs w:val="24"/>
              </w:rPr>
            </w:pPr>
          </w:p>
        </w:tc>
        <w:tc>
          <w:tcPr>
            <w:tcW w:w="851" w:type="dxa"/>
            <w:tcBorders>
              <w:top w:val="nil"/>
            </w:tcBorders>
            <w:noWrap w:val="0"/>
            <w:vAlign w:val="center"/>
          </w:tcPr>
          <w:p>
            <w:pPr>
              <w:keepNext/>
              <w:spacing w:line="440" w:lineRule="exact"/>
              <w:ind w:left="63" w:right="63"/>
              <w:rPr>
                <w:rFonts w:hAnsi="宋体"/>
                <w:sz w:val="24"/>
                <w:szCs w:val="24"/>
              </w:rPr>
            </w:pPr>
          </w:p>
        </w:tc>
        <w:tc>
          <w:tcPr>
            <w:tcW w:w="1314" w:type="dxa"/>
            <w:tcBorders>
              <w:top w:val="nil"/>
            </w:tcBorders>
            <w:noWrap w:val="0"/>
            <w:vAlign w:val="center"/>
          </w:tcPr>
          <w:p>
            <w:pPr>
              <w:keepNext/>
              <w:spacing w:line="440" w:lineRule="exact"/>
              <w:ind w:left="63" w:right="63"/>
              <w:rPr>
                <w:rFonts w:hAnsi="宋体"/>
                <w:sz w:val="24"/>
                <w:szCs w:val="24"/>
              </w:rPr>
            </w:pPr>
          </w:p>
        </w:tc>
        <w:tc>
          <w:tcPr>
            <w:tcW w:w="730" w:type="dxa"/>
            <w:tcBorders>
              <w:top w:val="nil"/>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162" w:type="dxa"/>
            <w:noWrap w:val="0"/>
            <w:vAlign w:val="center"/>
          </w:tcPr>
          <w:p>
            <w:pPr>
              <w:keepNext/>
              <w:spacing w:line="440" w:lineRule="exact"/>
              <w:ind w:left="63" w:right="63"/>
              <w:rPr>
                <w:rFonts w:hAnsi="宋体"/>
                <w:sz w:val="24"/>
                <w:szCs w:val="24"/>
              </w:rPr>
            </w:pPr>
          </w:p>
        </w:tc>
        <w:tc>
          <w:tcPr>
            <w:tcW w:w="940"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044" w:type="dxa"/>
            <w:noWrap w:val="0"/>
            <w:vAlign w:val="center"/>
          </w:tcPr>
          <w:p>
            <w:pPr>
              <w:keepNext/>
              <w:spacing w:line="440" w:lineRule="exact"/>
              <w:ind w:left="63" w:right="63"/>
              <w:rPr>
                <w:rFonts w:hAnsi="宋体"/>
                <w:sz w:val="24"/>
                <w:szCs w:val="24"/>
              </w:rPr>
            </w:pPr>
          </w:p>
        </w:tc>
        <w:tc>
          <w:tcPr>
            <w:tcW w:w="731"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314" w:type="dxa"/>
            <w:noWrap w:val="0"/>
            <w:vAlign w:val="center"/>
          </w:tcPr>
          <w:p>
            <w:pPr>
              <w:keepNext/>
              <w:spacing w:line="440" w:lineRule="exact"/>
              <w:ind w:left="63" w:right="63"/>
              <w:rPr>
                <w:rFonts w:hAnsi="宋体"/>
                <w:sz w:val="24"/>
                <w:szCs w:val="24"/>
              </w:rPr>
            </w:pPr>
          </w:p>
        </w:tc>
        <w:tc>
          <w:tcPr>
            <w:tcW w:w="730"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162" w:type="dxa"/>
            <w:noWrap w:val="0"/>
            <w:vAlign w:val="center"/>
          </w:tcPr>
          <w:p>
            <w:pPr>
              <w:keepNext/>
              <w:spacing w:line="440" w:lineRule="exact"/>
              <w:ind w:left="63" w:right="63"/>
              <w:rPr>
                <w:rFonts w:hAnsi="宋体"/>
                <w:sz w:val="24"/>
                <w:szCs w:val="24"/>
              </w:rPr>
            </w:pPr>
          </w:p>
        </w:tc>
        <w:tc>
          <w:tcPr>
            <w:tcW w:w="940"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044" w:type="dxa"/>
            <w:noWrap w:val="0"/>
            <w:vAlign w:val="center"/>
          </w:tcPr>
          <w:p>
            <w:pPr>
              <w:keepNext/>
              <w:spacing w:line="440" w:lineRule="exact"/>
              <w:ind w:left="63" w:right="63"/>
              <w:rPr>
                <w:rFonts w:hAnsi="宋体"/>
                <w:sz w:val="24"/>
                <w:szCs w:val="24"/>
              </w:rPr>
            </w:pPr>
          </w:p>
        </w:tc>
        <w:tc>
          <w:tcPr>
            <w:tcW w:w="731"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314" w:type="dxa"/>
            <w:noWrap w:val="0"/>
            <w:vAlign w:val="center"/>
          </w:tcPr>
          <w:p>
            <w:pPr>
              <w:keepNext/>
              <w:spacing w:line="440" w:lineRule="exact"/>
              <w:ind w:left="63" w:right="63"/>
              <w:rPr>
                <w:rFonts w:hAnsi="宋体"/>
                <w:sz w:val="24"/>
                <w:szCs w:val="24"/>
              </w:rPr>
            </w:pPr>
          </w:p>
        </w:tc>
        <w:tc>
          <w:tcPr>
            <w:tcW w:w="730"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162" w:type="dxa"/>
            <w:noWrap w:val="0"/>
            <w:vAlign w:val="center"/>
          </w:tcPr>
          <w:p>
            <w:pPr>
              <w:keepNext/>
              <w:spacing w:line="440" w:lineRule="exact"/>
              <w:ind w:left="63" w:right="63"/>
              <w:rPr>
                <w:rFonts w:hAnsi="宋体"/>
                <w:sz w:val="24"/>
                <w:szCs w:val="24"/>
              </w:rPr>
            </w:pPr>
          </w:p>
        </w:tc>
        <w:tc>
          <w:tcPr>
            <w:tcW w:w="940"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044" w:type="dxa"/>
            <w:noWrap w:val="0"/>
            <w:vAlign w:val="center"/>
          </w:tcPr>
          <w:p>
            <w:pPr>
              <w:keepNext/>
              <w:spacing w:line="440" w:lineRule="exact"/>
              <w:ind w:left="63" w:right="63"/>
              <w:rPr>
                <w:rFonts w:hAnsi="宋体"/>
                <w:sz w:val="24"/>
                <w:szCs w:val="24"/>
              </w:rPr>
            </w:pPr>
          </w:p>
        </w:tc>
        <w:tc>
          <w:tcPr>
            <w:tcW w:w="731"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314" w:type="dxa"/>
            <w:noWrap w:val="0"/>
            <w:vAlign w:val="center"/>
          </w:tcPr>
          <w:p>
            <w:pPr>
              <w:keepNext/>
              <w:spacing w:line="440" w:lineRule="exact"/>
              <w:ind w:left="63" w:right="63"/>
              <w:rPr>
                <w:rFonts w:hAnsi="宋体"/>
                <w:sz w:val="24"/>
                <w:szCs w:val="24"/>
              </w:rPr>
            </w:pPr>
          </w:p>
        </w:tc>
        <w:tc>
          <w:tcPr>
            <w:tcW w:w="730"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162" w:type="dxa"/>
            <w:noWrap w:val="0"/>
            <w:vAlign w:val="center"/>
          </w:tcPr>
          <w:p>
            <w:pPr>
              <w:keepNext/>
              <w:spacing w:line="440" w:lineRule="exact"/>
              <w:ind w:left="63" w:right="63"/>
              <w:rPr>
                <w:rFonts w:hAnsi="宋体"/>
                <w:sz w:val="24"/>
                <w:szCs w:val="24"/>
              </w:rPr>
            </w:pPr>
          </w:p>
        </w:tc>
        <w:tc>
          <w:tcPr>
            <w:tcW w:w="940"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044" w:type="dxa"/>
            <w:noWrap w:val="0"/>
            <w:vAlign w:val="center"/>
          </w:tcPr>
          <w:p>
            <w:pPr>
              <w:keepNext/>
              <w:spacing w:line="440" w:lineRule="exact"/>
              <w:ind w:left="63" w:right="63"/>
              <w:rPr>
                <w:rFonts w:hAnsi="宋体"/>
                <w:sz w:val="24"/>
                <w:szCs w:val="24"/>
              </w:rPr>
            </w:pPr>
          </w:p>
        </w:tc>
        <w:tc>
          <w:tcPr>
            <w:tcW w:w="731"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314" w:type="dxa"/>
            <w:noWrap w:val="0"/>
            <w:vAlign w:val="center"/>
          </w:tcPr>
          <w:p>
            <w:pPr>
              <w:keepNext/>
              <w:spacing w:line="440" w:lineRule="exact"/>
              <w:ind w:left="63" w:right="63"/>
              <w:rPr>
                <w:rFonts w:hAnsi="宋体"/>
                <w:sz w:val="24"/>
                <w:szCs w:val="24"/>
              </w:rPr>
            </w:pPr>
          </w:p>
        </w:tc>
        <w:tc>
          <w:tcPr>
            <w:tcW w:w="730"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162" w:type="dxa"/>
            <w:noWrap w:val="0"/>
            <w:vAlign w:val="center"/>
          </w:tcPr>
          <w:p>
            <w:pPr>
              <w:keepNext/>
              <w:spacing w:line="440" w:lineRule="exact"/>
              <w:ind w:left="63" w:right="63"/>
              <w:rPr>
                <w:rFonts w:hAnsi="宋体"/>
                <w:sz w:val="24"/>
                <w:szCs w:val="24"/>
              </w:rPr>
            </w:pPr>
          </w:p>
        </w:tc>
        <w:tc>
          <w:tcPr>
            <w:tcW w:w="940"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044" w:type="dxa"/>
            <w:noWrap w:val="0"/>
            <w:vAlign w:val="center"/>
          </w:tcPr>
          <w:p>
            <w:pPr>
              <w:keepNext/>
              <w:spacing w:line="440" w:lineRule="exact"/>
              <w:ind w:left="63" w:right="63"/>
              <w:rPr>
                <w:rFonts w:hAnsi="宋体"/>
                <w:sz w:val="24"/>
                <w:szCs w:val="24"/>
              </w:rPr>
            </w:pPr>
          </w:p>
        </w:tc>
        <w:tc>
          <w:tcPr>
            <w:tcW w:w="731"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314" w:type="dxa"/>
            <w:noWrap w:val="0"/>
            <w:vAlign w:val="center"/>
          </w:tcPr>
          <w:p>
            <w:pPr>
              <w:keepNext/>
              <w:spacing w:line="440" w:lineRule="exact"/>
              <w:ind w:left="63" w:right="63"/>
              <w:rPr>
                <w:rFonts w:hAnsi="宋体"/>
                <w:sz w:val="24"/>
                <w:szCs w:val="24"/>
              </w:rPr>
            </w:pPr>
          </w:p>
        </w:tc>
        <w:tc>
          <w:tcPr>
            <w:tcW w:w="730"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162" w:type="dxa"/>
            <w:noWrap w:val="0"/>
            <w:vAlign w:val="center"/>
          </w:tcPr>
          <w:p>
            <w:pPr>
              <w:keepNext/>
              <w:spacing w:line="440" w:lineRule="exact"/>
              <w:ind w:left="63" w:right="63"/>
              <w:rPr>
                <w:rFonts w:hAnsi="宋体"/>
                <w:sz w:val="24"/>
                <w:szCs w:val="24"/>
              </w:rPr>
            </w:pPr>
          </w:p>
        </w:tc>
        <w:tc>
          <w:tcPr>
            <w:tcW w:w="940"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044" w:type="dxa"/>
            <w:noWrap w:val="0"/>
            <w:vAlign w:val="center"/>
          </w:tcPr>
          <w:p>
            <w:pPr>
              <w:keepNext/>
              <w:spacing w:line="440" w:lineRule="exact"/>
              <w:ind w:left="63" w:right="63"/>
              <w:rPr>
                <w:rFonts w:hAnsi="宋体"/>
                <w:sz w:val="24"/>
                <w:szCs w:val="24"/>
              </w:rPr>
            </w:pPr>
          </w:p>
        </w:tc>
        <w:tc>
          <w:tcPr>
            <w:tcW w:w="731"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314" w:type="dxa"/>
            <w:noWrap w:val="0"/>
            <w:vAlign w:val="center"/>
          </w:tcPr>
          <w:p>
            <w:pPr>
              <w:keepNext/>
              <w:spacing w:line="440" w:lineRule="exact"/>
              <w:ind w:left="63" w:right="63"/>
              <w:rPr>
                <w:rFonts w:hAnsi="宋体"/>
                <w:sz w:val="24"/>
                <w:szCs w:val="24"/>
              </w:rPr>
            </w:pPr>
          </w:p>
        </w:tc>
        <w:tc>
          <w:tcPr>
            <w:tcW w:w="730"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jc w:val="center"/>
              <w:rPr>
                <w:rFonts w:hAnsi="宋体"/>
                <w:sz w:val="24"/>
                <w:szCs w:val="24"/>
              </w:rPr>
            </w:pPr>
          </w:p>
        </w:tc>
        <w:tc>
          <w:tcPr>
            <w:tcW w:w="1276" w:type="dxa"/>
            <w:noWrap w:val="0"/>
            <w:vAlign w:val="center"/>
          </w:tcPr>
          <w:p>
            <w:pPr>
              <w:jc w:val="center"/>
              <w:rPr>
                <w:rFonts w:hAnsi="宋体"/>
                <w:sz w:val="24"/>
                <w:szCs w:val="24"/>
              </w:rPr>
            </w:pPr>
          </w:p>
        </w:tc>
        <w:tc>
          <w:tcPr>
            <w:tcW w:w="1162" w:type="dxa"/>
            <w:noWrap w:val="0"/>
            <w:vAlign w:val="center"/>
          </w:tcPr>
          <w:p>
            <w:pPr>
              <w:jc w:val="center"/>
              <w:rPr>
                <w:rFonts w:hAnsi="宋体"/>
                <w:sz w:val="24"/>
                <w:szCs w:val="24"/>
              </w:rPr>
            </w:pPr>
          </w:p>
        </w:tc>
        <w:tc>
          <w:tcPr>
            <w:tcW w:w="940"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044" w:type="dxa"/>
            <w:noWrap w:val="0"/>
            <w:vAlign w:val="center"/>
          </w:tcPr>
          <w:p>
            <w:pPr>
              <w:jc w:val="center"/>
              <w:rPr>
                <w:rFonts w:hAnsi="宋体"/>
                <w:sz w:val="24"/>
                <w:szCs w:val="24"/>
              </w:rPr>
            </w:pPr>
          </w:p>
        </w:tc>
        <w:tc>
          <w:tcPr>
            <w:tcW w:w="731"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314" w:type="dxa"/>
            <w:noWrap w:val="0"/>
            <w:vAlign w:val="center"/>
          </w:tcPr>
          <w:p>
            <w:pPr>
              <w:jc w:val="center"/>
              <w:rPr>
                <w:rFonts w:hAnsi="宋体"/>
                <w:sz w:val="24"/>
                <w:szCs w:val="24"/>
              </w:rPr>
            </w:pPr>
          </w:p>
        </w:tc>
        <w:tc>
          <w:tcPr>
            <w:tcW w:w="730" w:type="dxa"/>
            <w:noWrap w:val="0"/>
            <w:vAlign w:val="center"/>
          </w:tcPr>
          <w:p>
            <w:pPr>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162" w:type="dxa"/>
            <w:noWrap w:val="0"/>
            <w:vAlign w:val="center"/>
          </w:tcPr>
          <w:p>
            <w:pPr>
              <w:keepNext/>
              <w:spacing w:line="440" w:lineRule="exact"/>
              <w:ind w:left="63" w:right="63"/>
              <w:rPr>
                <w:rFonts w:hAnsi="宋体"/>
                <w:sz w:val="24"/>
                <w:szCs w:val="24"/>
              </w:rPr>
            </w:pPr>
          </w:p>
        </w:tc>
        <w:tc>
          <w:tcPr>
            <w:tcW w:w="940"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044" w:type="dxa"/>
            <w:noWrap w:val="0"/>
            <w:vAlign w:val="center"/>
          </w:tcPr>
          <w:p>
            <w:pPr>
              <w:keepNext/>
              <w:spacing w:line="440" w:lineRule="exact"/>
              <w:ind w:left="63" w:right="63"/>
              <w:rPr>
                <w:rFonts w:hAnsi="宋体"/>
                <w:sz w:val="24"/>
                <w:szCs w:val="24"/>
              </w:rPr>
            </w:pPr>
          </w:p>
        </w:tc>
        <w:tc>
          <w:tcPr>
            <w:tcW w:w="731" w:type="dxa"/>
            <w:noWrap w:val="0"/>
            <w:vAlign w:val="center"/>
          </w:tcPr>
          <w:p>
            <w:pPr>
              <w:keepNext/>
              <w:spacing w:line="440" w:lineRule="exact"/>
              <w:ind w:left="63" w:right="63"/>
              <w:rPr>
                <w:rFonts w:hAnsi="宋体"/>
                <w:sz w:val="24"/>
                <w:szCs w:val="24"/>
              </w:rPr>
            </w:pPr>
          </w:p>
        </w:tc>
        <w:tc>
          <w:tcPr>
            <w:tcW w:w="851" w:type="dxa"/>
            <w:noWrap w:val="0"/>
            <w:vAlign w:val="center"/>
          </w:tcPr>
          <w:p>
            <w:pPr>
              <w:keepNext/>
              <w:spacing w:line="440" w:lineRule="exact"/>
              <w:ind w:left="63" w:right="63"/>
              <w:rPr>
                <w:rFonts w:hAnsi="宋体"/>
                <w:sz w:val="24"/>
                <w:szCs w:val="24"/>
              </w:rPr>
            </w:pPr>
          </w:p>
        </w:tc>
        <w:tc>
          <w:tcPr>
            <w:tcW w:w="1314" w:type="dxa"/>
            <w:noWrap w:val="0"/>
            <w:vAlign w:val="center"/>
          </w:tcPr>
          <w:p>
            <w:pPr>
              <w:keepNext/>
              <w:spacing w:line="440" w:lineRule="exact"/>
              <w:ind w:left="63" w:right="63"/>
              <w:rPr>
                <w:rFonts w:hAnsi="宋体"/>
                <w:sz w:val="24"/>
                <w:szCs w:val="24"/>
              </w:rPr>
            </w:pPr>
          </w:p>
        </w:tc>
        <w:tc>
          <w:tcPr>
            <w:tcW w:w="730"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jc w:val="center"/>
              <w:rPr>
                <w:rFonts w:hAnsi="宋体"/>
                <w:sz w:val="24"/>
                <w:szCs w:val="24"/>
              </w:rPr>
            </w:pPr>
          </w:p>
        </w:tc>
        <w:tc>
          <w:tcPr>
            <w:tcW w:w="1276" w:type="dxa"/>
            <w:noWrap w:val="0"/>
            <w:vAlign w:val="center"/>
          </w:tcPr>
          <w:p>
            <w:pPr>
              <w:jc w:val="center"/>
              <w:rPr>
                <w:rFonts w:hAnsi="宋体"/>
                <w:sz w:val="24"/>
                <w:szCs w:val="24"/>
              </w:rPr>
            </w:pPr>
          </w:p>
        </w:tc>
        <w:tc>
          <w:tcPr>
            <w:tcW w:w="1162" w:type="dxa"/>
            <w:noWrap w:val="0"/>
            <w:vAlign w:val="center"/>
          </w:tcPr>
          <w:p>
            <w:pPr>
              <w:jc w:val="center"/>
              <w:rPr>
                <w:rFonts w:hAnsi="宋体"/>
                <w:sz w:val="24"/>
                <w:szCs w:val="24"/>
              </w:rPr>
            </w:pPr>
          </w:p>
        </w:tc>
        <w:tc>
          <w:tcPr>
            <w:tcW w:w="940"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044" w:type="dxa"/>
            <w:noWrap w:val="0"/>
            <w:vAlign w:val="center"/>
          </w:tcPr>
          <w:p>
            <w:pPr>
              <w:jc w:val="center"/>
              <w:rPr>
                <w:rFonts w:hAnsi="宋体"/>
                <w:sz w:val="24"/>
                <w:szCs w:val="24"/>
              </w:rPr>
            </w:pPr>
          </w:p>
        </w:tc>
        <w:tc>
          <w:tcPr>
            <w:tcW w:w="731"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314" w:type="dxa"/>
            <w:noWrap w:val="0"/>
            <w:vAlign w:val="center"/>
          </w:tcPr>
          <w:p>
            <w:pPr>
              <w:jc w:val="center"/>
              <w:rPr>
                <w:rFonts w:hAnsi="宋体"/>
                <w:sz w:val="24"/>
                <w:szCs w:val="24"/>
              </w:rPr>
            </w:pPr>
          </w:p>
        </w:tc>
        <w:tc>
          <w:tcPr>
            <w:tcW w:w="730" w:type="dxa"/>
            <w:noWrap w:val="0"/>
            <w:vAlign w:val="center"/>
          </w:tcPr>
          <w:p>
            <w:pPr>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jc w:val="center"/>
              <w:rPr>
                <w:rFonts w:hAnsi="宋体"/>
                <w:sz w:val="24"/>
                <w:szCs w:val="24"/>
              </w:rPr>
            </w:pPr>
          </w:p>
        </w:tc>
        <w:tc>
          <w:tcPr>
            <w:tcW w:w="1276" w:type="dxa"/>
            <w:noWrap w:val="0"/>
            <w:vAlign w:val="center"/>
          </w:tcPr>
          <w:p>
            <w:pPr>
              <w:jc w:val="center"/>
              <w:rPr>
                <w:rFonts w:hAnsi="宋体"/>
                <w:sz w:val="24"/>
                <w:szCs w:val="24"/>
              </w:rPr>
            </w:pPr>
          </w:p>
        </w:tc>
        <w:tc>
          <w:tcPr>
            <w:tcW w:w="1162" w:type="dxa"/>
            <w:noWrap w:val="0"/>
            <w:vAlign w:val="center"/>
          </w:tcPr>
          <w:p>
            <w:pPr>
              <w:jc w:val="center"/>
              <w:rPr>
                <w:rFonts w:hAnsi="宋体"/>
                <w:sz w:val="24"/>
                <w:szCs w:val="24"/>
              </w:rPr>
            </w:pPr>
          </w:p>
        </w:tc>
        <w:tc>
          <w:tcPr>
            <w:tcW w:w="940"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044" w:type="dxa"/>
            <w:noWrap w:val="0"/>
            <w:vAlign w:val="center"/>
          </w:tcPr>
          <w:p>
            <w:pPr>
              <w:jc w:val="center"/>
              <w:rPr>
                <w:rFonts w:hAnsi="宋体"/>
                <w:sz w:val="24"/>
                <w:szCs w:val="24"/>
              </w:rPr>
            </w:pPr>
          </w:p>
        </w:tc>
        <w:tc>
          <w:tcPr>
            <w:tcW w:w="731"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314" w:type="dxa"/>
            <w:noWrap w:val="0"/>
            <w:vAlign w:val="center"/>
          </w:tcPr>
          <w:p>
            <w:pPr>
              <w:jc w:val="center"/>
              <w:rPr>
                <w:rFonts w:hAnsi="宋体"/>
                <w:sz w:val="24"/>
                <w:szCs w:val="24"/>
              </w:rPr>
            </w:pPr>
          </w:p>
        </w:tc>
        <w:tc>
          <w:tcPr>
            <w:tcW w:w="730" w:type="dxa"/>
            <w:noWrap w:val="0"/>
            <w:vAlign w:val="center"/>
          </w:tcPr>
          <w:p>
            <w:pPr>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jc w:val="center"/>
              <w:rPr>
                <w:rFonts w:hAnsi="宋体"/>
                <w:sz w:val="24"/>
                <w:szCs w:val="24"/>
              </w:rPr>
            </w:pPr>
          </w:p>
        </w:tc>
        <w:tc>
          <w:tcPr>
            <w:tcW w:w="1276" w:type="dxa"/>
            <w:noWrap w:val="0"/>
            <w:vAlign w:val="center"/>
          </w:tcPr>
          <w:p>
            <w:pPr>
              <w:jc w:val="center"/>
              <w:rPr>
                <w:rFonts w:hAnsi="宋体"/>
                <w:sz w:val="24"/>
                <w:szCs w:val="24"/>
              </w:rPr>
            </w:pPr>
          </w:p>
        </w:tc>
        <w:tc>
          <w:tcPr>
            <w:tcW w:w="1162" w:type="dxa"/>
            <w:noWrap w:val="0"/>
            <w:vAlign w:val="center"/>
          </w:tcPr>
          <w:p>
            <w:pPr>
              <w:jc w:val="center"/>
              <w:rPr>
                <w:rFonts w:hAnsi="宋体"/>
                <w:sz w:val="24"/>
                <w:szCs w:val="24"/>
              </w:rPr>
            </w:pPr>
          </w:p>
        </w:tc>
        <w:tc>
          <w:tcPr>
            <w:tcW w:w="940"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044" w:type="dxa"/>
            <w:noWrap w:val="0"/>
            <w:vAlign w:val="center"/>
          </w:tcPr>
          <w:p>
            <w:pPr>
              <w:jc w:val="center"/>
              <w:rPr>
                <w:rFonts w:hAnsi="宋体"/>
                <w:sz w:val="24"/>
                <w:szCs w:val="24"/>
              </w:rPr>
            </w:pPr>
          </w:p>
        </w:tc>
        <w:tc>
          <w:tcPr>
            <w:tcW w:w="731"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314" w:type="dxa"/>
            <w:noWrap w:val="0"/>
            <w:vAlign w:val="center"/>
          </w:tcPr>
          <w:p>
            <w:pPr>
              <w:jc w:val="center"/>
              <w:rPr>
                <w:rFonts w:hAnsi="宋体"/>
                <w:sz w:val="24"/>
                <w:szCs w:val="24"/>
              </w:rPr>
            </w:pPr>
          </w:p>
        </w:tc>
        <w:tc>
          <w:tcPr>
            <w:tcW w:w="730" w:type="dxa"/>
            <w:noWrap w:val="0"/>
            <w:vAlign w:val="center"/>
          </w:tcPr>
          <w:p>
            <w:pPr>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jc w:val="center"/>
              <w:rPr>
                <w:rFonts w:hAnsi="宋体"/>
                <w:sz w:val="24"/>
                <w:szCs w:val="24"/>
              </w:rPr>
            </w:pPr>
          </w:p>
        </w:tc>
        <w:tc>
          <w:tcPr>
            <w:tcW w:w="1276" w:type="dxa"/>
            <w:noWrap w:val="0"/>
            <w:vAlign w:val="center"/>
          </w:tcPr>
          <w:p>
            <w:pPr>
              <w:jc w:val="center"/>
              <w:rPr>
                <w:rFonts w:hAnsi="宋体"/>
                <w:sz w:val="24"/>
                <w:szCs w:val="24"/>
              </w:rPr>
            </w:pPr>
          </w:p>
        </w:tc>
        <w:tc>
          <w:tcPr>
            <w:tcW w:w="1162" w:type="dxa"/>
            <w:noWrap w:val="0"/>
            <w:vAlign w:val="center"/>
          </w:tcPr>
          <w:p>
            <w:pPr>
              <w:jc w:val="center"/>
              <w:rPr>
                <w:rFonts w:hAnsi="宋体"/>
                <w:sz w:val="24"/>
                <w:szCs w:val="24"/>
              </w:rPr>
            </w:pPr>
          </w:p>
        </w:tc>
        <w:tc>
          <w:tcPr>
            <w:tcW w:w="940"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044" w:type="dxa"/>
            <w:noWrap w:val="0"/>
            <w:vAlign w:val="center"/>
          </w:tcPr>
          <w:p>
            <w:pPr>
              <w:jc w:val="center"/>
              <w:rPr>
                <w:rFonts w:hAnsi="宋体"/>
                <w:sz w:val="24"/>
                <w:szCs w:val="24"/>
              </w:rPr>
            </w:pPr>
          </w:p>
        </w:tc>
        <w:tc>
          <w:tcPr>
            <w:tcW w:w="731"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314" w:type="dxa"/>
            <w:noWrap w:val="0"/>
            <w:vAlign w:val="center"/>
          </w:tcPr>
          <w:p>
            <w:pPr>
              <w:jc w:val="center"/>
              <w:rPr>
                <w:rFonts w:hAnsi="宋体"/>
                <w:sz w:val="24"/>
                <w:szCs w:val="24"/>
              </w:rPr>
            </w:pPr>
          </w:p>
        </w:tc>
        <w:tc>
          <w:tcPr>
            <w:tcW w:w="730" w:type="dxa"/>
            <w:noWrap w:val="0"/>
            <w:vAlign w:val="center"/>
          </w:tcPr>
          <w:p>
            <w:pPr>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jc w:val="center"/>
              <w:rPr>
                <w:rFonts w:hAnsi="宋体"/>
                <w:sz w:val="24"/>
                <w:szCs w:val="24"/>
              </w:rPr>
            </w:pPr>
          </w:p>
        </w:tc>
        <w:tc>
          <w:tcPr>
            <w:tcW w:w="1276" w:type="dxa"/>
            <w:noWrap w:val="0"/>
            <w:vAlign w:val="center"/>
          </w:tcPr>
          <w:p>
            <w:pPr>
              <w:jc w:val="center"/>
              <w:rPr>
                <w:rFonts w:hAnsi="宋体"/>
                <w:sz w:val="24"/>
                <w:szCs w:val="24"/>
              </w:rPr>
            </w:pPr>
          </w:p>
        </w:tc>
        <w:tc>
          <w:tcPr>
            <w:tcW w:w="1162" w:type="dxa"/>
            <w:noWrap w:val="0"/>
            <w:vAlign w:val="center"/>
          </w:tcPr>
          <w:p>
            <w:pPr>
              <w:jc w:val="center"/>
              <w:rPr>
                <w:rFonts w:hAnsi="宋体"/>
                <w:sz w:val="24"/>
                <w:szCs w:val="24"/>
              </w:rPr>
            </w:pPr>
          </w:p>
        </w:tc>
        <w:tc>
          <w:tcPr>
            <w:tcW w:w="940"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044" w:type="dxa"/>
            <w:noWrap w:val="0"/>
            <w:vAlign w:val="center"/>
          </w:tcPr>
          <w:p>
            <w:pPr>
              <w:jc w:val="center"/>
              <w:rPr>
                <w:rFonts w:hAnsi="宋体"/>
                <w:sz w:val="24"/>
                <w:szCs w:val="24"/>
              </w:rPr>
            </w:pPr>
          </w:p>
        </w:tc>
        <w:tc>
          <w:tcPr>
            <w:tcW w:w="731"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314" w:type="dxa"/>
            <w:noWrap w:val="0"/>
            <w:vAlign w:val="center"/>
          </w:tcPr>
          <w:p>
            <w:pPr>
              <w:jc w:val="center"/>
              <w:rPr>
                <w:rFonts w:hAnsi="宋体"/>
                <w:sz w:val="24"/>
                <w:szCs w:val="24"/>
              </w:rPr>
            </w:pPr>
          </w:p>
        </w:tc>
        <w:tc>
          <w:tcPr>
            <w:tcW w:w="730" w:type="dxa"/>
            <w:noWrap w:val="0"/>
            <w:vAlign w:val="center"/>
          </w:tcPr>
          <w:p>
            <w:pPr>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jc w:val="center"/>
              <w:rPr>
                <w:rFonts w:hAnsi="宋体"/>
                <w:sz w:val="24"/>
                <w:szCs w:val="24"/>
              </w:rPr>
            </w:pPr>
          </w:p>
        </w:tc>
        <w:tc>
          <w:tcPr>
            <w:tcW w:w="1276" w:type="dxa"/>
            <w:noWrap w:val="0"/>
            <w:vAlign w:val="center"/>
          </w:tcPr>
          <w:p>
            <w:pPr>
              <w:jc w:val="center"/>
              <w:rPr>
                <w:rFonts w:hAnsi="宋体"/>
                <w:sz w:val="24"/>
                <w:szCs w:val="24"/>
              </w:rPr>
            </w:pPr>
          </w:p>
        </w:tc>
        <w:tc>
          <w:tcPr>
            <w:tcW w:w="1162" w:type="dxa"/>
            <w:noWrap w:val="0"/>
            <w:vAlign w:val="center"/>
          </w:tcPr>
          <w:p>
            <w:pPr>
              <w:jc w:val="center"/>
              <w:rPr>
                <w:rFonts w:hAnsi="宋体"/>
                <w:sz w:val="24"/>
                <w:szCs w:val="24"/>
              </w:rPr>
            </w:pPr>
          </w:p>
        </w:tc>
        <w:tc>
          <w:tcPr>
            <w:tcW w:w="940"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044" w:type="dxa"/>
            <w:noWrap w:val="0"/>
            <w:vAlign w:val="center"/>
          </w:tcPr>
          <w:p>
            <w:pPr>
              <w:jc w:val="center"/>
              <w:rPr>
                <w:rFonts w:hAnsi="宋体"/>
                <w:sz w:val="24"/>
                <w:szCs w:val="24"/>
              </w:rPr>
            </w:pPr>
          </w:p>
        </w:tc>
        <w:tc>
          <w:tcPr>
            <w:tcW w:w="731"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314" w:type="dxa"/>
            <w:noWrap w:val="0"/>
            <w:vAlign w:val="center"/>
          </w:tcPr>
          <w:p>
            <w:pPr>
              <w:jc w:val="center"/>
              <w:rPr>
                <w:rFonts w:hAnsi="宋体"/>
                <w:sz w:val="24"/>
                <w:szCs w:val="24"/>
              </w:rPr>
            </w:pPr>
          </w:p>
        </w:tc>
        <w:tc>
          <w:tcPr>
            <w:tcW w:w="730" w:type="dxa"/>
            <w:noWrap w:val="0"/>
            <w:vAlign w:val="center"/>
          </w:tcPr>
          <w:p>
            <w:pPr>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jc w:val="center"/>
              <w:rPr>
                <w:rFonts w:hAnsi="宋体"/>
                <w:sz w:val="24"/>
                <w:szCs w:val="24"/>
              </w:rPr>
            </w:pPr>
          </w:p>
        </w:tc>
        <w:tc>
          <w:tcPr>
            <w:tcW w:w="1276" w:type="dxa"/>
            <w:noWrap w:val="0"/>
            <w:vAlign w:val="center"/>
          </w:tcPr>
          <w:p>
            <w:pPr>
              <w:jc w:val="center"/>
              <w:rPr>
                <w:rFonts w:hAnsi="宋体"/>
                <w:sz w:val="24"/>
                <w:szCs w:val="24"/>
              </w:rPr>
            </w:pPr>
          </w:p>
        </w:tc>
        <w:tc>
          <w:tcPr>
            <w:tcW w:w="1162" w:type="dxa"/>
            <w:noWrap w:val="0"/>
            <w:vAlign w:val="center"/>
          </w:tcPr>
          <w:p>
            <w:pPr>
              <w:jc w:val="center"/>
              <w:rPr>
                <w:rFonts w:hAnsi="宋体"/>
                <w:sz w:val="24"/>
                <w:szCs w:val="24"/>
              </w:rPr>
            </w:pPr>
          </w:p>
        </w:tc>
        <w:tc>
          <w:tcPr>
            <w:tcW w:w="940"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044" w:type="dxa"/>
            <w:noWrap w:val="0"/>
            <w:vAlign w:val="center"/>
          </w:tcPr>
          <w:p>
            <w:pPr>
              <w:jc w:val="center"/>
              <w:rPr>
                <w:rFonts w:hAnsi="宋体"/>
                <w:sz w:val="24"/>
                <w:szCs w:val="24"/>
              </w:rPr>
            </w:pPr>
          </w:p>
        </w:tc>
        <w:tc>
          <w:tcPr>
            <w:tcW w:w="731"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314" w:type="dxa"/>
            <w:noWrap w:val="0"/>
            <w:vAlign w:val="center"/>
          </w:tcPr>
          <w:p>
            <w:pPr>
              <w:jc w:val="center"/>
              <w:rPr>
                <w:rFonts w:hAnsi="宋体"/>
                <w:sz w:val="24"/>
                <w:szCs w:val="24"/>
              </w:rPr>
            </w:pPr>
          </w:p>
        </w:tc>
        <w:tc>
          <w:tcPr>
            <w:tcW w:w="730" w:type="dxa"/>
            <w:noWrap w:val="0"/>
            <w:vAlign w:val="center"/>
          </w:tcPr>
          <w:p>
            <w:pPr>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pPr>
              <w:jc w:val="center"/>
              <w:rPr>
                <w:rFonts w:hAnsi="宋体"/>
                <w:sz w:val="24"/>
                <w:szCs w:val="24"/>
              </w:rPr>
            </w:pPr>
          </w:p>
        </w:tc>
        <w:tc>
          <w:tcPr>
            <w:tcW w:w="1276" w:type="dxa"/>
            <w:noWrap w:val="0"/>
            <w:vAlign w:val="center"/>
          </w:tcPr>
          <w:p>
            <w:pPr>
              <w:jc w:val="center"/>
              <w:rPr>
                <w:rFonts w:hAnsi="宋体"/>
                <w:sz w:val="24"/>
                <w:szCs w:val="24"/>
              </w:rPr>
            </w:pPr>
          </w:p>
        </w:tc>
        <w:tc>
          <w:tcPr>
            <w:tcW w:w="1162" w:type="dxa"/>
            <w:noWrap w:val="0"/>
            <w:vAlign w:val="center"/>
          </w:tcPr>
          <w:p>
            <w:pPr>
              <w:jc w:val="center"/>
              <w:rPr>
                <w:rFonts w:hAnsi="宋体"/>
                <w:sz w:val="24"/>
                <w:szCs w:val="24"/>
              </w:rPr>
            </w:pPr>
          </w:p>
        </w:tc>
        <w:tc>
          <w:tcPr>
            <w:tcW w:w="940"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044" w:type="dxa"/>
            <w:noWrap w:val="0"/>
            <w:vAlign w:val="center"/>
          </w:tcPr>
          <w:p>
            <w:pPr>
              <w:jc w:val="center"/>
              <w:rPr>
                <w:rFonts w:hAnsi="宋体"/>
                <w:sz w:val="24"/>
                <w:szCs w:val="24"/>
              </w:rPr>
            </w:pPr>
          </w:p>
        </w:tc>
        <w:tc>
          <w:tcPr>
            <w:tcW w:w="731" w:type="dxa"/>
            <w:noWrap w:val="0"/>
            <w:vAlign w:val="center"/>
          </w:tcPr>
          <w:p>
            <w:pPr>
              <w:jc w:val="center"/>
              <w:rPr>
                <w:rFonts w:hAnsi="宋体"/>
                <w:sz w:val="24"/>
                <w:szCs w:val="24"/>
              </w:rPr>
            </w:pPr>
          </w:p>
        </w:tc>
        <w:tc>
          <w:tcPr>
            <w:tcW w:w="851" w:type="dxa"/>
            <w:noWrap w:val="0"/>
            <w:vAlign w:val="center"/>
          </w:tcPr>
          <w:p>
            <w:pPr>
              <w:jc w:val="center"/>
              <w:rPr>
                <w:rFonts w:hAnsi="宋体"/>
                <w:sz w:val="24"/>
                <w:szCs w:val="24"/>
              </w:rPr>
            </w:pPr>
          </w:p>
        </w:tc>
        <w:tc>
          <w:tcPr>
            <w:tcW w:w="1314" w:type="dxa"/>
            <w:noWrap w:val="0"/>
            <w:vAlign w:val="center"/>
          </w:tcPr>
          <w:p>
            <w:pPr>
              <w:jc w:val="center"/>
              <w:rPr>
                <w:rFonts w:hAnsi="宋体"/>
                <w:sz w:val="24"/>
                <w:szCs w:val="24"/>
              </w:rPr>
            </w:pPr>
          </w:p>
        </w:tc>
        <w:tc>
          <w:tcPr>
            <w:tcW w:w="730" w:type="dxa"/>
            <w:noWrap w:val="0"/>
            <w:vAlign w:val="center"/>
          </w:tcPr>
          <w:p>
            <w:pPr>
              <w:jc w:val="center"/>
              <w:rPr>
                <w:rFonts w:hAnsi="宋体"/>
                <w:sz w:val="24"/>
                <w:szCs w:val="24"/>
              </w:rPr>
            </w:pPr>
          </w:p>
        </w:tc>
      </w:tr>
    </w:tbl>
    <w:p>
      <w:pPr>
        <w:spacing w:line="440" w:lineRule="exact"/>
        <w:rPr>
          <w:rFonts w:hAnsi="宋体"/>
          <w:sz w:val="24"/>
          <w:szCs w:val="24"/>
        </w:rPr>
      </w:pPr>
    </w:p>
    <w:p>
      <w:pPr>
        <w:autoSpaceDE w:val="0"/>
        <w:autoSpaceDN w:val="0"/>
        <w:adjustRightInd w:val="0"/>
        <w:spacing w:line="360" w:lineRule="auto"/>
        <w:ind w:right="525" w:rightChars="250"/>
        <w:jc w:val="both"/>
        <w:rPr>
          <w:rFonts w:hint="default" w:ascii="宋体" w:hAnsi="宋体" w:eastAsia="宋体" w:cs="宋体"/>
          <w:bCs/>
          <w:color w:val="auto"/>
          <w:kern w:val="0"/>
          <w:sz w:val="24"/>
          <w:szCs w:val="24"/>
          <w:lang w:val="en-US" w:eastAsia="zh-CN"/>
        </w:rPr>
      </w:pPr>
      <w:r>
        <w:rPr>
          <w:rFonts w:hAnsi="宋体"/>
          <w:sz w:val="24"/>
          <w:szCs w:val="24"/>
        </w:rPr>
        <w:br w:type="page"/>
      </w:r>
      <w:r>
        <w:rPr>
          <w:rFonts w:hint="eastAsia" w:ascii="宋体" w:hAnsi="宋体" w:cs="宋体"/>
          <w:bCs/>
          <w:color w:val="auto"/>
          <w:kern w:val="0"/>
          <w:sz w:val="24"/>
          <w:szCs w:val="24"/>
          <w:lang w:eastAsia="zh-CN"/>
        </w:rPr>
        <w:t>附件</w:t>
      </w:r>
      <w:r>
        <w:rPr>
          <w:rFonts w:hint="eastAsia" w:ascii="宋体" w:hAnsi="宋体" w:cs="宋体"/>
          <w:bCs/>
          <w:color w:val="auto"/>
          <w:kern w:val="0"/>
          <w:sz w:val="24"/>
          <w:szCs w:val="24"/>
          <w:lang w:val="en-US" w:eastAsia="zh-CN"/>
        </w:rPr>
        <w:t>3：</w:t>
      </w:r>
    </w:p>
    <w:p>
      <w:pPr>
        <w:autoSpaceDE w:val="0"/>
        <w:autoSpaceDN w:val="0"/>
        <w:adjustRightInd w:val="0"/>
        <w:spacing w:line="360" w:lineRule="auto"/>
        <w:ind w:right="525" w:rightChars="250"/>
        <w:jc w:val="center"/>
        <w:rPr>
          <w:rFonts w:hint="eastAsia" w:ascii="宋体" w:hAnsi="宋体" w:cs="宋体"/>
          <w:bCs/>
          <w:color w:val="auto"/>
          <w:kern w:val="0"/>
          <w:sz w:val="24"/>
          <w:szCs w:val="24"/>
        </w:rPr>
      </w:pPr>
      <w:r>
        <w:rPr>
          <w:rFonts w:hint="eastAsia" w:ascii="宋体" w:hAnsi="宋体" w:cs="宋体"/>
          <w:bCs/>
          <w:color w:val="auto"/>
          <w:kern w:val="0"/>
          <w:sz w:val="24"/>
          <w:szCs w:val="24"/>
        </w:rPr>
        <w:t>工程质量保修书</w:t>
      </w:r>
    </w:p>
    <w:p>
      <w:pPr>
        <w:autoSpaceDE w:val="0"/>
        <w:autoSpaceDN w:val="0"/>
        <w:adjustRightInd w:val="0"/>
        <w:spacing w:line="360" w:lineRule="auto"/>
        <w:ind w:right="525" w:rightChars="250"/>
        <w:jc w:val="left"/>
        <w:rPr>
          <w:rFonts w:hint="eastAsia" w:ascii="宋体" w:hAnsi="宋体" w:cs="宋体"/>
          <w:bCs/>
          <w:color w:val="auto"/>
          <w:kern w:val="0"/>
          <w:sz w:val="24"/>
          <w:szCs w:val="24"/>
          <w:u w:val="single"/>
        </w:rPr>
      </w:pPr>
      <w:r>
        <w:rPr>
          <w:rFonts w:hint="eastAsia" w:ascii="宋体" w:hAnsi="宋体" w:cs="宋体"/>
          <w:bCs/>
          <w:color w:val="auto"/>
          <w:kern w:val="0"/>
          <w:sz w:val="24"/>
          <w:szCs w:val="24"/>
        </w:rPr>
        <w:t>发</w:t>
      </w:r>
      <w:r>
        <w:rPr>
          <w:rFonts w:hint="eastAsia" w:ascii="宋体" w:hAnsi="宋体" w:cs="宋体"/>
          <w:bCs/>
          <w:color w:val="auto"/>
          <w:sz w:val="24"/>
          <w:szCs w:val="24"/>
        </w:rPr>
        <w:t>包人（全称）：</w:t>
      </w:r>
      <w:r>
        <w:rPr>
          <w:rFonts w:hint="eastAsia" w:ascii="宋体" w:hAnsi="宋体" w:cs="宋体"/>
          <w:bCs/>
          <w:color w:val="auto"/>
          <w:sz w:val="24"/>
          <w:szCs w:val="24"/>
          <w:u w:val="single"/>
        </w:rPr>
        <w:t>杭州市西湖区综合行政执法局</w:t>
      </w:r>
    </w:p>
    <w:p>
      <w:pPr>
        <w:spacing w:line="360" w:lineRule="auto"/>
        <w:rPr>
          <w:rFonts w:hint="default" w:ascii="宋体" w:hAnsi="宋体" w:eastAsia="宋体" w:cs="宋体"/>
          <w:bCs/>
          <w:color w:val="auto"/>
          <w:sz w:val="24"/>
          <w:szCs w:val="24"/>
          <w:u w:val="single"/>
        </w:rPr>
      </w:pPr>
      <w:r>
        <w:rPr>
          <w:rFonts w:hint="eastAsia" w:ascii="宋体" w:hAnsi="宋体" w:cs="宋体"/>
          <w:bCs/>
          <w:color w:val="auto"/>
          <w:sz w:val="24"/>
          <w:szCs w:val="24"/>
        </w:rPr>
        <w:t>承包人（全称）：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p>
    <w:p>
      <w:pPr>
        <w:autoSpaceDE w:val="0"/>
        <w:autoSpaceDN w:val="0"/>
        <w:adjustRightInd w:val="0"/>
        <w:spacing w:line="360" w:lineRule="auto"/>
        <w:ind w:right="360" w:firstLine="480" w:firstLineChars="200"/>
        <w:jc w:val="left"/>
        <w:rPr>
          <w:rFonts w:hint="eastAsia" w:ascii="宋体" w:hAnsi="宋体" w:cs="宋体"/>
          <w:bCs/>
          <w:color w:val="auto"/>
          <w:kern w:val="0"/>
          <w:sz w:val="24"/>
          <w:szCs w:val="24"/>
        </w:rPr>
      </w:pPr>
      <w:r>
        <w:rPr>
          <w:rFonts w:hint="eastAsia" w:ascii="宋体" w:hAnsi="宋体" w:cs="宋体"/>
          <w:bCs/>
          <w:color w:val="auto"/>
          <w:kern w:val="0"/>
          <w:sz w:val="24"/>
          <w:szCs w:val="24"/>
        </w:rPr>
        <w:t>发包人、承包人根据《中华人民共和国建筑法》、《建设工程质量管理条例》，经协商一致就</w:t>
      </w:r>
      <w:r>
        <w:rPr>
          <w:rFonts w:hint="eastAsia" w:ascii="宋体" w:hAnsi="宋体" w:cs="宋体"/>
          <w:bCs/>
          <w:color w:val="auto"/>
          <w:kern w:val="0"/>
          <w:sz w:val="24"/>
          <w:szCs w:val="24"/>
          <w:lang w:val="en-US" w:eastAsia="zh-CN"/>
        </w:rPr>
        <w:t>2024年西湖区道路增亮工程项目</w:t>
      </w:r>
      <w:r>
        <w:rPr>
          <w:rFonts w:hint="eastAsia" w:ascii="宋体" w:hAnsi="宋体" w:cs="宋体"/>
          <w:bCs/>
          <w:color w:val="auto"/>
          <w:kern w:val="0"/>
          <w:sz w:val="24"/>
          <w:szCs w:val="24"/>
        </w:rPr>
        <w:t>签订工程质量保修书。</w:t>
      </w:r>
    </w:p>
    <w:p>
      <w:pPr>
        <w:autoSpaceDE w:val="0"/>
        <w:autoSpaceDN w:val="0"/>
        <w:adjustRightInd w:val="0"/>
        <w:spacing w:line="360" w:lineRule="auto"/>
        <w:ind w:right="525" w:rightChars="250"/>
        <w:jc w:val="left"/>
        <w:rPr>
          <w:rFonts w:hint="eastAsia" w:ascii="宋体" w:hAnsi="宋体" w:cs="宋体"/>
          <w:bCs/>
          <w:color w:val="auto"/>
          <w:kern w:val="0"/>
          <w:sz w:val="24"/>
          <w:szCs w:val="24"/>
        </w:rPr>
      </w:pPr>
      <w:r>
        <w:rPr>
          <w:rFonts w:hint="eastAsia" w:ascii="宋体" w:hAnsi="宋体" w:cs="宋体"/>
          <w:bCs/>
          <w:color w:val="auto"/>
          <w:kern w:val="0"/>
          <w:sz w:val="24"/>
          <w:szCs w:val="24"/>
        </w:rPr>
        <w:t>一、工程质量保修范围和内容</w:t>
      </w:r>
    </w:p>
    <w:p>
      <w:pPr>
        <w:ind w:firstLine="480" w:firstLineChars="200"/>
        <w:rPr>
          <w:rFonts w:hint="eastAsia" w:ascii="宋体" w:hAnsi="宋体" w:cs="宋体"/>
          <w:bCs/>
          <w:color w:val="auto"/>
          <w:sz w:val="28"/>
          <w:szCs w:val="28"/>
        </w:rPr>
      </w:pPr>
      <w:r>
        <w:rPr>
          <w:rFonts w:hint="eastAsia" w:ascii="宋体" w:hAnsi="宋体" w:cs="宋体"/>
          <w:bCs/>
          <w:color w:val="auto"/>
          <w:kern w:val="0"/>
          <w:sz w:val="24"/>
          <w:szCs w:val="24"/>
        </w:rPr>
        <w:t>承包人在质量保修期内，按照有关法律规定和合同约定，承担工程质量保修责任。</w:t>
      </w:r>
    </w:p>
    <w:p>
      <w:pPr>
        <w:autoSpaceDE w:val="0"/>
        <w:autoSpaceDN w:val="0"/>
        <w:adjustRightInd w:val="0"/>
        <w:spacing w:line="360" w:lineRule="auto"/>
        <w:ind w:right="360" w:firstLine="480" w:firstLineChars="200"/>
        <w:jc w:val="left"/>
        <w:rPr>
          <w:rFonts w:hint="eastAsia" w:ascii="宋体" w:hAnsi="宋体" w:cs="宋体"/>
          <w:bCs/>
          <w:color w:val="auto"/>
          <w:kern w:val="0"/>
          <w:sz w:val="24"/>
          <w:szCs w:val="24"/>
        </w:rPr>
      </w:pPr>
      <w:r>
        <w:rPr>
          <w:rFonts w:hint="eastAsia" w:ascii="宋体" w:hAnsi="宋体" w:cs="宋体"/>
          <w:bCs/>
          <w:color w:val="auto"/>
          <w:kern w:val="0"/>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color w:val="auto"/>
          <w:kern w:val="0"/>
          <w:sz w:val="24"/>
          <w:szCs w:val="24"/>
          <w:u w:val="single"/>
        </w:rPr>
        <w:t xml:space="preserve"> 承包人承包范围内的所有内容 </w:t>
      </w:r>
      <w:r>
        <w:rPr>
          <w:rFonts w:hint="eastAsia" w:ascii="宋体" w:hAnsi="宋体" w:cs="宋体"/>
          <w:bCs/>
          <w:color w:val="auto"/>
          <w:kern w:val="0"/>
          <w:sz w:val="24"/>
          <w:szCs w:val="24"/>
        </w:rPr>
        <w:t>。</w:t>
      </w:r>
    </w:p>
    <w:p>
      <w:pPr>
        <w:autoSpaceDE w:val="0"/>
        <w:autoSpaceDN w:val="0"/>
        <w:adjustRightInd w:val="0"/>
        <w:spacing w:line="360" w:lineRule="auto"/>
        <w:ind w:right="525" w:rightChars="250"/>
        <w:jc w:val="left"/>
        <w:rPr>
          <w:rFonts w:hint="eastAsia" w:ascii="宋体" w:hAnsi="宋体" w:cs="宋体"/>
          <w:bCs/>
          <w:color w:val="auto"/>
          <w:kern w:val="0"/>
          <w:sz w:val="24"/>
          <w:szCs w:val="24"/>
        </w:rPr>
      </w:pPr>
      <w:r>
        <w:rPr>
          <w:rFonts w:hint="eastAsia" w:ascii="宋体" w:hAnsi="宋体" w:cs="宋体"/>
          <w:bCs/>
          <w:color w:val="auto"/>
          <w:kern w:val="0"/>
          <w:sz w:val="24"/>
          <w:szCs w:val="24"/>
        </w:rPr>
        <w:t>二、质量保修期</w:t>
      </w:r>
    </w:p>
    <w:p>
      <w:pPr>
        <w:autoSpaceDE w:val="0"/>
        <w:autoSpaceDN w:val="0"/>
        <w:adjustRightInd w:val="0"/>
        <w:spacing w:line="360" w:lineRule="auto"/>
        <w:ind w:right="-6" w:firstLine="480" w:firstLineChars="200"/>
        <w:jc w:val="left"/>
        <w:rPr>
          <w:rFonts w:hint="eastAsia" w:ascii="宋体" w:hAnsi="宋体" w:cs="宋体"/>
          <w:bCs/>
          <w:color w:val="auto"/>
          <w:kern w:val="0"/>
          <w:sz w:val="24"/>
          <w:szCs w:val="24"/>
        </w:rPr>
      </w:pPr>
      <w:r>
        <w:rPr>
          <w:rFonts w:hint="eastAsia" w:ascii="宋体" w:hAnsi="宋体" w:cs="宋体"/>
          <w:bCs/>
          <w:color w:val="auto"/>
          <w:kern w:val="0"/>
          <w:sz w:val="24"/>
          <w:szCs w:val="24"/>
        </w:rPr>
        <w:t>双方根据《建设工程质量管理条例》及有关规定，约定本工程的质量保修期如下：</w:t>
      </w:r>
    </w:p>
    <w:p>
      <w:pPr>
        <w:autoSpaceDE w:val="0"/>
        <w:autoSpaceDN w:val="0"/>
        <w:adjustRightInd w:val="0"/>
        <w:spacing w:line="360" w:lineRule="auto"/>
        <w:ind w:right="-6"/>
        <w:jc w:val="left"/>
        <w:rPr>
          <w:rFonts w:hint="eastAsia" w:ascii="宋体" w:hAnsi="宋体" w:cs="宋体"/>
          <w:bCs/>
          <w:color w:val="auto"/>
          <w:kern w:val="0"/>
          <w:sz w:val="24"/>
          <w:szCs w:val="24"/>
        </w:rPr>
      </w:pPr>
      <w:r>
        <w:rPr>
          <w:rFonts w:hint="eastAsia" w:ascii="宋体" w:hAnsi="宋体" w:cs="宋体"/>
          <w:bCs/>
          <w:color w:val="auto"/>
          <w:kern w:val="0"/>
          <w:sz w:val="24"/>
          <w:szCs w:val="24"/>
        </w:rPr>
        <w:t xml:space="preserve">  1、 地基基础工程和主体结构工程为设计文件规定的该工程合理使用年限；</w:t>
      </w:r>
    </w:p>
    <w:p>
      <w:pPr>
        <w:autoSpaceDE w:val="0"/>
        <w:autoSpaceDN w:val="0"/>
        <w:adjustRightInd w:val="0"/>
        <w:spacing w:line="360" w:lineRule="auto"/>
        <w:ind w:right="-6"/>
        <w:jc w:val="left"/>
        <w:rPr>
          <w:rFonts w:hint="eastAsia" w:ascii="宋体" w:hAnsi="宋体" w:cs="宋体"/>
          <w:bCs/>
          <w:color w:val="auto"/>
          <w:kern w:val="0"/>
          <w:sz w:val="24"/>
          <w:szCs w:val="24"/>
        </w:rPr>
      </w:pPr>
      <w:r>
        <w:rPr>
          <w:rFonts w:hint="eastAsia" w:ascii="宋体" w:hAnsi="宋体" w:cs="宋体"/>
          <w:bCs/>
          <w:color w:val="auto"/>
          <w:kern w:val="0"/>
          <w:sz w:val="24"/>
          <w:szCs w:val="24"/>
        </w:rPr>
        <w:t xml:space="preserve">  2、 屋面防水工程、有防水要求的卫生间、房间和外墙面的防渗漏为</w:t>
      </w:r>
      <w:r>
        <w:rPr>
          <w:rFonts w:hint="eastAsia" w:ascii="宋体" w:hAnsi="宋体" w:cs="宋体"/>
          <w:bCs/>
          <w:color w:val="auto"/>
          <w:kern w:val="0"/>
          <w:sz w:val="24"/>
          <w:szCs w:val="24"/>
          <w:u w:val="single"/>
        </w:rPr>
        <w:t xml:space="preserve"> 5</w:t>
      </w:r>
      <w:r>
        <w:rPr>
          <w:rFonts w:hint="eastAsia" w:ascii="宋体" w:hAnsi="宋体" w:cs="宋体"/>
          <w:bCs/>
          <w:color w:val="auto"/>
          <w:kern w:val="0"/>
          <w:sz w:val="24"/>
          <w:szCs w:val="24"/>
        </w:rPr>
        <w:t>年；</w:t>
      </w:r>
    </w:p>
    <w:p>
      <w:pPr>
        <w:autoSpaceDE w:val="0"/>
        <w:autoSpaceDN w:val="0"/>
        <w:adjustRightInd w:val="0"/>
        <w:spacing w:line="360" w:lineRule="auto"/>
        <w:ind w:right="-6"/>
        <w:jc w:val="left"/>
        <w:rPr>
          <w:rFonts w:hint="eastAsia" w:ascii="宋体" w:hAnsi="宋体" w:cs="宋体"/>
          <w:bCs/>
          <w:color w:val="auto"/>
          <w:kern w:val="0"/>
          <w:sz w:val="24"/>
          <w:szCs w:val="24"/>
        </w:rPr>
      </w:pPr>
      <w:r>
        <w:rPr>
          <w:rFonts w:hint="eastAsia" w:ascii="宋体" w:hAnsi="宋体" w:cs="宋体"/>
          <w:bCs/>
          <w:color w:val="auto"/>
          <w:kern w:val="0"/>
          <w:sz w:val="24"/>
          <w:szCs w:val="24"/>
        </w:rPr>
        <w:t xml:space="preserve">  3、 装修工程为</w:t>
      </w:r>
      <w:r>
        <w:rPr>
          <w:rFonts w:hint="eastAsia" w:ascii="宋体" w:hAnsi="宋体" w:cs="宋体"/>
          <w:bCs/>
          <w:color w:val="auto"/>
          <w:kern w:val="0"/>
          <w:sz w:val="24"/>
          <w:szCs w:val="24"/>
          <w:u w:val="single"/>
        </w:rPr>
        <w:t xml:space="preserve">  2  </w:t>
      </w:r>
      <w:r>
        <w:rPr>
          <w:rFonts w:hint="eastAsia" w:ascii="宋体" w:hAnsi="宋体" w:cs="宋体"/>
          <w:bCs/>
          <w:color w:val="auto"/>
          <w:kern w:val="0"/>
          <w:sz w:val="24"/>
          <w:szCs w:val="24"/>
        </w:rPr>
        <w:t>年；</w:t>
      </w:r>
    </w:p>
    <w:p>
      <w:pPr>
        <w:autoSpaceDE w:val="0"/>
        <w:autoSpaceDN w:val="0"/>
        <w:adjustRightInd w:val="0"/>
        <w:spacing w:line="360" w:lineRule="auto"/>
        <w:ind w:right="-6"/>
        <w:jc w:val="left"/>
        <w:rPr>
          <w:rFonts w:hint="eastAsia" w:ascii="宋体" w:hAnsi="宋体" w:cs="宋体"/>
          <w:bCs/>
          <w:color w:val="auto"/>
          <w:kern w:val="0"/>
          <w:sz w:val="24"/>
          <w:szCs w:val="24"/>
        </w:rPr>
      </w:pPr>
      <w:r>
        <w:rPr>
          <w:rFonts w:hint="eastAsia" w:ascii="宋体" w:hAnsi="宋体" w:cs="宋体"/>
          <w:bCs/>
          <w:color w:val="auto"/>
          <w:kern w:val="0"/>
          <w:sz w:val="24"/>
          <w:szCs w:val="24"/>
        </w:rPr>
        <w:t xml:space="preserve">  4、 电气管线、给排水管道、设备安装工程为</w:t>
      </w:r>
      <w:r>
        <w:rPr>
          <w:rFonts w:hint="eastAsia" w:ascii="宋体" w:hAnsi="宋体" w:cs="宋体"/>
          <w:bCs/>
          <w:color w:val="auto"/>
          <w:kern w:val="0"/>
          <w:sz w:val="24"/>
          <w:szCs w:val="24"/>
          <w:u w:val="single"/>
        </w:rPr>
        <w:t xml:space="preserve">   2  </w:t>
      </w:r>
      <w:r>
        <w:rPr>
          <w:rFonts w:hint="eastAsia" w:ascii="宋体" w:hAnsi="宋体" w:cs="宋体"/>
          <w:bCs/>
          <w:color w:val="auto"/>
          <w:kern w:val="0"/>
          <w:sz w:val="24"/>
          <w:szCs w:val="24"/>
        </w:rPr>
        <w:t>年；</w:t>
      </w:r>
    </w:p>
    <w:p>
      <w:pPr>
        <w:autoSpaceDE w:val="0"/>
        <w:autoSpaceDN w:val="0"/>
        <w:adjustRightInd w:val="0"/>
        <w:spacing w:line="360" w:lineRule="auto"/>
        <w:ind w:right="-6"/>
        <w:jc w:val="left"/>
        <w:rPr>
          <w:rFonts w:hint="eastAsia" w:ascii="宋体" w:hAnsi="宋体" w:cs="宋体"/>
          <w:bCs/>
          <w:color w:val="auto"/>
          <w:kern w:val="0"/>
          <w:sz w:val="24"/>
          <w:szCs w:val="24"/>
        </w:rPr>
      </w:pPr>
      <w:r>
        <w:rPr>
          <w:rFonts w:hint="eastAsia" w:ascii="宋体" w:hAnsi="宋体" w:cs="宋体"/>
          <w:bCs/>
          <w:color w:val="auto"/>
          <w:kern w:val="0"/>
          <w:sz w:val="24"/>
          <w:szCs w:val="24"/>
        </w:rPr>
        <w:t xml:space="preserve">  5、 供热与供冷系统为</w:t>
      </w:r>
      <w:r>
        <w:rPr>
          <w:rFonts w:hint="eastAsia" w:ascii="宋体" w:hAnsi="宋体" w:cs="宋体"/>
          <w:bCs/>
          <w:color w:val="auto"/>
          <w:kern w:val="0"/>
          <w:sz w:val="24"/>
          <w:szCs w:val="24"/>
          <w:u w:val="single"/>
        </w:rPr>
        <w:t xml:space="preserve">   2  </w:t>
      </w:r>
      <w:r>
        <w:rPr>
          <w:rFonts w:hint="eastAsia" w:ascii="宋体" w:hAnsi="宋体" w:cs="宋体"/>
          <w:bCs/>
          <w:color w:val="auto"/>
          <w:kern w:val="0"/>
          <w:sz w:val="24"/>
          <w:szCs w:val="24"/>
        </w:rPr>
        <w:t>个采暖期、供冷期；</w:t>
      </w:r>
    </w:p>
    <w:p>
      <w:pPr>
        <w:autoSpaceDE w:val="0"/>
        <w:autoSpaceDN w:val="0"/>
        <w:adjustRightInd w:val="0"/>
        <w:spacing w:line="360" w:lineRule="auto"/>
        <w:ind w:right="-6"/>
        <w:jc w:val="left"/>
        <w:rPr>
          <w:rFonts w:hint="eastAsia" w:ascii="宋体" w:hAnsi="宋体" w:cs="宋体"/>
          <w:bCs/>
          <w:color w:val="auto"/>
          <w:kern w:val="0"/>
          <w:sz w:val="24"/>
          <w:szCs w:val="24"/>
        </w:rPr>
      </w:pPr>
      <w:r>
        <w:rPr>
          <w:rFonts w:hint="eastAsia" w:ascii="宋体" w:hAnsi="宋体" w:cs="宋体"/>
          <w:bCs/>
          <w:color w:val="auto"/>
          <w:kern w:val="0"/>
          <w:sz w:val="24"/>
          <w:szCs w:val="24"/>
        </w:rPr>
        <w:t xml:space="preserve">  6、 住宅小区内的给排水设施、道路等配套工程为</w:t>
      </w:r>
      <w:r>
        <w:rPr>
          <w:rFonts w:hint="eastAsia" w:ascii="宋体" w:hAnsi="宋体" w:cs="宋体"/>
          <w:bCs/>
          <w:color w:val="auto"/>
          <w:kern w:val="0"/>
          <w:sz w:val="24"/>
          <w:szCs w:val="24"/>
          <w:u w:val="single"/>
        </w:rPr>
        <w:t xml:space="preserve">   2   </w:t>
      </w:r>
      <w:r>
        <w:rPr>
          <w:rFonts w:hint="eastAsia" w:ascii="宋体" w:hAnsi="宋体" w:cs="宋体"/>
          <w:bCs/>
          <w:color w:val="auto"/>
          <w:kern w:val="0"/>
          <w:sz w:val="24"/>
          <w:szCs w:val="24"/>
        </w:rPr>
        <w:t>年；</w:t>
      </w:r>
    </w:p>
    <w:p>
      <w:pPr>
        <w:autoSpaceDE w:val="0"/>
        <w:autoSpaceDN w:val="0"/>
        <w:adjustRightInd w:val="0"/>
        <w:spacing w:line="360" w:lineRule="auto"/>
        <w:ind w:right="-6" w:firstLine="120" w:firstLineChars="50"/>
        <w:jc w:val="left"/>
        <w:rPr>
          <w:rFonts w:hint="eastAsia" w:ascii="宋体" w:hAnsi="宋体" w:cs="宋体"/>
          <w:bCs/>
          <w:color w:val="auto"/>
          <w:kern w:val="0"/>
          <w:sz w:val="24"/>
          <w:szCs w:val="24"/>
        </w:rPr>
      </w:pPr>
      <w:r>
        <w:rPr>
          <w:rFonts w:hint="eastAsia" w:ascii="宋体" w:hAnsi="宋体" w:cs="宋体"/>
          <w:bCs/>
          <w:color w:val="auto"/>
          <w:kern w:val="0"/>
          <w:sz w:val="24"/>
          <w:szCs w:val="24"/>
        </w:rPr>
        <w:t xml:space="preserve">  7、 其他项目保修期限：</w:t>
      </w:r>
      <w:r>
        <w:rPr>
          <w:rFonts w:hint="eastAsia" w:ascii="宋体" w:hAnsi="宋体" w:cs="宋体"/>
          <w:bCs/>
          <w:color w:val="auto"/>
          <w:kern w:val="0"/>
          <w:sz w:val="24"/>
          <w:szCs w:val="24"/>
          <w:u w:val="single"/>
        </w:rPr>
        <w:t xml:space="preserve">   2   </w:t>
      </w:r>
      <w:r>
        <w:rPr>
          <w:rFonts w:hint="eastAsia" w:ascii="宋体" w:hAnsi="宋体" w:cs="宋体"/>
          <w:bCs/>
          <w:color w:val="auto"/>
          <w:kern w:val="0"/>
          <w:sz w:val="24"/>
          <w:szCs w:val="24"/>
        </w:rPr>
        <w:t>年。</w:t>
      </w:r>
    </w:p>
    <w:p>
      <w:pPr>
        <w:autoSpaceDE w:val="0"/>
        <w:autoSpaceDN w:val="0"/>
        <w:adjustRightInd w:val="0"/>
        <w:spacing w:line="360" w:lineRule="auto"/>
        <w:ind w:right="-6" w:firstLine="120" w:firstLineChars="50"/>
        <w:jc w:val="left"/>
        <w:rPr>
          <w:rFonts w:hint="eastAsia" w:ascii="宋体" w:hAnsi="宋体" w:cs="宋体"/>
          <w:bCs/>
          <w:color w:val="auto"/>
          <w:kern w:val="0"/>
          <w:sz w:val="24"/>
          <w:szCs w:val="24"/>
          <w:u w:val="single"/>
        </w:rPr>
      </w:pPr>
      <w:r>
        <w:rPr>
          <w:rFonts w:hint="eastAsia" w:ascii="宋体" w:hAnsi="宋体" w:cs="宋体"/>
          <w:bCs/>
          <w:color w:val="auto"/>
          <w:kern w:val="0"/>
          <w:sz w:val="24"/>
          <w:szCs w:val="24"/>
          <w:u w:val="single"/>
        </w:rPr>
        <w:t>质量保修期自工程通过杭州市市容景观发展中心竣工验收之日起计算。</w:t>
      </w:r>
    </w:p>
    <w:p>
      <w:pPr>
        <w:autoSpaceDE w:val="0"/>
        <w:autoSpaceDN w:val="0"/>
        <w:adjustRightInd w:val="0"/>
        <w:spacing w:line="360" w:lineRule="auto"/>
        <w:ind w:right="525" w:rightChars="250"/>
        <w:jc w:val="left"/>
        <w:rPr>
          <w:rFonts w:hint="eastAsia" w:ascii="宋体" w:hAnsi="宋体" w:cs="宋体"/>
          <w:bCs/>
          <w:color w:val="auto"/>
          <w:kern w:val="0"/>
          <w:sz w:val="24"/>
          <w:szCs w:val="24"/>
        </w:rPr>
      </w:pPr>
      <w:r>
        <w:rPr>
          <w:rFonts w:hint="eastAsia" w:ascii="宋体" w:hAnsi="宋体" w:cs="宋体"/>
          <w:bCs/>
          <w:color w:val="auto"/>
          <w:kern w:val="0"/>
          <w:sz w:val="24"/>
          <w:szCs w:val="24"/>
        </w:rPr>
        <w:t>三、缺陷责任期</w:t>
      </w:r>
    </w:p>
    <w:p>
      <w:pPr>
        <w:autoSpaceDE w:val="0"/>
        <w:autoSpaceDN w:val="0"/>
        <w:adjustRightInd w:val="0"/>
        <w:spacing w:line="360" w:lineRule="auto"/>
        <w:ind w:right="-6" w:firstLine="120" w:firstLineChars="50"/>
        <w:jc w:val="left"/>
        <w:rPr>
          <w:rFonts w:hint="eastAsia" w:ascii="宋体" w:hAnsi="宋体" w:cs="宋体"/>
          <w:bCs/>
          <w:color w:val="auto"/>
          <w:kern w:val="0"/>
          <w:sz w:val="24"/>
          <w:szCs w:val="24"/>
        </w:rPr>
      </w:pPr>
      <w:r>
        <w:rPr>
          <w:rFonts w:hint="eastAsia" w:ascii="宋体" w:hAnsi="宋体" w:cs="宋体"/>
          <w:bCs/>
          <w:color w:val="auto"/>
          <w:kern w:val="0"/>
          <w:sz w:val="24"/>
          <w:szCs w:val="24"/>
        </w:rPr>
        <w:t>工程缺陷责任期为</w:t>
      </w:r>
      <w:r>
        <w:rPr>
          <w:rFonts w:hint="eastAsia" w:ascii="宋体" w:hAnsi="宋体" w:cs="宋体"/>
          <w:bCs/>
          <w:color w:val="auto"/>
          <w:kern w:val="0"/>
          <w:sz w:val="24"/>
          <w:szCs w:val="24"/>
          <w:u w:val="single"/>
        </w:rPr>
        <w:t>24</w:t>
      </w:r>
      <w:r>
        <w:rPr>
          <w:rFonts w:hint="eastAsia" w:ascii="宋体" w:hAnsi="宋体" w:cs="宋体"/>
          <w:bCs/>
          <w:color w:val="auto"/>
          <w:kern w:val="0"/>
          <w:sz w:val="24"/>
          <w:szCs w:val="24"/>
        </w:rPr>
        <w:t>个月，维修响应时间24小时到场，96小时修复。缺陷责任期自工程通过竣工验收之日起计算。单位工程先于全部工程进行验收，单位工程缺陷责任期自单位工程验收合格之日期起算。</w:t>
      </w:r>
    </w:p>
    <w:p>
      <w:pPr>
        <w:autoSpaceDE w:val="0"/>
        <w:autoSpaceDN w:val="0"/>
        <w:adjustRightInd w:val="0"/>
        <w:spacing w:line="360" w:lineRule="auto"/>
        <w:ind w:right="-6" w:firstLine="120" w:firstLineChars="50"/>
        <w:jc w:val="left"/>
        <w:rPr>
          <w:rFonts w:hint="eastAsia" w:ascii="宋体" w:hAnsi="宋体" w:cs="宋体"/>
          <w:bCs/>
          <w:color w:val="auto"/>
          <w:kern w:val="0"/>
          <w:sz w:val="24"/>
          <w:szCs w:val="24"/>
          <w:u w:val="single"/>
        </w:rPr>
      </w:pPr>
      <w:r>
        <w:rPr>
          <w:rFonts w:hint="eastAsia" w:ascii="宋体" w:hAnsi="宋体" w:cs="宋体"/>
          <w:bCs/>
          <w:color w:val="auto"/>
          <w:kern w:val="0"/>
          <w:sz w:val="24"/>
          <w:szCs w:val="24"/>
        </w:rPr>
        <w:t>缺陷责任期终止后，发包人应</w:t>
      </w:r>
      <w:r>
        <w:rPr>
          <w:rFonts w:hint="eastAsia" w:ascii="宋体" w:hAnsi="宋体" w:cs="宋体"/>
          <w:bCs/>
          <w:color w:val="auto"/>
          <w:kern w:val="0"/>
          <w:sz w:val="24"/>
          <w:szCs w:val="24"/>
          <w:lang w:val="en-US" w:eastAsia="zh-CN"/>
        </w:rPr>
        <w:t>结清</w:t>
      </w:r>
      <w:r>
        <w:rPr>
          <w:rFonts w:hint="eastAsia" w:ascii="宋体" w:hAnsi="宋体" w:cs="宋体"/>
          <w:bCs/>
          <w:color w:val="auto"/>
          <w:kern w:val="0"/>
          <w:sz w:val="24"/>
          <w:szCs w:val="24"/>
        </w:rPr>
        <w:t>剩余的质量保证金。</w:t>
      </w:r>
    </w:p>
    <w:p>
      <w:pPr>
        <w:autoSpaceDE w:val="0"/>
        <w:autoSpaceDN w:val="0"/>
        <w:adjustRightInd w:val="0"/>
        <w:spacing w:line="360" w:lineRule="auto"/>
        <w:ind w:right="525" w:rightChars="250"/>
        <w:jc w:val="left"/>
        <w:rPr>
          <w:rFonts w:hint="eastAsia" w:ascii="宋体" w:hAnsi="宋体" w:cs="宋体"/>
          <w:bCs/>
          <w:color w:val="auto"/>
          <w:kern w:val="0"/>
          <w:sz w:val="24"/>
          <w:szCs w:val="24"/>
        </w:rPr>
      </w:pPr>
      <w:r>
        <w:rPr>
          <w:rFonts w:hint="eastAsia" w:ascii="宋体" w:hAnsi="宋体" w:cs="宋体"/>
          <w:bCs/>
          <w:color w:val="auto"/>
          <w:kern w:val="0"/>
          <w:sz w:val="24"/>
          <w:szCs w:val="24"/>
        </w:rPr>
        <w:t>四、质量保修责任</w:t>
      </w:r>
    </w:p>
    <w:p>
      <w:pPr>
        <w:ind w:firstLine="576" w:firstLineChars="240"/>
        <w:rPr>
          <w:rFonts w:hint="eastAsia" w:ascii="宋体" w:hAnsi="宋体" w:cs="宋体"/>
          <w:bCs/>
          <w:color w:val="auto"/>
          <w:sz w:val="28"/>
          <w:szCs w:val="28"/>
        </w:rPr>
      </w:pPr>
      <w:r>
        <w:rPr>
          <w:rFonts w:hint="eastAsia" w:ascii="宋体" w:hAnsi="宋体" w:cs="宋体"/>
          <w:bCs/>
          <w:color w:val="auto"/>
          <w:sz w:val="24"/>
          <w:szCs w:val="24"/>
        </w:rPr>
        <w:t>1、属于保修范围、内容的项目，承包人应当在接到保修通知之日起5天内派人保修。承包人不在约定期限内派人保修的，发包人可以委托他人修理。</w:t>
      </w:r>
    </w:p>
    <w:p>
      <w:pPr>
        <w:widowControl/>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2、发生紧急抢修事故的，承包人接到事故通知后，应立即到达事故现场抢修。</w:t>
      </w:r>
    </w:p>
    <w:p>
      <w:pPr>
        <w:widowControl/>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3、对涉及结构安全的质量问题，应当按照《房屋建筑工程质量保修办法》的规定，立即向当地建设行政主管部门报告，采取安全防范措施；由原设计单位或具有相当资质等级的设计单位提出保修方案，承包人组织验收。</w:t>
      </w:r>
    </w:p>
    <w:p>
      <w:pPr>
        <w:autoSpaceDE w:val="0"/>
        <w:autoSpaceDN w:val="0"/>
        <w:adjustRightInd w:val="0"/>
        <w:spacing w:line="360" w:lineRule="auto"/>
        <w:ind w:right="360" w:firstLine="480" w:firstLineChars="200"/>
        <w:jc w:val="left"/>
        <w:rPr>
          <w:rFonts w:hint="eastAsia" w:ascii="宋体" w:hAnsi="宋体" w:cs="宋体"/>
          <w:bCs/>
          <w:color w:val="auto"/>
          <w:kern w:val="0"/>
          <w:sz w:val="24"/>
          <w:szCs w:val="24"/>
        </w:rPr>
      </w:pPr>
      <w:r>
        <w:rPr>
          <w:rFonts w:hint="eastAsia" w:ascii="宋体" w:hAnsi="宋体" w:cs="宋体"/>
          <w:bCs/>
          <w:color w:val="auto"/>
          <w:kern w:val="0"/>
          <w:sz w:val="24"/>
          <w:szCs w:val="24"/>
        </w:rPr>
        <w:t>4、</w:t>
      </w:r>
      <w:r>
        <w:rPr>
          <w:rFonts w:hint="eastAsia" w:ascii="宋体" w:hAnsi="宋体" w:cs="宋体"/>
          <w:bCs/>
          <w:color w:val="auto"/>
          <w:sz w:val="24"/>
          <w:szCs w:val="24"/>
        </w:rPr>
        <w:t>质量保修完成后，由发包人组织验收。</w:t>
      </w:r>
    </w:p>
    <w:p>
      <w:pPr>
        <w:autoSpaceDE w:val="0"/>
        <w:autoSpaceDN w:val="0"/>
        <w:adjustRightInd w:val="0"/>
        <w:spacing w:line="360" w:lineRule="auto"/>
        <w:ind w:right="525" w:rightChars="250"/>
        <w:jc w:val="left"/>
        <w:rPr>
          <w:rFonts w:hint="eastAsia" w:ascii="宋体" w:hAnsi="宋体" w:cs="宋体"/>
          <w:bCs/>
          <w:color w:val="auto"/>
          <w:kern w:val="0"/>
          <w:sz w:val="24"/>
          <w:szCs w:val="24"/>
        </w:rPr>
      </w:pPr>
      <w:r>
        <w:rPr>
          <w:rFonts w:hint="eastAsia" w:ascii="宋体" w:hAnsi="宋体" w:cs="宋体"/>
          <w:bCs/>
          <w:color w:val="auto"/>
          <w:kern w:val="0"/>
          <w:sz w:val="24"/>
          <w:szCs w:val="24"/>
        </w:rPr>
        <w:t>五、保修费用</w:t>
      </w:r>
    </w:p>
    <w:p>
      <w:pPr>
        <w:autoSpaceDE w:val="0"/>
        <w:autoSpaceDN w:val="0"/>
        <w:adjustRightInd w:val="0"/>
        <w:spacing w:line="360" w:lineRule="auto"/>
        <w:ind w:right="525" w:rightChars="250" w:firstLine="480" w:firstLineChars="200"/>
        <w:jc w:val="left"/>
        <w:rPr>
          <w:rFonts w:hint="eastAsia" w:ascii="宋体" w:hAnsi="宋体" w:cs="宋体"/>
          <w:bCs/>
          <w:color w:val="auto"/>
          <w:kern w:val="0"/>
          <w:sz w:val="24"/>
          <w:szCs w:val="24"/>
        </w:rPr>
      </w:pPr>
      <w:r>
        <w:rPr>
          <w:rFonts w:hint="eastAsia" w:ascii="宋体" w:hAnsi="宋体" w:cs="宋体"/>
          <w:bCs/>
          <w:color w:val="auto"/>
          <w:kern w:val="0"/>
          <w:sz w:val="24"/>
          <w:szCs w:val="24"/>
        </w:rPr>
        <w:t>保修费用由造成质量缺陷的责任方承担。</w:t>
      </w:r>
    </w:p>
    <w:p>
      <w:pPr>
        <w:autoSpaceDE w:val="0"/>
        <w:autoSpaceDN w:val="0"/>
        <w:adjustRightInd w:val="0"/>
        <w:spacing w:line="360" w:lineRule="auto"/>
        <w:ind w:right="525" w:rightChars="250"/>
        <w:jc w:val="left"/>
        <w:rPr>
          <w:rFonts w:hint="eastAsia" w:ascii="宋体" w:hAnsi="宋体" w:cs="宋体"/>
          <w:bCs/>
          <w:color w:val="auto"/>
          <w:kern w:val="0"/>
          <w:sz w:val="24"/>
          <w:szCs w:val="24"/>
        </w:rPr>
      </w:pPr>
      <w:r>
        <w:rPr>
          <w:rFonts w:hint="eastAsia" w:ascii="宋体" w:hAnsi="宋体" w:cs="宋体"/>
          <w:bCs/>
          <w:color w:val="auto"/>
          <w:kern w:val="0"/>
          <w:sz w:val="24"/>
          <w:szCs w:val="24"/>
        </w:rPr>
        <w:t>六、双方约定的其他工程质量保修事宜：</w:t>
      </w:r>
    </w:p>
    <w:p>
      <w:pPr>
        <w:numPr>
          <w:ilvl w:val="0"/>
          <w:numId w:val="4"/>
        </w:numPr>
        <w:autoSpaceDE w:val="0"/>
        <w:autoSpaceDN w:val="0"/>
        <w:adjustRightInd w:val="0"/>
        <w:spacing w:line="360" w:lineRule="auto"/>
        <w:ind w:right="-6" w:firstLine="480" w:firstLineChars="200"/>
        <w:jc w:val="left"/>
        <w:rPr>
          <w:rFonts w:hint="eastAsia" w:ascii="宋体" w:hAnsi="宋体" w:cs="宋体"/>
          <w:bCs/>
          <w:color w:val="auto"/>
          <w:kern w:val="0"/>
          <w:sz w:val="24"/>
          <w:szCs w:val="24"/>
          <w:u w:val="single"/>
        </w:rPr>
      </w:pPr>
      <w:r>
        <w:rPr>
          <w:rFonts w:hint="eastAsia" w:ascii="宋体" w:hAnsi="宋体" w:cs="宋体"/>
          <w:bCs/>
          <w:color w:val="auto"/>
          <w:kern w:val="0"/>
          <w:sz w:val="24"/>
          <w:szCs w:val="24"/>
          <w:u w:val="words"/>
        </w:rPr>
        <w:t>本工程质量保修金为结算工程总价的1.5%。</w:t>
      </w:r>
    </w:p>
    <w:p>
      <w:pPr>
        <w:autoSpaceDE w:val="0"/>
        <w:autoSpaceDN w:val="0"/>
        <w:adjustRightInd w:val="0"/>
        <w:ind w:firstLine="491" w:firstLineChars="205"/>
        <w:jc w:val="left"/>
        <w:rPr>
          <w:rFonts w:hint="eastAsia" w:ascii="宋体" w:hAnsi="宋体" w:cs="宋体"/>
          <w:bCs/>
          <w:color w:val="auto"/>
          <w:kern w:val="0"/>
          <w:sz w:val="24"/>
          <w:szCs w:val="24"/>
          <w:u w:val="single"/>
        </w:rPr>
      </w:pPr>
      <w:r>
        <w:rPr>
          <w:rFonts w:hint="eastAsia" w:ascii="宋体" w:hAnsi="宋体" w:cs="宋体"/>
          <w:bCs/>
          <w:color w:val="auto"/>
          <w:kern w:val="0"/>
          <w:sz w:val="24"/>
          <w:szCs w:val="24"/>
          <w:u w:val="single"/>
        </w:rPr>
        <w:t>2、发包人在亮灯检查中发现连续3盏及以上缺亮的，每发生一次扣除1000元人民币。（如车辆撞击等非承包人原因造成的除外）；承包人未按发包人要求进行整改的，每发生一件逾期扣除 2000元人民币。</w:t>
      </w:r>
    </w:p>
    <w:p>
      <w:pPr>
        <w:autoSpaceDE w:val="0"/>
        <w:autoSpaceDN w:val="0"/>
        <w:adjustRightInd w:val="0"/>
        <w:ind w:firstLine="491" w:firstLineChars="205"/>
        <w:jc w:val="left"/>
        <w:rPr>
          <w:rFonts w:hint="eastAsia" w:ascii="宋体" w:hAnsi="宋体" w:cs="宋体"/>
          <w:bCs/>
          <w:color w:val="auto"/>
          <w:kern w:val="0"/>
          <w:sz w:val="24"/>
          <w:szCs w:val="24"/>
          <w:u w:val="single"/>
        </w:rPr>
      </w:pPr>
      <w:r>
        <w:rPr>
          <w:rFonts w:hint="eastAsia" w:ascii="宋体" w:hAnsi="宋体" w:cs="宋体"/>
          <w:bCs/>
          <w:color w:val="auto"/>
          <w:kern w:val="0"/>
          <w:sz w:val="24"/>
          <w:szCs w:val="24"/>
          <w:u w:val="single"/>
        </w:rPr>
        <w:t>3</w:t>
      </w:r>
      <w:r>
        <w:rPr>
          <w:rFonts w:hint="eastAsia" w:ascii="宋体" w:hAnsi="宋体" w:cs="宋体"/>
          <w:bCs/>
          <w:color w:val="auto"/>
          <w:kern w:val="0"/>
          <w:sz w:val="24"/>
          <w:szCs w:val="24"/>
          <w:u w:val="single"/>
          <w:lang w:eastAsia="zh-CN"/>
        </w:rPr>
        <w:t>、</w:t>
      </w:r>
      <w:r>
        <w:rPr>
          <w:rFonts w:hint="eastAsia" w:ascii="宋体" w:hAnsi="宋体" w:cs="宋体"/>
          <w:bCs/>
          <w:color w:val="auto"/>
          <w:kern w:val="0"/>
          <w:sz w:val="24"/>
          <w:szCs w:val="24"/>
          <w:u w:val="single"/>
        </w:rPr>
        <w:t>承包人未按发包人要求进行整改，发包人有权指定第三方进行维修，费用从质保金中扣除。（费用发生参考施工投标价）。</w:t>
      </w:r>
    </w:p>
    <w:p>
      <w:pPr>
        <w:autoSpaceDE w:val="0"/>
        <w:autoSpaceDN w:val="0"/>
        <w:adjustRightInd w:val="0"/>
        <w:ind w:firstLine="491" w:firstLineChars="205"/>
        <w:jc w:val="left"/>
        <w:rPr>
          <w:rFonts w:hint="eastAsia" w:ascii="宋体" w:hAnsi="宋体" w:cs="宋体"/>
          <w:bCs/>
          <w:color w:val="auto"/>
          <w:kern w:val="0"/>
          <w:sz w:val="24"/>
          <w:szCs w:val="24"/>
          <w:u w:val="single"/>
        </w:rPr>
      </w:pPr>
      <w:r>
        <w:rPr>
          <w:rFonts w:hint="eastAsia" w:ascii="宋体" w:hAnsi="宋体" w:cs="宋体"/>
          <w:bCs/>
          <w:color w:val="auto"/>
          <w:kern w:val="0"/>
          <w:sz w:val="24"/>
          <w:szCs w:val="24"/>
          <w:u w:val="single"/>
        </w:rPr>
        <w:t>4</w:t>
      </w:r>
      <w:r>
        <w:rPr>
          <w:rFonts w:hint="eastAsia" w:ascii="宋体" w:hAnsi="宋体" w:cs="宋体"/>
          <w:bCs/>
          <w:color w:val="auto"/>
          <w:kern w:val="0"/>
          <w:sz w:val="24"/>
          <w:szCs w:val="24"/>
          <w:u w:val="single"/>
          <w:lang w:eastAsia="zh-CN"/>
        </w:rPr>
        <w:t>、</w:t>
      </w:r>
      <w:r>
        <w:rPr>
          <w:rFonts w:hint="eastAsia" w:ascii="宋体" w:hAnsi="宋体" w:cs="宋体"/>
          <w:bCs/>
          <w:color w:val="auto"/>
          <w:kern w:val="0"/>
          <w:sz w:val="24"/>
          <w:szCs w:val="24"/>
          <w:u w:val="single"/>
        </w:rPr>
        <w:t>本工程质量保修书作为施工合同附件，同施工合同具有同等法律效应，至保修期满。</w:t>
      </w:r>
    </w:p>
    <w:p>
      <w:pPr>
        <w:autoSpaceDE w:val="0"/>
        <w:autoSpaceDN w:val="0"/>
        <w:adjustRightInd w:val="0"/>
        <w:ind w:firstLine="491" w:firstLineChars="205"/>
        <w:jc w:val="left"/>
        <w:rPr>
          <w:rFonts w:hint="eastAsia" w:ascii="宋体" w:hAnsi="宋体" w:cs="宋体"/>
          <w:bCs/>
          <w:color w:val="auto"/>
          <w:kern w:val="0"/>
          <w:sz w:val="24"/>
          <w:szCs w:val="24"/>
          <w:u w:val="single"/>
        </w:rPr>
      </w:pPr>
      <w:r>
        <w:rPr>
          <w:rFonts w:hint="eastAsia" w:ascii="宋体" w:hAnsi="宋体" w:cs="宋体"/>
          <w:bCs/>
          <w:color w:val="auto"/>
          <w:kern w:val="0"/>
          <w:sz w:val="24"/>
          <w:szCs w:val="24"/>
          <w:u w:val="single"/>
          <w:lang w:val="en"/>
        </w:rPr>
        <w:t>5</w:t>
      </w:r>
      <w:r>
        <w:rPr>
          <w:rFonts w:hint="eastAsia" w:ascii="宋体" w:hAnsi="宋体" w:cs="宋体"/>
          <w:bCs/>
          <w:color w:val="auto"/>
          <w:kern w:val="0"/>
          <w:sz w:val="24"/>
          <w:szCs w:val="24"/>
          <w:u w:val="single"/>
          <w:lang w:val="en" w:eastAsia="zh-CN"/>
        </w:rPr>
        <w:t>、</w:t>
      </w:r>
      <w:r>
        <w:rPr>
          <w:rFonts w:hint="eastAsia" w:ascii="宋体" w:hAnsi="宋体" w:cs="宋体"/>
          <w:bCs/>
          <w:color w:val="auto"/>
          <w:kern w:val="0"/>
          <w:sz w:val="24"/>
          <w:szCs w:val="24"/>
          <w:u w:val="single"/>
        </w:rPr>
        <w:t>发包人在质量保修期满后，将剩余保修金无息返还承包人。</w:t>
      </w:r>
    </w:p>
    <w:p>
      <w:pPr>
        <w:spacing w:line="440" w:lineRule="exact"/>
        <w:ind w:firstLine="720" w:firstLineChars="300"/>
        <w:rPr>
          <w:rFonts w:hint="eastAsia" w:ascii="宋体" w:hAnsi="宋体" w:cs="宋体"/>
          <w:bCs/>
          <w:color w:val="auto"/>
          <w:kern w:val="0"/>
          <w:sz w:val="24"/>
          <w:szCs w:val="24"/>
          <w:u w:val="words"/>
        </w:rPr>
      </w:pPr>
    </w:p>
    <w:p>
      <w:pPr>
        <w:autoSpaceDE w:val="0"/>
        <w:autoSpaceDN w:val="0"/>
        <w:adjustRightInd w:val="0"/>
        <w:spacing w:line="360" w:lineRule="auto"/>
        <w:ind w:right="360" w:firstLine="480" w:firstLineChars="200"/>
        <w:jc w:val="left"/>
        <w:rPr>
          <w:rFonts w:hint="eastAsia" w:ascii="宋体" w:hAnsi="宋体" w:cs="宋体"/>
          <w:bCs/>
          <w:color w:val="auto"/>
          <w:kern w:val="0"/>
          <w:sz w:val="24"/>
          <w:szCs w:val="24"/>
        </w:rPr>
      </w:pPr>
      <w:r>
        <w:rPr>
          <w:rFonts w:hint="eastAsia" w:ascii="宋体" w:hAnsi="宋体" w:cs="宋体"/>
          <w:bCs/>
          <w:color w:val="auto"/>
          <w:kern w:val="0"/>
          <w:sz w:val="24"/>
          <w:szCs w:val="24"/>
        </w:rPr>
        <w:t>本工程质量保修书，由施工合同发包人、承包人双方在施工合同签订时共同签署，作为施工合同附件，其有效期限至保修期满。</w:t>
      </w:r>
    </w:p>
    <w:p>
      <w:pPr>
        <w:pStyle w:val="2"/>
        <w:rPr>
          <w:rFonts w:hint="eastAsia"/>
          <w:color w:val="auto"/>
        </w:rPr>
      </w:pPr>
    </w:p>
    <w:p>
      <w:pPr>
        <w:autoSpaceDE w:val="0"/>
        <w:autoSpaceDN w:val="0"/>
        <w:adjustRightInd w:val="0"/>
        <w:spacing w:line="360" w:lineRule="auto"/>
        <w:ind w:right="360" w:firstLine="0" w:firstLineChars="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发包人（公章）：                          承包人（公章）：</w:t>
      </w:r>
    </w:p>
    <w:p>
      <w:pPr>
        <w:autoSpaceDE w:val="0"/>
        <w:autoSpaceDN w:val="0"/>
        <w:adjustRightInd w:val="0"/>
        <w:snapToGrid/>
        <w:spacing w:line="360" w:lineRule="auto"/>
        <w:ind w:left="0" w:right="360" w:firstLine="0" w:firstLineChars="0"/>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地址：  </w:t>
      </w:r>
      <w:r>
        <w:rPr>
          <w:rFonts w:hint="eastAsia" w:ascii="宋体" w:hAnsi="宋体" w:eastAsia="宋体" w:cs="宋体"/>
          <w:bCs/>
          <w:color w:val="auto"/>
          <w:kern w:val="0"/>
          <w:sz w:val="24"/>
          <w:szCs w:val="24"/>
          <w:lang w:eastAsia="zh-CN"/>
        </w:rPr>
        <w:t>西湖区文三西路</w:t>
      </w:r>
      <w:r>
        <w:rPr>
          <w:rFonts w:hint="eastAsia" w:ascii="宋体" w:hAnsi="宋体" w:eastAsia="宋体" w:cs="宋体"/>
          <w:bCs/>
          <w:color w:val="auto"/>
          <w:kern w:val="0"/>
          <w:sz w:val="24"/>
          <w:szCs w:val="24"/>
          <w:lang w:val="en-US" w:eastAsia="zh-CN"/>
        </w:rPr>
        <w:t>9号</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地址：</w:t>
      </w:r>
    </w:p>
    <w:p>
      <w:pPr>
        <w:autoSpaceDE w:val="0"/>
        <w:autoSpaceDN w:val="0"/>
        <w:adjustRightInd w:val="0"/>
        <w:spacing w:line="360" w:lineRule="auto"/>
        <w:ind w:right="360" w:firstLine="0" w:firstLineChars="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法定代表人（签字）：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法定代表人（签字）：</w:t>
      </w:r>
    </w:p>
    <w:p>
      <w:pPr>
        <w:autoSpaceDE w:val="0"/>
        <w:autoSpaceDN w:val="0"/>
        <w:adjustRightInd w:val="0"/>
        <w:spacing w:line="360" w:lineRule="auto"/>
        <w:ind w:right="360" w:firstLine="0" w:firstLineChars="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委托代理人（签字）：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委托代理人（签字）：</w:t>
      </w:r>
    </w:p>
    <w:p>
      <w:pPr>
        <w:autoSpaceDE w:val="0"/>
        <w:autoSpaceDN w:val="0"/>
        <w:adjustRightInd w:val="0"/>
        <w:spacing w:line="360" w:lineRule="auto"/>
        <w:ind w:right="360" w:firstLine="0" w:firstLineChars="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电话：</w:t>
      </w:r>
      <w:r>
        <w:rPr>
          <w:rFonts w:hint="eastAsia" w:ascii="宋体" w:hAnsi="宋体" w:eastAsia="宋体" w:cs="宋体"/>
          <w:bCs/>
          <w:color w:val="auto"/>
          <w:kern w:val="0"/>
          <w:sz w:val="24"/>
          <w:szCs w:val="24"/>
          <w:lang w:val="en-US" w:eastAsia="zh-CN"/>
        </w:rPr>
        <w:t>89511947</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电话：                           </w:t>
      </w:r>
    </w:p>
    <w:p>
      <w:pPr>
        <w:autoSpaceDE w:val="0"/>
        <w:autoSpaceDN w:val="0"/>
        <w:adjustRightInd w:val="0"/>
        <w:spacing w:line="360" w:lineRule="auto"/>
        <w:ind w:right="360" w:firstLine="0" w:firstLineChars="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开户银行：杭州银行西湖支行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开户银行：</w:t>
      </w:r>
    </w:p>
    <w:p>
      <w:pPr>
        <w:autoSpaceDE w:val="0"/>
        <w:autoSpaceDN w:val="0"/>
        <w:adjustRightInd w:val="0"/>
        <w:spacing w:line="360" w:lineRule="auto"/>
        <w:ind w:right="360" w:firstLine="0" w:firstLineChars="0"/>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账号</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77088100000715-0026</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账号：</w:t>
      </w:r>
    </w:p>
    <w:p>
      <w:pPr>
        <w:autoSpaceDE w:val="0"/>
        <w:autoSpaceDN w:val="0"/>
        <w:adjustRightInd w:val="0"/>
        <w:spacing w:line="360" w:lineRule="auto"/>
        <w:ind w:right="360"/>
        <w:jc w:val="left"/>
        <w:rPr>
          <w:rFonts w:hint="eastAsia" w:ascii="宋体" w:hAnsi="宋体" w:cs="宋体"/>
          <w:bCs/>
          <w:color w:val="auto"/>
          <w:kern w:val="0"/>
          <w:sz w:val="24"/>
          <w:szCs w:val="24"/>
        </w:rPr>
      </w:pPr>
      <w:r>
        <w:rPr>
          <w:rFonts w:hint="eastAsia" w:ascii="宋体" w:hAnsi="宋体" w:cs="宋体"/>
          <w:bCs/>
          <w:color w:val="auto"/>
          <w:kern w:val="0"/>
          <w:sz w:val="24"/>
          <w:szCs w:val="24"/>
        </w:rPr>
        <w:t xml:space="preserve">                                     </w:t>
      </w:r>
    </w:p>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r>
        <w:rPr>
          <w:rFonts w:hAnsi="宋体"/>
          <w:sz w:val="24"/>
          <w:szCs w:val="24"/>
        </w:rPr>
        <w:t>附件4：</w:t>
      </w:r>
    </w:p>
    <w:p>
      <w:pPr>
        <w:spacing w:before="156" w:beforeLines="50" w:after="156" w:afterLines="50" w:line="440" w:lineRule="exact"/>
        <w:jc w:val="center"/>
        <w:rPr>
          <w:rFonts w:hAnsi="宋体"/>
          <w:sz w:val="24"/>
          <w:szCs w:val="24"/>
        </w:rPr>
      </w:pPr>
      <w:r>
        <w:rPr>
          <w:rFonts w:hAnsi="宋体"/>
          <w:sz w:val="24"/>
          <w:szCs w:val="24"/>
        </w:rPr>
        <w:t>主要建设工程文件目录</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文件名称</w:t>
            </w:r>
          </w:p>
        </w:tc>
        <w:tc>
          <w:tcPr>
            <w:tcW w:w="1276"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套数</w:t>
            </w:r>
          </w:p>
        </w:tc>
        <w:tc>
          <w:tcPr>
            <w:tcW w:w="1450"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费用</w:t>
            </w:r>
            <w:r>
              <w:rPr>
                <w:rFonts w:hint="eastAsia" w:hAnsi="宋体"/>
                <w:sz w:val="24"/>
                <w:szCs w:val="24"/>
              </w:rPr>
              <w:t>（元）</w:t>
            </w:r>
          </w:p>
        </w:tc>
        <w:tc>
          <w:tcPr>
            <w:tcW w:w="1243"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质量</w:t>
            </w:r>
          </w:p>
        </w:tc>
        <w:tc>
          <w:tcPr>
            <w:tcW w:w="1450" w:type="dxa"/>
            <w:tcBorders>
              <w:top w:val="single" w:color="auto" w:sz="12" w:space="0"/>
              <w:bottom w:val="double" w:color="auto" w:sz="6" w:space="0"/>
            </w:tcBorders>
            <w:noWrap w:val="0"/>
            <w:vAlign w:val="top"/>
          </w:tcPr>
          <w:p>
            <w:pPr>
              <w:spacing w:line="440" w:lineRule="exact"/>
              <w:jc w:val="center"/>
              <w:rPr>
                <w:rFonts w:hAnsi="宋体"/>
                <w:sz w:val="24"/>
                <w:szCs w:val="24"/>
              </w:rPr>
            </w:pPr>
            <w:r>
              <w:rPr>
                <w:rFonts w:hAnsi="宋体"/>
                <w:sz w:val="24"/>
                <w:szCs w:val="24"/>
              </w:rPr>
              <w:t>移交时间</w:t>
            </w:r>
          </w:p>
        </w:tc>
        <w:tc>
          <w:tcPr>
            <w:tcW w:w="1667" w:type="dxa"/>
            <w:tcBorders>
              <w:top w:val="single" w:color="auto" w:sz="12" w:space="0"/>
              <w:bottom w:val="double" w:color="auto" w:sz="6" w:space="0"/>
            </w:tcBorders>
            <w:noWrap w:val="0"/>
            <w:vAlign w:val="top"/>
          </w:tcPr>
          <w:p>
            <w:pPr>
              <w:spacing w:line="440" w:lineRule="exact"/>
              <w:jc w:val="center"/>
              <w:rPr>
                <w:rFonts w:hAnsi="宋体"/>
                <w:sz w:val="24"/>
                <w:szCs w:val="24"/>
              </w:rPr>
            </w:pPr>
            <w:r>
              <w:rPr>
                <w:rFonts w:hAnsi="宋体"/>
                <w:sz w:val="24"/>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276"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45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243"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45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667"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keepNext/>
              <w:spacing w:line="440" w:lineRule="exact"/>
              <w:ind w:left="63" w:right="63"/>
              <w:rPr>
                <w:rFonts w:hAnsi="宋体"/>
                <w:sz w:val="24"/>
                <w:szCs w:val="24"/>
              </w:rPr>
            </w:pPr>
          </w:p>
        </w:tc>
        <w:tc>
          <w:tcPr>
            <w:tcW w:w="1276" w:type="dxa"/>
            <w:tcBorders>
              <w:top w:val="nil"/>
            </w:tcBorders>
            <w:noWrap w:val="0"/>
            <w:vAlign w:val="center"/>
          </w:tcPr>
          <w:p>
            <w:pPr>
              <w:keepNext/>
              <w:spacing w:line="440" w:lineRule="exact"/>
              <w:ind w:left="63" w:right="63"/>
              <w:rPr>
                <w:rFonts w:hAnsi="宋体"/>
                <w:sz w:val="24"/>
                <w:szCs w:val="24"/>
              </w:rPr>
            </w:pPr>
          </w:p>
        </w:tc>
        <w:tc>
          <w:tcPr>
            <w:tcW w:w="1450" w:type="dxa"/>
            <w:tcBorders>
              <w:top w:val="nil"/>
            </w:tcBorders>
            <w:noWrap w:val="0"/>
            <w:vAlign w:val="center"/>
          </w:tcPr>
          <w:p>
            <w:pPr>
              <w:keepNext/>
              <w:spacing w:line="440" w:lineRule="exact"/>
              <w:ind w:left="63" w:right="63"/>
              <w:rPr>
                <w:rFonts w:hAnsi="宋体"/>
                <w:sz w:val="24"/>
                <w:szCs w:val="24"/>
              </w:rPr>
            </w:pPr>
          </w:p>
        </w:tc>
        <w:tc>
          <w:tcPr>
            <w:tcW w:w="1243" w:type="dxa"/>
            <w:tcBorders>
              <w:top w:val="nil"/>
            </w:tcBorders>
            <w:noWrap w:val="0"/>
            <w:vAlign w:val="center"/>
          </w:tcPr>
          <w:p>
            <w:pPr>
              <w:keepNext/>
              <w:spacing w:line="440" w:lineRule="exact"/>
              <w:ind w:left="63" w:right="63"/>
              <w:rPr>
                <w:rFonts w:hAnsi="宋体"/>
                <w:sz w:val="24"/>
                <w:szCs w:val="24"/>
              </w:rPr>
            </w:pPr>
          </w:p>
        </w:tc>
        <w:tc>
          <w:tcPr>
            <w:tcW w:w="1450" w:type="dxa"/>
            <w:tcBorders>
              <w:top w:val="nil"/>
            </w:tcBorders>
            <w:noWrap w:val="0"/>
            <w:vAlign w:val="center"/>
          </w:tcPr>
          <w:p>
            <w:pPr>
              <w:keepNext/>
              <w:spacing w:line="440" w:lineRule="exact"/>
              <w:ind w:left="63" w:right="63"/>
              <w:rPr>
                <w:rFonts w:hAnsi="宋体"/>
                <w:sz w:val="24"/>
                <w:szCs w:val="24"/>
              </w:rPr>
            </w:pPr>
          </w:p>
        </w:tc>
        <w:tc>
          <w:tcPr>
            <w:tcW w:w="1667" w:type="dxa"/>
            <w:tcBorders>
              <w:top w:val="nil"/>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243"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667"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243"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667"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243"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667"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243"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667"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243"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667"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243"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667"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Ansi="宋体"/>
                <w:sz w:val="24"/>
                <w:szCs w:val="24"/>
              </w:rPr>
            </w:pPr>
          </w:p>
        </w:tc>
        <w:tc>
          <w:tcPr>
            <w:tcW w:w="1276"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243"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667"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spacing w:line="440" w:lineRule="exact"/>
              <w:ind w:left="63" w:right="63"/>
              <w:rPr>
                <w:rFonts w:hAnsi="宋体"/>
                <w:sz w:val="24"/>
                <w:szCs w:val="24"/>
              </w:rPr>
            </w:pPr>
          </w:p>
        </w:tc>
        <w:tc>
          <w:tcPr>
            <w:tcW w:w="1276"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243" w:type="dxa"/>
            <w:noWrap w:val="0"/>
            <w:vAlign w:val="center"/>
          </w:tcPr>
          <w:p>
            <w:pPr>
              <w:keepNext/>
              <w:spacing w:line="440" w:lineRule="exact"/>
              <w:ind w:left="63" w:right="63"/>
              <w:rPr>
                <w:rFonts w:hAnsi="宋体"/>
                <w:sz w:val="24"/>
                <w:szCs w:val="24"/>
              </w:rPr>
            </w:pPr>
          </w:p>
        </w:tc>
        <w:tc>
          <w:tcPr>
            <w:tcW w:w="1450" w:type="dxa"/>
            <w:noWrap w:val="0"/>
            <w:vAlign w:val="center"/>
          </w:tcPr>
          <w:p>
            <w:pPr>
              <w:keepNext/>
              <w:spacing w:line="440" w:lineRule="exact"/>
              <w:ind w:left="63" w:right="63"/>
              <w:rPr>
                <w:rFonts w:hAnsi="宋体"/>
                <w:sz w:val="24"/>
                <w:szCs w:val="24"/>
              </w:rPr>
            </w:pPr>
          </w:p>
        </w:tc>
        <w:tc>
          <w:tcPr>
            <w:tcW w:w="1667"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Ansi="宋体"/>
                <w:sz w:val="24"/>
                <w:szCs w:val="24"/>
              </w:rPr>
            </w:pPr>
          </w:p>
        </w:tc>
        <w:tc>
          <w:tcPr>
            <w:tcW w:w="1276"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243"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667"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Ansi="宋体"/>
                <w:sz w:val="24"/>
                <w:szCs w:val="24"/>
              </w:rPr>
            </w:pPr>
          </w:p>
        </w:tc>
        <w:tc>
          <w:tcPr>
            <w:tcW w:w="1276"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243"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667"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Ansi="宋体"/>
                <w:sz w:val="24"/>
                <w:szCs w:val="24"/>
              </w:rPr>
            </w:pPr>
          </w:p>
        </w:tc>
        <w:tc>
          <w:tcPr>
            <w:tcW w:w="1276"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243"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667"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Ansi="宋体"/>
                <w:sz w:val="24"/>
                <w:szCs w:val="24"/>
              </w:rPr>
            </w:pPr>
          </w:p>
        </w:tc>
        <w:tc>
          <w:tcPr>
            <w:tcW w:w="1276"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243"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667"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Ansi="宋体"/>
                <w:sz w:val="24"/>
                <w:szCs w:val="24"/>
              </w:rPr>
            </w:pPr>
          </w:p>
        </w:tc>
        <w:tc>
          <w:tcPr>
            <w:tcW w:w="1276"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243"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667"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Ansi="宋体"/>
                <w:sz w:val="24"/>
                <w:szCs w:val="24"/>
              </w:rPr>
            </w:pPr>
          </w:p>
        </w:tc>
        <w:tc>
          <w:tcPr>
            <w:tcW w:w="1276"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243"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667"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Ansi="宋体"/>
                <w:sz w:val="24"/>
                <w:szCs w:val="24"/>
              </w:rPr>
            </w:pPr>
          </w:p>
        </w:tc>
        <w:tc>
          <w:tcPr>
            <w:tcW w:w="1276"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243"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667"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Ansi="宋体"/>
                <w:sz w:val="24"/>
                <w:szCs w:val="24"/>
              </w:rPr>
            </w:pPr>
          </w:p>
        </w:tc>
        <w:tc>
          <w:tcPr>
            <w:tcW w:w="1276"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243"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667"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Ansi="宋体"/>
                <w:sz w:val="24"/>
                <w:szCs w:val="24"/>
              </w:rPr>
            </w:pPr>
          </w:p>
        </w:tc>
        <w:tc>
          <w:tcPr>
            <w:tcW w:w="1276"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243" w:type="dxa"/>
            <w:noWrap w:val="0"/>
            <w:vAlign w:val="top"/>
          </w:tcPr>
          <w:p>
            <w:pPr>
              <w:rPr>
                <w:rFonts w:hAnsi="宋体"/>
                <w:sz w:val="24"/>
                <w:szCs w:val="24"/>
              </w:rPr>
            </w:pPr>
          </w:p>
        </w:tc>
        <w:tc>
          <w:tcPr>
            <w:tcW w:w="1450" w:type="dxa"/>
            <w:noWrap w:val="0"/>
            <w:vAlign w:val="top"/>
          </w:tcPr>
          <w:p>
            <w:pPr>
              <w:rPr>
                <w:rFonts w:hAnsi="宋体"/>
                <w:sz w:val="24"/>
                <w:szCs w:val="24"/>
              </w:rPr>
            </w:pPr>
          </w:p>
        </w:tc>
        <w:tc>
          <w:tcPr>
            <w:tcW w:w="1667" w:type="dxa"/>
            <w:noWrap w:val="0"/>
            <w:vAlign w:val="top"/>
          </w:tcPr>
          <w:p>
            <w:pPr>
              <w:rPr>
                <w:rFonts w:hAnsi="宋体"/>
                <w:sz w:val="24"/>
                <w:szCs w:val="24"/>
              </w:rPr>
            </w:pPr>
          </w:p>
        </w:tc>
      </w:tr>
    </w:tbl>
    <w:p>
      <w:pPr>
        <w:spacing w:line="440" w:lineRule="exact"/>
        <w:rPr>
          <w:rFonts w:hAnsi="宋体"/>
          <w:sz w:val="24"/>
          <w:szCs w:val="24"/>
        </w:rPr>
      </w:pPr>
    </w:p>
    <w:p>
      <w:pPr>
        <w:spacing w:line="440" w:lineRule="exact"/>
        <w:rPr>
          <w:rFonts w:hAnsi="宋体"/>
          <w:sz w:val="24"/>
          <w:szCs w:val="24"/>
        </w:rPr>
      </w:pPr>
      <w:r>
        <w:rPr>
          <w:rFonts w:hAnsi="宋体"/>
          <w:sz w:val="24"/>
          <w:szCs w:val="24"/>
        </w:rPr>
        <w:br w:type="page"/>
      </w:r>
      <w:r>
        <w:rPr>
          <w:rFonts w:hAnsi="宋体"/>
          <w:sz w:val="24"/>
          <w:szCs w:val="24"/>
        </w:rPr>
        <w:t>附</w:t>
      </w:r>
      <w:bookmarkStart w:id="955" w:name="_Toc296891267"/>
      <w:bookmarkStart w:id="956" w:name="_Toc296944566"/>
      <w:bookmarkStart w:id="957" w:name="_Toc296347226"/>
      <w:bookmarkStart w:id="958" w:name="_Toc296891055"/>
      <w:bookmarkStart w:id="959" w:name="_Toc296346728"/>
      <w:bookmarkStart w:id="960" w:name="_Toc296503227"/>
      <w:bookmarkStart w:id="961" w:name="_Toc267261698"/>
      <w:r>
        <w:rPr>
          <w:rFonts w:hAnsi="宋体"/>
          <w:sz w:val="24"/>
          <w:szCs w:val="24"/>
        </w:rPr>
        <w:t>件5：</w:t>
      </w:r>
    </w:p>
    <w:bookmarkEnd w:id="955"/>
    <w:bookmarkEnd w:id="956"/>
    <w:bookmarkEnd w:id="957"/>
    <w:bookmarkEnd w:id="958"/>
    <w:bookmarkEnd w:id="959"/>
    <w:bookmarkEnd w:id="960"/>
    <w:bookmarkEnd w:id="961"/>
    <w:p>
      <w:pPr>
        <w:spacing w:before="156" w:beforeLines="50" w:after="156" w:afterLines="50" w:line="440" w:lineRule="exact"/>
        <w:jc w:val="center"/>
        <w:rPr>
          <w:rFonts w:hAnsi="宋体"/>
          <w:sz w:val="24"/>
          <w:szCs w:val="24"/>
        </w:rPr>
      </w:pPr>
      <w:r>
        <w:rPr>
          <w:rFonts w:hAnsi="宋体"/>
          <w:sz w:val="24"/>
          <w:szCs w:val="24"/>
        </w:rPr>
        <w:t>承包人用于本工程施工的机械设备表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序号</w:t>
            </w:r>
          </w:p>
        </w:tc>
        <w:tc>
          <w:tcPr>
            <w:tcW w:w="1418"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机械或设备名称</w:t>
            </w:r>
          </w:p>
        </w:tc>
        <w:tc>
          <w:tcPr>
            <w:tcW w:w="850"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规格型号</w:t>
            </w:r>
          </w:p>
        </w:tc>
        <w:tc>
          <w:tcPr>
            <w:tcW w:w="1058"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数量</w:t>
            </w:r>
          </w:p>
        </w:tc>
        <w:tc>
          <w:tcPr>
            <w:tcW w:w="880"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产地</w:t>
            </w:r>
          </w:p>
        </w:tc>
        <w:tc>
          <w:tcPr>
            <w:tcW w:w="1020"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制造年份</w:t>
            </w:r>
          </w:p>
        </w:tc>
        <w:tc>
          <w:tcPr>
            <w:tcW w:w="1480"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额定功率(kW)</w:t>
            </w:r>
          </w:p>
        </w:tc>
        <w:tc>
          <w:tcPr>
            <w:tcW w:w="1020"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生产能力</w:t>
            </w:r>
          </w:p>
        </w:tc>
        <w:tc>
          <w:tcPr>
            <w:tcW w:w="921" w:type="dxa"/>
            <w:tcBorders>
              <w:top w:val="single" w:color="auto" w:sz="12" w:space="0"/>
              <w:bottom w:val="double" w:color="auto" w:sz="6" w:space="0"/>
            </w:tcBorders>
            <w:noWrap w:val="0"/>
            <w:vAlign w:val="center"/>
          </w:tcPr>
          <w:p>
            <w:pPr>
              <w:keepNext/>
              <w:spacing w:line="440" w:lineRule="exact"/>
              <w:ind w:left="63" w:right="63"/>
              <w:rPr>
                <w:rFonts w:hAnsi="宋体"/>
                <w:sz w:val="24"/>
                <w:szCs w:val="24"/>
              </w:rPr>
            </w:pPr>
            <w:r>
              <w:rPr>
                <w:rFonts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418"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85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058"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88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02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48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1020"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c>
          <w:tcPr>
            <w:tcW w:w="921" w:type="dxa"/>
            <w:tcBorders>
              <w:top w:val="double" w:color="auto" w:sz="6" w:space="0"/>
              <w:bottom w:val="single" w:color="auto" w:sz="6" w:space="0"/>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keepNext/>
              <w:spacing w:line="440" w:lineRule="exact"/>
              <w:ind w:left="63" w:right="63"/>
              <w:rPr>
                <w:rFonts w:hAnsi="宋体"/>
                <w:sz w:val="24"/>
                <w:szCs w:val="24"/>
              </w:rPr>
            </w:pPr>
          </w:p>
        </w:tc>
        <w:tc>
          <w:tcPr>
            <w:tcW w:w="1418" w:type="dxa"/>
            <w:tcBorders>
              <w:top w:val="nil"/>
            </w:tcBorders>
            <w:noWrap w:val="0"/>
            <w:vAlign w:val="center"/>
          </w:tcPr>
          <w:p>
            <w:pPr>
              <w:keepNext/>
              <w:spacing w:line="440" w:lineRule="exact"/>
              <w:ind w:left="63" w:right="63"/>
              <w:rPr>
                <w:rFonts w:hAnsi="宋体"/>
                <w:sz w:val="24"/>
                <w:szCs w:val="24"/>
              </w:rPr>
            </w:pPr>
          </w:p>
        </w:tc>
        <w:tc>
          <w:tcPr>
            <w:tcW w:w="850" w:type="dxa"/>
            <w:tcBorders>
              <w:top w:val="nil"/>
            </w:tcBorders>
            <w:noWrap w:val="0"/>
            <w:vAlign w:val="center"/>
          </w:tcPr>
          <w:p>
            <w:pPr>
              <w:keepNext/>
              <w:spacing w:line="440" w:lineRule="exact"/>
              <w:ind w:left="63" w:right="63"/>
              <w:rPr>
                <w:rFonts w:hAnsi="宋体"/>
                <w:sz w:val="24"/>
                <w:szCs w:val="24"/>
              </w:rPr>
            </w:pPr>
          </w:p>
        </w:tc>
        <w:tc>
          <w:tcPr>
            <w:tcW w:w="1058" w:type="dxa"/>
            <w:tcBorders>
              <w:top w:val="nil"/>
            </w:tcBorders>
            <w:noWrap w:val="0"/>
            <w:vAlign w:val="center"/>
          </w:tcPr>
          <w:p>
            <w:pPr>
              <w:keepNext/>
              <w:spacing w:line="440" w:lineRule="exact"/>
              <w:ind w:left="63" w:right="63"/>
              <w:rPr>
                <w:rFonts w:hAnsi="宋体"/>
                <w:sz w:val="24"/>
                <w:szCs w:val="24"/>
              </w:rPr>
            </w:pPr>
          </w:p>
        </w:tc>
        <w:tc>
          <w:tcPr>
            <w:tcW w:w="880" w:type="dxa"/>
            <w:tcBorders>
              <w:top w:val="nil"/>
            </w:tcBorders>
            <w:noWrap w:val="0"/>
            <w:vAlign w:val="center"/>
          </w:tcPr>
          <w:p>
            <w:pPr>
              <w:keepNext/>
              <w:spacing w:line="440" w:lineRule="exact"/>
              <w:ind w:left="63" w:right="63"/>
              <w:rPr>
                <w:rFonts w:hAnsi="宋体"/>
                <w:sz w:val="24"/>
                <w:szCs w:val="24"/>
              </w:rPr>
            </w:pPr>
          </w:p>
        </w:tc>
        <w:tc>
          <w:tcPr>
            <w:tcW w:w="1020" w:type="dxa"/>
            <w:tcBorders>
              <w:top w:val="nil"/>
            </w:tcBorders>
            <w:noWrap w:val="0"/>
            <w:vAlign w:val="center"/>
          </w:tcPr>
          <w:p>
            <w:pPr>
              <w:keepNext/>
              <w:spacing w:line="440" w:lineRule="exact"/>
              <w:ind w:left="63" w:right="63"/>
              <w:rPr>
                <w:rFonts w:hAnsi="宋体"/>
                <w:sz w:val="24"/>
                <w:szCs w:val="24"/>
              </w:rPr>
            </w:pPr>
          </w:p>
        </w:tc>
        <w:tc>
          <w:tcPr>
            <w:tcW w:w="1480" w:type="dxa"/>
            <w:tcBorders>
              <w:top w:val="nil"/>
            </w:tcBorders>
            <w:noWrap w:val="0"/>
            <w:vAlign w:val="center"/>
          </w:tcPr>
          <w:p>
            <w:pPr>
              <w:keepNext/>
              <w:spacing w:line="440" w:lineRule="exact"/>
              <w:ind w:left="63" w:right="63"/>
              <w:rPr>
                <w:rFonts w:hAnsi="宋体"/>
                <w:sz w:val="24"/>
                <w:szCs w:val="24"/>
              </w:rPr>
            </w:pPr>
          </w:p>
        </w:tc>
        <w:tc>
          <w:tcPr>
            <w:tcW w:w="1020" w:type="dxa"/>
            <w:tcBorders>
              <w:top w:val="nil"/>
            </w:tcBorders>
            <w:noWrap w:val="0"/>
            <w:vAlign w:val="center"/>
          </w:tcPr>
          <w:p>
            <w:pPr>
              <w:keepNext/>
              <w:spacing w:line="440" w:lineRule="exact"/>
              <w:ind w:left="63" w:right="63"/>
              <w:rPr>
                <w:rFonts w:hAnsi="宋体"/>
                <w:sz w:val="24"/>
                <w:szCs w:val="24"/>
              </w:rPr>
            </w:pPr>
          </w:p>
        </w:tc>
        <w:tc>
          <w:tcPr>
            <w:tcW w:w="921" w:type="dxa"/>
            <w:tcBorders>
              <w:top w:val="nil"/>
            </w:tcBorders>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spacing w:line="440" w:lineRule="exact"/>
              <w:ind w:left="63" w:right="63"/>
              <w:rPr>
                <w:rFonts w:hAnsi="宋体"/>
                <w:sz w:val="24"/>
                <w:szCs w:val="24"/>
              </w:rPr>
            </w:pPr>
          </w:p>
        </w:tc>
        <w:tc>
          <w:tcPr>
            <w:tcW w:w="1418" w:type="dxa"/>
            <w:noWrap w:val="0"/>
            <w:vAlign w:val="center"/>
          </w:tcPr>
          <w:p>
            <w:pPr>
              <w:keepNext/>
              <w:spacing w:line="440" w:lineRule="exact"/>
              <w:ind w:left="63" w:right="63"/>
              <w:rPr>
                <w:rFonts w:hAnsi="宋体"/>
                <w:sz w:val="24"/>
                <w:szCs w:val="24"/>
              </w:rPr>
            </w:pPr>
          </w:p>
        </w:tc>
        <w:tc>
          <w:tcPr>
            <w:tcW w:w="850" w:type="dxa"/>
            <w:noWrap w:val="0"/>
            <w:vAlign w:val="center"/>
          </w:tcPr>
          <w:p>
            <w:pPr>
              <w:keepNext/>
              <w:spacing w:line="440" w:lineRule="exact"/>
              <w:ind w:left="63" w:right="63"/>
              <w:rPr>
                <w:rFonts w:hAnsi="宋体"/>
                <w:sz w:val="24"/>
                <w:szCs w:val="24"/>
              </w:rPr>
            </w:pPr>
          </w:p>
        </w:tc>
        <w:tc>
          <w:tcPr>
            <w:tcW w:w="1058" w:type="dxa"/>
            <w:noWrap w:val="0"/>
            <w:vAlign w:val="center"/>
          </w:tcPr>
          <w:p>
            <w:pPr>
              <w:keepNext/>
              <w:spacing w:line="440" w:lineRule="exact"/>
              <w:ind w:left="63" w:right="63"/>
              <w:rPr>
                <w:rFonts w:hAnsi="宋体"/>
                <w:sz w:val="24"/>
                <w:szCs w:val="24"/>
              </w:rPr>
            </w:pPr>
          </w:p>
        </w:tc>
        <w:tc>
          <w:tcPr>
            <w:tcW w:w="8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14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921"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spacing w:line="440" w:lineRule="exact"/>
              <w:ind w:left="63" w:right="63"/>
              <w:rPr>
                <w:rFonts w:hAnsi="宋体"/>
                <w:sz w:val="24"/>
                <w:szCs w:val="24"/>
              </w:rPr>
            </w:pPr>
          </w:p>
        </w:tc>
        <w:tc>
          <w:tcPr>
            <w:tcW w:w="1418" w:type="dxa"/>
            <w:noWrap w:val="0"/>
            <w:vAlign w:val="center"/>
          </w:tcPr>
          <w:p>
            <w:pPr>
              <w:keepNext/>
              <w:spacing w:line="440" w:lineRule="exact"/>
              <w:ind w:left="63" w:right="63"/>
              <w:rPr>
                <w:rFonts w:hAnsi="宋体"/>
                <w:sz w:val="24"/>
                <w:szCs w:val="24"/>
              </w:rPr>
            </w:pPr>
          </w:p>
        </w:tc>
        <w:tc>
          <w:tcPr>
            <w:tcW w:w="850" w:type="dxa"/>
            <w:noWrap w:val="0"/>
            <w:vAlign w:val="center"/>
          </w:tcPr>
          <w:p>
            <w:pPr>
              <w:keepNext/>
              <w:spacing w:line="440" w:lineRule="exact"/>
              <w:ind w:left="63" w:right="63"/>
              <w:rPr>
                <w:rFonts w:hAnsi="宋体"/>
                <w:sz w:val="24"/>
                <w:szCs w:val="24"/>
              </w:rPr>
            </w:pPr>
          </w:p>
        </w:tc>
        <w:tc>
          <w:tcPr>
            <w:tcW w:w="1058" w:type="dxa"/>
            <w:noWrap w:val="0"/>
            <w:vAlign w:val="center"/>
          </w:tcPr>
          <w:p>
            <w:pPr>
              <w:keepNext/>
              <w:spacing w:line="440" w:lineRule="exact"/>
              <w:ind w:left="63" w:right="63"/>
              <w:rPr>
                <w:rFonts w:hAnsi="宋体"/>
                <w:sz w:val="24"/>
                <w:szCs w:val="24"/>
              </w:rPr>
            </w:pPr>
          </w:p>
        </w:tc>
        <w:tc>
          <w:tcPr>
            <w:tcW w:w="8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14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921"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spacing w:line="440" w:lineRule="exact"/>
              <w:ind w:left="63" w:right="63"/>
              <w:rPr>
                <w:rFonts w:hAnsi="宋体"/>
                <w:sz w:val="24"/>
                <w:szCs w:val="24"/>
              </w:rPr>
            </w:pPr>
          </w:p>
        </w:tc>
        <w:tc>
          <w:tcPr>
            <w:tcW w:w="1418" w:type="dxa"/>
            <w:noWrap w:val="0"/>
            <w:vAlign w:val="center"/>
          </w:tcPr>
          <w:p>
            <w:pPr>
              <w:keepNext/>
              <w:spacing w:line="440" w:lineRule="exact"/>
              <w:ind w:left="63" w:right="63"/>
              <w:rPr>
                <w:rFonts w:hAnsi="宋体"/>
                <w:sz w:val="24"/>
                <w:szCs w:val="24"/>
              </w:rPr>
            </w:pPr>
          </w:p>
        </w:tc>
        <w:tc>
          <w:tcPr>
            <w:tcW w:w="850" w:type="dxa"/>
            <w:noWrap w:val="0"/>
            <w:vAlign w:val="center"/>
          </w:tcPr>
          <w:p>
            <w:pPr>
              <w:keepNext/>
              <w:spacing w:line="440" w:lineRule="exact"/>
              <w:ind w:left="63" w:right="63"/>
              <w:rPr>
                <w:rFonts w:hAnsi="宋体"/>
                <w:sz w:val="24"/>
                <w:szCs w:val="24"/>
              </w:rPr>
            </w:pPr>
          </w:p>
        </w:tc>
        <w:tc>
          <w:tcPr>
            <w:tcW w:w="1058" w:type="dxa"/>
            <w:noWrap w:val="0"/>
            <w:vAlign w:val="center"/>
          </w:tcPr>
          <w:p>
            <w:pPr>
              <w:keepNext/>
              <w:spacing w:line="440" w:lineRule="exact"/>
              <w:ind w:left="63" w:right="63"/>
              <w:rPr>
                <w:rFonts w:hAnsi="宋体"/>
                <w:sz w:val="24"/>
                <w:szCs w:val="24"/>
              </w:rPr>
            </w:pPr>
          </w:p>
        </w:tc>
        <w:tc>
          <w:tcPr>
            <w:tcW w:w="8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14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921"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spacing w:line="440" w:lineRule="exact"/>
              <w:ind w:left="63" w:right="63"/>
              <w:rPr>
                <w:rFonts w:hAnsi="宋体"/>
                <w:sz w:val="24"/>
                <w:szCs w:val="24"/>
              </w:rPr>
            </w:pPr>
          </w:p>
        </w:tc>
        <w:tc>
          <w:tcPr>
            <w:tcW w:w="1418" w:type="dxa"/>
            <w:noWrap w:val="0"/>
            <w:vAlign w:val="center"/>
          </w:tcPr>
          <w:p>
            <w:pPr>
              <w:keepNext/>
              <w:spacing w:line="440" w:lineRule="exact"/>
              <w:ind w:left="63" w:right="63"/>
              <w:rPr>
                <w:rFonts w:hAnsi="宋体"/>
                <w:sz w:val="24"/>
                <w:szCs w:val="24"/>
              </w:rPr>
            </w:pPr>
          </w:p>
        </w:tc>
        <w:tc>
          <w:tcPr>
            <w:tcW w:w="850" w:type="dxa"/>
            <w:noWrap w:val="0"/>
            <w:vAlign w:val="center"/>
          </w:tcPr>
          <w:p>
            <w:pPr>
              <w:keepNext/>
              <w:spacing w:line="440" w:lineRule="exact"/>
              <w:ind w:left="63" w:right="63"/>
              <w:rPr>
                <w:rFonts w:hAnsi="宋体"/>
                <w:sz w:val="24"/>
                <w:szCs w:val="24"/>
              </w:rPr>
            </w:pPr>
          </w:p>
        </w:tc>
        <w:tc>
          <w:tcPr>
            <w:tcW w:w="1058" w:type="dxa"/>
            <w:noWrap w:val="0"/>
            <w:vAlign w:val="center"/>
          </w:tcPr>
          <w:p>
            <w:pPr>
              <w:keepNext/>
              <w:spacing w:line="440" w:lineRule="exact"/>
              <w:ind w:left="63" w:right="63"/>
              <w:rPr>
                <w:rFonts w:hAnsi="宋体"/>
                <w:sz w:val="24"/>
                <w:szCs w:val="24"/>
              </w:rPr>
            </w:pPr>
          </w:p>
        </w:tc>
        <w:tc>
          <w:tcPr>
            <w:tcW w:w="8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14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921"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spacing w:line="440" w:lineRule="exact"/>
              <w:ind w:left="63" w:right="63"/>
              <w:rPr>
                <w:rFonts w:hAnsi="宋体"/>
                <w:sz w:val="24"/>
                <w:szCs w:val="24"/>
              </w:rPr>
            </w:pPr>
          </w:p>
        </w:tc>
        <w:tc>
          <w:tcPr>
            <w:tcW w:w="1418" w:type="dxa"/>
            <w:noWrap w:val="0"/>
            <w:vAlign w:val="center"/>
          </w:tcPr>
          <w:p>
            <w:pPr>
              <w:keepNext/>
              <w:spacing w:line="440" w:lineRule="exact"/>
              <w:ind w:left="63" w:right="63"/>
              <w:rPr>
                <w:rFonts w:hAnsi="宋体"/>
                <w:sz w:val="24"/>
                <w:szCs w:val="24"/>
              </w:rPr>
            </w:pPr>
          </w:p>
        </w:tc>
        <w:tc>
          <w:tcPr>
            <w:tcW w:w="850" w:type="dxa"/>
            <w:noWrap w:val="0"/>
            <w:vAlign w:val="center"/>
          </w:tcPr>
          <w:p>
            <w:pPr>
              <w:keepNext/>
              <w:spacing w:line="440" w:lineRule="exact"/>
              <w:ind w:left="63" w:right="63"/>
              <w:rPr>
                <w:rFonts w:hAnsi="宋体"/>
                <w:sz w:val="24"/>
                <w:szCs w:val="24"/>
              </w:rPr>
            </w:pPr>
          </w:p>
        </w:tc>
        <w:tc>
          <w:tcPr>
            <w:tcW w:w="1058" w:type="dxa"/>
            <w:noWrap w:val="0"/>
            <w:vAlign w:val="center"/>
          </w:tcPr>
          <w:p>
            <w:pPr>
              <w:keepNext/>
              <w:spacing w:line="440" w:lineRule="exact"/>
              <w:ind w:left="63" w:right="63"/>
              <w:rPr>
                <w:rFonts w:hAnsi="宋体"/>
                <w:sz w:val="24"/>
                <w:szCs w:val="24"/>
              </w:rPr>
            </w:pPr>
          </w:p>
        </w:tc>
        <w:tc>
          <w:tcPr>
            <w:tcW w:w="8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14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921"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spacing w:line="440" w:lineRule="exact"/>
              <w:ind w:left="63" w:right="63"/>
              <w:rPr>
                <w:rFonts w:hAnsi="宋体"/>
                <w:sz w:val="24"/>
                <w:szCs w:val="24"/>
              </w:rPr>
            </w:pPr>
          </w:p>
        </w:tc>
        <w:tc>
          <w:tcPr>
            <w:tcW w:w="1418" w:type="dxa"/>
            <w:noWrap w:val="0"/>
            <w:vAlign w:val="center"/>
          </w:tcPr>
          <w:p>
            <w:pPr>
              <w:keepNext/>
              <w:spacing w:line="440" w:lineRule="exact"/>
              <w:ind w:left="63" w:right="63"/>
              <w:rPr>
                <w:rFonts w:hAnsi="宋体"/>
                <w:sz w:val="24"/>
                <w:szCs w:val="24"/>
              </w:rPr>
            </w:pPr>
          </w:p>
        </w:tc>
        <w:tc>
          <w:tcPr>
            <w:tcW w:w="850" w:type="dxa"/>
            <w:noWrap w:val="0"/>
            <w:vAlign w:val="center"/>
          </w:tcPr>
          <w:p>
            <w:pPr>
              <w:keepNext/>
              <w:spacing w:line="440" w:lineRule="exact"/>
              <w:ind w:left="63" w:right="63"/>
              <w:rPr>
                <w:rFonts w:hAnsi="宋体"/>
                <w:sz w:val="24"/>
                <w:szCs w:val="24"/>
              </w:rPr>
            </w:pPr>
          </w:p>
        </w:tc>
        <w:tc>
          <w:tcPr>
            <w:tcW w:w="1058" w:type="dxa"/>
            <w:noWrap w:val="0"/>
            <w:vAlign w:val="center"/>
          </w:tcPr>
          <w:p>
            <w:pPr>
              <w:keepNext/>
              <w:spacing w:line="440" w:lineRule="exact"/>
              <w:ind w:left="63" w:right="63"/>
              <w:rPr>
                <w:rFonts w:hAnsi="宋体"/>
                <w:sz w:val="24"/>
                <w:szCs w:val="24"/>
              </w:rPr>
            </w:pPr>
          </w:p>
        </w:tc>
        <w:tc>
          <w:tcPr>
            <w:tcW w:w="8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14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921"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Ansi="宋体"/>
                <w:sz w:val="24"/>
                <w:szCs w:val="24"/>
              </w:rPr>
            </w:pPr>
          </w:p>
        </w:tc>
        <w:tc>
          <w:tcPr>
            <w:tcW w:w="1418" w:type="dxa"/>
            <w:noWrap w:val="0"/>
            <w:vAlign w:val="top"/>
          </w:tcPr>
          <w:p>
            <w:pPr>
              <w:rPr>
                <w:rFonts w:hAnsi="宋体"/>
                <w:sz w:val="24"/>
                <w:szCs w:val="24"/>
              </w:rPr>
            </w:pPr>
          </w:p>
        </w:tc>
        <w:tc>
          <w:tcPr>
            <w:tcW w:w="850" w:type="dxa"/>
            <w:noWrap w:val="0"/>
            <w:vAlign w:val="top"/>
          </w:tcPr>
          <w:p>
            <w:pPr>
              <w:rPr>
                <w:rFonts w:hAnsi="宋体"/>
                <w:sz w:val="24"/>
                <w:szCs w:val="24"/>
              </w:rPr>
            </w:pPr>
          </w:p>
        </w:tc>
        <w:tc>
          <w:tcPr>
            <w:tcW w:w="1058" w:type="dxa"/>
            <w:noWrap w:val="0"/>
            <w:vAlign w:val="top"/>
          </w:tcPr>
          <w:p>
            <w:pPr>
              <w:rPr>
                <w:rFonts w:hAnsi="宋体"/>
                <w:sz w:val="24"/>
                <w:szCs w:val="24"/>
              </w:rPr>
            </w:pPr>
          </w:p>
        </w:tc>
        <w:tc>
          <w:tcPr>
            <w:tcW w:w="8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14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921"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spacing w:line="440" w:lineRule="exact"/>
              <w:ind w:left="63" w:right="63"/>
              <w:rPr>
                <w:rFonts w:hAnsi="宋体"/>
                <w:sz w:val="24"/>
                <w:szCs w:val="24"/>
              </w:rPr>
            </w:pPr>
          </w:p>
        </w:tc>
        <w:tc>
          <w:tcPr>
            <w:tcW w:w="1418" w:type="dxa"/>
            <w:noWrap w:val="0"/>
            <w:vAlign w:val="center"/>
          </w:tcPr>
          <w:p>
            <w:pPr>
              <w:keepNext/>
              <w:spacing w:line="440" w:lineRule="exact"/>
              <w:ind w:left="63" w:right="63"/>
              <w:rPr>
                <w:rFonts w:hAnsi="宋体"/>
                <w:sz w:val="24"/>
                <w:szCs w:val="24"/>
              </w:rPr>
            </w:pPr>
          </w:p>
        </w:tc>
        <w:tc>
          <w:tcPr>
            <w:tcW w:w="850" w:type="dxa"/>
            <w:noWrap w:val="0"/>
            <w:vAlign w:val="center"/>
          </w:tcPr>
          <w:p>
            <w:pPr>
              <w:keepNext/>
              <w:spacing w:line="440" w:lineRule="exact"/>
              <w:ind w:left="63" w:right="63"/>
              <w:rPr>
                <w:rFonts w:hAnsi="宋体"/>
                <w:sz w:val="24"/>
                <w:szCs w:val="24"/>
              </w:rPr>
            </w:pPr>
          </w:p>
        </w:tc>
        <w:tc>
          <w:tcPr>
            <w:tcW w:w="1058" w:type="dxa"/>
            <w:noWrap w:val="0"/>
            <w:vAlign w:val="center"/>
          </w:tcPr>
          <w:p>
            <w:pPr>
              <w:keepNext/>
              <w:spacing w:line="440" w:lineRule="exact"/>
              <w:ind w:left="63" w:right="63"/>
              <w:rPr>
                <w:rFonts w:hAnsi="宋体"/>
                <w:sz w:val="24"/>
                <w:szCs w:val="24"/>
              </w:rPr>
            </w:pPr>
          </w:p>
        </w:tc>
        <w:tc>
          <w:tcPr>
            <w:tcW w:w="8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1480" w:type="dxa"/>
            <w:noWrap w:val="0"/>
            <w:vAlign w:val="center"/>
          </w:tcPr>
          <w:p>
            <w:pPr>
              <w:keepNext/>
              <w:spacing w:line="440" w:lineRule="exact"/>
              <w:ind w:left="63" w:right="63"/>
              <w:rPr>
                <w:rFonts w:hAnsi="宋体"/>
                <w:sz w:val="24"/>
                <w:szCs w:val="24"/>
              </w:rPr>
            </w:pPr>
          </w:p>
        </w:tc>
        <w:tc>
          <w:tcPr>
            <w:tcW w:w="1020" w:type="dxa"/>
            <w:noWrap w:val="0"/>
            <w:vAlign w:val="center"/>
          </w:tcPr>
          <w:p>
            <w:pPr>
              <w:keepNext/>
              <w:spacing w:line="440" w:lineRule="exact"/>
              <w:ind w:left="63" w:right="63"/>
              <w:rPr>
                <w:rFonts w:hAnsi="宋体"/>
                <w:sz w:val="24"/>
                <w:szCs w:val="24"/>
              </w:rPr>
            </w:pPr>
          </w:p>
        </w:tc>
        <w:tc>
          <w:tcPr>
            <w:tcW w:w="921" w:type="dxa"/>
            <w:noWrap w:val="0"/>
            <w:vAlign w:val="center"/>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Ansi="宋体"/>
                <w:sz w:val="24"/>
                <w:szCs w:val="24"/>
              </w:rPr>
            </w:pPr>
          </w:p>
        </w:tc>
        <w:tc>
          <w:tcPr>
            <w:tcW w:w="1418" w:type="dxa"/>
            <w:noWrap w:val="0"/>
            <w:vAlign w:val="top"/>
          </w:tcPr>
          <w:p>
            <w:pPr>
              <w:rPr>
                <w:rFonts w:hAnsi="宋体"/>
                <w:sz w:val="24"/>
                <w:szCs w:val="24"/>
              </w:rPr>
            </w:pPr>
          </w:p>
        </w:tc>
        <w:tc>
          <w:tcPr>
            <w:tcW w:w="850" w:type="dxa"/>
            <w:noWrap w:val="0"/>
            <w:vAlign w:val="top"/>
          </w:tcPr>
          <w:p>
            <w:pPr>
              <w:rPr>
                <w:rFonts w:hAnsi="宋体"/>
                <w:sz w:val="24"/>
                <w:szCs w:val="24"/>
              </w:rPr>
            </w:pPr>
          </w:p>
        </w:tc>
        <w:tc>
          <w:tcPr>
            <w:tcW w:w="1058" w:type="dxa"/>
            <w:noWrap w:val="0"/>
            <w:vAlign w:val="top"/>
          </w:tcPr>
          <w:p>
            <w:pPr>
              <w:rPr>
                <w:rFonts w:hAnsi="宋体"/>
                <w:sz w:val="24"/>
                <w:szCs w:val="24"/>
              </w:rPr>
            </w:pPr>
          </w:p>
        </w:tc>
        <w:tc>
          <w:tcPr>
            <w:tcW w:w="8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14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921"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Ansi="宋体"/>
                <w:sz w:val="24"/>
                <w:szCs w:val="24"/>
              </w:rPr>
            </w:pPr>
          </w:p>
        </w:tc>
        <w:tc>
          <w:tcPr>
            <w:tcW w:w="1418" w:type="dxa"/>
            <w:noWrap w:val="0"/>
            <w:vAlign w:val="top"/>
          </w:tcPr>
          <w:p>
            <w:pPr>
              <w:rPr>
                <w:rFonts w:hAnsi="宋体"/>
                <w:sz w:val="24"/>
                <w:szCs w:val="24"/>
              </w:rPr>
            </w:pPr>
          </w:p>
        </w:tc>
        <w:tc>
          <w:tcPr>
            <w:tcW w:w="850" w:type="dxa"/>
            <w:noWrap w:val="0"/>
            <w:vAlign w:val="top"/>
          </w:tcPr>
          <w:p>
            <w:pPr>
              <w:rPr>
                <w:rFonts w:hAnsi="宋体"/>
                <w:sz w:val="24"/>
                <w:szCs w:val="24"/>
              </w:rPr>
            </w:pPr>
          </w:p>
        </w:tc>
        <w:tc>
          <w:tcPr>
            <w:tcW w:w="1058" w:type="dxa"/>
            <w:noWrap w:val="0"/>
            <w:vAlign w:val="top"/>
          </w:tcPr>
          <w:p>
            <w:pPr>
              <w:rPr>
                <w:rFonts w:hAnsi="宋体"/>
                <w:sz w:val="24"/>
                <w:szCs w:val="24"/>
              </w:rPr>
            </w:pPr>
          </w:p>
        </w:tc>
        <w:tc>
          <w:tcPr>
            <w:tcW w:w="8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14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921"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Ansi="宋体"/>
                <w:sz w:val="24"/>
                <w:szCs w:val="24"/>
              </w:rPr>
            </w:pPr>
          </w:p>
        </w:tc>
        <w:tc>
          <w:tcPr>
            <w:tcW w:w="1418" w:type="dxa"/>
            <w:noWrap w:val="0"/>
            <w:vAlign w:val="top"/>
          </w:tcPr>
          <w:p>
            <w:pPr>
              <w:rPr>
                <w:rFonts w:hAnsi="宋体"/>
                <w:sz w:val="24"/>
                <w:szCs w:val="24"/>
              </w:rPr>
            </w:pPr>
          </w:p>
        </w:tc>
        <w:tc>
          <w:tcPr>
            <w:tcW w:w="850" w:type="dxa"/>
            <w:noWrap w:val="0"/>
            <w:vAlign w:val="top"/>
          </w:tcPr>
          <w:p>
            <w:pPr>
              <w:rPr>
                <w:rFonts w:hAnsi="宋体"/>
                <w:sz w:val="24"/>
                <w:szCs w:val="24"/>
              </w:rPr>
            </w:pPr>
          </w:p>
        </w:tc>
        <w:tc>
          <w:tcPr>
            <w:tcW w:w="1058" w:type="dxa"/>
            <w:noWrap w:val="0"/>
            <w:vAlign w:val="top"/>
          </w:tcPr>
          <w:p>
            <w:pPr>
              <w:rPr>
                <w:rFonts w:hAnsi="宋体"/>
                <w:sz w:val="24"/>
                <w:szCs w:val="24"/>
              </w:rPr>
            </w:pPr>
          </w:p>
        </w:tc>
        <w:tc>
          <w:tcPr>
            <w:tcW w:w="8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14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921"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Ansi="宋体"/>
                <w:sz w:val="24"/>
                <w:szCs w:val="24"/>
              </w:rPr>
            </w:pPr>
          </w:p>
        </w:tc>
        <w:tc>
          <w:tcPr>
            <w:tcW w:w="1418" w:type="dxa"/>
            <w:noWrap w:val="0"/>
            <w:vAlign w:val="top"/>
          </w:tcPr>
          <w:p>
            <w:pPr>
              <w:rPr>
                <w:rFonts w:hAnsi="宋体"/>
                <w:sz w:val="24"/>
                <w:szCs w:val="24"/>
              </w:rPr>
            </w:pPr>
          </w:p>
        </w:tc>
        <w:tc>
          <w:tcPr>
            <w:tcW w:w="850" w:type="dxa"/>
            <w:noWrap w:val="0"/>
            <w:vAlign w:val="top"/>
          </w:tcPr>
          <w:p>
            <w:pPr>
              <w:rPr>
                <w:rFonts w:hAnsi="宋体"/>
                <w:sz w:val="24"/>
                <w:szCs w:val="24"/>
              </w:rPr>
            </w:pPr>
          </w:p>
        </w:tc>
        <w:tc>
          <w:tcPr>
            <w:tcW w:w="1058" w:type="dxa"/>
            <w:noWrap w:val="0"/>
            <w:vAlign w:val="top"/>
          </w:tcPr>
          <w:p>
            <w:pPr>
              <w:rPr>
                <w:rFonts w:hAnsi="宋体"/>
                <w:sz w:val="24"/>
                <w:szCs w:val="24"/>
              </w:rPr>
            </w:pPr>
          </w:p>
        </w:tc>
        <w:tc>
          <w:tcPr>
            <w:tcW w:w="8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14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921"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Ansi="宋体"/>
                <w:sz w:val="24"/>
                <w:szCs w:val="24"/>
              </w:rPr>
            </w:pPr>
          </w:p>
        </w:tc>
        <w:tc>
          <w:tcPr>
            <w:tcW w:w="1418" w:type="dxa"/>
            <w:noWrap w:val="0"/>
            <w:vAlign w:val="top"/>
          </w:tcPr>
          <w:p>
            <w:pPr>
              <w:rPr>
                <w:rFonts w:hAnsi="宋体"/>
                <w:sz w:val="24"/>
                <w:szCs w:val="24"/>
              </w:rPr>
            </w:pPr>
          </w:p>
        </w:tc>
        <w:tc>
          <w:tcPr>
            <w:tcW w:w="850" w:type="dxa"/>
            <w:noWrap w:val="0"/>
            <w:vAlign w:val="top"/>
          </w:tcPr>
          <w:p>
            <w:pPr>
              <w:rPr>
                <w:rFonts w:hAnsi="宋体"/>
                <w:sz w:val="24"/>
                <w:szCs w:val="24"/>
              </w:rPr>
            </w:pPr>
          </w:p>
        </w:tc>
        <w:tc>
          <w:tcPr>
            <w:tcW w:w="1058" w:type="dxa"/>
            <w:noWrap w:val="0"/>
            <w:vAlign w:val="top"/>
          </w:tcPr>
          <w:p>
            <w:pPr>
              <w:rPr>
                <w:rFonts w:hAnsi="宋体"/>
                <w:sz w:val="24"/>
                <w:szCs w:val="24"/>
              </w:rPr>
            </w:pPr>
          </w:p>
        </w:tc>
        <w:tc>
          <w:tcPr>
            <w:tcW w:w="8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14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921"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Ansi="宋体"/>
                <w:sz w:val="24"/>
                <w:szCs w:val="24"/>
              </w:rPr>
            </w:pPr>
          </w:p>
        </w:tc>
        <w:tc>
          <w:tcPr>
            <w:tcW w:w="1418" w:type="dxa"/>
            <w:noWrap w:val="0"/>
            <w:vAlign w:val="top"/>
          </w:tcPr>
          <w:p>
            <w:pPr>
              <w:rPr>
                <w:rFonts w:hAnsi="宋体"/>
                <w:sz w:val="24"/>
                <w:szCs w:val="24"/>
              </w:rPr>
            </w:pPr>
          </w:p>
        </w:tc>
        <w:tc>
          <w:tcPr>
            <w:tcW w:w="850" w:type="dxa"/>
            <w:noWrap w:val="0"/>
            <w:vAlign w:val="top"/>
          </w:tcPr>
          <w:p>
            <w:pPr>
              <w:rPr>
                <w:rFonts w:hAnsi="宋体"/>
                <w:sz w:val="24"/>
                <w:szCs w:val="24"/>
              </w:rPr>
            </w:pPr>
          </w:p>
        </w:tc>
        <w:tc>
          <w:tcPr>
            <w:tcW w:w="1058" w:type="dxa"/>
            <w:noWrap w:val="0"/>
            <w:vAlign w:val="top"/>
          </w:tcPr>
          <w:p>
            <w:pPr>
              <w:rPr>
                <w:rFonts w:hAnsi="宋体"/>
                <w:sz w:val="24"/>
                <w:szCs w:val="24"/>
              </w:rPr>
            </w:pPr>
          </w:p>
        </w:tc>
        <w:tc>
          <w:tcPr>
            <w:tcW w:w="8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14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921"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Ansi="宋体"/>
                <w:sz w:val="24"/>
                <w:szCs w:val="24"/>
              </w:rPr>
            </w:pPr>
          </w:p>
        </w:tc>
        <w:tc>
          <w:tcPr>
            <w:tcW w:w="1418" w:type="dxa"/>
            <w:noWrap w:val="0"/>
            <w:vAlign w:val="top"/>
          </w:tcPr>
          <w:p>
            <w:pPr>
              <w:rPr>
                <w:rFonts w:hAnsi="宋体"/>
                <w:sz w:val="24"/>
                <w:szCs w:val="24"/>
              </w:rPr>
            </w:pPr>
          </w:p>
        </w:tc>
        <w:tc>
          <w:tcPr>
            <w:tcW w:w="850" w:type="dxa"/>
            <w:noWrap w:val="0"/>
            <w:vAlign w:val="top"/>
          </w:tcPr>
          <w:p>
            <w:pPr>
              <w:rPr>
                <w:rFonts w:hAnsi="宋体"/>
                <w:sz w:val="24"/>
                <w:szCs w:val="24"/>
              </w:rPr>
            </w:pPr>
          </w:p>
        </w:tc>
        <w:tc>
          <w:tcPr>
            <w:tcW w:w="1058" w:type="dxa"/>
            <w:noWrap w:val="0"/>
            <w:vAlign w:val="top"/>
          </w:tcPr>
          <w:p>
            <w:pPr>
              <w:rPr>
                <w:rFonts w:hAnsi="宋体"/>
                <w:sz w:val="24"/>
                <w:szCs w:val="24"/>
              </w:rPr>
            </w:pPr>
          </w:p>
        </w:tc>
        <w:tc>
          <w:tcPr>
            <w:tcW w:w="8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14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921"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Ansi="宋体"/>
                <w:sz w:val="24"/>
                <w:szCs w:val="24"/>
              </w:rPr>
            </w:pPr>
          </w:p>
        </w:tc>
        <w:tc>
          <w:tcPr>
            <w:tcW w:w="1418" w:type="dxa"/>
            <w:noWrap w:val="0"/>
            <w:vAlign w:val="top"/>
          </w:tcPr>
          <w:p>
            <w:pPr>
              <w:rPr>
                <w:rFonts w:hAnsi="宋体"/>
                <w:sz w:val="24"/>
                <w:szCs w:val="24"/>
              </w:rPr>
            </w:pPr>
          </w:p>
        </w:tc>
        <w:tc>
          <w:tcPr>
            <w:tcW w:w="850" w:type="dxa"/>
            <w:noWrap w:val="0"/>
            <w:vAlign w:val="top"/>
          </w:tcPr>
          <w:p>
            <w:pPr>
              <w:rPr>
                <w:rFonts w:hAnsi="宋体"/>
                <w:sz w:val="24"/>
                <w:szCs w:val="24"/>
              </w:rPr>
            </w:pPr>
          </w:p>
        </w:tc>
        <w:tc>
          <w:tcPr>
            <w:tcW w:w="1058" w:type="dxa"/>
            <w:noWrap w:val="0"/>
            <w:vAlign w:val="top"/>
          </w:tcPr>
          <w:p>
            <w:pPr>
              <w:rPr>
                <w:rFonts w:hAnsi="宋体"/>
                <w:sz w:val="24"/>
                <w:szCs w:val="24"/>
              </w:rPr>
            </w:pPr>
          </w:p>
        </w:tc>
        <w:tc>
          <w:tcPr>
            <w:tcW w:w="8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14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921" w:type="dxa"/>
            <w:noWrap w:val="0"/>
            <w:vAlign w:val="top"/>
          </w:tcPr>
          <w:p>
            <w:pP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Ansi="宋体"/>
                <w:sz w:val="24"/>
                <w:szCs w:val="24"/>
              </w:rPr>
            </w:pPr>
          </w:p>
        </w:tc>
        <w:tc>
          <w:tcPr>
            <w:tcW w:w="1418" w:type="dxa"/>
            <w:noWrap w:val="0"/>
            <w:vAlign w:val="top"/>
          </w:tcPr>
          <w:p>
            <w:pPr>
              <w:rPr>
                <w:rFonts w:hAnsi="宋体"/>
                <w:sz w:val="24"/>
                <w:szCs w:val="24"/>
              </w:rPr>
            </w:pPr>
          </w:p>
        </w:tc>
        <w:tc>
          <w:tcPr>
            <w:tcW w:w="850" w:type="dxa"/>
            <w:noWrap w:val="0"/>
            <w:vAlign w:val="top"/>
          </w:tcPr>
          <w:p>
            <w:pPr>
              <w:rPr>
                <w:rFonts w:hAnsi="宋体"/>
                <w:sz w:val="24"/>
                <w:szCs w:val="24"/>
              </w:rPr>
            </w:pPr>
          </w:p>
        </w:tc>
        <w:tc>
          <w:tcPr>
            <w:tcW w:w="1058" w:type="dxa"/>
            <w:noWrap w:val="0"/>
            <w:vAlign w:val="top"/>
          </w:tcPr>
          <w:p>
            <w:pPr>
              <w:rPr>
                <w:rFonts w:hAnsi="宋体"/>
                <w:sz w:val="24"/>
                <w:szCs w:val="24"/>
              </w:rPr>
            </w:pPr>
          </w:p>
        </w:tc>
        <w:tc>
          <w:tcPr>
            <w:tcW w:w="8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1480" w:type="dxa"/>
            <w:noWrap w:val="0"/>
            <w:vAlign w:val="top"/>
          </w:tcPr>
          <w:p>
            <w:pPr>
              <w:rPr>
                <w:rFonts w:hAnsi="宋体"/>
                <w:sz w:val="24"/>
                <w:szCs w:val="24"/>
              </w:rPr>
            </w:pPr>
          </w:p>
        </w:tc>
        <w:tc>
          <w:tcPr>
            <w:tcW w:w="1020" w:type="dxa"/>
            <w:noWrap w:val="0"/>
            <w:vAlign w:val="top"/>
          </w:tcPr>
          <w:p>
            <w:pPr>
              <w:rPr>
                <w:rFonts w:hAnsi="宋体"/>
                <w:sz w:val="24"/>
                <w:szCs w:val="24"/>
              </w:rPr>
            </w:pPr>
          </w:p>
        </w:tc>
        <w:tc>
          <w:tcPr>
            <w:tcW w:w="921" w:type="dxa"/>
            <w:noWrap w:val="0"/>
            <w:vAlign w:val="top"/>
          </w:tcPr>
          <w:p>
            <w:pPr>
              <w:rPr>
                <w:rFonts w:hAnsi="宋体"/>
                <w:sz w:val="24"/>
                <w:szCs w:val="24"/>
              </w:rPr>
            </w:pPr>
          </w:p>
        </w:tc>
      </w:tr>
    </w:tbl>
    <w:p>
      <w:pPr>
        <w:spacing w:line="440" w:lineRule="exact"/>
        <w:rPr>
          <w:rFonts w:hAnsi="宋体"/>
          <w:sz w:val="24"/>
          <w:szCs w:val="24"/>
        </w:rPr>
      </w:pPr>
    </w:p>
    <w:p>
      <w:pPr>
        <w:spacing w:line="440" w:lineRule="exact"/>
        <w:rPr>
          <w:rFonts w:hAnsi="宋体"/>
          <w:sz w:val="24"/>
          <w:szCs w:val="24"/>
        </w:rPr>
      </w:pPr>
      <w:r>
        <w:rPr>
          <w:rFonts w:hAnsi="宋体"/>
          <w:sz w:val="24"/>
          <w:szCs w:val="24"/>
        </w:rPr>
        <w:br w:type="page"/>
      </w:r>
      <w:r>
        <w:rPr>
          <w:rFonts w:hint="eastAsia" w:hAnsi="宋体"/>
          <w:sz w:val="24"/>
          <w:szCs w:val="24"/>
        </w:rPr>
        <w:t>附</w:t>
      </w:r>
      <w:bookmarkStart w:id="962" w:name="_Toc296944567"/>
      <w:bookmarkStart w:id="963" w:name="_Toc296891268"/>
      <w:bookmarkStart w:id="964" w:name="_Toc296346729"/>
      <w:bookmarkStart w:id="965" w:name="_Toc296347227"/>
      <w:bookmarkStart w:id="966" w:name="_Toc296891056"/>
      <w:bookmarkStart w:id="967" w:name="_Toc267261699"/>
      <w:bookmarkStart w:id="968" w:name="_Toc296503228"/>
      <w:r>
        <w:rPr>
          <w:rFonts w:hint="eastAsia" w:hAnsi="宋体"/>
          <w:sz w:val="24"/>
          <w:szCs w:val="24"/>
        </w:rPr>
        <w:t>件</w:t>
      </w:r>
      <w:r>
        <w:rPr>
          <w:rFonts w:hAnsi="宋体"/>
          <w:sz w:val="24"/>
          <w:szCs w:val="24"/>
        </w:rPr>
        <w:t>6</w:t>
      </w:r>
      <w:r>
        <w:rPr>
          <w:rFonts w:hint="eastAsia" w:hAnsi="宋体"/>
          <w:sz w:val="24"/>
          <w:szCs w:val="24"/>
        </w:rPr>
        <w:t>：</w:t>
      </w:r>
    </w:p>
    <w:bookmarkEnd w:id="962"/>
    <w:bookmarkEnd w:id="963"/>
    <w:bookmarkEnd w:id="964"/>
    <w:bookmarkEnd w:id="965"/>
    <w:bookmarkEnd w:id="966"/>
    <w:bookmarkEnd w:id="967"/>
    <w:bookmarkEnd w:id="968"/>
    <w:p>
      <w:pPr>
        <w:spacing w:before="156" w:beforeLines="50" w:after="156" w:afterLines="50" w:line="440" w:lineRule="exact"/>
        <w:jc w:val="center"/>
        <w:rPr>
          <w:rFonts w:hint="eastAsia" w:hAnsi="宋体"/>
          <w:sz w:val="24"/>
          <w:szCs w:val="24"/>
        </w:rPr>
      </w:pPr>
      <w:r>
        <w:rPr>
          <w:rFonts w:hint="eastAsia" w:hAnsi="宋体"/>
          <w:sz w:val="24"/>
          <w:szCs w:val="24"/>
        </w:rPr>
        <w:t>承包人主要施工管理人员表</w:t>
      </w:r>
    </w:p>
    <w:tbl>
      <w:tblPr>
        <w:tblStyle w:val="62"/>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06"/>
        <w:gridCol w:w="1134"/>
        <w:gridCol w:w="1134"/>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名称</w:t>
            </w:r>
          </w:p>
        </w:tc>
        <w:tc>
          <w:tcPr>
            <w:tcW w:w="1106"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姓名</w:t>
            </w:r>
          </w:p>
        </w:tc>
        <w:tc>
          <w:tcPr>
            <w:tcW w:w="1134"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职务</w:t>
            </w:r>
          </w:p>
        </w:tc>
        <w:tc>
          <w:tcPr>
            <w:tcW w:w="1134"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职称</w:t>
            </w:r>
          </w:p>
        </w:tc>
        <w:tc>
          <w:tcPr>
            <w:tcW w:w="410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8" w:type="dxa"/>
            <w:gridSpan w:val="5"/>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项目主管</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其他人员</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8" w:type="dxa"/>
            <w:gridSpan w:val="5"/>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项目经理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项目副经理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技术负责人</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造价管理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 xml:space="preserve">  质量管理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材料管理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计划管理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安全管理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劳资专管员</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其他人员</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bl>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pStyle w:val="2"/>
        <w:rPr>
          <w:rFonts w:hint="eastAsia" w:hAnsi="宋体"/>
          <w:sz w:val="24"/>
          <w:szCs w:val="24"/>
        </w:rPr>
      </w:pPr>
    </w:p>
    <w:p>
      <w:pPr>
        <w:rPr>
          <w:rFonts w:hint="eastAsia" w:hAnsi="宋体"/>
          <w:sz w:val="24"/>
          <w:szCs w:val="24"/>
        </w:rPr>
      </w:pPr>
    </w:p>
    <w:p>
      <w:pPr>
        <w:pStyle w:val="2"/>
        <w:rPr>
          <w:rFonts w:hint="eastAsia" w:hAnsi="宋体"/>
          <w:sz w:val="24"/>
          <w:szCs w:val="24"/>
        </w:rPr>
      </w:pPr>
    </w:p>
    <w:p>
      <w:pPr>
        <w:rPr>
          <w:rFonts w:hint="eastAsia" w:hAnsi="宋体"/>
          <w:sz w:val="24"/>
          <w:szCs w:val="24"/>
        </w:rPr>
      </w:pPr>
    </w:p>
    <w:p>
      <w:pPr>
        <w:pStyle w:val="2"/>
        <w:rPr>
          <w:rFonts w:hint="eastAsia" w:hAnsi="宋体"/>
          <w:sz w:val="24"/>
          <w:szCs w:val="24"/>
        </w:rPr>
      </w:pPr>
    </w:p>
    <w:p>
      <w:pPr>
        <w:rPr>
          <w:rFonts w:hint="eastAsia" w:hAnsi="宋体"/>
          <w:sz w:val="24"/>
          <w:szCs w:val="24"/>
        </w:rPr>
      </w:pPr>
    </w:p>
    <w:p>
      <w:pPr>
        <w:pStyle w:val="2"/>
        <w:rPr>
          <w:rFonts w:hint="eastAsia"/>
        </w:rPr>
      </w:pPr>
    </w:p>
    <w:p>
      <w:pPr>
        <w:spacing w:before="156" w:beforeLines="50" w:after="156" w:afterLines="50" w:line="440" w:lineRule="exact"/>
        <w:rPr>
          <w:rFonts w:hint="eastAsia" w:hAnsi="宋体"/>
          <w:sz w:val="24"/>
          <w:szCs w:val="24"/>
        </w:rPr>
      </w:pPr>
    </w:p>
    <w:p>
      <w:pPr>
        <w:spacing w:before="156" w:beforeLines="50" w:after="156" w:afterLines="50" w:line="440" w:lineRule="exact"/>
        <w:rPr>
          <w:rFonts w:hint="eastAsia" w:hAnsi="宋体"/>
          <w:sz w:val="24"/>
          <w:szCs w:val="24"/>
        </w:rPr>
      </w:pPr>
    </w:p>
    <w:p>
      <w:pPr>
        <w:spacing w:line="440" w:lineRule="exact"/>
        <w:rPr>
          <w:rFonts w:hAnsi="宋体"/>
          <w:sz w:val="24"/>
          <w:szCs w:val="24"/>
        </w:rPr>
      </w:pPr>
      <w:bookmarkStart w:id="969" w:name="_Toc267261701"/>
      <w:r>
        <w:rPr>
          <w:rFonts w:hint="eastAsia" w:hAnsi="宋体"/>
          <w:sz w:val="24"/>
          <w:szCs w:val="24"/>
        </w:rPr>
        <w:t>附件7：</w:t>
      </w:r>
    </w:p>
    <w:p>
      <w:pPr>
        <w:spacing w:before="156" w:beforeLines="50" w:after="156" w:afterLines="50" w:line="440" w:lineRule="exact"/>
        <w:jc w:val="center"/>
        <w:rPr>
          <w:rFonts w:hint="eastAsia" w:hAnsi="宋体"/>
          <w:sz w:val="24"/>
          <w:szCs w:val="24"/>
        </w:rPr>
      </w:pPr>
      <w:r>
        <w:rPr>
          <w:rFonts w:hint="eastAsia" w:hAnsi="宋体"/>
          <w:sz w:val="24"/>
          <w:szCs w:val="24"/>
        </w:rPr>
        <w:t>分包人主要施工管理人员表</w:t>
      </w:r>
    </w:p>
    <w:tbl>
      <w:tblPr>
        <w:tblStyle w:val="62"/>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06"/>
        <w:gridCol w:w="1134"/>
        <w:gridCol w:w="1134"/>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名称</w:t>
            </w:r>
          </w:p>
        </w:tc>
        <w:tc>
          <w:tcPr>
            <w:tcW w:w="1106"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姓名</w:t>
            </w:r>
          </w:p>
        </w:tc>
        <w:tc>
          <w:tcPr>
            <w:tcW w:w="1134"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职务</w:t>
            </w:r>
          </w:p>
        </w:tc>
        <w:tc>
          <w:tcPr>
            <w:tcW w:w="1134"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职称</w:t>
            </w:r>
          </w:p>
        </w:tc>
        <w:tc>
          <w:tcPr>
            <w:tcW w:w="410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8" w:type="dxa"/>
            <w:gridSpan w:val="5"/>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项目主管</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其他人员</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8" w:type="dxa"/>
            <w:gridSpan w:val="5"/>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项目经理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项目副经理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技术负责人</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造价管理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 xml:space="preserve">  质量管理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材料管理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计划管理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安全管理</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劳资专管员</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noWrap w:val="0"/>
            <w:vAlign w:val="center"/>
          </w:tcPr>
          <w:p>
            <w:pPr>
              <w:spacing w:before="156" w:beforeLines="50" w:after="156" w:afterLines="50" w:line="440" w:lineRule="exact"/>
              <w:jc w:val="center"/>
              <w:rPr>
                <w:rFonts w:hint="eastAsia" w:hAnsi="宋体"/>
                <w:sz w:val="24"/>
                <w:szCs w:val="24"/>
              </w:rPr>
            </w:pPr>
            <w:r>
              <w:rPr>
                <w:rFonts w:hint="eastAsia" w:hAnsi="宋体"/>
                <w:sz w:val="24"/>
                <w:szCs w:val="24"/>
              </w:rPr>
              <w:t>其他人员</w:t>
            </w:r>
          </w:p>
        </w:tc>
        <w:tc>
          <w:tcPr>
            <w:tcW w:w="1106"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1134" w:type="dxa"/>
            <w:noWrap w:val="0"/>
            <w:vAlign w:val="center"/>
          </w:tcPr>
          <w:p>
            <w:pPr>
              <w:spacing w:before="156" w:beforeLines="50" w:after="156" w:afterLines="50" w:line="440" w:lineRule="exact"/>
              <w:jc w:val="center"/>
              <w:rPr>
                <w:rFonts w:hint="eastAsia" w:hAnsi="宋体"/>
                <w:sz w:val="24"/>
                <w:szCs w:val="24"/>
              </w:rPr>
            </w:pPr>
          </w:p>
        </w:tc>
        <w:tc>
          <w:tcPr>
            <w:tcW w:w="4102" w:type="dxa"/>
            <w:noWrap w:val="0"/>
            <w:vAlign w:val="center"/>
          </w:tcPr>
          <w:p>
            <w:pPr>
              <w:spacing w:before="156" w:beforeLines="50" w:after="156" w:afterLines="50" w:line="440" w:lineRule="exact"/>
              <w:jc w:val="center"/>
              <w:rPr>
                <w:rFonts w:hint="eastAsia" w:hAnsi="宋体"/>
                <w:sz w:val="24"/>
                <w:szCs w:val="24"/>
              </w:rPr>
            </w:pPr>
          </w:p>
        </w:tc>
      </w:tr>
    </w:tbl>
    <w:p>
      <w:pPr>
        <w:spacing w:before="156" w:beforeLines="50" w:after="156" w:afterLines="50" w:line="440" w:lineRule="exact"/>
        <w:rPr>
          <w:rFonts w:hint="eastAsia" w:hAnsi="宋体"/>
          <w:sz w:val="24"/>
          <w:szCs w:val="24"/>
        </w:rPr>
      </w:pPr>
    </w:p>
    <w:p>
      <w:pPr>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spacing w:line="440" w:lineRule="exact"/>
        <w:rPr>
          <w:rFonts w:hAnsi="宋体"/>
          <w:sz w:val="24"/>
          <w:szCs w:val="24"/>
        </w:rPr>
      </w:pPr>
    </w:p>
    <w:p>
      <w:pPr>
        <w:pStyle w:val="2"/>
        <w:rPr>
          <w:rFonts w:hAnsi="宋体"/>
          <w:sz w:val="24"/>
          <w:szCs w:val="24"/>
        </w:rPr>
      </w:pPr>
    </w:p>
    <w:p>
      <w:pPr>
        <w:rPr>
          <w:rFonts w:hAnsi="宋体"/>
          <w:sz w:val="24"/>
          <w:szCs w:val="24"/>
        </w:rPr>
      </w:pPr>
    </w:p>
    <w:p>
      <w:pPr>
        <w:pStyle w:val="2"/>
        <w:rPr>
          <w:rFonts w:hAnsi="宋体"/>
          <w:sz w:val="24"/>
          <w:szCs w:val="24"/>
        </w:rPr>
      </w:pPr>
    </w:p>
    <w:p>
      <w:pPr>
        <w:rPr>
          <w:rFonts w:hAnsi="宋体"/>
          <w:sz w:val="24"/>
          <w:szCs w:val="24"/>
        </w:rPr>
      </w:pPr>
    </w:p>
    <w:p>
      <w:pPr>
        <w:pStyle w:val="2"/>
        <w:rPr>
          <w:rFonts w:hAnsi="宋体"/>
          <w:sz w:val="24"/>
          <w:szCs w:val="24"/>
        </w:rPr>
      </w:pPr>
    </w:p>
    <w:p>
      <w:pPr>
        <w:rPr>
          <w:rFonts w:hAnsi="宋体"/>
          <w:sz w:val="24"/>
          <w:szCs w:val="24"/>
        </w:rPr>
      </w:pPr>
    </w:p>
    <w:p>
      <w:pPr>
        <w:pStyle w:val="2"/>
      </w:pPr>
    </w:p>
    <w:p>
      <w:pPr>
        <w:spacing w:line="440" w:lineRule="exact"/>
        <w:rPr>
          <w:rFonts w:hAnsi="宋体"/>
          <w:sz w:val="24"/>
          <w:szCs w:val="24"/>
        </w:rPr>
      </w:pPr>
    </w:p>
    <w:p>
      <w:pPr>
        <w:spacing w:line="440" w:lineRule="exact"/>
        <w:rPr>
          <w:rFonts w:hAnsi="宋体"/>
          <w:sz w:val="24"/>
          <w:szCs w:val="24"/>
        </w:rPr>
      </w:pPr>
      <w:r>
        <w:rPr>
          <w:rFonts w:hAnsi="宋体"/>
          <w:sz w:val="24"/>
          <w:szCs w:val="24"/>
        </w:rPr>
        <w:t>附</w:t>
      </w:r>
      <w:bookmarkStart w:id="970" w:name="_Toc296503231"/>
      <w:bookmarkStart w:id="971" w:name="_Toc296891271"/>
      <w:bookmarkStart w:id="972" w:name="_Toc296347230"/>
      <w:bookmarkStart w:id="973" w:name="_Toc296891059"/>
      <w:bookmarkStart w:id="974" w:name="_Toc296944570"/>
      <w:bookmarkStart w:id="975" w:name="_Toc296346732"/>
      <w:r>
        <w:rPr>
          <w:rFonts w:hAnsi="宋体"/>
          <w:sz w:val="24"/>
          <w:szCs w:val="24"/>
        </w:rPr>
        <w:t>件8：</w:t>
      </w:r>
    </w:p>
    <w:bookmarkEnd w:id="969"/>
    <w:bookmarkEnd w:id="970"/>
    <w:bookmarkEnd w:id="971"/>
    <w:bookmarkEnd w:id="972"/>
    <w:bookmarkEnd w:id="973"/>
    <w:bookmarkEnd w:id="974"/>
    <w:bookmarkEnd w:id="975"/>
    <w:p>
      <w:pPr>
        <w:spacing w:before="156" w:beforeLines="50" w:after="156" w:afterLines="50" w:line="440" w:lineRule="exact"/>
        <w:jc w:val="center"/>
        <w:rPr>
          <w:rFonts w:hAnsi="宋体"/>
          <w:sz w:val="24"/>
          <w:szCs w:val="24"/>
        </w:rPr>
      </w:pPr>
      <w:r>
        <w:rPr>
          <w:rFonts w:hAnsi="宋体"/>
          <w:sz w:val="24"/>
          <w:szCs w:val="24"/>
        </w:rPr>
        <w:t>履约担保</w:t>
      </w:r>
    </w:p>
    <w:p>
      <w:pPr>
        <w:spacing w:line="440" w:lineRule="exact"/>
        <w:rPr>
          <w:rFonts w:hAnsi="宋体"/>
          <w:sz w:val="24"/>
          <w:szCs w:val="24"/>
        </w:rPr>
      </w:pPr>
      <w:r>
        <w:rPr>
          <w:rFonts w:hAnsi="宋体"/>
          <w:sz w:val="24"/>
          <w:szCs w:val="24"/>
          <w:u w:val="single"/>
        </w:rPr>
        <w:t xml:space="preserve">             </w:t>
      </w:r>
      <w:r>
        <w:rPr>
          <w:rFonts w:hAnsi="宋体"/>
          <w:sz w:val="24"/>
          <w:szCs w:val="24"/>
          <w:u w:val="single"/>
        </w:rPr>
        <w:tab/>
      </w:r>
      <w:r>
        <w:rPr>
          <w:rFonts w:hAnsi="宋体"/>
          <w:sz w:val="24"/>
          <w:szCs w:val="24"/>
        </w:rPr>
        <w:t>（发包人名称）：</w:t>
      </w:r>
    </w:p>
    <w:p>
      <w:pPr>
        <w:spacing w:line="440" w:lineRule="exact"/>
        <w:rPr>
          <w:rFonts w:hAnsi="宋体"/>
          <w:sz w:val="24"/>
          <w:szCs w:val="24"/>
        </w:rPr>
      </w:pPr>
    </w:p>
    <w:p>
      <w:pPr>
        <w:spacing w:line="360" w:lineRule="auto"/>
        <w:ind w:firstLine="480" w:firstLineChars="200"/>
        <w:rPr>
          <w:rFonts w:hAnsi="宋体"/>
          <w:sz w:val="24"/>
          <w:szCs w:val="24"/>
        </w:rPr>
      </w:pPr>
      <w:r>
        <w:rPr>
          <w:rFonts w:hAnsi="宋体"/>
          <w:sz w:val="24"/>
          <w:szCs w:val="24"/>
        </w:rPr>
        <w:t>鉴于</w:t>
      </w:r>
      <w:r>
        <w:rPr>
          <w:rFonts w:hAnsi="宋体"/>
          <w:sz w:val="24"/>
          <w:szCs w:val="24"/>
          <w:u w:val="single"/>
        </w:rPr>
        <w:t xml:space="preserve">                </w:t>
      </w:r>
      <w:r>
        <w:rPr>
          <w:rFonts w:hAnsi="宋体"/>
          <w:sz w:val="24"/>
          <w:szCs w:val="24"/>
        </w:rPr>
        <w:t>（发包人名称，以下简称“发包人”）与</w:t>
      </w:r>
    </w:p>
    <w:p>
      <w:pPr>
        <w:spacing w:line="360" w:lineRule="auto"/>
        <w:rPr>
          <w:rFonts w:hAnsi="宋体"/>
          <w:sz w:val="24"/>
          <w:szCs w:val="24"/>
        </w:rPr>
      </w:pPr>
      <w:r>
        <w:rPr>
          <w:rFonts w:hAnsi="宋体"/>
          <w:sz w:val="24"/>
          <w:szCs w:val="24"/>
        </w:rPr>
        <w:t xml:space="preserve"> </w:t>
      </w:r>
      <w:r>
        <w:rPr>
          <w:rFonts w:hAnsi="宋体"/>
          <w:sz w:val="24"/>
          <w:szCs w:val="24"/>
          <w:u w:val="single"/>
        </w:rPr>
        <w:t xml:space="preserve">                           </w:t>
      </w:r>
      <w:r>
        <w:rPr>
          <w:rFonts w:hAnsi="宋体"/>
          <w:sz w:val="24"/>
          <w:szCs w:val="24"/>
        </w:rPr>
        <w:t>（承包人名称）（以下称“承包人”）于</w:t>
      </w:r>
      <w:r>
        <w:rPr>
          <w:rFonts w:hAnsi="宋体"/>
          <w:sz w:val="24"/>
          <w:szCs w:val="24"/>
          <w:u w:val="single"/>
        </w:rPr>
        <w:t xml:space="preserve">    </w:t>
      </w:r>
      <w:r>
        <w:rPr>
          <w:rFonts w:hAnsi="宋体"/>
          <w:sz w:val="24"/>
          <w:szCs w:val="24"/>
        </w:rPr>
        <w:t>年</w:t>
      </w:r>
      <w:r>
        <w:rPr>
          <w:rFonts w:hAnsi="宋体"/>
          <w:sz w:val="24"/>
          <w:szCs w:val="24"/>
          <w:u w:val="single"/>
        </w:rPr>
        <w:t xml:space="preserve">   </w:t>
      </w:r>
      <w:r>
        <w:rPr>
          <w:rFonts w:hAnsi="宋体"/>
          <w:sz w:val="24"/>
          <w:szCs w:val="24"/>
        </w:rPr>
        <w:t>月</w:t>
      </w:r>
      <w:r>
        <w:rPr>
          <w:rFonts w:hAnsi="宋体"/>
          <w:sz w:val="24"/>
          <w:szCs w:val="24"/>
          <w:u w:val="single"/>
        </w:rPr>
        <w:t xml:space="preserve">   </w:t>
      </w:r>
      <w:r>
        <w:rPr>
          <w:rFonts w:hAnsi="宋体"/>
          <w:sz w:val="24"/>
          <w:szCs w:val="24"/>
        </w:rPr>
        <w:t>日就</w:t>
      </w:r>
      <w:r>
        <w:rPr>
          <w:rFonts w:hAnsi="宋体"/>
          <w:sz w:val="24"/>
          <w:szCs w:val="24"/>
          <w:u w:val="single"/>
        </w:rPr>
        <w:t xml:space="preserve">                         </w:t>
      </w:r>
      <w:r>
        <w:rPr>
          <w:rFonts w:hAnsi="宋体"/>
          <w:sz w:val="24"/>
          <w:szCs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Ansi="宋体"/>
          <w:sz w:val="24"/>
          <w:szCs w:val="24"/>
        </w:rPr>
      </w:pPr>
      <w:r>
        <w:rPr>
          <w:rFonts w:hAnsi="宋体"/>
          <w:sz w:val="24"/>
          <w:szCs w:val="24"/>
        </w:rPr>
        <w:t>1. 担保金额人民币（大写）</w:t>
      </w:r>
      <w:r>
        <w:rPr>
          <w:rFonts w:hAnsi="宋体"/>
          <w:sz w:val="24"/>
          <w:szCs w:val="24"/>
          <w:u w:val="single"/>
        </w:rPr>
        <w:t xml:space="preserve">                 </w:t>
      </w:r>
      <w:r>
        <w:rPr>
          <w:rFonts w:hAnsi="宋体"/>
          <w:sz w:val="24"/>
          <w:szCs w:val="24"/>
        </w:rPr>
        <w:t>元（¥</w:t>
      </w:r>
      <w:r>
        <w:rPr>
          <w:rFonts w:hAnsi="宋体"/>
          <w:sz w:val="24"/>
          <w:szCs w:val="24"/>
          <w:u w:val="single"/>
        </w:rPr>
        <w:t xml:space="preserve">             </w:t>
      </w:r>
      <w:r>
        <w:rPr>
          <w:rFonts w:hAnsi="宋体"/>
          <w:sz w:val="24"/>
          <w:szCs w:val="24"/>
        </w:rPr>
        <w:t>）。</w:t>
      </w:r>
    </w:p>
    <w:p>
      <w:pPr>
        <w:spacing w:line="360" w:lineRule="auto"/>
        <w:ind w:firstLine="480" w:firstLineChars="200"/>
        <w:rPr>
          <w:rFonts w:hAnsi="宋体"/>
          <w:sz w:val="24"/>
          <w:szCs w:val="24"/>
        </w:rPr>
      </w:pPr>
      <w:r>
        <w:rPr>
          <w:rFonts w:hAnsi="宋体"/>
          <w:sz w:val="24"/>
          <w:szCs w:val="24"/>
        </w:rPr>
        <w:t>2. 担保有效期自你方与承包人签订的合同生效之日起至你方签发或应签发工程接收证书之日止。</w:t>
      </w:r>
    </w:p>
    <w:p>
      <w:pPr>
        <w:spacing w:line="360" w:lineRule="auto"/>
        <w:ind w:firstLine="480" w:firstLineChars="200"/>
        <w:rPr>
          <w:rFonts w:hAnsi="宋体"/>
          <w:sz w:val="24"/>
          <w:szCs w:val="24"/>
        </w:rPr>
      </w:pPr>
      <w:r>
        <w:rPr>
          <w:rFonts w:hAnsi="宋体"/>
          <w:sz w:val="24"/>
          <w:szCs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Ansi="宋体"/>
          <w:sz w:val="24"/>
          <w:szCs w:val="24"/>
        </w:rPr>
      </w:pPr>
      <w:r>
        <w:rPr>
          <w:rFonts w:hAnsi="宋体"/>
          <w:sz w:val="24"/>
          <w:szCs w:val="24"/>
        </w:rPr>
        <w:t>4. 你方和承包人按合同约定变更合同时，我方承担本担保规定的义务不变。</w:t>
      </w:r>
    </w:p>
    <w:p>
      <w:pPr>
        <w:spacing w:line="360" w:lineRule="auto"/>
        <w:ind w:firstLine="480" w:firstLineChars="200"/>
        <w:rPr>
          <w:rFonts w:hAnsi="宋体"/>
          <w:sz w:val="24"/>
          <w:szCs w:val="24"/>
        </w:rPr>
      </w:pPr>
      <w:r>
        <w:rPr>
          <w:rFonts w:hAnsi="宋体"/>
          <w:sz w:val="24"/>
          <w:szCs w:val="24"/>
        </w:rPr>
        <w:t>5. 因本保函发生的纠纷，可由双方协商解决，协商不成的，</w:t>
      </w:r>
      <w:r>
        <w:rPr>
          <w:rFonts w:hint="eastAsia" w:hAnsi="宋体"/>
          <w:sz w:val="24"/>
          <w:szCs w:val="24"/>
        </w:rPr>
        <w:t>任何一方均可提请</w:t>
      </w:r>
      <w:r>
        <w:rPr>
          <w:rFonts w:hAnsi="宋体"/>
          <w:sz w:val="24"/>
          <w:szCs w:val="24"/>
          <w:u w:val="single"/>
        </w:rPr>
        <w:t xml:space="preserve">         </w:t>
      </w:r>
      <w:r>
        <w:rPr>
          <w:rFonts w:hint="eastAsia" w:hAnsi="宋体"/>
          <w:sz w:val="24"/>
          <w:szCs w:val="24"/>
        </w:rPr>
        <w:t>仲裁委员会仲裁。</w:t>
      </w:r>
    </w:p>
    <w:p>
      <w:pPr>
        <w:spacing w:line="360" w:lineRule="auto"/>
        <w:ind w:firstLine="480" w:firstLineChars="200"/>
        <w:rPr>
          <w:rFonts w:hAnsi="宋体"/>
          <w:sz w:val="24"/>
          <w:szCs w:val="24"/>
        </w:rPr>
      </w:pPr>
      <w:r>
        <w:rPr>
          <w:rFonts w:hAnsi="宋体"/>
          <w:sz w:val="24"/>
          <w:szCs w:val="24"/>
        </w:rPr>
        <w:t>6. 本保函自我方法定代表人（或其授权代理人）签字并加盖公章之日起生效。</w:t>
      </w:r>
    </w:p>
    <w:p>
      <w:pPr>
        <w:spacing w:line="360" w:lineRule="auto"/>
        <w:rPr>
          <w:rFonts w:hAnsi="宋体"/>
          <w:sz w:val="24"/>
          <w:szCs w:val="24"/>
        </w:rPr>
      </w:pPr>
    </w:p>
    <w:p>
      <w:pPr>
        <w:spacing w:line="360" w:lineRule="auto"/>
        <w:rPr>
          <w:rFonts w:hAnsi="宋体"/>
          <w:sz w:val="24"/>
          <w:szCs w:val="24"/>
        </w:rPr>
      </w:pPr>
      <w:r>
        <w:rPr>
          <w:rFonts w:hAnsi="宋体"/>
          <w:sz w:val="24"/>
          <w:szCs w:val="24"/>
        </w:rPr>
        <w:t>担 保 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（盖单位章）</w:t>
      </w:r>
    </w:p>
    <w:p>
      <w:pPr>
        <w:spacing w:line="360" w:lineRule="auto"/>
        <w:rPr>
          <w:rFonts w:hAnsi="宋体"/>
          <w:sz w:val="24"/>
          <w:szCs w:val="24"/>
        </w:rPr>
      </w:pPr>
      <w:r>
        <w:rPr>
          <w:rFonts w:hAnsi="宋体"/>
          <w:sz w:val="24"/>
          <w:szCs w:val="24"/>
        </w:rPr>
        <w:t>法定代表人或其委托代理人：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（签字）</w:t>
      </w:r>
    </w:p>
    <w:p>
      <w:pPr>
        <w:spacing w:line="360" w:lineRule="auto"/>
        <w:rPr>
          <w:rFonts w:hAnsi="宋体"/>
          <w:sz w:val="24"/>
          <w:szCs w:val="24"/>
        </w:rPr>
      </w:pPr>
      <w:r>
        <w:rPr>
          <w:rFonts w:hAnsi="宋体"/>
          <w:sz w:val="24"/>
          <w:szCs w:val="24"/>
        </w:rPr>
        <w:t>地    址：</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rFonts w:hAnsi="宋体"/>
          <w:sz w:val="24"/>
          <w:szCs w:val="24"/>
        </w:rPr>
      </w:pPr>
      <w:r>
        <w:rPr>
          <w:rFonts w:hAnsi="宋体"/>
          <w:sz w:val="24"/>
          <w:szCs w:val="24"/>
        </w:rPr>
        <w:t>邮政编码：</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rFonts w:hAnsi="宋体"/>
          <w:sz w:val="24"/>
          <w:szCs w:val="24"/>
          <w:u w:val="single"/>
        </w:rPr>
      </w:pPr>
      <w:r>
        <w:rPr>
          <w:rFonts w:hAnsi="宋体"/>
          <w:sz w:val="24"/>
          <w:szCs w:val="24"/>
        </w:rPr>
        <w:t>电    话：</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rFonts w:hAnsi="宋体"/>
          <w:sz w:val="24"/>
          <w:szCs w:val="24"/>
        </w:rPr>
      </w:pPr>
      <w:r>
        <w:rPr>
          <w:rFonts w:hAnsi="宋体"/>
          <w:sz w:val="24"/>
          <w:szCs w:val="24"/>
        </w:rPr>
        <w:t>传    真：</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jc w:val="left"/>
        <w:rPr>
          <w:rFonts w:hAnsi="宋体"/>
          <w:sz w:val="24"/>
          <w:szCs w:val="24"/>
          <w:u w:val="single"/>
        </w:rPr>
      </w:pPr>
    </w:p>
    <w:p>
      <w:pPr>
        <w:spacing w:line="360" w:lineRule="auto"/>
        <w:ind w:left="1519" w:hanging="1519" w:hangingChars="633"/>
        <w:rPr>
          <w:rFonts w:hAnsi="宋体"/>
          <w:sz w:val="24"/>
          <w:szCs w:val="24"/>
        </w:rPr>
      </w:pPr>
      <w:r>
        <w:rPr>
          <w:rFonts w:hAnsi="宋体"/>
          <w:sz w:val="24"/>
          <w:szCs w:val="24"/>
        </w:rPr>
        <w:t xml:space="preserve">             </w:t>
      </w:r>
      <w:r>
        <w:rPr>
          <w:rFonts w:hint="eastAsia" w:hAnsi="宋体"/>
          <w:sz w:val="24"/>
          <w:szCs w:val="24"/>
        </w:rPr>
        <w:t xml:space="preserve">  </w:t>
      </w:r>
      <w:r>
        <w:rPr>
          <w:rFonts w:hAnsi="宋体"/>
          <w:sz w:val="24"/>
          <w:szCs w:val="24"/>
          <w:u w:val="single"/>
        </w:rPr>
        <w:t xml:space="preserve">           </w:t>
      </w:r>
      <w:r>
        <w:rPr>
          <w:rFonts w:hAnsi="宋体"/>
          <w:sz w:val="24"/>
          <w:szCs w:val="24"/>
        </w:rPr>
        <w:t>年</w:t>
      </w:r>
      <w:r>
        <w:rPr>
          <w:rFonts w:hAnsi="宋体"/>
          <w:sz w:val="24"/>
          <w:szCs w:val="24"/>
          <w:u w:val="single"/>
        </w:rPr>
        <w:t xml:space="preserve">        </w:t>
      </w:r>
      <w:r>
        <w:rPr>
          <w:rFonts w:hAnsi="宋体"/>
          <w:sz w:val="24"/>
          <w:szCs w:val="24"/>
        </w:rPr>
        <w:t>月</w:t>
      </w:r>
      <w:r>
        <w:rPr>
          <w:rFonts w:hAnsi="宋体"/>
          <w:sz w:val="24"/>
          <w:szCs w:val="24"/>
          <w:u w:val="single"/>
        </w:rPr>
        <w:t xml:space="preserve">        </w:t>
      </w:r>
      <w:r>
        <w:rPr>
          <w:rFonts w:hAnsi="宋体"/>
          <w:sz w:val="24"/>
          <w:szCs w:val="24"/>
        </w:rPr>
        <w:t>日</w:t>
      </w:r>
    </w:p>
    <w:p>
      <w:pPr>
        <w:spacing w:line="360" w:lineRule="auto"/>
        <w:ind w:left="1519" w:hanging="1519" w:hangingChars="633"/>
        <w:rPr>
          <w:rFonts w:hAnsi="宋体"/>
          <w:sz w:val="24"/>
          <w:szCs w:val="24"/>
        </w:rPr>
      </w:pPr>
      <w:r>
        <w:rPr>
          <w:rFonts w:hAnsi="宋体"/>
          <w:sz w:val="24"/>
          <w:szCs w:val="24"/>
        </w:rPr>
        <w:br w:type="page"/>
      </w:r>
      <w:r>
        <w:rPr>
          <w:rFonts w:hAnsi="宋体"/>
          <w:sz w:val="24"/>
          <w:szCs w:val="24"/>
        </w:rPr>
        <w:t>附</w:t>
      </w:r>
      <w:bookmarkStart w:id="976" w:name="_Toc296891272"/>
      <w:bookmarkStart w:id="977" w:name="_Toc296944571"/>
      <w:bookmarkStart w:id="978" w:name="_Toc267261702"/>
      <w:bookmarkStart w:id="979" w:name="_Toc296891060"/>
      <w:bookmarkStart w:id="980" w:name="_Toc296503232"/>
      <w:bookmarkStart w:id="981" w:name="_Toc296347231"/>
      <w:bookmarkStart w:id="982" w:name="_Toc296346733"/>
      <w:r>
        <w:rPr>
          <w:rFonts w:hAnsi="宋体"/>
          <w:sz w:val="24"/>
          <w:szCs w:val="24"/>
        </w:rPr>
        <w:t>件9 ：</w:t>
      </w:r>
    </w:p>
    <w:bookmarkEnd w:id="976"/>
    <w:bookmarkEnd w:id="977"/>
    <w:bookmarkEnd w:id="978"/>
    <w:bookmarkEnd w:id="979"/>
    <w:bookmarkEnd w:id="980"/>
    <w:bookmarkEnd w:id="981"/>
    <w:bookmarkEnd w:id="982"/>
    <w:p>
      <w:pPr>
        <w:spacing w:before="156" w:beforeLines="50" w:after="156" w:afterLines="50" w:line="440" w:lineRule="exact"/>
        <w:jc w:val="center"/>
        <w:rPr>
          <w:rFonts w:hAnsi="宋体"/>
          <w:sz w:val="24"/>
          <w:szCs w:val="24"/>
        </w:rPr>
      </w:pPr>
      <w:r>
        <w:rPr>
          <w:rFonts w:hAnsi="宋体"/>
          <w:sz w:val="24"/>
          <w:szCs w:val="24"/>
        </w:rPr>
        <w:t>预付款担保</w:t>
      </w:r>
    </w:p>
    <w:p>
      <w:pPr>
        <w:spacing w:line="360" w:lineRule="auto"/>
        <w:rPr>
          <w:rFonts w:hAnsi="宋体"/>
          <w:sz w:val="24"/>
          <w:szCs w:val="24"/>
        </w:rPr>
      </w:pPr>
      <w:r>
        <w:rPr>
          <w:rFonts w:hAnsi="宋体"/>
          <w:sz w:val="24"/>
          <w:szCs w:val="24"/>
          <w:u w:val="single"/>
        </w:rPr>
        <w:t xml:space="preserve">            </w:t>
      </w:r>
      <w:r>
        <w:rPr>
          <w:rFonts w:hAnsi="宋体"/>
          <w:sz w:val="24"/>
          <w:szCs w:val="24"/>
          <w:u w:val="single"/>
        </w:rPr>
        <w:tab/>
      </w:r>
      <w:r>
        <w:rPr>
          <w:rFonts w:hAnsi="宋体"/>
          <w:sz w:val="24"/>
          <w:szCs w:val="24"/>
          <w:u w:val="single"/>
        </w:rPr>
        <w:tab/>
      </w:r>
      <w:r>
        <w:rPr>
          <w:rFonts w:hAnsi="宋体"/>
          <w:sz w:val="24"/>
          <w:szCs w:val="24"/>
          <w:u w:val="single"/>
        </w:rPr>
        <w:t xml:space="preserve"> </w:t>
      </w:r>
      <w:r>
        <w:rPr>
          <w:rFonts w:hAnsi="宋体"/>
          <w:sz w:val="24"/>
          <w:szCs w:val="24"/>
        </w:rPr>
        <w:t xml:space="preserve"> （发包人名称）：</w:t>
      </w:r>
    </w:p>
    <w:p>
      <w:pPr>
        <w:spacing w:line="360" w:lineRule="auto"/>
        <w:rPr>
          <w:rFonts w:hAnsi="宋体"/>
          <w:sz w:val="24"/>
          <w:szCs w:val="24"/>
        </w:rPr>
      </w:pPr>
    </w:p>
    <w:p>
      <w:pPr>
        <w:spacing w:line="360" w:lineRule="auto"/>
        <w:ind w:firstLine="480" w:firstLineChars="200"/>
        <w:rPr>
          <w:rFonts w:hAnsi="宋体"/>
          <w:sz w:val="24"/>
          <w:szCs w:val="24"/>
        </w:rPr>
      </w:pPr>
      <w:r>
        <w:rPr>
          <w:rFonts w:hAnsi="宋体"/>
          <w:sz w:val="24"/>
          <w:szCs w:val="24"/>
        </w:rPr>
        <w:t>根据</w:t>
      </w:r>
      <w:r>
        <w:rPr>
          <w:rFonts w:hAnsi="宋体"/>
          <w:sz w:val="24"/>
          <w:szCs w:val="24"/>
          <w:u w:val="single"/>
        </w:rPr>
        <w:t xml:space="preserve">                 </w:t>
      </w:r>
      <w:r>
        <w:rPr>
          <w:rFonts w:hAnsi="宋体"/>
          <w:sz w:val="24"/>
          <w:szCs w:val="24"/>
        </w:rPr>
        <w:t>（承包人名称）（以下称</w:t>
      </w:r>
      <w:r>
        <w:rPr>
          <w:rFonts w:hint="eastAsia" w:hAnsi="宋体"/>
          <w:sz w:val="24"/>
          <w:szCs w:val="24"/>
        </w:rPr>
        <w:t>“</w:t>
      </w:r>
      <w:r>
        <w:rPr>
          <w:rFonts w:hAnsi="宋体"/>
          <w:sz w:val="24"/>
          <w:szCs w:val="24"/>
        </w:rPr>
        <w:t>承包人</w:t>
      </w:r>
      <w:r>
        <w:rPr>
          <w:rFonts w:hint="eastAsia" w:hAnsi="宋体"/>
          <w:sz w:val="24"/>
          <w:szCs w:val="24"/>
        </w:rPr>
        <w:t>”</w:t>
      </w:r>
      <w:r>
        <w:rPr>
          <w:rFonts w:hAnsi="宋体"/>
          <w:sz w:val="24"/>
          <w:szCs w:val="24"/>
        </w:rPr>
        <w:t>）与</w:t>
      </w:r>
      <w:r>
        <w:rPr>
          <w:rFonts w:hAnsi="宋体"/>
          <w:sz w:val="24"/>
          <w:szCs w:val="24"/>
          <w:u w:val="single"/>
        </w:rPr>
        <w:t xml:space="preserve">        </w:t>
      </w:r>
      <w:r>
        <w:rPr>
          <w:rFonts w:hAnsi="宋体"/>
          <w:sz w:val="24"/>
          <w:szCs w:val="24"/>
        </w:rPr>
        <w:t>（发包人名称）（以下简称</w:t>
      </w:r>
      <w:r>
        <w:rPr>
          <w:rFonts w:hint="eastAsia" w:hAnsi="宋体"/>
          <w:sz w:val="24"/>
          <w:szCs w:val="24"/>
        </w:rPr>
        <w:t>“</w:t>
      </w:r>
      <w:r>
        <w:rPr>
          <w:rFonts w:hAnsi="宋体"/>
          <w:sz w:val="24"/>
          <w:szCs w:val="24"/>
        </w:rPr>
        <w:t>发包人</w:t>
      </w:r>
      <w:r>
        <w:rPr>
          <w:rFonts w:hint="eastAsia" w:hAnsi="宋体"/>
          <w:sz w:val="24"/>
          <w:szCs w:val="24"/>
        </w:rPr>
        <w:t>”</w:t>
      </w:r>
      <w:r>
        <w:rPr>
          <w:rFonts w:hAnsi="宋体"/>
          <w:sz w:val="24"/>
          <w:szCs w:val="24"/>
        </w:rPr>
        <w:t>）于</w:t>
      </w:r>
      <w:r>
        <w:rPr>
          <w:rFonts w:hAnsi="宋体"/>
          <w:sz w:val="24"/>
          <w:szCs w:val="24"/>
          <w:u w:val="single"/>
        </w:rPr>
        <w:t xml:space="preserve">     </w:t>
      </w:r>
      <w:r>
        <w:rPr>
          <w:rFonts w:hAnsi="宋体"/>
          <w:sz w:val="24"/>
          <w:szCs w:val="24"/>
        </w:rPr>
        <w:t>年</w:t>
      </w:r>
      <w:r>
        <w:rPr>
          <w:rFonts w:hAnsi="宋体"/>
          <w:sz w:val="24"/>
          <w:szCs w:val="24"/>
          <w:u w:val="single"/>
        </w:rPr>
        <w:t xml:space="preserve">    </w:t>
      </w:r>
      <w:r>
        <w:rPr>
          <w:rFonts w:hAnsi="宋体"/>
          <w:sz w:val="24"/>
          <w:szCs w:val="24"/>
        </w:rPr>
        <w:t>月</w:t>
      </w:r>
      <w:r>
        <w:rPr>
          <w:rFonts w:hAnsi="宋体"/>
          <w:sz w:val="24"/>
          <w:szCs w:val="24"/>
          <w:u w:val="single"/>
        </w:rPr>
        <w:t xml:space="preserve">    </w:t>
      </w:r>
      <w:r>
        <w:rPr>
          <w:rFonts w:hAnsi="宋体"/>
          <w:sz w:val="24"/>
          <w:szCs w:val="24"/>
        </w:rPr>
        <w:t>日签订的</w:t>
      </w:r>
      <w:r>
        <w:rPr>
          <w:rFonts w:hAnsi="宋体"/>
          <w:sz w:val="24"/>
          <w:szCs w:val="24"/>
          <w:u w:val="single"/>
        </w:rPr>
        <w:t xml:space="preserve">                   </w:t>
      </w:r>
      <w:r>
        <w:rPr>
          <w:rFonts w:hAnsi="宋体"/>
          <w:sz w:val="24"/>
          <w:szCs w:val="24"/>
        </w:rPr>
        <w:t>（工程名称）《建设工程施工合同》，承包人按约定的金额向</w:t>
      </w:r>
      <w:r>
        <w:rPr>
          <w:rFonts w:hint="eastAsia" w:hAnsi="宋体"/>
          <w:sz w:val="24"/>
          <w:szCs w:val="24"/>
        </w:rPr>
        <w:t>你方</w:t>
      </w:r>
      <w:r>
        <w:rPr>
          <w:rFonts w:hAnsi="宋体"/>
          <w:sz w:val="24"/>
          <w:szCs w:val="24"/>
        </w:rPr>
        <w:t>提交一份预付款担保，即有权得到</w:t>
      </w:r>
      <w:r>
        <w:rPr>
          <w:rFonts w:hint="eastAsia" w:hAnsi="宋体"/>
          <w:sz w:val="24"/>
          <w:szCs w:val="24"/>
        </w:rPr>
        <w:t>你方</w:t>
      </w:r>
      <w:r>
        <w:rPr>
          <w:rFonts w:hAnsi="宋体"/>
          <w:sz w:val="24"/>
          <w:szCs w:val="24"/>
        </w:rPr>
        <w:t>支付相等金额的预付款。我方愿意就你方提供给承包人的预付款</w:t>
      </w:r>
      <w:r>
        <w:rPr>
          <w:rFonts w:hint="eastAsia" w:hAnsi="宋体"/>
          <w:sz w:val="24"/>
          <w:szCs w:val="24"/>
        </w:rPr>
        <w:t>为承包人</w:t>
      </w:r>
      <w:r>
        <w:rPr>
          <w:rFonts w:hAnsi="宋体"/>
          <w:sz w:val="24"/>
          <w:szCs w:val="24"/>
        </w:rPr>
        <w:t>提供连带责任担保。</w:t>
      </w:r>
    </w:p>
    <w:p>
      <w:pPr>
        <w:spacing w:line="360" w:lineRule="auto"/>
        <w:ind w:firstLine="480" w:firstLineChars="200"/>
        <w:rPr>
          <w:rFonts w:hAnsi="宋体"/>
          <w:sz w:val="24"/>
          <w:szCs w:val="24"/>
        </w:rPr>
      </w:pPr>
      <w:r>
        <w:rPr>
          <w:rFonts w:hint="eastAsia" w:hAnsi="宋体"/>
          <w:sz w:val="24"/>
          <w:szCs w:val="24"/>
        </w:rPr>
        <w:t xml:space="preserve">1. </w:t>
      </w:r>
      <w:r>
        <w:rPr>
          <w:rFonts w:hAnsi="宋体"/>
          <w:sz w:val="24"/>
          <w:szCs w:val="24"/>
        </w:rPr>
        <w:t>担保金额人民币（大写）</w:t>
      </w:r>
      <w:r>
        <w:rPr>
          <w:rFonts w:hAnsi="宋体"/>
          <w:sz w:val="24"/>
          <w:szCs w:val="24"/>
          <w:u w:val="single"/>
        </w:rPr>
        <w:t xml:space="preserve">                </w:t>
      </w:r>
      <w:r>
        <w:rPr>
          <w:rFonts w:hint="eastAsia" w:hAnsi="宋体"/>
          <w:sz w:val="24"/>
          <w:szCs w:val="24"/>
        </w:rPr>
        <w:t>元</w:t>
      </w:r>
      <w:r>
        <w:rPr>
          <w:rFonts w:hAnsi="宋体"/>
          <w:sz w:val="24"/>
          <w:szCs w:val="24"/>
        </w:rPr>
        <w:t>（¥</w:t>
      </w:r>
      <w:r>
        <w:rPr>
          <w:rFonts w:hAnsi="宋体"/>
          <w:sz w:val="24"/>
          <w:szCs w:val="24"/>
          <w:u w:val="single"/>
        </w:rPr>
        <w:t xml:space="preserve">             </w:t>
      </w:r>
      <w:r>
        <w:rPr>
          <w:rFonts w:hAnsi="宋体"/>
          <w:sz w:val="24"/>
          <w:szCs w:val="24"/>
        </w:rPr>
        <w:t>）。</w:t>
      </w:r>
    </w:p>
    <w:p>
      <w:pPr>
        <w:spacing w:line="360" w:lineRule="auto"/>
        <w:ind w:firstLine="480" w:firstLineChars="200"/>
        <w:rPr>
          <w:rFonts w:hAnsi="宋体"/>
          <w:sz w:val="24"/>
          <w:szCs w:val="24"/>
        </w:rPr>
      </w:pPr>
      <w:r>
        <w:rPr>
          <w:rFonts w:hint="eastAsia" w:hAnsi="宋体"/>
          <w:sz w:val="24"/>
          <w:szCs w:val="24"/>
        </w:rPr>
        <w:t xml:space="preserve">2. </w:t>
      </w:r>
      <w:r>
        <w:rPr>
          <w:rFonts w:hAnsi="宋体"/>
          <w:sz w:val="24"/>
          <w:szCs w:val="24"/>
        </w:rPr>
        <w:t>担保有效期自预付款支付给承包人起生效，至</w:t>
      </w:r>
      <w:r>
        <w:rPr>
          <w:rFonts w:hint="eastAsia" w:hAnsi="宋体"/>
          <w:sz w:val="24"/>
          <w:szCs w:val="24"/>
        </w:rPr>
        <w:t>你方</w:t>
      </w:r>
      <w:r>
        <w:rPr>
          <w:rFonts w:hAnsi="宋体"/>
          <w:sz w:val="24"/>
          <w:szCs w:val="24"/>
        </w:rPr>
        <w:t>签发的</w:t>
      </w:r>
      <w:r>
        <w:rPr>
          <w:rFonts w:hint="eastAsia" w:hAnsi="宋体"/>
          <w:sz w:val="24"/>
          <w:szCs w:val="24"/>
        </w:rPr>
        <w:t>进</w:t>
      </w:r>
      <w:r>
        <w:rPr>
          <w:rFonts w:hAnsi="宋体"/>
          <w:sz w:val="24"/>
          <w:szCs w:val="24"/>
        </w:rPr>
        <w:t>度款支付证书说明已完全扣清止。</w:t>
      </w:r>
    </w:p>
    <w:p>
      <w:pPr>
        <w:spacing w:line="360" w:lineRule="auto"/>
        <w:ind w:firstLine="480" w:firstLineChars="200"/>
        <w:rPr>
          <w:rFonts w:hAnsi="宋体"/>
          <w:sz w:val="24"/>
          <w:szCs w:val="24"/>
        </w:rPr>
      </w:pPr>
      <w:r>
        <w:rPr>
          <w:rFonts w:hint="eastAsia" w:hAnsi="宋体"/>
          <w:sz w:val="24"/>
          <w:szCs w:val="24"/>
        </w:rPr>
        <w:t xml:space="preserve">3. </w:t>
      </w:r>
      <w:r>
        <w:rPr>
          <w:rFonts w:hAnsi="宋体"/>
          <w:sz w:val="24"/>
          <w:szCs w:val="24"/>
        </w:rPr>
        <w:t>在本保函有效期内，因承包人违反合同约定的义务而要求</w:t>
      </w:r>
      <w:r>
        <w:rPr>
          <w:rFonts w:hint="eastAsia" w:hAnsi="宋体"/>
          <w:sz w:val="24"/>
          <w:szCs w:val="24"/>
        </w:rPr>
        <w:t>收</w:t>
      </w:r>
      <w:r>
        <w:rPr>
          <w:rFonts w:hAnsi="宋体"/>
          <w:sz w:val="24"/>
          <w:szCs w:val="24"/>
        </w:rPr>
        <w:t>回预付款时，我方在收到你方的书面通知后，在７天内无条件支付。但本保函的担保金额，在任何时候不应超过预付款金额减去</w:t>
      </w:r>
      <w:r>
        <w:rPr>
          <w:rFonts w:hint="eastAsia" w:hAnsi="宋体"/>
          <w:sz w:val="24"/>
          <w:szCs w:val="24"/>
        </w:rPr>
        <w:t>你方</w:t>
      </w:r>
      <w:r>
        <w:rPr>
          <w:rFonts w:hAnsi="宋体"/>
          <w:sz w:val="24"/>
          <w:szCs w:val="24"/>
        </w:rPr>
        <w:t>按合同约定在向承包人签发的进度款支付证书中扣除的金额。</w:t>
      </w:r>
    </w:p>
    <w:p>
      <w:pPr>
        <w:spacing w:line="360" w:lineRule="auto"/>
        <w:ind w:firstLine="480" w:firstLineChars="200"/>
        <w:rPr>
          <w:rFonts w:hAnsi="宋体"/>
          <w:sz w:val="24"/>
          <w:szCs w:val="24"/>
        </w:rPr>
      </w:pPr>
      <w:r>
        <w:rPr>
          <w:rFonts w:hint="eastAsia" w:hAnsi="宋体"/>
          <w:sz w:val="24"/>
          <w:szCs w:val="24"/>
        </w:rPr>
        <w:t>4. 你方</w:t>
      </w:r>
      <w:r>
        <w:rPr>
          <w:rFonts w:hAnsi="宋体"/>
          <w:sz w:val="24"/>
          <w:szCs w:val="24"/>
        </w:rPr>
        <w:t>和承包人按合同约定变更合同时，我方承担本保函规定的义务不变。</w:t>
      </w:r>
    </w:p>
    <w:p>
      <w:pPr>
        <w:spacing w:line="360" w:lineRule="auto"/>
        <w:ind w:firstLine="480" w:firstLineChars="200"/>
        <w:jc w:val="left"/>
        <w:rPr>
          <w:rFonts w:hAnsi="宋体"/>
          <w:sz w:val="24"/>
          <w:szCs w:val="24"/>
        </w:rPr>
      </w:pPr>
      <w:r>
        <w:rPr>
          <w:rFonts w:hint="eastAsia" w:hAnsi="宋体"/>
          <w:sz w:val="24"/>
          <w:szCs w:val="24"/>
        </w:rPr>
        <w:t xml:space="preserve">5. </w:t>
      </w:r>
      <w:r>
        <w:rPr>
          <w:rFonts w:hAnsi="宋体"/>
          <w:sz w:val="24"/>
          <w:szCs w:val="24"/>
        </w:rPr>
        <w:t>因本保函发生的纠纷，可由双方协商解决，协商不成的，</w:t>
      </w:r>
      <w:r>
        <w:rPr>
          <w:rFonts w:hint="eastAsia" w:hAnsi="宋体"/>
          <w:sz w:val="24"/>
          <w:szCs w:val="24"/>
        </w:rPr>
        <w:t>任何一方均可提请</w:t>
      </w:r>
      <w:r>
        <w:rPr>
          <w:rFonts w:hint="eastAsia" w:hAnsi="宋体"/>
          <w:sz w:val="24"/>
          <w:szCs w:val="24"/>
          <w:u w:val="single"/>
        </w:rPr>
        <w:t xml:space="preserve"> </w:t>
      </w:r>
      <w:r>
        <w:rPr>
          <w:rFonts w:hint="eastAsia" w:hAnsi="宋体"/>
          <w:b/>
          <w:sz w:val="24"/>
          <w:szCs w:val="24"/>
          <w:u w:val="single"/>
        </w:rPr>
        <w:t xml:space="preserve"> </w:t>
      </w:r>
      <w:r>
        <w:rPr>
          <w:rFonts w:hint="eastAsia" w:hAnsi="宋体"/>
          <w:sz w:val="24"/>
          <w:szCs w:val="24"/>
          <w:u w:val="single"/>
        </w:rPr>
        <w:t xml:space="preserve">       </w:t>
      </w:r>
      <w:r>
        <w:rPr>
          <w:rFonts w:hint="eastAsia" w:hAnsi="宋体"/>
          <w:sz w:val="24"/>
          <w:szCs w:val="24"/>
        </w:rPr>
        <w:t>仲裁委员会仲裁。</w:t>
      </w:r>
    </w:p>
    <w:p>
      <w:pPr>
        <w:spacing w:line="360" w:lineRule="auto"/>
        <w:ind w:firstLine="480" w:firstLineChars="200"/>
        <w:jc w:val="left"/>
        <w:rPr>
          <w:rFonts w:hAnsi="宋体"/>
          <w:sz w:val="24"/>
          <w:szCs w:val="24"/>
        </w:rPr>
      </w:pPr>
      <w:r>
        <w:rPr>
          <w:rFonts w:hint="eastAsia" w:hAnsi="宋体"/>
          <w:sz w:val="24"/>
          <w:szCs w:val="24"/>
        </w:rPr>
        <w:t xml:space="preserve">6. </w:t>
      </w:r>
      <w:r>
        <w:rPr>
          <w:rFonts w:hAnsi="宋体"/>
          <w:sz w:val="24"/>
          <w:szCs w:val="24"/>
        </w:rPr>
        <w:t>本保函自我方法定代表人（或其授权代理人）签字并加盖公章之日起生效。</w:t>
      </w:r>
    </w:p>
    <w:p>
      <w:pPr>
        <w:spacing w:line="360" w:lineRule="auto"/>
        <w:rPr>
          <w:rFonts w:hAnsi="宋体"/>
          <w:sz w:val="24"/>
          <w:szCs w:val="24"/>
        </w:rPr>
      </w:pPr>
    </w:p>
    <w:p>
      <w:pPr>
        <w:spacing w:line="360" w:lineRule="auto"/>
        <w:rPr>
          <w:rFonts w:hAnsi="宋体"/>
          <w:sz w:val="24"/>
          <w:szCs w:val="24"/>
        </w:rPr>
      </w:pPr>
    </w:p>
    <w:p>
      <w:pPr>
        <w:spacing w:line="360" w:lineRule="auto"/>
        <w:rPr>
          <w:rFonts w:hAnsi="宋体"/>
          <w:sz w:val="24"/>
          <w:szCs w:val="24"/>
        </w:rPr>
      </w:pPr>
      <w:r>
        <w:rPr>
          <w:rFonts w:hAnsi="宋体"/>
          <w:sz w:val="24"/>
          <w:szCs w:val="24"/>
        </w:rPr>
        <w:t>担保人：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（盖单位章）</w:t>
      </w:r>
    </w:p>
    <w:p>
      <w:pPr>
        <w:spacing w:line="360" w:lineRule="auto"/>
        <w:rPr>
          <w:rFonts w:hAnsi="宋体"/>
          <w:sz w:val="24"/>
          <w:szCs w:val="24"/>
        </w:rPr>
      </w:pPr>
      <w:r>
        <w:rPr>
          <w:rFonts w:hAnsi="宋体"/>
          <w:sz w:val="24"/>
          <w:szCs w:val="24"/>
        </w:rPr>
        <w:t>法定代表人或其委托代理人：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（签字）</w:t>
      </w:r>
    </w:p>
    <w:p>
      <w:pPr>
        <w:spacing w:line="360" w:lineRule="auto"/>
        <w:rPr>
          <w:rFonts w:hAnsi="宋体"/>
          <w:sz w:val="24"/>
          <w:szCs w:val="24"/>
        </w:rPr>
      </w:pPr>
      <w:r>
        <w:rPr>
          <w:rFonts w:hAnsi="宋体"/>
          <w:sz w:val="24"/>
          <w:szCs w:val="24"/>
        </w:rPr>
        <w:t>地    址：</w:t>
      </w:r>
      <w:r>
        <w:rPr>
          <w:rFonts w:hAnsi="宋体"/>
          <w:sz w:val="24"/>
          <w:szCs w:val="24"/>
          <w:u w:val="single"/>
        </w:rPr>
        <w:tab/>
      </w:r>
      <w:r>
        <w:rPr>
          <w:rFonts w:hAnsi="宋体"/>
          <w:sz w:val="24"/>
          <w:szCs w:val="24"/>
          <w:u w:val="single"/>
        </w:rPr>
        <w:tab/>
      </w:r>
      <w:r>
        <w:rPr>
          <w:rFonts w:hint="eastAsia" w:hAnsi="宋体"/>
          <w:sz w:val="24"/>
          <w:szCs w:val="24"/>
          <w:u w:val="single"/>
        </w:rPr>
        <w:t xml:space="preserve">  </w:t>
      </w:r>
      <w:r>
        <w:rPr>
          <w:rFonts w:hAnsi="宋体"/>
          <w:sz w:val="24"/>
          <w:szCs w:val="24"/>
          <w:u w:val="single"/>
        </w:rPr>
        <w:tab/>
      </w:r>
      <w:r>
        <w:rPr>
          <w:rFonts w:hAnsi="宋体"/>
          <w:sz w:val="24"/>
          <w:szCs w:val="24"/>
          <w:u w:val="single"/>
        </w:rPr>
        <w:tab/>
      </w:r>
      <w:r>
        <w:rPr>
          <w:rFonts w:hint="eastAsia" w:hAnsi="宋体"/>
          <w:sz w:val="24"/>
          <w:szCs w:val="24"/>
          <w:u w:val="single"/>
        </w:rPr>
        <w:t xml:space="preserve">                   </w:t>
      </w:r>
      <w:r>
        <w:rPr>
          <w:rFonts w:hAnsi="宋体"/>
          <w:sz w:val="24"/>
          <w:szCs w:val="24"/>
          <w:u w:val="single"/>
        </w:rPr>
        <w:tab/>
      </w:r>
      <w:r>
        <w:rPr>
          <w:rFonts w:hAnsi="宋体"/>
          <w:sz w:val="24"/>
          <w:szCs w:val="24"/>
          <w:u w:val="single"/>
        </w:rPr>
        <w:tab/>
      </w:r>
      <w:r>
        <w:rPr>
          <w:rFonts w:hAnsi="宋体"/>
          <w:sz w:val="24"/>
          <w:szCs w:val="24"/>
          <w:u w:val="single"/>
        </w:rPr>
        <w:tab/>
      </w:r>
    </w:p>
    <w:p>
      <w:pPr>
        <w:spacing w:line="360" w:lineRule="auto"/>
        <w:rPr>
          <w:rFonts w:hAnsi="宋体"/>
          <w:sz w:val="24"/>
          <w:szCs w:val="24"/>
          <w:u w:val="single"/>
        </w:rPr>
      </w:pPr>
      <w:r>
        <w:rPr>
          <w:rFonts w:hAnsi="宋体"/>
          <w:sz w:val="24"/>
          <w:szCs w:val="24"/>
        </w:rPr>
        <w:t>邮政编码：</w:t>
      </w:r>
      <w:r>
        <w:rPr>
          <w:rFonts w:hAnsi="宋体"/>
          <w:sz w:val="24"/>
          <w:szCs w:val="24"/>
          <w:u w:val="single"/>
        </w:rPr>
        <w:tab/>
      </w:r>
      <w:r>
        <w:rPr>
          <w:rFonts w:hAnsi="宋体"/>
          <w:sz w:val="24"/>
          <w:szCs w:val="24"/>
          <w:u w:val="single"/>
        </w:rPr>
        <w:tab/>
      </w:r>
      <w:r>
        <w:rPr>
          <w:rFonts w:hint="eastAsia" w:hAnsi="宋体"/>
          <w:sz w:val="24"/>
          <w:szCs w:val="24"/>
          <w:u w:val="single"/>
        </w:rPr>
        <w:t xml:space="preserve">  </w:t>
      </w:r>
      <w:r>
        <w:rPr>
          <w:rFonts w:hAnsi="宋体"/>
          <w:sz w:val="24"/>
          <w:szCs w:val="24"/>
          <w:u w:val="single"/>
        </w:rPr>
        <w:tab/>
      </w:r>
      <w:r>
        <w:rPr>
          <w:rFonts w:hAnsi="宋体"/>
          <w:sz w:val="24"/>
          <w:szCs w:val="24"/>
          <w:u w:val="single"/>
        </w:rPr>
        <w:tab/>
      </w:r>
      <w:r>
        <w:rPr>
          <w:rFonts w:hint="eastAsia" w:hAnsi="宋体"/>
          <w:sz w:val="24"/>
          <w:szCs w:val="24"/>
          <w:u w:val="single"/>
        </w:rPr>
        <w:t xml:space="preserve">                   </w:t>
      </w:r>
      <w:r>
        <w:rPr>
          <w:rFonts w:hAnsi="宋体"/>
          <w:sz w:val="24"/>
          <w:szCs w:val="24"/>
          <w:u w:val="single"/>
        </w:rPr>
        <w:tab/>
      </w:r>
      <w:r>
        <w:rPr>
          <w:rFonts w:hAnsi="宋体"/>
          <w:sz w:val="24"/>
          <w:szCs w:val="24"/>
          <w:u w:val="single"/>
        </w:rPr>
        <w:tab/>
      </w:r>
      <w:r>
        <w:rPr>
          <w:rFonts w:hAnsi="宋体"/>
          <w:sz w:val="24"/>
          <w:szCs w:val="24"/>
          <w:u w:val="single"/>
        </w:rPr>
        <w:tab/>
      </w:r>
    </w:p>
    <w:p>
      <w:pPr>
        <w:spacing w:line="360" w:lineRule="auto"/>
        <w:rPr>
          <w:rFonts w:hAnsi="宋体"/>
          <w:sz w:val="24"/>
          <w:szCs w:val="24"/>
          <w:u w:val="single"/>
        </w:rPr>
      </w:pPr>
      <w:r>
        <w:rPr>
          <w:rFonts w:hAnsi="宋体"/>
          <w:sz w:val="24"/>
          <w:szCs w:val="24"/>
        </w:rPr>
        <w:t>电    话：</w:t>
      </w:r>
      <w:r>
        <w:rPr>
          <w:rFonts w:hAnsi="宋体"/>
          <w:sz w:val="24"/>
          <w:szCs w:val="24"/>
          <w:u w:val="single"/>
        </w:rPr>
        <w:tab/>
      </w:r>
      <w:r>
        <w:rPr>
          <w:rFonts w:hAnsi="宋体"/>
          <w:sz w:val="24"/>
          <w:szCs w:val="24"/>
          <w:u w:val="single"/>
        </w:rPr>
        <w:tab/>
      </w:r>
      <w:r>
        <w:rPr>
          <w:rFonts w:hint="eastAsia" w:hAnsi="宋体"/>
          <w:sz w:val="24"/>
          <w:szCs w:val="24"/>
          <w:u w:val="single"/>
        </w:rPr>
        <w:t xml:space="preserve">  </w:t>
      </w:r>
      <w:r>
        <w:rPr>
          <w:rFonts w:hAnsi="宋体"/>
          <w:sz w:val="24"/>
          <w:szCs w:val="24"/>
          <w:u w:val="single"/>
        </w:rPr>
        <w:tab/>
      </w:r>
      <w:r>
        <w:rPr>
          <w:rFonts w:hAnsi="宋体"/>
          <w:sz w:val="24"/>
          <w:szCs w:val="24"/>
          <w:u w:val="single"/>
        </w:rPr>
        <w:tab/>
      </w:r>
      <w:r>
        <w:rPr>
          <w:rFonts w:hint="eastAsia" w:hAnsi="宋体"/>
          <w:sz w:val="24"/>
          <w:szCs w:val="24"/>
          <w:u w:val="single"/>
        </w:rPr>
        <w:t xml:space="preserve">                   </w:t>
      </w:r>
      <w:r>
        <w:rPr>
          <w:rFonts w:hAnsi="宋体"/>
          <w:sz w:val="24"/>
          <w:szCs w:val="24"/>
          <w:u w:val="single"/>
        </w:rPr>
        <w:tab/>
      </w:r>
      <w:r>
        <w:rPr>
          <w:rFonts w:hAnsi="宋体"/>
          <w:sz w:val="24"/>
          <w:szCs w:val="24"/>
          <w:u w:val="single"/>
        </w:rPr>
        <w:tab/>
      </w:r>
      <w:r>
        <w:rPr>
          <w:rFonts w:hAnsi="宋体"/>
          <w:sz w:val="24"/>
          <w:szCs w:val="24"/>
          <w:u w:val="single"/>
        </w:rPr>
        <w:tab/>
      </w:r>
    </w:p>
    <w:p>
      <w:pPr>
        <w:spacing w:line="360" w:lineRule="auto"/>
        <w:rPr>
          <w:rFonts w:hAnsi="宋体"/>
          <w:sz w:val="24"/>
          <w:szCs w:val="24"/>
          <w:u w:val="single"/>
        </w:rPr>
      </w:pPr>
      <w:r>
        <w:rPr>
          <w:rFonts w:hAnsi="宋体"/>
          <w:sz w:val="24"/>
          <w:szCs w:val="24"/>
        </w:rPr>
        <w:t>传    真：</w:t>
      </w:r>
      <w:r>
        <w:rPr>
          <w:rFonts w:hAnsi="宋体"/>
          <w:sz w:val="24"/>
          <w:szCs w:val="24"/>
          <w:u w:val="single"/>
        </w:rPr>
        <w:tab/>
      </w:r>
      <w:r>
        <w:rPr>
          <w:rFonts w:hAnsi="宋体"/>
          <w:sz w:val="24"/>
          <w:szCs w:val="24"/>
          <w:u w:val="single"/>
        </w:rPr>
        <w:tab/>
      </w:r>
      <w:r>
        <w:rPr>
          <w:rFonts w:hint="eastAsia" w:hAnsi="宋体"/>
          <w:sz w:val="24"/>
          <w:szCs w:val="24"/>
          <w:u w:val="single"/>
        </w:rPr>
        <w:t xml:space="preserve">  </w:t>
      </w:r>
      <w:r>
        <w:rPr>
          <w:rFonts w:hAnsi="宋体"/>
          <w:sz w:val="24"/>
          <w:szCs w:val="24"/>
          <w:u w:val="single"/>
        </w:rPr>
        <w:tab/>
      </w:r>
      <w:r>
        <w:rPr>
          <w:rFonts w:hAnsi="宋体"/>
          <w:sz w:val="24"/>
          <w:szCs w:val="24"/>
          <w:u w:val="single"/>
        </w:rPr>
        <w:tab/>
      </w:r>
      <w:r>
        <w:rPr>
          <w:rFonts w:hint="eastAsia" w:hAnsi="宋体"/>
          <w:sz w:val="24"/>
          <w:szCs w:val="24"/>
          <w:u w:val="single"/>
        </w:rPr>
        <w:t xml:space="preserve">                   </w:t>
      </w:r>
      <w:r>
        <w:rPr>
          <w:rFonts w:hAnsi="宋体"/>
          <w:sz w:val="24"/>
          <w:szCs w:val="24"/>
          <w:u w:val="single"/>
        </w:rPr>
        <w:tab/>
      </w:r>
      <w:r>
        <w:rPr>
          <w:rFonts w:hAnsi="宋体"/>
          <w:sz w:val="24"/>
          <w:szCs w:val="24"/>
          <w:u w:val="single"/>
        </w:rPr>
        <w:tab/>
      </w:r>
      <w:r>
        <w:rPr>
          <w:rFonts w:hAnsi="宋体"/>
          <w:sz w:val="24"/>
          <w:szCs w:val="24"/>
          <w:u w:val="single"/>
        </w:rPr>
        <w:tab/>
      </w:r>
    </w:p>
    <w:p>
      <w:pPr>
        <w:spacing w:line="360" w:lineRule="auto"/>
        <w:rPr>
          <w:rFonts w:hAnsi="宋体"/>
          <w:sz w:val="24"/>
          <w:szCs w:val="24"/>
        </w:rPr>
      </w:pPr>
      <w:r>
        <w:rPr>
          <w:rFonts w:hAnsi="宋体"/>
          <w:sz w:val="24"/>
          <w:szCs w:val="24"/>
        </w:rPr>
        <w:t xml:space="preserve">              </w:t>
      </w:r>
      <w:r>
        <w:rPr>
          <w:rFonts w:hAnsi="宋体"/>
          <w:sz w:val="24"/>
          <w:szCs w:val="24"/>
          <w:u w:val="single"/>
        </w:rPr>
        <w:t xml:space="preserve">               </w:t>
      </w:r>
      <w:r>
        <w:rPr>
          <w:rFonts w:hAnsi="宋体"/>
          <w:sz w:val="24"/>
          <w:szCs w:val="24"/>
        </w:rPr>
        <w:t>年</w:t>
      </w:r>
      <w:r>
        <w:rPr>
          <w:rFonts w:hAnsi="宋体"/>
          <w:sz w:val="24"/>
          <w:szCs w:val="24"/>
          <w:u w:val="single"/>
        </w:rPr>
        <w:t xml:space="preserve">      </w:t>
      </w:r>
      <w:r>
        <w:rPr>
          <w:rFonts w:hAnsi="宋体"/>
          <w:sz w:val="24"/>
          <w:szCs w:val="24"/>
        </w:rPr>
        <w:t>月</w:t>
      </w:r>
      <w:r>
        <w:rPr>
          <w:rFonts w:hAnsi="宋体"/>
          <w:sz w:val="24"/>
          <w:szCs w:val="24"/>
          <w:u w:val="single"/>
        </w:rPr>
        <w:t xml:space="preserve">      </w:t>
      </w:r>
      <w:r>
        <w:rPr>
          <w:rFonts w:hAnsi="宋体"/>
          <w:sz w:val="24"/>
          <w:szCs w:val="24"/>
        </w:rPr>
        <w:t>日</w:t>
      </w:r>
    </w:p>
    <w:p>
      <w:pPr>
        <w:spacing w:line="440" w:lineRule="exact"/>
        <w:rPr>
          <w:rFonts w:hAnsi="宋体"/>
          <w:sz w:val="24"/>
          <w:szCs w:val="24"/>
        </w:rPr>
      </w:pPr>
      <w:r>
        <w:rPr>
          <w:rFonts w:hAnsi="宋体"/>
          <w:b/>
          <w:sz w:val="24"/>
          <w:szCs w:val="24"/>
        </w:rPr>
        <w:br w:type="page"/>
      </w:r>
      <w:r>
        <w:rPr>
          <w:rFonts w:hAnsi="宋体"/>
          <w:sz w:val="24"/>
          <w:szCs w:val="24"/>
        </w:rPr>
        <w:t>附</w:t>
      </w:r>
      <w:bookmarkStart w:id="983" w:name="_Toc296891061"/>
      <w:bookmarkStart w:id="984" w:name="_Toc296503233"/>
      <w:bookmarkStart w:id="985" w:name="_Toc296347232"/>
      <w:bookmarkStart w:id="986" w:name="_Toc296891273"/>
      <w:bookmarkStart w:id="987" w:name="_Toc296346734"/>
      <w:bookmarkStart w:id="988" w:name="_Toc296944572"/>
      <w:r>
        <w:rPr>
          <w:rFonts w:hAnsi="宋体"/>
          <w:sz w:val="24"/>
          <w:szCs w:val="24"/>
        </w:rPr>
        <w:t xml:space="preserve">件10:  </w:t>
      </w:r>
    </w:p>
    <w:bookmarkEnd w:id="983"/>
    <w:bookmarkEnd w:id="984"/>
    <w:bookmarkEnd w:id="985"/>
    <w:bookmarkEnd w:id="986"/>
    <w:bookmarkEnd w:id="987"/>
    <w:bookmarkEnd w:id="988"/>
    <w:p>
      <w:pPr>
        <w:spacing w:line="312" w:lineRule="auto"/>
        <w:ind w:firstLine="480" w:firstLineChars="200"/>
        <w:jc w:val="center"/>
        <w:rPr>
          <w:rFonts w:hAnsi="宋体"/>
          <w:sz w:val="24"/>
          <w:szCs w:val="24"/>
        </w:rPr>
      </w:pPr>
      <w:r>
        <w:rPr>
          <w:rFonts w:hAnsi="宋体"/>
          <w:sz w:val="24"/>
          <w:szCs w:val="24"/>
        </w:rPr>
        <w:t>支付担保</w:t>
      </w:r>
    </w:p>
    <w:p>
      <w:pPr>
        <w:spacing w:line="312" w:lineRule="auto"/>
        <w:ind w:firstLine="480" w:firstLineChars="200"/>
        <w:jc w:val="center"/>
        <w:rPr>
          <w:rFonts w:hAnsi="宋体"/>
          <w:sz w:val="24"/>
          <w:szCs w:val="24"/>
          <w:u w:val="single"/>
        </w:rPr>
      </w:pPr>
      <w:r>
        <w:rPr>
          <w:rFonts w:hAnsi="宋体"/>
          <w:sz w:val="24"/>
          <w:szCs w:val="24"/>
        </w:rPr>
        <w:t>（财政性投资项目按相关规定执行</w:t>
      </w:r>
      <w:r>
        <w:rPr>
          <w:rFonts w:hint="eastAsia" w:hAnsi="宋体"/>
          <w:sz w:val="24"/>
          <w:szCs w:val="24"/>
        </w:rPr>
        <w:t>）</w:t>
      </w:r>
    </w:p>
    <w:p>
      <w:pPr>
        <w:spacing w:line="440" w:lineRule="exact"/>
        <w:jc w:val="left"/>
        <w:rPr>
          <w:rFonts w:hAnsi="宋体"/>
          <w:sz w:val="24"/>
          <w:szCs w:val="24"/>
        </w:rPr>
      </w:pPr>
      <w:r>
        <w:rPr>
          <w:rFonts w:hAnsi="宋体"/>
          <w:sz w:val="24"/>
          <w:szCs w:val="24"/>
          <w:u w:val="single"/>
        </w:rPr>
        <w:t xml:space="preserve">             </w:t>
      </w:r>
      <w:r>
        <w:rPr>
          <w:rFonts w:hAnsi="宋体"/>
          <w:sz w:val="24"/>
          <w:szCs w:val="24"/>
        </w:rPr>
        <w:t>（承包人）：</w:t>
      </w:r>
    </w:p>
    <w:p>
      <w:pPr>
        <w:spacing w:line="440" w:lineRule="exact"/>
        <w:jc w:val="left"/>
        <w:rPr>
          <w:rFonts w:hAnsi="宋体"/>
          <w:sz w:val="24"/>
          <w:szCs w:val="24"/>
        </w:rPr>
      </w:pPr>
    </w:p>
    <w:p>
      <w:pPr>
        <w:spacing w:line="312" w:lineRule="auto"/>
        <w:ind w:firstLine="480" w:firstLineChars="200"/>
        <w:jc w:val="left"/>
        <w:rPr>
          <w:rFonts w:hAnsi="宋体"/>
          <w:sz w:val="24"/>
          <w:szCs w:val="24"/>
        </w:rPr>
      </w:pPr>
      <w:r>
        <w:rPr>
          <w:rFonts w:hAnsi="宋体"/>
          <w:sz w:val="24"/>
          <w:szCs w:val="24"/>
        </w:rPr>
        <w:t>鉴于你方作为承包人已经与</w:t>
      </w:r>
      <w:r>
        <w:rPr>
          <w:rFonts w:hAnsi="宋体"/>
          <w:sz w:val="24"/>
          <w:szCs w:val="24"/>
          <w:u w:val="single"/>
        </w:rPr>
        <w:t xml:space="preserve">             </w:t>
      </w:r>
      <w:r>
        <w:rPr>
          <w:rFonts w:hAnsi="宋体"/>
          <w:sz w:val="24"/>
          <w:szCs w:val="24"/>
        </w:rPr>
        <w:t>（发包人名称）（以下称</w:t>
      </w:r>
      <w:r>
        <w:rPr>
          <w:rFonts w:hint="eastAsia" w:hAnsi="宋体"/>
          <w:sz w:val="24"/>
          <w:szCs w:val="24"/>
        </w:rPr>
        <w:t>“</w:t>
      </w:r>
      <w:r>
        <w:rPr>
          <w:rFonts w:hAnsi="宋体"/>
          <w:sz w:val="24"/>
          <w:szCs w:val="24"/>
        </w:rPr>
        <w:t>发包人</w:t>
      </w:r>
      <w:r>
        <w:rPr>
          <w:rFonts w:hint="eastAsia" w:hAnsi="宋体"/>
          <w:sz w:val="24"/>
          <w:szCs w:val="24"/>
        </w:rPr>
        <w:t>”</w:t>
      </w:r>
      <w:r>
        <w:rPr>
          <w:rFonts w:hAnsi="宋体"/>
          <w:sz w:val="24"/>
          <w:szCs w:val="24"/>
        </w:rPr>
        <w:t>）于</w:t>
      </w:r>
      <w:r>
        <w:rPr>
          <w:rFonts w:hAnsi="宋体"/>
          <w:sz w:val="24"/>
          <w:szCs w:val="24"/>
          <w:u w:val="single"/>
        </w:rPr>
        <w:t xml:space="preserve">   </w:t>
      </w:r>
      <w:r>
        <w:rPr>
          <w:rFonts w:hAnsi="宋体"/>
          <w:sz w:val="24"/>
          <w:szCs w:val="24"/>
        </w:rPr>
        <w:t>年</w:t>
      </w:r>
      <w:r>
        <w:rPr>
          <w:rFonts w:hAnsi="宋体"/>
          <w:sz w:val="24"/>
          <w:szCs w:val="24"/>
          <w:u w:val="single"/>
        </w:rPr>
        <w:t xml:space="preserve">   </w:t>
      </w:r>
      <w:r>
        <w:rPr>
          <w:rFonts w:hAnsi="宋体"/>
          <w:sz w:val="24"/>
          <w:szCs w:val="24"/>
        </w:rPr>
        <w:t>月</w:t>
      </w:r>
      <w:r>
        <w:rPr>
          <w:rFonts w:hAnsi="宋体"/>
          <w:sz w:val="24"/>
          <w:szCs w:val="24"/>
          <w:u w:val="single"/>
        </w:rPr>
        <w:t xml:space="preserve">    </w:t>
      </w:r>
      <w:r>
        <w:rPr>
          <w:rFonts w:hAnsi="宋体"/>
          <w:sz w:val="24"/>
          <w:szCs w:val="24"/>
        </w:rPr>
        <w:t>日签订了</w:t>
      </w:r>
      <w:r>
        <w:rPr>
          <w:rFonts w:hAnsi="宋体"/>
          <w:sz w:val="24"/>
          <w:szCs w:val="24"/>
          <w:u w:val="single"/>
        </w:rPr>
        <w:t xml:space="preserve">             </w:t>
      </w:r>
      <w:r>
        <w:rPr>
          <w:rFonts w:hAnsi="宋体"/>
          <w:sz w:val="24"/>
          <w:szCs w:val="24"/>
        </w:rPr>
        <w:t>（工程名称）《建设工程施工合同》（以下称</w:t>
      </w:r>
      <w:r>
        <w:rPr>
          <w:rFonts w:hint="eastAsia" w:hAnsi="宋体"/>
          <w:sz w:val="24"/>
          <w:szCs w:val="24"/>
        </w:rPr>
        <w:t>“</w:t>
      </w:r>
      <w:r>
        <w:rPr>
          <w:rFonts w:hAnsi="宋体"/>
          <w:sz w:val="24"/>
          <w:szCs w:val="24"/>
        </w:rPr>
        <w:t>主合同</w:t>
      </w:r>
      <w:r>
        <w:rPr>
          <w:rFonts w:hint="eastAsia" w:hAnsi="宋体"/>
          <w:sz w:val="24"/>
          <w:szCs w:val="24"/>
        </w:rPr>
        <w:t>”</w:t>
      </w:r>
      <w:r>
        <w:rPr>
          <w:rFonts w:hAnsi="宋体"/>
          <w:sz w:val="24"/>
          <w:szCs w:val="24"/>
        </w:rPr>
        <w:t>），应发包人的申请，我方愿就发包人履行主合同约定的工程款支付义务以保证的方式向你方提供如下担保：</w:t>
      </w:r>
    </w:p>
    <w:p>
      <w:pPr>
        <w:spacing w:line="312" w:lineRule="auto"/>
        <w:ind w:firstLine="480" w:firstLineChars="200"/>
        <w:jc w:val="left"/>
        <w:rPr>
          <w:rFonts w:hAnsi="宋体"/>
          <w:sz w:val="24"/>
          <w:szCs w:val="24"/>
        </w:rPr>
      </w:pPr>
      <w:r>
        <w:rPr>
          <w:rFonts w:hAnsi="宋体"/>
          <w:sz w:val="24"/>
          <w:szCs w:val="24"/>
        </w:rPr>
        <w:t>一、保证的范围及保证金额</w:t>
      </w:r>
    </w:p>
    <w:p>
      <w:pPr>
        <w:spacing w:line="312" w:lineRule="auto"/>
        <w:ind w:firstLine="480" w:firstLineChars="200"/>
        <w:jc w:val="left"/>
        <w:rPr>
          <w:rFonts w:hAnsi="宋体"/>
          <w:sz w:val="24"/>
          <w:szCs w:val="24"/>
        </w:rPr>
      </w:pPr>
      <w:r>
        <w:rPr>
          <w:rFonts w:hint="eastAsia" w:hAnsi="宋体"/>
          <w:sz w:val="24"/>
          <w:szCs w:val="24"/>
        </w:rPr>
        <w:t xml:space="preserve">1. </w:t>
      </w:r>
      <w:r>
        <w:rPr>
          <w:rFonts w:hAnsi="宋体"/>
          <w:sz w:val="24"/>
          <w:szCs w:val="24"/>
        </w:rPr>
        <w:t>我方的保证范围是主合同约定的工程款。</w:t>
      </w:r>
    </w:p>
    <w:p>
      <w:pPr>
        <w:spacing w:line="312" w:lineRule="auto"/>
        <w:ind w:firstLine="480" w:firstLineChars="200"/>
        <w:jc w:val="left"/>
        <w:rPr>
          <w:rFonts w:hAnsi="宋体"/>
          <w:sz w:val="24"/>
          <w:szCs w:val="24"/>
        </w:rPr>
      </w:pPr>
      <w:r>
        <w:rPr>
          <w:rFonts w:hint="eastAsia" w:hAnsi="宋体"/>
          <w:sz w:val="24"/>
          <w:szCs w:val="24"/>
        </w:rPr>
        <w:t xml:space="preserve">2. </w:t>
      </w:r>
      <w:r>
        <w:rPr>
          <w:rFonts w:hAnsi="宋体"/>
          <w:sz w:val="24"/>
          <w:szCs w:val="24"/>
        </w:rPr>
        <w:t>本保函所称主合同约定的工程款是指主合同约定的除工程质量保证金以外的合同价款。</w:t>
      </w:r>
    </w:p>
    <w:p>
      <w:pPr>
        <w:spacing w:line="312" w:lineRule="auto"/>
        <w:ind w:firstLine="480" w:firstLineChars="200"/>
        <w:jc w:val="left"/>
        <w:rPr>
          <w:rFonts w:hAnsi="宋体"/>
          <w:sz w:val="24"/>
          <w:szCs w:val="24"/>
        </w:rPr>
      </w:pPr>
      <w:r>
        <w:rPr>
          <w:rFonts w:hint="eastAsia" w:hAnsi="宋体"/>
          <w:sz w:val="24"/>
          <w:szCs w:val="24"/>
        </w:rPr>
        <w:t xml:space="preserve">3. </w:t>
      </w:r>
      <w:r>
        <w:rPr>
          <w:rFonts w:hAnsi="宋体"/>
          <w:sz w:val="24"/>
          <w:szCs w:val="24"/>
        </w:rPr>
        <w:t>我方保证的金额是主合同约定的工程款的</w:t>
      </w:r>
      <w:r>
        <w:rPr>
          <w:rFonts w:hAnsi="宋体"/>
          <w:sz w:val="24"/>
          <w:szCs w:val="24"/>
          <w:u w:val="single"/>
        </w:rPr>
        <w:t xml:space="preserve">      </w:t>
      </w:r>
      <w:r>
        <w:rPr>
          <w:rFonts w:hAnsi="宋体"/>
          <w:sz w:val="24"/>
          <w:szCs w:val="24"/>
        </w:rPr>
        <w:t>%，数额最高不超过人民币元（大写：</w:t>
      </w:r>
      <w:r>
        <w:rPr>
          <w:rFonts w:hAnsi="宋体"/>
          <w:sz w:val="24"/>
          <w:szCs w:val="24"/>
          <w:u w:val="single"/>
        </w:rPr>
        <w:t xml:space="preserve">        </w:t>
      </w:r>
      <w:r>
        <w:rPr>
          <w:rFonts w:hAnsi="宋体"/>
          <w:sz w:val="24"/>
          <w:szCs w:val="24"/>
        </w:rPr>
        <w:t>）。</w:t>
      </w:r>
    </w:p>
    <w:p>
      <w:pPr>
        <w:spacing w:line="312" w:lineRule="auto"/>
        <w:ind w:firstLine="480" w:firstLineChars="200"/>
        <w:jc w:val="left"/>
        <w:rPr>
          <w:rFonts w:hAnsi="宋体"/>
          <w:sz w:val="24"/>
          <w:szCs w:val="24"/>
        </w:rPr>
      </w:pPr>
      <w:r>
        <w:rPr>
          <w:rFonts w:hAnsi="宋体"/>
          <w:sz w:val="24"/>
          <w:szCs w:val="24"/>
        </w:rPr>
        <w:t>二、保证的方式及保证期间</w:t>
      </w:r>
    </w:p>
    <w:p>
      <w:pPr>
        <w:spacing w:line="312" w:lineRule="auto"/>
        <w:ind w:firstLine="480" w:firstLineChars="200"/>
        <w:jc w:val="left"/>
        <w:rPr>
          <w:rFonts w:hAnsi="宋体"/>
          <w:sz w:val="24"/>
          <w:szCs w:val="24"/>
        </w:rPr>
      </w:pPr>
      <w:r>
        <w:rPr>
          <w:rFonts w:hint="eastAsia" w:hAnsi="宋体"/>
          <w:sz w:val="24"/>
          <w:szCs w:val="24"/>
        </w:rPr>
        <w:t xml:space="preserve">1. </w:t>
      </w:r>
      <w:r>
        <w:rPr>
          <w:rFonts w:hAnsi="宋体"/>
          <w:sz w:val="24"/>
          <w:szCs w:val="24"/>
        </w:rPr>
        <w:t>我方保证的方式为：连带责任保证。</w:t>
      </w:r>
    </w:p>
    <w:p>
      <w:pPr>
        <w:spacing w:line="312" w:lineRule="auto"/>
        <w:ind w:firstLine="480" w:firstLineChars="200"/>
        <w:jc w:val="left"/>
        <w:rPr>
          <w:rFonts w:hAnsi="宋体"/>
          <w:sz w:val="24"/>
          <w:szCs w:val="24"/>
        </w:rPr>
      </w:pPr>
      <w:r>
        <w:rPr>
          <w:rFonts w:hint="eastAsia" w:hAnsi="宋体"/>
          <w:sz w:val="24"/>
          <w:szCs w:val="24"/>
        </w:rPr>
        <w:t xml:space="preserve">2. </w:t>
      </w:r>
      <w:r>
        <w:rPr>
          <w:rFonts w:hAnsi="宋体"/>
          <w:sz w:val="24"/>
          <w:szCs w:val="24"/>
        </w:rPr>
        <w:t>我方保证的期间为：自本合同生效之日起至主合同约定的工程款支付完毕之日后</w:t>
      </w:r>
      <w:r>
        <w:rPr>
          <w:rFonts w:hAnsi="宋体"/>
          <w:sz w:val="24"/>
          <w:szCs w:val="24"/>
          <w:u w:val="single"/>
        </w:rPr>
        <w:t xml:space="preserve">    </w:t>
      </w:r>
      <w:r>
        <w:rPr>
          <w:rFonts w:hAnsi="宋体"/>
          <w:sz w:val="24"/>
          <w:szCs w:val="24"/>
        </w:rPr>
        <w:t>日内。</w:t>
      </w:r>
    </w:p>
    <w:p>
      <w:pPr>
        <w:spacing w:line="312" w:lineRule="auto"/>
        <w:ind w:firstLine="480" w:firstLineChars="200"/>
        <w:jc w:val="left"/>
        <w:rPr>
          <w:rFonts w:hAnsi="宋体"/>
          <w:sz w:val="24"/>
          <w:szCs w:val="24"/>
        </w:rPr>
      </w:pPr>
      <w:r>
        <w:rPr>
          <w:rFonts w:hint="eastAsia" w:hAnsi="宋体"/>
          <w:sz w:val="24"/>
          <w:szCs w:val="24"/>
        </w:rPr>
        <w:t xml:space="preserve">3. </w:t>
      </w:r>
      <w:r>
        <w:rPr>
          <w:rFonts w:hAnsi="宋体"/>
          <w:sz w:val="24"/>
          <w:szCs w:val="24"/>
        </w:rPr>
        <w:t>你方与发包人协议变更工程款支付日期的，经我方书面同意后，保证期间按照变更后的支付日期做相应调整。</w:t>
      </w:r>
    </w:p>
    <w:p>
      <w:pPr>
        <w:spacing w:line="312" w:lineRule="auto"/>
        <w:ind w:firstLine="480" w:firstLineChars="200"/>
        <w:jc w:val="left"/>
        <w:rPr>
          <w:rFonts w:hAnsi="宋体"/>
          <w:sz w:val="24"/>
          <w:szCs w:val="24"/>
        </w:rPr>
      </w:pPr>
      <w:r>
        <w:rPr>
          <w:rFonts w:hAnsi="宋体"/>
          <w:sz w:val="24"/>
          <w:szCs w:val="24"/>
        </w:rPr>
        <w:t>三、承担保证责任的形式</w:t>
      </w:r>
    </w:p>
    <w:p>
      <w:pPr>
        <w:spacing w:line="312" w:lineRule="auto"/>
        <w:ind w:firstLine="480" w:firstLineChars="200"/>
        <w:jc w:val="left"/>
        <w:rPr>
          <w:rFonts w:hAnsi="宋体"/>
          <w:sz w:val="24"/>
          <w:szCs w:val="24"/>
        </w:rPr>
      </w:pPr>
      <w:r>
        <w:rPr>
          <w:rFonts w:hAnsi="宋体"/>
          <w:sz w:val="24"/>
          <w:szCs w:val="24"/>
        </w:rPr>
        <w:t>我方承担保证责任的形式是代为支付。发包人未按主合同约定向你方支付工程款的，由我方在保证金额内代为支付。</w:t>
      </w:r>
    </w:p>
    <w:p>
      <w:pPr>
        <w:spacing w:line="312" w:lineRule="auto"/>
        <w:ind w:firstLine="480" w:firstLineChars="200"/>
        <w:jc w:val="left"/>
        <w:rPr>
          <w:rFonts w:hAnsi="宋体"/>
          <w:sz w:val="24"/>
          <w:szCs w:val="24"/>
        </w:rPr>
      </w:pPr>
      <w:r>
        <w:rPr>
          <w:rFonts w:hAnsi="宋体"/>
          <w:sz w:val="24"/>
          <w:szCs w:val="24"/>
        </w:rPr>
        <w:t>四、代偿的安排</w:t>
      </w:r>
    </w:p>
    <w:p>
      <w:pPr>
        <w:spacing w:line="312" w:lineRule="auto"/>
        <w:ind w:firstLine="480" w:firstLineChars="200"/>
        <w:jc w:val="left"/>
        <w:rPr>
          <w:rFonts w:hAnsi="宋体"/>
          <w:sz w:val="24"/>
          <w:szCs w:val="24"/>
        </w:rPr>
      </w:pPr>
      <w:r>
        <w:rPr>
          <w:rFonts w:hint="eastAsia" w:hAnsi="宋体"/>
          <w:sz w:val="24"/>
          <w:szCs w:val="24"/>
        </w:rPr>
        <w:t xml:space="preserve">1. </w:t>
      </w:r>
      <w:r>
        <w:rPr>
          <w:rFonts w:hAnsi="宋体"/>
          <w:sz w:val="24"/>
          <w:szCs w:val="24"/>
        </w:rPr>
        <w:t>你方要求我方承担保证责任的，应向我方发出书面索赔通知及发包人未支付主合同约定工程款的证明材料。索赔通知应写明要求索赔的金额，支付款项应到达的账号。</w:t>
      </w:r>
    </w:p>
    <w:p>
      <w:pPr>
        <w:spacing w:line="312" w:lineRule="auto"/>
        <w:ind w:firstLine="480" w:firstLineChars="200"/>
        <w:jc w:val="left"/>
        <w:rPr>
          <w:rFonts w:hAnsi="宋体"/>
          <w:sz w:val="24"/>
          <w:szCs w:val="24"/>
        </w:rPr>
      </w:pPr>
      <w:r>
        <w:rPr>
          <w:rFonts w:hint="eastAsia" w:hAnsi="宋体"/>
          <w:sz w:val="24"/>
          <w:szCs w:val="24"/>
        </w:rPr>
        <w:t xml:space="preserve">2. </w:t>
      </w:r>
      <w:r>
        <w:rPr>
          <w:rFonts w:hAnsi="宋体"/>
          <w:sz w:val="24"/>
          <w:szCs w:val="24"/>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12" w:lineRule="auto"/>
        <w:ind w:firstLine="480" w:firstLineChars="200"/>
        <w:jc w:val="left"/>
        <w:rPr>
          <w:rFonts w:hAnsi="宋体"/>
          <w:sz w:val="24"/>
          <w:szCs w:val="24"/>
        </w:rPr>
      </w:pPr>
      <w:r>
        <w:rPr>
          <w:rFonts w:hint="eastAsia" w:hAnsi="宋体"/>
          <w:sz w:val="24"/>
          <w:szCs w:val="24"/>
        </w:rPr>
        <w:t xml:space="preserve">3. </w:t>
      </w:r>
      <w:r>
        <w:rPr>
          <w:rFonts w:hAnsi="宋体"/>
          <w:sz w:val="24"/>
          <w:szCs w:val="24"/>
        </w:rPr>
        <w:t>我方收到你方的书面索赔通知及相应的证明材料后７天内无条件支付。</w:t>
      </w:r>
    </w:p>
    <w:p>
      <w:pPr>
        <w:spacing w:line="312" w:lineRule="auto"/>
        <w:ind w:firstLine="480" w:firstLineChars="200"/>
        <w:jc w:val="left"/>
        <w:rPr>
          <w:rFonts w:hAnsi="宋体"/>
          <w:sz w:val="24"/>
          <w:szCs w:val="24"/>
        </w:rPr>
      </w:pPr>
      <w:r>
        <w:rPr>
          <w:rFonts w:hAnsi="宋体"/>
          <w:sz w:val="24"/>
          <w:szCs w:val="24"/>
        </w:rPr>
        <w:t>五、保证责任的解除</w:t>
      </w:r>
    </w:p>
    <w:p>
      <w:pPr>
        <w:spacing w:line="312" w:lineRule="auto"/>
        <w:ind w:firstLine="480" w:firstLineChars="200"/>
        <w:jc w:val="left"/>
        <w:rPr>
          <w:rFonts w:hAnsi="宋体"/>
          <w:sz w:val="24"/>
          <w:szCs w:val="24"/>
        </w:rPr>
      </w:pPr>
      <w:r>
        <w:rPr>
          <w:rFonts w:hint="eastAsia" w:hAnsi="宋体"/>
          <w:sz w:val="24"/>
          <w:szCs w:val="24"/>
        </w:rPr>
        <w:t xml:space="preserve">1. </w:t>
      </w:r>
      <w:r>
        <w:rPr>
          <w:rFonts w:hAnsi="宋体"/>
          <w:sz w:val="24"/>
          <w:szCs w:val="24"/>
        </w:rPr>
        <w:t>在本保函承诺的保证期间内，你方未书面向我方主张保证责任的，自保证期间届满次日起，我方保证责任解除。</w:t>
      </w:r>
    </w:p>
    <w:p>
      <w:pPr>
        <w:spacing w:line="312" w:lineRule="auto"/>
        <w:ind w:firstLine="480" w:firstLineChars="200"/>
        <w:jc w:val="left"/>
        <w:rPr>
          <w:rFonts w:hAnsi="宋体"/>
          <w:sz w:val="24"/>
          <w:szCs w:val="24"/>
        </w:rPr>
      </w:pPr>
      <w:r>
        <w:rPr>
          <w:rFonts w:hint="eastAsia" w:hAnsi="宋体"/>
          <w:sz w:val="24"/>
          <w:szCs w:val="24"/>
        </w:rPr>
        <w:t xml:space="preserve">2. </w:t>
      </w:r>
      <w:r>
        <w:rPr>
          <w:rFonts w:hAnsi="宋体"/>
          <w:sz w:val="24"/>
          <w:szCs w:val="24"/>
        </w:rPr>
        <w:t>发包人按主合同约定履行了工程款的全部支付义务的，自本保函承诺的保证期间届满次日起，我方保证责任解除。</w:t>
      </w:r>
    </w:p>
    <w:p>
      <w:pPr>
        <w:spacing w:line="312" w:lineRule="auto"/>
        <w:ind w:firstLine="480" w:firstLineChars="200"/>
        <w:jc w:val="left"/>
        <w:rPr>
          <w:rFonts w:hAnsi="宋体"/>
          <w:sz w:val="24"/>
          <w:szCs w:val="24"/>
        </w:rPr>
      </w:pPr>
      <w:r>
        <w:rPr>
          <w:rFonts w:hint="eastAsia" w:hAnsi="宋体"/>
          <w:sz w:val="24"/>
          <w:szCs w:val="24"/>
        </w:rPr>
        <w:t xml:space="preserve">3. </w:t>
      </w:r>
      <w:r>
        <w:rPr>
          <w:rFonts w:hAnsi="宋体"/>
          <w:sz w:val="24"/>
          <w:szCs w:val="24"/>
        </w:rPr>
        <w:t>我方按照本保函向你方履行保证责任所支付金额达到本保函保证金额时，自我方向你方支付（支付款项从我方账户划出）之日起，保证责任即解除。</w:t>
      </w:r>
    </w:p>
    <w:p>
      <w:pPr>
        <w:spacing w:line="312" w:lineRule="auto"/>
        <w:ind w:firstLine="480" w:firstLineChars="200"/>
        <w:jc w:val="left"/>
        <w:rPr>
          <w:rFonts w:hAnsi="宋体"/>
          <w:sz w:val="24"/>
          <w:szCs w:val="24"/>
        </w:rPr>
      </w:pPr>
      <w:r>
        <w:rPr>
          <w:rFonts w:hint="eastAsia" w:hAnsi="宋体"/>
          <w:sz w:val="24"/>
          <w:szCs w:val="24"/>
        </w:rPr>
        <w:t xml:space="preserve">4. </w:t>
      </w:r>
      <w:r>
        <w:rPr>
          <w:rFonts w:hAnsi="宋体"/>
          <w:sz w:val="24"/>
          <w:szCs w:val="24"/>
        </w:rPr>
        <w:t>按照法律法规的规定或出现应解除我方保证责任的其他情形的，我方在本保函项下的保证责任亦解除。</w:t>
      </w:r>
    </w:p>
    <w:p>
      <w:pPr>
        <w:spacing w:line="312" w:lineRule="auto"/>
        <w:jc w:val="left"/>
        <w:rPr>
          <w:rFonts w:hAnsi="宋体"/>
          <w:sz w:val="24"/>
          <w:szCs w:val="24"/>
        </w:rPr>
      </w:pPr>
    </w:p>
    <w:p>
      <w:pPr>
        <w:spacing w:line="312" w:lineRule="auto"/>
        <w:ind w:firstLine="480" w:firstLineChars="200"/>
        <w:jc w:val="left"/>
        <w:rPr>
          <w:rFonts w:hAnsi="宋体"/>
          <w:sz w:val="24"/>
          <w:szCs w:val="24"/>
        </w:rPr>
      </w:pPr>
      <w:r>
        <w:rPr>
          <w:rFonts w:hint="eastAsia" w:hAnsi="宋体"/>
          <w:sz w:val="24"/>
          <w:szCs w:val="24"/>
        </w:rPr>
        <w:t xml:space="preserve">5. </w:t>
      </w:r>
      <w:r>
        <w:rPr>
          <w:rFonts w:hAnsi="宋体"/>
          <w:sz w:val="24"/>
          <w:szCs w:val="24"/>
        </w:rPr>
        <w:t>我方解除保证责任后，你方应自我方保证责任解除之日起</w:t>
      </w:r>
      <w:r>
        <w:rPr>
          <w:rFonts w:hint="eastAsia" w:hAnsi="宋体"/>
          <w:sz w:val="24"/>
          <w:szCs w:val="24"/>
          <w:u w:val="single"/>
        </w:rPr>
        <w:t xml:space="preserve">  </w:t>
      </w:r>
      <w:r>
        <w:rPr>
          <w:rFonts w:hAnsi="宋体"/>
          <w:sz w:val="24"/>
          <w:szCs w:val="24"/>
        </w:rPr>
        <w:t>个工作日内，将本保函原件返还我方。</w:t>
      </w:r>
    </w:p>
    <w:p>
      <w:pPr>
        <w:spacing w:line="312" w:lineRule="auto"/>
        <w:ind w:firstLine="480" w:firstLineChars="200"/>
        <w:jc w:val="left"/>
        <w:rPr>
          <w:rFonts w:hAnsi="宋体"/>
          <w:sz w:val="24"/>
          <w:szCs w:val="24"/>
        </w:rPr>
      </w:pPr>
      <w:r>
        <w:rPr>
          <w:rFonts w:hAnsi="宋体"/>
          <w:sz w:val="24"/>
          <w:szCs w:val="24"/>
        </w:rPr>
        <w:t>六、免责条款</w:t>
      </w:r>
    </w:p>
    <w:p>
      <w:pPr>
        <w:spacing w:line="312" w:lineRule="auto"/>
        <w:ind w:firstLine="480" w:firstLineChars="200"/>
        <w:jc w:val="left"/>
        <w:rPr>
          <w:rFonts w:hAnsi="宋体"/>
          <w:sz w:val="24"/>
          <w:szCs w:val="24"/>
        </w:rPr>
      </w:pPr>
      <w:r>
        <w:rPr>
          <w:rFonts w:hint="eastAsia" w:hAnsi="宋体"/>
          <w:sz w:val="24"/>
          <w:szCs w:val="24"/>
        </w:rPr>
        <w:t xml:space="preserve">1. </w:t>
      </w:r>
      <w:r>
        <w:rPr>
          <w:rFonts w:hAnsi="宋体"/>
          <w:sz w:val="24"/>
          <w:szCs w:val="24"/>
        </w:rPr>
        <w:t>因你方违约致使发包人不能履行义务的，我方不承担保证责任。</w:t>
      </w:r>
    </w:p>
    <w:p>
      <w:pPr>
        <w:spacing w:line="312" w:lineRule="auto"/>
        <w:ind w:firstLine="480" w:firstLineChars="200"/>
        <w:jc w:val="left"/>
        <w:rPr>
          <w:rFonts w:hAnsi="宋体"/>
          <w:sz w:val="24"/>
          <w:szCs w:val="24"/>
        </w:rPr>
      </w:pPr>
      <w:r>
        <w:rPr>
          <w:rFonts w:hint="eastAsia" w:hAnsi="宋体"/>
          <w:sz w:val="24"/>
          <w:szCs w:val="24"/>
        </w:rPr>
        <w:t xml:space="preserve">2. </w:t>
      </w:r>
      <w:r>
        <w:rPr>
          <w:rFonts w:hAnsi="宋体"/>
          <w:sz w:val="24"/>
          <w:szCs w:val="24"/>
        </w:rPr>
        <w:t>依照法律法规的规定或你方与发包人的另行约定，免除发包人部分或全部义务的，我方亦免除其相应的保证责任。</w:t>
      </w:r>
    </w:p>
    <w:p>
      <w:pPr>
        <w:spacing w:line="312" w:lineRule="auto"/>
        <w:ind w:firstLine="480" w:firstLineChars="200"/>
        <w:jc w:val="left"/>
        <w:rPr>
          <w:rFonts w:hAnsi="宋体"/>
          <w:sz w:val="24"/>
          <w:szCs w:val="24"/>
        </w:rPr>
      </w:pPr>
      <w:r>
        <w:rPr>
          <w:rFonts w:hint="eastAsia" w:hAnsi="宋体"/>
          <w:sz w:val="24"/>
          <w:szCs w:val="24"/>
        </w:rPr>
        <w:t xml:space="preserve">3. </w:t>
      </w:r>
      <w:r>
        <w:rPr>
          <w:rFonts w:hAnsi="宋体"/>
          <w:sz w:val="24"/>
          <w:szCs w:val="24"/>
        </w:rPr>
        <w:t>你方与发包人协议变更主合同的，如加重发包人责任致使我方保证责任加重的，需征得我方书面同意，否则我方不再承担因此而加重部分的保证责任，但主合同第10条</w:t>
      </w:r>
      <w:r>
        <w:rPr>
          <w:rFonts w:hint="eastAsia" w:hAnsi="宋体"/>
          <w:sz w:val="24"/>
          <w:szCs w:val="24"/>
        </w:rPr>
        <w:t>〔</w:t>
      </w:r>
      <w:r>
        <w:rPr>
          <w:rFonts w:hAnsi="宋体"/>
          <w:sz w:val="24"/>
          <w:szCs w:val="24"/>
        </w:rPr>
        <w:t>变更</w:t>
      </w:r>
      <w:r>
        <w:rPr>
          <w:rFonts w:hint="eastAsia" w:hAnsi="宋体"/>
          <w:sz w:val="24"/>
          <w:szCs w:val="24"/>
        </w:rPr>
        <w:t>〕</w:t>
      </w:r>
      <w:r>
        <w:rPr>
          <w:rFonts w:hAnsi="宋体"/>
          <w:sz w:val="24"/>
          <w:szCs w:val="24"/>
        </w:rPr>
        <w:t>约定的变更不受本款限制。</w:t>
      </w:r>
    </w:p>
    <w:p>
      <w:pPr>
        <w:spacing w:line="312" w:lineRule="auto"/>
        <w:ind w:firstLine="480" w:firstLineChars="200"/>
        <w:jc w:val="left"/>
        <w:rPr>
          <w:rFonts w:hAnsi="宋体"/>
          <w:sz w:val="24"/>
          <w:szCs w:val="24"/>
        </w:rPr>
      </w:pPr>
      <w:r>
        <w:rPr>
          <w:rFonts w:hint="eastAsia" w:hAnsi="宋体"/>
          <w:sz w:val="24"/>
          <w:szCs w:val="24"/>
        </w:rPr>
        <w:t xml:space="preserve">4. </w:t>
      </w:r>
      <w:r>
        <w:rPr>
          <w:rFonts w:hAnsi="宋体"/>
          <w:sz w:val="24"/>
          <w:szCs w:val="24"/>
        </w:rPr>
        <w:t>因不可抗力造成发包人不能履行义务的，我方不承担保证责任。</w:t>
      </w:r>
    </w:p>
    <w:p>
      <w:pPr>
        <w:spacing w:line="312" w:lineRule="auto"/>
        <w:ind w:firstLine="480" w:firstLineChars="200"/>
        <w:jc w:val="left"/>
        <w:rPr>
          <w:rFonts w:hAnsi="宋体"/>
          <w:sz w:val="24"/>
          <w:szCs w:val="24"/>
        </w:rPr>
      </w:pPr>
      <w:r>
        <w:rPr>
          <w:rFonts w:hAnsi="宋体"/>
          <w:sz w:val="24"/>
          <w:szCs w:val="24"/>
        </w:rPr>
        <w:t>七、争议解决</w:t>
      </w:r>
    </w:p>
    <w:p>
      <w:pPr>
        <w:spacing w:line="312" w:lineRule="auto"/>
        <w:ind w:firstLine="480" w:firstLineChars="200"/>
        <w:rPr>
          <w:rFonts w:hAnsi="宋体"/>
          <w:sz w:val="24"/>
          <w:szCs w:val="24"/>
        </w:rPr>
      </w:pPr>
      <w:r>
        <w:rPr>
          <w:rFonts w:hAnsi="宋体"/>
          <w:sz w:val="24"/>
          <w:szCs w:val="24"/>
        </w:rPr>
        <w:t>因本保函</w:t>
      </w:r>
      <w:r>
        <w:rPr>
          <w:rFonts w:hint="eastAsia" w:hAnsi="宋体"/>
          <w:sz w:val="24"/>
          <w:szCs w:val="24"/>
        </w:rPr>
        <w:t>或本保函相关事项</w:t>
      </w:r>
      <w:r>
        <w:rPr>
          <w:rFonts w:hAnsi="宋体"/>
          <w:sz w:val="24"/>
          <w:szCs w:val="24"/>
        </w:rPr>
        <w:t>发生的纠纷，可由双方协商解决，协商不成的，</w:t>
      </w:r>
      <w:r>
        <w:rPr>
          <w:rFonts w:hint="eastAsia" w:hAnsi="宋体"/>
          <w:sz w:val="24"/>
          <w:szCs w:val="24"/>
        </w:rPr>
        <w:t>按下列第</w:t>
      </w:r>
      <w:r>
        <w:rPr>
          <w:rFonts w:hint="eastAsia" w:hAnsi="宋体"/>
          <w:sz w:val="24"/>
          <w:szCs w:val="24"/>
          <w:u w:val="single"/>
        </w:rPr>
        <w:t xml:space="preserve">     </w:t>
      </w:r>
      <w:r>
        <w:rPr>
          <w:rFonts w:hint="eastAsia" w:hAnsi="宋体"/>
          <w:sz w:val="24"/>
          <w:szCs w:val="24"/>
        </w:rPr>
        <w:t xml:space="preserve"> 种方式解决：</w:t>
      </w:r>
    </w:p>
    <w:p>
      <w:pPr>
        <w:spacing w:line="312" w:lineRule="auto"/>
        <w:ind w:firstLine="480" w:firstLineChars="200"/>
        <w:rPr>
          <w:rFonts w:hAnsi="宋体"/>
          <w:sz w:val="24"/>
          <w:szCs w:val="24"/>
        </w:rPr>
      </w:pPr>
      <w:r>
        <w:rPr>
          <w:rFonts w:hint="eastAsia" w:hAnsi="宋体"/>
          <w:sz w:val="24"/>
          <w:szCs w:val="24"/>
        </w:rPr>
        <w:t>（1）向</w:t>
      </w:r>
      <w:r>
        <w:rPr>
          <w:rFonts w:hint="eastAsia" w:hAnsi="宋体"/>
          <w:sz w:val="24"/>
          <w:szCs w:val="24"/>
          <w:u w:val="single"/>
        </w:rPr>
        <w:t xml:space="preserve">              </w:t>
      </w:r>
      <w:r>
        <w:rPr>
          <w:rFonts w:hint="eastAsia" w:hAnsi="宋体"/>
          <w:sz w:val="24"/>
          <w:szCs w:val="24"/>
        </w:rPr>
        <w:t>仲裁委员会申请仲裁；</w:t>
      </w:r>
    </w:p>
    <w:p>
      <w:pPr>
        <w:spacing w:line="312" w:lineRule="auto"/>
        <w:ind w:firstLine="480" w:firstLineChars="200"/>
        <w:rPr>
          <w:rFonts w:hAnsi="宋体"/>
          <w:sz w:val="24"/>
          <w:szCs w:val="24"/>
        </w:rPr>
      </w:pPr>
      <w:r>
        <w:rPr>
          <w:rFonts w:hint="eastAsia" w:hAnsi="宋体"/>
          <w:sz w:val="24"/>
          <w:szCs w:val="24"/>
        </w:rPr>
        <w:t>（2）向</w:t>
      </w:r>
      <w:r>
        <w:rPr>
          <w:rFonts w:hint="eastAsia" w:hAnsi="宋体"/>
          <w:sz w:val="24"/>
          <w:szCs w:val="24"/>
          <w:u w:val="single"/>
        </w:rPr>
        <w:t xml:space="preserve">              </w:t>
      </w:r>
      <w:r>
        <w:rPr>
          <w:rFonts w:hint="eastAsia" w:hAnsi="宋体"/>
          <w:sz w:val="24"/>
          <w:szCs w:val="24"/>
        </w:rPr>
        <w:t>人民法院起诉。</w:t>
      </w:r>
    </w:p>
    <w:p>
      <w:pPr>
        <w:spacing w:line="312" w:lineRule="auto"/>
        <w:ind w:firstLine="480" w:firstLineChars="200"/>
        <w:rPr>
          <w:rFonts w:hAnsi="宋体"/>
          <w:sz w:val="24"/>
          <w:szCs w:val="24"/>
        </w:rPr>
      </w:pPr>
      <w:r>
        <w:rPr>
          <w:rFonts w:hAnsi="宋体"/>
          <w:sz w:val="24"/>
          <w:szCs w:val="24"/>
        </w:rPr>
        <w:t>八、保函的生效</w:t>
      </w:r>
    </w:p>
    <w:p>
      <w:pPr>
        <w:spacing w:line="312" w:lineRule="auto"/>
        <w:ind w:firstLine="480" w:firstLineChars="200"/>
        <w:jc w:val="left"/>
        <w:rPr>
          <w:rFonts w:hAnsi="宋体"/>
          <w:sz w:val="24"/>
          <w:szCs w:val="24"/>
        </w:rPr>
      </w:pPr>
      <w:r>
        <w:rPr>
          <w:rFonts w:hAnsi="宋体"/>
          <w:sz w:val="24"/>
          <w:szCs w:val="24"/>
        </w:rPr>
        <w:t>本保函自我方法定代表人（或其授权代理人）签字并加盖公章之日起生效。</w:t>
      </w:r>
    </w:p>
    <w:p>
      <w:pPr>
        <w:spacing w:line="312" w:lineRule="auto"/>
        <w:ind w:right="600"/>
        <w:jc w:val="left"/>
        <w:rPr>
          <w:rFonts w:hAnsi="宋体"/>
          <w:sz w:val="24"/>
          <w:szCs w:val="24"/>
        </w:rPr>
      </w:pPr>
      <w:r>
        <w:rPr>
          <w:rFonts w:hAnsi="宋体"/>
          <w:sz w:val="24"/>
          <w:szCs w:val="24"/>
        </w:rPr>
        <w:t>担保人：</w:t>
      </w:r>
      <w:r>
        <w:rPr>
          <w:rFonts w:hAnsi="宋体"/>
          <w:sz w:val="24"/>
          <w:szCs w:val="24"/>
          <w:u w:val="single"/>
        </w:rPr>
        <w:t xml:space="preserve">                                   </w:t>
      </w:r>
      <w:r>
        <w:rPr>
          <w:rFonts w:hAnsi="宋体"/>
          <w:sz w:val="24"/>
          <w:szCs w:val="24"/>
        </w:rPr>
        <w:t>（盖章）</w:t>
      </w:r>
    </w:p>
    <w:p>
      <w:pPr>
        <w:spacing w:line="312" w:lineRule="auto"/>
        <w:ind w:right="1200"/>
        <w:rPr>
          <w:rFonts w:hAnsi="宋体"/>
          <w:sz w:val="24"/>
          <w:szCs w:val="24"/>
        </w:rPr>
      </w:pPr>
      <w:r>
        <w:rPr>
          <w:rFonts w:hAnsi="宋体"/>
          <w:sz w:val="24"/>
          <w:szCs w:val="24"/>
        </w:rPr>
        <w:t>法定代表人或委托代理人：</w:t>
      </w:r>
      <w:r>
        <w:rPr>
          <w:rFonts w:hAnsi="宋体"/>
          <w:sz w:val="24"/>
          <w:szCs w:val="24"/>
          <w:u w:val="single"/>
        </w:rPr>
        <w:t xml:space="preserve">                   </w:t>
      </w:r>
      <w:r>
        <w:rPr>
          <w:rFonts w:hAnsi="宋体"/>
          <w:sz w:val="24"/>
          <w:szCs w:val="24"/>
        </w:rPr>
        <w:t>（签字）</w:t>
      </w:r>
    </w:p>
    <w:p>
      <w:pPr>
        <w:spacing w:line="312" w:lineRule="auto"/>
        <w:jc w:val="left"/>
        <w:rPr>
          <w:rFonts w:hAnsi="宋体"/>
          <w:sz w:val="24"/>
          <w:szCs w:val="24"/>
        </w:rPr>
      </w:pPr>
      <w:r>
        <w:rPr>
          <w:rFonts w:hAnsi="宋体"/>
          <w:sz w:val="24"/>
          <w:szCs w:val="24"/>
        </w:rPr>
        <w:t>地    址：</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12" w:lineRule="auto"/>
        <w:jc w:val="left"/>
        <w:rPr>
          <w:rFonts w:hAnsi="宋体"/>
          <w:sz w:val="24"/>
          <w:szCs w:val="24"/>
        </w:rPr>
      </w:pPr>
      <w:r>
        <w:rPr>
          <w:rFonts w:hAnsi="宋体"/>
          <w:sz w:val="24"/>
          <w:szCs w:val="24"/>
        </w:rPr>
        <w:t>邮政编码：</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12" w:lineRule="auto"/>
        <w:jc w:val="left"/>
        <w:rPr>
          <w:rFonts w:hAnsi="宋体"/>
          <w:sz w:val="24"/>
          <w:szCs w:val="24"/>
        </w:rPr>
      </w:pPr>
      <w:r>
        <w:rPr>
          <w:rFonts w:hAnsi="宋体"/>
          <w:sz w:val="24"/>
          <w:szCs w:val="24"/>
        </w:rPr>
        <w:t>传    真：</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12" w:lineRule="auto"/>
        <w:ind w:right="150" w:firstLine="480" w:firstLineChars="200"/>
        <w:jc w:val="left"/>
        <w:rPr>
          <w:rFonts w:hAnsi="宋体"/>
          <w:sz w:val="24"/>
          <w:szCs w:val="24"/>
          <w:u w:val="single"/>
        </w:rPr>
      </w:pPr>
    </w:p>
    <w:p>
      <w:pPr>
        <w:spacing w:line="312" w:lineRule="auto"/>
        <w:ind w:right="150" w:firstLine="480" w:firstLineChars="200"/>
        <w:jc w:val="left"/>
        <w:rPr>
          <w:rFonts w:hAnsi="宋体"/>
          <w:sz w:val="24"/>
          <w:szCs w:val="24"/>
        </w:rPr>
      </w:pPr>
      <w:r>
        <w:rPr>
          <w:rFonts w:hAnsi="宋体"/>
          <w:sz w:val="24"/>
          <w:szCs w:val="24"/>
        </w:rPr>
        <w:t xml:space="preserve">             </w:t>
      </w:r>
      <w:r>
        <w:rPr>
          <w:rFonts w:hAnsi="宋体"/>
          <w:sz w:val="24"/>
          <w:szCs w:val="24"/>
          <w:u w:val="single"/>
        </w:rPr>
        <w:t xml:space="preserve">               </w:t>
      </w:r>
      <w:r>
        <w:rPr>
          <w:rFonts w:hAnsi="宋体"/>
          <w:sz w:val="24"/>
          <w:szCs w:val="24"/>
        </w:rPr>
        <w:t>年</w:t>
      </w:r>
      <w:r>
        <w:rPr>
          <w:rFonts w:hAnsi="宋体"/>
          <w:sz w:val="24"/>
          <w:szCs w:val="24"/>
          <w:u w:val="single"/>
        </w:rPr>
        <w:t xml:space="preserve">      </w:t>
      </w:r>
      <w:r>
        <w:rPr>
          <w:rFonts w:hAnsi="宋体"/>
          <w:sz w:val="24"/>
          <w:szCs w:val="24"/>
        </w:rPr>
        <w:t>月</w:t>
      </w:r>
      <w:r>
        <w:rPr>
          <w:rFonts w:hAnsi="宋体"/>
          <w:sz w:val="24"/>
          <w:szCs w:val="24"/>
          <w:u w:val="single"/>
        </w:rPr>
        <w:t xml:space="preserve">      </w:t>
      </w:r>
      <w:r>
        <w:rPr>
          <w:rFonts w:hAnsi="宋体"/>
          <w:sz w:val="24"/>
          <w:szCs w:val="24"/>
        </w:rPr>
        <w:t>日</w:t>
      </w:r>
    </w:p>
    <w:p>
      <w:pPr>
        <w:spacing w:line="440" w:lineRule="exact"/>
        <w:jc w:val="left"/>
        <w:rPr>
          <w:rFonts w:hAnsi="宋体"/>
          <w:sz w:val="24"/>
          <w:szCs w:val="24"/>
        </w:rPr>
      </w:pPr>
      <w:r>
        <w:rPr>
          <w:rFonts w:hAnsi="宋体"/>
          <w:sz w:val="24"/>
          <w:szCs w:val="24"/>
        </w:rPr>
        <w:br w:type="page"/>
      </w:r>
      <w:r>
        <w:rPr>
          <w:rFonts w:hAnsi="宋体"/>
          <w:sz w:val="24"/>
          <w:szCs w:val="24"/>
        </w:rPr>
        <w:t>附件11：</w:t>
      </w:r>
      <w:r>
        <w:rPr>
          <w:rFonts w:hint="eastAsia" w:hAnsi="宋体"/>
          <w:sz w:val="24"/>
          <w:szCs w:val="24"/>
        </w:rPr>
        <w:t xml:space="preserve">                          暂估价一览表</w:t>
      </w:r>
    </w:p>
    <w:p>
      <w:pPr>
        <w:spacing w:before="156" w:beforeLines="50" w:after="156" w:afterLines="50" w:line="440" w:lineRule="exact"/>
        <w:jc w:val="center"/>
        <w:rPr>
          <w:rFonts w:hAnsi="宋体"/>
          <w:sz w:val="24"/>
          <w:szCs w:val="24"/>
        </w:rPr>
      </w:pPr>
      <w:r>
        <w:rPr>
          <w:rFonts w:hint="eastAsia" w:hAnsi="宋体"/>
          <w:sz w:val="24"/>
          <w:szCs w:val="24"/>
        </w:rPr>
        <w:t>一、</w:t>
      </w:r>
      <w:r>
        <w:rPr>
          <w:rFonts w:hAnsi="宋体"/>
          <w:sz w:val="24"/>
          <w:szCs w:val="24"/>
        </w:rPr>
        <w:t>材料暂估价表</w:t>
      </w:r>
    </w:p>
    <w:tbl>
      <w:tblPr>
        <w:tblStyle w:val="6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序号</w:t>
            </w:r>
          </w:p>
        </w:tc>
        <w:tc>
          <w:tcPr>
            <w:tcW w:w="1984"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名称</w:t>
            </w:r>
          </w:p>
        </w:tc>
        <w:tc>
          <w:tcPr>
            <w:tcW w:w="851"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单位</w:t>
            </w:r>
          </w:p>
        </w:tc>
        <w:tc>
          <w:tcPr>
            <w:tcW w:w="774"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数量</w:t>
            </w:r>
          </w:p>
        </w:tc>
        <w:tc>
          <w:tcPr>
            <w:tcW w:w="1352"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单价</w:t>
            </w:r>
            <w:r>
              <w:rPr>
                <w:rFonts w:hint="eastAsia" w:hAnsi="宋体"/>
                <w:sz w:val="24"/>
                <w:szCs w:val="24"/>
              </w:rPr>
              <w:t>（元）</w:t>
            </w:r>
          </w:p>
        </w:tc>
        <w:tc>
          <w:tcPr>
            <w:tcW w:w="1418"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合价</w:t>
            </w:r>
            <w:r>
              <w:rPr>
                <w:rFonts w:hint="eastAsia" w:hAnsi="宋体"/>
                <w:sz w:val="24"/>
                <w:szCs w:val="24"/>
              </w:rPr>
              <w:t>（元）</w:t>
            </w:r>
          </w:p>
        </w:tc>
        <w:tc>
          <w:tcPr>
            <w:tcW w:w="1701"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1984"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851"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774"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1352"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1418"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1701"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keepNext/>
              <w:spacing w:line="440" w:lineRule="exact"/>
              <w:ind w:left="63" w:right="63"/>
              <w:rPr>
                <w:rFonts w:hAnsi="宋体"/>
                <w:sz w:val="24"/>
                <w:szCs w:val="24"/>
              </w:rPr>
            </w:pPr>
          </w:p>
        </w:tc>
        <w:tc>
          <w:tcPr>
            <w:tcW w:w="1984" w:type="dxa"/>
            <w:tcBorders>
              <w:top w:val="nil"/>
            </w:tcBorders>
            <w:noWrap w:val="0"/>
            <w:vAlign w:val="top"/>
          </w:tcPr>
          <w:p>
            <w:pPr>
              <w:keepNext/>
              <w:spacing w:line="440" w:lineRule="exact"/>
              <w:ind w:left="63" w:right="63"/>
              <w:rPr>
                <w:rFonts w:hAnsi="宋体"/>
                <w:sz w:val="24"/>
                <w:szCs w:val="24"/>
              </w:rPr>
            </w:pPr>
          </w:p>
        </w:tc>
        <w:tc>
          <w:tcPr>
            <w:tcW w:w="851" w:type="dxa"/>
            <w:tcBorders>
              <w:top w:val="nil"/>
            </w:tcBorders>
            <w:noWrap w:val="0"/>
            <w:vAlign w:val="top"/>
          </w:tcPr>
          <w:p>
            <w:pPr>
              <w:keepNext/>
              <w:spacing w:line="440" w:lineRule="exact"/>
              <w:ind w:left="63" w:right="63"/>
              <w:rPr>
                <w:rFonts w:hAnsi="宋体"/>
                <w:sz w:val="24"/>
                <w:szCs w:val="24"/>
              </w:rPr>
            </w:pPr>
          </w:p>
        </w:tc>
        <w:tc>
          <w:tcPr>
            <w:tcW w:w="774" w:type="dxa"/>
            <w:tcBorders>
              <w:top w:val="nil"/>
            </w:tcBorders>
            <w:noWrap w:val="0"/>
            <w:vAlign w:val="top"/>
          </w:tcPr>
          <w:p>
            <w:pPr>
              <w:keepNext/>
              <w:spacing w:line="440" w:lineRule="exact"/>
              <w:ind w:left="63" w:right="63"/>
              <w:rPr>
                <w:rFonts w:hAnsi="宋体"/>
                <w:sz w:val="24"/>
                <w:szCs w:val="24"/>
              </w:rPr>
            </w:pPr>
          </w:p>
        </w:tc>
        <w:tc>
          <w:tcPr>
            <w:tcW w:w="1352" w:type="dxa"/>
            <w:tcBorders>
              <w:top w:val="nil"/>
            </w:tcBorders>
            <w:noWrap w:val="0"/>
            <w:vAlign w:val="top"/>
          </w:tcPr>
          <w:p>
            <w:pPr>
              <w:keepNext/>
              <w:spacing w:line="440" w:lineRule="exact"/>
              <w:ind w:left="63" w:right="63"/>
              <w:rPr>
                <w:rFonts w:hAnsi="宋体"/>
                <w:sz w:val="24"/>
                <w:szCs w:val="24"/>
              </w:rPr>
            </w:pPr>
          </w:p>
        </w:tc>
        <w:tc>
          <w:tcPr>
            <w:tcW w:w="1418" w:type="dxa"/>
            <w:tcBorders>
              <w:top w:val="nil"/>
            </w:tcBorders>
            <w:noWrap w:val="0"/>
            <w:vAlign w:val="top"/>
          </w:tcPr>
          <w:p>
            <w:pPr>
              <w:keepNext/>
              <w:spacing w:line="440" w:lineRule="exact"/>
              <w:ind w:left="63" w:right="63"/>
              <w:rPr>
                <w:rFonts w:hAnsi="宋体"/>
                <w:sz w:val="24"/>
                <w:szCs w:val="24"/>
              </w:rPr>
            </w:pPr>
          </w:p>
        </w:tc>
        <w:tc>
          <w:tcPr>
            <w:tcW w:w="1701" w:type="dxa"/>
            <w:tcBorders>
              <w:top w:val="nil"/>
            </w:tcBorders>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bl>
    <w:p>
      <w:pPr>
        <w:spacing w:before="156" w:beforeLines="50" w:after="156" w:afterLines="50" w:line="440" w:lineRule="exact"/>
        <w:rPr>
          <w:rFonts w:hAnsi="宋体"/>
          <w:sz w:val="24"/>
          <w:szCs w:val="24"/>
        </w:rPr>
      </w:pPr>
    </w:p>
    <w:p>
      <w:pPr>
        <w:spacing w:before="156" w:beforeLines="50" w:after="156" w:afterLines="50" w:line="440" w:lineRule="exact"/>
        <w:jc w:val="center"/>
        <w:rPr>
          <w:rFonts w:hAnsi="宋体"/>
          <w:sz w:val="24"/>
          <w:szCs w:val="24"/>
        </w:rPr>
      </w:pPr>
      <w:r>
        <w:rPr>
          <w:rFonts w:hAnsi="宋体"/>
          <w:sz w:val="24"/>
          <w:szCs w:val="24"/>
        </w:rPr>
        <w:br w:type="page"/>
      </w:r>
      <w:r>
        <w:rPr>
          <w:rFonts w:hint="eastAsia" w:hAnsi="宋体"/>
          <w:sz w:val="24"/>
          <w:szCs w:val="24"/>
        </w:rPr>
        <w:t>二、</w:t>
      </w:r>
      <w:r>
        <w:rPr>
          <w:rFonts w:hAnsi="宋体"/>
          <w:sz w:val="24"/>
          <w:szCs w:val="24"/>
        </w:rPr>
        <w:t>工程设备暂估价表</w:t>
      </w:r>
    </w:p>
    <w:tbl>
      <w:tblPr>
        <w:tblStyle w:val="6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序号</w:t>
            </w:r>
          </w:p>
        </w:tc>
        <w:tc>
          <w:tcPr>
            <w:tcW w:w="1984"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名称</w:t>
            </w:r>
          </w:p>
        </w:tc>
        <w:tc>
          <w:tcPr>
            <w:tcW w:w="851"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单位</w:t>
            </w:r>
          </w:p>
        </w:tc>
        <w:tc>
          <w:tcPr>
            <w:tcW w:w="774"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数量</w:t>
            </w:r>
          </w:p>
        </w:tc>
        <w:tc>
          <w:tcPr>
            <w:tcW w:w="1352"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单价</w:t>
            </w:r>
            <w:r>
              <w:rPr>
                <w:rFonts w:hint="eastAsia" w:hAnsi="宋体"/>
                <w:sz w:val="24"/>
                <w:szCs w:val="24"/>
              </w:rPr>
              <w:t>（元）</w:t>
            </w:r>
          </w:p>
        </w:tc>
        <w:tc>
          <w:tcPr>
            <w:tcW w:w="1418"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合价</w:t>
            </w:r>
            <w:r>
              <w:rPr>
                <w:rFonts w:hint="eastAsia" w:hAnsi="宋体"/>
                <w:sz w:val="24"/>
                <w:szCs w:val="24"/>
              </w:rPr>
              <w:t>（元）</w:t>
            </w:r>
          </w:p>
        </w:tc>
        <w:tc>
          <w:tcPr>
            <w:tcW w:w="1701" w:type="dxa"/>
            <w:tcBorders>
              <w:top w:val="single" w:color="auto" w:sz="12" w:space="0"/>
              <w:bottom w:val="double" w:color="auto" w:sz="6" w:space="0"/>
            </w:tcBorders>
            <w:noWrap w:val="0"/>
            <w:vAlign w:val="top"/>
          </w:tcPr>
          <w:p>
            <w:pPr>
              <w:keepNext/>
              <w:spacing w:line="440" w:lineRule="exact"/>
              <w:ind w:left="63" w:right="63"/>
              <w:rPr>
                <w:rFonts w:hAnsi="宋体"/>
                <w:sz w:val="24"/>
                <w:szCs w:val="24"/>
              </w:rPr>
            </w:pPr>
            <w:r>
              <w:rPr>
                <w:rFonts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1984"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851"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774"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1352"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1418"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c>
          <w:tcPr>
            <w:tcW w:w="1701" w:type="dxa"/>
            <w:tcBorders>
              <w:top w:val="double" w:color="auto" w:sz="6" w:space="0"/>
              <w:bottom w:val="single" w:color="auto" w:sz="6" w:space="0"/>
            </w:tcBorders>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keepNext/>
              <w:spacing w:line="440" w:lineRule="exact"/>
              <w:ind w:left="63" w:right="63"/>
              <w:rPr>
                <w:rFonts w:hAnsi="宋体"/>
                <w:sz w:val="24"/>
                <w:szCs w:val="24"/>
              </w:rPr>
            </w:pPr>
          </w:p>
        </w:tc>
        <w:tc>
          <w:tcPr>
            <w:tcW w:w="1984" w:type="dxa"/>
            <w:tcBorders>
              <w:top w:val="nil"/>
            </w:tcBorders>
            <w:noWrap w:val="0"/>
            <w:vAlign w:val="top"/>
          </w:tcPr>
          <w:p>
            <w:pPr>
              <w:keepNext/>
              <w:spacing w:line="440" w:lineRule="exact"/>
              <w:ind w:left="63" w:right="63"/>
              <w:rPr>
                <w:rFonts w:hAnsi="宋体"/>
                <w:sz w:val="24"/>
                <w:szCs w:val="24"/>
              </w:rPr>
            </w:pPr>
          </w:p>
        </w:tc>
        <w:tc>
          <w:tcPr>
            <w:tcW w:w="851" w:type="dxa"/>
            <w:tcBorders>
              <w:top w:val="nil"/>
            </w:tcBorders>
            <w:noWrap w:val="0"/>
            <w:vAlign w:val="top"/>
          </w:tcPr>
          <w:p>
            <w:pPr>
              <w:keepNext/>
              <w:spacing w:line="440" w:lineRule="exact"/>
              <w:ind w:left="63" w:right="63"/>
              <w:rPr>
                <w:rFonts w:hAnsi="宋体"/>
                <w:sz w:val="24"/>
                <w:szCs w:val="24"/>
              </w:rPr>
            </w:pPr>
          </w:p>
        </w:tc>
        <w:tc>
          <w:tcPr>
            <w:tcW w:w="774" w:type="dxa"/>
            <w:tcBorders>
              <w:top w:val="nil"/>
            </w:tcBorders>
            <w:noWrap w:val="0"/>
            <w:vAlign w:val="top"/>
          </w:tcPr>
          <w:p>
            <w:pPr>
              <w:keepNext/>
              <w:spacing w:line="440" w:lineRule="exact"/>
              <w:ind w:left="63" w:right="63"/>
              <w:rPr>
                <w:rFonts w:hAnsi="宋体"/>
                <w:sz w:val="24"/>
                <w:szCs w:val="24"/>
              </w:rPr>
            </w:pPr>
          </w:p>
        </w:tc>
        <w:tc>
          <w:tcPr>
            <w:tcW w:w="1352" w:type="dxa"/>
            <w:tcBorders>
              <w:top w:val="nil"/>
            </w:tcBorders>
            <w:noWrap w:val="0"/>
            <w:vAlign w:val="top"/>
          </w:tcPr>
          <w:p>
            <w:pPr>
              <w:keepNext/>
              <w:spacing w:line="440" w:lineRule="exact"/>
              <w:ind w:left="63" w:right="63"/>
              <w:rPr>
                <w:rFonts w:hAnsi="宋体"/>
                <w:sz w:val="24"/>
                <w:szCs w:val="24"/>
              </w:rPr>
            </w:pPr>
          </w:p>
        </w:tc>
        <w:tc>
          <w:tcPr>
            <w:tcW w:w="1418" w:type="dxa"/>
            <w:tcBorders>
              <w:top w:val="nil"/>
            </w:tcBorders>
            <w:noWrap w:val="0"/>
            <w:vAlign w:val="top"/>
          </w:tcPr>
          <w:p>
            <w:pPr>
              <w:keepNext/>
              <w:spacing w:line="440" w:lineRule="exact"/>
              <w:ind w:left="63" w:right="63"/>
              <w:rPr>
                <w:rFonts w:hAnsi="宋体"/>
                <w:sz w:val="24"/>
                <w:szCs w:val="24"/>
              </w:rPr>
            </w:pPr>
          </w:p>
        </w:tc>
        <w:tc>
          <w:tcPr>
            <w:tcW w:w="1701" w:type="dxa"/>
            <w:tcBorders>
              <w:top w:val="nil"/>
            </w:tcBorders>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spacing w:line="440" w:lineRule="exact"/>
              <w:ind w:left="63" w:right="63"/>
              <w:rPr>
                <w:rFonts w:hAnsi="宋体"/>
                <w:sz w:val="24"/>
                <w:szCs w:val="24"/>
              </w:rPr>
            </w:pPr>
          </w:p>
        </w:tc>
        <w:tc>
          <w:tcPr>
            <w:tcW w:w="1984" w:type="dxa"/>
            <w:noWrap w:val="0"/>
            <w:vAlign w:val="top"/>
          </w:tcPr>
          <w:p>
            <w:pPr>
              <w:keepNext/>
              <w:spacing w:line="440" w:lineRule="exact"/>
              <w:ind w:left="63" w:right="63"/>
              <w:rPr>
                <w:rFonts w:hAnsi="宋体"/>
                <w:sz w:val="24"/>
                <w:szCs w:val="24"/>
              </w:rPr>
            </w:pPr>
          </w:p>
        </w:tc>
        <w:tc>
          <w:tcPr>
            <w:tcW w:w="851" w:type="dxa"/>
            <w:noWrap w:val="0"/>
            <w:vAlign w:val="top"/>
          </w:tcPr>
          <w:p>
            <w:pPr>
              <w:keepNext/>
              <w:spacing w:line="440" w:lineRule="exact"/>
              <w:ind w:left="63" w:right="63"/>
              <w:rPr>
                <w:rFonts w:hAnsi="宋体"/>
                <w:sz w:val="24"/>
                <w:szCs w:val="24"/>
              </w:rPr>
            </w:pPr>
          </w:p>
        </w:tc>
        <w:tc>
          <w:tcPr>
            <w:tcW w:w="774" w:type="dxa"/>
            <w:noWrap w:val="0"/>
            <w:vAlign w:val="top"/>
          </w:tcPr>
          <w:p>
            <w:pPr>
              <w:keepNext/>
              <w:spacing w:line="440" w:lineRule="exact"/>
              <w:ind w:left="63" w:right="63"/>
              <w:rPr>
                <w:rFonts w:hAnsi="宋体"/>
                <w:sz w:val="24"/>
                <w:szCs w:val="24"/>
              </w:rPr>
            </w:pPr>
          </w:p>
        </w:tc>
        <w:tc>
          <w:tcPr>
            <w:tcW w:w="1352" w:type="dxa"/>
            <w:noWrap w:val="0"/>
            <w:vAlign w:val="top"/>
          </w:tcPr>
          <w:p>
            <w:pPr>
              <w:keepNext/>
              <w:spacing w:line="440" w:lineRule="exact"/>
              <w:ind w:left="63" w:right="63"/>
              <w:rPr>
                <w:rFonts w:hAnsi="宋体"/>
                <w:sz w:val="24"/>
                <w:szCs w:val="24"/>
              </w:rPr>
            </w:pPr>
          </w:p>
        </w:tc>
        <w:tc>
          <w:tcPr>
            <w:tcW w:w="1418" w:type="dxa"/>
            <w:noWrap w:val="0"/>
            <w:vAlign w:val="top"/>
          </w:tcPr>
          <w:p>
            <w:pPr>
              <w:keepNext/>
              <w:spacing w:line="440" w:lineRule="exact"/>
              <w:ind w:left="63" w:right="63"/>
              <w:rPr>
                <w:rFonts w:hAnsi="宋体"/>
                <w:sz w:val="24"/>
                <w:szCs w:val="24"/>
              </w:rPr>
            </w:pPr>
          </w:p>
        </w:tc>
        <w:tc>
          <w:tcPr>
            <w:tcW w:w="1701" w:type="dxa"/>
            <w:noWrap w:val="0"/>
            <w:vAlign w:val="top"/>
          </w:tcPr>
          <w:p>
            <w:pPr>
              <w:keepNext/>
              <w:spacing w:line="440" w:lineRule="exact"/>
              <w:ind w:left="63" w:right="63"/>
              <w:rPr>
                <w:rFonts w:hAnsi="宋体"/>
                <w:sz w:val="24"/>
                <w:szCs w:val="24"/>
              </w:rPr>
            </w:pPr>
          </w:p>
        </w:tc>
      </w:tr>
    </w:tbl>
    <w:p>
      <w:pPr>
        <w:spacing w:line="440" w:lineRule="exact"/>
        <w:rPr>
          <w:rFonts w:hAnsi="宋体"/>
          <w:sz w:val="24"/>
          <w:szCs w:val="24"/>
        </w:rPr>
      </w:pPr>
    </w:p>
    <w:p>
      <w:pPr>
        <w:spacing w:before="156" w:beforeLines="50" w:after="156" w:afterLines="50" w:line="440" w:lineRule="exact"/>
        <w:jc w:val="center"/>
        <w:rPr>
          <w:rFonts w:hAnsi="宋体"/>
          <w:sz w:val="24"/>
          <w:szCs w:val="24"/>
        </w:rPr>
      </w:pPr>
      <w:r>
        <w:rPr>
          <w:rFonts w:hAnsi="宋体"/>
          <w:sz w:val="24"/>
          <w:szCs w:val="24"/>
        </w:rPr>
        <w:br w:type="page"/>
      </w:r>
      <w:r>
        <w:rPr>
          <w:rFonts w:hint="eastAsia" w:hAnsi="宋体"/>
          <w:sz w:val="24"/>
          <w:szCs w:val="24"/>
        </w:rPr>
        <w:t>三、</w:t>
      </w:r>
      <w:r>
        <w:rPr>
          <w:rFonts w:hAnsi="宋体"/>
          <w:sz w:val="24"/>
          <w:szCs w:val="24"/>
        </w:rPr>
        <w:t>专业工程暂估价表</w:t>
      </w:r>
    </w:p>
    <w:tbl>
      <w:tblPr>
        <w:tblStyle w:val="6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noWrap w:val="0"/>
            <w:vAlign w:val="center"/>
          </w:tcPr>
          <w:p>
            <w:pPr>
              <w:spacing w:before="156" w:beforeLines="50" w:after="156" w:afterLines="50" w:line="440" w:lineRule="exact"/>
              <w:jc w:val="center"/>
              <w:rPr>
                <w:rFonts w:hAnsi="宋体"/>
                <w:sz w:val="24"/>
                <w:szCs w:val="24"/>
              </w:rPr>
            </w:pPr>
            <w:r>
              <w:rPr>
                <w:rFonts w:hAnsi="宋体"/>
                <w:sz w:val="24"/>
                <w:szCs w:val="24"/>
              </w:rPr>
              <w:t>序号</w:t>
            </w:r>
          </w:p>
        </w:tc>
        <w:tc>
          <w:tcPr>
            <w:tcW w:w="1984" w:type="dxa"/>
            <w:noWrap w:val="0"/>
            <w:vAlign w:val="center"/>
          </w:tcPr>
          <w:p>
            <w:pPr>
              <w:spacing w:before="156" w:beforeLines="50" w:after="156" w:afterLines="50" w:line="440" w:lineRule="exact"/>
              <w:jc w:val="center"/>
              <w:rPr>
                <w:rFonts w:hAnsi="宋体"/>
                <w:sz w:val="24"/>
                <w:szCs w:val="24"/>
              </w:rPr>
            </w:pPr>
            <w:r>
              <w:rPr>
                <w:rFonts w:hAnsi="宋体"/>
                <w:sz w:val="24"/>
                <w:szCs w:val="24"/>
              </w:rPr>
              <w:t>专业工程名称</w:t>
            </w:r>
          </w:p>
        </w:tc>
        <w:tc>
          <w:tcPr>
            <w:tcW w:w="4678" w:type="dxa"/>
            <w:noWrap w:val="0"/>
            <w:vAlign w:val="center"/>
          </w:tcPr>
          <w:p>
            <w:pPr>
              <w:spacing w:before="156" w:beforeLines="50" w:after="156" w:afterLines="50" w:line="440" w:lineRule="exact"/>
              <w:jc w:val="center"/>
              <w:rPr>
                <w:rFonts w:hAnsi="宋体"/>
                <w:sz w:val="24"/>
                <w:szCs w:val="24"/>
              </w:rPr>
            </w:pPr>
            <w:r>
              <w:rPr>
                <w:rFonts w:hAnsi="宋体"/>
                <w:sz w:val="24"/>
                <w:szCs w:val="24"/>
              </w:rPr>
              <w:t>工程内容</w:t>
            </w:r>
          </w:p>
        </w:tc>
        <w:tc>
          <w:tcPr>
            <w:tcW w:w="1276" w:type="dxa"/>
            <w:noWrap w:val="0"/>
            <w:vAlign w:val="center"/>
          </w:tcPr>
          <w:p>
            <w:pPr>
              <w:spacing w:before="156" w:beforeLines="50" w:after="156" w:afterLines="50" w:line="440" w:lineRule="exact"/>
              <w:jc w:val="center"/>
              <w:rPr>
                <w:rFonts w:hAnsi="宋体"/>
                <w:sz w:val="24"/>
                <w:szCs w:val="24"/>
              </w:rPr>
            </w:pPr>
            <w:r>
              <w:rPr>
                <w:rFonts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noWrap w:val="0"/>
            <w:vAlign w:val="center"/>
          </w:tcPr>
          <w:p>
            <w:pPr>
              <w:keepNext/>
              <w:keepLines/>
              <w:spacing w:before="340" w:after="330" w:line="320" w:lineRule="exact"/>
              <w:jc w:val="center"/>
              <w:outlineLvl w:val="0"/>
              <w:rPr>
                <w:rFonts w:ascii="仿宋" w:hAnsi="仿宋" w:eastAsia="仿宋"/>
                <w:sz w:val="24"/>
                <w:szCs w:val="24"/>
              </w:rPr>
            </w:pPr>
          </w:p>
        </w:tc>
        <w:tc>
          <w:tcPr>
            <w:tcW w:w="1984" w:type="dxa"/>
            <w:noWrap w:val="0"/>
            <w:vAlign w:val="center"/>
          </w:tcPr>
          <w:p>
            <w:pPr>
              <w:keepNext/>
              <w:keepLines/>
              <w:spacing w:before="340" w:after="330" w:line="320" w:lineRule="exact"/>
              <w:jc w:val="center"/>
              <w:outlineLvl w:val="0"/>
              <w:rPr>
                <w:rFonts w:ascii="仿宋" w:hAnsi="仿宋" w:eastAsia="仿宋"/>
                <w:sz w:val="24"/>
                <w:szCs w:val="24"/>
              </w:rPr>
            </w:pPr>
          </w:p>
        </w:tc>
        <w:tc>
          <w:tcPr>
            <w:tcW w:w="4678" w:type="dxa"/>
            <w:noWrap w:val="0"/>
            <w:vAlign w:val="center"/>
          </w:tcPr>
          <w:p>
            <w:pPr>
              <w:keepNext/>
              <w:keepLines/>
              <w:spacing w:before="340" w:after="330" w:line="320" w:lineRule="exact"/>
              <w:jc w:val="center"/>
              <w:outlineLvl w:val="0"/>
              <w:rPr>
                <w:rFonts w:ascii="仿宋" w:hAnsi="仿宋" w:eastAsia="仿宋"/>
                <w:sz w:val="24"/>
                <w:szCs w:val="24"/>
              </w:rPr>
            </w:pPr>
          </w:p>
        </w:tc>
        <w:tc>
          <w:tcPr>
            <w:tcW w:w="1276" w:type="dxa"/>
            <w:noWrap w:val="0"/>
            <w:vAlign w:val="center"/>
          </w:tcPr>
          <w:p>
            <w:pPr>
              <w:keepNext/>
              <w:keepLines/>
              <w:spacing w:before="340" w:after="330" w:line="320" w:lineRule="exact"/>
              <w:jc w:val="center"/>
              <w:outlineLvl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17" w:type="dxa"/>
            <w:gridSpan w:val="4"/>
            <w:noWrap w:val="0"/>
            <w:vAlign w:val="center"/>
          </w:tcPr>
          <w:p>
            <w:pPr>
              <w:spacing w:line="320" w:lineRule="exact"/>
              <w:rPr>
                <w:rFonts w:ascii="仿宋" w:hAnsi="仿宋" w:eastAsia="仿宋"/>
                <w:b/>
                <w:sz w:val="24"/>
                <w:szCs w:val="24"/>
              </w:rPr>
            </w:pPr>
            <w:r>
              <w:rPr>
                <w:rFonts w:hAnsi="宋体"/>
                <w:sz w:val="24"/>
                <w:szCs w:val="24"/>
              </w:rPr>
              <w:t>小计：</w:t>
            </w:r>
          </w:p>
        </w:tc>
      </w:tr>
    </w:tbl>
    <w:p>
      <w:pPr>
        <w:adjustRightInd/>
        <w:spacing w:line="300" w:lineRule="auto"/>
        <w:rPr>
          <w:rFonts w:ascii="宋体" w:hAnsi="宋体"/>
          <w:snapToGrid w:val="0"/>
          <w:kern w:val="0"/>
          <w:szCs w:val="21"/>
        </w:rPr>
      </w:pPr>
      <w:r>
        <w:rPr>
          <w:rFonts w:hint="eastAsia" w:ascii="宋体" w:hAnsi="宋体"/>
          <w:snapToGrid w:val="0"/>
          <w:kern w:val="0"/>
          <w:szCs w:val="21"/>
        </w:rPr>
        <w:t xml:space="preserve">      </w:t>
      </w:r>
    </w:p>
    <w:p>
      <w:pPr>
        <w:spacing w:line="480" w:lineRule="auto"/>
        <w:jc w:val="center"/>
        <w:rPr>
          <w:rFonts w:ascii="宋体" w:hAnsi="宋体" w:cs="宋体"/>
          <w:b/>
          <w:sz w:val="28"/>
          <w:szCs w:val="28"/>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sectPr>
          <w:headerReference r:id="rId11" w:type="first"/>
          <w:footerReference r:id="rId13" w:type="first"/>
          <w:footerReference r:id="rId12"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pStyle w:val="4"/>
        <w:rPr>
          <w:rFonts w:ascii="宋体" w:hAnsi="宋体" w:cs="宋体"/>
          <w:b w:val="0"/>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pStyle w:val="79"/>
        <w:rPr>
          <w:lang w:val="zh-CN"/>
        </w:rPr>
      </w:pP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989"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989"/>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5" w:type="first"/>
          <w:footerReference r:id="rId14"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（1）报价单…………………………………………………………………………（页码）</w:t>
      </w:r>
    </w:p>
    <w:p>
      <w:pPr>
        <w:snapToGrid w:val="0"/>
        <w:spacing w:line="360" w:lineRule="auto"/>
        <w:rPr>
          <w:rFonts w:ascii="宋体" w:hAnsi="宋体" w:cs="宋体"/>
          <w:sz w:val="24"/>
        </w:rPr>
      </w:pPr>
      <w:r>
        <w:rPr>
          <w:rFonts w:hint="eastAsia" w:ascii="宋体" w:hAnsi="宋体" w:cs="宋体"/>
          <w:sz w:val="24"/>
        </w:rPr>
        <w:t>（2）已标价工程量清单……………………………………………………………（页码）</w:t>
      </w:r>
    </w:p>
    <w:p>
      <w:pPr>
        <w:snapToGrid w:val="0"/>
        <w:spacing w:line="360" w:lineRule="auto"/>
        <w:rPr>
          <w:rFonts w:ascii="宋体" w:hAnsi="宋体" w:cs="宋体"/>
          <w:sz w:val="24"/>
        </w:rPr>
      </w:pPr>
      <w:r>
        <w:rPr>
          <w:rFonts w:hint="eastAsia" w:ascii="宋体" w:hAnsi="宋体" w:cs="宋体"/>
          <w:sz w:val="24"/>
        </w:rPr>
        <w:t>（3）中小企业声明函………………………………………………………………（页码）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255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pPr>
        <w:ind w:right="420"/>
        <w:rPr>
          <w:rFonts w:ascii="宋体" w:hAnsi="宋体" w:cs="宋体"/>
          <w:sz w:val="24"/>
        </w:rPr>
      </w:pPr>
      <w:r>
        <w:rPr>
          <w:rFonts w:hint="eastAsia" w:ascii="宋体" w:hAnsi="宋体" w:cs="宋体"/>
          <w:sz w:val="24"/>
        </w:rPr>
        <w:t xml:space="preserve">注：按采购文件工程量清单编制 </w:t>
      </w:r>
    </w:p>
    <w:p>
      <w:pPr>
        <w:pStyle w:val="61"/>
        <w:ind w:firstLine="480"/>
        <w:rPr>
          <w:rFonts w:cs="宋体"/>
          <w:sz w:val="24"/>
        </w:rPr>
      </w:pPr>
    </w:p>
    <w:p>
      <w:pPr>
        <w:pStyle w:val="61"/>
        <w:ind w:firstLine="480"/>
        <w:rPr>
          <w:rFonts w:cs="宋体"/>
          <w:sz w:val="24"/>
        </w:rPr>
        <w:sectPr>
          <w:footerReference r:id="rId22" w:type="first"/>
          <w:headerReference r:id="rId19" w:type="default"/>
          <w:footerReference r:id="rId20" w:type="default"/>
          <w:footerReference r:id="rId21" w:type="even"/>
          <w:pgSz w:w="11906" w:h="16838"/>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990" w:name="_Hlk101259491"/>
      <w:r>
        <w:rPr>
          <w:rFonts w:hint="eastAsia" w:ascii="宋体" w:hAnsi="宋体" w:eastAsia="宋体" w:cs="宋体"/>
          <w:sz w:val="32"/>
          <w:szCs w:val="32"/>
        </w:rPr>
        <w:t>（如果有）</w:t>
      </w:r>
      <w:bookmarkEnd w:id="990"/>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991" w:name="_Toc465665161"/>
      <w:r>
        <w:rPr>
          <w:rFonts w:hint="eastAsia" w:ascii="宋体" w:hAnsi="宋体" w:cs="宋体"/>
        </w:rPr>
        <w:t>附件</w:t>
      </w:r>
      <w:bookmarkEnd w:id="991"/>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992" w:name="OLE_LINK14"/>
      <w:bookmarkStart w:id="993" w:name="OLE_LINK13"/>
      <w:r>
        <w:rPr>
          <w:rFonts w:hint="eastAsia" w:ascii="宋体" w:hAnsi="宋体" w:cs="宋体"/>
          <w:b/>
          <w:spacing w:val="6"/>
          <w:sz w:val="32"/>
          <w:szCs w:val="32"/>
        </w:rPr>
        <w:t>残疾人福利性单位声明函</w:t>
      </w:r>
    </w:p>
    <w:bookmarkEnd w:id="992"/>
    <w:bookmarkEnd w:id="99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pStyle w:val="2"/>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99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994"/>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99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9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pPr>
        <w:spacing w:line="360" w:lineRule="auto"/>
        <w:rPr>
          <w:rFonts w:ascii="宋体" w:hAnsi="宋体" w:cs="宋体"/>
          <w:b/>
          <w:spacing w:val="6"/>
          <w:sz w:val="32"/>
          <w:szCs w:val="32"/>
        </w:rPr>
      </w:pPr>
    </w:p>
    <w:p>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pPr>
        <w:pStyle w:val="27"/>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996" w:name="_Toc36110187"/>
    <w:bookmarkStart w:id="997" w:name="_Toc91899912"/>
    <w:bookmarkStart w:id="998" w:name="_Toc131845147"/>
    <w:bookmarkStart w:id="999" w:name="_Toc164085800"/>
    <w:r>
      <w:rPr>
        <w:rFonts w:hint="eastAsia" w:ascii="仿宋_GB2312" w:eastAsia="仿宋_GB2312"/>
        <w:kern w:val="0"/>
        <w:szCs w:val="21"/>
      </w:rPr>
      <w:t xml:space="preserve"> 页</w:t>
    </w:r>
    <w:bookmarkEnd w:id="996"/>
    <w:bookmarkEnd w:id="997"/>
    <w:bookmarkEnd w:id="998"/>
    <w:bookmarkEnd w:id="9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page" w:x="5731" w:y="34"/>
      <w:rPr>
        <w:rStyle w:val="72"/>
      </w:rPr>
    </w:pPr>
    <w:r>
      <w:fldChar w:fldCharType="begin"/>
    </w:r>
    <w:r>
      <w:rPr>
        <w:rStyle w:val="72"/>
      </w:rPr>
      <w:instrText xml:space="preserve">PAGE  </w:instrText>
    </w:r>
    <w:r>
      <w:fldChar w:fldCharType="separate"/>
    </w:r>
    <w:r>
      <w:rPr>
        <w:rStyle w:val="72"/>
      </w:rPr>
      <w:t>25</w:t>
    </w:r>
    <w:r>
      <w:fldChar w:fldCharType="end"/>
    </w:r>
  </w:p>
  <w:p>
    <w:pPr>
      <w:pStyle w:val="4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Style w:val="72"/>
      </w:rPr>
    </w:pPr>
    <w:r>
      <w:fldChar w:fldCharType="begin"/>
    </w:r>
    <w:r>
      <w:rPr>
        <w:rStyle w:val="72"/>
      </w:rPr>
      <w:instrText xml:space="preserve"> PAGE  \* MERGEFORMAT </w:instrText>
    </w:r>
    <w:r>
      <w:fldChar w:fldCharType="separate"/>
    </w:r>
    <w:r>
      <w:rPr>
        <w:rStyle w:val="72"/>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09227"/>
    <w:multiLevelType w:val="singleLevel"/>
    <w:tmpl w:val="D3F09227"/>
    <w:lvl w:ilvl="0" w:tentative="0">
      <w:start w:val="1"/>
      <w:numFmt w:val="decimal"/>
      <w:suff w:val="nothing"/>
      <w:lvlText w:val="（%1）"/>
      <w:lvlJc w:val="left"/>
    </w:lvl>
  </w:abstractNum>
  <w:abstractNum w:abstractNumId="1">
    <w:nsid w:val="0000000C"/>
    <w:multiLevelType w:val="multilevel"/>
    <w:tmpl w:val="0000000C"/>
    <w:lvl w:ilvl="0" w:tentative="0">
      <w:start w:val="1"/>
      <w:numFmt w:val="chineseCountingThousand"/>
      <w:lvlText w:val="%1、"/>
      <w:lvlJc w:val="left"/>
      <w:pPr>
        <w:tabs>
          <w:tab w:val="left" w:pos="180"/>
        </w:tabs>
        <w:ind w:left="464" w:hanging="284"/>
      </w:pPr>
      <w:rPr>
        <w:rFonts w:hint="default" w:ascii="Times New Roman" w:hAnsi="Times New Roman" w:eastAsia="宋体"/>
        <w:b/>
        <w:sz w:val="24"/>
        <w:u w:val="none"/>
      </w:rPr>
    </w:lvl>
    <w:lvl w:ilvl="1" w:tentative="0">
      <w:start w:val="1"/>
      <w:numFmt w:val="decimal"/>
      <w:pStyle w:val="964"/>
      <w:lvlText w:val="%2、"/>
      <w:lvlJc w:val="left"/>
      <w:pPr>
        <w:tabs>
          <w:tab w:val="left" w:pos="360"/>
        </w:tabs>
        <w:ind w:left="644" w:hanging="284"/>
      </w:pPr>
      <w:rPr>
        <w:rFonts w:hint="default" w:ascii="Times New Roman" w:hAnsi="Times New Roman" w:eastAsia="宋体"/>
        <w:sz w:val="24"/>
        <w:u w:val="none"/>
      </w:rPr>
    </w:lvl>
    <w:lvl w:ilvl="2" w:tentative="0">
      <w:start w:val="1"/>
      <w:numFmt w:val="decimal"/>
      <w:lvlText w:val="%2.%3"/>
      <w:lvlJc w:val="left"/>
      <w:pPr>
        <w:tabs>
          <w:tab w:val="left" w:pos="360"/>
        </w:tabs>
        <w:ind w:left="644" w:hanging="284"/>
      </w:pPr>
      <w:rPr>
        <w:rFonts w:hint="default" w:ascii="Times New Roman" w:hAnsi="Times New Roman" w:eastAsia="宋体"/>
        <w:sz w:val="21"/>
        <w:u w:val="none"/>
      </w:rPr>
    </w:lvl>
    <w:lvl w:ilvl="3" w:tentative="0">
      <w:start w:val="1"/>
      <w:numFmt w:val="decimal"/>
      <w:lvlText w:val="%2.%3.%4"/>
      <w:lvlJc w:val="left"/>
      <w:pPr>
        <w:tabs>
          <w:tab w:val="left" w:pos="1032"/>
        </w:tabs>
        <w:ind w:left="1316" w:hanging="284"/>
      </w:pPr>
      <w:rPr>
        <w:rFonts w:hint="default" w:ascii="Times New Roman" w:hAnsi="Times New Roman" w:eastAsia="宋体"/>
        <w:sz w:val="21"/>
        <w:u w:val="none"/>
      </w:rPr>
    </w:lvl>
    <w:lvl w:ilvl="4" w:tentative="0">
      <w:start w:val="1"/>
      <w:numFmt w:val="decimal"/>
      <w:lvlText w:val="%2.%3.%4.%5"/>
      <w:lvlJc w:val="left"/>
      <w:pPr>
        <w:tabs>
          <w:tab w:val="left" w:pos="1316"/>
        </w:tabs>
        <w:ind w:left="1600" w:hanging="284"/>
      </w:pPr>
      <w:rPr>
        <w:rFonts w:hint="default" w:ascii="Times New Roman" w:hAnsi="Times New Roman" w:eastAsia="宋体"/>
        <w:u w:val="none"/>
      </w:rPr>
    </w:lvl>
    <w:lvl w:ilvl="5" w:tentative="0">
      <w:start w:val="1"/>
      <w:numFmt w:val="decimal"/>
      <w:lvlText w:val="%1.%2.%3.%4.%5.%6"/>
      <w:lvlJc w:val="left"/>
      <w:pPr>
        <w:tabs>
          <w:tab w:val="left" w:pos="1600"/>
        </w:tabs>
        <w:ind w:left="1884" w:hanging="284"/>
      </w:pPr>
      <w:rPr>
        <w:rFonts w:hint="default"/>
        <w:u w:val="none"/>
      </w:rPr>
    </w:lvl>
    <w:lvl w:ilvl="6" w:tentative="0">
      <w:start w:val="1"/>
      <w:numFmt w:val="decimal"/>
      <w:lvlText w:val="%1.%2.%3.%4.%5.%6.%7"/>
      <w:lvlJc w:val="left"/>
      <w:pPr>
        <w:tabs>
          <w:tab w:val="left" w:pos="1884"/>
        </w:tabs>
        <w:ind w:left="2168" w:hanging="284"/>
      </w:pPr>
      <w:rPr>
        <w:rFonts w:hint="default"/>
        <w:u w:val="none"/>
      </w:rPr>
    </w:lvl>
    <w:lvl w:ilvl="7" w:tentative="0">
      <w:start w:val="1"/>
      <w:numFmt w:val="decimal"/>
      <w:lvlText w:val="%1.%2.%3.%4.%5.%6.%7.%8"/>
      <w:lvlJc w:val="left"/>
      <w:pPr>
        <w:tabs>
          <w:tab w:val="left" w:pos="2168"/>
        </w:tabs>
        <w:ind w:left="2452" w:hanging="284"/>
      </w:pPr>
      <w:rPr>
        <w:rFonts w:hint="default"/>
        <w:u w:val="none"/>
      </w:rPr>
    </w:lvl>
    <w:lvl w:ilvl="8" w:tentative="0">
      <w:start w:val="1"/>
      <w:numFmt w:val="decimal"/>
      <w:lvlText w:val="%1.%2.%3.%4.%5.%6.%7.%8.%9"/>
      <w:lvlJc w:val="left"/>
      <w:pPr>
        <w:tabs>
          <w:tab w:val="left" w:pos="2452"/>
        </w:tabs>
        <w:ind w:left="2736" w:hanging="284"/>
      </w:pPr>
      <w:rPr>
        <w:rFonts w:hint="default"/>
        <w:u w:val="none"/>
      </w:rPr>
    </w:lvl>
  </w:abstractNum>
  <w:abstractNum w:abstractNumId="2">
    <w:nsid w:val="107D77C1"/>
    <w:multiLevelType w:val="singleLevel"/>
    <w:tmpl w:val="107D77C1"/>
    <w:lvl w:ilvl="0" w:tentative="0">
      <w:start w:val="1"/>
      <w:numFmt w:val="decimal"/>
      <w:suff w:val="nothing"/>
      <w:lvlText w:val="（%1）"/>
      <w:lvlJc w:val="left"/>
    </w:lvl>
  </w:abstractNum>
  <w:abstractNum w:abstractNumId="3">
    <w:nsid w:val="6D6453A5"/>
    <w:multiLevelType w:val="multilevel"/>
    <w:tmpl w:val="6D6453A5"/>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3OTliNDI4YjkwOWViYmY1MTlhMDI5ODkyNWE1NzMifQ=="/>
    <w:docVar w:name="KSO_WPS_MARK_KEY" w:val="55b02a07-608c-4585-9e18-bc432575c14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5FC6"/>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B78EE"/>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1F1"/>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6DC"/>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58D"/>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29"/>
    <w:rsid w:val="00546585"/>
    <w:rsid w:val="0054680A"/>
    <w:rsid w:val="00546BF8"/>
    <w:rsid w:val="00547BA2"/>
    <w:rsid w:val="00550826"/>
    <w:rsid w:val="00550AC5"/>
    <w:rsid w:val="00550B7E"/>
    <w:rsid w:val="00551052"/>
    <w:rsid w:val="005524ED"/>
    <w:rsid w:val="00553F91"/>
    <w:rsid w:val="00554007"/>
    <w:rsid w:val="00554C03"/>
    <w:rsid w:val="00554C58"/>
    <w:rsid w:val="00554D5D"/>
    <w:rsid w:val="005550F9"/>
    <w:rsid w:val="005561C3"/>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837"/>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3B1"/>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2E8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B5B"/>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B5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0"/>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BB7"/>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52"/>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2C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DB5"/>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42D"/>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F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90D"/>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AB7"/>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D8E"/>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ABD"/>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C97"/>
    <w:rsid w:val="00FF3D2B"/>
    <w:rsid w:val="00FF49B4"/>
    <w:rsid w:val="00FF49F4"/>
    <w:rsid w:val="00FF5C6A"/>
    <w:rsid w:val="00FF651D"/>
    <w:rsid w:val="00FF6843"/>
    <w:rsid w:val="00FF6C25"/>
    <w:rsid w:val="010651D9"/>
    <w:rsid w:val="011F6449"/>
    <w:rsid w:val="01236AFB"/>
    <w:rsid w:val="012A04B8"/>
    <w:rsid w:val="019F7441"/>
    <w:rsid w:val="01B37585"/>
    <w:rsid w:val="01C65DA5"/>
    <w:rsid w:val="01D55165"/>
    <w:rsid w:val="01D83E03"/>
    <w:rsid w:val="01DF6BF8"/>
    <w:rsid w:val="01EC2C57"/>
    <w:rsid w:val="025832D3"/>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4510D1"/>
    <w:rsid w:val="0779354C"/>
    <w:rsid w:val="07A46B95"/>
    <w:rsid w:val="07FB7C1F"/>
    <w:rsid w:val="08061376"/>
    <w:rsid w:val="08452D77"/>
    <w:rsid w:val="086401F8"/>
    <w:rsid w:val="08661343"/>
    <w:rsid w:val="08751CAA"/>
    <w:rsid w:val="087E4C40"/>
    <w:rsid w:val="08923AEE"/>
    <w:rsid w:val="08A871D0"/>
    <w:rsid w:val="08D66AD6"/>
    <w:rsid w:val="08DA33A3"/>
    <w:rsid w:val="08E80F13"/>
    <w:rsid w:val="09335624"/>
    <w:rsid w:val="093C1261"/>
    <w:rsid w:val="0944690F"/>
    <w:rsid w:val="095161D6"/>
    <w:rsid w:val="095217ED"/>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BE4AAA"/>
    <w:rsid w:val="0BF6188C"/>
    <w:rsid w:val="0BF73C91"/>
    <w:rsid w:val="0C170175"/>
    <w:rsid w:val="0C571A41"/>
    <w:rsid w:val="0C5C1171"/>
    <w:rsid w:val="0C5E1CBC"/>
    <w:rsid w:val="0C615B50"/>
    <w:rsid w:val="0C8445DA"/>
    <w:rsid w:val="0C87121B"/>
    <w:rsid w:val="0C970E9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06432"/>
    <w:rsid w:val="0EB803EE"/>
    <w:rsid w:val="0EF94D4B"/>
    <w:rsid w:val="0F4958DC"/>
    <w:rsid w:val="0F515DF7"/>
    <w:rsid w:val="0F596BA8"/>
    <w:rsid w:val="0F6248D2"/>
    <w:rsid w:val="0F693536"/>
    <w:rsid w:val="0F7B0511"/>
    <w:rsid w:val="0F7B76D9"/>
    <w:rsid w:val="0F816ACD"/>
    <w:rsid w:val="0F9832DB"/>
    <w:rsid w:val="0FBF3FD2"/>
    <w:rsid w:val="0FBF7FF3"/>
    <w:rsid w:val="0FCE1079"/>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D0492"/>
    <w:rsid w:val="126E1EA4"/>
    <w:rsid w:val="127723A9"/>
    <w:rsid w:val="12862074"/>
    <w:rsid w:val="12883966"/>
    <w:rsid w:val="129E45B4"/>
    <w:rsid w:val="12D81596"/>
    <w:rsid w:val="13072A44"/>
    <w:rsid w:val="135F4BE2"/>
    <w:rsid w:val="1384217A"/>
    <w:rsid w:val="139B1A0A"/>
    <w:rsid w:val="139D25C7"/>
    <w:rsid w:val="13A137DF"/>
    <w:rsid w:val="13BF3CE4"/>
    <w:rsid w:val="141008D8"/>
    <w:rsid w:val="14125FE6"/>
    <w:rsid w:val="14261483"/>
    <w:rsid w:val="146D271E"/>
    <w:rsid w:val="14982588"/>
    <w:rsid w:val="149A5AD9"/>
    <w:rsid w:val="14A7619D"/>
    <w:rsid w:val="150536C3"/>
    <w:rsid w:val="150C1963"/>
    <w:rsid w:val="151447A0"/>
    <w:rsid w:val="152B4878"/>
    <w:rsid w:val="154A6454"/>
    <w:rsid w:val="15762120"/>
    <w:rsid w:val="15CA4F74"/>
    <w:rsid w:val="16A8729C"/>
    <w:rsid w:val="16B33777"/>
    <w:rsid w:val="16BC70A7"/>
    <w:rsid w:val="16C6339E"/>
    <w:rsid w:val="172F2D79"/>
    <w:rsid w:val="17557BEF"/>
    <w:rsid w:val="17D349C1"/>
    <w:rsid w:val="181F06C4"/>
    <w:rsid w:val="1830729E"/>
    <w:rsid w:val="1870062C"/>
    <w:rsid w:val="18817102"/>
    <w:rsid w:val="18830A15"/>
    <w:rsid w:val="18852B28"/>
    <w:rsid w:val="188B5321"/>
    <w:rsid w:val="19001341"/>
    <w:rsid w:val="19932372"/>
    <w:rsid w:val="19A20DD5"/>
    <w:rsid w:val="19AE03F1"/>
    <w:rsid w:val="1A071A03"/>
    <w:rsid w:val="1A1F16AE"/>
    <w:rsid w:val="1A3B5C77"/>
    <w:rsid w:val="1A5959E3"/>
    <w:rsid w:val="1A8A5A18"/>
    <w:rsid w:val="1A984BAD"/>
    <w:rsid w:val="1AB8220E"/>
    <w:rsid w:val="1AE4166C"/>
    <w:rsid w:val="1AF06CFB"/>
    <w:rsid w:val="1AF11B8D"/>
    <w:rsid w:val="1B11359C"/>
    <w:rsid w:val="1B2A271F"/>
    <w:rsid w:val="1B530544"/>
    <w:rsid w:val="1B713184"/>
    <w:rsid w:val="1BA209CF"/>
    <w:rsid w:val="1BB4777D"/>
    <w:rsid w:val="1BD75AB8"/>
    <w:rsid w:val="1BEE5ADA"/>
    <w:rsid w:val="1BF26541"/>
    <w:rsid w:val="1BF54CDB"/>
    <w:rsid w:val="1C0459C2"/>
    <w:rsid w:val="1C1B3B4A"/>
    <w:rsid w:val="1C7725CD"/>
    <w:rsid w:val="1C88086E"/>
    <w:rsid w:val="1CC161ED"/>
    <w:rsid w:val="1D266CE1"/>
    <w:rsid w:val="1D3963AF"/>
    <w:rsid w:val="1D3D0FE5"/>
    <w:rsid w:val="1D6A673C"/>
    <w:rsid w:val="1D9247AE"/>
    <w:rsid w:val="1DB567EC"/>
    <w:rsid w:val="1DF51A98"/>
    <w:rsid w:val="1E3D060F"/>
    <w:rsid w:val="1E3F7D2E"/>
    <w:rsid w:val="1E4134E4"/>
    <w:rsid w:val="1E5062B3"/>
    <w:rsid w:val="1E523514"/>
    <w:rsid w:val="1E714A66"/>
    <w:rsid w:val="1E7E0853"/>
    <w:rsid w:val="1E802593"/>
    <w:rsid w:val="1E8B6156"/>
    <w:rsid w:val="1EA703CC"/>
    <w:rsid w:val="1EB7330C"/>
    <w:rsid w:val="1F0A0FF3"/>
    <w:rsid w:val="1F574B53"/>
    <w:rsid w:val="1F5771FF"/>
    <w:rsid w:val="1F904124"/>
    <w:rsid w:val="1FC02755"/>
    <w:rsid w:val="1FE868A9"/>
    <w:rsid w:val="20034907"/>
    <w:rsid w:val="20173E4B"/>
    <w:rsid w:val="204E48BC"/>
    <w:rsid w:val="208921B3"/>
    <w:rsid w:val="20973DEB"/>
    <w:rsid w:val="209D6559"/>
    <w:rsid w:val="20B26522"/>
    <w:rsid w:val="20B44310"/>
    <w:rsid w:val="211116EB"/>
    <w:rsid w:val="216133FC"/>
    <w:rsid w:val="21D56769"/>
    <w:rsid w:val="21E52EF3"/>
    <w:rsid w:val="21FB5D7B"/>
    <w:rsid w:val="22015E94"/>
    <w:rsid w:val="220B1C3D"/>
    <w:rsid w:val="22181C8E"/>
    <w:rsid w:val="221D1D20"/>
    <w:rsid w:val="22334A87"/>
    <w:rsid w:val="226E341B"/>
    <w:rsid w:val="22BE6801"/>
    <w:rsid w:val="233500BF"/>
    <w:rsid w:val="23377FF7"/>
    <w:rsid w:val="236B425F"/>
    <w:rsid w:val="23836192"/>
    <w:rsid w:val="23901F29"/>
    <w:rsid w:val="239C0061"/>
    <w:rsid w:val="23B908A4"/>
    <w:rsid w:val="23E95BEF"/>
    <w:rsid w:val="23FD0064"/>
    <w:rsid w:val="24325568"/>
    <w:rsid w:val="245375B0"/>
    <w:rsid w:val="24642C0A"/>
    <w:rsid w:val="24B22173"/>
    <w:rsid w:val="24B95AD9"/>
    <w:rsid w:val="24BE24DA"/>
    <w:rsid w:val="24CF5825"/>
    <w:rsid w:val="24D663E6"/>
    <w:rsid w:val="24D77F2B"/>
    <w:rsid w:val="255D3456"/>
    <w:rsid w:val="258B00E2"/>
    <w:rsid w:val="259F19ED"/>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C0CDA"/>
    <w:rsid w:val="29345E77"/>
    <w:rsid w:val="294C65AD"/>
    <w:rsid w:val="29806583"/>
    <w:rsid w:val="298B3C4C"/>
    <w:rsid w:val="29F26D24"/>
    <w:rsid w:val="2A15033F"/>
    <w:rsid w:val="2A1662C1"/>
    <w:rsid w:val="2A1C7367"/>
    <w:rsid w:val="2A2815FA"/>
    <w:rsid w:val="2A6D6092"/>
    <w:rsid w:val="2A7D76B4"/>
    <w:rsid w:val="2AB7474F"/>
    <w:rsid w:val="2B2116E6"/>
    <w:rsid w:val="2B437463"/>
    <w:rsid w:val="2B7807EE"/>
    <w:rsid w:val="2BA50BF7"/>
    <w:rsid w:val="2BBF00EC"/>
    <w:rsid w:val="2BC37CFD"/>
    <w:rsid w:val="2BD5237F"/>
    <w:rsid w:val="2BE536CE"/>
    <w:rsid w:val="2BE758D9"/>
    <w:rsid w:val="2C09049E"/>
    <w:rsid w:val="2C0A653C"/>
    <w:rsid w:val="2C191F85"/>
    <w:rsid w:val="2CA73F6B"/>
    <w:rsid w:val="2CE82D6F"/>
    <w:rsid w:val="2D343236"/>
    <w:rsid w:val="2DD15014"/>
    <w:rsid w:val="2DF72DE4"/>
    <w:rsid w:val="2E0220AF"/>
    <w:rsid w:val="2E3B3491"/>
    <w:rsid w:val="2E4B082A"/>
    <w:rsid w:val="2E5D4E86"/>
    <w:rsid w:val="2E5D790B"/>
    <w:rsid w:val="2E8F3105"/>
    <w:rsid w:val="2E9A3C18"/>
    <w:rsid w:val="2EBB0FEE"/>
    <w:rsid w:val="2EC63002"/>
    <w:rsid w:val="2ED976FC"/>
    <w:rsid w:val="2EFF2BA5"/>
    <w:rsid w:val="2F0A6B38"/>
    <w:rsid w:val="2F754C15"/>
    <w:rsid w:val="2F946CCB"/>
    <w:rsid w:val="2FC11C09"/>
    <w:rsid w:val="2FD25781"/>
    <w:rsid w:val="2FDC745C"/>
    <w:rsid w:val="2FFD7934"/>
    <w:rsid w:val="30733ACD"/>
    <w:rsid w:val="308C3862"/>
    <w:rsid w:val="309379D8"/>
    <w:rsid w:val="30A270F7"/>
    <w:rsid w:val="30DF1478"/>
    <w:rsid w:val="30EC586F"/>
    <w:rsid w:val="31341C93"/>
    <w:rsid w:val="314A3194"/>
    <w:rsid w:val="31511475"/>
    <w:rsid w:val="315A49C2"/>
    <w:rsid w:val="319C6071"/>
    <w:rsid w:val="31A11ECE"/>
    <w:rsid w:val="31AC537E"/>
    <w:rsid w:val="31E3679B"/>
    <w:rsid w:val="31E732FD"/>
    <w:rsid w:val="322C5A5F"/>
    <w:rsid w:val="32517576"/>
    <w:rsid w:val="32BE5C2C"/>
    <w:rsid w:val="32D63C1D"/>
    <w:rsid w:val="32FB6478"/>
    <w:rsid w:val="332410BB"/>
    <w:rsid w:val="33263B3F"/>
    <w:rsid w:val="336963EB"/>
    <w:rsid w:val="3371304C"/>
    <w:rsid w:val="33816EEB"/>
    <w:rsid w:val="33E679F9"/>
    <w:rsid w:val="33EB55CD"/>
    <w:rsid w:val="33EC4C02"/>
    <w:rsid w:val="340D2360"/>
    <w:rsid w:val="3410665D"/>
    <w:rsid w:val="34211214"/>
    <w:rsid w:val="342E63AB"/>
    <w:rsid w:val="34327B72"/>
    <w:rsid w:val="34950E68"/>
    <w:rsid w:val="34986E94"/>
    <w:rsid w:val="34AF62C9"/>
    <w:rsid w:val="34CB4388"/>
    <w:rsid w:val="34FA6E12"/>
    <w:rsid w:val="354D7158"/>
    <w:rsid w:val="358D5588"/>
    <w:rsid w:val="363A3B40"/>
    <w:rsid w:val="365302AE"/>
    <w:rsid w:val="36607A0A"/>
    <w:rsid w:val="366E227C"/>
    <w:rsid w:val="366F2E0D"/>
    <w:rsid w:val="367B6A5C"/>
    <w:rsid w:val="3696483A"/>
    <w:rsid w:val="36A74ADA"/>
    <w:rsid w:val="36AD60D5"/>
    <w:rsid w:val="36B224F9"/>
    <w:rsid w:val="36EC0CC9"/>
    <w:rsid w:val="370E03A5"/>
    <w:rsid w:val="373F410B"/>
    <w:rsid w:val="37EE7094"/>
    <w:rsid w:val="38296C89"/>
    <w:rsid w:val="383002EB"/>
    <w:rsid w:val="38586797"/>
    <w:rsid w:val="38BC0149"/>
    <w:rsid w:val="38D87D1C"/>
    <w:rsid w:val="39636459"/>
    <w:rsid w:val="396B7F6C"/>
    <w:rsid w:val="39B417A9"/>
    <w:rsid w:val="39FC5695"/>
    <w:rsid w:val="3A006D8E"/>
    <w:rsid w:val="3A204F94"/>
    <w:rsid w:val="3A3651E5"/>
    <w:rsid w:val="3A4A0662"/>
    <w:rsid w:val="3A744481"/>
    <w:rsid w:val="3A8C7BEF"/>
    <w:rsid w:val="3A906246"/>
    <w:rsid w:val="3B2349B7"/>
    <w:rsid w:val="3B616CFF"/>
    <w:rsid w:val="3B6259F6"/>
    <w:rsid w:val="3B976654"/>
    <w:rsid w:val="3BC01EFC"/>
    <w:rsid w:val="3BCA786A"/>
    <w:rsid w:val="3BD31E2F"/>
    <w:rsid w:val="3BF15831"/>
    <w:rsid w:val="3C105946"/>
    <w:rsid w:val="3C3A2A01"/>
    <w:rsid w:val="3C471448"/>
    <w:rsid w:val="3C5F759A"/>
    <w:rsid w:val="3C6C525A"/>
    <w:rsid w:val="3C6E690F"/>
    <w:rsid w:val="3CAB7ACD"/>
    <w:rsid w:val="3CCE23CB"/>
    <w:rsid w:val="3CD17D17"/>
    <w:rsid w:val="3D3C7F39"/>
    <w:rsid w:val="3D440F09"/>
    <w:rsid w:val="3D4504A0"/>
    <w:rsid w:val="3D6D6BF4"/>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37BBC"/>
    <w:rsid w:val="4019356B"/>
    <w:rsid w:val="40592157"/>
    <w:rsid w:val="406E1CAE"/>
    <w:rsid w:val="40A0133A"/>
    <w:rsid w:val="40C31A53"/>
    <w:rsid w:val="40EA5405"/>
    <w:rsid w:val="40FF545D"/>
    <w:rsid w:val="410067C8"/>
    <w:rsid w:val="416176D3"/>
    <w:rsid w:val="418F0D2A"/>
    <w:rsid w:val="41D01505"/>
    <w:rsid w:val="420D2AB0"/>
    <w:rsid w:val="42474939"/>
    <w:rsid w:val="424C3C57"/>
    <w:rsid w:val="42613FF3"/>
    <w:rsid w:val="42660D96"/>
    <w:rsid w:val="42672AE3"/>
    <w:rsid w:val="42843695"/>
    <w:rsid w:val="428667D2"/>
    <w:rsid w:val="42CD1CE0"/>
    <w:rsid w:val="42E1381E"/>
    <w:rsid w:val="42ED6459"/>
    <w:rsid w:val="42FE58DD"/>
    <w:rsid w:val="43174B3D"/>
    <w:rsid w:val="434B790E"/>
    <w:rsid w:val="4360274F"/>
    <w:rsid w:val="43977AB6"/>
    <w:rsid w:val="43A3342B"/>
    <w:rsid w:val="43C77C27"/>
    <w:rsid w:val="43DE09EE"/>
    <w:rsid w:val="44002FAD"/>
    <w:rsid w:val="441C37AA"/>
    <w:rsid w:val="44635753"/>
    <w:rsid w:val="449101DD"/>
    <w:rsid w:val="44DE1391"/>
    <w:rsid w:val="44EB4DB1"/>
    <w:rsid w:val="451B225C"/>
    <w:rsid w:val="452410C9"/>
    <w:rsid w:val="45317DFB"/>
    <w:rsid w:val="456D3CE4"/>
    <w:rsid w:val="4579042C"/>
    <w:rsid w:val="457F0571"/>
    <w:rsid w:val="45851176"/>
    <w:rsid w:val="458F2720"/>
    <w:rsid w:val="45B70576"/>
    <w:rsid w:val="45C55BC2"/>
    <w:rsid w:val="45C63B94"/>
    <w:rsid w:val="460E7DA5"/>
    <w:rsid w:val="46386C71"/>
    <w:rsid w:val="46422483"/>
    <w:rsid w:val="4659254A"/>
    <w:rsid w:val="465B0637"/>
    <w:rsid w:val="465E3F0D"/>
    <w:rsid w:val="466A16E6"/>
    <w:rsid w:val="46893F2B"/>
    <w:rsid w:val="46C444E6"/>
    <w:rsid w:val="46C4686E"/>
    <w:rsid w:val="4717407C"/>
    <w:rsid w:val="477B778F"/>
    <w:rsid w:val="478203EC"/>
    <w:rsid w:val="47B025FA"/>
    <w:rsid w:val="4809698F"/>
    <w:rsid w:val="4811697D"/>
    <w:rsid w:val="485832AC"/>
    <w:rsid w:val="487A3E25"/>
    <w:rsid w:val="488B5503"/>
    <w:rsid w:val="48937E21"/>
    <w:rsid w:val="489A0361"/>
    <w:rsid w:val="48A8102D"/>
    <w:rsid w:val="48B94FF3"/>
    <w:rsid w:val="48D50B7F"/>
    <w:rsid w:val="48E01BE3"/>
    <w:rsid w:val="48E37AAB"/>
    <w:rsid w:val="48FD4B4C"/>
    <w:rsid w:val="490A68E0"/>
    <w:rsid w:val="491055FE"/>
    <w:rsid w:val="495F5B3E"/>
    <w:rsid w:val="496F77D7"/>
    <w:rsid w:val="497654FD"/>
    <w:rsid w:val="49B64211"/>
    <w:rsid w:val="49D41AAC"/>
    <w:rsid w:val="49F6167F"/>
    <w:rsid w:val="4A064FA0"/>
    <w:rsid w:val="4A16615C"/>
    <w:rsid w:val="4A1C41B3"/>
    <w:rsid w:val="4A4424D7"/>
    <w:rsid w:val="4AB82D0F"/>
    <w:rsid w:val="4AEB7664"/>
    <w:rsid w:val="4AFD7C19"/>
    <w:rsid w:val="4B0567D1"/>
    <w:rsid w:val="4B236AAE"/>
    <w:rsid w:val="4B2F799D"/>
    <w:rsid w:val="4B707271"/>
    <w:rsid w:val="4B9739F7"/>
    <w:rsid w:val="4BEE2503"/>
    <w:rsid w:val="4BF727EA"/>
    <w:rsid w:val="4C245A30"/>
    <w:rsid w:val="4C73028D"/>
    <w:rsid w:val="4CB6685F"/>
    <w:rsid w:val="4CBB6721"/>
    <w:rsid w:val="4CC367FE"/>
    <w:rsid w:val="4CEA67EB"/>
    <w:rsid w:val="4D077F3C"/>
    <w:rsid w:val="4D123355"/>
    <w:rsid w:val="4D2A3B31"/>
    <w:rsid w:val="4D312C52"/>
    <w:rsid w:val="4D905305"/>
    <w:rsid w:val="4D964A72"/>
    <w:rsid w:val="4D9C1254"/>
    <w:rsid w:val="4D9E5B15"/>
    <w:rsid w:val="4D9F6CFB"/>
    <w:rsid w:val="4E5E4BB4"/>
    <w:rsid w:val="4E793892"/>
    <w:rsid w:val="4E800872"/>
    <w:rsid w:val="4EC569ED"/>
    <w:rsid w:val="4ED50EA1"/>
    <w:rsid w:val="4EEC050C"/>
    <w:rsid w:val="4F104EC3"/>
    <w:rsid w:val="4F47354A"/>
    <w:rsid w:val="4F911C54"/>
    <w:rsid w:val="4FE625E0"/>
    <w:rsid w:val="5021480F"/>
    <w:rsid w:val="505C301C"/>
    <w:rsid w:val="50744C66"/>
    <w:rsid w:val="50962ECB"/>
    <w:rsid w:val="50A42E38"/>
    <w:rsid w:val="50A4577F"/>
    <w:rsid w:val="50B73D1F"/>
    <w:rsid w:val="50BD5BC9"/>
    <w:rsid w:val="50C11EEE"/>
    <w:rsid w:val="50E97CFC"/>
    <w:rsid w:val="50FA4028"/>
    <w:rsid w:val="51013576"/>
    <w:rsid w:val="510D65B7"/>
    <w:rsid w:val="511157AB"/>
    <w:rsid w:val="5142540C"/>
    <w:rsid w:val="518832C8"/>
    <w:rsid w:val="519D3C50"/>
    <w:rsid w:val="51A0432A"/>
    <w:rsid w:val="51A75F41"/>
    <w:rsid w:val="51A86090"/>
    <w:rsid w:val="51B7396D"/>
    <w:rsid w:val="522E4CC3"/>
    <w:rsid w:val="5244713B"/>
    <w:rsid w:val="52615633"/>
    <w:rsid w:val="526C31B7"/>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0352E"/>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9755A"/>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CAC31A0"/>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CF4109"/>
    <w:rsid w:val="5EFC7377"/>
    <w:rsid w:val="5F06174D"/>
    <w:rsid w:val="5F3A3602"/>
    <w:rsid w:val="5F45733B"/>
    <w:rsid w:val="5F6277C6"/>
    <w:rsid w:val="5F6D0B1D"/>
    <w:rsid w:val="5F8D0B82"/>
    <w:rsid w:val="5FCC5339"/>
    <w:rsid w:val="5FE34A5B"/>
    <w:rsid w:val="5FF217E7"/>
    <w:rsid w:val="5FFC2665"/>
    <w:rsid w:val="5FFE1E36"/>
    <w:rsid w:val="60232584"/>
    <w:rsid w:val="607330CE"/>
    <w:rsid w:val="60825176"/>
    <w:rsid w:val="609F2AC4"/>
    <w:rsid w:val="60D20857"/>
    <w:rsid w:val="60FA2EE8"/>
    <w:rsid w:val="60FE58B8"/>
    <w:rsid w:val="61054A27"/>
    <w:rsid w:val="610A52BC"/>
    <w:rsid w:val="610D059B"/>
    <w:rsid w:val="611D2366"/>
    <w:rsid w:val="61421856"/>
    <w:rsid w:val="615227C4"/>
    <w:rsid w:val="61654E3F"/>
    <w:rsid w:val="6182292A"/>
    <w:rsid w:val="61903065"/>
    <w:rsid w:val="619F7F92"/>
    <w:rsid w:val="61F94C26"/>
    <w:rsid w:val="62000E56"/>
    <w:rsid w:val="624F3E49"/>
    <w:rsid w:val="62632286"/>
    <w:rsid w:val="62885958"/>
    <w:rsid w:val="62F40B65"/>
    <w:rsid w:val="62FC2CFE"/>
    <w:rsid w:val="63024505"/>
    <w:rsid w:val="633839B4"/>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58C512E"/>
    <w:rsid w:val="65CD78D1"/>
    <w:rsid w:val="66195831"/>
    <w:rsid w:val="662E75B1"/>
    <w:rsid w:val="66342C2E"/>
    <w:rsid w:val="663E784C"/>
    <w:rsid w:val="664712C8"/>
    <w:rsid w:val="66716274"/>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6A1362"/>
    <w:rsid w:val="687C10C9"/>
    <w:rsid w:val="68840C16"/>
    <w:rsid w:val="68876EFB"/>
    <w:rsid w:val="68884654"/>
    <w:rsid w:val="689F444F"/>
    <w:rsid w:val="68B96DBB"/>
    <w:rsid w:val="68CA2805"/>
    <w:rsid w:val="68E937A3"/>
    <w:rsid w:val="68FB149A"/>
    <w:rsid w:val="693E15D3"/>
    <w:rsid w:val="695D033F"/>
    <w:rsid w:val="69627681"/>
    <w:rsid w:val="6977531D"/>
    <w:rsid w:val="69CC2BFF"/>
    <w:rsid w:val="69FD55B8"/>
    <w:rsid w:val="6A0B1C62"/>
    <w:rsid w:val="6A154CF7"/>
    <w:rsid w:val="6A2406C8"/>
    <w:rsid w:val="6A837C0B"/>
    <w:rsid w:val="6A9A1ADF"/>
    <w:rsid w:val="6ADE0BD1"/>
    <w:rsid w:val="6AE81378"/>
    <w:rsid w:val="6AE96859"/>
    <w:rsid w:val="6B147746"/>
    <w:rsid w:val="6B2317A4"/>
    <w:rsid w:val="6B24787C"/>
    <w:rsid w:val="6B573233"/>
    <w:rsid w:val="6B5B6274"/>
    <w:rsid w:val="6B87372B"/>
    <w:rsid w:val="6B935D53"/>
    <w:rsid w:val="6C1316F7"/>
    <w:rsid w:val="6C196F71"/>
    <w:rsid w:val="6C226FCB"/>
    <w:rsid w:val="6C31226F"/>
    <w:rsid w:val="6C517EC7"/>
    <w:rsid w:val="6C552F0B"/>
    <w:rsid w:val="6C8C67B7"/>
    <w:rsid w:val="6C9D744C"/>
    <w:rsid w:val="6D167928"/>
    <w:rsid w:val="6D26299B"/>
    <w:rsid w:val="6D3731A5"/>
    <w:rsid w:val="6D4772EC"/>
    <w:rsid w:val="6D9078AF"/>
    <w:rsid w:val="6DAA3FEF"/>
    <w:rsid w:val="6DC0172B"/>
    <w:rsid w:val="6DCB690C"/>
    <w:rsid w:val="6DD24A05"/>
    <w:rsid w:val="6DD41A5B"/>
    <w:rsid w:val="6DF43C2E"/>
    <w:rsid w:val="6DF51CA3"/>
    <w:rsid w:val="6E4F444A"/>
    <w:rsid w:val="6E8335BD"/>
    <w:rsid w:val="6E8E12EF"/>
    <w:rsid w:val="6E972936"/>
    <w:rsid w:val="6ED446C5"/>
    <w:rsid w:val="6F2A7D94"/>
    <w:rsid w:val="6F8331F1"/>
    <w:rsid w:val="6FAA5B4B"/>
    <w:rsid w:val="6FAE1A09"/>
    <w:rsid w:val="6FD75BF8"/>
    <w:rsid w:val="6FEE1ACF"/>
    <w:rsid w:val="705838E8"/>
    <w:rsid w:val="707723D0"/>
    <w:rsid w:val="70F5661B"/>
    <w:rsid w:val="71360107"/>
    <w:rsid w:val="713B688E"/>
    <w:rsid w:val="7148279F"/>
    <w:rsid w:val="71987DB6"/>
    <w:rsid w:val="71D43752"/>
    <w:rsid w:val="71F1796A"/>
    <w:rsid w:val="71FB63D5"/>
    <w:rsid w:val="720C5746"/>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064BF"/>
    <w:rsid w:val="75067759"/>
    <w:rsid w:val="75137DDD"/>
    <w:rsid w:val="752E6DCD"/>
    <w:rsid w:val="7551380D"/>
    <w:rsid w:val="755D394A"/>
    <w:rsid w:val="75600BE5"/>
    <w:rsid w:val="7564475C"/>
    <w:rsid w:val="7583797F"/>
    <w:rsid w:val="75B94154"/>
    <w:rsid w:val="75D20F1D"/>
    <w:rsid w:val="75DA2C18"/>
    <w:rsid w:val="75F54412"/>
    <w:rsid w:val="7619471D"/>
    <w:rsid w:val="761D08E0"/>
    <w:rsid w:val="765D347C"/>
    <w:rsid w:val="76826699"/>
    <w:rsid w:val="76981E32"/>
    <w:rsid w:val="76C87133"/>
    <w:rsid w:val="76CD08D5"/>
    <w:rsid w:val="76DB4B92"/>
    <w:rsid w:val="77052AA4"/>
    <w:rsid w:val="77136511"/>
    <w:rsid w:val="772F266A"/>
    <w:rsid w:val="77340A39"/>
    <w:rsid w:val="77351FD0"/>
    <w:rsid w:val="77445FBB"/>
    <w:rsid w:val="77472422"/>
    <w:rsid w:val="777F31F2"/>
    <w:rsid w:val="77D1700D"/>
    <w:rsid w:val="77EC04CC"/>
    <w:rsid w:val="78775729"/>
    <w:rsid w:val="78A42DB0"/>
    <w:rsid w:val="78A656AB"/>
    <w:rsid w:val="78B2245C"/>
    <w:rsid w:val="78E172CC"/>
    <w:rsid w:val="78EA1D1F"/>
    <w:rsid w:val="79036DC3"/>
    <w:rsid w:val="79041559"/>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E5C4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60D79"/>
    <w:rsid w:val="7D491C6C"/>
    <w:rsid w:val="7D5429C0"/>
    <w:rsid w:val="7D6E6D43"/>
    <w:rsid w:val="7DB57A34"/>
    <w:rsid w:val="7DC94785"/>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27"/>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
    <w:basedOn w:val="1"/>
    <w:qFormat/>
    <w:uiPriority w:val="0"/>
    <w:pPr>
      <w:spacing w:line="360" w:lineRule="auto"/>
      <w:ind w:firstLine="480" w:firstLineChars="200"/>
    </w:pPr>
    <w:rPr>
      <w:rFonts w:ascii="宋体"/>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qFormat/>
    <w:uiPriority w:val="0"/>
    <w:pPr>
      <w:widowControl/>
      <w:spacing w:before="100" w:after="100"/>
      <w:jc w:val="left"/>
    </w:pPr>
    <w:rPr>
      <w:rFonts w:ascii="宋体" w:hAnsi="宋体" w:cs="宋体"/>
      <w:color w:val="000000"/>
      <w:kern w:val="0"/>
      <w:sz w:val="24"/>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axiyi2级符号"/>
    <w:basedOn w:val="1"/>
    <w:unhideWhenUsed/>
    <w:qFormat/>
    <w:uiPriority w:val="0"/>
    <w:pPr>
      <w:numPr>
        <w:ilvl w:val="1"/>
        <w:numId w:val="1"/>
      </w:numPr>
      <w:tabs>
        <w:tab w:val="left" w:pos="464"/>
      </w:tabs>
      <w:autoSpaceDE w:val="0"/>
      <w:autoSpaceDN w:val="0"/>
      <w:spacing w:line="500" w:lineRule="exact"/>
      <w:jc w:val="left"/>
      <w:outlineLvl w:val="2"/>
    </w:pPr>
    <w:rPr>
      <w:rFonts w:ascii="宋体"/>
      <w:kern w:val="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51568</Words>
  <Characters>54257</Characters>
  <Lines>326</Lines>
  <Paragraphs>91</Paragraphs>
  <TotalTime>14</TotalTime>
  <ScaleCrop>false</ScaleCrop>
  <LinksUpToDate>false</LinksUpToDate>
  <CharactersWithSpaces>61172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2023-05-25T04:35:00Z</dcterms:created>
  <dc:creator>玥</dc:creator>
  <cp:lastModifiedBy>•﹏•</cp:lastModifiedBy>
  <cp:lastPrinted>2021-12-27T11:06:00Z</cp:lastPrinted>
  <dcterms:modified xsi:type="dcterms:W3CDTF">2024-09-06T03:34:16Z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E23C3999A6C3482FB3E35D8A1D6A2059_13</vt:lpwstr>
  </property>
  <property fmtid="{D5CDD505-2E9C-101B-9397-08002B2CF9AE}" pid="5" name="commondata">
    <vt:lpwstr>eyJoZGlkIjoiNGNlMmFkMDQ1NDY0ZmRiM2Q0NjY4NTFjN2IwMTllYjMifQ==</vt:lpwstr>
  </property>
</Properties>
</file>