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inorEastAsia" w:hAnsiTheme="minorEastAsia" w:eastAsiaTheme="minorEastAsia"/>
          <w:b/>
          <w:sz w:val="44"/>
          <w:szCs w:val="44"/>
        </w:rPr>
      </w:pPr>
      <w:bookmarkStart w:id="452" w:name="_GoBack"/>
      <w:bookmarkEnd w:id="452"/>
    </w:p>
    <w:p>
      <w:pPr>
        <w:adjustRightInd/>
        <w:spacing w:line="360" w:lineRule="auto"/>
        <w:jc w:val="center"/>
        <w:rPr>
          <w:rFonts w:cs="宋体" w:asciiTheme="minorEastAsia" w:hAnsiTheme="minorEastAsia" w:eastAsiaTheme="minorEastAsia"/>
          <w:b/>
          <w:sz w:val="48"/>
          <w:szCs w:val="48"/>
        </w:rPr>
      </w:pPr>
    </w:p>
    <w:p>
      <w:pPr>
        <w:adjustRightInd/>
        <w:spacing w:line="360" w:lineRule="auto"/>
        <w:jc w:val="center"/>
        <w:rPr>
          <w:rFonts w:hint="eastAsia" w:cs="宋体" w:asciiTheme="minorEastAsia" w:hAnsiTheme="minorEastAsia" w:eastAsiaTheme="minorEastAsia"/>
          <w:sz w:val="48"/>
          <w:szCs w:val="48"/>
          <w:lang w:val="en-US" w:eastAsia="zh-CN"/>
        </w:rPr>
      </w:pPr>
      <w:r>
        <w:rPr>
          <w:rFonts w:hint="eastAsia" w:cs="宋体" w:asciiTheme="minorEastAsia" w:hAnsiTheme="minorEastAsia" w:eastAsiaTheme="minorEastAsia"/>
          <w:sz w:val="48"/>
          <w:szCs w:val="48"/>
          <w:lang w:eastAsia="zh-CN"/>
        </w:rPr>
        <w:t>闲林水库安防提升项目（重新采购）</w:t>
      </w: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竞争性磋商文件</w:t>
      </w:r>
    </w:p>
    <w:p>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（电子交易）</w:t>
      </w:r>
    </w:p>
    <w:p>
      <w:pPr>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eastAsiaTheme="minorEastAsia"/>
          <w:sz w:val="30"/>
          <w:szCs w:val="30"/>
        </w:rPr>
        <w:t>项目编号:</w:t>
      </w:r>
      <w:r>
        <w:rPr>
          <w:rFonts w:hint="eastAsia" w:cs="宋体" w:asciiTheme="minorEastAsia" w:hAnsiTheme="minorEastAsia" w:eastAsiaTheme="minorEastAsia"/>
          <w:sz w:val="30"/>
          <w:szCs w:val="30"/>
          <w:lang w:eastAsia="zh-CN"/>
        </w:rPr>
        <w:t>HZSKZX-CG-2024-002-2</w:t>
      </w:r>
    </w:p>
    <w:p>
      <w:pPr>
        <w:adjustRightInd/>
        <w:spacing w:line="360" w:lineRule="auto"/>
        <w:rPr>
          <w:rFonts w:cs="宋体" w:asciiTheme="minorEastAsia" w:hAnsiTheme="minorEastAsia" w:eastAsiaTheme="minorEastAsia"/>
          <w:sz w:val="28"/>
          <w:szCs w:val="20"/>
        </w:rPr>
      </w:pPr>
    </w:p>
    <w:p>
      <w:pPr>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w:t>
      </w: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pStyle w:val="79"/>
        <w:rPr>
          <w:rFonts w:asciiTheme="minorEastAsia" w:hAnsiTheme="minorEastAsia" w:eastAsiaTheme="minorEastAsia"/>
        </w:rPr>
      </w:pPr>
    </w:p>
    <w:p>
      <w:pPr>
        <w:pStyle w:val="79"/>
        <w:rPr>
          <w:rFonts w:asciiTheme="minorEastAsia" w:hAnsiTheme="minorEastAsia" w:eastAsiaTheme="minorEastAsia"/>
        </w:rPr>
      </w:pPr>
    </w:p>
    <w:p>
      <w:pPr>
        <w:spacing w:line="360" w:lineRule="auto"/>
        <w:rPr>
          <w:rFonts w:cs="宋体" w:asciiTheme="minorEastAsia" w:hAnsiTheme="minorEastAsia" w:eastAsiaTheme="minorEastAsia"/>
          <w:sz w:val="32"/>
          <w:szCs w:val="32"/>
        </w:rPr>
      </w:pPr>
    </w:p>
    <w:p>
      <w:pPr>
        <w:snapToGrid w:val="0"/>
        <w:spacing w:line="360" w:lineRule="auto"/>
        <w:ind w:firstLine="1920" w:firstLineChars="6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采   购   人：杭州市水库管理服务中心</w:t>
      </w:r>
    </w:p>
    <w:p>
      <w:pPr>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采购代理机构：万邦工程管理咨询有限公司</w:t>
      </w:r>
    </w:p>
    <w:p>
      <w:pPr>
        <w:snapToGrid w:val="0"/>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二〇二四年</w:t>
      </w:r>
      <w:r>
        <w:rPr>
          <w:rFonts w:hint="eastAsia" w:cs="宋体" w:asciiTheme="minorEastAsia" w:hAnsiTheme="minorEastAsia" w:eastAsiaTheme="minorEastAsia"/>
          <w:bCs/>
          <w:sz w:val="32"/>
          <w:szCs w:val="32"/>
          <w:lang w:val="en-US" w:eastAsia="zh-CN"/>
        </w:rPr>
        <w:t>九</w:t>
      </w:r>
      <w:r>
        <w:rPr>
          <w:rFonts w:hint="eastAsia" w:cs="宋体" w:asciiTheme="minorEastAsia" w:hAnsiTheme="minorEastAsia" w:eastAsiaTheme="minorEastAsia"/>
          <w:bCs/>
          <w:sz w:val="32"/>
          <w:szCs w:val="32"/>
        </w:rPr>
        <w:t xml:space="preserve">月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br w:type="page"/>
      </w:r>
      <w:bookmarkStart w:id="0" w:name="_Hlt67893495"/>
      <w:bookmarkEnd w:id="0"/>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竞争性磋商公告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供应商须知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评审办法</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spacing w:line="360" w:lineRule="auto"/>
        <w:ind w:firstLine="1280" w:firstLineChars="400"/>
        <w:rPr>
          <w:rFonts w:cs="宋体" w:asciiTheme="minorEastAsia" w:hAnsiTheme="minorEastAsia" w:eastAsiaTheme="minorEastAsia"/>
          <w:sz w:val="32"/>
          <w:szCs w:val="32"/>
        </w:rPr>
      </w:pPr>
    </w:p>
    <w:p>
      <w:pPr>
        <w:spacing w:line="360" w:lineRule="auto"/>
        <w:ind w:firstLine="549" w:firstLineChars="229"/>
        <w:rPr>
          <w:rFonts w:cs="宋体"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adjustRightInd/>
        <w:spacing w:line="360" w:lineRule="auto"/>
        <w:jc w:val="center"/>
        <w:outlineLvl w:val="0"/>
        <w:rPr>
          <w:rFonts w:cs="宋体" w:asciiTheme="minorEastAsia" w:hAnsiTheme="minorEastAsia" w:eastAsiaTheme="minorEastAsia"/>
          <w:b/>
          <w:sz w:val="36"/>
          <w:szCs w:val="20"/>
        </w:rPr>
      </w:pPr>
      <w:bookmarkStart w:id="3" w:name="第一部分"/>
      <w:r>
        <w:rPr>
          <w:rFonts w:hint="eastAsia" w:cs="宋体" w:asciiTheme="minorEastAsia" w:hAnsiTheme="minorEastAsia" w:eastAsiaTheme="minorEastAsia"/>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宋体" w:asciiTheme="minorEastAsia" w:hAnsiTheme="minorEastAsia" w:eastAsiaTheme="minorEastAsia"/>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lang w:eastAsia="zh-CN"/>
        </w:rPr>
        <w:t>闲林水库安防提升项目（重新采购）</w:t>
      </w:r>
      <w:r>
        <w:rPr>
          <w:rFonts w:hint="eastAsia" w:cs="宋体" w:asciiTheme="minorEastAsia" w:hAnsiTheme="minorEastAsia" w:eastAsiaTheme="minorEastAsia"/>
          <w:sz w:val="24"/>
        </w:rPr>
        <w:t>采购项目的潜在供应商应在政采云平台（</w:t>
      </w:r>
      <w:r>
        <w:fldChar w:fldCharType="begin"/>
      </w:r>
      <w:r>
        <w:instrText xml:space="preserve"> HYPERLINK "https://www.zcygov.cn/）获取（下载）采购文件，并于2024年%20月%20日%20点%20分00秒" </w:instrText>
      </w:r>
      <w:r>
        <w:fldChar w:fldCharType="separate"/>
      </w:r>
      <w:r>
        <w:rPr>
          <w:rStyle w:val="76"/>
          <w:rFonts w:hint="eastAsia" w:cs="宋体" w:asciiTheme="minorEastAsia" w:hAnsiTheme="minorEastAsia" w:eastAsiaTheme="minorEastAsia"/>
          <w:snapToGrid/>
          <w:kern w:val="2"/>
          <w:sz w:val="24"/>
          <w:szCs w:val="24"/>
        </w:rPr>
        <w:t>https://www.zcygov.cn/）获取（下载）采购文件，并于2024年</w:t>
      </w:r>
      <w:r>
        <w:rPr>
          <w:rStyle w:val="76"/>
          <w:rFonts w:hint="eastAsia" w:cs="宋体" w:asciiTheme="minorEastAsia" w:hAnsiTheme="minorEastAsia" w:eastAsiaTheme="minorEastAsia"/>
          <w:snapToGrid/>
          <w:kern w:val="2"/>
          <w:sz w:val="24"/>
          <w:szCs w:val="24"/>
          <w:lang w:val="en-US" w:eastAsia="zh-CN"/>
        </w:rPr>
        <w:t>9</w:t>
      </w:r>
      <w:r>
        <w:rPr>
          <w:rStyle w:val="76"/>
          <w:rFonts w:hint="eastAsia" w:cs="宋体" w:asciiTheme="minorEastAsia" w:hAnsiTheme="minorEastAsia" w:eastAsiaTheme="minorEastAsia"/>
          <w:snapToGrid/>
          <w:kern w:val="2"/>
          <w:sz w:val="24"/>
          <w:szCs w:val="24"/>
        </w:rPr>
        <w:t>月</w:t>
      </w:r>
      <w:r>
        <w:rPr>
          <w:rStyle w:val="76"/>
          <w:rFonts w:hint="eastAsia" w:cs="宋体" w:asciiTheme="minorEastAsia" w:hAnsiTheme="minorEastAsia" w:eastAsiaTheme="minorEastAsia"/>
          <w:snapToGrid/>
          <w:kern w:val="2"/>
          <w:sz w:val="24"/>
          <w:szCs w:val="24"/>
          <w:lang w:val="en-US" w:eastAsia="zh-CN"/>
        </w:rPr>
        <w:t>30</w:t>
      </w:r>
      <w:r>
        <w:rPr>
          <w:rStyle w:val="76"/>
          <w:rFonts w:hint="eastAsia" w:cs="宋体" w:asciiTheme="minorEastAsia" w:hAnsiTheme="minorEastAsia" w:eastAsiaTheme="minorEastAsia"/>
          <w:snapToGrid/>
          <w:kern w:val="2"/>
          <w:sz w:val="24"/>
          <w:szCs w:val="24"/>
        </w:rPr>
        <w:t>日</w:t>
      </w:r>
      <w:r>
        <w:rPr>
          <w:rStyle w:val="76"/>
          <w:rFonts w:hint="eastAsia" w:cs="宋体" w:asciiTheme="minorEastAsia" w:hAnsiTheme="minorEastAsia" w:eastAsiaTheme="minorEastAsia"/>
          <w:snapToGrid/>
          <w:kern w:val="2"/>
          <w:sz w:val="24"/>
          <w:szCs w:val="24"/>
          <w:lang w:val="en-US" w:eastAsia="zh-CN"/>
        </w:rPr>
        <w:t>14</w:t>
      </w:r>
      <w:r>
        <w:rPr>
          <w:rStyle w:val="76"/>
          <w:rFonts w:hint="eastAsia" w:cs="宋体" w:asciiTheme="minorEastAsia" w:hAnsiTheme="minorEastAsia" w:eastAsiaTheme="minorEastAsia"/>
          <w:snapToGrid/>
          <w:kern w:val="2"/>
          <w:sz w:val="24"/>
          <w:szCs w:val="24"/>
        </w:rPr>
        <w:t xml:space="preserve">点 </w:t>
      </w:r>
      <w:r>
        <w:rPr>
          <w:rStyle w:val="76"/>
          <w:rFonts w:hint="eastAsia" w:cs="宋体" w:asciiTheme="minorEastAsia" w:hAnsiTheme="minorEastAsia" w:eastAsiaTheme="minorEastAsia"/>
          <w:snapToGrid/>
          <w:kern w:val="2"/>
          <w:sz w:val="24"/>
          <w:szCs w:val="24"/>
          <w:lang w:val="en-US" w:eastAsia="zh-CN"/>
        </w:rPr>
        <w:t>00</w:t>
      </w:r>
      <w:r>
        <w:rPr>
          <w:rStyle w:val="76"/>
          <w:rFonts w:hint="eastAsia" w:cs="宋体" w:asciiTheme="minorEastAsia" w:hAnsiTheme="minorEastAsia" w:eastAsiaTheme="minorEastAsia"/>
          <w:snapToGrid/>
          <w:kern w:val="2"/>
          <w:sz w:val="24"/>
          <w:szCs w:val="24"/>
        </w:rPr>
        <w:t>分</w:t>
      </w:r>
      <w:r>
        <w:rPr>
          <w:rStyle w:val="76"/>
          <w:rFonts w:hint="eastAsia" w:cs="宋体" w:asciiTheme="minorEastAsia" w:hAnsiTheme="minorEastAsia" w:eastAsiaTheme="minorEastAsia"/>
          <w:bCs/>
          <w:snapToGrid/>
          <w:kern w:val="2"/>
          <w:sz w:val="24"/>
          <w:szCs w:val="24"/>
        </w:rPr>
        <w:t>00秒</w:t>
      </w:r>
      <w:r>
        <w:rPr>
          <w:rStyle w:val="76"/>
          <w:rFonts w:hint="eastAsia" w:cs="宋体" w:asciiTheme="minorEastAsia" w:hAnsiTheme="minorEastAsia" w:eastAsiaTheme="minorEastAsia"/>
          <w:bCs/>
          <w:snapToGrid/>
          <w:kern w:val="2"/>
          <w:sz w:val="24"/>
          <w:szCs w:val="24"/>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提交（上传）响应文件。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pPr>
        <w:snapToGrid w:val="0"/>
        <w:spacing w:line="360" w:lineRule="auto"/>
        <w:ind w:firstLine="482"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lang w:eastAsia="zh-CN"/>
        </w:rPr>
        <w:t>HZSKZX-CG-2024-002-2</w:t>
      </w:r>
    </w:p>
    <w:p>
      <w:pPr>
        <w:snapToGrid w:val="0"/>
        <w:spacing w:line="360" w:lineRule="auto"/>
        <w:ind w:firstLine="482"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lang w:eastAsia="zh-CN"/>
        </w:rPr>
        <w:t>闲林水库安防提升项目（重新采购）</w:t>
      </w:r>
    </w:p>
    <w:p>
      <w:pPr>
        <w:snapToGrid w:val="0"/>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预算金额（元）：</w:t>
      </w:r>
      <w:r>
        <w:rPr>
          <w:rFonts w:hint="eastAsia" w:cs="宋体" w:asciiTheme="minorEastAsia" w:hAnsiTheme="minorEastAsia" w:eastAsiaTheme="minorEastAsia"/>
          <w:sz w:val="24"/>
          <w:highlight w:val="none"/>
        </w:rPr>
        <w:t xml:space="preserve"> 3</w:t>
      </w:r>
      <w:r>
        <w:rPr>
          <w:rFonts w:hint="eastAsia" w:cs="宋体" w:asciiTheme="minorEastAsia" w:hAnsiTheme="minorEastAsia" w:eastAsiaTheme="minorEastAsia"/>
          <w:sz w:val="24"/>
          <w:highlight w:val="none"/>
          <w:lang w:val="en-US" w:eastAsia="zh-CN"/>
        </w:rPr>
        <w:t>62</w:t>
      </w:r>
      <w:r>
        <w:rPr>
          <w:rFonts w:hint="eastAsia" w:cs="宋体" w:asciiTheme="minorEastAsia" w:hAnsiTheme="minorEastAsia" w:eastAsiaTheme="minorEastAsia"/>
          <w:sz w:val="24"/>
          <w:highlight w:val="none"/>
        </w:rPr>
        <w:t xml:space="preserve">6944 </w:t>
      </w:r>
    </w:p>
    <w:p>
      <w:pPr>
        <w:snapToGrid w:val="0"/>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最高限价（元）：</w:t>
      </w:r>
      <w:r>
        <w:rPr>
          <w:rFonts w:hint="eastAsia" w:cs="宋体" w:asciiTheme="minorEastAsia" w:hAnsiTheme="minorEastAsia" w:eastAsiaTheme="minorEastAsia"/>
          <w:sz w:val="24"/>
          <w:highlight w:val="none"/>
        </w:rPr>
        <w:t xml:space="preserve"> 3</w:t>
      </w:r>
      <w:r>
        <w:rPr>
          <w:rFonts w:hint="eastAsia" w:cs="宋体" w:asciiTheme="minorEastAsia" w:hAnsiTheme="minorEastAsia" w:eastAsiaTheme="minorEastAsia"/>
          <w:sz w:val="24"/>
          <w:highlight w:val="none"/>
          <w:lang w:val="en-US" w:eastAsia="zh-CN"/>
        </w:rPr>
        <w:t>626944</w:t>
      </w:r>
      <w:r>
        <w:rPr>
          <w:rFonts w:hint="eastAsia" w:cs="宋体" w:asciiTheme="minorEastAsia" w:hAnsiTheme="minorEastAsia" w:eastAsiaTheme="minorEastAsia"/>
          <w:sz w:val="24"/>
          <w:highlight w:val="none"/>
        </w:rPr>
        <w:t xml:space="preserve"> </w:t>
      </w:r>
    </w:p>
    <w:p>
      <w:pPr>
        <w:pStyle w:val="7"/>
        <w:spacing w:line="360" w:lineRule="auto"/>
        <w:ind w:firstLine="482" w:firstLineChars="200"/>
        <w:rPr>
          <w:rFonts w:hint="eastAsia" w:cs="Calibri" w:asciiTheme="minorEastAsia" w:hAnsiTheme="minorEastAsia" w:eastAsiaTheme="minorEastAsia"/>
          <w:bCs w:val="0"/>
          <w:snapToGrid w:val="0"/>
          <w:color w:val="000000"/>
          <w:kern w:val="0"/>
          <w:sz w:val="24"/>
          <w:szCs w:val="24"/>
        </w:rPr>
      </w:pPr>
      <w:r>
        <w:rPr>
          <w:rFonts w:hint="eastAsia" w:cs="宋体" w:asciiTheme="minorEastAsia" w:hAnsiTheme="minorEastAsia" w:eastAsiaTheme="minorEastAsia"/>
          <w:b/>
          <w:color w:val="auto"/>
          <w:sz w:val="24"/>
        </w:rPr>
        <w:t>采购需求：</w:t>
      </w:r>
      <w:r>
        <w:rPr>
          <w:rFonts w:hint="eastAsia" w:cs="Calibri" w:asciiTheme="minorEastAsia" w:hAnsiTheme="minorEastAsia" w:eastAsiaTheme="minorEastAsia"/>
          <w:kern w:val="0"/>
          <w:sz w:val="24"/>
          <w:szCs w:val="24"/>
          <w:u w:val="none"/>
          <w:lang w:eastAsia="zh-CN"/>
        </w:rPr>
        <w:t>闲林水库安防提升项目（重新采购）</w:t>
      </w:r>
      <w:r>
        <w:rPr>
          <w:rFonts w:hint="eastAsia" w:cs="Calibri" w:asciiTheme="minorEastAsia" w:hAnsiTheme="minorEastAsia" w:eastAsiaTheme="minorEastAsia"/>
          <w:kern w:val="0"/>
          <w:sz w:val="24"/>
          <w:szCs w:val="24"/>
        </w:rPr>
        <w:t>采购项目主要内容</w:t>
      </w:r>
      <w:r>
        <w:rPr>
          <w:rFonts w:hint="eastAsia" w:cs="Calibri" w:asciiTheme="minorEastAsia" w:hAnsiTheme="minorEastAsia" w:eastAsiaTheme="minorEastAsia"/>
          <w:spacing w:val="0"/>
          <w:kern w:val="0"/>
          <w:sz w:val="24"/>
          <w:szCs w:val="24"/>
          <w:lang w:eastAsia="zh-CN"/>
        </w:rPr>
        <w:t>包括</w:t>
      </w:r>
      <w:r>
        <w:rPr>
          <w:rFonts w:hint="eastAsia" w:cs="Calibri" w:asciiTheme="minorEastAsia" w:hAnsiTheme="minorEastAsia" w:eastAsiaTheme="minorEastAsia"/>
          <w:spacing w:val="0"/>
          <w:kern w:val="0"/>
          <w:sz w:val="24"/>
          <w:szCs w:val="24"/>
        </w:rPr>
        <w:t>围墙围栏提升工程，涉及围墙围栏共11段，总长2935m。包括新建围墙、拆除老围墙、新建沟渠挡墙、相关监控设备、车辆出入管理设备等</w:t>
      </w:r>
      <w:r>
        <w:rPr>
          <w:rFonts w:hint="eastAsia" w:cs="Calibri" w:asciiTheme="minorEastAsia" w:hAnsiTheme="minorEastAsia" w:eastAsiaTheme="minorEastAsia"/>
          <w:kern w:val="0"/>
          <w:sz w:val="24"/>
          <w:szCs w:val="24"/>
        </w:rPr>
        <w:t>，</w:t>
      </w:r>
      <w:r>
        <w:rPr>
          <w:rFonts w:hint="eastAsia" w:cs="Calibri" w:asciiTheme="minorEastAsia" w:hAnsiTheme="minorEastAsia" w:eastAsiaTheme="minorEastAsia"/>
          <w:bCs w:val="0"/>
          <w:snapToGrid w:val="0"/>
          <w:color w:val="000000"/>
          <w:kern w:val="0"/>
          <w:sz w:val="24"/>
          <w:szCs w:val="24"/>
        </w:rPr>
        <w:t>具体以提供的施工图、工程量清单及招标文件中明确内容为准。</w:t>
      </w:r>
      <w:r>
        <w:rPr>
          <w:rFonts w:cs="Calibri" w:asciiTheme="minorEastAsia" w:hAnsiTheme="minorEastAsia" w:eastAsiaTheme="minorEastAsia"/>
          <w:kern w:val="0"/>
          <w:sz w:val="24"/>
          <w:szCs w:val="24"/>
        </w:rPr>
        <w:t>具体内容详见采购文件</w:t>
      </w:r>
      <w:r>
        <w:rPr>
          <w:rFonts w:hint="eastAsia" w:cs="Calibri" w:asciiTheme="minorEastAsia" w:hAnsiTheme="minorEastAsia" w:eastAsiaTheme="minorEastAsia"/>
          <w:kern w:val="0"/>
          <w:sz w:val="24"/>
          <w:szCs w:val="24"/>
        </w:rPr>
        <w:t>第三部分采购需求</w:t>
      </w:r>
      <w:r>
        <w:rPr>
          <w:rFonts w:cs="Calibri" w:asciiTheme="minorEastAsia" w:hAnsiTheme="minorEastAsia" w:eastAsiaTheme="minorEastAsia"/>
          <w:kern w:val="0"/>
          <w:sz w:val="24"/>
          <w:szCs w:val="24"/>
        </w:rPr>
        <w:t>。</w:t>
      </w:r>
    </w:p>
    <w:p>
      <w:pPr>
        <w:pStyle w:val="130"/>
        <w:snapToGrid w:val="0"/>
        <w:spacing w:before="0"/>
        <w:ind w:firstLine="482"/>
        <w:outlineLvl w:val="2"/>
        <w:rPr>
          <w:rFonts w:cs="宋体" w:asciiTheme="minorEastAsia" w:hAnsiTheme="minorEastAsia" w:eastAsiaTheme="minorEastAsia"/>
          <w:highlight w:val="none"/>
        </w:rPr>
      </w:pPr>
      <w:r>
        <w:rPr>
          <w:rFonts w:hint="eastAsia" w:cs="宋体" w:asciiTheme="minorEastAsia" w:hAnsiTheme="minorEastAsia" w:eastAsiaTheme="minorEastAsia"/>
          <w:b/>
          <w:highlight w:val="none"/>
        </w:rPr>
        <w:t>合同履约期限：</w:t>
      </w:r>
      <w:r>
        <w:rPr>
          <w:rFonts w:hint="eastAsia" w:cs="宋体" w:asciiTheme="minorEastAsia" w:hAnsiTheme="minorEastAsia" w:eastAsiaTheme="minorEastAsia"/>
          <w:bCs/>
          <w:szCs w:val="24"/>
          <w:highlight w:val="none"/>
        </w:rPr>
        <w:t>施工工期</w:t>
      </w:r>
      <w:r>
        <w:rPr>
          <w:rFonts w:hint="eastAsia" w:cs="宋体" w:asciiTheme="minorEastAsia" w:hAnsiTheme="minorEastAsia" w:eastAsiaTheme="minorEastAsia"/>
          <w:bCs/>
          <w:szCs w:val="24"/>
          <w:highlight w:val="none"/>
          <w:lang w:val="en-US" w:eastAsia="zh-CN"/>
        </w:rPr>
        <w:t>150</w:t>
      </w:r>
      <w:r>
        <w:rPr>
          <w:rFonts w:hint="eastAsia" w:cs="宋体" w:asciiTheme="minorEastAsia" w:hAnsiTheme="minorEastAsia" w:eastAsiaTheme="minorEastAsia"/>
          <w:bCs/>
          <w:szCs w:val="24"/>
          <w:highlight w:val="none"/>
        </w:rPr>
        <w:t>天。</w:t>
      </w:r>
    </w:p>
    <w:p>
      <w:pPr>
        <w:pStyle w:val="7"/>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本项目接受联合体：</w:t>
      </w:r>
    </w:p>
    <w:p>
      <w:pPr>
        <w:pStyle w:val="7"/>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03545383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color w:val="auto"/>
          <w:sz w:val="24"/>
        </w:rPr>
        <w:t>是；</w:t>
      </w:r>
    </w:p>
    <w:p>
      <w:pPr>
        <w:pStyle w:val="7"/>
        <w:spacing w:line="360" w:lineRule="auto"/>
        <w:ind w:firstLine="480" w:firstLineChars="200"/>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76552672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Segoe UI Symbol" w:hAnsi="Segoe UI Symbol" w:cs="Segoe UI Symbol" w:eastAsiaTheme="minorEastAsia"/>
              <w:color w:val="auto"/>
              <w:kern w:val="0"/>
              <w:sz w:val="24"/>
            </w:rPr>
            <w:t>☐</w:t>
          </w:r>
        </w:sdtContent>
      </w:sdt>
      <w:r>
        <w:rPr>
          <w:rFonts w:hint="eastAsia" w:cs="宋体" w:asciiTheme="minorEastAsia" w:hAnsiTheme="minorEastAsia" w:eastAsiaTheme="minorEastAsia"/>
          <w:color w:val="auto"/>
          <w:sz w:val="24"/>
        </w:rPr>
        <w:t>否</w:t>
      </w:r>
      <w:r>
        <w:rPr>
          <w:rFonts w:hint="eastAsia" w:cs="宋体" w:asciiTheme="minorEastAsia" w:hAnsiTheme="minorEastAsia" w:eastAsiaTheme="minorEastAsia"/>
          <w:color w:val="auto"/>
          <w:kern w:val="0"/>
          <w:sz w:val="24"/>
        </w:rPr>
        <w:t>，不接受联合体理由：</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u w:val="single"/>
          <w:lang w:val="en-US" w:eastAsia="zh-CN"/>
        </w:rPr>
        <w:t>/</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w:t>
      </w:r>
    </w:p>
    <w:p>
      <w:pPr>
        <w:pStyle w:val="130"/>
        <w:snapToGrid w:val="0"/>
        <w:spacing w:before="0"/>
        <w:ind w:firstLine="482"/>
        <w:outlineLvl w:val="2"/>
        <w:rPr>
          <w:rFonts w:cs="宋体" w:asciiTheme="minorEastAsia" w:hAnsiTheme="minorEastAsia" w:eastAsiaTheme="minorEastAsia"/>
          <w:b/>
        </w:rPr>
      </w:pPr>
      <w:r>
        <w:rPr>
          <w:rFonts w:hint="eastAsia" w:cs="宋体" w:asciiTheme="minorEastAsia" w:hAnsiTheme="minorEastAsia" w:eastAsiaTheme="minorEastAsia"/>
          <w:b/>
        </w:rPr>
        <w:t>注：不得限制大中型企业与小微企业组成联合体参与。</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w:t>
      </w:r>
      <w:bookmarkStart w:id="11" w:name="_Hlk101132948"/>
      <w:r>
        <w:rPr>
          <w:rFonts w:hint="eastAsia" w:cs="宋体" w:asciiTheme="minorEastAsia" w:hAnsiTheme="minorEastAsia" w:eastAsiaTheme="minorEastAsia"/>
          <w:b/>
          <w:sz w:val="24"/>
        </w:rPr>
        <w:t>申请人的资格要求</w:t>
      </w:r>
      <w:bookmarkEnd w:id="11"/>
      <w:r>
        <w:rPr>
          <w:rFonts w:hint="eastAsia" w:cs="宋体" w:asciiTheme="minorEastAsia" w:hAnsiTheme="minorEastAsia" w:eastAsiaTheme="minorEastAsia"/>
          <w:b/>
          <w:sz w:val="24"/>
        </w:rPr>
        <w:t>：</w:t>
      </w:r>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无；</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u w:val="single"/>
        </w:rPr>
      </w:pPr>
      <w:sdt>
        <w:sdtPr>
          <w:rPr>
            <w:rFonts w:hint="eastAsia" w:cs="宋体" w:asciiTheme="minorEastAsia" w:hAnsiTheme="minorEastAsia" w:eastAsiaTheme="minorEastAsia"/>
            <w:kern w:val="0"/>
            <w:sz w:val="24"/>
          </w:rPr>
          <w:id w:val="-9247305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工程全部由符合政策要求的中小企业承建，提供中小企业声明函；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15260493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工程全部由符合政策要求的小微企业承建，提供中小企业声明函；</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bookmarkStart w:id="12" w:name="_Hlk101132524"/>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cs="宋体" w:asciiTheme="minorEastAsia" w:hAnsiTheme="minorEastAsia" w:eastAsiaTheme="minorEastAsia"/>
          <w:sz w:val="24"/>
        </w:rPr>
        <w:t>；</w:t>
      </w:r>
    </w:p>
    <w:bookmarkEnd w:id="12"/>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如果供应商本身提供所有标的均由中小企业承建，并相应达到了前述比例要求，视同符合了资格条件，无需再向中小企业分包，无需提供分包意向协议</w:t>
      </w:r>
      <w:r>
        <w:rPr>
          <w:rFonts w:hint="eastAsia" w:cs="宋体" w:asciiTheme="minorEastAsia" w:hAnsiTheme="minorEastAsia" w:eastAsiaTheme="minorEastAsia"/>
          <w:sz w:val="24"/>
        </w:rPr>
        <w:t>；</w:t>
      </w:r>
    </w:p>
    <w:p>
      <w:pPr>
        <w:numPr>
          <w:ilvl w:val="0"/>
          <w:numId w:val="1"/>
        </w:num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本项目的特定资格要求：</w:t>
      </w:r>
    </w:p>
    <w:p>
      <w:pPr>
        <w:widowControl/>
        <w:numPr>
          <w:ilvl w:val="0"/>
          <w:numId w:val="2"/>
        </w:numPr>
        <w:spacing w:line="360" w:lineRule="auto"/>
        <w:ind w:firstLine="480" w:firstLineChars="200"/>
        <w:rPr>
          <w:rFonts w:cs="Calibri" w:asciiTheme="minorEastAsia" w:hAnsiTheme="minorEastAsia" w:eastAsiaTheme="minorEastAsia"/>
          <w:kern w:val="0"/>
          <w:sz w:val="24"/>
          <w:highlight w:val="none"/>
        </w:rPr>
      </w:pPr>
      <w:r>
        <w:rPr>
          <w:rFonts w:hint="eastAsia" w:cs="Calibri" w:asciiTheme="minorEastAsia" w:hAnsiTheme="minorEastAsia" w:eastAsiaTheme="minorEastAsia"/>
          <w:kern w:val="0"/>
          <w:sz w:val="24"/>
          <w:highlight w:val="none"/>
        </w:rPr>
        <w:t>投标人具有水利水电工程施工总承包叁级及以上资质，具有有效的营业执照和安全生产许可证。</w:t>
      </w:r>
    </w:p>
    <w:p>
      <w:pPr>
        <w:widowControl/>
        <w:numPr>
          <w:ilvl w:val="0"/>
          <w:numId w:val="2"/>
        </w:numPr>
        <w:spacing w:line="360" w:lineRule="auto"/>
        <w:ind w:firstLine="480" w:firstLineChars="200"/>
        <w:rPr>
          <w:rFonts w:cs="Calibri" w:asciiTheme="minorEastAsia" w:hAnsiTheme="minorEastAsia" w:eastAsiaTheme="minorEastAsia"/>
          <w:kern w:val="0"/>
          <w:sz w:val="24"/>
        </w:rPr>
      </w:pPr>
      <w:r>
        <w:rPr>
          <w:rFonts w:hint="eastAsia" w:cs="Calibri" w:asciiTheme="minorEastAsia" w:hAnsiTheme="minorEastAsia" w:eastAsiaTheme="minorEastAsia"/>
          <w:kern w:val="0"/>
          <w:sz w:val="24"/>
          <w:highlight w:val="none"/>
        </w:rPr>
        <w:t>拟派项目负责人应持有注册在投标人单位的水利水电工程专业二级及以上</w:t>
      </w:r>
      <w:bookmarkStart w:id="13" w:name="EB38639fc3c09d4fb3b01aa65d3343e8ad"/>
      <w:r>
        <w:rPr>
          <w:rFonts w:hint="eastAsia" w:cs="Calibri" w:asciiTheme="minorEastAsia" w:hAnsiTheme="minorEastAsia" w:eastAsiaTheme="minorEastAsia"/>
          <w:kern w:val="0"/>
          <w:sz w:val="24"/>
          <w:highlight w:val="none"/>
        </w:rPr>
        <w:t>建</w:t>
      </w:r>
      <w:r>
        <w:rPr>
          <w:rFonts w:hint="eastAsia" w:cs="Calibri" w:asciiTheme="minorEastAsia" w:hAnsiTheme="minorEastAsia" w:eastAsiaTheme="minorEastAsia"/>
          <w:kern w:val="0"/>
          <w:sz w:val="24"/>
        </w:rPr>
        <w:t>造师注册执业资格</w:t>
      </w:r>
      <w:bookmarkEnd w:id="13"/>
      <w:r>
        <w:rPr>
          <w:rFonts w:hint="eastAsia" w:cs="Calibri" w:asciiTheme="minorEastAsia" w:hAnsiTheme="minorEastAsia" w:eastAsiaTheme="minorEastAsia"/>
          <w:kern w:val="0"/>
          <w:sz w:val="24"/>
        </w:rPr>
        <w:t>证书。投标人拟派的项目负责人在投标截止时间不得在其他任何在建合同工程中担任项目负责人（包括工程总承包项目中的施工负责人）。在建合同工程的开始时间为合同工程中标通知书发出之日（不通过招标方式的，开始时间为合同签订之日），结束时间为该合同工程通过验收或合同解除之日。</w:t>
      </w:r>
    </w:p>
    <w:p>
      <w:pPr>
        <w:widowControl/>
        <w:numPr>
          <w:ilvl w:val="0"/>
          <w:numId w:val="2"/>
        </w:numPr>
        <w:spacing w:line="360" w:lineRule="auto"/>
        <w:ind w:firstLine="480" w:firstLineChars="200"/>
        <w:rPr>
          <w:rFonts w:hint="eastAsia" w:cs="Calibri" w:asciiTheme="minorEastAsia" w:hAnsiTheme="minorEastAsia" w:eastAsiaTheme="minorEastAsia"/>
          <w:kern w:val="0"/>
          <w:sz w:val="24"/>
        </w:rPr>
      </w:pPr>
      <w:r>
        <w:rPr>
          <w:rFonts w:hint="eastAsia" w:cs="Calibri" w:asciiTheme="minorEastAsia" w:hAnsiTheme="minorEastAsia" w:eastAsiaTheme="minorEastAsia"/>
          <w:kern w:val="0"/>
          <w:sz w:val="24"/>
        </w:rPr>
        <w:t>项目技术负责人应持有工程师及以上职称。</w:t>
      </w:r>
    </w:p>
    <w:p>
      <w:pPr>
        <w:widowControl/>
        <w:numPr>
          <w:ilvl w:val="0"/>
          <w:numId w:val="2"/>
        </w:numPr>
        <w:spacing w:line="360" w:lineRule="auto"/>
        <w:ind w:firstLine="480" w:firstLineChars="200"/>
        <w:rPr>
          <w:rFonts w:hint="eastAsia" w:cs="Calibri" w:asciiTheme="minorEastAsia" w:hAnsiTheme="minorEastAsia" w:eastAsiaTheme="minorEastAsia"/>
          <w:kern w:val="0"/>
          <w:sz w:val="24"/>
        </w:rPr>
      </w:pPr>
      <w:r>
        <w:rPr>
          <w:rFonts w:hint="eastAsia" w:cs="Calibri" w:asciiTheme="minorEastAsia" w:hAnsiTheme="minorEastAsia" w:eastAsiaTheme="minorEastAsia"/>
          <w:kern w:val="0"/>
          <w:sz w:val="24"/>
        </w:rPr>
        <w:t>拟派项目组主要人员（指项目负责人、项目技术负责人、专职安全生产管理人员、安全员、质检员、施工员，下同）必须已在浙江省水利厅“浙江省水利建设市场信息”上公示。</w:t>
      </w:r>
    </w:p>
    <w:p>
      <w:pPr>
        <w:widowControl/>
        <w:numPr>
          <w:ilvl w:val="0"/>
          <w:numId w:val="2"/>
        </w:numPr>
        <w:spacing w:line="360" w:lineRule="auto"/>
        <w:ind w:firstLine="480" w:firstLineChars="200"/>
        <w:rPr>
          <w:rFonts w:hint="eastAsia" w:cs="Calibri" w:asciiTheme="minorEastAsia" w:hAnsiTheme="minorEastAsia" w:eastAsiaTheme="minorEastAsia"/>
          <w:kern w:val="0"/>
          <w:sz w:val="24"/>
        </w:rPr>
      </w:pPr>
      <w:r>
        <w:rPr>
          <w:rFonts w:hint="eastAsia" w:cs="Calibri" w:asciiTheme="minorEastAsia" w:hAnsiTheme="minorEastAsia" w:eastAsiaTheme="minorEastAsia"/>
          <w:kern w:val="0"/>
          <w:sz w:val="24"/>
        </w:rPr>
        <w:t>法定代表人的委托代理人（如有）及拟派项目组主要人员应为投标人本单位正式员工。</w:t>
      </w:r>
    </w:p>
    <w:p>
      <w:pPr>
        <w:widowControl/>
        <w:numPr>
          <w:ilvl w:val="0"/>
          <w:numId w:val="2"/>
        </w:numPr>
        <w:spacing w:line="360" w:lineRule="auto"/>
        <w:ind w:firstLine="480" w:firstLineChars="200"/>
        <w:rPr>
          <w:rFonts w:hint="eastAsia" w:cs="Calibri" w:asciiTheme="minorEastAsia" w:hAnsiTheme="minorEastAsia" w:eastAsiaTheme="minorEastAsia"/>
          <w:kern w:val="0"/>
          <w:sz w:val="24"/>
        </w:rPr>
      </w:pPr>
      <w:r>
        <w:rPr>
          <w:rFonts w:hint="eastAsia" w:cs="Calibri" w:asciiTheme="minorEastAsia" w:hAnsiTheme="minorEastAsia" w:eastAsiaTheme="minorEastAsia"/>
          <w:kern w:val="0"/>
          <w:sz w:val="24"/>
        </w:rPr>
        <w:t>投标人、投标人的“三类人员”、拟派项目组主要人员未被列入全国水利建设市场信用平台“黑名单”。</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检测等服务后不得再参加该采购项目的其他采购活动。</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三、获取采购文件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u w:val="single"/>
        </w:rPr>
        <w:t>202</w:t>
      </w:r>
      <w:r>
        <w:rPr>
          <w:rFonts w:hint="eastAsia" w:cs="宋体" w:asciiTheme="minorEastAsia" w:hAnsiTheme="minorEastAsia" w:eastAsiaTheme="minorEastAsia"/>
          <w:sz w:val="24"/>
          <w:u w:val="single"/>
          <w:lang w:val="en-US" w:eastAsia="zh-CN"/>
        </w:rPr>
        <w:t>4</w:t>
      </w:r>
      <w:r>
        <w:rPr>
          <w:rFonts w:hint="eastAsia" w:cs="宋体" w:asciiTheme="minorEastAsia" w:hAnsiTheme="minorEastAsia" w:eastAsiaTheme="minorEastAsia"/>
          <w:sz w:val="24"/>
          <w:u w:val="single"/>
        </w:rPr>
        <w:t>年</w:t>
      </w:r>
      <w:r>
        <w:rPr>
          <w:rFonts w:hint="eastAsia" w:cs="宋体" w:asciiTheme="minorEastAsia" w:hAnsiTheme="minorEastAsia" w:eastAsiaTheme="minorEastAsia"/>
          <w:sz w:val="24"/>
          <w:u w:val="single"/>
          <w:lang w:val="en-US" w:eastAsia="zh-CN"/>
        </w:rPr>
        <w:t>9</w:t>
      </w:r>
      <w:r>
        <w:rPr>
          <w:rFonts w:hint="eastAsia" w:cs="宋体" w:asciiTheme="minorEastAsia" w:hAnsiTheme="minorEastAsia" w:eastAsiaTheme="minorEastAsia"/>
          <w:sz w:val="24"/>
          <w:u w:val="single"/>
        </w:rPr>
        <w:t>月</w:t>
      </w:r>
      <w:r>
        <w:rPr>
          <w:rFonts w:hint="eastAsia" w:cs="宋体" w:asciiTheme="minorEastAsia" w:hAnsiTheme="minorEastAsia" w:eastAsiaTheme="minorEastAsia"/>
          <w:sz w:val="24"/>
          <w:u w:val="single"/>
          <w:lang w:val="en-US" w:eastAsia="zh-CN"/>
        </w:rPr>
        <w:t>30</w:t>
      </w:r>
      <w:r>
        <w:rPr>
          <w:rFonts w:hint="eastAsia" w:cs="宋体" w:asciiTheme="minorEastAsia" w:hAnsiTheme="minorEastAsia" w:eastAsiaTheme="minorEastAsia"/>
          <w:sz w:val="24"/>
          <w:u w:val="single"/>
        </w:rPr>
        <w:t>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四、响应文件提交（上传）</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截止时间：</w:t>
      </w:r>
      <w:r>
        <w:rPr>
          <w:rFonts w:hint="eastAsia" w:cs="宋体" w:asciiTheme="minorEastAsia" w:hAnsiTheme="minorEastAsia" w:eastAsiaTheme="minorEastAsia"/>
          <w:sz w:val="24"/>
          <w:u w:val="single"/>
        </w:rPr>
        <w:t xml:space="preserve"> 202</w:t>
      </w:r>
      <w:r>
        <w:rPr>
          <w:rFonts w:hint="eastAsia" w:cs="宋体" w:asciiTheme="minorEastAsia" w:hAnsiTheme="minorEastAsia" w:eastAsiaTheme="minorEastAsia"/>
          <w:sz w:val="24"/>
          <w:u w:val="single"/>
          <w:lang w:val="en-US" w:eastAsia="zh-CN"/>
        </w:rPr>
        <w:t>4</w:t>
      </w:r>
      <w:r>
        <w:rPr>
          <w:rFonts w:hint="eastAsia" w:cs="宋体" w:asciiTheme="minorEastAsia" w:hAnsiTheme="minorEastAsia" w:eastAsiaTheme="minorEastAsia"/>
          <w:sz w:val="24"/>
          <w:u w:val="single"/>
        </w:rPr>
        <w:t>年</w:t>
      </w:r>
      <w:r>
        <w:rPr>
          <w:rFonts w:hint="eastAsia" w:cs="宋体" w:asciiTheme="minorEastAsia" w:hAnsiTheme="minorEastAsia" w:eastAsiaTheme="minorEastAsia"/>
          <w:sz w:val="24"/>
          <w:u w:val="single"/>
          <w:lang w:val="en-US" w:eastAsia="zh-CN"/>
        </w:rPr>
        <w:t>9</w:t>
      </w:r>
      <w:r>
        <w:rPr>
          <w:rFonts w:hint="eastAsia" w:cs="宋体" w:asciiTheme="minorEastAsia" w:hAnsiTheme="minorEastAsia" w:eastAsiaTheme="minorEastAsia"/>
          <w:sz w:val="24"/>
          <w:u w:val="single"/>
        </w:rPr>
        <w:t>月</w:t>
      </w:r>
      <w:r>
        <w:rPr>
          <w:rFonts w:hint="eastAsia" w:cs="宋体" w:asciiTheme="minorEastAsia" w:hAnsiTheme="minorEastAsia" w:eastAsiaTheme="minorEastAsia"/>
          <w:sz w:val="24"/>
          <w:u w:val="single"/>
          <w:lang w:val="en-US" w:eastAsia="zh-CN"/>
        </w:rPr>
        <w:t>30</w:t>
      </w:r>
      <w:r>
        <w:rPr>
          <w:rFonts w:hint="eastAsia" w:cs="宋体" w:asciiTheme="minorEastAsia" w:hAnsiTheme="minorEastAsia" w:eastAsiaTheme="minorEastAsia"/>
          <w:sz w:val="24"/>
          <w:u w:val="single"/>
        </w:rPr>
        <w:t>日</w:t>
      </w:r>
      <w:r>
        <w:rPr>
          <w:rFonts w:hint="eastAsia" w:cs="宋体" w:asciiTheme="minorEastAsia" w:hAnsiTheme="minorEastAsia" w:eastAsiaTheme="minorEastAsia"/>
          <w:sz w:val="24"/>
          <w:u w:val="single"/>
          <w:lang w:val="en-US" w:eastAsia="zh-CN"/>
        </w:rPr>
        <w:t>14</w:t>
      </w:r>
      <w:r>
        <w:rPr>
          <w:rFonts w:hint="eastAsia" w:cs="宋体" w:asciiTheme="minorEastAsia" w:hAnsiTheme="minorEastAsia" w:eastAsiaTheme="minorEastAsia"/>
          <w:sz w:val="24"/>
          <w:u w:val="single"/>
        </w:rPr>
        <w:t>点</w:t>
      </w:r>
      <w:r>
        <w:rPr>
          <w:rFonts w:hint="eastAsia" w:cs="宋体" w:asciiTheme="minorEastAsia" w:hAnsiTheme="minorEastAsia" w:eastAsiaTheme="minorEastAsia"/>
          <w:sz w:val="24"/>
          <w:u w:val="single"/>
          <w:lang w:val="en-US" w:eastAsia="zh-CN"/>
        </w:rPr>
        <w:t>00</w:t>
      </w:r>
      <w:r>
        <w:rPr>
          <w:rFonts w:hint="eastAsia" w:cs="宋体" w:asciiTheme="minorEastAsia" w:hAnsiTheme="minorEastAsia" w:eastAsiaTheme="minorEastAsia"/>
          <w:sz w:val="24"/>
          <w:u w:val="single"/>
        </w:rPr>
        <w:t>分</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sz w:val="24"/>
        </w:rPr>
        <w:t>（北京时间）</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五、响应文件开启 </w:t>
      </w:r>
    </w:p>
    <w:p>
      <w:pPr>
        <w:spacing w:line="360" w:lineRule="auto"/>
        <w:ind w:firstLine="482" w:firstLineChars="200"/>
        <w:rPr>
          <w:rFonts w:cs="宋体" w:asciiTheme="minorEastAsia" w:hAnsiTheme="minorEastAsia" w:eastAsiaTheme="minorEastAsia"/>
          <w:bCs/>
          <w:sz w:val="24"/>
          <w:u w:val="single"/>
        </w:rPr>
      </w:pPr>
      <w:r>
        <w:rPr>
          <w:rFonts w:hint="eastAsia" w:cs="宋体" w:asciiTheme="minorEastAsia" w:hAnsiTheme="minorEastAsia" w:eastAsiaTheme="minorEastAsia"/>
          <w:b/>
          <w:sz w:val="24"/>
        </w:rPr>
        <w:t>开启时间：</w:t>
      </w:r>
      <w:r>
        <w:rPr>
          <w:rFonts w:hint="eastAsia" w:cs="宋体" w:asciiTheme="minorEastAsia" w:hAnsiTheme="minorEastAsia" w:eastAsiaTheme="minorEastAsia"/>
          <w:sz w:val="24"/>
          <w:u w:val="single"/>
        </w:rPr>
        <w:t>202</w:t>
      </w:r>
      <w:r>
        <w:rPr>
          <w:rFonts w:hint="eastAsia" w:cs="宋体" w:asciiTheme="minorEastAsia" w:hAnsiTheme="minorEastAsia" w:eastAsiaTheme="minorEastAsia"/>
          <w:sz w:val="24"/>
          <w:u w:val="single"/>
          <w:lang w:val="en-US" w:eastAsia="zh-CN"/>
        </w:rPr>
        <w:t>4</w:t>
      </w:r>
      <w:r>
        <w:rPr>
          <w:rFonts w:hint="eastAsia" w:cs="宋体" w:asciiTheme="minorEastAsia" w:hAnsiTheme="minorEastAsia" w:eastAsiaTheme="minorEastAsia"/>
          <w:sz w:val="24"/>
          <w:u w:val="single"/>
        </w:rPr>
        <w:t>年</w:t>
      </w:r>
      <w:r>
        <w:rPr>
          <w:rFonts w:hint="eastAsia" w:cs="宋体" w:asciiTheme="minorEastAsia" w:hAnsiTheme="minorEastAsia" w:eastAsiaTheme="minorEastAsia"/>
          <w:sz w:val="24"/>
          <w:u w:val="single"/>
          <w:lang w:val="en-US" w:eastAsia="zh-CN"/>
        </w:rPr>
        <w:t>9</w:t>
      </w:r>
      <w:r>
        <w:rPr>
          <w:rFonts w:hint="eastAsia" w:cs="宋体" w:asciiTheme="minorEastAsia" w:hAnsiTheme="minorEastAsia" w:eastAsiaTheme="minorEastAsia"/>
          <w:sz w:val="24"/>
          <w:u w:val="single"/>
        </w:rPr>
        <w:t>月</w:t>
      </w:r>
      <w:r>
        <w:rPr>
          <w:rFonts w:hint="eastAsia" w:cs="宋体" w:asciiTheme="minorEastAsia" w:hAnsiTheme="minorEastAsia" w:eastAsiaTheme="minorEastAsia"/>
          <w:sz w:val="24"/>
          <w:u w:val="single"/>
          <w:lang w:val="en-US" w:eastAsia="zh-CN"/>
        </w:rPr>
        <w:t>30</w:t>
      </w:r>
      <w:r>
        <w:rPr>
          <w:rFonts w:hint="eastAsia" w:cs="宋体" w:asciiTheme="minorEastAsia" w:hAnsiTheme="minorEastAsia" w:eastAsiaTheme="minorEastAsia"/>
          <w:sz w:val="24"/>
          <w:u w:val="single"/>
        </w:rPr>
        <w:t>日</w:t>
      </w:r>
      <w:r>
        <w:rPr>
          <w:rFonts w:hint="eastAsia" w:cs="宋体" w:asciiTheme="minorEastAsia" w:hAnsiTheme="minorEastAsia" w:eastAsiaTheme="minorEastAsia"/>
          <w:sz w:val="24"/>
          <w:u w:val="single"/>
          <w:lang w:val="en-US" w:eastAsia="zh-CN"/>
        </w:rPr>
        <w:t>14</w:t>
      </w:r>
      <w:r>
        <w:rPr>
          <w:rFonts w:hint="eastAsia" w:cs="宋体" w:asciiTheme="minorEastAsia" w:hAnsiTheme="minorEastAsia" w:eastAsiaTheme="minorEastAsia"/>
          <w:sz w:val="24"/>
          <w:u w:val="single"/>
        </w:rPr>
        <w:t>点</w:t>
      </w:r>
      <w:r>
        <w:rPr>
          <w:rFonts w:hint="eastAsia" w:cs="宋体" w:asciiTheme="minorEastAsia" w:hAnsiTheme="minorEastAsia" w:eastAsiaTheme="minorEastAsia"/>
          <w:sz w:val="24"/>
          <w:u w:val="single"/>
          <w:lang w:val="en-US" w:eastAsia="zh-CN"/>
        </w:rPr>
        <w:t>00</w:t>
      </w:r>
      <w:r>
        <w:rPr>
          <w:rFonts w:hint="eastAsia" w:cs="宋体" w:asciiTheme="minorEastAsia" w:hAnsiTheme="minorEastAsia" w:eastAsiaTheme="minorEastAsia"/>
          <w:sz w:val="24"/>
          <w:u w:val="single"/>
        </w:rPr>
        <w:t>分</w:t>
      </w:r>
      <w:r>
        <w:rPr>
          <w:rFonts w:hint="eastAsia" w:cs="宋体" w:asciiTheme="minorEastAsia" w:hAnsiTheme="minorEastAsia" w:eastAsiaTheme="minorEastAsia"/>
          <w:bCs/>
          <w:sz w:val="24"/>
          <w:u w:val="single"/>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政采云平台（https://www.zcygov.cn/）</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六、公告期限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自本公告发布之日起3个工作日。</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七、其他补充事宜</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八、对本次采购提出询问、质疑、投诉，请按以下方式联系</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1.采购人信息</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    称：杭州市水库管理服务中心</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lang w:val="zh-TW"/>
        </w:rPr>
        <w:t>杭州</w:t>
      </w:r>
      <w:r>
        <w:rPr>
          <w:rFonts w:hint="eastAsia" w:cs="宋体" w:asciiTheme="minorEastAsia" w:hAnsiTheme="minorEastAsia" w:eastAsiaTheme="minorEastAsia"/>
          <w:sz w:val="24"/>
          <w:lang w:val="zh-TW" w:eastAsia="zh-TW"/>
        </w:rPr>
        <w:t>市余杭区闲林街道源峰街218号</w:t>
      </w:r>
      <w:r>
        <w:rPr>
          <w:rFonts w:hint="eastAsia" w:cs="宋体" w:asciiTheme="minorEastAsia" w:hAnsiTheme="minorEastAsia" w:eastAsiaTheme="minorEastAsia"/>
          <w:sz w:val="24"/>
        </w:rPr>
        <w:t xml:space="preserve">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传    真：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项目联系人（询问）：冯立</w:t>
      </w:r>
    </w:p>
    <w:p>
      <w:pPr>
        <w:snapToGrid w:val="0"/>
        <w:spacing w:line="360" w:lineRule="auto"/>
        <w:ind w:firstLine="480" w:firstLineChars="200"/>
        <w:rPr>
          <w:rFonts w:hint="default" w:cs="宋体" w:asciiTheme="minorEastAsia" w:hAnsiTheme="minorEastAsia" w:eastAsiaTheme="minorEastAsia"/>
          <w:sz w:val="24"/>
          <w:lang w:val="en-US"/>
        </w:rPr>
      </w:pPr>
      <w:r>
        <w:rPr>
          <w:rFonts w:hint="eastAsia" w:cs="宋体" w:asciiTheme="minorEastAsia" w:hAnsiTheme="minorEastAsia" w:eastAsiaTheme="minorEastAsia"/>
          <w:sz w:val="24"/>
        </w:rPr>
        <w:t xml:space="preserve">项目联系方式（询问）： </w:t>
      </w:r>
      <w:r>
        <w:rPr>
          <w:rFonts w:hint="eastAsia" w:cs="宋体" w:asciiTheme="minorEastAsia" w:hAnsiTheme="minorEastAsia" w:eastAsiaTheme="minorEastAsia"/>
          <w:sz w:val="24"/>
          <w:lang w:val="en-US" w:eastAsia="zh-CN"/>
        </w:rPr>
        <w:t>0571-</w:t>
      </w:r>
      <w:r>
        <w:rPr>
          <w:rFonts w:hint="eastAsia" w:cs="宋体" w:asciiTheme="minorEastAsia" w:hAnsiTheme="minorEastAsia" w:eastAsiaTheme="minorEastAsia"/>
          <w:sz w:val="24"/>
        </w:rPr>
        <w:t>89</w:t>
      </w:r>
      <w:r>
        <w:rPr>
          <w:rFonts w:hint="eastAsia" w:cs="宋体" w:asciiTheme="minorEastAsia" w:hAnsiTheme="minorEastAsia" w:eastAsiaTheme="minorEastAsia"/>
          <w:sz w:val="24"/>
          <w:lang w:val="en-US" w:eastAsia="zh-CN"/>
        </w:rPr>
        <w:t>358810</w:t>
      </w:r>
    </w:p>
    <w:p>
      <w:pPr>
        <w:snapToGrid w:val="0"/>
        <w:spacing w:line="360" w:lineRule="auto"/>
        <w:ind w:firstLine="480" w:firstLineChars="20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rPr>
        <w:t>质疑联系人：</w:t>
      </w:r>
      <w:r>
        <w:rPr>
          <w:rFonts w:hint="eastAsia" w:cs="宋体" w:asciiTheme="minorEastAsia" w:hAnsiTheme="minorEastAsia" w:eastAsiaTheme="minorEastAsia"/>
          <w:sz w:val="24"/>
          <w:highlight w:val="none"/>
          <w:lang w:eastAsia="zh-CN"/>
        </w:rPr>
        <w:t>朱航威</w:t>
      </w:r>
    </w:p>
    <w:p>
      <w:pPr>
        <w:snapToGrid w:val="0"/>
        <w:spacing w:line="360" w:lineRule="auto"/>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highlight w:val="none"/>
        </w:rPr>
        <w:t>质疑联系方式：0</w:t>
      </w:r>
      <w:r>
        <w:rPr>
          <w:rFonts w:hint="eastAsia" w:cs="宋体" w:asciiTheme="minorEastAsia" w:hAnsiTheme="minorEastAsia" w:eastAsiaTheme="minorEastAsia"/>
          <w:sz w:val="24"/>
        </w:rPr>
        <w:t>571-89</w:t>
      </w:r>
      <w:r>
        <w:rPr>
          <w:rFonts w:hint="eastAsia" w:cs="宋体" w:asciiTheme="minorEastAsia" w:hAnsiTheme="minorEastAsia" w:eastAsiaTheme="minorEastAsia"/>
          <w:sz w:val="24"/>
          <w:lang w:val="en-US" w:eastAsia="zh-CN"/>
        </w:rPr>
        <w:t>358802</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2.采购代理机构信息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    称：万邦工程管理咨询有限公司</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地    址：杭州市上城区钱潮路636号</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传    真： 0571-86021249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项目联系人（询问）：张建华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项目联系方式（询问）：0571-86021249</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质疑联系人：何佳佳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质疑联系方式：0571-86021249</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3.同级政府采购监督管理部门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名    称：杭州市财政局政府采购监管处 /浙江省政府采购行政裁决服务中心（杭州）</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地    址：杭州市上城区四季青街道新业路市民之家G03办公室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传    真：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联系人 ：朱女士、王女士</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监督投诉电话：电话：0571-85252453</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政策咨询：陈先生、厉先生，0571-89580460、89580456</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cs="宋体" w:asciiTheme="minorEastAsia" w:hAnsiTheme="minorEastAsia" w:eastAsiaTheme="minorEastAsia"/>
          <w:sz w:val="24"/>
        </w:rPr>
        <w:t>获取热线服务帮助。</w:t>
      </w:r>
    </w:p>
    <w:p>
      <w:pPr>
        <w:snapToGrid w:val="0"/>
        <w:spacing w:line="360" w:lineRule="auto"/>
        <w:ind w:firstLine="480" w:firstLineChars="200"/>
        <w:rPr>
          <w:rFonts w:cs="宋体" w:asciiTheme="minorEastAsia" w:hAnsiTheme="minorEastAsia" w:eastAsiaTheme="minorEastAsia"/>
          <w:sz w:val="24"/>
        </w:rPr>
        <w:sectPr>
          <w:footerReference r:id="rId5" w:type="first"/>
          <w:footerReference r:id="rId3" w:type="default"/>
          <w:footerReference r:id="rId4" w:type="even"/>
          <w:pgSz w:w="11906" w:h="16838"/>
          <w:pgMar w:top="1440" w:right="1080" w:bottom="1440" w:left="1080" w:header="851" w:footer="992" w:gutter="0"/>
          <w:cols w:space="720" w:num="1"/>
          <w:titlePg/>
          <w:docGrid w:linePitch="312" w:charSpace="0"/>
        </w:sectPr>
      </w:pPr>
      <w:r>
        <w:rPr>
          <w:rFonts w:hint="eastAsia" w:cs="宋体" w:asciiTheme="minorEastAsia" w:hAnsiTheme="minorEastAsia" w:eastAsiaTheme="minorEastAsia"/>
          <w:sz w:val="24"/>
        </w:rPr>
        <w:t>CA问题联系电话（人工）：汇信CA 400-888-4636；天谷CA 400-087-8198。</w:t>
      </w:r>
    </w:p>
    <w:p>
      <w:pPr>
        <w:pStyle w:val="33"/>
        <w:spacing w:line="360" w:lineRule="auto"/>
        <w:jc w:val="center"/>
        <w:rPr>
          <w:rFonts w:cs="宋体" w:asciiTheme="minorEastAsia" w:hAnsiTheme="minorEastAsia" w:eastAsiaTheme="minorEastAsia"/>
          <w:b/>
          <w:snapToGrid/>
          <w:sz w:val="36"/>
          <w:szCs w:val="20"/>
        </w:rPr>
      </w:pPr>
      <w:r>
        <w:rPr>
          <w:rFonts w:hint="eastAsia" w:cs="宋体" w:asciiTheme="minorEastAsia" w:hAnsiTheme="minorEastAsia" w:eastAsiaTheme="minorEastAsia"/>
          <w:b/>
          <w:snapToGrid/>
          <w:sz w:val="36"/>
          <w:szCs w:val="20"/>
        </w:rPr>
        <w:t>第二部分</w:t>
      </w:r>
      <w:bookmarkEnd w:id="8"/>
      <w:r>
        <w:rPr>
          <w:rFonts w:hint="eastAsia" w:cs="宋体" w:asciiTheme="minorEastAsia" w:hAnsiTheme="minorEastAsia" w:eastAsiaTheme="minorEastAsia"/>
          <w:b/>
          <w:snapToGrid/>
          <w:sz w:val="36"/>
          <w:szCs w:val="20"/>
        </w:rPr>
        <w:t xml:space="preserve"> 供应商须知</w:t>
      </w:r>
      <w:bookmarkEnd w:id="9"/>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927"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927"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kern w:val="0"/>
                <w:sz w:val="24"/>
              </w:rPr>
              <w:t>工程</w:t>
            </w:r>
            <w:r>
              <w:rPr>
                <w:rFonts w:hint="eastAsia" w:cs="宋体" w:asciiTheme="minorEastAsia" w:hAnsiTheme="minorEastAsia" w:eastAsiaTheme="minorEastAsia"/>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采购标的及其对应的中小企业划分标准所属行业</w:t>
            </w:r>
          </w:p>
        </w:tc>
        <w:tc>
          <w:tcPr>
            <w:tcW w:w="6927" w:type="dxa"/>
            <w:vAlign w:val="center"/>
          </w:tcPr>
          <w:p>
            <w:pPr>
              <w:keepNext w:val="0"/>
              <w:keepLines w:val="0"/>
              <w:suppressLineNumbers w:val="0"/>
              <w:snapToGrid w:val="0"/>
              <w:spacing w:before="0" w:beforeAutospacing="0" w:after="0" w:afterAutospacing="0" w:line="360" w:lineRule="auto"/>
              <w:ind w:left="0" w:right="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（1）标的：工程，属于</w:t>
            </w:r>
            <w:r>
              <w:rPr>
                <w:rFonts w:hint="eastAsia" w:cs="宋体" w:asciiTheme="minorEastAsia" w:hAnsiTheme="minorEastAsia" w:eastAsiaTheme="minorEastAsia"/>
                <w:kern w:val="0"/>
                <w:sz w:val="24"/>
                <w:u w:val="single"/>
              </w:rPr>
              <w:t xml:space="preserve"> 建筑业 </w:t>
            </w:r>
            <w:r>
              <w:rPr>
                <w:rFonts w:hint="eastAsia" w:cs="宋体" w:asciiTheme="minorEastAsia" w:hAnsiTheme="minorEastAsia" w:eastAsiaTheme="minorEastAsia"/>
                <w:kern w:val="0"/>
                <w:sz w:val="24"/>
              </w:rPr>
              <w:t>行业；</w:t>
            </w:r>
          </w:p>
          <w:p>
            <w:pPr>
              <w:keepNext w:val="0"/>
              <w:keepLines w:val="0"/>
              <w:suppressLineNumbers w:val="0"/>
              <w:snapToGrid w:val="0"/>
              <w:spacing w:before="0" w:beforeAutospacing="0" w:after="0" w:afterAutospacing="0" w:line="360" w:lineRule="auto"/>
              <w:ind w:left="0" w:right="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（2）《关于印发中小企业划型标准规定的通知》（工信部联企业〔2011〕300</w:t>
            </w:r>
            <w:r>
              <w:rPr>
                <w:rFonts w:hint="eastAsia" w:cs="宋体" w:asciiTheme="minorEastAsia" w:hAnsiTheme="minorEastAsia" w:eastAsiaTheme="minorEastAsia"/>
                <w:kern w:val="0"/>
                <w:sz w:val="24"/>
                <w:lang w:eastAsia="zh-CN"/>
              </w:rPr>
              <w:t>号</w:t>
            </w:r>
            <w:r>
              <w:rPr>
                <w:rFonts w:hint="eastAsia" w:cs="宋体" w:asciiTheme="minorEastAsia" w:hAnsiTheme="minorEastAsia" w:eastAsiaTheme="minorEastAsia"/>
                <w:kern w:val="0"/>
                <w:sz w:val="24"/>
              </w:rPr>
              <w:t>）第（</w:t>
            </w:r>
            <w:r>
              <w:rPr>
                <w:rFonts w:hint="eastAsia" w:cs="宋体" w:asciiTheme="minorEastAsia" w:hAnsiTheme="minorEastAsia" w:eastAsiaTheme="minorEastAsia"/>
                <w:kern w:val="0"/>
                <w:sz w:val="24"/>
                <w:lang w:eastAsia="zh-CN"/>
              </w:rPr>
              <w:t>三</w:t>
            </w:r>
            <w:r>
              <w:rPr>
                <w:rFonts w:hint="eastAsia" w:cs="宋体" w:asciiTheme="minorEastAsia" w:hAnsiTheme="minorEastAsia" w:eastAsiaTheme="minorEastAsia"/>
                <w:kern w:val="0"/>
                <w:sz w:val="24"/>
              </w:rPr>
              <w:t>）条：</w:t>
            </w:r>
          </w:p>
          <w:p>
            <w:pPr>
              <w:keepNext w:val="0"/>
              <w:keepLines w:val="0"/>
              <w:suppressLineNumbers w:val="0"/>
              <w:snapToGrid w:val="0"/>
              <w:spacing w:before="0" w:beforeAutospacing="0" w:after="0" w:afterAutospacing="0" w:line="360" w:lineRule="auto"/>
              <w:ind w:left="0" w:right="0"/>
              <w:jc w:val="left"/>
              <w:rPr>
                <w:rFonts w:cs="宋体" w:asciiTheme="minorEastAsia" w:hAnsiTheme="minorEastAsia" w:eastAsiaTheme="minorEastAsia"/>
              </w:rPr>
            </w:pPr>
            <w:r>
              <w:rPr>
                <w:rFonts w:hint="eastAsia" w:cs="宋体" w:asciiTheme="minorEastAsia" w:hAnsiTheme="minorEastAsia" w:eastAsiaTheme="minorEastAsia"/>
                <w:kern w:val="0"/>
                <w:sz w:val="24"/>
              </w:rPr>
              <w:t>营业收入80000 万元以下或资产总额80000万元以下的为中小微型企业。其中，营业收入6000 万元及以上，且资产总额5000 万元及以上的为中型企业；营业收入300 万元</w:t>
            </w:r>
            <w:r>
              <w:rPr>
                <w:rFonts w:hint="eastAsia" w:cs="宋体" w:asciiTheme="minorEastAsia" w:hAnsiTheme="minorEastAsia" w:eastAsiaTheme="minorEastAsia"/>
                <w:b/>
                <w:bCs/>
                <w:kern w:val="0"/>
                <w:sz w:val="24"/>
              </w:rPr>
              <w:t>及以上，且资产总额300 万元及以上的为小型企业；营业收入300 万元以下或资产总额300 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927"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927" w:type="dxa"/>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highlight w:val="none"/>
              </w:rPr>
            </w:pPr>
            <w:sdt>
              <w:sdtPr>
                <w:rPr>
                  <w:rFonts w:hint="eastAsia"/>
                  <w:highlight w:val="none"/>
                </w:rPr>
                <w:id w:val="-1477286927"/>
                <w14:checkbox>
                  <w14:checked w14:val="1"/>
                  <w14:checkedState w14:val="00FE" w14:font="Wingdings"/>
                  <w14:uncheckedState w14:val="2610" w14:font="MS Gothic"/>
                </w14:checkbox>
              </w:sdtPr>
              <w:sdtEndPr>
                <w:rPr>
                  <w:rFonts w:hint="eastAsia"/>
                  <w:sz w:val="24"/>
                  <w:highlight w:val="none"/>
                </w:rPr>
              </w:sdtEndPr>
              <w:sdtContent>
                <w:r>
                  <w:rPr>
                    <w:highlight w:val="none"/>
                  </w:rPr>
                  <w:t></w:t>
                </w:r>
              </w:sdtContent>
            </w:sdt>
            <w:sdt>
              <w:sdtPr>
                <w:rPr>
                  <w:rFonts w:hint="eastAsia" w:ascii="仿宋" w:hAnsi="仿宋" w:eastAsia="仿宋" w:cs="仿宋"/>
                  <w:kern w:val="0"/>
                  <w:sz w:val="24"/>
                  <w:highlight w:val="none"/>
                </w:rPr>
                <w:id w:val="147470399"/>
              </w:sdtPr>
              <w:sdtEndPr>
                <w:rPr>
                  <w:rFonts w:hint="eastAsia" w:ascii="仿宋" w:hAnsi="仿宋" w:eastAsia="仿宋" w:cs="仿宋"/>
                  <w:kern w:val="0"/>
                  <w:sz w:val="24"/>
                  <w:highlight w:val="none"/>
                </w:rPr>
              </w:sdtEndPr>
              <w:sdtContent>
                <w:r>
                  <w:rPr>
                    <w:rFonts w:hint="eastAsia" w:asciiTheme="minorEastAsia" w:hAnsiTheme="minorEastAsia" w:eastAsiaTheme="minorEastAsia" w:cstheme="minorEastAsia"/>
                    <w:kern w:val="0"/>
                    <w:sz w:val="24"/>
                    <w:highlight w:val="none"/>
                  </w:rPr>
                  <w:sym w:font="Wingdings" w:char="F0FE"/>
                </w:r>
              </w:sdtContent>
            </w:sdt>
            <w:r>
              <w:rPr>
                <w:rFonts w:hint="eastAsia" w:asciiTheme="minorEastAsia" w:hAnsiTheme="minorEastAsia" w:eastAsiaTheme="minorEastAsia" w:cstheme="minorEastAsia"/>
                <w:kern w:val="0"/>
                <w:sz w:val="24"/>
                <w:highlight w:val="none"/>
              </w:rPr>
              <w:t xml:space="preserve"> A</w:t>
            </w:r>
            <w:r>
              <w:rPr>
                <w:rFonts w:hint="eastAsia" w:asciiTheme="minorEastAsia" w:hAnsiTheme="minorEastAsia" w:eastAsiaTheme="minorEastAsia" w:cstheme="minorEastAsia"/>
                <w:sz w:val="24"/>
                <w:highlight w:val="none"/>
              </w:rPr>
              <w:t>同意将非主体、非关键性的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工作分包。</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highlight w:val="none"/>
              </w:rPr>
            </w:pPr>
            <w:sdt>
              <w:sdtPr>
                <w:rPr>
                  <w:rFonts w:hint="eastAsia" w:asciiTheme="minorEastAsia" w:hAnsiTheme="minorEastAsia" w:eastAsiaTheme="minorEastAsia" w:cstheme="minorEastAsia"/>
                  <w:kern w:val="0"/>
                  <w:sz w:val="24"/>
                  <w:szCs w:val="24"/>
                  <w:highlight w:val="none"/>
                </w:rPr>
                <w:id w:val="147480738"/>
              </w:sdtPr>
              <w:sdtEndPr>
                <w:rPr>
                  <w:rFonts w:hint="eastAsia" w:asciiTheme="minorEastAsia" w:hAnsiTheme="minorEastAsia" w:eastAsiaTheme="minorEastAsia" w:cstheme="minorEastAsia"/>
                  <w:kern w:val="0"/>
                  <w:sz w:val="24"/>
                  <w:szCs w:val="24"/>
                  <w:highlight w:val="none"/>
                </w:rPr>
              </w:sdtEndPr>
              <w:sdtContent>
                <w:sdt>
                  <w:sdtPr>
                    <w:rPr>
                      <w:rFonts w:hint="eastAsia" w:asciiTheme="minorEastAsia" w:hAnsiTheme="minorEastAsia" w:eastAsiaTheme="minorEastAsia" w:cstheme="minorEastAsia"/>
                      <w:kern w:val="0"/>
                      <w:sz w:val="24"/>
                      <w:szCs w:val="24"/>
                      <w:highlight w:val="none"/>
                    </w:rPr>
                    <w:id w:val="20211756"/>
                  </w:sdtPr>
                  <w:sdtEndPr>
                    <w:rPr>
                      <w:rFonts w:hint="eastAsia" w:asciiTheme="minorEastAsia" w:hAnsiTheme="minorEastAsia" w:eastAsiaTheme="minorEastAsia" w:cstheme="minorEastAsia"/>
                      <w:kern w:val="0"/>
                      <w:sz w:val="24"/>
                      <w:szCs w:val="24"/>
                      <w:highlight w:val="none"/>
                    </w:rPr>
                  </w:sdtEndPr>
                  <w:sdtContent>
                    <w:sdt>
                      <w:sdtPr>
                        <w:rPr>
                          <w:rFonts w:hint="eastAsia" w:asciiTheme="minorEastAsia" w:hAnsiTheme="minorEastAsia" w:eastAsiaTheme="minorEastAsia" w:cstheme="minorEastAsia"/>
                          <w:kern w:val="0"/>
                          <w:sz w:val="24"/>
                          <w:szCs w:val="24"/>
                          <w:highlight w:val="none"/>
                        </w:rPr>
                        <w:id w:val="20211757"/>
                      </w:sdtPr>
                      <w:sdtEndPr>
                        <w:rPr>
                          <w:rFonts w:hint="eastAsia" w:asciiTheme="minorEastAsia" w:hAnsiTheme="minorEastAsia" w:eastAsiaTheme="minorEastAsia" w:cstheme="minorEastAsia"/>
                          <w:kern w:val="0"/>
                          <w:sz w:val="24"/>
                          <w:szCs w:val="24"/>
                          <w:highlight w:val="none"/>
                        </w:rPr>
                      </w:sdtEndPr>
                      <w:sdtContent>
                        <w:sdt>
                          <w:sdtPr>
                            <w:rPr>
                              <w:rFonts w:hint="eastAsia" w:asciiTheme="minorEastAsia" w:hAnsiTheme="minorEastAsia" w:eastAsiaTheme="minorEastAsia" w:cstheme="minorEastAsia"/>
                              <w:kern w:val="0"/>
                              <w:sz w:val="24"/>
                              <w:szCs w:val="24"/>
                              <w:highlight w:val="none"/>
                            </w:rPr>
                            <w:id w:val="363027353"/>
                          </w:sdtPr>
                          <w:sdtEndPr>
                            <w:rPr>
                              <w:rFonts w:hint="eastAsia" w:asciiTheme="minorEastAsia" w:hAnsiTheme="minorEastAsia" w:eastAsiaTheme="minorEastAsia" w:cstheme="minorEastAsia"/>
                              <w:kern w:val="0"/>
                              <w:sz w:val="24"/>
                              <w:szCs w:val="24"/>
                              <w:highlight w:val="none"/>
                            </w:rPr>
                          </w:sdtEndPr>
                          <w:sdtContent>
                            <w:r>
                              <w:rPr>
                                <w:rFonts w:hint="eastAsia" w:asciiTheme="minorEastAsia" w:hAnsiTheme="minorEastAsia" w:eastAsiaTheme="minorEastAsia" w:cstheme="minorEastAsia"/>
                                <w:kern w:val="0"/>
                                <w:sz w:val="24"/>
                                <w:szCs w:val="24"/>
                                <w:highlight w:val="none"/>
                              </w:rPr>
                              <w:t>☐</w:t>
                            </w:r>
                          </w:sdtContent>
                        </w:sdt>
                      </w:sdtContent>
                    </w:sdt>
                  </w:sdtContent>
                </w:sdt>
              </w:sdtContent>
            </w:sdt>
            <w:r>
              <w:rPr>
                <w:rFonts w:hint="eastAsia" w:asciiTheme="minorEastAsia" w:hAnsiTheme="minorEastAsia" w:eastAsiaTheme="minorEastAsia" w:cstheme="minorEastAsia"/>
                <w:kern w:val="0"/>
                <w:sz w:val="24"/>
                <w:szCs w:val="24"/>
                <w:highlight w:val="none"/>
              </w:rPr>
              <w:t xml:space="preserve"> B</w:t>
            </w:r>
            <w:r>
              <w:rPr>
                <w:rFonts w:hint="eastAsia" w:asciiTheme="minorEastAsia" w:hAnsiTheme="minorEastAsia" w:eastAsiaTheme="minorEastAsia" w:cstheme="minorEastAsia"/>
                <w:sz w:val="24"/>
                <w:szCs w:val="24"/>
                <w:highlight w:val="none"/>
              </w:rPr>
              <w:t>不同意分包。</w:t>
            </w:r>
          </w:p>
          <w:p>
            <w:pPr>
              <w:keepNext w:val="0"/>
              <w:keepLines w:val="0"/>
              <w:suppressLineNumbers w:val="0"/>
              <w:spacing w:before="0" w:beforeAutospacing="0" w:after="0" w:afterAutospacing="0" w:line="360" w:lineRule="auto"/>
              <w:ind w:left="0" w:right="0"/>
              <w:rPr>
                <w:highlight w:val="none"/>
              </w:rPr>
            </w:pPr>
            <w:r>
              <w:rPr>
                <w:rFonts w:hint="eastAsia" w:asciiTheme="minorEastAsia" w:hAnsiTheme="minorEastAsia" w:eastAsiaTheme="minorEastAsia" w:cstheme="minorEastAsia"/>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磋商前答疑会或现场考察</w:t>
            </w:r>
          </w:p>
        </w:tc>
        <w:tc>
          <w:tcPr>
            <w:tcW w:w="6927"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927"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B要求提供，</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评审办法</w:t>
            </w:r>
            <w:r>
              <w:rPr>
                <w:rFonts w:hint="eastAsia" w:cs="宋体" w:asciiTheme="minorEastAsia" w:hAnsiTheme="minorEastAsia" w:eastAsiaTheme="minorEastAsia"/>
                <w:kern w:val="0"/>
                <w:sz w:val="24"/>
              </w:rPr>
              <w:t>；</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927"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p>
          <w:p>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3（编制时可根据项目情况进行调整）</w:t>
            </w:r>
            <w:r>
              <w:rPr>
                <w:rFonts w:hint="eastAsia" w:cs="宋体" w:asciiTheme="minorEastAsia" w:hAnsiTheme="minorEastAsia" w:eastAsiaTheme="minorEastAsia"/>
                <w:kern w:val="0"/>
                <w:sz w:val="24"/>
              </w:rPr>
              <w:t>人。讲解演示结束后按要求解答磋商小组提问。</w:t>
            </w:r>
          </w:p>
          <w:p>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2093" w:type="dxa"/>
            <w:vMerge w:val="restart"/>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927"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（1）资格证明文件：见采购文件第二部分11.1。</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p>
        </w:tc>
        <w:tc>
          <w:tcPr>
            <w:tcW w:w="2093" w:type="dxa"/>
            <w:vMerge w:val="continue"/>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p>
        </w:tc>
        <w:tc>
          <w:tcPr>
            <w:tcW w:w="6927"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927" w:type="dxa"/>
            <w:vAlign w:val="center"/>
          </w:tcPr>
          <w:p>
            <w:pPr>
              <w:keepNext w:val="0"/>
              <w:keepLines w:val="0"/>
              <w:suppressLineNumbers w:val="0"/>
              <w:snapToGrid w:val="0"/>
              <w:spacing w:before="0" w:beforeAutospacing="0" w:after="0" w:afterAutospacing="0" w:line="360" w:lineRule="auto"/>
              <w:ind w:left="0" w:right="0"/>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927" w:type="dxa"/>
            <w:vAlign w:val="center"/>
          </w:tcPr>
          <w:p>
            <w:pPr>
              <w:keepNext w:val="0"/>
              <w:keepLines w:val="0"/>
              <w:suppressLineNumbers w:val="0"/>
              <w:snapToGrid w:val="0"/>
              <w:spacing w:before="0" w:beforeAutospacing="0" w:after="0" w:afterAutospacing="0" w:line="360" w:lineRule="auto"/>
              <w:ind w:left="0" w:right="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报价单是报价的唯一载体</w:t>
            </w:r>
            <w:r>
              <w:rPr>
                <w:rFonts w:hint="eastAsia" w:cs="宋体" w:asciiTheme="minorEastAsia" w:hAnsiTheme="minorEastAsia" w:eastAsiaTheme="minorEastAsia"/>
                <w:kern w:val="0"/>
                <w:sz w:val="24"/>
                <w:lang w:val="zh-CN"/>
              </w:rPr>
              <w:t>。响应文件中价格全部采用人民币报价。采购文件未列明，而供应商认为必需的费用也需列入报价。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提醒：验收时检测费用由采购人承担，不包含在总价中。</w:t>
            </w:r>
          </w:p>
          <w:p>
            <w:pPr>
              <w:keepNext w:val="0"/>
              <w:keepLines w:val="0"/>
              <w:suppressLineNumbers w:val="0"/>
              <w:snapToGrid w:val="0"/>
              <w:spacing w:before="0" w:beforeAutospacing="0" w:after="0" w:afterAutospacing="0" w:line="360" w:lineRule="auto"/>
              <w:ind w:left="0" w:right="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最后报价出现下列情形的，响应文件无效：</w:t>
            </w:r>
          </w:p>
          <w:p>
            <w:pPr>
              <w:keepNext w:val="0"/>
              <w:keepLines w:val="0"/>
              <w:suppressLineNumbers w:val="0"/>
              <w:snapToGrid w:val="0"/>
              <w:spacing w:before="0" w:beforeAutospacing="0" w:after="0" w:afterAutospacing="0" w:line="360" w:lineRule="auto"/>
              <w:ind w:left="0" w:right="0"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响应文件出现不是唯一的、有选择性最后报价的；</w:t>
            </w:r>
          </w:p>
          <w:p>
            <w:pPr>
              <w:keepNext w:val="0"/>
              <w:keepLines w:val="0"/>
              <w:suppressLineNumbers w:val="0"/>
              <w:snapToGrid w:val="0"/>
              <w:spacing w:before="0" w:beforeAutospacing="0" w:after="0" w:afterAutospacing="0" w:line="360" w:lineRule="auto"/>
              <w:ind w:left="0" w:right="0" w:firstLine="241" w:firstLineChars="100"/>
              <w:jc w:val="left"/>
              <w:rPr>
                <w:rFonts w:asciiTheme="minorEastAsia" w:hAnsiTheme="minorEastAsia" w:eastAsiaTheme="minorEastAsia"/>
              </w:rPr>
            </w:pPr>
            <w:r>
              <w:rPr>
                <w:rFonts w:hint="eastAsia" w:cs="宋体" w:asciiTheme="minorEastAsia" w:hAnsiTheme="minorEastAsia" w:eastAsiaTheme="minorEastAsia"/>
                <w:b/>
                <w:kern w:val="0"/>
                <w:sz w:val="24"/>
                <w:lang w:val="zh-CN"/>
              </w:rPr>
              <w:t>最后报价超过采购文件中规定的预算金额或者最高限价的;</w:t>
            </w:r>
          </w:p>
          <w:p>
            <w:pPr>
              <w:keepNext w:val="0"/>
              <w:keepLines w:val="0"/>
              <w:suppressLineNumbers w:val="0"/>
              <w:spacing w:before="0" w:beforeAutospacing="0" w:after="0" w:afterAutospacing="0" w:line="360" w:lineRule="auto"/>
              <w:ind w:left="0" w:right="0"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r>
              <w:rPr>
                <w:rFonts w:hint="eastAsia" w:cs="宋体" w:asciiTheme="minorEastAsia" w:hAnsiTheme="minorEastAsia" w:eastAsiaTheme="minorEastAsia"/>
                <w:b/>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927" w:type="dxa"/>
            <w:vAlign w:val="center"/>
          </w:tcPr>
          <w:p>
            <w:pPr>
              <w:keepNext w:val="0"/>
              <w:keepLines w:val="0"/>
              <w:suppressLineNumbers w:val="0"/>
              <w:spacing w:before="0" w:beforeAutospacing="0" w:after="0" w:afterAutospacing="0" w:line="360" w:lineRule="auto"/>
              <w:ind w:left="0" w:right="0"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备份响应文件送达地点和签收人员</w:t>
            </w:r>
          </w:p>
        </w:tc>
        <w:tc>
          <w:tcPr>
            <w:tcW w:w="6927" w:type="dxa"/>
            <w:vAlign w:val="center"/>
          </w:tcPr>
          <w:p>
            <w:pPr>
              <w:pStyle w:val="33"/>
              <w:keepNext w:val="0"/>
              <w:keepLines w:val="0"/>
              <w:suppressLineNumbers w:val="0"/>
              <w:spacing w:before="0" w:beforeAutospacing="0" w:after="0" w:afterAutospacing="0" w:line="360" w:lineRule="auto"/>
              <w:ind w:left="0" w:right="0"/>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u w:val="single"/>
              </w:rPr>
              <w:t xml:space="preserve"> 杭州市上城区钱潮路636号   </w:t>
            </w:r>
            <w:r>
              <w:rPr>
                <w:rFonts w:hint="eastAsia" w:cs="宋体" w:asciiTheme="minorEastAsia" w:hAnsiTheme="minorEastAsia" w:eastAsiaTheme="minorEastAsia"/>
                <w:kern w:val="28"/>
                <w:sz w:val="24"/>
                <w:szCs w:val="24"/>
              </w:rPr>
              <w:t>；</w:t>
            </w:r>
          </w:p>
          <w:p>
            <w:pPr>
              <w:pStyle w:val="33"/>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szCs w:val="24"/>
              </w:rPr>
            </w:pP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rPr>
              <w:t xml:space="preserve">13375717355  </w:t>
            </w:r>
            <w:r>
              <w:rPr>
                <w:rFonts w:hint="eastAsia" w:cs="宋体" w:asciiTheme="minorEastAsia" w:hAnsiTheme="minorEastAsia" w:eastAsiaTheme="minorEastAsia"/>
                <w:sz w:val="24"/>
                <w:szCs w:val="24"/>
              </w:rPr>
              <w:t>。</w:t>
            </w:r>
          </w:p>
          <w:p>
            <w:pPr>
              <w:pStyle w:val="33"/>
              <w:keepNext w:val="0"/>
              <w:keepLines w:val="0"/>
              <w:suppressLineNumbers w:val="0"/>
              <w:spacing w:before="0" w:beforeAutospacing="0" w:after="0" w:afterAutospacing="0" w:line="360" w:lineRule="auto"/>
              <w:ind w:left="0" w:right="0"/>
              <w:rPr>
                <w:rFonts w:cs="宋体" w:asciiTheme="minorEastAsia" w:hAnsiTheme="minorEastAsia" w:eastAsiaTheme="minorEastAsia"/>
                <w:kern w:val="28"/>
                <w:sz w:val="24"/>
              </w:rPr>
            </w:pPr>
            <w:r>
              <w:rPr>
                <w:rFonts w:hint="eastAsia" w:cs="宋体" w:asciiTheme="minorEastAsia" w:hAnsiTheme="minorEastAsia" w:eastAsiaTheme="minorEastAsia"/>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13</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b/>
                <w:sz w:val="24"/>
                <w:lang w:val="en-US" w:eastAsia="zh-CN"/>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lang w:val="en-US" w:eastAsia="zh-CN"/>
              </w:rPr>
              <w:t>最高限价</w:t>
            </w:r>
          </w:p>
        </w:tc>
        <w:tc>
          <w:tcPr>
            <w:tcW w:w="6927" w:type="dxa"/>
            <w:vAlign w:val="center"/>
          </w:tcPr>
          <w:p>
            <w:pPr>
              <w:pStyle w:val="33"/>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eastAsia="zh-CN"/>
              </w:rPr>
              <w:t>本工程中，采购人对“建筑工程”设置了最高限价，“建筑工程”的最高限价为</w:t>
            </w:r>
            <w:r>
              <w:rPr>
                <w:rFonts w:hint="eastAsia" w:cs="宋体" w:asciiTheme="minorEastAsia" w:hAnsiTheme="minorEastAsia" w:eastAsiaTheme="minorEastAsia"/>
                <w:sz w:val="24"/>
                <w:lang w:val="en-US" w:eastAsia="zh-CN"/>
              </w:rPr>
              <w:t>230万元。经竞争性磋商后，如投标人的最后报价中，建筑工程费用超过</w:t>
            </w:r>
            <w:r>
              <w:rPr>
                <w:rFonts w:hint="eastAsia" w:cs="宋体" w:asciiTheme="minorEastAsia" w:hAnsiTheme="minorEastAsia" w:eastAsiaTheme="minorEastAsia"/>
                <w:sz w:val="24"/>
                <w:lang w:eastAsia="zh-CN"/>
              </w:rPr>
              <w:t>“建筑工程”</w:t>
            </w:r>
            <w:r>
              <w:rPr>
                <w:rFonts w:hint="eastAsia" w:cs="宋体" w:asciiTheme="minorEastAsia" w:hAnsiTheme="minorEastAsia" w:eastAsiaTheme="minorEastAsia"/>
                <w:sz w:val="24"/>
                <w:lang w:val="en-US" w:eastAsia="zh-CN"/>
              </w:rPr>
              <w:t>最高限价的，响应文件无效。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4</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其它说明</w:t>
            </w:r>
          </w:p>
        </w:tc>
        <w:tc>
          <w:tcPr>
            <w:tcW w:w="6927"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lang w:val="en-US" w:eastAsia="zh-CN"/>
              </w:rPr>
              <w:t>1、</w:t>
            </w:r>
            <w:r>
              <w:rPr>
                <w:rFonts w:hint="eastAsia" w:cs="宋体" w:asciiTheme="minorEastAsia" w:hAnsiTheme="minorEastAsia" w:eastAsiaTheme="minorEastAsia"/>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cs="宋体" w:asciiTheme="minorEastAsia" w:hAnsiTheme="minorEastAsia" w:eastAsiaTheme="minorEastAsia"/>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en-US" w:eastAsia="zh-CN"/>
              </w:rPr>
              <w:t>5</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927" w:type="dxa"/>
            <w:vAlign w:val="center"/>
          </w:tcPr>
          <w:p>
            <w:pPr>
              <w:keepNext w:val="0"/>
              <w:keepLines w:val="0"/>
              <w:suppressLineNumbers w:val="0"/>
              <w:spacing w:before="0" w:beforeAutospacing="0" w:after="0" w:afterAutospacing="0" w:line="360" w:lineRule="auto"/>
              <w:ind w:left="0" w:right="0"/>
              <w:rPr>
                <w:rFonts w:cs="Calibri" w:asciiTheme="minorEastAsia" w:hAnsiTheme="minorEastAsia" w:eastAsiaTheme="minorEastAsia"/>
                <w:sz w:val="24"/>
                <w:highlight w:val="none"/>
              </w:rPr>
            </w:pPr>
            <w:r>
              <w:rPr>
                <w:rFonts w:cs="Calibri" w:asciiTheme="minorEastAsia" w:hAnsiTheme="minorEastAsia" w:eastAsiaTheme="minorEastAsia"/>
                <w:highlight w:val="none"/>
              </w:rPr>
              <w:t>采</w:t>
            </w:r>
            <w:r>
              <w:rPr>
                <w:rFonts w:hint="eastAsia" w:cs="宋体" w:asciiTheme="minorEastAsia" w:hAnsiTheme="minorEastAsia" w:eastAsiaTheme="minorEastAsia"/>
                <w:snapToGrid w:val="0"/>
                <w:kern w:val="28"/>
                <w:sz w:val="24"/>
                <w:highlight w:val="none"/>
              </w:rPr>
              <w:t>购代理服务费</w:t>
            </w:r>
            <w:r>
              <w:rPr>
                <w:rFonts w:hint="eastAsia" w:cs="宋体" w:asciiTheme="minorEastAsia" w:hAnsiTheme="minorEastAsia" w:eastAsiaTheme="minorEastAsia"/>
                <w:snapToGrid w:val="0"/>
                <w:kern w:val="28"/>
                <w:sz w:val="24"/>
                <w:highlight w:val="none"/>
                <w:lang w:eastAsia="zh-CN"/>
              </w:rPr>
              <w:t>壹万壹仟肆佰元整</w:t>
            </w:r>
            <w:r>
              <w:rPr>
                <w:rFonts w:hint="eastAsia" w:cs="宋体" w:asciiTheme="minorEastAsia" w:hAnsiTheme="minorEastAsia" w:eastAsiaTheme="minorEastAsia"/>
                <w:snapToGrid w:val="0"/>
                <w:kern w:val="28"/>
                <w:sz w:val="24"/>
                <w:highlight w:val="none"/>
              </w:rPr>
              <w:t>由成交供应商支付。</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lang w:eastAsia="zh-CN"/>
              </w:rPr>
              <w:t>采购代理</w:t>
            </w:r>
            <w:r>
              <w:rPr>
                <w:rFonts w:hint="eastAsia" w:cs="宋体" w:asciiTheme="minorEastAsia" w:hAnsiTheme="minorEastAsia" w:eastAsiaTheme="minorEastAsia"/>
                <w:snapToGrid w:val="0"/>
                <w:kern w:val="28"/>
                <w:sz w:val="24"/>
                <w:highlight w:val="none"/>
              </w:rPr>
              <w:t>服务费由成交供应商在接到成交通知书时以人民币方式向采购代理机构支付。汇入以下账户：</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户名：万邦工程管理咨询有限公司</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开户：上海浦东发展银行杭州保俶支行</w:t>
            </w:r>
          </w:p>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highlight w:val="none"/>
              </w:rPr>
              <w:t>账号：95030154800001517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16</w:t>
            </w:r>
          </w:p>
        </w:tc>
        <w:tc>
          <w:tcPr>
            <w:tcW w:w="2093" w:type="dxa"/>
            <w:vAlign w:val="center"/>
          </w:tcPr>
          <w:p>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sz w:val="24"/>
                <w:lang w:eastAsia="zh-CN"/>
              </w:rPr>
              <w:t>备注</w:t>
            </w:r>
          </w:p>
        </w:tc>
        <w:tc>
          <w:tcPr>
            <w:tcW w:w="6927" w:type="dxa"/>
            <w:vAlign w:val="center"/>
          </w:tcPr>
          <w:p>
            <w:pPr>
              <w:pStyle w:val="3"/>
              <w:keepNext w:val="0"/>
              <w:keepLines w:val="0"/>
              <w:suppressLineNumbers w:val="0"/>
              <w:spacing w:before="0" w:beforeAutospacing="0" w:after="0" w:afterAutospacing="0" w:line="360" w:lineRule="auto"/>
              <w:ind w:left="0" w:right="0" w:firstLine="0"/>
              <w:rPr>
                <w:rFonts w:hint="eastAsia" w:cs="宋体" w:asciiTheme="minorEastAsia" w:hAnsiTheme="minorEastAsia" w:eastAsiaTheme="minorEastAsia"/>
                <w:snapToGrid w:val="0"/>
                <w:kern w:val="28"/>
                <w:sz w:val="24"/>
                <w:highlight w:val="yellow"/>
              </w:rPr>
            </w:pPr>
            <w:r>
              <w:rPr>
                <w:rFonts w:hint="eastAsia" w:cs="仿宋_GB2312" w:asciiTheme="minorEastAsia" w:hAnsiTheme="minorEastAsia" w:eastAsiaTheme="minorEastAsia"/>
                <w:b/>
                <w:bCs/>
                <w:sz w:val="24"/>
                <w:u w:val="none"/>
                <w:lang w:eastAsia="zh-CN"/>
              </w:rPr>
              <w:t>本项目的工程结算价不得超过项目预算价，如工程结算价超过项目预算价的招标人将按预算价进行支付。</w:t>
            </w:r>
          </w:p>
        </w:tc>
      </w:tr>
    </w:tbl>
    <w:p>
      <w:pPr>
        <w:snapToGrid w:val="0"/>
        <w:spacing w:line="360" w:lineRule="auto"/>
        <w:jc w:val="center"/>
        <w:rPr>
          <w:rFonts w:cs="宋体" w:asciiTheme="minorEastAsia" w:hAnsiTheme="minorEastAsia" w:eastAsiaTheme="minorEastAsia"/>
          <w:b/>
          <w:sz w:val="32"/>
          <w:szCs w:val="20"/>
        </w:rPr>
      </w:pPr>
    </w:p>
    <w:bookmarkEnd w:id="10"/>
    <w:p>
      <w:pPr>
        <w:widowControl/>
        <w:adjustRightInd/>
        <w:jc w:val="left"/>
        <w:rPr>
          <w:rFonts w:cs="宋体" w:asciiTheme="minorEastAsia" w:hAnsiTheme="minorEastAsia" w:eastAsiaTheme="minorEastAsia"/>
          <w:b/>
          <w:sz w:val="32"/>
          <w:szCs w:val="20"/>
        </w:rPr>
      </w:pPr>
      <w:bookmarkStart w:id="14" w:name="第三部分"/>
      <w:bookmarkStart w:id="15" w:name="_Toc164416483"/>
      <w:r>
        <w:rPr>
          <w:rFonts w:hint="eastAsia" w:cs="宋体" w:asciiTheme="minorEastAsia" w:hAnsiTheme="minorEastAsia" w:eastAsiaTheme="minorEastAsia"/>
          <w:b/>
          <w:sz w:val="32"/>
          <w:szCs w:val="20"/>
        </w:rPr>
        <w:br w:type="page"/>
      </w:r>
    </w:p>
    <w:p>
      <w:pPr>
        <w:snapToGrid w:val="0"/>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2.定义</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“采购人”系指竞争性磋商公告中载明的本项目的采购人。</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“采购代理机构”系指竞争性磋商公告中载明的本项目的采购代理机构。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“供应商”系指是指提交响应文件和报价、参与竞争性磋商采购活动的法人、其他组织或者自然人。</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2.6“电子交易平台”系指本项目政府采购活动所依托的政府采购云平台（https://www.zcygov.cn/）。</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系指不适用本项目的要求，“※”系指磋商过程中可能实质性变动的内容。</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3.</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采购项目需要落实的政府采购政策</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napToGrid w:val="0"/>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cs="宋体" w:asciiTheme="minorEastAsia" w:hAnsiTheme="minorEastAsia" w:eastAsiaTheme="minorEastAsia"/>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3.2.4 </w:t>
      </w:r>
      <w:r>
        <w:rPr>
          <w:rFonts w:hint="eastAsia" w:cs="宋体" w:asciiTheme="minorEastAsia" w:hAnsiTheme="minorEastAsia" w:eastAsiaTheme="minor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在政府采购活动中，供应商提供的工程符合下列情形的，享受中小企业扶持政策：</w:t>
      </w:r>
      <w:r>
        <w:rPr>
          <w:rFonts w:cs="宋体" w:asciiTheme="minorEastAsia" w:hAnsiTheme="minorEastAsia" w:eastAsiaTheme="minorEastAsia"/>
          <w:sz w:val="24"/>
        </w:rPr>
        <w:t>在工程采购项目中，工程由中小企业承建，即工程施工单位为中小企业</w:t>
      </w:r>
      <w:r>
        <w:rPr>
          <w:rFonts w:hint="eastAsia" w:cs="宋体" w:asciiTheme="minorEastAsia" w:hAnsiTheme="minorEastAsia" w:eastAsiaTheme="minorEastAsia"/>
          <w:kern w:val="0"/>
          <w:sz w:val="24"/>
        </w:rPr>
        <w:t>。</w:t>
      </w:r>
    </w:p>
    <w:p>
      <w:pPr>
        <w:widowControl/>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cs="宋体" w:asciiTheme="minorEastAsia" w:hAnsiTheme="minorEastAsia" w:eastAsiaTheme="minorEastAsia"/>
          <w:sz w:val="24"/>
        </w:rPr>
        <w:t>联合协议或者分包意向协议约定小微企业的合同份额占到合同总金额30%以上的</w:t>
      </w:r>
      <w:bookmarkEnd w:id="16"/>
      <w:r>
        <w:rPr>
          <w:rFonts w:hint="eastAsia" w:cs="宋体" w:asciiTheme="minorEastAsia" w:hAnsiTheme="minorEastAsia" w:eastAsiaTheme="minorEastAsia"/>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5"/>
        <w:rPr>
          <w:rFonts w:hint="eastAsia" w:cs="宋体"/>
          <w:sz w:val="24"/>
          <w:szCs w:val="24"/>
          <w:lang w:val="en-US"/>
        </w:rPr>
      </w:pPr>
      <w:r>
        <w:rPr>
          <w:rFonts w:hint="eastAsia" w:cs="宋体"/>
          <w:sz w:val="24"/>
          <w:szCs w:val="24"/>
          <w:lang w:val="en-US"/>
        </w:rPr>
        <w:t>3.4.3 采购人应当贯彻落实知识产权保护相关法律法规，应当采购使用正版软件。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3.5平等对待内外资企业和符合条件的破产重整企业：</w:t>
      </w:r>
    </w:p>
    <w:p>
      <w:pPr>
        <w:snapToGrid w:val="0"/>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询问、质疑、投诉、补偿救济</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4.1在线询问、质疑、投诉</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4.2供应商询问</w:t>
      </w:r>
    </w:p>
    <w:p>
      <w:pPr>
        <w:autoSpaceDE w:val="0"/>
        <w:autoSpaceDN w:val="0"/>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4.3供应商质疑</w:t>
      </w:r>
    </w:p>
    <w:p>
      <w:pPr>
        <w:pStyle w:val="33"/>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4.3</w:t>
      </w:r>
      <w:r>
        <w:rPr>
          <w:rFonts w:hint="eastAsia" w:cs="宋体" w:asciiTheme="minorEastAsia" w:hAnsiTheme="minorEastAsia" w:eastAsiaTheme="minorEastAsia"/>
          <w:sz w:val="24"/>
        </w:rPr>
        <w:t>.1提出质疑的供应商应当是参与所质疑项目采购活动的供应商。潜在供应商已依法获取其可质疑的采购文件的，可以对该文件提出质疑。</w:t>
      </w:r>
    </w:p>
    <w:p>
      <w:pPr>
        <w:pStyle w:val="33"/>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4.3</w:t>
      </w:r>
      <w:r>
        <w:rPr>
          <w:rFonts w:hint="eastAsia" w:cs="宋体" w:asciiTheme="minorEastAsia" w:hAnsiTheme="minorEastAsia" w:eastAsiaTheme="minorEastAsia"/>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4.3.2.1对采购文件提出质疑的，质疑期限为供应商获得采购文件之日或者采购文件公告期限届满之日起计算。</w:t>
      </w:r>
    </w:p>
    <w:p>
      <w:pPr>
        <w:pStyle w:val="33"/>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4.3.2.2对采购过程提出质疑的，质疑期限为各采购程序环节结束之日起计算。</w:t>
      </w:r>
    </w:p>
    <w:p>
      <w:pPr>
        <w:pStyle w:val="33"/>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4.3.2.3对采购结果提出质疑的，质疑期限自采购结果公告期限届满之日起计算。</w:t>
      </w:r>
    </w:p>
    <w:p>
      <w:pPr>
        <w:pStyle w:val="33"/>
        <w:snapToGrid w:val="0"/>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w:t>
      </w:r>
      <w:r>
        <w:rPr>
          <w:rFonts w:hint="eastAsia" w:cs="宋体" w:asciiTheme="minorEastAsia" w:hAnsiTheme="minorEastAsia" w:eastAsiaTheme="minorEastAsia"/>
          <w:sz w:val="24"/>
        </w:rPr>
        <w:t>供应商提出质疑应当提交质疑函和必要的证明材料。质疑函应当包括下列内容：</w:t>
      </w:r>
    </w:p>
    <w:p>
      <w:pPr>
        <w:pStyle w:val="33"/>
        <w:snapToGrid w:val="0"/>
        <w:spacing w:line="360" w:lineRule="auto"/>
        <w:ind w:firstLine="720" w:firstLine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4.3.3.1供应商的姓名或者名称、地址、邮编、联系人及联系电话；</w:t>
      </w:r>
    </w:p>
    <w:p>
      <w:pPr>
        <w:pStyle w:val="33"/>
        <w:snapToGrid w:val="0"/>
        <w:spacing w:line="360" w:lineRule="auto"/>
        <w:ind w:firstLine="720" w:firstLine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4.3.3.2质疑项目的名称、编号；</w:t>
      </w:r>
    </w:p>
    <w:p>
      <w:pPr>
        <w:pStyle w:val="33"/>
        <w:snapToGrid w:val="0"/>
        <w:spacing w:line="360" w:lineRule="auto"/>
        <w:ind w:firstLine="720" w:firstLine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4.3.3.3具体、明确的质疑事项和与质疑事项相关的请求；</w:t>
      </w:r>
    </w:p>
    <w:p>
      <w:pPr>
        <w:pStyle w:val="33"/>
        <w:snapToGrid w:val="0"/>
        <w:spacing w:line="360" w:lineRule="auto"/>
        <w:ind w:firstLine="720" w:firstLine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4.3.3.4事实依据；</w:t>
      </w:r>
    </w:p>
    <w:p>
      <w:pPr>
        <w:pStyle w:val="33"/>
        <w:snapToGrid w:val="0"/>
        <w:spacing w:line="360" w:lineRule="auto"/>
        <w:ind w:firstLine="720" w:firstLine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4.3.3.5必要的法律依据；</w:t>
      </w:r>
    </w:p>
    <w:p>
      <w:pPr>
        <w:pStyle w:val="33"/>
        <w:snapToGrid w:val="0"/>
        <w:spacing w:line="360" w:lineRule="auto"/>
        <w:ind w:firstLine="720" w:firstLine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4.3.3.6提出质疑的日期。</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4.3.4对同一采购程序环节的质疑，供应商须在法定质疑期内一次性提出。</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lang w:val="zh-CN"/>
        </w:rPr>
        <w:t>4.3</w:t>
      </w:r>
      <w:r>
        <w:rPr>
          <w:rFonts w:hint="eastAsia" w:asciiTheme="minorEastAsia" w:hAnsiTheme="minor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lang w:val="zh-CN"/>
        </w:rPr>
        <w:t>4.3</w:t>
      </w:r>
      <w:r>
        <w:rPr>
          <w:rFonts w:hint="eastAsia" w:asciiTheme="minorEastAsia" w:hAnsiTheme="minorEastAsia" w:eastAsiaTheme="minorEastAsia"/>
        </w:rPr>
        <w:t>.6询问或者质疑事项可能影响采购结果的，采购人应当暂停签订合同，已经签订合同的，应当中止履行合同。</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4.4供应商投诉</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4.4.</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4.4.3供应商投诉应当有明确的请求和必要的证明材料。</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4.4.4以联合体形式参加政府采购活动的，其投诉应当由组成联合体的所有供应商共同提出。</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4.5 补偿救济</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采购人（行政机关）因政策变化、规划调整而不履行政府采购合同的，供应商可依据《杭州市涉企补偿救济实施办法（试行）》向采购人（行政机关）提起补偿申请。</w:t>
      </w:r>
    </w:p>
    <w:p>
      <w:pPr>
        <w:pStyle w:val="888"/>
        <w:shd w:val="clear" w:color="auto" w:fill="FFFFFF"/>
        <w:adjustRightInd w:val="0"/>
        <w:snapToGrid w:val="0"/>
        <w:spacing w:before="0" w:beforeAutospacing="0" w:after="0" w:afterAutospacing="0" w:line="360" w:lineRule="auto"/>
        <w:ind w:firstLine="480" w:firstLineChars="2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pPr>
        <w:pStyle w:val="130"/>
        <w:snapToGrid w:val="0"/>
        <w:spacing w:before="0"/>
        <w:ind w:firstLine="360"/>
        <w:rPr>
          <w:rFonts w:cs="宋体" w:asciiTheme="minorEastAsia" w:hAnsiTheme="minorEastAsia" w:eastAsiaTheme="minorEastAsia"/>
          <w:sz w:val="18"/>
          <w:szCs w:val="18"/>
        </w:rPr>
      </w:pPr>
    </w:p>
    <w:p>
      <w:pPr>
        <w:snapToGrid w:val="0"/>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二、采购文件的构成、澄清、修改</w:t>
      </w:r>
    </w:p>
    <w:p>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5．采购文件的构成</w:t>
      </w:r>
    </w:p>
    <w:p>
      <w:pPr>
        <w:pStyle w:val="3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采购文件包括下列文件及附件：</w:t>
      </w:r>
    </w:p>
    <w:p>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5.1.1竞争性磋商公告；</w:t>
      </w:r>
    </w:p>
    <w:p>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5.1.2供应商须知；</w:t>
      </w:r>
    </w:p>
    <w:p>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5.1.4评审办法；</w:t>
      </w:r>
    </w:p>
    <w:p>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33"/>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澄清或者修改的内容为采购文件的组成部分</w:t>
      </w:r>
      <w:r>
        <w:rPr>
          <w:rFonts w:hint="eastAsia" w:cs="宋体" w:asciiTheme="minorEastAsia" w:hAnsiTheme="minorEastAsia" w:eastAsiaTheme="minorEastAsia"/>
          <w:sz w:val="24"/>
        </w:rPr>
        <w:t>。</w:t>
      </w:r>
    </w:p>
    <w:p>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采购文件的澄清、修改</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6.1已获取采购文件的潜在供应商，若有问题需要澄清，应于响应文件提交（上传）截止时间前，以书面形式向采购代理机构提出。</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
        <w:rPr>
          <w:rFonts w:cs="宋体" w:asciiTheme="minorEastAsia" w:hAnsiTheme="minorEastAsia" w:eastAsiaTheme="minorEastAsia"/>
          <w:sz w:val="18"/>
          <w:szCs w:val="18"/>
          <w:lang w:val="en-US"/>
        </w:rPr>
      </w:pPr>
    </w:p>
    <w:p>
      <w:pPr>
        <w:snapToGrid w:val="0"/>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三、提交响应文件</w:t>
      </w:r>
    </w:p>
    <w:p>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采购文件的获取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详见竞争性磋商公告中获取采购文件的时间期限、地点、方式及采购文件售价。</w:t>
      </w:r>
    </w:p>
    <w:p>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8.磋商前答疑会或现场考察</w:t>
      </w:r>
    </w:p>
    <w:p>
      <w:pPr>
        <w:pStyle w:val="33"/>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采购人组织潜在供应商现场考察或者召开磋商前答疑会的，潜在供应商按第二部分供应商须知前附表的规定参加现场考察或者磋商前答疑会。</w:t>
      </w:r>
    </w:p>
    <w:p>
      <w:pPr>
        <w:pStyle w:val="33"/>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9.磋商保证金</w:t>
      </w:r>
    </w:p>
    <w:p>
      <w:pPr>
        <w:pStyle w:val="7"/>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本项目不需缴纳磋商保证金。</w:t>
      </w:r>
    </w:p>
    <w:p>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响应文件的语言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响应文件及供应商与采购有关的来往通知、函件和文件均应使用中文。</w:t>
      </w:r>
    </w:p>
    <w:p>
      <w:pPr>
        <w:pStyle w:val="33"/>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响应文件的组成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1.1.2</w:t>
      </w:r>
      <w:bookmarkStart w:id="17" w:name="_Hlk101259339"/>
      <w:r>
        <w:rPr>
          <w:rFonts w:hint="eastAsia" w:cs="宋体" w:asciiTheme="minorEastAsia" w:hAnsiTheme="minorEastAsia" w:eastAsiaTheme="minorEastAsia"/>
          <w:snapToGrid w:val="0"/>
          <w:kern w:val="28"/>
          <w:sz w:val="24"/>
          <w:szCs w:val="20"/>
        </w:rPr>
        <w:t>联合协议</w:t>
      </w:r>
      <w:bookmarkStart w:id="18" w:name="_Hlk101257010"/>
      <w:r>
        <w:rPr>
          <w:rFonts w:hint="eastAsia" w:cs="宋体" w:asciiTheme="minorEastAsia" w:hAnsiTheme="minorEastAsia" w:eastAsiaTheme="minorEastAsia"/>
          <w:snapToGrid w:val="0"/>
          <w:kern w:val="28"/>
          <w:sz w:val="24"/>
          <w:szCs w:val="20"/>
        </w:rPr>
        <w:t>（如果有)</w:t>
      </w:r>
      <w:bookmarkEnd w:id="17"/>
      <w:bookmarkEnd w:id="18"/>
      <w:r>
        <w:rPr>
          <w:rFonts w:hint="eastAsia" w:cs="宋体" w:asciiTheme="minorEastAsia" w:hAnsiTheme="minorEastAsia" w:eastAsiaTheme="minorEastAsia"/>
          <w:snapToGrid w:val="0"/>
          <w:kern w:val="28"/>
          <w:sz w:val="24"/>
          <w:szCs w:val="20"/>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sz w:val="24"/>
        </w:rPr>
        <w:t>商务技术</w:t>
      </w:r>
      <w:r>
        <w:rPr>
          <w:rFonts w:hint="eastAsia" w:cs="宋体" w:asciiTheme="minorEastAsia" w:hAnsiTheme="minorEastAsia" w:eastAsiaTheme="minorEastAsia"/>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11.2.1响应函；</w:t>
      </w:r>
      <w:r>
        <w:rPr>
          <w:rFonts w:hint="eastAsia" w:cs="宋体" w:asciiTheme="minorEastAsia" w:hAnsiTheme="minorEastAsia" w:eastAsiaTheme="minorEastAsia"/>
          <w:sz w:val="24"/>
          <w:lang w:val="zh-CN"/>
        </w:rPr>
        <w:t xml:space="preserve"> </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11.2.3分包意向协议（如果有)；</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11.2.5评审标准相应的商务技术资料；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11.2.6商务技术偏离表；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r>
        <w:rPr>
          <w:rFonts w:hint="eastAsia" w:cs="宋体" w:asciiTheme="minorEastAsia" w:hAnsiTheme="minorEastAsia" w:eastAsiaTheme="minorEastAsia"/>
          <w:sz w:val="24"/>
        </w:rPr>
        <w:t xml:space="preserve"> </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11.3.1报价单；</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11.3.2已标价工程量清单；</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11.3.3中小企业声明函。</w:t>
      </w:r>
    </w:p>
    <w:p>
      <w:pPr>
        <w:spacing w:line="360" w:lineRule="auto"/>
        <w:ind w:firstLine="960" w:firstLineChars="400"/>
        <w:rPr>
          <w:rFonts w:hint="eastAsia" w:cs="宋体" w:asciiTheme="minorEastAsia" w:hAnsiTheme="minorEastAsia" w:eastAsiaTheme="minorEastAsia"/>
          <w:sz w:val="24"/>
          <w:szCs w:val="24"/>
          <w:lang w:val="en-US"/>
        </w:rPr>
      </w:pPr>
      <w:r>
        <w:rPr>
          <w:rFonts w:hint="eastAsia" w:cs="宋体" w:asciiTheme="minorEastAsia" w:hAnsiTheme="minorEastAsia" w:eastAsiaTheme="minorEastAsia"/>
          <w:sz w:val="24"/>
          <w:lang w:val="en-US"/>
        </w:rPr>
        <w:t>11.3.4 报价情况说明（如供应商报价低于项目预算50%的，应当提交本文档，详细</w:t>
      </w:r>
    </w:p>
    <w:p>
      <w:pPr>
        <w:spacing w:line="360" w:lineRule="auto"/>
        <w:ind w:firstLine="240" w:firstLineChars="100"/>
        <w:rPr>
          <w:rFonts w:hint="eastAsia" w:cs="宋体" w:asciiTheme="minorEastAsia" w:hAnsiTheme="minorEastAsia" w:eastAsiaTheme="minorEastAsia"/>
          <w:sz w:val="24"/>
          <w:lang w:val="en-US"/>
        </w:rPr>
      </w:pPr>
      <w:r>
        <w:rPr>
          <w:rFonts w:hint="eastAsia" w:cs="宋体" w:asciiTheme="minorEastAsia" w:hAnsiTheme="minorEastAsia" w:eastAsiaTheme="minorEastAsia"/>
          <w:sz w:val="24"/>
          <w:lang w:val="en-US"/>
        </w:rPr>
        <w:t>阐述不影响产品质量或者诚信履约的具体原因）。</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响应文件含有采购人不能接受的附加条件的，响应文件无效；</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供应商提供虚假材料的，响应文件无效。</w:t>
      </w:r>
    </w:p>
    <w:p>
      <w:pPr>
        <w:spacing w:line="360" w:lineRule="auto"/>
        <w:ind w:firstLine="723" w:firstLineChars="300"/>
        <w:rPr>
          <w:rFonts w:cs="宋体" w:asciiTheme="minorEastAsia" w:hAnsiTheme="minorEastAsia" w:eastAsiaTheme="minorEastAsia"/>
          <w:b/>
          <w:sz w:val="24"/>
        </w:rPr>
      </w:pPr>
      <w:r>
        <w:rPr>
          <w:rFonts w:hint="eastAsia" w:asciiTheme="minorEastAsia" w:hAnsiTheme="minorEastAsia" w:eastAsiaTheme="minorEastAsia"/>
          <w:b/>
          <w:bCs/>
          <w:sz w:val="24"/>
          <w:shd w:val="clear" w:color="auto" w:fill="FFFFFF"/>
        </w:rPr>
        <w:t>供应商应对响应文件中材料的真实性、合法性负责。</w:t>
      </w:r>
    </w:p>
    <w:p>
      <w:pPr>
        <w:pStyle w:val="130"/>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响应文件的编制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13.响应文件的签署、盖章</w:t>
      </w:r>
    </w:p>
    <w:p>
      <w:pPr>
        <w:pStyle w:val="130"/>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13.1响应文件按照采购文件第六部分格式要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▲供应商的响应文件未按照采购文件要求签署、盖章的，其响应文件无效</w:t>
      </w:r>
      <w:r>
        <w:rPr>
          <w:rFonts w:hint="eastAsia" w:cs="宋体" w:asciiTheme="minorEastAsia" w:hAnsiTheme="minorEastAsia" w:eastAsiaTheme="minorEastAsia"/>
          <w:szCs w:val="24"/>
        </w:rPr>
        <w:t>。</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13.2为确保网上操作合法、有效和安全，供应商应当在响应文件提交（上传）截止时间前完成在“政府采购云平台”的身份认证，确保在电子投标过程中能够对相关数据电文进行加密和使用电子签名。</w:t>
      </w:r>
    </w:p>
    <w:p>
      <w:pPr>
        <w:pStyle w:val="130"/>
        <w:snapToGrid w:val="0"/>
        <w:spacing w:before="0"/>
        <w:ind w:firstLine="480"/>
        <w:rPr>
          <w:rFonts w:cs="宋体" w:asciiTheme="minorEastAsia" w:hAnsiTheme="minorEastAsia" w:eastAsiaTheme="minorEastAsia"/>
          <w:b/>
          <w:szCs w:val="24"/>
        </w:rPr>
      </w:pPr>
      <w:r>
        <w:rPr>
          <w:rFonts w:hint="eastAsia" w:cs="宋体" w:asciiTheme="minorEastAsia" w:hAnsiTheme="minorEastAsia" w:eastAsiaTheme="minorEastAsia"/>
        </w:rPr>
        <w:t>13.3采购文件对响应文件签署、盖章的要求适用于电子签名。</w:t>
      </w:r>
    </w:p>
    <w:p>
      <w:pPr>
        <w:pStyle w:val="130"/>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响应文件的提交、补充、修改、撤回</w:t>
      </w:r>
    </w:p>
    <w:p>
      <w:pPr>
        <w:pStyle w:val="130"/>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0"/>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0"/>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3"/>
        <w:snapToGrid w:val="0"/>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15.备份响应文件</w:t>
      </w:r>
    </w:p>
    <w:p>
      <w:pPr>
        <w:pStyle w:val="33"/>
        <w:snapToGrid w:val="0"/>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15.1供应商在电子交易平台传输递交响应文件后，还可以在响应文件提交（上传）截止时间前直接提交或者以邮政快递方式递交备份响应文件1份，</w:t>
      </w:r>
      <w:r>
        <w:rPr>
          <w:rFonts w:hint="eastAsia" w:cs="宋体" w:asciiTheme="minorEastAsia" w:hAnsiTheme="minorEastAsia" w:eastAsiaTheme="minorEastAsia"/>
          <w:b/>
          <w:sz w:val="24"/>
          <w:szCs w:val="24"/>
        </w:rPr>
        <w:t>但采购人、采购代理机构不强制或变相强制供应商提交备份响应文件。</w:t>
      </w:r>
    </w:p>
    <w:p>
      <w:pPr>
        <w:pStyle w:val="33"/>
        <w:snapToGrid w:val="0"/>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15.2备份响应文件须在“政采云投标客户端”制作生成，并储存在</w:t>
      </w:r>
      <w:r>
        <w:rPr>
          <w:rFonts w:hint="eastAsia" w:cs="宋体" w:asciiTheme="minorEastAsia" w:hAnsiTheme="minorEastAsia" w:eastAsiaTheme="minorEastAsia"/>
          <w:sz w:val="24"/>
        </w:rPr>
        <w:t>DVD光盘等存储介质</w:t>
      </w:r>
      <w:r>
        <w:rPr>
          <w:rFonts w:hint="eastAsia" w:cs="宋体" w:asciiTheme="minorEastAsia" w:hAnsiTheme="minorEastAsia" w:eastAsiaTheme="minorEastAsia"/>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存储、密封规定的备份响应文件将被视为无效或者被拒绝接收。</w:t>
      </w:r>
    </w:p>
    <w:p>
      <w:pPr>
        <w:pStyle w:val="33"/>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3"/>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cs="宋体" w:asciiTheme="minorEastAsia" w:hAnsiTheme="minorEastAsia" w:eastAsiaTheme="minorEastAsia"/>
          <w:snapToGrid/>
          <w:sz w:val="24"/>
          <w:szCs w:val="24"/>
        </w:rPr>
        <w:t>采购文件第二部分供应商须知前附表规定的备份响应文件送达地点；</w:t>
      </w:r>
      <w:r>
        <w:rPr>
          <w:rFonts w:hint="eastAsia" w:cs="宋体"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3"/>
        <w:snapToGrid w:val="0"/>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15.5供应商仅提交备份响应文件，未在电子交易平台传输递交响应文件的，响应文件无效。</w:t>
      </w:r>
    </w:p>
    <w:p>
      <w:pPr>
        <w:pStyle w:val="13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16.响应文件的无效处理</w:t>
      </w:r>
    </w:p>
    <w:p>
      <w:pPr>
        <w:pStyle w:val="25"/>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有采购文件第四部分</w:t>
      </w:r>
      <w:r>
        <w:rPr>
          <w:rFonts w:hint="eastAsia" w:cs="宋体" w:asciiTheme="minorEastAsia" w:hAnsiTheme="minorEastAsia" w:eastAsiaTheme="minorEastAsia"/>
        </w:rPr>
        <w:t>4.2规定</w:t>
      </w:r>
      <w:r>
        <w:rPr>
          <w:rFonts w:hint="eastAsia" w:cs="宋体" w:asciiTheme="minorEastAsia" w:hAnsiTheme="minorEastAsia" w:eastAsiaTheme="minorEastAsia"/>
          <w:szCs w:val="21"/>
        </w:rPr>
        <w:t>的情形之一的，响应文件无效：</w:t>
      </w:r>
    </w:p>
    <w:p>
      <w:pPr>
        <w:pStyle w:val="13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17.响应文件有效期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17.1响应文件有效期为从提交响应文件的截止之日起90天。▲</w:t>
      </w:r>
      <w:r>
        <w:rPr>
          <w:rFonts w:hint="eastAsia" w:cs="宋体" w:asciiTheme="minorEastAsia" w:hAnsiTheme="minorEastAsia" w:eastAsiaTheme="minorEastAsia"/>
          <w:b/>
          <w:sz w:val="24"/>
          <w:szCs w:val="20"/>
        </w:rPr>
        <w:t>供应商的响应文件中承</w:t>
      </w:r>
      <w:r>
        <w:rPr>
          <w:rFonts w:hint="eastAsia" w:cs="宋体" w:asciiTheme="minorEastAsia" w:hAnsiTheme="minorEastAsia" w:eastAsiaTheme="minorEastAsia"/>
          <w:b/>
          <w:sz w:val="24"/>
          <w:szCs w:val="21"/>
        </w:rPr>
        <w:t>诺的响应文件有效期少于采购文件中载明的响应文件有效期的，响应文件无效。</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rPr>
        <w:t>17.2响应文件合格投递后，自响应文件提交截止时间起，在响应文件有效期内有效。</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30"/>
        <w:spacing w:before="0"/>
        <w:ind w:firstLine="643"/>
        <w:rPr>
          <w:rFonts w:cs="宋体" w:asciiTheme="minorEastAsia" w:hAnsiTheme="minorEastAsia" w:eastAsiaTheme="minorEastAsia"/>
          <w:b/>
          <w:sz w:val="32"/>
        </w:rPr>
      </w:pPr>
    </w:p>
    <w:p>
      <w:pPr>
        <w:snapToGrid w:val="0"/>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四、响应文件开启、资格审查与信用信息查询</w:t>
      </w:r>
    </w:p>
    <w:p>
      <w:pPr>
        <w:pStyle w:val="556"/>
        <w:spacing w:before="0" w:line="360" w:lineRule="auto"/>
        <w:ind w:left="0" w:firstLine="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18.响应文件开启</w:t>
      </w:r>
      <w:r>
        <w:rPr>
          <w:rFonts w:hint="eastAsia" w:cs="宋体" w:asciiTheme="minorEastAsia" w:hAnsiTheme="minorEastAsia" w:eastAsiaTheme="minorEastAsia"/>
          <w:sz w:val="24"/>
        </w:rPr>
        <w:t xml:space="preserve"> </w:t>
      </w:r>
    </w:p>
    <w:p>
      <w:pPr>
        <w:pStyle w:val="556"/>
        <w:snapToGrid w:val="0"/>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18.1采购代理机构按照采购文件规定的时间通过电子交易平台组织响应文件开启，所有供应商均应当准时在线参加。供应商不足3家的，不得开启。</w:t>
      </w:r>
    </w:p>
    <w:p>
      <w:pPr>
        <w:pStyle w:val="556"/>
        <w:snapToGrid w:val="0"/>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6"/>
        <w:snapToGrid w:val="0"/>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18.3</w:t>
      </w:r>
      <w:r>
        <w:rPr>
          <w:rFonts w:hint="eastAsia" w:cs="宋体" w:asciiTheme="minorEastAsia" w:hAnsiTheme="minorEastAsia" w:eastAsiaTheme="minorEastAsia"/>
          <w:b/>
          <w:bCs/>
          <w:sz w:val="24"/>
        </w:rPr>
        <w:t>响应文件未按时解密，供应商提供了备份响应文件的，以备份响应文件作为依据，否则视为响应文件撤回。响应文件已按时解密的，备份响应文件自动失效。</w:t>
      </w:r>
    </w:p>
    <w:p>
      <w:pPr>
        <w:pStyle w:val="556"/>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19.1</w:t>
      </w:r>
      <w:r>
        <w:rPr>
          <w:rFonts w:hint="eastAsia" w:cs="宋体" w:asciiTheme="minorEastAsia" w:hAnsiTheme="minorEastAsia" w:eastAsiaTheme="minorEastAsia"/>
          <w:sz w:val="24"/>
        </w:rPr>
        <w:t>采购人、采购代理机构或磋商小组依据法律法规和采购文件的规定，对供应商的资格进行审查。</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19.2供应商未按照采购文件要求提供与</w:t>
      </w:r>
      <w:r>
        <w:rPr>
          <w:rFonts w:hint="eastAsia" w:cs="宋体" w:asciiTheme="minorEastAsia" w:hAnsiTheme="minorEastAsia" w:eastAsiaTheme="minorEastAsia"/>
        </w:rPr>
        <w:t>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供应商不具备采购文件中规定的资格要求，其响应文件无效。</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3对未通过资格审查的供应商，采购人或采购代理机构告知其未通过的原因。</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4合格供应商不足3家的，不再评审。</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130"/>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20.1信用信息查询渠道及截止时间：采购代理机构将在资格审查时通过“信用中国”网站(www.creditchina.gov.cn)、中国政府采购网(www.ccgp.gov.cn)渠道查询供应商接受资格审查时的信用记录。</w:t>
      </w:r>
    </w:p>
    <w:p>
      <w:pPr>
        <w:pStyle w:val="130"/>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20.2信用信息查询记录和证据留存的具体方式：现场查询的供应商的信用记录、查询结果经确认后将与采购文件一起存档。</w:t>
      </w:r>
    </w:p>
    <w:p>
      <w:pPr>
        <w:pStyle w:val="130"/>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20.3信用信息的使用规则：经查询列入失信被执行人名单、重大税收违法案件当事人名单、政府采购严重违法失信行为记录名单的供应商将被拒绝参与政府采购活动。</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pStyle w:val="130"/>
        <w:spacing w:before="0"/>
        <w:ind w:firstLine="0" w:firstLineChars="0"/>
        <w:rPr>
          <w:rFonts w:cs="宋体" w:asciiTheme="minorEastAsia" w:hAnsiTheme="minorEastAsia" w:eastAsiaTheme="minorEastAsia"/>
          <w:kern w:val="0"/>
          <w:szCs w:val="24"/>
        </w:rPr>
      </w:pPr>
    </w:p>
    <w:p>
      <w:pPr>
        <w:snapToGrid w:val="0"/>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五、评审</w:t>
      </w:r>
    </w:p>
    <w:p>
      <w:pPr>
        <w:spacing w:line="360" w:lineRule="auto"/>
        <w:rPr>
          <w:rFonts w:cs="宋体" w:asciiTheme="minorEastAsia" w:hAnsiTheme="minorEastAsia" w:eastAsiaTheme="minorEastAsia"/>
          <w:b/>
          <w:sz w:val="24"/>
        </w:rPr>
      </w:pPr>
      <w:bookmarkStart w:id="19"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cs="宋体" w:asciiTheme="minorEastAsia" w:hAnsiTheme="minorEastAsia" w:eastAsiaTheme="minorEastAsia"/>
          <w:b/>
          <w:sz w:val="24"/>
        </w:rPr>
        <w:t>详见采购文件第四部分评审办法。</w:t>
      </w:r>
    </w:p>
    <w:p>
      <w:pPr>
        <w:spacing w:line="360" w:lineRule="auto"/>
        <w:rPr>
          <w:rFonts w:cs="宋体" w:asciiTheme="minorEastAsia" w:hAnsiTheme="minorEastAsia" w:eastAsiaTheme="minorEastAsia"/>
          <w:b/>
          <w:sz w:val="24"/>
        </w:rPr>
      </w:pPr>
    </w:p>
    <w:p>
      <w:pPr>
        <w:snapToGrid w:val="0"/>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六、成交供应商确定</w:t>
      </w:r>
    </w:p>
    <w:p>
      <w:pPr>
        <w:pStyle w:val="25"/>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 确定成交供应商</w:t>
      </w:r>
    </w:p>
    <w:p>
      <w:pPr>
        <w:pStyle w:val="130"/>
        <w:snapToGrid w:val="0"/>
        <w:spacing w:before="0"/>
        <w:ind w:firstLine="480"/>
        <w:rPr>
          <w:rFonts w:cs="宋体" w:asciiTheme="minorEastAsia" w:hAnsiTheme="minorEastAsia" w:eastAsiaTheme="minorEastAsia"/>
          <w:b/>
          <w:szCs w:val="24"/>
        </w:rPr>
      </w:pPr>
      <w:r>
        <w:rPr>
          <w:rFonts w:hint="eastAsia" w:cs="宋体" w:asciiTheme="minorEastAsia" w:hAnsiTheme="minorEastAsia"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0"/>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 成交通知与成交结果公告</w:t>
      </w:r>
    </w:p>
    <w:p>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pPr>
        <w:widowControl/>
        <w:shd w:val="clear" w:color="auto" w:fill="FFFFFF"/>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bCs/>
          <w:sz w:val="24"/>
        </w:rPr>
        <w:t>23.4由于成交供应商原因导致重新采购的，应当承担支付代理费和专家评审费等费用在内的赔偿责任。</w:t>
      </w:r>
    </w:p>
    <w:p>
      <w:pPr>
        <w:snapToGrid w:val="0"/>
        <w:spacing w:line="360" w:lineRule="auto"/>
        <w:ind w:left="120" w:leftChars="57" w:firstLine="482" w:firstLineChars="150"/>
        <w:jc w:val="center"/>
        <w:rPr>
          <w:rFonts w:cs="宋体" w:asciiTheme="minorEastAsia" w:hAnsiTheme="minorEastAsia" w:eastAsiaTheme="minorEastAsia"/>
          <w:b/>
          <w:sz w:val="32"/>
        </w:rPr>
      </w:pPr>
    </w:p>
    <w:p>
      <w:pPr>
        <w:snapToGrid w:val="0"/>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七、合同授予</w:t>
      </w:r>
    </w:p>
    <w:p>
      <w:pPr>
        <w:pStyle w:val="25"/>
        <w:snapToGrid w:val="0"/>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pPr>
        <w:pStyle w:val="25"/>
        <w:snapToGrid w:val="0"/>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 合同的签订</w:t>
      </w:r>
    </w:p>
    <w:p>
      <w:pPr>
        <w:widowControl/>
        <w:shd w:val="clear" w:color="auto" w:fill="FFFFFF"/>
        <w:snapToGrid w:val="0"/>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0"/>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25.5采购合同由采购人与成交供应商根据采购文件、响应文件等内容通过政府采购电子交易平台在线签订，自动备案。</w:t>
      </w:r>
    </w:p>
    <w:p>
      <w:pPr>
        <w:pStyle w:val="25"/>
        <w:snapToGrid w:val="0"/>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 履约保证金</w:t>
      </w:r>
    </w:p>
    <w:p>
      <w:pPr>
        <w:tabs>
          <w:tab w:val="left" w:pos="0"/>
        </w:tabs>
        <w:snapToGrid w:val="0"/>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。杭州市政府采购网公布的供应商履约评价为满分的供应商，采购单位应当免收履约保证金。确需收取履约保证金的，履约保证金缴纳最高比例由不超过合同金额的</w:t>
      </w:r>
      <w:r>
        <w:rPr>
          <w:rFonts w:cs="宋体" w:asciiTheme="minorEastAsia" w:hAnsiTheme="minorEastAsia" w:eastAsiaTheme="minorEastAsia"/>
          <w:sz w:val="24"/>
        </w:rPr>
        <w:t>1%</w:t>
      </w:r>
      <w:r>
        <w:rPr>
          <w:rFonts w:hint="eastAsia" w:cs="宋体" w:asciiTheme="minorEastAsia" w:hAnsiTheme="minorEastAsia" w:eastAsiaTheme="minorEastAsia"/>
          <w:sz w:val="24"/>
        </w:rPr>
        <w:t>，鼓励根据项目特点、供应商诚信等因素免收履约保证金或降低缴纳比例。采购单位鼓励供应商采取履约保函形式提供信用保证；供应商提供保函的，采购单位不得拒收。项目验收结束后应及时退还，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pStyle w:val="5"/>
        <w:jc w:val="left"/>
        <w:rPr>
          <w:rFonts w:hint="eastAsia" w:cs="宋体"/>
          <w:b w:val="0"/>
          <w:bCs w:val="0"/>
          <w:snapToGrid/>
          <w:sz w:val="24"/>
          <w:szCs w:val="24"/>
          <w:lang w:val="en-US"/>
        </w:rPr>
      </w:pPr>
      <w:r>
        <w:rPr>
          <w:rFonts w:hint="eastAsia" w:cs="宋体"/>
          <w:snapToGrid/>
          <w:sz w:val="24"/>
          <w:szCs w:val="24"/>
          <w:lang w:val="en-US"/>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snapToGrid w:val="0"/>
        <w:spacing w:line="360" w:lineRule="auto"/>
        <w:ind w:left="479" w:hanging="479" w:hangingChars="199"/>
        <w:rPr>
          <w:rFonts w:hint="eastAsia" w:cs="宋体" w:asciiTheme="minorEastAsia" w:hAnsiTheme="minorEastAsia" w:eastAsiaTheme="minorEastAsia"/>
          <w:b/>
        </w:rPr>
      </w:pPr>
      <w:r>
        <w:rPr>
          <w:rFonts w:hint="eastAsia" w:cs="宋体" w:asciiTheme="minorEastAsia" w:hAnsiTheme="minorEastAsia" w:eastAsiaTheme="minorEastAsia"/>
          <w:b/>
          <w:lang w:val="en-US" w:eastAsia="zh-CN"/>
        </w:rPr>
        <w:t>27.</w:t>
      </w:r>
      <w:r>
        <w:rPr>
          <w:rFonts w:hint="eastAsia" w:cs="宋体" w:asciiTheme="minorEastAsia" w:hAnsiTheme="minorEastAsia" w:eastAsiaTheme="minorEastAsia"/>
          <w:b/>
        </w:rPr>
        <w:t>预付款</w:t>
      </w:r>
    </w:p>
    <w:p>
      <w:pPr>
        <w:adjustRightInd/>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sz w:val="24"/>
        </w:rPr>
        <w:t>采购单位应当在政府采购合同中约定预付款，对中小企业合同预付款比例原则上不低于合同金额的</w:t>
      </w:r>
      <w:r>
        <w:rPr>
          <w:rFonts w:asciiTheme="minorEastAsia" w:hAnsiTheme="minorEastAsia" w:eastAsiaTheme="minorEastAsia"/>
          <w:sz w:val="24"/>
        </w:rPr>
        <w:t>40％</w:t>
      </w:r>
      <w:r>
        <w:rPr>
          <w:rFonts w:hint="eastAsia" w:asciiTheme="minorEastAsia" w:hAnsiTheme="minorEastAsia" w:eastAsiaTheme="minorEastAsia"/>
          <w:sz w:val="24"/>
        </w:rPr>
        <w:t>，不高于合同金额的</w:t>
      </w:r>
      <w:r>
        <w:rPr>
          <w:rFonts w:asciiTheme="minorEastAsia" w:hAnsiTheme="minorEastAsia" w:eastAsiaTheme="minorEastAsia"/>
          <w:sz w:val="24"/>
        </w:rPr>
        <w:t>70%；项目分年安排预算的，每年预付款比例</w:t>
      </w:r>
      <w:r>
        <w:rPr>
          <w:rFonts w:hint="eastAsia" w:asciiTheme="minorEastAsia" w:hAnsiTheme="minorEastAsia" w:eastAsiaTheme="minorEastAsia"/>
          <w:sz w:val="24"/>
        </w:rPr>
        <w:t>不低于</w:t>
      </w:r>
      <w:r>
        <w:rPr>
          <w:rFonts w:asciiTheme="minorEastAsia" w:hAnsiTheme="minorEastAsia" w:eastAsiaTheme="minorEastAsia"/>
          <w:sz w:val="24"/>
        </w:rPr>
        <w:t>项目年度计划支付资金额的40％</w:t>
      </w:r>
      <w:r>
        <w:rPr>
          <w:rFonts w:hint="eastAsia" w:asciiTheme="minorEastAsia" w:hAnsiTheme="minorEastAsia" w:eastAsiaTheme="minorEastAsia"/>
          <w:sz w:val="24"/>
        </w:rPr>
        <w:t>，不高于合同金额的</w:t>
      </w:r>
      <w:r>
        <w:rPr>
          <w:rFonts w:asciiTheme="minorEastAsia" w:hAnsiTheme="minorEastAsia" w:eastAsiaTheme="minorEastAsia"/>
          <w:sz w:val="24"/>
        </w:rPr>
        <w:t>70%；采购项目实施以人工投入为主的，</w:t>
      </w:r>
      <w:r>
        <w:rPr>
          <w:rFonts w:hint="eastAsia" w:asciiTheme="minorEastAsia" w:hAnsiTheme="minorEastAsia" w:eastAsiaTheme="minorEastAsia"/>
          <w:sz w:val="24"/>
        </w:rPr>
        <w:t>可适当降低预付款比例，但不得低于</w:t>
      </w:r>
      <w:r>
        <w:rPr>
          <w:rFonts w:asciiTheme="minorEastAsia" w:hAnsiTheme="minorEastAsia" w:eastAsiaTheme="minorEastAsia"/>
          <w:sz w:val="24"/>
        </w:rPr>
        <w:t>20%。对供应商为大型企业的项目或者以人工投入为主且实行按月定期结算支付款项的项目，预付款可低于上述比例或者不约定预付款。在签订合同时，</w:t>
      </w:r>
      <w:r>
        <w:rPr>
          <w:rFonts w:hint="eastAsia" w:asciiTheme="minorEastAsia" w:hAnsiTheme="minorEastAsia" w:eastAsiaTheme="minorEastAsia"/>
          <w:sz w:val="24"/>
        </w:rPr>
        <w:t>供应商</w:t>
      </w:r>
      <w:r>
        <w:rPr>
          <w:rFonts w:asciiTheme="minorEastAsia" w:hAnsiTheme="minorEastAsia" w:eastAsiaTheme="minorEastAsia"/>
          <w:sz w:val="24"/>
        </w:rPr>
        <w:t>明确表示无需预付款或者主动要求降低预付款比例的，</w:t>
      </w:r>
      <w:r>
        <w:rPr>
          <w:rFonts w:hint="eastAsia" w:asciiTheme="minorEastAsia" w:hAnsiTheme="minorEastAsia" w:eastAsiaTheme="minorEastAsia"/>
          <w:sz w:val="24"/>
        </w:rPr>
        <w:t>采购单位</w:t>
      </w:r>
      <w:r>
        <w:rPr>
          <w:rFonts w:asciiTheme="minorEastAsia" w:hAnsiTheme="minorEastAsia" w:eastAsiaTheme="minorEastAsia"/>
          <w:sz w:val="24"/>
        </w:rPr>
        <w:t>可不适用前述规定。</w:t>
      </w:r>
      <w:r>
        <w:rPr>
          <w:rFonts w:hint="eastAsia" w:asciiTheme="minorEastAsia" w:hAnsiTheme="minorEastAsia" w:eastAsiaTheme="minorEastAsia"/>
          <w:sz w:val="24"/>
        </w:rPr>
        <w:t>采购单位</w:t>
      </w:r>
      <w:r>
        <w:rPr>
          <w:rFonts w:asciiTheme="minorEastAsia" w:hAnsiTheme="minorEastAsia" w:eastAsiaTheme="minorEastAsia"/>
          <w:sz w:val="24"/>
        </w:rPr>
        <w:t>根据项目特点、供应商诚信等因素，可以要求</w:t>
      </w:r>
      <w:r>
        <w:rPr>
          <w:rFonts w:hint="eastAsia" w:asciiTheme="minorEastAsia" w:hAnsiTheme="minorEastAsia" w:eastAsiaTheme="minorEastAsia"/>
          <w:sz w:val="24"/>
        </w:rPr>
        <w:t>供应商</w:t>
      </w:r>
      <w:r>
        <w:rPr>
          <w:rFonts w:asciiTheme="minorEastAsia" w:hAnsiTheme="minorEastAsia" w:eastAsiaTheme="minorEastAsia"/>
          <w:sz w:val="24"/>
        </w:rPr>
        <w:t>提交银行、保险公司等金融机构出具的预付款保函或其他担保措施。政府采购预付款应在合同生效以及具备实施条件后5个工作日内支付。</w:t>
      </w:r>
      <w:r>
        <w:rPr>
          <w:rFonts w:hint="eastAsia" w:asciiTheme="minorEastAsia" w:hAnsiTheme="minorEastAsia" w:eastAsiaTheme="minorEastAsia"/>
          <w:sz w:val="24"/>
        </w:rPr>
        <w:t>政府采购工程以及与工程建设有关的货物、服务，采用招标方式采购的，预付款从其相关规定。供应商可登录政采云前台大厅选择金融服务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rPr>
          <w:rFonts w:asciiTheme="minorEastAsia" w:hAnsiTheme="minorEastAsia" w:eastAsiaTheme="minorEastAsia"/>
        </w:rPr>
      </w:pPr>
    </w:p>
    <w:p>
      <w:pPr>
        <w:snapToGrid w:val="0"/>
        <w:spacing w:line="360" w:lineRule="auto"/>
        <w:ind w:firstLine="3357" w:firstLineChars="1045"/>
        <w:rPr>
          <w:rFonts w:cs="宋体" w:asciiTheme="minorEastAsia" w:hAnsiTheme="minorEastAsia" w:eastAsiaTheme="minorEastAsia"/>
          <w:b/>
          <w:sz w:val="32"/>
        </w:rPr>
      </w:pPr>
    </w:p>
    <w:p>
      <w:pPr>
        <w:snapToGrid w:val="0"/>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八、电子交易活动的中止</w:t>
      </w:r>
    </w:p>
    <w:p>
      <w:pPr>
        <w:pStyle w:val="130"/>
        <w:snapToGrid w:val="0"/>
        <w:spacing w:before="0"/>
        <w:ind w:firstLine="0" w:firstLineChars="0"/>
        <w:rPr>
          <w:rFonts w:cs="宋体" w:asciiTheme="minorEastAsia" w:hAnsiTheme="minorEastAsia" w:eastAsiaTheme="minorEastAsia"/>
        </w:rPr>
      </w:pPr>
      <w:r>
        <w:rPr>
          <w:rFonts w:cs="宋体" w:asciiTheme="minorEastAsia" w:hAnsiTheme="minorEastAsia" w:eastAsiaTheme="minorEastAsia"/>
          <w:b/>
          <w:bCs/>
        </w:rPr>
        <w:t>2</w:t>
      </w:r>
      <w:r>
        <w:rPr>
          <w:rFonts w:cs="宋体" w:asciiTheme="minorEastAsia" w:hAnsiTheme="minorEastAsia" w:eastAsiaTheme="minorEastAsia"/>
          <w:b/>
          <w:bCs/>
          <w:szCs w:val="24"/>
        </w:rPr>
        <w:t>8</w:t>
      </w:r>
      <w:r>
        <w:rPr>
          <w:rFonts w:hint="eastAsia" w:cs="宋体" w:asciiTheme="minorEastAsia" w:hAnsiTheme="minorEastAsia" w:eastAsiaTheme="minorEastAsia"/>
          <w:b/>
          <w:szCs w:val="24"/>
        </w:rPr>
        <w:t>.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28.1电子交易平台发生故障而无法登录访问的； </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28.2电子交易平台应用或数据库出现错误，不能进行正常操作的；</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28.3电子交易平台发现严重安全漏洞，有潜在泄密危险的；</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28.4病毒发作导致不能进行正常操作的； </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28.5其他无法保证电子交易的公平、公正和安全的情况。</w:t>
      </w:r>
    </w:p>
    <w:p>
      <w:pPr>
        <w:pStyle w:val="130"/>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sz w:val="24"/>
        </w:rPr>
      </w:pPr>
    </w:p>
    <w:p>
      <w:pPr>
        <w:snapToGrid w:val="0"/>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九、验收</w:t>
      </w:r>
    </w:p>
    <w:p>
      <w:pPr>
        <w:pStyle w:val="25"/>
        <w:spacing w:line="360" w:lineRule="auto"/>
        <w:ind w:firstLine="0" w:firstLineChars="0"/>
        <w:rPr>
          <w:rFonts w:cs="宋体" w:asciiTheme="minorEastAsia" w:hAnsiTheme="minorEastAsia" w:eastAsiaTheme="minorEastAsia"/>
          <w:b/>
        </w:rPr>
      </w:pPr>
      <w:r>
        <w:rPr>
          <w:rFonts w:hint="eastAsia" w:cs="宋体" w:asciiTheme="minorEastAsia" w:hAnsiTheme="minorEastAsia" w:eastAsiaTheme="minorEastAsia"/>
          <w:b/>
        </w:rPr>
        <w:t>30.验收</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72990"/>
      <w:bookmarkEnd w:id="20"/>
      <w:bookmarkStart w:id="21" w:name="_Hlt68403820"/>
      <w:bookmarkEnd w:id="21"/>
      <w:bookmarkStart w:id="22" w:name="_Hlt75236101"/>
      <w:bookmarkEnd w:id="22"/>
      <w:bookmarkStart w:id="23" w:name="_Hlt68073093"/>
      <w:bookmarkEnd w:id="23"/>
      <w:bookmarkStart w:id="24" w:name="_Hlt75236290"/>
      <w:bookmarkEnd w:id="24"/>
      <w:bookmarkStart w:id="25" w:name="_Hlt74714665"/>
      <w:bookmarkEnd w:id="25"/>
      <w:bookmarkStart w:id="26" w:name="_Hlt68072998"/>
      <w:bookmarkEnd w:id="26"/>
      <w:bookmarkStart w:id="27" w:name="_Hlt74729768"/>
      <w:bookmarkEnd w:id="27"/>
      <w:bookmarkStart w:id="28" w:name="_Hlt74730295"/>
      <w:bookmarkEnd w:id="28"/>
      <w:bookmarkStart w:id="29" w:name="_Hlt74707468"/>
      <w:bookmarkEnd w:id="29"/>
      <w:bookmarkStart w:id="30" w:name="_Hlt75236011"/>
      <w:bookmarkEnd w:id="30"/>
      <w:bookmarkStart w:id="31" w:name="_Hlt68057669"/>
      <w:bookmarkEnd w:id="31"/>
    </w:p>
    <w:p>
      <w:pPr>
        <w:pStyle w:val="5"/>
        <w:jc w:val="left"/>
        <w:rPr>
          <w:rFonts w:hint="eastAsia" w:cs="宋体"/>
          <w:b w:val="0"/>
          <w:bCs w:val="0"/>
          <w:kern w:val="0"/>
          <w:sz w:val="24"/>
          <w:szCs w:val="24"/>
          <w:lang w:val="en-US"/>
        </w:rPr>
      </w:pPr>
      <w:r>
        <w:rPr>
          <w:rFonts w:hint="eastAsia" w:cs="宋体"/>
          <w:kern w:val="0"/>
          <w:sz w:val="24"/>
          <w:szCs w:val="24"/>
          <w:lang w:val="en-US" w:eastAsia="zh-CN"/>
        </w:rPr>
        <w:t xml:space="preserve">   </w:t>
      </w:r>
      <w:r>
        <w:rPr>
          <w:rFonts w:hint="eastAsia" w:cs="宋体"/>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tabs>
          <w:tab w:val="left" w:pos="0"/>
        </w:tabs>
        <w:spacing w:line="360" w:lineRule="auto"/>
        <w:ind w:firstLine="480"/>
        <w:rPr>
          <w:rFonts w:cs="宋体" w:asciiTheme="minorEastAsia" w:hAnsiTheme="minorEastAsia" w:eastAsiaTheme="minorEastAsia"/>
          <w:kern w:val="0"/>
          <w:sz w:val="24"/>
          <w:highlight w:val="yellow"/>
        </w:rPr>
        <w:sectPr>
          <w:pgSz w:w="11906" w:h="16838"/>
          <w:pgMar w:top="1440" w:right="1080" w:bottom="1440" w:left="1080" w:header="851" w:footer="992" w:gutter="0"/>
          <w:cols w:space="720" w:num="1"/>
          <w:titlePg/>
          <w:docGrid w:linePitch="312" w:charSpace="0"/>
        </w:sectPr>
      </w:pPr>
    </w:p>
    <w:bookmarkEnd w:id="14"/>
    <w:bookmarkEnd w:id="15"/>
    <w:p>
      <w:pPr>
        <w:pStyle w:val="33"/>
        <w:spacing w:line="360" w:lineRule="auto"/>
        <w:jc w:val="center"/>
        <w:rPr>
          <w:rFonts w:cs="宋体" w:asciiTheme="minorEastAsia" w:hAnsiTheme="minorEastAsia" w:eastAsiaTheme="minorEastAsia"/>
          <w:b/>
          <w:snapToGrid/>
          <w:sz w:val="36"/>
          <w:szCs w:val="20"/>
          <w:highlight w:val="none"/>
        </w:rPr>
      </w:pPr>
      <w:bookmarkStart w:id="32" w:name="第四部分"/>
      <w:r>
        <w:rPr>
          <w:rFonts w:hint="eastAsia" w:cs="宋体" w:asciiTheme="minorEastAsia" w:hAnsiTheme="minorEastAsia" w:eastAsiaTheme="minorEastAsia"/>
          <w:b/>
          <w:snapToGrid/>
          <w:sz w:val="36"/>
          <w:szCs w:val="20"/>
          <w:highlight w:val="none"/>
        </w:rPr>
        <w:t>第三部分 采购需求</w:t>
      </w:r>
    </w:p>
    <w:p>
      <w:pPr>
        <w:spacing w:line="360" w:lineRule="auto"/>
        <w:jc w:val="lef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一、工程概况</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闲林水库工程位于杭州市余杭区闲林街道，东距杭州市区约20km。闲林水库以城市应急备用和抗咸供水为主、结合防洪和改善水环境等综合利用的中型水库，水库总库容1984万m3，并作为千岛湖</w:t>
      </w:r>
      <w:r>
        <w:rPr>
          <w:rFonts w:hint="eastAsia" w:cs="宋体" w:asciiTheme="minorEastAsia" w:hAnsiTheme="minorEastAsia" w:eastAsiaTheme="minorEastAsia"/>
          <w:kern w:val="0"/>
          <w:sz w:val="24"/>
          <w:lang w:eastAsia="zh-CN"/>
        </w:rPr>
        <w:t>配</w:t>
      </w:r>
      <w:r>
        <w:rPr>
          <w:rFonts w:hint="eastAsia" w:cs="宋体" w:asciiTheme="minorEastAsia" w:hAnsiTheme="minorEastAsia" w:eastAsiaTheme="minorEastAsia"/>
          <w:kern w:val="0"/>
          <w:sz w:val="24"/>
        </w:rPr>
        <w:t>水工程的重要组成部分。工程建成后，结合河道整治，下游地区防洪标准由5年一遇提高到20年一遇；同时河道生态环境得到改善。</w:t>
      </w:r>
    </w:p>
    <w:p>
      <w:pPr>
        <w:tabs>
          <w:tab w:val="left" w:pos="0"/>
        </w:tabs>
        <w:spacing w:line="360" w:lineRule="auto"/>
        <w:ind w:firstLine="480"/>
        <w:rPr>
          <w:rFonts w:hint="eastAsia" w:cs="Calibri" w:asciiTheme="minorEastAsia" w:hAnsiTheme="minorEastAsia" w:eastAsiaTheme="minorEastAsia"/>
          <w:kern w:val="0"/>
          <w:sz w:val="24"/>
          <w:highlight w:val="none"/>
        </w:rPr>
      </w:pPr>
      <w:r>
        <w:rPr>
          <w:rFonts w:hint="eastAsia" w:cs="宋体" w:asciiTheme="minorEastAsia" w:hAnsiTheme="minorEastAsia" w:eastAsiaTheme="minorEastAsia"/>
          <w:kern w:val="0"/>
          <w:sz w:val="24"/>
        </w:rPr>
        <w:t>闲林水库工程由拦河大坝、副坝、泄洪洞、输水隧洞、大清谷消能段等组成，工程规模属中型，工程等级为Ⅱ等，主要建筑物为2级，水库设计洪水标准为百年一遇，校核洪水标准为2000年一遇。</w:t>
      </w:r>
      <w:r>
        <w:rPr>
          <w:rFonts w:hint="eastAsia" w:cs="宋体" w:asciiTheme="minorEastAsia" w:hAnsiTheme="minorEastAsia" w:eastAsiaTheme="minorEastAsia"/>
          <w:kern w:val="0"/>
          <w:sz w:val="24"/>
          <w:highlight w:val="none"/>
        </w:rPr>
        <w:t>本次采购内容</w:t>
      </w:r>
      <w:r>
        <w:rPr>
          <w:rFonts w:hint="eastAsia" w:cs="宋体" w:asciiTheme="minorEastAsia" w:hAnsiTheme="minorEastAsia" w:eastAsiaTheme="minorEastAsia"/>
          <w:sz w:val="24"/>
          <w:highlight w:val="none"/>
        </w:rPr>
        <w:t>主要内容</w:t>
      </w:r>
      <w:r>
        <w:rPr>
          <w:rFonts w:hint="eastAsia" w:cs="Calibri" w:asciiTheme="minorEastAsia" w:hAnsiTheme="minorEastAsia" w:eastAsiaTheme="minorEastAsia"/>
          <w:kern w:val="0"/>
          <w:sz w:val="24"/>
          <w:highlight w:val="none"/>
        </w:rPr>
        <w:t>包括围墙围栏提升、监控提升、车辆道闸提升</w:t>
      </w:r>
      <w:r>
        <w:rPr>
          <w:rFonts w:hint="eastAsia" w:cs="Calibri" w:asciiTheme="minorEastAsia" w:hAnsiTheme="minorEastAsia" w:eastAsiaTheme="minorEastAsia"/>
          <w:kern w:val="0"/>
          <w:sz w:val="24"/>
          <w:highlight w:val="none"/>
          <w:lang w:eastAsia="zh-CN"/>
        </w:rPr>
        <w:t>、</w:t>
      </w:r>
      <w:r>
        <w:rPr>
          <w:rFonts w:hint="eastAsia" w:cs="Calibri" w:asciiTheme="minorEastAsia" w:hAnsiTheme="minorEastAsia" w:eastAsiaTheme="minorEastAsia"/>
          <w:kern w:val="0"/>
          <w:sz w:val="24"/>
          <w:highlight w:val="none"/>
        </w:rPr>
        <w:t>安防平台提升</w:t>
      </w:r>
      <w:r>
        <w:rPr>
          <w:rFonts w:hint="eastAsia" w:cs="Calibri" w:asciiTheme="minorEastAsia" w:hAnsiTheme="minorEastAsia" w:eastAsiaTheme="minorEastAsia"/>
          <w:kern w:val="0"/>
          <w:sz w:val="24"/>
          <w:highlight w:val="none"/>
          <w:lang w:val="en-US" w:eastAsia="zh-CN"/>
        </w:rPr>
        <w:t>和环库光纤</w:t>
      </w:r>
      <w:r>
        <w:rPr>
          <w:rFonts w:hint="eastAsia" w:cs="Calibri" w:asciiTheme="minorEastAsia" w:hAnsiTheme="minorEastAsia" w:eastAsiaTheme="minorEastAsia"/>
          <w:kern w:val="0"/>
          <w:sz w:val="24"/>
          <w:highlight w:val="none"/>
        </w:rPr>
        <w:t>等，为附属工程</w:t>
      </w:r>
      <w:r>
        <w:rPr>
          <w:rFonts w:hint="eastAsia" w:cs="Calibri" w:asciiTheme="minorEastAsia" w:hAnsiTheme="minorEastAsia" w:eastAsiaTheme="minorEastAsia"/>
          <w:kern w:val="0"/>
          <w:sz w:val="24"/>
          <w:highlight w:val="none"/>
          <w:lang w:eastAsia="zh-CN"/>
        </w:rPr>
        <w:t>，为</w:t>
      </w:r>
      <w:r>
        <w:rPr>
          <w:rFonts w:hint="eastAsia" w:cs="Calibri" w:asciiTheme="minorEastAsia" w:hAnsiTheme="minorEastAsia" w:eastAsiaTheme="minorEastAsia"/>
          <w:kern w:val="0"/>
          <w:sz w:val="24"/>
          <w:highlight w:val="none"/>
          <w:lang w:val="en-US" w:eastAsia="zh-CN"/>
        </w:rPr>
        <w:t>4级及以下建筑物</w:t>
      </w:r>
      <w:r>
        <w:rPr>
          <w:rFonts w:hint="eastAsia" w:cs="Calibri" w:asciiTheme="minorEastAsia" w:hAnsiTheme="minorEastAsia" w:eastAsiaTheme="minorEastAsia"/>
          <w:kern w:val="0"/>
          <w:sz w:val="24"/>
          <w:highlight w:val="none"/>
        </w:rPr>
        <w:t>。</w:t>
      </w:r>
    </w:p>
    <w:p>
      <w:pPr>
        <w:tabs>
          <w:tab w:val="left" w:pos="0"/>
        </w:tabs>
        <w:spacing w:line="360" w:lineRule="auto"/>
        <w:ind w:firstLine="48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闲林水库工程自2015年6月12日水库试蓄水验收以来，目前工程情况基本完好，但考虑库区水域面积较广，部分围栏围护存在老化破损及人为损坏现象，且现部分水域围栏尚未封闭，库区水域多有外来人员违规进入且进行违法违规行为（违规垂钓捕鱼、无人机违规闯入等）。这些行为不仅危及库区水域安全，且对闯入人员的自身存在安全隐患。为保护库区水域安全，维护库区水位信息和地形信息数据的保密性，有序推进闲林水库库区规范化、数字化综合管治，现对水库库区围墙围栏进行加固提升并配套相关监控设备。</w:t>
      </w:r>
    </w:p>
    <w:p>
      <w:pPr>
        <w:spacing w:line="360" w:lineRule="auto"/>
        <w:ind w:firstLine="0" w:firstLineChars="0"/>
        <w:jc w:val="left"/>
        <w:rPr>
          <w:rFonts w:hint="eastAsia" w:cs="仿宋_GB2312" w:asciiTheme="minorEastAsia" w:hAnsiTheme="minorEastAsia" w:eastAsiaTheme="minorEastAsia"/>
          <w:b/>
          <w:bCs/>
          <w:color w:val="auto"/>
          <w:kern w:val="2"/>
          <w:sz w:val="24"/>
          <w:szCs w:val="24"/>
        </w:rPr>
      </w:pPr>
      <w:r>
        <w:rPr>
          <w:rFonts w:hint="eastAsia" w:cs="仿宋_GB2312" w:asciiTheme="minorEastAsia" w:hAnsiTheme="minorEastAsia" w:eastAsiaTheme="minorEastAsia"/>
          <w:b/>
          <w:bCs/>
          <w:sz w:val="24"/>
        </w:rPr>
        <w:t>二、</w:t>
      </w:r>
      <w:r>
        <w:rPr>
          <w:rFonts w:hint="eastAsia" w:cs="仿宋_GB2312" w:asciiTheme="minorEastAsia" w:hAnsiTheme="minorEastAsia" w:eastAsiaTheme="minorEastAsia"/>
          <w:b/>
          <w:bCs/>
          <w:color w:val="auto"/>
          <w:kern w:val="2"/>
          <w:sz w:val="24"/>
          <w:szCs w:val="24"/>
        </w:rPr>
        <w:t>安防设施现状</w:t>
      </w:r>
      <w:r>
        <w:rPr>
          <w:rFonts w:hint="eastAsia" w:cs="仿宋_GB2312" w:asciiTheme="minorEastAsia" w:hAnsiTheme="minorEastAsia" w:eastAsiaTheme="minorEastAsia"/>
          <w:b/>
          <w:bCs/>
          <w:kern w:val="2"/>
          <w:sz w:val="24"/>
          <w:szCs w:val="24"/>
          <w:lang w:eastAsia="zh-CN"/>
        </w:rPr>
        <w:t>及</w:t>
      </w:r>
      <w:r>
        <w:rPr>
          <w:rFonts w:hint="eastAsia" w:cs="仿宋_GB2312" w:asciiTheme="minorEastAsia" w:hAnsiTheme="minorEastAsia" w:eastAsiaTheme="minorEastAsia"/>
          <w:b/>
          <w:bCs/>
          <w:color w:val="auto"/>
          <w:kern w:val="2"/>
          <w:sz w:val="24"/>
          <w:szCs w:val="24"/>
        </w:rPr>
        <w:t>存在的问题</w:t>
      </w:r>
    </w:p>
    <w:p>
      <w:pPr>
        <w:tabs>
          <w:tab w:val="left" w:pos="0"/>
        </w:tabs>
        <w:spacing w:line="360" w:lineRule="auto"/>
        <w:ind w:firstLine="480" w:firstLineChars="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1、安防设施现状</w:t>
      </w:r>
    </w:p>
    <w:p>
      <w:pPr>
        <w:tabs>
          <w:tab w:val="left" w:pos="0"/>
        </w:tabs>
        <w:spacing w:line="360" w:lineRule="auto"/>
        <w:ind w:firstLine="480" w:firstLineChars="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闲林水库作为杭州城市应急备用水源地，流域内3.38平方公里为水源一级保护区。依据省饮用水水源保护条例等法规，闲林水库修建了围挡设施11公里对一级保护区进行封闭管理，并安装视频120路；2022年起落实6名巡查人员负责库区周边巡查，通过落实人防、物防和技防措施，水源地保护管理成效显著，水质持续改善，水位稳定在Ⅱ类以上。</w:t>
      </w:r>
    </w:p>
    <w:p>
      <w:pPr>
        <w:tabs>
          <w:tab w:val="left" w:pos="0"/>
        </w:tabs>
        <w:spacing w:line="360" w:lineRule="auto"/>
        <w:ind w:firstLine="480" w:firstLineChars="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2、存在的问题</w:t>
      </w:r>
    </w:p>
    <w:p>
      <w:pPr>
        <w:tabs>
          <w:tab w:val="left" w:pos="0"/>
        </w:tabs>
        <w:spacing w:line="360" w:lineRule="auto"/>
        <w:ind w:firstLine="480" w:firstLineChars="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库区安防设施经多年运行，目前存在主要问题有：</w:t>
      </w:r>
    </w:p>
    <w:p>
      <w:pPr>
        <w:tabs>
          <w:tab w:val="left" w:pos="0"/>
        </w:tabs>
        <w:spacing w:line="360" w:lineRule="auto"/>
        <w:ind w:firstLine="480" w:firstLineChars="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（1）围栏设施出现严重老化。原有围栏为网丝塑后6.8mm框架护栏网，常年日晒雨淋后出现严重锈蚀，部分围栏已被大风刮到，进行了临时支撑处理。</w:t>
      </w:r>
    </w:p>
    <w:p>
      <w:pPr>
        <w:tabs>
          <w:tab w:val="left" w:pos="0"/>
        </w:tabs>
        <w:spacing w:line="360" w:lineRule="auto"/>
        <w:ind w:firstLine="480" w:firstLineChars="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环库监控存在盲区。监控设备布点还有薄弱环节,还存在监控盲区，原监控设备大部分未设置喊话系统；四号机耕路较长，且人流量、车流量较大，监控数量还不够；上塘弄库湾等处经常有外来人员闯入，偷钓不能及时发现。</w:t>
      </w:r>
    </w:p>
    <w:p>
      <w:pPr>
        <w:tabs>
          <w:tab w:val="left" w:pos="0"/>
        </w:tabs>
        <w:spacing w:line="360" w:lineRule="auto"/>
        <w:ind w:firstLine="480" w:firstLineChars="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（3）环库围挡与周边村貌不协调。闲林水库库区周边村庄已建设美丽乡村，临村边的围栏设施较为简易，与周边村庄环境和发展不协调。</w:t>
      </w:r>
    </w:p>
    <w:p>
      <w:pPr>
        <w:tabs>
          <w:tab w:val="left" w:pos="0"/>
        </w:tabs>
        <w:spacing w:line="360" w:lineRule="auto"/>
        <w:ind w:firstLine="480" w:firstLineChars="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（4）库区水源保护宣传氛围还不够。目前库区水源保护宣传牌设置偏少，水源地保护宣传、进入警示的需进一步加大；原有标识牌有破损、样式不统一等。</w:t>
      </w:r>
    </w:p>
    <w:p>
      <w:pPr>
        <w:tabs>
          <w:tab w:val="left" w:pos="0"/>
        </w:tabs>
        <w:spacing w:line="360" w:lineRule="auto"/>
        <w:ind w:firstLine="480" w:firstLineChars="0"/>
        <w:rPr>
          <w:rFonts w:hint="eastAsia"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5）与新规范要求还有差距。根据《水利工程反恐怖防范系统管理规范》（DB3301/T65.4-2019），闲林水库为中型水库（Ⅱ等工程），为重要水利工程（Ⅱ级目标），需配置物防、技防相关设施设备，库区电子围栏、无人机反制等技防设施配备未满足规范要求。</w:t>
      </w:r>
    </w:p>
    <w:p>
      <w:pPr>
        <w:tabs>
          <w:tab w:val="left" w:pos="0"/>
        </w:tabs>
        <w:spacing w:line="360" w:lineRule="auto"/>
        <w:ind w:firstLine="480" w:firstLineChars="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color w:val="auto"/>
          <w:kern w:val="0"/>
          <w:sz w:val="24"/>
          <w:szCs w:val="24"/>
        </w:rPr>
        <w:t>因此，实施安防提升改造项目，主要内容为实施围栏围墙、高空鹰眼、监控、道闸、安防平台提升及环库光纤等内容。</w:t>
      </w:r>
    </w:p>
    <w:p>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b/>
          <w:bCs/>
          <w:sz w:val="24"/>
          <w:lang w:eastAsia="zh-CN"/>
        </w:rPr>
        <w:t>三</w:t>
      </w:r>
      <w:r>
        <w:rPr>
          <w:rFonts w:hint="eastAsia" w:cs="仿宋_GB2312" w:asciiTheme="minorEastAsia" w:hAnsiTheme="minorEastAsia" w:eastAsiaTheme="minorEastAsia"/>
          <w:b/>
          <w:bCs/>
          <w:sz w:val="24"/>
        </w:rPr>
        <w:t xml:space="preserve">、工程内容 </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1.工程名称</w:t>
      </w:r>
    </w:p>
    <w:p>
      <w:pPr>
        <w:spacing w:line="360" w:lineRule="auto"/>
        <w:ind w:firstLine="420"/>
        <w:jc w:val="left"/>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闲林水库安防提升项目（重新采购）</w:t>
      </w:r>
      <w:r>
        <w:rPr>
          <w:rFonts w:hint="eastAsia" w:asciiTheme="minorEastAsia" w:hAnsiTheme="minorEastAsia" w:eastAsiaTheme="minorEastAsia"/>
          <w:sz w:val="24"/>
          <w:u w:val="single"/>
        </w:rPr>
        <w:t xml:space="preserve"> </w:t>
      </w:r>
    </w:p>
    <w:p>
      <w:pPr>
        <w:spacing w:line="360" w:lineRule="auto"/>
        <w:ind w:left="210" w:leftChars="100" w:firstLine="240" w:firstLineChars="1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2.现场条件</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u w:val="single"/>
        </w:rPr>
        <w:t>采购人不组织现场踏勘，</w:t>
      </w:r>
      <w:r>
        <w:rPr>
          <w:rFonts w:asciiTheme="minorEastAsia" w:hAnsiTheme="minorEastAsia" w:eastAsiaTheme="minorEastAsia"/>
          <w:sz w:val="24"/>
          <w:u w:val="single"/>
        </w:rPr>
        <w:t>供应商</w:t>
      </w:r>
      <w:r>
        <w:rPr>
          <w:rFonts w:hint="eastAsia" w:asciiTheme="minorEastAsia" w:hAnsiTheme="minorEastAsia" w:eastAsiaTheme="minorEastAsia"/>
          <w:sz w:val="24"/>
          <w:u w:val="single"/>
        </w:rPr>
        <w:t>应自行</w:t>
      </w:r>
      <w:r>
        <w:rPr>
          <w:rFonts w:asciiTheme="minorEastAsia" w:hAnsiTheme="minorEastAsia" w:eastAsiaTheme="minorEastAsia"/>
          <w:sz w:val="24"/>
          <w:u w:val="single"/>
        </w:rPr>
        <w:t>对工程现场和周围环境进行</w:t>
      </w:r>
      <w:r>
        <w:rPr>
          <w:rFonts w:hint="eastAsia" w:asciiTheme="minorEastAsia" w:hAnsiTheme="minorEastAsia" w:eastAsiaTheme="minorEastAsia"/>
          <w:sz w:val="24"/>
          <w:u w:val="single"/>
        </w:rPr>
        <w:t>踏勘和了解</w:t>
      </w:r>
      <w:r>
        <w:rPr>
          <w:rFonts w:asciiTheme="minorEastAsia" w:hAnsiTheme="minorEastAsia" w:eastAsiaTheme="minorEastAsia"/>
          <w:sz w:val="24"/>
          <w:u w:val="single"/>
        </w:rPr>
        <w:t>，以获取有关编制响应文件和签署合同所需的各</w:t>
      </w:r>
      <w:r>
        <w:rPr>
          <w:rFonts w:hint="eastAsia" w:asciiTheme="minorEastAsia" w:hAnsiTheme="minorEastAsia" w:eastAsiaTheme="minorEastAsia"/>
          <w:sz w:val="24"/>
          <w:u w:val="single"/>
        </w:rPr>
        <w:t>种</w:t>
      </w:r>
      <w:r>
        <w:rPr>
          <w:rFonts w:asciiTheme="minorEastAsia" w:hAnsiTheme="minorEastAsia" w:eastAsiaTheme="minorEastAsia"/>
          <w:sz w:val="24"/>
          <w:u w:val="single"/>
        </w:rPr>
        <w:t>资料</w:t>
      </w:r>
      <w:r>
        <w:rPr>
          <w:rFonts w:hint="eastAsia" w:asciiTheme="minorEastAsia" w:hAnsiTheme="minorEastAsia" w:eastAsiaTheme="minorEastAsia"/>
          <w:sz w:val="24"/>
          <w:u w:val="single"/>
        </w:rPr>
        <w:t>，</w:t>
      </w:r>
      <w:r>
        <w:rPr>
          <w:rFonts w:asciiTheme="minorEastAsia" w:hAnsiTheme="minorEastAsia" w:eastAsiaTheme="minorEastAsia"/>
          <w:sz w:val="24"/>
          <w:u w:val="single"/>
        </w:rPr>
        <w:t>并应充分</w:t>
      </w:r>
      <w:r>
        <w:rPr>
          <w:rFonts w:hint="eastAsia" w:asciiTheme="minorEastAsia" w:hAnsiTheme="minorEastAsia" w:eastAsiaTheme="minorEastAsia"/>
          <w:sz w:val="24"/>
          <w:u w:val="single"/>
        </w:rPr>
        <w:t>考虑影响本次报价的因素、</w:t>
      </w:r>
      <w:r>
        <w:rPr>
          <w:rFonts w:asciiTheme="minorEastAsia" w:hAnsiTheme="minorEastAsia" w:eastAsiaTheme="minorEastAsia"/>
          <w:sz w:val="24"/>
          <w:u w:val="single"/>
        </w:rPr>
        <w:t>预计</w:t>
      </w:r>
      <w:r>
        <w:rPr>
          <w:rFonts w:hint="eastAsia" w:asciiTheme="minorEastAsia" w:hAnsiTheme="minorEastAsia" w:eastAsiaTheme="minorEastAsia"/>
          <w:sz w:val="24"/>
          <w:u w:val="single"/>
        </w:rPr>
        <w:t>实施</w:t>
      </w:r>
      <w:r>
        <w:rPr>
          <w:rFonts w:asciiTheme="minorEastAsia" w:hAnsiTheme="minorEastAsia" w:eastAsiaTheme="minorEastAsia"/>
          <w:sz w:val="24"/>
          <w:u w:val="single"/>
        </w:rPr>
        <w:t>过程中各种不利因素，由此可能发生的费用均由供应商考虑并包含在报价中。成交后</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不得</w:t>
      </w:r>
      <w:r>
        <w:rPr>
          <w:rFonts w:hint="eastAsia" w:asciiTheme="minorEastAsia" w:hAnsiTheme="minorEastAsia" w:eastAsiaTheme="minorEastAsia"/>
          <w:sz w:val="24"/>
          <w:u w:val="single"/>
        </w:rPr>
        <w:t>再</w:t>
      </w:r>
      <w:r>
        <w:rPr>
          <w:rFonts w:asciiTheme="minorEastAsia" w:hAnsiTheme="minorEastAsia" w:eastAsiaTheme="minorEastAsia"/>
          <w:sz w:val="24"/>
          <w:u w:val="single"/>
        </w:rPr>
        <w:t>以不完全了解现场情况</w:t>
      </w:r>
      <w:r>
        <w:rPr>
          <w:rFonts w:hint="eastAsia" w:asciiTheme="minorEastAsia" w:hAnsiTheme="minorEastAsia" w:eastAsiaTheme="minorEastAsia"/>
          <w:sz w:val="24"/>
          <w:u w:val="single"/>
        </w:rPr>
        <w:t>等</w:t>
      </w:r>
      <w:r>
        <w:rPr>
          <w:rFonts w:asciiTheme="minorEastAsia" w:hAnsiTheme="minorEastAsia" w:eastAsiaTheme="minorEastAsia"/>
          <w:sz w:val="24"/>
          <w:u w:val="single"/>
        </w:rPr>
        <w:t>为理由而提出额外付款或延长工期等</w:t>
      </w:r>
      <w:r>
        <w:rPr>
          <w:rFonts w:hint="eastAsia" w:asciiTheme="minorEastAsia" w:hAnsiTheme="minorEastAsia" w:eastAsiaTheme="minorEastAsia"/>
          <w:sz w:val="24"/>
          <w:u w:val="single"/>
        </w:rPr>
        <w:t>的</w:t>
      </w:r>
      <w:r>
        <w:rPr>
          <w:rFonts w:asciiTheme="minorEastAsia" w:hAnsiTheme="minorEastAsia" w:eastAsiaTheme="minorEastAsia"/>
          <w:sz w:val="24"/>
          <w:u w:val="single"/>
        </w:rPr>
        <w:t>要求，若有此类要求，采购人将不作任何答复与考虑，供应商应承担现场踏勘的责任和风险</w:t>
      </w:r>
      <w:r>
        <w:rPr>
          <w:rFonts w:hint="eastAsia" w:asciiTheme="minorEastAsia" w:hAnsiTheme="minorEastAsia" w:eastAsiaTheme="minorEastAsia"/>
          <w:sz w:val="24"/>
          <w:u w:val="single"/>
        </w:rPr>
        <w:t>，</w:t>
      </w:r>
      <w:r>
        <w:rPr>
          <w:rFonts w:asciiTheme="minorEastAsia" w:hAnsiTheme="minorEastAsia" w:eastAsiaTheme="minorEastAsia"/>
          <w:sz w:val="24"/>
          <w:u w:val="single"/>
        </w:rPr>
        <w:t>踏勘现场的费用由供应商自</w:t>
      </w:r>
      <w:r>
        <w:rPr>
          <w:rFonts w:hint="eastAsia" w:asciiTheme="minorEastAsia" w:hAnsiTheme="minorEastAsia" w:eastAsiaTheme="minorEastAsia"/>
          <w:sz w:val="24"/>
          <w:u w:val="single"/>
        </w:rPr>
        <w:t>行</w:t>
      </w:r>
      <w:r>
        <w:rPr>
          <w:rFonts w:asciiTheme="minorEastAsia" w:hAnsiTheme="minorEastAsia" w:eastAsiaTheme="minorEastAsia"/>
          <w:sz w:val="24"/>
          <w:u w:val="single"/>
        </w:rPr>
        <w:t>承担。</w:t>
      </w:r>
    </w:p>
    <w:p>
      <w:pPr>
        <w:pStyle w:val="7"/>
        <w:spacing w:line="360" w:lineRule="auto"/>
        <w:ind w:firstLine="480" w:firstLineChars="200"/>
        <w:rPr>
          <w:rFonts w:hint="eastAsia" w:cs="仿宋_GB2312" w:asciiTheme="minorEastAsia" w:hAnsiTheme="minorEastAsia" w:eastAsiaTheme="minorEastAsia"/>
          <w:bCs w:val="0"/>
          <w:snapToGrid w:val="0"/>
          <w:color w:val="000000"/>
          <w:kern w:val="28"/>
          <w:sz w:val="24"/>
          <w:szCs w:val="20"/>
          <w:highlight w:val="yellow"/>
        </w:rPr>
      </w:pPr>
      <w:r>
        <w:rPr>
          <w:rFonts w:hint="eastAsia" w:cs="仿宋_GB2312" w:asciiTheme="minorEastAsia" w:hAnsiTheme="minorEastAsia" w:eastAsiaTheme="minorEastAsia"/>
          <w:sz w:val="24"/>
          <w:highlight w:val="none"/>
          <w:lang w:val="en-US" w:eastAsia="zh-CN"/>
        </w:rPr>
        <w:t>3.</w:t>
      </w:r>
      <w:r>
        <w:rPr>
          <w:rFonts w:hint="eastAsia" w:cs="仿宋_GB2312" w:asciiTheme="minorEastAsia" w:hAnsiTheme="minorEastAsia" w:eastAsiaTheme="minorEastAsia"/>
          <w:sz w:val="24"/>
          <w:highlight w:val="none"/>
        </w:rPr>
        <w:t>工程承包范围：</w:t>
      </w:r>
      <w:r>
        <w:rPr>
          <w:rFonts w:hint="eastAsia" w:cs="仿宋_GB2312" w:asciiTheme="minorEastAsia" w:hAnsiTheme="minorEastAsia" w:eastAsiaTheme="minorEastAsia"/>
          <w:bCs w:val="0"/>
          <w:snapToGrid w:val="0"/>
          <w:color w:val="000000"/>
          <w:kern w:val="28"/>
          <w:sz w:val="24"/>
          <w:szCs w:val="20"/>
          <w:highlight w:val="none"/>
        </w:rPr>
        <w:t>主要内容</w:t>
      </w:r>
      <w:r>
        <w:rPr>
          <w:rFonts w:hint="eastAsia" w:cs="Calibri" w:asciiTheme="minorEastAsia" w:hAnsiTheme="minorEastAsia" w:eastAsiaTheme="minorEastAsia"/>
          <w:spacing w:val="0"/>
          <w:kern w:val="0"/>
          <w:sz w:val="24"/>
          <w:szCs w:val="24"/>
          <w:highlight w:val="none"/>
          <w:lang w:eastAsia="zh-CN"/>
        </w:rPr>
        <w:t>包</w:t>
      </w:r>
      <w:r>
        <w:rPr>
          <w:rFonts w:hint="eastAsia" w:cs="Calibri" w:asciiTheme="minorEastAsia" w:hAnsiTheme="minorEastAsia" w:eastAsiaTheme="minorEastAsia"/>
          <w:spacing w:val="0"/>
          <w:kern w:val="0"/>
          <w:sz w:val="24"/>
          <w:szCs w:val="24"/>
          <w:lang w:eastAsia="zh-CN"/>
        </w:rPr>
        <w:t>括</w:t>
      </w:r>
      <w:r>
        <w:rPr>
          <w:rFonts w:hint="eastAsia" w:cs="Calibri" w:asciiTheme="minorEastAsia" w:hAnsiTheme="minorEastAsia" w:eastAsiaTheme="minorEastAsia"/>
          <w:spacing w:val="0"/>
          <w:kern w:val="0"/>
          <w:sz w:val="24"/>
          <w:szCs w:val="24"/>
        </w:rPr>
        <w:t>围墙围栏提升工程，涉及围墙围栏共11段，总长2935m。包括新建围墙、拆除老围墙、新建沟渠挡墙、相关监控设备、车辆出入管理设备等</w:t>
      </w:r>
      <w:r>
        <w:rPr>
          <w:rFonts w:hint="eastAsia" w:cs="Calibri" w:asciiTheme="minorEastAsia" w:hAnsiTheme="minorEastAsia" w:eastAsiaTheme="minorEastAsia"/>
          <w:kern w:val="0"/>
          <w:sz w:val="24"/>
          <w:szCs w:val="24"/>
        </w:rPr>
        <w:t>，</w:t>
      </w:r>
      <w:r>
        <w:rPr>
          <w:rFonts w:hint="eastAsia" w:cs="Calibri" w:asciiTheme="minorEastAsia" w:hAnsiTheme="minorEastAsia" w:eastAsiaTheme="minorEastAsia"/>
          <w:bCs w:val="0"/>
          <w:snapToGrid w:val="0"/>
          <w:color w:val="000000"/>
          <w:kern w:val="0"/>
          <w:sz w:val="24"/>
          <w:szCs w:val="24"/>
        </w:rPr>
        <w:t>具体以提供的施工图、工程量清单及招标文件中明确内容为准。</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4.工程质量标准</w:t>
      </w:r>
    </w:p>
    <w:p>
      <w:pPr>
        <w:spacing w:line="360" w:lineRule="auto"/>
        <w:ind w:firstLine="420"/>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 符合现行国家有关工程施工验收规范和标准的合格要求。 </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5.工程施工要求</w:t>
      </w:r>
    </w:p>
    <w:p>
      <w:pP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（1）实行包工、包料、包质量、包工期、包安全文明施工总承包。</w:t>
      </w:r>
    </w:p>
    <w:p>
      <w:pP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（2）安全文明施工要求：</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6.工程管理要求</w:t>
      </w:r>
    </w:p>
    <w:p>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（1）本工程承包范围内的工程项目，</w:t>
      </w:r>
      <w:r>
        <w:rPr>
          <w:rFonts w:hint="eastAsia" w:asciiTheme="minorEastAsia" w:hAnsiTheme="minorEastAsia" w:eastAsiaTheme="minorEastAsia"/>
          <w:sz w:val="24"/>
          <w:highlight w:val="none"/>
          <w:lang w:eastAsia="zh-CN"/>
        </w:rPr>
        <w:t>未经采购人同意，</w:t>
      </w:r>
      <w:r>
        <w:rPr>
          <w:rFonts w:hint="eastAsia" w:asciiTheme="minorEastAsia" w:hAnsiTheme="minorEastAsia" w:eastAsiaTheme="minorEastAsia"/>
          <w:sz w:val="24"/>
          <w:highlight w:val="none"/>
        </w:rPr>
        <w:t>不得分包、转包</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rPr>
        <w:t xml:space="preserve">成交人擅自分包、转包以违约论，一经发现立即取消成交人的承包资格，成交人应承担由此引起的一切经济责任和法律责任，并应另向采购人支付合同总金额1%的违约金； </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（2）在工程实施过程中，如发现成交人为挂靠单位，采购人可立即终止合同。成交人应承担由此引起的一切经济责任和法律责任，并应另向采购人支付合同总金额3%的违约金，并报建设工程主管部门。</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（3）成交人严格按照已确认的施工技术方案组织实施，并无条件接受采购人的项目管理部门的管理。</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负责人本人。如项目班子成员被采购人撤换，按项目班子成员不到位处罚额度进行处罚，成交人不得姑息迁就，拖延撤换和有碍工程进展，否则，采购人有权单方面终止合同，并对由此造成的采购人损失，予以追究赔偿。</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（5）安全施工、文明管理</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1）供应商成交后服从当地政府有关部门在社会治安、综合治理、交通管理、环境保护等的管理规定，成交人应设专职人员负责本条款的执行，采购人有权对此进行监督检查。</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2）响应文件中应有详细的施工安全措施和安全管理组织及配备专职人员的说明，以确保安全生产。</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3）成交人在施工全过程中，要认真做好材料和成品的保护，因失窃失火或其他原因而造成的损失均由成交人负责。凡由此而损及采购人利益时，成交人应负责赔偿采购人的损失。</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4）在工程施工过程中，因成交人原因造成的一切安全事故，由成交人承担全部经济责任和法律责任。</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5）成交人因自身施工而对相邻工程施工造成影响，由成交人采取措施解决，费用由成交人负担。</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6）成交人应负责涉及本工程施工的其他配合工作。</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7）成交人必须做好落手清工作，维修及改造工程中产生的建筑垃圾运送到指定地点暂时有序存放，定期外运，产生的费用由成交人承担。</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8）成交人必须服遵守采购人所有规章制度，严禁酒后上班、严禁在工地内抽烟、打架斗殴，确保工地治安安全、生产安全、用电安全、消防安全。</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施工期间，如遇重大的活动、节庆、参观、来访、大型会议等，供应商应给予配合，并无条件按采购人要求做好施工现场及其周边的卫生、特殊防护等，必要时需要中断施工等等，均需要由供应商在磋商报价中充分考虑并包含。</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10）供应商应充分考虑停电、停水、二次搬运、施工场地不足、成品保护等情况可能发生的费用。</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以上与施工相关的管理要求所需要的费用包含在各综合单价、合价和磋商总报价中，无论是否在报价表中单独列明。</w:t>
      </w:r>
    </w:p>
    <w:p>
      <w:pPr>
        <w:spacing w:line="360" w:lineRule="auto"/>
        <w:ind w:left="210" w:leftChars="100" w:firstLine="240" w:firstLineChars="1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7.工程主要材料（设备）要求  </w:t>
      </w:r>
    </w:p>
    <w:p>
      <w:pPr>
        <w:spacing w:line="360" w:lineRule="auto"/>
        <w:ind w:firstLine="420"/>
        <w:jc w:val="left"/>
        <w:rPr>
          <w:rFonts w:cs="仿宋_GB2312"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rPr>
        <w:t>工</w:t>
      </w:r>
      <w:r>
        <w:rPr>
          <w:rFonts w:hint="eastAsia" w:cs="仿宋_GB2312" w:asciiTheme="minorEastAsia" w:hAnsiTheme="minorEastAsia" w:eastAsiaTheme="minorEastAsia"/>
          <w:sz w:val="24"/>
          <w:highlight w:val="none"/>
          <w:u w:val="single"/>
        </w:rPr>
        <w:t>程主要材料（设备）要求详见工程量清单。</w:t>
      </w:r>
    </w:p>
    <w:p>
      <w:pPr>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8. 采购项目相关图纸：另附。</w:t>
      </w:r>
    </w:p>
    <w:p>
      <w:pPr>
        <w:spacing w:line="360" w:lineRule="auto"/>
        <w:ind w:left="210" w:leftChars="100" w:firstLine="240" w:firstLineChars="1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9.工程量清单</w:t>
      </w:r>
    </w:p>
    <w:p>
      <w:pPr>
        <w:spacing w:line="360" w:lineRule="auto"/>
        <w:ind w:left="210" w:leftChars="1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（1）工程量清单及清单说明另附电子稿。</w:t>
      </w:r>
    </w:p>
    <w:p>
      <w:pPr>
        <w:spacing w:line="360" w:lineRule="auto"/>
        <w:ind w:left="210" w:leftChars="1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（2）相关说明：</w:t>
      </w:r>
    </w:p>
    <w:p>
      <w:pPr>
        <w:spacing w:line="360" w:lineRule="auto"/>
        <w:jc w:val="lef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eastAsia="zh-CN"/>
        </w:rPr>
        <w:t>四</w:t>
      </w:r>
      <w:r>
        <w:rPr>
          <w:rFonts w:hint="eastAsia" w:cs="仿宋_GB2312" w:asciiTheme="minorEastAsia" w:hAnsiTheme="minorEastAsia" w:eastAsiaTheme="minorEastAsia"/>
          <w:b/>
          <w:bCs/>
          <w:sz w:val="24"/>
        </w:rPr>
        <w:t>、商务要求</w:t>
      </w:r>
    </w:p>
    <w:p>
      <w:pPr>
        <w:spacing w:line="360" w:lineRule="auto"/>
        <w:ind w:left="210" w:leftChars="1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1.工期要求：合同签订之日起</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val="en-US" w:eastAsia="zh-CN"/>
        </w:rPr>
        <w:t>150</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日历天。</w:t>
      </w:r>
    </w:p>
    <w:p>
      <w:pPr>
        <w:spacing w:line="360" w:lineRule="auto"/>
        <w:ind w:left="210" w:leftChars="1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2.工程地点：</w:t>
      </w:r>
      <w:r>
        <w:rPr>
          <w:rFonts w:hint="eastAsia" w:asciiTheme="minorEastAsia" w:hAnsiTheme="minorEastAsia" w:eastAsiaTheme="minorEastAsia"/>
          <w:sz w:val="24"/>
          <w:u w:val="single"/>
        </w:rPr>
        <w:t xml:space="preserve">  杭州市余杭区              </w:t>
      </w:r>
    </w:p>
    <w:p>
      <w:pPr>
        <w:spacing w:line="360" w:lineRule="auto"/>
        <w:ind w:left="210" w:leftChars="1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3813"/>
        <w:gridCol w:w="454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pPr>
              <w:keepNext w:val="0"/>
              <w:keepLines w:val="0"/>
              <w:suppressLineNumbers w:val="0"/>
              <w:spacing w:before="0" w:beforeAutospacing="0" w:after="0" w:afterAutospacing="0" w:line="360" w:lineRule="auto"/>
              <w:ind w:left="0" w:right="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813" w:type="dxa"/>
            <w:shd w:val="clear" w:color="auto" w:fill="auto"/>
            <w:vAlign w:val="center"/>
          </w:tcPr>
          <w:p>
            <w:pPr>
              <w:keepNext w:val="0"/>
              <w:keepLines w:val="0"/>
              <w:suppressLineNumbers w:val="0"/>
              <w:spacing w:before="0" w:beforeAutospacing="0" w:after="0" w:afterAutospacing="0" w:line="360" w:lineRule="auto"/>
              <w:ind w:left="0" w:right="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付款比例（%）</w:t>
            </w:r>
          </w:p>
        </w:tc>
        <w:tc>
          <w:tcPr>
            <w:tcW w:w="4547" w:type="dxa"/>
            <w:shd w:val="clear" w:color="auto" w:fill="auto"/>
            <w:vAlign w:val="center"/>
          </w:tcPr>
          <w:p>
            <w:pPr>
              <w:keepNext w:val="0"/>
              <w:keepLines w:val="0"/>
              <w:suppressLineNumbers w:val="0"/>
              <w:spacing w:before="0" w:beforeAutospacing="0" w:after="0" w:afterAutospacing="0" w:line="360" w:lineRule="auto"/>
              <w:ind w:left="0" w:right="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pPr>
              <w:keepNext w:val="0"/>
              <w:keepLines w:val="0"/>
              <w:suppressLineNumbers w:val="0"/>
              <w:spacing w:before="0" w:beforeAutospacing="0" w:after="0" w:afterAutospacing="0" w:line="360" w:lineRule="auto"/>
              <w:ind w:left="0" w:right="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813" w:type="dxa"/>
            <w:shd w:val="clear" w:color="auto" w:fill="auto"/>
            <w:vAlign w:val="center"/>
          </w:tcPr>
          <w:p>
            <w:pPr>
              <w:keepNext w:val="0"/>
              <w:keepLines w:val="0"/>
              <w:suppressLineNumbers w:val="0"/>
              <w:spacing w:before="0" w:beforeAutospacing="0" w:after="0" w:afterAutospacing="0" w:line="240" w:lineRule="auto"/>
              <w:ind w:left="0" w:right="0"/>
              <w:rPr>
                <w:rFonts w:cs="仿宋_GB2312" w:asciiTheme="minorEastAsia" w:hAnsiTheme="minorEastAsia" w:eastAsiaTheme="minorEastAsia"/>
                <w:sz w:val="24"/>
              </w:rPr>
            </w:pPr>
            <w:r>
              <w:rPr>
                <w:rFonts w:hint="eastAsia" w:cs="仿宋_GB2312" w:asciiTheme="minorEastAsia" w:hAnsiTheme="minorEastAsia" w:eastAsiaTheme="minorEastAsia"/>
                <w:sz w:val="24"/>
                <w:szCs w:val="24"/>
              </w:rPr>
              <w:t>工程预付款</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sz w:val="24"/>
                <w:szCs w:val="24"/>
                <w:lang w:val="en-US" w:eastAsia="zh-CN"/>
              </w:rPr>
              <w:t>100万元</w:t>
            </w:r>
            <w:r>
              <w:rPr>
                <w:rFonts w:hint="eastAsia" w:cs="仿宋_GB2312" w:asciiTheme="minorEastAsia" w:hAnsiTheme="minorEastAsia" w:eastAsiaTheme="minorEastAsia"/>
                <w:sz w:val="24"/>
                <w:szCs w:val="24"/>
              </w:rPr>
              <w:t>，合同生效以及具备实施条件后5个工作日内支付。</w:t>
            </w:r>
          </w:p>
        </w:tc>
        <w:tc>
          <w:tcPr>
            <w:tcW w:w="4547" w:type="dxa"/>
            <w:shd w:val="clear" w:color="auto" w:fill="auto"/>
            <w:vAlign w:val="center"/>
          </w:tcPr>
          <w:p>
            <w:pPr>
              <w:keepNext w:val="0"/>
              <w:keepLines w:val="0"/>
              <w:suppressLineNumbers w:val="0"/>
              <w:spacing w:before="0" w:beforeAutospacing="0" w:after="0" w:afterAutospacing="0"/>
              <w:ind w:left="0" w:right="0"/>
              <w:rPr>
                <w:rFonts w:cs="仿宋_GB2312" w:asciiTheme="minorEastAsia" w:hAnsiTheme="minorEastAsia" w:eastAsiaTheme="minorEastAsia"/>
                <w:sz w:val="24"/>
              </w:rPr>
            </w:pPr>
            <w:r>
              <w:rPr>
                <w:rFonts w:hint="eastAsia" w:cs="仿宋_GB2312" w:asciiTheme="minorEastAsia" w:hAnsiTheme="minorEastAsia" w:eastAsiaTheme="minorEastAsia"/>
                <w:sz w:val="24"/>
              </w:rPr>
              <w:t>合同生效以及具备实施条件后5个工作日内</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pPr>
              <w:keepNext w:val="0"/>
              <w:keepLines w:val="0"/>
              <w:suppressLineNumbers w:val="0"/>
              <w:spacing w:before="0" w:beforeAutospacing="0" w:after="0" w:afterAutospacing="0" w:line="360" w:lineRule="auto"/>
              <w:ind w:left="0" w:right="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813" w:type="dxa"/>
            <w:shd w:val="clear" w:color="auto" w:fill="auto"/>
            <w:vAlign w:val="center"/>
          </w:tcPr>
          <w:p>
            <w:pPr>
              <w:keepNext w:val="0"/>
              <w:keepLines w:val="0"/>
              <w:suppressLineNumbers w:val="0"/>
              <w:spacing w:before="0" w:beforeAutospacing="0" w:after="0" w:afterAutospacing="0"/>
              <w:ind w:left="0" w:right="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szCs w:val="24"/>
                <w:lang w:val="en-US" w:eastAsia="zh-CN"/>
              </w:rPr>
              <w:t>工程</w:t>
            </w:r>
            <w:r>
              <w:rPr>
                <w:rFonts w:hint="eastAsia" w:cs="仿宋_GB2312" w:asciiTheme="minorEastAsia" w:hAnsiTheme="minorEastAsia" w:eastAsiaTheme="minorEastAsia"/>
                <w:sz w:val="24"/>
                <w:szCs w:val="24"/>
              </w:rPr>
              <w:t>完工</w:t>
            </w:r>
            <w:r>
              <w:rPr>
                <w:rFonts w:hint="eastAsia" w:cs="仿宋_GB2312" w:asciiTheme="minorEastAsia" w:hAnsiTheme="minorEastAsia"/>
                <w:sz w:val="24"/>
                <w:szCs w:val="24"/>
                <w:lang w:eastAsia="zh-CN"/>
              </w:rPr>
              <w:t>验收</w:t>
            </w:r>
            <w:r>
              <w:rPr>
                <w:rFonts w:hint="eastAsia" w:cs="仿宋_GB2312" w:asciiTheme="minorEastAsia" w:hAnsiTheme="minorEastAsia" w:eastAsiaTheme="minorEastAsia"/>
                <w:sz w:val="24"/>
                <w:szCs w:val="24"/>
              </w:rPr>
              <w:t>后，</w:t>
            </w:r>
            <w:r>
              <w:rPr>
                <w:rFonts w:hint="eastAsia" w:cs="仿宋_GB2312" w:asciiTheme="minorEastAsia" w:hAnsiTheme="minorEastAsia" w:eastAsiaTheme="minorEastAsia"/>
                <w:sz w:val="24"/>
                <w:szCs w:val="24"/>
                <w:lang w:val="en-US" w:eastAsia="zh-CN"/>
              </w:rPr>
              <w:t>累计</w:t>
            </w:r>
            <w:r>
              <w:rPr>
                <w:rFonts w:hint="eastAsia" w:cs="仿宋_GB2312" w:asciiTheme="minorEastAsia" w:hAnsiTheme="minorEastAsia" w:eastAsiaTheme="minorEastAsia"/>
                <w:sz w:val="24"/>
                <w:szCs w:val="24"/>
              </w:rPr>
              <w:t>支付至</w:t>
            </w:r>
            <w:r>
              <w:rPr>
                <w:rFonts w:hint="eastAsia" w:cs="仿宋_GB2312" w:asciiTheme="minorEastAsia" w:hAnsiTheme="minorEastAsia" w:eastAsiaTheme="minorEastAsia"/>
                <w:sz w:val="24"/>
                <w:szCs w:val="24"/>
                <w:lang w:val="en-US" w:eastAsia="zh-CN"/>
              </w:rPr>
              <w:t>合同金额</w:t>
            </w:r>
            <w:r>
              <w:rPr>
                <w:rFonts w:hint="eastAsia" w:cs="仿宋_GB2312" w:asciiTheme="minorEastAsia" w:hAnsiTheme="minorEastAsia" w:eastAsiaTheme="minorEastAsia"/>
                <w:sz w:val="24"/>
                <w:szCs w:val="24"/>
              </w:rPr>
              <w:t>的85%（含预付款）</w:t>
            </w:r>
          </w:p>
        </w:tc>
        <w:tc>
          <w:tcPr>
            <w:tcW w:w="4547" w:type="dxa"/>
            <w:shd w:val="clear" w:color="auto" w:fill="auto"/>
            <w:vAlign w:val="center"/>
          </w:tcPr>
          <w:p>
            <w:pPr>
              <w:keepNext w:val="0"/>
              <w:keepLines w:val="0"/>
              <w:suppressLineNumbers w:val="0"/>
              <w:spacing w:before="0" w:beforeAutospacing="0" w:after="0" w:afterAutospacing="0"/>
              <w:ind w:left="0" w:right="0"/>
              <w:rPr>
                <w:rFonts w:cs="仿宋_GB2312" w:asciiTheme="minorEastAsia" w:hAnsiTheme="minorEastAsia" w:eastAsiaTheme="minorEastAsia"/>
                <w:sz w:val="24"/>
              </w:rPr>
            </w:pPr>
            <w:r>
              <w:rPr>
                <w:rFonts w:hint="eastAsia" w:cs="仿宋_GB2312" w:asciiTheme="minorEastAsia" w:hAnsiTheme="minorEastAsia" w:eastAsiaTheme="minorEastAsia"/>
                <w:sz w:val="24"/>
              </w:rPr>
              <w:t>满足合同约定支付条件的，自收到发票后5个工作日内</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pPr>
              <w:keepNext w:val="0"/>
              <w:keepLines w:val="0"/>
              <w:suppressLineNumbers w:val="0"/>
              <w:spacing w:before="0" w:beforeAutospacing="0" w:after="0" w:afterAutospacing="0" w:line="360" w:lineRule="auto"/>
              <w:ind w:left="0" w:right="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3813" w:type="dxa"/>
            <w:shd w:val="clear" w:color="auto" w:fill="auto"/>
            <w:vAlign w:val="center"/>
          </w:tcPr>
          <w:p>
            <w:pPr>
              <w:keepNext w:val="0"/>
              <w:keepLines w:val="0"/>
              <w:suppressLineNumbers w:val="0"/>
              <w:spacing w:before="0" w:beforeAutospacing="0" w:after="0" w:afterAutospacing="0"/>
              <w:ind w:left="0" w:right="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szCs w:val="24"/>
              </w:rPr>
              <w:t>工程</w:t>
            </w:r>
            <w:r>
              <w:rPr>
                <w:rFonts w:hint="eastAsia" w:cs="仿宋_GB2312" w:asciiTheme="minorEastAsia" w:hAnsiTheme="minorEastAsia" w:eastAsiaTheme="minorEastAsia"/>
                <w:sz w:val="24"/>
                <w:szCs w:val="24"/>
                <w:lang w:val="en-US" w:eastAsia="zh-CN"/>
              </w:rPr>
              <w:t>通过</w:t>
            </w:r>
            <w:r>
              <w:rPr>
                <w:rFonts w:hint="eastAsia" w:cs="仿宋_GB2312" w:asciiTheme="minorEastAsia" w:hAnsiTheme="minorEastAsia"/>
                <w:sz w:val="24"/>
                <w:szCs w:val="24"/>
                <w:lang w:val="en-US" w:eastAsia="zh-CN"/>
              </w:rPr>
              <w:t>完工</w:t>
            </w:r>
            <w:r>
              <w:rPr>
                <w:rFonts w:hint="eastAsia" w:cs="仿宋_GB2312" w:asciiTheme="minorEastAsia" w:hAnsiTheme="minorEastAsia" w:eastAsiaTheme="minorEastAsia"/>
                <w:sz w:val="24"/>
                <w:szCs w:val="24"/>
                <w:lang w:val="en-US" w:eastAsia="zh-CN"/>
              </w:rPr>
              <w:t>验收并完成</w:t>
            </w:r>
            <w:r>
              <w:rPr>
                <w:rFonts w:hint="eastAsia" w:cs="仿宋_GB2312" w:asciiTheme="minorEastAsia" w:hAnsiTheme="minorEastAsia" w:eastAsiaTheme="minorEastAsia"/>
                <w:sz w:val="24"/>
                <w:szCs w:val="24"/>
              </w:rPr>
              <w:t>结算</w:t>
            </w:r>
            <w:r>
              <w:rPr>
                <w:rFonts w:hint="eastAsia" w:cs="仿宋_GB2312" w:asciiTheme="minorEastAsia" w:hAnsiTheme="minorEastAsia" w:eastAsiaTheme="minorEastAsia"/>
                <w:sz w:val="24"/>
                <w:szCs w:val="24"/>
                <w:lang w:val="en-US" w:eastAsia="zh-CN"/>
              </w:rPr>
              <w:t>审核</w:t>
            </w:r>
            <w:r>
              <w:rPr>
                <w:rFonts w:hint="eastAsia" w:cs="仿宋_GB2312" w:asciiTheme="minorEastAsia" w:hAnsiTheme="minorEastAsia" w:eastAsiaTheme="minorEastAsia"/>
                <w:sz w:val="24"/>
                <w:szCs w:val="24"/>
              </w:rPr>
              <w:t>后支付</w:t>
            </w:r>
            <w:r>
              <w:rPr>
                <w:rFonts w:hint="eastAsia" w:cs="仿宋_GB2312" w:asciiTheme="minorEastAsia" w:hAnsiTheme="minorEastAsia" w:eastAsiaTheme="minorEastAsia"/>
                <w:sz w:val="24"/>
                <w:szCs w:val="24"/>
                <w:lang w:eastAsia="zh-CN"/>
              </w:rPr>
              <w:t>尾</w:t>
            </w:r>
            <w:r>
              <w:rPr>
                <w:rFonts w:hint="eastAsia" w:cs="仿宋_GB2312" w:asciiTheme="minorEastAsia" w:hAnsiTheme="minorEastAsia" w:eastAsiaTheme="minorEastAsia"/>
                <w:sz w:val="24"/>
                <w:szCs w:val="24"/>
              </w:rPr>
              <w:t>款</w:t>
            </w:r>
          </w:p>
        </w:tc>
        <w:tc>
          <w:tcPr>
            <w:tcW w:w="4547" w:type="dxa"/>
            <w:shd w:val="clear" w:color="auto" w:fill="auto"/>
            <w:vAlign w:val="center"/>
          </w:tcPr>
          <w:p>
            <w:pPr>
              <w:keepNext w:val="0"/>
              <w:keepLines w:val="0"/>
              <w:suppressLineNumbers w:val="0"/>
              <w:spacing w:before="0" w:beforeAutospacing="0" w:after="0" w:afterAutospacing="0"/>
              <w:ind w:left="0" w:right="0"/>
              <w:rPr>
                <w:rFonts w:cs="仿宋_GB2312" w:asciiTheme="minorEastAsia" w:hAnsiTheme="minorEastAsia" w:eastAsiaTheme="minorEastAsia"/>
                <w:sz w:val="24"/>
              </w:rPr>
            </w:pPr>
            <w:r>
              <w:rPr>
                <w:rFonts w:hint="eastAsia" w:cs="仿宋_GB2312" w:asciiTheme="minorEastAsia" w:hAnsiTheme="minorEastAsia" w:eastAsiaTheme="minorEastAsia"/>
                <w:sz w:val="24"/>
              </w:rPr>
              <w:t>满足合同约定支付条件的，自收到发票后5个工作日内</w:t>
            </w:r>
          </w:p>
        </w:tc>
      </w:tr>
    </w:tbl>
    <w:p>
      <w:pPr>
        <w:pStyle w:val="3"/>
        <w:rPr>
          <w:rFonts w:hint="default" w:cs="仿宋_GB2312" w:asciiTheme="minorEastAsia" w:hAnsiTheme="minorEastAsia" w:eastAsiaTheme="minorEastAsia"/>
          <w:b/>
          <w:bCs/>
          <w:sz w:val="24"/>
          <w:u w:val="single"/>
          <w:lang w:val="en-US" w:eastAsia="zh-CN"/>
        </w:rPr>
      </w:pPr>
      <w:r>
        <w:rPr>
          <w:rFonts w:hint="eastAsia" w:cs="仿宋_GB2312" w:asciiTheme="minorEastAsia" w:hAnsiTheme="minorEastAsia" w:eastAsiaTheme="minorEastAsia"/>
          <w:b/>
          <w:bCs/>
          <w:sz w:val="24"/>
          <w:u w:val="single"/>
          <w:lang w:eastAsia="zh-CN"/>
        </w:rPr>
        <w:t>备注：本项目的工程结算价不得超过项目预算价，如工程结算价超过项目预算价的招标人将按预算价进行支付。</w:t>
      </w:r>
    </w:p>
    <w:p>
      <w:pPr>
        <w:spacing w:line="360" w:lineRule="auto"/>
        <w:ind w:left="210" w:leftChars="100" w:firstLine="240" w:firstLineChars="1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4.工程售后服务要求</w:t>
      </w:r>
    </w:p>
    <w:p>
      <w:pPr>
        <w:spacing w:line="360" w:lineRule="auto"/>
        <w:ind w:left="210" w:leftChars="100" w:firstLine="240" w:firstLineChars="100"/>
        <w:jc w:val="left"/>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按《工程质量保修书》和供应商相应承诺执行。</w:t>
      </w:r>
    </w:p>
    <w:p>
      <w:pPr>
        <w:spacing w:line="360" w:lineRule="auto"/>
        <w:ind w:left="210" w:leftChars="100" w:firstLine="240" w:firstLineChars="1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5.其他商务要求（包装和运输、保险等）</w:t>
      </w:r>
    </w:p>
    <w:p>
      <w:pPr>
        <w:spacing w:line="360" w:lineRule="auto"/>
        <w:ind w:firstLine="480" w:firstLineChars="200"/>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u w:val="single"/>
        </w:rPr>
        <w:t>5.1.</w:t>
      </w:r>
      <w:r>
        <w:rPr>
          <w:rFonts w:hint="eastAsia" w:cs="宋体" w:asciiTheme="minorEastAsia" w:hAnsiTheme="minorEastAsia" w:eastAsiaTheme="minorEastAsia"/>
          <w:sz w:val="24"/>
          <w:highlight w:val="none"/>
          <w:u w:val="single"/>
          <w:lang w:eastAsia="zh-CN"/>
        </w:rPr>
        <w:t>围墙围栏</w:t>
      </w:r>
      <w:r>
        <w:rPr>
          <w:rFonts w:hint="eastAsia" w:cs="宋体" w:asciiTheme="minorEastAsia" w:hAnsiTheme="minorEastAsia" w:eastAsiaTheme="minorEastAsia"/>
          <w:sz w:val="24"/>
          <w:highlight w:val="none"/>
          <w:u w:val="single"/>
        </w:rPr>
        <w:t>质保期(保修期)：</w:t>
      </w:r>
      <w:r>
        <w:rPr>
          <w:rFonts w:hint="eastAsia" w:cs="宋体" w:asciiTheme="minorEastAsia" w:hAnsiTheme="minorEastAsia" w:eastAsiaTheme="minorEastAsia"/>
          <w:sz w:val="24"/>
          <w:highlight w:val="none"/>
          <w:u w:val="single"/>
          <w:lang w:val="en-US" w:eastAsia="zh-CN"/>
        </w:rPr>
        <w:t>一</w:t>
      </w:r>
      <w:r>
        <w:rPr>
          <w:rFonts w:hint="eastAsia" w:cs="宋体" w:asciiTheme="minorEastAsia" w:hAnsiTheme="minorEastAsia" w:eastAsiaTheme="minorEastAsia"/>
          <w:sz w:val="24"/>
          <w:highlight w:val="none"/>
          <w:u w:val="single"/>
        </w:rPr>
        <w:t>年（自</w:t>
      </w:r>
      <w:r>
        <w:rPr>
          <w:rFonts w:hint="eastAsia" w:cs="宋体" w:asciiTheme="minorEastAsia" w:hAnsiTheme="minorEastAsia" w:eastAsiaTheme="minorEastAsia"/>
          <w:sz w:val="24"/>
          <w:highlight w:val="none"/>
          <w:u w:val="single"/>
          <w:lang w:eastAsia="zh-CN"/>
        </w:rPr>
        <w:t>完工</w:t>
      </w:r>
      <w:r>
        <w:rPr>
          <w:rFonts w:hint="eastAsia" w:cs="宋体" w:asciiTheme="minorEastAsia" w:hAnsiTheme="minorEastAsia" w:eastAsiaTheme="minorEastAsia"/>
          <w:sz w:val="24"/>
          <w:highlight w:val="none"/>
          <w:u w:val="single"/>
        </w:rPr>
        <w:t>验收之日起计算）</w:t>
      </w:r>
      <w:r>
        <w:rPr>
          <w:rFonts w:hint="eastAsia" w:cs="宋体" w:asciiTheme="minorEastAsia" w:hAnsiTheme="minorEastAsia" w:eastAsiaTheme="minorEastAsia"/>
          <w:sz w:val="24"/>
          <w:highlight w:val="none"/>
          <w:u w:val="single"/>
          <w:lang w:eastAsia="zh-CN"/>
        </w:rPr>
        <w:t>；</w:t>
      </w:r>
      <w:r>
        <w:rPr>
          <w:rStyle w:val="69"/>
          <w:rFonts w:hint="eastAsia" w:cs="宋体" w:asciiTheme="minorEastAsia" w:hAnsiTheme="minorEastAsia" w:eastAsiaTheme="minorEastAsia"/>
          <w:kern w:val="2"/>
          <w:sz w:val="24"/>
          <w:szCs w:val="24"/>
          <w:highlight w:val="none"/>
          <w:u w:val="single"/>
        </w:rPr>
        <w:t>监控部分质保期三年</w:t>
      </w:r>
      <w:r>
        <w:rPr>
          <w:rFonts w:hint="eastAsia" w:cs="宋体" w:asciiTheme="minorEastAsia" w:hAnsiTheme="minorEastAsia" w:eastAsiaTheme="minorEastAsia"/>
          <w:sz w:val="24"/>
          <w:highlight w:val="none"/>
          <w:u w:val="single"/>
        </w:rPr>
        <w:t>（自</w:t>
      </w:r>
      <w:r>
        <w:rPr>
          <w:rFonts w:hint="eastAsia" w:cs="宋体" w:asciiTheme="minorEastAsia" w:hAnsiTheme="minorEastAsia" w:eastAsiaTheme="minorEastAsia"/>
          <w:sz w:val="24"/>
          <w:highlight w:val="none"/>
          <w:u w:val="single"/>
          <w:lang w:eastAsia="zh-CN"/>
        </w:rPr>
        <w:t>完工</w:t>
      </w:r>
      <w:r>
        <w:rPr>
          <w:rFonts w:hint="eastAsia" w:cs="宋体" w:asciiTheme="minorEastAsia" w:hAnsiTheme="minorEastAsia" w:eastAsiaTheme="minorEastAsia"/>
          <w:sz w:val="24"/>
          <w:highlight w:val="none"/>
          <w:u w:val="single"/>
        </w:rPr>
        <w:t>验收之日起计算）。</w:t>
      </w:r>
    </w:p>
    <w:p>
      <w:pP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5.2供应商应按采购人提供的“工程量清单”进行报价。</w:t>
      </w:r>
    </w:p>
    <w:p>
      <w:pP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5.3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pP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5.4供应商需充分考虑以下影响因素，由此产生的费用计入磋商报价中：(1)供应商工程量清单报价时应仔细阅读竞争性磋商文件，结合竞争性磋商文件、设计及施工规范、当地质检部门的质量验收规定进行报价，并应包含各项目所有工序的费用总和。如供应商对清单有任何疑问，应在规定时限内书面提出，否则视作无异议。(2)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pP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5.5.本工程采用固定单价合同，变更工程量按实计算。变更工程量估价按照合同专用条款 变更估价原则实行。</w:t>
      </w:r>
    </w:p>
    <w:p>
      <w:pPr>
        <w:spacing w:line="360" w:lineRule="auto"/>
        <w:jc w:val="left"/>
        <w:rPr>
          <w:rFonts w:hint="eastAsia" w:cs="仿宋_GB2312" w:asciiTheme="minorEastAsia" w:hAnsiTheme="minorEastAsia" w:eastAsiaTheme="minorEastAsia"/>
          <w:b/>
          <w:bCs/>
          <w:sz w:val="24"/>
        </w:rPr>
      </w:pPr>
    </w:p>
    <w:p>
      <w:pPr>
        <w:pStyle w:val="5"/>
        <w:snapToGrid w:val="0"/>
        <w:spacing w:before="0" w:after="0" w:line="440" w:lineRule="exact"/>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val="0"/>
          <w:color w:val="000000"/>
          <w:sz w:val="24"/>
          <w:szCs w:val="24"/>
        </w:rPr>
        <w:t>五、</w:t>
      </w:r>
      <w:r>
        <w:rPr>
          <w:rFonts w:hint="eastAsia" w:asciiTheme="minorEastAsia" w:hAnsiTheme="minorEastAsia" w:cstheme="minorEastAsia"/>
          <w:color w:val="000000"/>
          <w:sz w:val="24"/>
          <w:szCs w:val="24"/>
        </w:rPr>
        <w:t>技术标准和要求</w:t>
      </w:r>
      <w:r>
        <w:rPr>
          <w:rFonts w:hint="eastAsia" w:cstheme="minorEastAsia"/>
          <w:color w:val="000000"/>
          <w:sz w:val="24"/>
          <w:szCs w:val="24"/>
          <w:lang w:eastAsia="zh-CN"/>
        </w:rPr>
        <w:t>，详见附件。</w:t>
      </w:r>
    </w:p>
    <w:p>
      <w:pPr>
        <w:spacing w:line="360" w:lineRule="auto"/>
        <w:jc w:val="left"/>
        <w:rPr>
          <w:rFonts w:cs="仿宋_GB2312" w:asciiTheme="minorEastAsia" w:hAnsiTheme="minorEastAsia" w:eastAsiaTheme="minorEastAsia"/>
          <w:b/>
          <w:bCs/>
          <w:sz w:val="24"/>
        </w:rPr>
      </w:pPr>
    </w:p>
    <w:p>
      <w:pPr>
        <w:spacing w:line="400" w:lineRule="exact"/>
        <w:jc w:val="left"/>
        <w:rPr>
          <w:rFonts w:hint="eastAsia" w:asciiTheme="minorEastAsia" w:hAnsiTheme="minorEastAsia" w:eastAsiaTheme="minorEastAsia" w:cstheme="minorEastAsia"/>
          <w:b w:val="0"/>
          <w:bCs w:val="0"/>
          <w:color w:val="000000"/>
          <w:sz w:val="24"/>
          <w:lang w:val="zh-CN"/>
        </w:rPr>
      </w:pPr>
      <w:bookmarkStart w:id="33" w:name="2.3.7推力轴承和导轴承"/>
      <w:bookmarkEnd w:id="33"/>
      <w:bookmarkStart w:id="34" w:name="_bookmark438"/>
      <w:bookmarkEnd w:id="34"/>
      <w:bookmarkStart w:id="35" w:name="_bookmark69"/>
      <w:bookmarkEnd w:id="35"/>
      <w:bookmarkStart w:id="36" w:name="_bookmark256"/>
      <w:bookmarkEnd w:id="36"/>
      <w:bookmarkStart w:id="37" w:name="_bookmark275"/>
      <w:bookmarkEnd w:id="37"/>
      <w:bookmarkStart w:id="38" w:name="2.3齿轮减速箱结构"/>
      <w:bookmarkEnd w:id="38"/>
      <w:bookmarkStart w:id="39" w:name="7.5_闸门设计联络会"/>
      <w:bookmarkEnd w:id="39"/>
      <w:bookmarkStart w:id="40" w:name="_bookmark449"/>
      <w:bookmarkEnd w:id="40"/>
      <w:bookmarkStart w:id="41" w:name="2.2.3制造精度"/>
      <w:bookmarkEnd w:id="41"/>
      <w:bookmarkStart w:id="42" w:name="2.2.2一般技术性能要求"/>
      <w:bookmarkEnd w:id="42"/>
      <w:bookmarkStart w:id="43" w:name="_bookmark244"/>
      <w:bookmarkEnd w:id="43"/>
      <w:bookmarkStart w:id="44" w:name="_bookmark228"/>
      <w:bookmarkEnd w:id="44"/>
      <w:bookmarkStart w:id="45" w:name="_bookmark226"/>
      <w:bookmarkEnd w:id="45"/>
      <w:bookmarkStart w:id="46" w:name="_bookmark505"/>
      <w:bookmarkEnd w:id="46"/>
      <w:bookmarkStart w:id="47" w:name="9.2_引用标准（但不限于）"/>
      <w:bookmarkEnd w:id="47"/>
      <w:bookmarkStart w:id="48" w:name="2.1供货范围"/>
      <w:bookmarkEnd w:id="48"/>
      <w:bookmarkStart w:id="49" w:name="_bookmark545"/>
      <w:bookmarkEnd w:id="49"/>
      <w:bookmarkStart w:id="50" w:name="_bookmark427"/>
      <w:bookmarkEnd w:id="50"/>
      <w:bookmarkStart w:id="51" w:name="2.2标准和规范"/>
      <w:bookmarkEnd w:id="51"/>
      <w:bookmarkStart w:id="52" w:name="_bookmark444"/>
      <w:bookmarkEnd w:id="52"/>
      <w:bookmarkStart w:id="53" w:name="_bookmark506"/>
      <w:bookmarkEnd w:id="53"/>
      <w:bookmarkStart w:id="54" w:name="_bookmark549"/>
      <w:bookmarkEnd w:id="54"/>
      <w:bookmarkStart w:id="55" w:name="2.3.12盖板"/>
      <w:bookmarkEnd w:id="55"/>
      <w:bookmarkStart w:id="56" w:name="2.2.3绝缘电压"/>
      <w:bookmarkEnd w:id="56"/>
      <w:bookmarkStart w:id="57" w:name="2.3.1一般结构要求"/>
      <w:bookmarkEnd w:id="57"/>
      <w:bookmarkStart w:id="58" w:name="2.3.6防腐"/>
      <w:bookmarkEnd w:id="58"/>
      <w:bookmarkStart w:id="59" w:name="2.3.3齿轮、轴和轴承"/>
      <w:bookmarkEnd w:id="59"/>
      <w:bookmarkStart w:id="60" w:name="1.2齿轮减速箱"/>
      <w:bookmarkEnd w:id="60"/>
      <w:bookmarkStart w:id="61" w:name="2.3.9引出线和中性点装置"/>
      <w:bookmarkEnd w:id="61"/>
      <w:bookmarkStart w:id="62" w:name="_bookmark264"/>
      <w:bookmarkEnd w:id="62"/>
      <w:bookmarkStart w:id="63" w:name="4.4一般技术要求"/>
      <w:bookmarkEnd w:id="63"/>
      <w:bookmarkStart w:id="64" w:name="_bookmark448"/>
      <w:bookmarkEnd w:id="64"/>
      <w:bookmarkStart w:id="65" w:name="_bookmark445"/>
      <w:bookmarkEnd w:id="65"/>
      <w:bookmarkStart w:id="66" w:name="_bookmark241"/>
      <w:bookmarkEnd w:id="66"/>
      <w:bookmarkStart w:id="67" w:name="_bookmark274"/>
      <w:bookmarkEnd w:id="67"/>
      <w:bookmarkStart w:id="68" w:name="_bookmark435"/>
      <w:bookmarkEnd w:id="68"/>
      <w:bookmarkStart w:id="69" w:name="_bookmark259"/>
      <w:bookmarkEnd w:id="69"/>
      <w:bookmarkStart w:id="70" w:name="9.3_计量单位"/>
      <w:bookmarkEnd w:id="70"/>
      <w:bookmarkStart w:id="71" w:name="九、引水泵组_齿轮减速箱"/>
      <w:bookmarkEnd w:id="71"/>
      <w:bookmarkStart w:id="72" w:name="2.2.1型式"/>
      <w:bookmarkEnd w:id="72"/>
      <w:bookmarkStart w:id="73" w:name="2.2.9互换性"/>
      <w:bookmarkEnd w:id="73"/>
      <w:bookmarkStart w:id="74" w:name="2.2.2运行条件"/>
      <w:bookmarkEnd w:id="74"/>
      <w:bookmarkStart w:id="75" w:name="2.2.4齿面硬度"/>
      <w:bookmarkEnd w:id="75"/>
      <w:bookmarkStart w:id="76" w:name="_bookmark266"/>
      <w:bookmarkEnd w:id="76"/>
      <w:bookmarkStart w:id="77" w:name="_bookmark423"/>
      <w:bookmarkEnd w:id="77"/>
      <w:bookmarkStart w:id="78" w:name="2.2.6绝缘及温升"/>
      <w:bookmarkEnd w:id="78"/>
      <w:bookmarkStart w:id="79" w:name="_bookmark454"/>
      <w:bookmarkEnd w:id="79"/>
      <w:bookmarkStart w:id="80" w:name="_bookmark261"/>
      <w:bookmarkEnd w:id="80"/>
      <w:bookmarkStart w:id="81" w:name="_bookmark434"/>
      <w:bookmarkEnd w:id="81"/>
      <w:bookmarkStart w:id="82" w:name="_bookmark273"/>
      <w:bookmarkEnd w:id="82"/>
      <w:bookmarkStart w:id="83" w:name="2.2.10可靠性及寿命"/>
      <w:bookmarkEnd w:id="83"/>
      <w:bookmarkStart w:id="84" w:name="_bookmark439"/>
      <w:bookmarkEnd w:id="84"/>
      <w:bookmarkStart w:id="85" w:name="_bookmark561"/>
      <w:bookmarkEnd w:id="85"/>
      <w:bookmarkStart w:id="86" w:name="_bookmark453"/>
      <w:bookmarkEnd w:id="86"/>
      <w:bookmarkStart w:id="87" w:name="_bookmark254"/>
      <w:bookmarkEnd w:id="87"/>
      <w:bookmarkStart w:id="88" w:name="4.3技术要求"/>
      <w:bookmarkEnd w:id="88"/>
      <w:bookmarkStart w:id="89" w:name="_bookmark507"/>
      <w:bookmarkEnd w:id="89"/>
      <w:bookmarkStart w:id="90" w:name="_bookmark542"/>
      <w:bookmarkEnd w:id="90"/>
      <w:bookmarkStart w:id="91" w:name="_bookmark251"/>
      <w:bookmarkEnd w:id="91"/>
      <w:bookmarkStart w:id="92" w:name="_bookmark70"/>
      <w:bookmarkEnd w:id="92"/>
      <w:bookmarkStart w:id="93" w:name="_bookmark245"/>
      <w:bookmarkEnd w:id="93"/>
      <w:bookmarkStart w:id="94" w:name="_bookmark455"/>
      <w:bookmarkEnd w:id="94"/>
      <w:bookmarkStart w:id="95" w:name="2.4.3工厂试验"/>
      <w:bookmarkEnd w:id="95"/>
      <w:bookmarkStart w:id="96" w:name="十五、水力机械辅助系统设备"/>
      <w:bookmarkEnd w:id="96"/>
      <w:bookmarkStart w:id="97" w:name="4.2标准和规范"/>
      <w:bookmarkEnd w:id="97"/>
      <w:bookmarkStart w:id="98" w:name="_bookmark436"/>
      <w:bookmarkEnd w:id="98"/>
      <w:bookmarkStart w:id="99" w:name="_bookmark451"/>
      <w:bookmarkEnd w:id="99"/>
      <w:bookmarkStart w:id="100" w:name="2.3.4线圈"/>
      <w:bookmarkEnd w:id="100"/>
      <w:bookmarkStart w:id="101" w:name="2.3.6上、下机架"/>
      <w:bookmarkEnd w:id="101"/>
      <w:bookmarkStart w:id="102" w:name="_bookmark201"/>
      <w:bookmarkEnd w:id="102"/>
      <w:bookmarkStart w:id="103" w:name="_bookmark73"/>
      <w:bookmarkEnd w:id="103"/>
      <w:bookmarkStart w:id="104" w:name="_bookmark441"/>
      <w:bookmarkEnd w:id="104"/>
      <w:bookmarkStart w:id="105" w:name="_bookmark210"/>
      <w:bookmarkEnd w:id="105"/>
      <w:bookmarkStart w:id="106" w:name="_bookmark447"/>
      <w:bookmarkEnd w:id="106"/>
      <w:bookmarkStart w:id="107" w:name="2.3技术要求"/>
      <w:bookmarkEnd w:id="107"/>
      <w:bookmarkStart w:id="108" w:name="_bookmark442"/>
      <w:bookmarkEnd w:id="108"/>
      <w:bookmarkStart w:id="109" w:name="9.7_装箱、设备标志和标牌、运输及存放"/>
      <w:bookmarkEnd w:id="109"/>
      <w:bookmarkStart w:id="110" w:name="_bookmark249"/>
      <w:bookmarkEnd w:id="110"/>
      <w:bookmarkStart w:id="111" w:name="_bookmark71"/>
      <w:bookmarkEnd w:id="111"/>
      <w:bookmarkStart w:id="112" w:name="2.3.8碳刷及滑环"/>
      <w:bookmarkEnd w:id="112"/>
      <w:bookmarkStart w:id="113" w:name="_bookmark255"/>
      <w:bookmarkEnd w:id="113"/>
      <w:bookmarkStart w:id="114" w:name="5.3性能要求"/>
      <w:bookmarkEnd w:id="114"/>
      <w:bookmarkStart w:id="115" w:name="2.2.8运行稳定性及噪音等级"/>
      <w:bookmarkEnd w:id="115"/>
      <w:bookmarkStart w:id="116" w:name="_bookmark242"/>
      <w:bookmarkEnd w:id="116"/>
      <w:bookmarkStart w:id="117" w:name="_bookmark456"/>
      <w:bookmarkEnd w:id="117"/>
      <w:bookmarkStart w:id="118" w:name="_bookmark258"/>
      <w:bookmarkEnd w:id="118"/>
      <w:bookmarkStart w:id="119" w:name="_bookmark267"/>
      <w:bookmarkEnd w:id="119"/>
      <w:bookmarkStart w:id="120" w:name="_bookmark214"/>
      <w:bookmarkEnd w:id="120"/>
      <w:bookmarkStart w:id="121" w:name="_bookmark246"/>
      <w:bookmarkEnd w:id="121"/>
      <w:bookmarkStart w:id="122" w:name="2.4.4现场试验"/>
      <w:bookmarkEnd w:id="122"/>
      <w:bookmarkStart w:id="123" w:name="2.3.14电动机附属设备"/>
      <w:bookmarkEnd w:id="123"/>
      <w:bookmarkStart w:id="124" w:name="_bookmark247"/>
      <w:bookmarkEnd w:id="124"/>
      <w:bookmarkStart w:id="125" w:name="_bookmark252"/>
      <w:bookmarkEnd w:id="125"/>
      <w:bookmarkStart w:id="126" w:name="2.3.15安装指导"/>
      <w:bookmarkEnd w:id="126"/>
      <w:bookmarkStart w:id="127" w:name="2.3.5外置油冷却器（若需）"/>
      <w:bookmarkEnd w:id="127"/>
      <w:bookmarkStart w:id="128" w:name="1.6其他"/>
      <w:bookmarkEnd w:id="128"/>
      <w:bookmarkStart w:id="129" w:name="1.2供货内容"/>
      <w:bookmarkEnd w:id="129"/>
      <w:bookmarkStart w:id="130" w:name="5.4_空压机的结构要求"/>
      <w:bookmarkEnd w:id="130"/>
      <w:bookmarkStart w:id="131" w:name="_bookmark260"/>
      <w:bookmarkEnd w:id="131"/>
      <w:bookmarkStart w:id="132" w:name="_bookmark566"/>
      <w:bookmarkEnd w:id="132"/>
      <w:bookmarkStart w:id="133" w:name="_bookmark240"/>
      <w:bookmarkEnd w:id="133"/>
      <w:bookmarkStart w:id="134" w:name="2.3.2定子"/>
      <w:bookmarkEnd w:id="134"/>
      <w:bookmarkStart w:id="135" w:name="_bookmark75"/>
      <w:bookmarkEnd w:id="135"/>
      <w:bookmarkStart w:id="136" w:name="_bookmark209"/>
      <w:bookmarkEnd w:id="136"/>
      <w:bookmarkStart w:id="137" w:name="_bookmark565"/>
      <w:bookmarkEnd w:id="137"/>
      <w:bookmarkStart w:id="138" w:name="1.5供货界限"/>
      <w:bookmarkEnd w:id="138"/>
      <w:bookmarkStart w:id="139" w:name="_bookmark426"/>
      <w:bookmarkEnd w:id="139"/>
      <w:bookmarkStart w:id="140" w:name="_bookmark196"/>
      <w:bookmarkEnd w:id="140"/>
      <w:bookmarkStart w:id="141" w:name="_bookmark562"/>
      <w:bookmarkEnd w:id="141"/>
      <w:bookmarkStart w:id="142" w:name="2.2.4承受过转矩的能力"/>
      <w:bookmarkEnd w:id="142"/>
      <w:bookmarkStart w:id="143" w:name="_bookmark257"/>
      <w:bookmarkEnd w:id="143"/>
      <w:bookmarkStart w:id="144" w:name="_bookmark560"/>
      <w:bookmarkEnd w:id="144"/>
      <w:bookmarkStart w:id="145" w:name="9.6_出厂验收"/>
      <w:bookmarkEnd w:id="145"/>
      <w:bookmarkStart w:id="146" w:name="_bookmark200"/>
      <w:bookmarkEnd w:id="146"/>
      <w:bookmarkStart w:id="147" w:name="2.2.6反转能力"/>
      <w:bookmarkEnd w:id="147"/>
      <w:bookmarkStart w:id="148" w:name="2立式离心泵"/>
      <w:bookmarkEnd w:id="148"/>
      <w:bookmarkStart w:id="149" w:name="9.1_适用范围"/>
      <w:bookmarkEnd w:id="149"/>
      <w:bookmarkStart w:id="150" w:name="2.2.5机组起动"/>
      <w:bookmarkEnd w:id="150"/>
      <w:bookmarkStart w:id="151" w:name="_bookmark197"/>
      <w:bookmarkEnd w:id="151"/>
      <w:bookmarkStart w:id="152" w:name="2.3.2主要部件材质"/>
      <w:bookmarkEnd w:id="152"/>
      <w:bookmarkStart w:id="153" w:name="_bookmark548"/>
      <w:bookmarkEnd w:id="153"/>
      <w:bookmarkStart w:id="154" w:name="2.4.2主要工厂检验项目"/>
      <w:bookmarkEnd w:id="154"/>
      <w:bookmarkStart w:id="155" w:name="2.4.5试验报告"/>
      <w:bookmarkEnd w:id="155"/>
      <w:bookmarkStart w:id="156" w:name="2.2.7漏水量"/>
      <w:bookmarkEnd w:id="156"/>
      <w:bookmarkStart w:id="157" w:name="1.3备品备件"/>
      <w:bookmarkEnd w:id="157"/>
      <w:bookmarkStart w:id="158" w:name="_bookmark430"/>
      <w:bookmarkEnd w:id="158"/>
      <w:bookmarkStart w:id="159" w:name="4.5_结构和材料要求"/>
      <w:bookmarkEnd w:id="159"/>
      <w:bookmarkStart w:id="160" w:name="_bookmark269"/>
      <w:bookmarkEnd w:id="160"/>
      <w:bookmarkStart w:id="161" w:name="_bookmark504"/>
      <w:bookmarkEnd w:id="161"/>
      <w:bookmarkStart w:id="162" w:name="_bookmark276"/>
      <w:bookmarkEnd w:id="162"/>
      <w:bookmarkStart w:id="163" w:name="_bookmark559"/>
      <w:bookmarkEnd w:id="163"/>
      <w:bookmarkStart w:id="164" w:name="_bookmark263"/>
      <w:bookmarkEnd w:id="164"/>
      <w:bookmarkStart w:id="165" w:name="_bookmark250"/>
      <w:bookmarkEnd w:id="165"/>
      <w:bookmarkStart w:id="166" w:name="_bookmark443"/>
      <w:bookmarkEnd w:id="166"/>
      <w:bookmarkStart w:id="167" w:name="_bookmark433"/>
      <w:bookmarkEnd w:id="167"/>
      <w:bookmarkStart w:id="168" w:name="_bookmark271"/>
      <w:bookmarkEnd w:id="168"/>
      <w:bookmarkStart w:id="169" w:name="_bookmark239"/>
      <w:bookmarkEnd w:id="169"/>
      <w:bookmarkStart w:id="170" w:name="_bookmark429"/>
      <w:bookmarkEnd w:id="170"/>
      <w:bookmarkStart w:id="171" w:name="2.3.4减速箱箱体和箱盖"/>
      <w:bookmarkEnd w:id="171"/>
      <w:bookmarkStart w:id="172" w:name="_bookmark74"/>
      <w:bookmarkEnd w:id="172"/>
      <w:bookmarkStart w:id="173" w:name="_bookmark198"/>
      <w:bookmarkEnd w:id="173"/>
      <w:bookmarkStart w:id="174" w:name="_bookmark452"/>
      <w:bookmarkEnd w:id="174"/>
      <w:bookmarkStart w:id="175" w:name="2.3.10轴承绝缘"/>
      <w:bookmarkEnd w:id="175"/>
      <w:bookmarkStart w:id="176" w:name="_bookmark437"/>
      <w:bookmarkEnd w:id="176"/>
      <w:bookmarkStart w:id="177" w:name="2.4.1工厂装配和检验"/>
      <w:bookmarkEnd w:id="177"/>
      <w:bookmarkStart w:id="178" w:name="十四、起重机"/>
      <w:bookmarkEnd w:id="178"/>
      <w:bookmarkStart w:id="179" w:name="_bookmark199"/>
      <w:bookmarkEnd w:id="179"/>
      <w:bookmarkStart w:id="180" w:name="_bookmark243"/>
      <w:bookmarkEnd w:id="180"/>
      <w:bookmarkStart w:id="181" w:name="_bookmark248"/>
      <w:bookmarkEnd w:id="181"/>
      <w:bookmarkStart w:id="182" w:name="_bookmark546"/>
      <w:bookmarkEnd w:id="182"/>
      <w:bookmarkStart w:id="183" w:name="_bookmark547"/>
      <w:bookmarkEnd w:id="183"/>
      <w:bookmarkStart w:id="184" w:name="_bookmark450"/>
      <w:bookmarkEnd w:id="184"/>
      <w:bookmarkStart w:id="185" w:name="_bookmark272"/>
      <w:bookmarkEnd w:id="185"/>
      <w:bookmarkStart w:id="186" w:name="_bookmark550"/>
      <w:bookmarkEnd w:id="186"/>
      <w:bookmarkStart w:id="187" w:name="1.2供货范围"/>
      <w:bookmarkEnd w:id="187"/>
      <w:bookmarkStart w:id="188" w:name="1.4专用工具"/>
      <w:bookmarkEnd w:id="188"/>
      <w:bookmarkStart w:id="189" w:name="2.4消防泵的特殊技术要求"/>
      <w:bookmarkEnd w:id="189"/>
      <w:bookmarkStart w:id="190" w:name="_bookmark225"/>
      <w:bookmarkEnd w:id="190"/>
      <w:bookmarkStart w:id="191" w:name="5.2标准和规范"/>
      <w:bookmarkEnd w:id="191"/>
      <w:bookmarkStart w:id="192" w:name="_bookmark265"/>
      <w:bookmarkEnd w:id="192"/>
      <w:bookmarkStart w:id="193" w:name="2.3.5主轴"/>
      <w:bookmarkEnd w:id="193"/>
      <w:bookmarkStart w:id="194" w:name="2.2.7运行稳定性和噪音"/>
      <w:bookmarkEnd w:id="194"/>
      <w:bookmarkStart w:id="195" w:name="_bookmark253"/>
      <w:bookmarkEnd w:id="195"/>
      <w:bookmarkStart w:id="196" w:name="_bookmark567"/>
      <w:bookmarkEnd w:id="196"/>
      <w:bookmarkStart w:id="197" w:name="2.4试验"/>
      <w:bookmarkEnd w:id="197"/>
      <w:bookmarkStart w:id="198" w:name="2.2.5裂纹"/>
      <w:bookmarkEnd w:id="198"/>
      <w:bookmarkStart w:id="199" w:name="_bookmark440"/>
      <w:bookmarkEnd w:id="199"/>
      <w:bookmarkStart w:id="200" w:name="_bookmark262"/>
      <w:bookmarkEnd w:id="200"/>
      <w:bookmarkStart w:id="201" w:name="9.5设计与制造"/>
      <w:bookmarkEnd w:id="201"/>
      <w:bookmarkStart w:id="202" w:name="2.2.5效率"/>
      <w:bookmarkEnd w:id="202"/>
      <w:bookmarkStart w:id="203" w:name="_bookmark428"/>
      <w:bookmarkEnd w:id="203"/>
      <w:bookmarkStart w:id="204" w:name="_bookmark446"/>
      <w:bookmarkEnd w:id="204"/>
      <w:bookmarkStart w:id="205" w:name="_Toc146529349"/>
      <w:bookmarkStart w:id="206" w:name="_Toc517560223"/>
      <w:bookmarkStart w:id="207" w:name="_Toc518569269"/>
      <w:bookmarkStart w:id="208" w:name="_Toc93419416"/>
      <w:bookmarkStart w:id="209" w:name="_Toc71737990"/>
      <w:bookmarkStart w:id="210" w:name="_Toc70448591"/>
      <w:bookmarkStart w:id="211" w:name="_Toc70256638"/>
      <w:bookmarkStart w:id="212" w:name="_Toc21955472"/>
      <w:bookmarkStart w:id="213" w:name="_Toc72065453"/>
    </w:p>
    <w:p>
      <w:pPr>
        <w:snapToGrid w:val="0"/>
        <w:spacing w:before="0" w:after="0" w:line="440" w:lineRule="exact"/>
        <w:jc w:val="center"/>
        <w:rPr>
          <w:rFonts w:hint="eastAsia" w:asciiTheme="minorEastAsia" w:hAnsiTheme="minorEastAsia" w:cstheme="minorEastAsia"/>
          <w:color w:val="000000"/>
          <w:sz w:val="28"/>
          <w:szCs w:val="28"/>
        </w:rPr>
      </w:pPr>
      <w:r>
        <w:rPr>
          <w:rFonts w:hint="eastAsia" w:asciiTheme="minorEastAsia" w:hAnsiTheme="minorEastAsia" w:cstheme="minorEastAsia"/>
          <w:color w:val="000000"/>
          <w:sz w:val="28"/>
          <w:szCs w:val="28"/>
        </w:rPr>
        <w:br w:type="page"/>
      </w:r>
    </w:p>
    <w:p>
      <w:pPr>
        <w:pStyle w:val="5"/>
        <w:snapToGrid w:val="0"/>
        <w:spacing w:before="0" w:after="0" w:line="440" w:lineRule="exact"/>
        <w:jc w:val="both"/>
        <w:rPr>
          <w:rFonts w:hint="eastAsia" w:cstheme="minorEastAsia"/>
          <w:color w:val="000000"/>
          <w:sz w:val="28"/>
          <w:szCs w:val="28"/>
          <w:lang w:val="en-US" w:eastAsia="zh-CN"/>
        </w:rPr>
      </w:pPr>
      <w:r>
        <w:rPr>
          <w:rFonts w:hint="eastAsia" w:cstheme="minorEastAsia"/>
          <w:color w:val="000000"/>
          <w:sz w:val="28"/>
          <w:szCs w:val="28"/>
          <w:lang w:eastAsia="zh-CN"/>
        </w:rPr>
        <w:t>附件：</w:t>
      </w:r>
      <w:r>
        <w:rPr>
          <w:rFonts w:hint="eastAsia" w:cstheme="minorEastAsia"/>
          <w:color w:val="000000"/>
          <w:sz w:val="28"/>
          <w:szCs w:val="28"/>
          <w:lang w:val="en-US" w:eastAsia="zh-CN"/>
        </w:rPr>
        <w:t xml:space="preserve">   </w:t>
      </w:r>
    </w:p>
    <w:p>
      <w:pPr>
        <w:pStyle w:val="5"/>
        <w:snapToGrid w:val="0"/>
        <w:spacing w:before="0" w:after="0" w:line="440" w:lineRule="exact"/>
        <w:jc w:val="left"/>
        <w:rPr>
          <w:rFonts w:hint="eastAsia" w:asciiTheme="minorEastAsia" w:hAnsiTheme="minorEastAsia" w:cstheme="minorEastAsia"/>
          <w:color w:val="000000"/>
          <w:sz w:val="28"/>
          <w:szCs w:val="28"/>
        </w:rPr>
      </w:pPr>
      <w:r>
        <w:rPr>
          <w:rFonts w:hint="eastAsia" w:cstheme="minorEastAsia"/>
          <w:color w:val="000000"/>
          <w:sz w:val="28"/>
          <w:szCs w:val="28"/>
          <w:lang w:val="en-US" w:eastAsia="zh-CN"/>
        </w:rPr>
        <w:t xml:space="preserve">                            </w:t>
      </w:r>
      <w:r>
        <w:rPr>
          <w:rFonts w:hint="eastAsia" w:asciiTheme="minorEastAsia" w:hAnsiTheme="minorEastAsia" w:cstheme="minorEastAsia"/>
          <w:color w:val="000000"/>
          <w:sz w:val="28"/>
          <w:szCs w:val="28"/>
        </w:rPr>
        <w:t>技术标准和要求</w:t>
      </w:r>
      <w:bookmarkEnd w:id="205"/>
      <w:bookmarkEnd w:id="206"/>
      <w:bookmarkEnd w:id="207"/>
    </w:p>
    <w:p>
      <w:pPr>
        <w:rPr>
          <w:rFonts w:hint="eastAsia"/>
        </w:rPr>
      </w:pPr>
    </w:p>
    <w:p>
      <w:pPr>
        <w:pStyle w:val="6"/>
        <w:snapToGrid w:val="0"/>
        <w:spacing w:before="0" w:line="440" w:lineRule="exact"/>
        <w:jc w:val="center"/>
        <w:rPr>
          <w:rFonts w:hint="eastAsia" w:ascii="宋体" w:hAnsi="宋体" w:eastAsia="宋体" w:cs="宋体"/>
          <w:color w:val="000000"/>
          <w:szCs w:val="24"/>
        </w:rPr>
      </w:pPr>
      <w:bookmarkStart w:id="214" w:name="_Toc517560224"/>
      <w:bookmarkStart w:id="215" w:name="_Toc146529350"/>
      <w:bookmarkStart w:id="216" w:name="_Toc516878045"/>
      <w:bookmarkStart w:id="217" w:name="_Toc518569270"/>
      <w:bookmarkStart w:id="218" w:name="_Toc516878225"/>
      <w:r>
        <w:rPr>
          <w:rFonts w:hint="eastAsia" w:ascii="宋体" w:hAnsi="宋体" w:eastAsia="宋体" w:cs="宋体"/>
          <w:color w:val="000000"/>
          <w:szCs w:val="24"/>
        </w:rPr>
        <w:t>1 一般规定</w:t>
      </w:r>
      <w:bookmarkEnd w:id="214"/>
      <w:bookmarkEnd w:id="215"/>
      <w:bookmarkEnd w:id="216"/>
      <w:bookmarkEnd w:id="217"/>
      <w:bookmarkEnd w:id="218"/>
    </w:p>
    <w:p>
      <w:pPr>
        <w:pStyle w:val="8"/>
        <w:snapToGrid w:val="0"/>
        <w:spacing w:line="440" w:lineRule="exact"/>
        <w:rPr>
          <w:rFonts w:hint="eastAsia" w:ascii="宋体" w:hAnsi="宋体" w:eastAsia="宋体" w:cs="宋体"/>
          <w:color w:val="000000"/>
          <w:szCs w:val="24"/>
        </w:rPr>
      </w:pPr>
      <w:bookmarkStart w:id="219" w:name="_Toc516878226"/>
      <w:bookmarkStart w:id="220" w:name="_Toc370459092"/>
      <w:bookmarkStart w:id="221" w:name="_Toc459716338"/>
      <w:bookmarkStart w:id="222" w:name="_Toc491170221"/>
      <w:bookmarkStart w:id="223" w:name="_Toc516878046"/>
      <w:r>
        <w:rPr>
          <w:rStyle w:val="979"/>
          <w:rFonts w:hint="eastAsia" w:ascii="宋体" w:hAnsi="宋体" w:eastAsia="宋体" w:cs="宋体"/>
          <w:b w:val="0"/>
          <w:color w:val="000000"/>
          <w:szCs w:val="24"/>
        </w:rPr>
        <w:t>1.1工程说明</w:t>
      </w:r>
      <w:bookmarkEnd w:id="219"/>
      <w:bookmarkEnd w:id="220"/>
      <w:bookmarkEnd w:id="221"/>
      <w:bookmarkEnd w:id="222"/>
      <w:bookmarkEnd w:id="223"/>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bookmarkStart w:id="224" w:name="_Toc516878047"/>
      <w:bookmarkStart w:id="225" w:name="_Toc516878227"/>
      <w:bookmarkStart w:id="226" w:name="_Toc491170222"/>
      <w:r>
        <w:rPr>
          <w:rStyle w:val="979"/>
          <w:rFonts w:hint="eastAsia" w:asciiTheme="minorEastAsia" w:hAnsiTheme="minorEastAsia" w:eastAsiaTheme="minorEastAsia" w:cstheme="minorEastAsia"/>
          <w:b w:val="0"/>
          <w:color w:val="000000"/>
          <w:szCs w:val="24"/>
        </w:rPr>
        <w:t>1.1.1 工程概况</w:t>
      </w:r>
      <w:bookmarkEnd w:id="224"/>
      <w:bookmarkEnd w:id="225"/>
      <w:bookmarkEnd w:id="226"/>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bookmarkStart w:id="227" w:name="_Toc516878228"/>
      <w:bookmarkStart w:id="228" w:name="_Toc516878048"/>
      <w:bookmarkStart w:id="229" w:name="_Toc491170223"/>
      <w:r>
        <w:rPr>
          <w:rFonts w:hint="eastAsia" w:ascii="宋体" w:hAnsi="宋体" w:cs="宋体"/>
          <w:b w:val="0"/>
          <w:bCs w:val="0"/>
          <w:snapToGrid w:val="0"/>
          <w:color w:val="000000"/>
          <w:sz w:val="24"/>
          <w:szCs w:val="24"/>
        </w:rPr>
        <w:t>闲林水库安防提升改造项目位于杭州市余杭区闲林街道。考虑库区水域面积较广，部分围栏围护存在老化破损及人为损坏现象，且现部分水域围栏尚未封闭，库区水域多有外来人员违规进入且进行违法违规行为。为保护库区水域安全，维护库区水位信息和地形信息数据的保密性，有序推进闲林水库库区规范化、数字化综合管治，现对水库库区围墙围栏进行加固提升并配套相关监控设备。</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1.1.2 水文气象和工程地质资料</w:t>
      </w:r>
      <w:bookmarkEnd w:id="227"/>
      <w:bookmarkEnd w:id="228"/>
      <w:bookmarkEnd w:id="229"/>
    </w:p>
    <w:p>
      <w:pPr>
        <w:snapToGrid w:val="0"/>
        <w:spacing w:line="440" w:lineRule="exact"/>
        <w:ind w:firstLine="580"/>
        <w:rPr>
          <w:rFonts w:hint="eastAsia" w:asciiTheme="minorEastAsia" w:hAnsiTheme="minorEastAsia" w:eastAsiaTheme="minorEastAsia" w:cstheme="minorEastAsia"/>
          <w:snapToGrid w:val="0"/>
          <w:color w:val="000000"/>
          <w:sz w:val="24"/>
        </w:rPr>
      </w:pPr>
      <w:r>
        <w:rPr>
          <w:rFonts w:hint="eastAsia" w:asciiTheme="minorEastAsia" w:hAnsiTheme="minorEastAsia" w:eastAsiaTheme="minorEastAsia" w:cstheme="minorEastAsia"/>
          <w:snapToGrid w:val="0"/>
          <w:color w:val="000000"/>
          <w:sz w:val="24"/>
        </w:rPr>
        <w:t>/</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1.1.3 施工条件</w:t>
      </w:r>
    </w:p>
    <w:p>
      <w:pPr>
        <w:pStyle w:val="7"/>
        <w:snapToGrid w:val="0"/>
        <w:spacing w:line="440" w:lineRule="exact"/>
        <w:ind w:firstLine="480"/>
        <w:rPr>
          <w:rFonts w:hint="eastAsia" w:ascii="宋体" w:hAnsi="宋体" w:eastAsia="宋体" w:cs="宋体"/>
          <w:snapToGrid w:val="0"/>
          <w:color w:val="000000"/>
          <w:sz w:val="24"/>
        </w:rPr>
      </w:pPr>
      <w:r>
        <w:rPr>
          <w:rFonts w:hint="eastAsia" w:ascii="宋体" w:hAnsi="宋体" w:eastAsia="宋体" w:cs="宋体"/>
          <w:snapToGrid w:val="0"/>
          <w:color w:val="000000"/>
          <w:sz w:val="24"/>
        </w:rPr>
        <w:t>（1）交通条件</w:t>
      </w:r>
    </w:p>
    <w:p>
      <w:pPr>
        <w:pStyle w:val="7"/>
        <w:snapToGrid w:val="0"/>
        <w:spacing w:line="440" w:lineRule="exact"/>
        <w:ind w:firstLine="480"/>
        <w:rPr>
          <w:rFonts w:hint="eastAsia" w:ascii="宋体" w:hAnsi="宋体" w:eastAsia="宋体" w:cs="宋体"/>
          <w:snapToGrid w:val="0"/>
          <w:color w:val="000000"/>
          <w:sz w:val="24"/>
        </w:rPr>
      </w:pPr>
      <w:bookmarkStart w:id="230" w:name="_Toc289528247"/>
      <w:bookmarkStart w:id="231" w:name="_Toc316482620"/>
      <w:bookmarkStart w:id="232" w:name="_Toc304562087"/>
      <w:bookmarkStart w:id="233" w:name="_Toc311120496"/>
      <w:bookmarkStart w:id="234" w:name="_Toc311536991"/>
      <w:bookmarkStart w:id="235" w:name="_Toc316478664"/>
      <w:r>
        <w:rPr>
          <w:rFonts w:hint="eastAsia" w:ascii="宋体" w:hAnsi="宋体" w:eastAsia="宋体" w:cs="宋体"/>
          <w:snapToGrid w:val="0"/>
          <w:color w:val="000000"/>
          <w:sz w:val="24"/>
        </w:rPr>
        <w:t>对外交通：本工程对外交通条件较好，场外交通满足工程进场要求。</w:t>
      </w:r>
    </w:p>
    <w:p>
      <w:pPr>
        <w:pStyle w:val="7"/>
        <w:snapToGrid w:val="0"/>
        <w:spacing w:line="440" w:lineRule="exact"/>
        <w:ind w:firstLine="480"/>
        <w:rPr>
          <w:rFonts w:hint="eastAsia" w:ascii="宋体" w:hAnsi="宋体" w:eastAsia="宋体" w:cs="宋体"/>
          <w:snapToGrid w:val="0"/>
          <w:color w:val="000000"/>
          <w:sz w:val="24"/>
        </w:rPr>
      </w:pPr>
      <w:r>
        <w:rPr>
          <w:rFonts w:hint="eastAsia" w:ascii="宋体" w:hAnsi="宋体" w:eastAsia="宋体" w:cs="宋体"/>
          <w:snapToGrid w:val="0"/>
          <w:color w:val="000000"/>
          <w:sz w:val="24"/>
        </w:rPr>
        <w:t>场内主要交通</w:t>
      </w:r>
      <w:bookmarkEnd w:id="230"/>
      <w:bookmarkEnd w:id="231"/>
      <w:bookmarkEnd w:id="232"/>
      <w:bookmarkEnd w:id="233"/>
      <w:bookmarkEnd w:id="234"/>
      <w:bookmarkEnd w:id="235"/>
      <w:r>
        <w:rPr>
          <w:rFonts w:hint="eastAsia" w:ascii="宋体" w:hAnsi="宋体" w:eastAsia="宋体" w:cs="宋体"/>
          <w:snapToGrid w:val="0"/>
          <w:color w:val="000000"/>
          <w:sz w:val="24"/>
        </w:rPr>
        <w:t>：在现有交通条件的基础上，承包人根据施工布置需要自行布置场内施工道路。</w:t>
      </w:r>
    </w:p>
    <w:p>
      <w:pPr>
        <w:pStyle w:val="7"/>
        <w:snapToGrid w:val="0"/>
        <w:spacing w:line="440" w:lineRule="exact"/>
        <w:ind w:firstLine="480"/>
        <w:rPr>
          <w:rFonts w:hint="eastAsia" w:ascii="宋体" w:hAnsi="宋体" w:eastAsia="宋体" w:cs="宋体"/>
          <w:snapToGrid w:val="0"/>
          <w:color w:val="000000"/>
          <w:sz w:val="24"/>
        </w:rPr>
      </w:pPr>
      <w:r>
        <w:rPr>
          <w:rFonts w:hint="eastAsia" w:ascii="宋体" w:hAnsi="宋体" w:eastAsia="宋体" w:cs="宋体"/>
          <w:snapToGrid w:val="0"/>
          <w:color w:val="000000"/>
          <w:sz w:val="24"/>
        </w:rPr>
        <w:t>（2）施工用电、用水</w:t>
      </w:r>
    </w:p>
    <w:p>
      <w:pPr>
        <w:pStyle w:val="7"/>
        <w:snapToGrid w:val="0"/>
        <w:spacing w:line="440" w:lineRule="exact"/>
        <w:ind w:firstLine="480"/>
        <w:rPr>
          <w:rFonts w:hint="eastAsia" w:ascii="宋体" w:hAnsi="宋体" w:eastAsia="宋体" w:cs="宋体"/>
          <w:snapToGrid w:val="0"/>
          <w:color w:val="000000"/>
          <w:sz w:val="24"/>
        </w:rPr>
      </w:pPr>
      <w:r>
        <w:rPr>
          <w:rFonts w:hint="eastAsia" w:ascii="宋体" w:hAnsi="宋体" w:eastAsia="宋体" w:cs="宋体"/>
          <w:snapToGrid w:val="0"/>
          <w:color w:val="000000"/>
          <w:sz w:val="24"/>
        </w:rPr>
        <w:t>施工用电、用水由承包人自行解决，所需费用进入投标报价中，发包人不另行支付。</w:t>
      </w:r>
    </w:p>
    <w:p>
      <w:pPr>
        <w:pStyle w:val="7"/>
        <w:snapToGrid w:val="0"/>
        <w:spacing w:line="440" w:lineRule="exact"/>
        <w:ind w:firstLine="480"/>
        <w:rPr>
          <w:rFonts w:hint="eastAsia" w:ascii="宋体" w:hAnsi="宋体" w:eastAsia="宋体" w:cs="宋体"/>
          <w:snapToGrid w:val="0"/>
          <w:color w:val="000000"/>
          <w:sz w:val="24"/>
        </w:rPr>
      </w:pPr>
      <w:r>
        <w:rPr>
          <w:rFonts w:hint="eastAsia" w:ascii="宋体" w:hAnsi="宋体" w:eastAsia="宋体" w:cs="宋体"/>
          <w:snapToGrid w:val="0"/>
          <w:color w:val="000000"/>
          <w:sz w:val="24"/>
        </w:rPr>
        <w:t>（3）施工材料</w:t>
      </w:r>
    </w:p>
    <w:p>
      <w:pPr>
        <w:pStyle w:val="7"/>
        <w:snapToGrid w:val="0"/>
        <w:spacing w:line="440" w:lineRule="exact"/>
        <w:ind w:firstLine="480"/>
        <w:rPr>
          <w:rFonts w:hint="eastAsia" w:ascii="宋体" w:hAnsi="宋体" w:eastAsia="宋体" w:cs="宋体"/>
          <w:snapToGrid w:val="0"/>
          <w:color w:val="000000"/>
          <w:sz w:val="24"/>
        </w:rPr>
      </w:pPr>
      <w:r>
        <w:rPr>
          <w:rFonts w:hint="eastAsia" w:ascii="宋体" w:hAnsi="宋体" w:eastAsia="宋体" w:cs="宋体"/>
          <w:snapToGrid w:val="0"/>
          <w:color w:val="000000"/>
          <w:sz w:val="24"/>
        </w:rPr>
        <w:t>工程所需材料须从市场采购。</w:t>
      </w:r>
    </w:p>
    <w:p>
      <w:pPr>
        <w:pStyle w:val="8"/>
        <w:snapToGrid w:val="0"/>
        <w:spacing w:line="440" w:lineRule="exact"/>
        <w:rPr>
          <w:rStyle w:val="979"/>
          <w:rFonts w:hint="eastAsia" w:ascii="宋体" w:hAnsi="宋体" w:eastAsia="宋体" w:cs="宋体"/>
          <w:b w:val="0"/>
          <w:color w:val="000000"/>
          <w:szCs w:val="24"/>
        </w:rPr>
      </w:pPr>
      <w:bookmarkStart w:id="236" w:name="_Toc370459093"/>
      <w:bookmarkStart w:id="237" w:name="_Toc491170224"/>
      <w:bookmarkStart w:id="238" w:name="_Toc459716339"/>
      <w:r>
        <w:rPr>
          <w:rStyle w:val="979"/>
          <w:rFonts w:hint="eastAsia" w:ascii="宋体" w:hAnsi="宋体" w:eastAsia="宋体" w:cs="宋体"/>
          <w:b w:val="0"/>
          <w:color w:val="000000"/>
          <w:szCs w:val="24"/>
        </w:rPr>
        <w:t>1.2 主体工程项目及其工作内容</w:t>
      </w:r>
      <w:bookmarkEnd w:id="236"/>
      <w:bookmarkEnd w:id="237"/>
      <w:bookmarkEnd w:id="238"/>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bookmarkStart w:id="239" w:name="_Toc516878229"/>
      <w:bookmarkStart w:id="240" w:name="_Toc491170225"/>
      <w:bookmarkStart w:id="241" w:name="_Toc516878049"/>
      <w:r>
        <w:rPr>
          <w:rStyle w:val="979"/>
          <w:rFonts w:hint="eastAsia" w:asciiTheme="minorEastAsia" w:hAnsiTheme="minorEastAsia" w:eastAsiaTheme="minorEastAsia" w:cstheme="minorEastAsia"/>
          <w:b w:val="0"/>
          <w:color w:val="000000"/>
          <w:szCs w:val="24"/>
        </w:rPr>
        <w:t>1.2.1本合同承包人承担的主体工程项目及其工作内容</w:t>
      </w:r>
      <w:bookmarkEnd w:id="239"/>
      <w:bookmarkEnd w:id="240"/>
      <w:bookmarkEnd w:id="241"/>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val="0"/>
          <w:bCs w:val="0"/>
          <w:color w:val="000000"/>
          <w:szCs w:val="24"/>
        </w:rPr>
      </w:pPr>
      <w:bookmarkStart w:id="242" w:name="_Toc491170226"/>
      <w:bookmarkStart w:id="243" w:name="_Toc516878230"/>
      <w:bookmarkStart w:id="244" w:name="_Toc516878050"/>
      <w:r>
        <w:rPr>
          <w:rFonts w:hint="eastAsia" w:asciiTheme="minorEastAsia" w:hAnsiTheme="minorEastAsia" w:eastAsiaTheme="minorEastAsia" w:cstheme="minorEastAsia"/>
          <w:b w:val="0"/>
          <w:bCs w:val="0"/>
          <w:snapToGrid w:val="0"/>
          <w:color w:val="000000"/>
          <w:sz w:val="24"/>
          <w:szCs w:val="24"/>
        </w:rPr>
        <w:t>本次工程主要建设内容包括闲林水库库区围墙围栏提升，涉及围墙围栏共11段，总长2935m</w:t>
      </w:r>
      <w:r>
        <w:rPr>
          <w:rStyle w:val="979"/>
          <w:rFonts w:hint="eastAsia" w:asciiTheme="minorEastAsia" w:hAnsiTheme="minorEastAsia" w:eastAsiaTheme="minorEastAsia" w:cstheme="minorEastAsia"/>
          <w:b w:val="0"/>
          <w:bCs w:val="0"/>
          <w:color w:val="000000"/>
          <w:szCs w:val="24"/>
        </w:rPr>
        <w:t>。</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1.2.2发包人（包括其它承包人）承担的相关工程项目及其工作内容</w:t>
      </w:r>
      <w:bookmarkEnd w:id="242"/>
      <w:bookmarkEnd w:id="243"/>
      <w:bookmarkEnd w:id="244"/>
    </w:p>
    <w:p>
      <w:pPr>
        <w:pStyle w:val="7"/>
        <w:snapToGrid w:val="0"/>
        <w:spacing w:line="440" w:lineRule="exact"/>
        <w:ind w:firstLine="480"/>
        <w:rPr>
          <w:rFonts w:hint="eastAsia" w:ascii="宋体" w:hAnsi="宋体" w:eastAsia="宋体" w:cs="宋体"/>
          <w:dstrike/>
          <w:snapToGrid w:val="0"/>
          <w:color w:val="000000"/>
          <w:sz w:val="24"/>
        </w:rPr>
      </w:pPr>
      <w:r>
        <w:rPr>
          <w:rFonts w:hint="eastAsia" w:ascii="宋体" w:hAnsi="宋体" w:eastAsia="宋体" w:cs="宋体"/>
          <w:bCs/>
          <w:snapToGrid w:val="0"/>
          <w:color w:val="000000"/>
          <w:sz w:val="24"/>
          <w:shd w:val="clear" w:color="auto" w:fill="FFFFFF"/>
        </w:rPr>
        <w:t>发包人负责供地红线范围内的土地征用，按计划开工时间分批给提供承包人使用。</w:t>
      </w:r>
    </w:p>
    <w:p>
      <w:pPr>
        <w:pStyle w:val="8"/>
        <w:snapToGrid w:val="0"/>
        <w:spacing w:line="440" w:lineRule="exact"/>
        <w:rPr>
          <w:rStyle w:val="979"/>
          <w:rFonts w:hint="eastAsia" w:ascii="宋体" w:hAnsi="宋体" w:eastAsia="宋体" w:cs="宋体"/>
          <w:b w:val="0"/>
          <w:bCs/>
          <w:color w:val="000000"/>
          <w:szCs w:val="24"/>
        </w:rPr>
      </w:pPr>
      <w:bookmarkStart w:id="245" w:name="_Toc491170227"/>
      <w:bookmarkStart w:id="246" w:name="_Toc459716340"/>
      <w:bookmarkStart w:id="247" w:name="_Toc370459094"/>
      <w:r>
        <w:rPr>
          <w:rStyle w:val="979"/>
          <w:rFonts w:hint="eastAsia" w:ascii="宋体" w:hAnsi="宋体" w:eastAsia="宋体" w:cs="宋体"/>
          <w:b w:val="0"/>
          <w:bCs/>
          <w:color w:val="000000"/>
          <w:szCs w:val="24"/>
        </w:rPr>
        <w:t>1.3 发包人提供的施工图纸和文件</w:t>
      </w:r>
      <w:bookmarkEnd w:id="245"/>
      <w:bookmarkEnd w:id="246"/>
      <w:bookmarkEnd w:id="247"/>
    </w:p>
    <w:p>
      <w:pPr>
        <w:pStyle w:val="8"/>
        <w:spacing w:line="360" w:lineRule="auto"/>
        <w:rPr>
          <w:rStyle w:val="979"/>
          <w:rFonts w:hint="eastAsia" w:ascii="宋体" w:hAnsi="宋体" w:eastAsia="宋体" w:cs="宋体"/>
          <w:b w:val="0"/>
          <w:bCs w:val="0"/>
          <w:color w:val="000000"/>
          <w:szCs w:val="24"/>
        </w:rPr>
      </w:pPr>
      <w:bookmarkStart w:id="248" w:name="_Toc491170228"/>
      <w:r>
        <w:rPr>
          <w:rStyle w:val="979"/>
          <w:rFonts w:hint="eastAsia" w:ascii="宋体" w:hAnsi="宋体" w:eastAsia="宋体" w:cs="宋体"/>
          <w:b w:val="0"/>
          <w:bCs w:val="0"/>
          <w:color w:val="000000"/>
          <w:szCs w:val="24"/>
        </w:rPr>
        <w:t>1.3.1 发包人负责提供的施工图纸和文件</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（1）由发包人负责设计的工程项目，应由监理人按本章第1.3.2项签订的供图计划提供施工图纸给承包人。</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发包人按合同约定向承包人提供的设计基本资料、材料样品、试验成果，以及根据合同要求提供的录像、照片、会议纪要等所有图纸、文件（包括软件、移动硬盘）和影像资料等，发包人不再另行收取费用。</w:t>
      </w:r>
    </w:p>
    <w:p>
      <w:pPr>
        <w:pStyle w:val="8"/>
        <w:spacing w:line="360" w:lineRule="auto"/>
        <w:rPr>
          <w:rStyle w:val="979"/>
          <w:rFonts w:hint="eastAsia" w:ascii="宋体" w:hAnsi="宋体" w:eastAsia="宋体" w:cs="宋体"/>
          <w:b w:val="0"/>
          <w:bCs w:val="0"/>
          <w:color w:val="000000"/>
          <w:szCs w:val="24"/>
        </w:rPr>
      </w:pPr>
      <w:r>
        <w:rPr>
          <w:rStyle w:val="979"/>
          <w:rFonts w:hint="eastAsia" w:ascii="宋体" w:hAnsi="宋体" w:eastAsia="宋体" w:cs="宋体"/>
          <w:b w:val="0"/>
          <w:bCs w:val="0"/>
          <w:color w:val="000000"/>
          <w:szCs w:val="24"/>
        </w:rPr>
        <w:t>1.3.2 发包人供图计划</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（1）发包人应在发出开工通知后</w:t>
      </w:r>
      <w:r>
        <w:rPr>
          <w:rFonts w:hint="eastAsia" w:ascii="宋体" w:hAnsi="宋体" w:eastAsia="宋体" w:cs="宋体"/>
          <w:snapToGrid w:val="0"/>
          <w:color w:val="000000"/>
          <w:sz w:val="24"/>
          <w:u w:val="single"/>
        </w:rPr>
        <w:t>28</w:t>
      </w:r>
      <w:r>
        <w:rPr>
          <w:rFonts w:hint="eastAsia" w:ascii="宋体" w:hAnsi="宋体" w:eastAsia="宋体" w:cs="宋体"/>
          <w:snapToGrid w:val="0"/>
          <w:color w:val="000000"/>
          <w:sz w:val="24"/>
        </w:rPr>
        <w:t>天内，与承包人共同商签发包人供图计划，经合同双方签订的供图计划作为合同的补充文件。</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（2）每年第四季度末，监理人应根据上述供图计划，提供详细的下年度供图计划给承包人。</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（3）不论何种原因调整和修订了合同进度计划，监理人应及时与承包人共同修订供图计划，并作为执行合同进度计划的补充文件。</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（4）发包人应向承包人提供</w:t>
      </w:r>
      <w:r>
        <w:rPr>
          <w:rFonts w:hint="eastAsia" w:ascii="宋体" w:hAnsi="宋体" w:eastAsia="宋体" w:cs="宋体"/>
          <w:snapToGrid w:val="0"/>
          <w:color w:val="000000"/>
          <w:sz w:val="24"/>
          <w:u w:val="single"/>
        </w:rPr>
        <w:t>6</w:t>
      </w:r>
      <w:r>
        <w:rPr>
          <w:rFonts w:hint="eastAsia" w:ascii="宋体" w:hAnsi="宋体" w:eastAsia="宋体" w:cs="宋体"/>
          <w:snapToGrid w:val="0"/>
          <w:color w:val="000000"/>
          <w:sz w:val="24"/>
        </w:rPr>
        <w:t>份各类施工图纸（包括设计修改图）。承包人可根据施工需要，要求增加提供图纸份数，并为增供的图纸支付费用。</w:t>
      </w:r>
    </w:p>
    <w:p>
      <w:pPr>
        <w:pStyle w:val="8"/>
        <w:spacing w:line="360" w:lineRule="auto"/>
        <w:rPr>
          <w:rStyle w:val="979"/>
          <w:rFonts w:hint="eastAsia" w:ascii="宋体" w:hAnsi="宋体" w:eastAsia="宋体" w:cs="宋体"/>
          <w:b w:val="0"/>
          <w:bCs w:val="0"/>
          <w:color w:val="000000"/>
          <w:szCs w:val="24"/>
        </w:rPr>
      </w:pPr>
      <w:r>
        <w:rPr>
          <w:rStyle w:val="979"/>
          <w:rFonts w:hint="eastAsia" w:ascii="宋体" w:hAnsi="宋体" w:eastAsia="宋体" w:cs="宋体"/>
          <w:b w:val="0"/>
          <w:bCs w:val="0"/>
          <w:color w:val="000000"/>
          <w:szCs w:val="24"/>
        </w:rPr>
        <w:t>1.3.3 发包人提供施工图纸的期限</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（1）用于承包人编制施工进度计划和施工总布置所需的工程枢纽总布置图和主要工程建筑物布置图在签署合同协议后</w:t>
      </w:r>
      <w:r>
        <w:rPr>
          <w:rFonts w:hint="eastAsia" w:ascii="宋体" w:hAnsi="宋体" w:eastAsia="宋体" w:cs="宋体"/>
          <w:snapToGrid w:val="0"/>
          <w:color w:val="000000"/>
          <w:sz w:val="24"/>
          <w:u w:val="single"/>
        </w:rPr>
        <w:t xml:space="preserve"> 28  </w:t>
      </w:r>
      <w:r>
        <w:rPr>
          <w:rFonts w:hint="eastAsia" w:ascii="宋体" w:hAnsi="宋体" w:eastAsia="宋体" w:cs="宋体"/>
          <w:snapToGrid w:val="0"/>
          <w:color w:val="000000"/>
          <w:sz w:val="24"/>
        </w:rPr>
        <w:t>天内提供给承包人。</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（2）用于各工程项目施工的工程建筑物结构布置图、体形图等施工图纸，应在该项目工程施工前</w:t>
      </w:r>
      <w:r>
        <w:rPr>
          <w:rFonts w:hint="eastAsia" w:ascii="宋体" w:hAnsi="宋体" w:eastAsia="宋体" w:cs="宋体"/>
          <w:snapToGrid w:val="0"/>
          <w:color w:val="000000"/>
          <w:sz w:val="24"/>
          <w:u w:val="single"/>
        </w:rPr>
        <w:t xml:space="preserve">   28  </w:t>
      </w:r>
      <w:r>
        <w:rPr>
          <w:rFonts w:hint="eastAsia" w:ascii="宋体" w:hAnsi="宋体" w:eastAsia="宋体" w:cs="宋体"/>
          <w:snapToGrid w:val="0"/>
          <w:color w:val="000000"/>
          <w:sz w:val="24"/>
        </w:rPr>
        <w:t>天提供给承包人。</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（3）用于工程施工的开挖支护图、配筋图、细部设计图和浇筑图等施工图纸，应在该部位施工前</w:t>
      </w:r>
      <w:r>
        <w:rPr>
          <w:rFonts w:hint="eastAsia" w:ascii="宋体" w:hAnsi="宋体" w:eastAsia="宋体" w:cs="宋体"/>
          <w:snapToGrid w:val="0"/>
          <w:color w:val="000000"/>
          <w:sz w:val="24"/>
          <w:u w:val="single"/>
        </w:rPr>
        <w:t xml:space="preserve">  28   </w:t>
      </w:r>
      <w:r>
        <w:rPr>
          <w:rFonts w:hint="eastAsia" w:ascii="宋体" w:hAnsi="宋体" w:eastAsia="宋体" w:cs="宋体"/>
          <w:snapToGrid w:val="0"/>
          <w:color w:val="000000"/>
          <w:sz w:val="24"/>
        </w:rPr>
        <w:t>天提供给承包人。</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（4）用于机电设备安装的安装总图及其有关的图纸和技术文件（包括由设备供货商提交的图纸和技术文件）应在机电设备安装开始前</w:t>
      </w:r>
      <w:r>
        <w:rPr>
          <w:rFonts w:hint="eastAsia" w:ascii="宋体" w:hAnsi="宋体" w:eastAsia="宋体" w:cs="宋体"/>
          <w:snapToGrid w:val="0"/>
          <w:color w:val="000000"/>
          <w:sz w:val="24"/>
          <w:u w:val="single"/>
        </w:rPr>
        <w:t xml:space="preserve">  28   </w:t>
      </w:r>
      <w:r>
        <w:rPr>
          <w:rFonts w:hint="eastAsia" w:ascii="宋体" w:hAnsi="宋体" w:eastAsia="宋体" w:cs="宋体"/>
          <w:snapToGrid w:val="0"/>
          <w:color w:val="000000"/>
          <w:sz w:val="24"/>
        </w:rPr>
        <w:t>天提供给承包人。用于机电设备安装的埋设件图纸应在安装埋设前</w:t>
      </w:r>
      <w:r>
        <w:rPr>
          <w:rFonts w:hint="eastAsia" w:ascii="宋体" w:hAnsi="宋体" w:eastAsia="宋体" w:cs="宋体"/>
          <w:snapToGrid w:val="0"/>
          <w:color w:val="000000"/>
          <w:sz w:val="24"/>
          <w:u w:val="single"/>
        </w:rPr>
        <w:t xml:space="preserve">  28 </w:t>
      </w:r>
      <w:r>
        <w:rPr>
          <w:rFonts w:hint="eastAsia" w:ascii="宋体" w:hAnsi="宋体" w:eastAsia="宋体" w:cs="宋体"/>
          <w:snapToGrid w:val="0"/>
          <w:color w:val="000000"/>
          <w:sz w:val="24"/>
        </w:rPr>
        <w:t>天提供给承包人。</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（5）用于金属结构的制作和安装（如压力钢管、钢结构的制作和安装以及闸门和启闭机的安装等）的安装总图、分件图、安装说明书等图纸和文件，应在开始制作安装前</w:t>
      </w:r>
      <w:r>
        <w:rPr>
          <w:rFonts w:hint="eastAsia" w:ascii="宋体" w:hAnsi="宋体" w:eastAsia="宋体" w:cs="宋体"/>
          <w:snapToGrid w:val="0"/>
          <w:color w:val="000000"/>
          <w:sz w:val="24"/>
          <w:u w:val="single"/>
        </w:rPr>
        <w:t xml:space="preserve">  28 </w:t>
      </w:r>
      <w:r>
        <w:rPr>
          <w:rFonts w:hint="eastAsia" w:ascii="宋体" w:hAnsi="宋体" w:eastAsia="宋体" w:cs="宋体"/>
          <w:snapToGrid w:val="0"/>
          <w:color w:val="000000"/>
          <w:sz w:val="24"/>
        </w:rPr>
        <w:t>天提供给承包人。</w:t>
      </w:r>
    </w:p>
    <w:p>
      <w:pPr>
        <w:spacing w:line="360" w:lineRule="auto"/>
        <w:ind w:firstLine="480" w:firstLineChars="200"/>
        <w:rPr>
          <w:rFonts w:hint="eastAsia" w:ascii="宋体" w:hAnsi="宋体" w:eastAsia="宋体" w:cs="宋体"/>
          <w:snapToGrid w:val="0"/>
          <w:color w:val="000000"/>
          <w:sz w:val="24"/>
          <w:u w:val="single"/>
        </w:rPr>
      </w:pPr>
      <w:r>
        <w:rPr>
          <w:rFonts w:hint="eastAsia" w:ascii="宋体" w:hAnsi="宋体" w:eastAsia="宋体" w:cs="宋体"/>
          <w:snapToGrid w:val="0"/>
          <w:color w:val="000000"/>
          <w:sz w:val="24"/>
        </w:rPr>
        <w:t>（6）用于安装监测仪器安装和埋设的施工图纸和技术文件应在开始安装埋设前</w:t>
      </w:r>
      <w:r>
        <w:rPr>
          <w:rFonts w:hint="eastAsia" w:ascii="宋体" w:hAnsi="宋体" w:eastAsia="宋体" w:cs="宋体"/>
          <w:snapToGrid w:val="0"/>
          <w:color w:val="000000"/>
          <w:sz w:val="24"/>
          <w:u w:val="single"/>
        </w:rPr>
        <w:t xml:space="preserve"> 28 </w:t>
      </w:r>
      <w:r>
        <w:rPr>
          <w:rFonts w:hint="eastAsia" w:ascii="宋体" w:hAnsi="宋体" w:eastAsia="宋体" w:cs="宋体"/>
          <w:snapToGrid w:val="0"/>
          <w:color w:val="000000"/>
          <w:sz w:val="24"/>
        </w:rPr>
        <w:t>天提供给承包人。</w:t>
      </w:r>
    </w:p>
    <w:p>
      <w:pPr>
        <w:pStyle w:val="8"/>
        <w:spacing w:line="360" w:lineRule="auto"/>
        <w:rPr>
          <w:rStyle w:val="979"/>
          <w:rFonts w:hint="eastAsia" w:ascii="宋体" w:hAnsi="宋体" w:eastAsia="宋体" w:cs="宋体"/>
          <w:b w:val="0"/>
          <w:bCs w:val="0"/>
          <w:color w:val="000000"/>
          <w:szCs w:val="24"/>
        </w:rPr>
      </w:pPr>
      <w:r>
        <w:rPr>
          <w:rStyle w:val="979"/>
          <w:rFonts w:hint="eastAsia" w:ascii="宋体" w:hAnsi="宋体" w:eastAsia="宋体" w:cs="宋体"/>
          <w:b w:val="0"/>
          <w:bCs w:val="0"/>
          <w:color w:val="000000"/>
          <w:szCs w:val="24"/>
        </w:rPr>
        <w:t>1.3.4 施工图纸的修改</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（1）承包人收到发包人按上述第1.3.3项的规定提交施工图纸后，应进行详细检查，若发现错误或表达不清楚时，应在收到图纸后的</w:t>
      </w:r>
      <w:r>
        <w:rPr>
          <w:rFonts w:hint="eastAsia" w:ascii="宋体" w:hAnsi="宋体" w:eastAsia="宋体" w:cs="宋体"/>
          <w:snapToGrid w:val="0"/>
          <w:color w:val="000000"/>
          <w:sz w:val="24"/>
          <w:u w:val="single"/>
        </w:rPr>
        <w:t xml:space="preserve"> 14 </w:t>
      </w:r>
      <w:r>
        <w:rPr>
          <w:rFonts w:hint="eastAsia" w:ascii="宋体" w:hAnsi="宋体" w:eastAsia="宋体" w:cs="宋体"/>
          <w:snapToGrid w:val="0"/>
          <w:color w:val="000000"/>
          <w:sz w:val="24"/>
        </w:rPr>
        <w:t>天内书面通知监理人。若监理人确认需要作出修改或补充时，应在接件后</w:t>
      </w:r>
      <w:r>
        <w:rPr>
          <w:rFonts w:hint="eastAsia" w:ascii="宋体" w:hAnsi="宋体" w:eastAsia="宋体" w:cs="宋体"/>
          <w:snapToGrid w:val="0"/>
          <w:color w:val="000000"/>
          <w:sz w:val="24"/>
          <w:u w:val="single"/>
        </w:rPr>
        <w:t xml:space="preserve"> 14 </w:t>
      </w:r>
      <w:r>
        <w:rPr>
          <w:rFonts w:hint="eastAsia" w:ascii="宋体" w:hAnsi="宋体" w:eastAsia="宋体" w:cs="宋体"/>
          <w:snapToGrid w:val="0"/>
          <w:color w:val="000000"/>
          <w:sz w:val="24"/>
        </w:rPr>
        <w:t>天内将修改和补充后的施工图纸重新提供给承包人。</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（2）监理人发出施工图纸后，需要对某些工程设计进行修改和补充时，应在该部位开始施工</w:t>
      </w:r>
      <w:r>
        <w:rPr>
          <w:rFonts w:hint="eastAsia" w:ascii="宋体" w:hAnsi="宋体" w:eastAsia="宋体" w:cs="宋体"/>
          <w:snapToGrid w:val="0"/>
          <w:color w:val="000000"/>
          <w:sz w:val="24"/>
          <w:u w:val="single"/>
        </w:rPr>
        <w:t xml:space="preserve"> 14 </w:t>
      </w:r>
      <w:r>
        <w:rPr>
          <w:rFonts w:hint="eastAsia" w:ascii="宋体" w:hAnsi="宋体" w:eastAsia="宋体" w:cs="宋体"/>
          <w:snapToGrid w:val="0"/>
          <w:color w:val="000000"/>
          <w:sz w:val="24"/>
        </w:rPr>
        <w:t>天前及时签发设计修改图。</w:t>
      </w:r>
    </w:p>
    <w:p>
      <w:pPr>
        <w:spacing w:line="360" w:lineRule="auto"/>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（3）若因施工情况紧急，监理人无法在上述规定的时间内签发修改施工图纸，可以临时发出施工图修改通知单，但应在此后的合理时限内补发正式施工图纸。</w:t>
      </w:r>
    </w:p>
    <w:bookmarkEnd w:id="248"/>
    <w:p>
      <w:pPr>
        <w:pStyle w:val="8"/>
        <w:snapToGrid w:val="0"/>
        <w:spacing w:line="440" w:lineRule="exact"/>
        <w:rPr>
          <w:rStyle w:val="979"/>
          <w:rFonts w:hint="eastAsia" w:ascii="宋体" w:hAnsi="宋体" w:eastAsia="宋体" w:cs="宋体"/>
          <w:b w:val="0"/>
          <w:color w:val="000000"/>
          <w:szCs w:val="24"/>
        </w:rPr>
      </w:pPr>
      <w:bookmarkStart w:id="249" w:name="_Toc459716341"/>
      <w:bookmarkStart w:id="250" w:name="_Toc370459095"/>
      <w:bookmarkStart w:id="251" w:name="_Toc491170229"/>
      <w:r>
        <w:rPr>
          <w:rStyle w:val="979"/>
          <w:rFonts w:hint="eastAsia" w:ascii="宋体" w:hAnsi="宋体" w:eastAsia="宋体" w:cs="宋体"/>
          <w:b w:val="0"/>
          <w:color w:val="000000"/>
          <w:szCs w:val="24"/>
        </w:rPr>
        <w:t>1.4 承包人提交的文件</w:t>
      </w:r>
      <w:bookmarkEnd w:id="249"/>
      <w:bookmarkEnd w:id="250"/>
      <w:bookmarkEnd w:id="251"/>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1.4.1 承包人文件的提交计划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承包人应在签署协议书后</w:t>
      </w:r>
      <w:r>
        <w:rPr>
          <w:rFonts w:hint="eastAsia" w:ascii="宋体" w:hAnsi="宋体" w:eastAsia="宋体" w:cs="宋体"/>
          <w:snapToGrid w:val="0"/>
          <w:color w:val="000000"/>
          <w:sz w:val="24"/>
          <w:u w:val="single"/>
        </w:rPr>
        <w:t>28</w:t>
      </w:r>
      <w:r>
        <w:rPr>
          <w:rFonts w:hint="eastAsia" w:ascii="宋体" w:hAnsi="宋体" w:eastAsia="宋体" w:cs="宋体"/>
          <w:snapToGrid w:val="0"/>
          <w:color w:val="000000"/>
          <w:sz w:val="24"/>
        </w:rPr>
        <w:t>天内，根据监理人批准的合同进度计划，编制一份由项目负责人签署的承包人文件提交计划，提交监理人审批，监理人应在收到该提交计划后的28天内批复承包人。承包人文件的内容应包括本章第1.4.2～1.4.5项规定的各项提交件，以及按合同约定应由承包人提交的其它图纸和文件。</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1.4.2 承包人负责设计的临时工程图纸和文件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（1）由承包人负责设计的临时工程项目，承包人应依据招投标文件（不限于），在该项目开工前</w:t>
      </w:r>
      <w:r>
        <w:rPr>
          <w:rFonts w:hint="eastAsia" w:ascii="宋体" w:hAnsi="宋体" w:eastAsia="宋体" w:cs="宋体"/>
          <w:snapToGrid w:val="0"/>
          <w:color w:val="000000"/>
          <w:sz w:val="24"/>
          <w:u w:val="single"/>
        </w:rPr>
        <w:t>28</w:t>
      </w:r>
      <w:r>
        <w:rPr>
          <w:rFonts w:hint="eastAsia" w:ascii="宋体" w:hAnsi="宋体" w:eastAsia="宋体" w:cs="宋体"/>
          <w:snapToGrid w:val="0"/>
          <w:color w:val="000000"/>
          <w:sz w:val="24"/>
        </w:rPr>
        <w:t>天，提交该项目的总布置图、结构详图及其设计依据，以及监理人认为需要提交的其它图纸和文件，提交监理人批准。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（2）承包人提交的上述临时工程项目的基本资料、试验成果、施工样品，以及所有图纸、文件和影像资料等，其所需的费用均包括在相关项目的报价中，发包人不另行支付。</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（3）由承包人负责在该项目开工前</w:t>
      </w:r>
      <w:r>
        <w:rPr>
          <w:rFonts w:hint="eastAsia" w:ascii="宋体" w:hAnsi="宋体" w:eastAsia="宋体" w:cs="宋体"/>
          <w:snapToGrid w:val="0"/>
          <w:color w:val="000000"/>
          <w:sz w:val="24"/>
          <w:u w:val="single"/>
        </w:rPr>
        <w:t>28</w:t>
      </w:r>
      <w:r>
        <w:rPr>
          <w:rFonts w:hint="eastAsia" w:ascii="宋体" w:hAnsi="宋体" w:eastAsia="宋体" w:cs="宋体"/>
          <w:snapToGrid w:val="0"/>
          <w:color w:val="000000"/>
          <w:sz w:val="24"/>
        </w:rPr>
        <w:t>天提交施工安全措施、文明施工、环保水保等专项方案及费用计划，开工前提交监理人审批。</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1.4.3 施工总进度计划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（1）承包人按本合同条款第4条要求提交的施工总进度计划，应采用关键线路法编制网络图。网络图应包括以下各项数据和内容，表述全部工程施工作业间的逻辑关系：</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1）作业和相应节点编号；</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2）各项施工作业间的衔接逻辑和协调关系；</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3）持续时间；</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4）最早开工及最早完工日期；</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5）最迟开工及最迟完工日期；</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6）总时差和自由时差；</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7）主要项目施工强度曲线；</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8）附需要资源和说明。</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（2）承包人编制的施工总进度计划应满足本合同约定的各工程施工控制节点工期要求。</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1.4.4 施工总布置设计</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（1）承包人应在收到开工通知后的</w:t>
      </w:r>
      <w:r>
        <w:rPr>
          <w:rFonts w:hint="eastAsia" w:ascii="宋体" w:hAnsi="宋体" w:eastAsia="宋体" w:cs="宋体"/>
          <w:snapToGrid w:val="0"/>
          <w:color w:val="000000"/>
          <w:sz w:val="24"/>
          <w:u w:val="single"/>
        </w:rPr>
        <w:t>28</w:t>
      </w:r>
      <w:r>
        <w:rPr>
          <w:rFonts w:hint="eastAsia" w:ascii="宋体" w:hAnsi="宋体" w:eastAsia="宋体" w:cs="宋体"/>
          <w:snapToGrid w:val="0"/>
          <w:color w:val="000000"/>
          <w:sz w:val="24"/>
        </w:rPr>
        <w:t>天内，将本合同工程的施工总布置设计文件，提交监理人批准。监理人应在签收后</w:t>
      </w:r>
      <w:r>
        <w:rPr>
          <w:rFonts w:hint="eastAsia" w:ascii="宋体" w:hAnsi="宋体" w:eastAsia="宋体" w:cs="宋体"/>
          <w:snapToGrid w:val="0"/>
          <w:color w:val="000000"/>
          <w:sz w:val="24"/>
          <w:u w:val="single"/>
        </w:rPr>
        <w:t>14</w:t>
      </w:r>
      <w:r>
        <w:rPr>
          <w:rFonts w:hint="eastAsia" w:ascii="宋体" w:hAnsi="宋体" w:eastAsia="宋体" w:cs="宋体"/>
          <w:snapToGrid w:val="0"/>
          <w:color w:val="000000"/>
          <w:sz w:val="24"/>
        </w:rPr>
        <w:t>天内批复承包人。</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提交的施工总布置设计文件，其内容应包括施工总平面布置图、主要剖面图和设计说明书。承包人应按本技术条款第2条所列各项临时设施的设计和使用要求进行总平面布置，施工总布置的占地范围不得超过发包人划定的界线。</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（3）承包人应按本技术条款第3条有关“施工安全文明措施”和第4条“环境保护和水土保持”的要求，保护好临时设施周围的边坡、冲沟、河道、河岸的稳定和安全。</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1.4.5 主要施工方法和措施</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（1）承包人应在每项工程开始施工或安装前</w:t>
      </w:r>
      <w:r>
        <w:rPr>
          <w:rFonts w:hint="eastAsia" w:ascii="宋体" w:hAnsi="宋体" w:eastAsia="宋体" w:cs="宋体"/>
          <w:snapToGrid w:val="0"/>
          <w:color w:val="000000"/>
          <w:sz w:val="24"/>
          <w:u w:val="single"/>
        </w:rPr>
        <w:t>21</w:t>
      </w:r>
      <w:r>
        <w:rPr>
          <w:rFonts w:hint="eastAsia" w:ascii="宋体" w:hAnsi="宋体" w:eastAsia="宋体" w:cs="宋体"/>
          <w:snapToGrid w:val="0"/>
          <w:color w:val="000000"/>
          <w:sz w:val="24"/>
        </w:rPr>
        <w:t>天，编制各工程项目的施工方法和措施，提交监理人批准。监理人应在收到文件后的</w:t>
      </w:r>
      <w:r>
        <w:rPr>
          <w:rFonts w:hint="eastAsia" w:ascii="宋体" w:hAnsi="宋体" w:eastAsia="宋体" w:cs="宋体"/>
          <w:snapToGrid w:val="0"/>
          <w:color w:val="000000"/>
          <w:sz w:val="24"/>
          <w:u w:val="single"/>
        </w:rPr>
        <w:t>14</w:t>
      </w:r>
      <w:r>
        <w:rPr>
          <w:rFonts w:hint="eastAsia" w:ascii="宋体" w:hAnsi="宋体" w:eastAsia="宋体" w:cs="宋体"/>
          <w:snapToGrid w:val="0"/>
          <w:color w:val="000000"/>
          <w:sz w:val="24"/>
        </w:rPr>
        <w:t>天内批复承包人。</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（2）承包人按监理人指示提交的施工方法和措施，应包括施工需要的浇筑图、车间加工图和安装图等施工文件。</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1.4.6 承包人文件的审批</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（1）除合同另有约定外，凡须经监理人审批的承包人文件，应在收到文件后</w:t>
      </w:r>
      <w:r>
        <w:rPr>
          <w:rFonts w:hint="eastAsia" w:ascii="宋体" w:hAnsi="宋体" w:eastAsia="宋体" w:cs="宋体"/>
          <w:snapToGrid w:val="0"/>
          <w:color w:val="000000"/>
          <w:sz w:val="24"/>
          <w:u w:val="single"/>
        </w:rPr>
        <w:t>14</w:t>
      </w:r>
      <w:r>
        <w:rPr>
          <w:rFonts w:hint="eastAsia" w:ascii="宋体" w:hAnsi="宋体" w:eastAsia="宋体" w:cs="宋体"/>
          <w:snapToGrid w:val="0"/>
          <w:color w:val="000000"/>
          <w:sz w:val="24"/>
        </w:rPr>
        <w:t>天内批复承包人，逾期不批复，则视为已经监理人批准。监理人的审批意见包括：</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1）同意按此执行；或</w:t>
      </w:r>
      <w:r>
        <w:rPr>
          <w:rFonts w:hint="eastAsia" w:ascii="宋体" w:hAnsi="宋体" w:eastAsia="宋体" w:cs="宋体"/>
          <w:snapToGrid w:val="0"/>
          <w:color w:val="000000"/>
          <w:sz w:val="24"/>
          <w:u w:val="single"/>
        </w:rPr>
        <w:t xml:space="preserve">  /   </w:t>
      </w:r>
      <w:r>
        <w:rPr>
          <w:rFonts w:hint="eastAsia" w:ascii="宋体" w:hAnsi="宋体" w:eastAsia="宋体" w:cs="宋体"/>
          <w:snapToGrid w:val="0"/>
          <w:color w:val="000000"/>
          <w:sz w:val="24"/>
        </w:rPr>
        <w:t>。</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2）按修改意见执行；或</w:t>
      </w:r>
      <w:r>
        <w:rPr>
          <w:rFonts w:hint="eastAsia" w:ascii="宋体" w:hAnsi="宋体" w:eastAsia="宋体" w:cs="宋体"/>
          <w:snapToGrid w:val="0"/>
          <w:color w:val="000000"/>
          <w:sz w:val="24"/>
          <w:u w:val="single"/>
        </w:rPr>
        <w:t xml:space="preserve">   /   </w:t>
      </w:r>
      <w:r>
        <w:rPr>
          <w:rFonts w:hint="eastAsia" w:ascii="宋体" w:hAnsi="宋体" w:eastAsia="宋体" w:cs="宋体"/>
          <w:snapToGrid w:val="0"/>
          <w:color w:val="000000"/>
          <w:sz w:val="24"/>
        </w:rPr>
        <w:t>。</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3）修改后重新提交；或</w:t>
      </w:r>
      <w:r>
        <w:rPr>
          <w:rFonts w:hint="eastAsia" w:ascii="宋体" w:hAnsi="宋体" w:eastAsia="宋体" w:cs="宋体"/>
          <w:snapToGrid w:val="0"/>
          <w:color w:val="000000"/>
          <w:sz w:val="24"/>
          <w:u w:val="single"/>
        </w:rPr>
        <w:t xml:space="preserve">   /   </w:t>
      </w:r>
      <w:r>
        <w:rPr>
          <w:rFonts w:hint="eastAsia" w:ascii="宋体" w:hAnsi="宋体" w:eastAsia="宋体" w:cs="宋体"/>
          <w:snapToGrid w:val="0"/>
          <w:color w:val="000000"/>
          <w:sz w:val="24"/>
        </w:rPr>
        <w:t>。</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4）不予批准。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（2）凡标有“按修改意见执行”或“修改后重新提交”的图纸和文件，应由承包人在收到批复件后</w:t>
      </w:r>
      <w:r>
        <w:rPr>
          <w:rFonts w:hint="eastAsia" w:ascii="宋体" w:hAnsi="宋体" w:eastAsia="宋体" w:cs="宋体"/>
          <w:snapToGrid w:val="0"/>
          <w:color w:val="000000"/>
          <w:sz w:val="24"/>
          <w:u w:val="single"/>
        </w:rPr>
        <w:t>14</w:t>
      </w:r>
      <w:r>
        <w:rPr>
          <w:rFonts w:hint="eastAsia" w:ascii="宋体" w:hAnsi="宋体" w:eastAsia="宋体" w:cs="宋体"/>
          <w:snapToGrid w:val="0"/>
          <w:color w:val="000000"/>
          <w:sz w:val="24"/>
        </w:rPr>
        <w:t>天内作出相应修改。所有修改都应由承包人在修改的图纸和文件上标明编号、日期以及说明修改范围和内容，并由承包人项目负责人签字后，重新提交监理人批复，监理人应在图纸的角签部位和文件的签署栏签注处理意见后，发还承包人执行。</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（3）凡合同约定由承包人提交监理人批准的图纸和文件，必须由项目负责人或其授权代表签名，否则均属无效。凡未经监理人按上述第（1）项规定签署的图纸和文件，均属无效。</w:t>
      </w:r>
    </w:p>
    <w:p>
      <w:pPr>
        <w:pStyle w:val="8"/>
        <w:snapToGrid w:val="0"/>
        <w:spacing w:line="440" w:lineRule="exact"/>
        <w:rPr>
          <w:rFonts w:hint="eastAsia" w:ascii="宋体" w:hAnsi="宋体" w:eastAsia="宋体" w:cs="宋体"/>
          <w:color w:val="000000"/>
          <w:szCs w:val="24"/>
        </w:rPr>
      </w:pPr>
      <w:bookmarkStart w:id="252" w:name="_Toc459716342"/>
      <w:bookmarkStart w:id="253" w:name="_Toc370459096"/>
      <w:bookmarkStart w:id="254" w:name="_Toc491170230"/>
      <w:r>
        <w:rPr>
          <w:rStyle w:val="979"/>
          <w:rFonts w:hint="eastAsia" w:ascii="宋体" w:hAnsi="宋体" w:eastAsia="宋体" w:cs="宋体"/>
          <w:b w:val="0"/>
          <w:color w:val="000000"/>
          <w:szCs w:val="24"/>
        </w:rPr>
        <w:t>1.5 发包人提供的材料和工程设备</w:t>
      </w:r>
      <w:bookmarkEnd w:id="252"/>
      <w:bookmarkEnd w:id="253"/>
      <w:bookmarkEnd w:id="254"/>
    </w:p>
    <w:p>
      <w:pPr>
        <w:snapToGrid w:val="0"/>
        <w:spacing w:line="440" w:lineRule="exact"/>
        <w:ind w:firstLine="480" w:firstLineChars="200"/>
        <w:rPr>
          <w:rFonts w:hint="eastAsia" w:ascii="宋体" w:hAnsi="宋体" w:cs="宋体"/>
          <w:color w:val="000000"/>
          <w:sz w:val="24"/>
        </w:rPr>
      </w:pPr>
      <w:bookmarkStart w:id="255" w:name="_Toc459716343"/>
      <w:bookmarkStart w:id="256" w:name="_Toc491170231"/>
      <w:bookmarkStart w:id="257" w:name="_Toc370459097"/>
      <w:r>
        <w:rPr>
          <w:rFonts w:hint="eastAsia" w:ascii="宋体" w:hAnsi="宋体" w:cs="宋体"/>
          <w:color w:val="000000"/>
          <w:sz w:val="24"/>
        </w:rPr>
        <w:t>无。</w:t>
      </w:r>
    </w:p>
    <w:p>
      <w:pPr>
        <w:pStyle w:val="8"/>
        <w:snapToGrid w:val="0"/>
        <w:spacing w:line="440" w:lineRule="exact"/>
        <w:rPr>
          <w:rStyle w:val="979"/>
          <w:rFonts w:hint="eastAsia" w:ascii="宋体" w:hAnsi="宋体" w:eastAsia="宋体" w:cs="宋体"/>
          <w:b w:val="0"/>
          <w:color w:val="000000"/>
          <w:szCs w:val="24"/>
        </w:rPr>
      </w:pPr>
      <w:r>
        <w:rPr>
          <w:rStyle w:val="979"/>
          <w:rFonts w:hint="eastAsia" w:ascii="宋体" w:hAnsi="宋体" w:eastAsia="宋体" w:cs="宋体"/>
          <w:b w:val="0"/>
          <w:color w:val="000000"/>
          <w:szCs w:val="24"/>
        </w:rPr>
        <w:t>1.6 承包人提供的材料和设备</w:t>
      </w:r>
      <w:bookmarkEnd w:id="255"/>
      <w:bookmarkEnd w:id="256"/>
      <w:bookmarkEnd w:id="257"/>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1.6.1 承包人提供的材料</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（1）承包人提供的材料应由监理人按以下程序进行检查和验收：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1）查验证件：承包人应按供货合同的要求查验每批材料的发货单、计量单、装箱材料的合格证书、化验单以及其它有关图纸、文件和证件，并应将上述图纸，以及文件、证件的复印件提交监理人；</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2）抽样检验：承包人应会同监理人按本合同约定和技术条款各章的有关规定进行材料抽样检验，检验结果应提交监理人。并对每批材料是否合格作出鉴定；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3）材料验收：经鉴定合格的材料方能验收，承包人应与监理人共同核对每批材料的品名、规格、数量，并作好记录，共同验点入库。</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（2）不合格材料的处理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经监理人查库发现的不合格材料，应禁止使用，并清除出场。承包人违约使用了不合格材料，应按本合同约定予以清除或返工至合格为止。</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（3）代用材料</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承包人申请代用材料，应将代用材料的技术标准、质量证明书和试验报告提交监理人。经监理人批准后，才能采用代用材料。</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1.6.2 承包人提供的工程设备</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按合同约定由承包人负责采购和安装的工程设备，应由承包人将工程设备的订货清单提交监理人批准。承包人应按监理人批准的工程设备订货清单办理订货，并应将订货协议副本提交监理人。承包人应承担工程设备的采购、验收、运输和保管的责任。</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1.6.3 承包人施工设备</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（1）承包人应在完成施工图审查后</w:t>
      </w:r>
      <w:r>
        <w:rPr>
          <w:rFonts w:hint="eastAsia" w:ascii="宋体" w:hAnsi="宋体" w:eastAsia="宋体" w:cs="宋体"/>
          <w:snapToGrid w:val="0"/>
          <w:color w:val="000000"/>
          <w:sz w:val="24"/>
          <w:u w:val="single"/>
        </w:rPr>
        <w:t>21</w:t>
      </w:r>
      <w:r>
        <w:rPr>
          <w:rFonts w:hint="eastAsia" w:ascii="宋体" w:hAnsi="宋体" w:eastAsia="宋体" w:cs="宋体"/>
          <w:snapToGrid w:val="0"/>
          <w:color w:val="000000"/>
          <w:sz w:val="24"/>
        </w:rPr>
        <w:t>天内，提交一份为完成本合同各项工作所需的施工设备清单，提交监理人批准。施工设备清单的内容应包括：</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1）新购设备的生产厂家、品名、型号、规格、主要性能、数量和预计进场时间，承包人应向监理人提交新购置主要施工设备的订货协议复印件；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2）旧施工设备的购置时间、残值、运行和检修记录以及维修保养证书等；</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3）租赁设备的购置时间、租赁期限、租赁价格、运行检修记录以及维修保养证书等。</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（2）承包人配置的旧施工设备（包括租赁的旧设备），应由监理人进行检查，并须进行试运行，确认其符合使用要求后方可投入使用。</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承包人施工设备进场后，监理人应按承包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1.6.4 不合格的材料和工程设备的处理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pPr>
        <w:pStyle w:val="8"/>
        <w:snapToGrid w:val="0"/>
        <w:spacing w:line="440" w:lineRule="exact"/>
        <w:rPr>
          <w:rStyle w:val="979"/>
          <w:rFonts w:hint="eastAsia" w:ascii="宋体" w:hAnsi="宋体" w:eastAsia="宋体" w:cs="宋体"/>
          <w:b w:val="0"/>
          <w:color w:val="000000"/>
          <w:szCs w:val="24"/>
        </w:rPr>
      </w:pPr>
      <w:bookmarkStart w:id="258" w:name="_Toc370459098"/>
      <w:bookmarkStart w:id="259" w:name="_Toc459716344"/>
      <w:bookmarkStart w:id="260" w:name="_Toc491170232"/>
      <w:r>
        <w:rPr>
          <w:rStyle w:val="979"/>
          <w:rFonts w:hint="eastAsia" w:ascii="宋体" w:hAnsi="宋体" w:eastAsia="宋体" w:cs="宋体"/>
          <w:b w:val="0"/>
          <w:color w:val="000000"/>
          <w:szCs w:val="24"/>
        </w:rPr>
        <w:t>1.7 进度计划的实施</w:t>
      </w:r>
      <w:bookmarkEnd w:id="258"/>
      <w:bookmarkEnd w:id="259"/>
      <w:bookmarkEnd w:id="260"/>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1.7.1 施工总进度实施措施</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承包人应按监理人根据本章第1.4.3项要求批准的施工总进度实施计划，编制详细的施工总进度计划的实施措施，提交监理人批准。实施措施应说明以下内容：</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（1）各永久工程和临时工程项目按期完成的年、月工程量计划和各年度形象面貌。</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（2）主要物资材料（如钢材、钢筋、木材、水泥、粉煤灰、外加剂、砂石骨料、土料和石料、炸药、柴油、用水和用电等）使用计划及主要材料订货安排。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（3）施工现场各类人员配备和劳务计划。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（4）工程设备的订货、交货计划。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（5）其它说明。</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1.7.2 年进度计划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承包人应在每年</w:t>
      </w:r>
      <w:r>
        <w:rPr>
          <w:rFonts w:hint="eastAsia" w:ascii="宋体" w:hAnsi="宋体" w:eastAsia="宋体" w:cs="宋体"/>
          <w:snapToGrid w:val="0"/>
          <w:color w:val="000000"/>
          <w:sz w:val="24"/>
          <w:u w:val="single"/>
        </w:rPr>
        <w:t xml:space="preserve">  12  </w:t>
      </w:r>
      <w:r>
        <w:rPr>
          <w:rFonts w:hint="eastAsia" w:ascii="宋体" w:hAnsi="宋体" w:eastAsia="宋体" w:cs="宋体"/>
          <w:snapToGrid w:val="0"/>
          <w:color w:val="000000"/>
          <w:sz w:val="24"/>
        </w:rPr>
        <w:t>月，将下年度的进度计划，提交监理人批准，其内容包括：</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（1）计划完成的年工程量及其施工面貌。</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（2）该年施工所需的机具、设备、材料的数量和需要补充采购的计划。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（3）要求发包人提供的施工图纸计划。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（4）提出发包人和其它承包人提供工程设备预埋件的计划要求。</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（5）该年施工工作面移交计划日期和要求其它承包人提供工作面的计划日期。</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（6）该年各施工工程项目的试验检验计划。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（7）工程安全措施实施计划等。</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1.7.3 季、月进度计划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监理人认为有必要时，可要求承包人向监理人提交季、月进度计划，其内容包括：</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（1）季、月工程量及其施工面貌。</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（2）该季、月所需施工设备数量及材料用量。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（3）该季、月发包人应提供的施工图纸目录等。</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1.7.4 月、周进度报告</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（1）承包人应在每月底按批准的格式，向监理人提交月进度实施报告，其内容包括：</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1）月完成工程量和累计完成工程量（包括永久工程和临时工程）；</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2）月完成的工程面貌图；</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3）材料实际进货、消耗和库存量；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4）现场施工设备的投运数量和运行状况；</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5）工程设备的到货情况；</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6）劳动力数量（本月及预计未来3个月劳动力的数量）；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7）当前影响施工进度计划的因素和采取的改进措施；</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8）质量事故和质量缺陷处理纪录，质量状况评价；</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9）安全施工措施实施情况（包括安全事故处理情况）；</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10）环境保护及水土保持措施实施情况。</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月进度报告应附有一组充分显示工程施工面貌与实际进度相对应的定点摄影照片。</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（2）承包人应在每周进度会议上按批准的格式，向监理人提交周进度报表，其内容包括：</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1）上周之前合同进度计划要求和实际完成工程量和累计完成工程量统计；</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2）上周实际完成工程量统计；</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3）下周计划完成的工程量；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4）要求监理人协调解决的主要问题。</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1.7.5 进度会议</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（1）监理人应在每周的某一日和每月末定期召开周、月进度会议，检查承包人合同进度计划的执行情况，协调解决工程施工中发生的工程变更、质量缺陷处理等问题，以及与其它承包人的相互干扰和矛盾。</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（2）承包人应在每周、月进度会议上按规定的格式提交周、月进度报表。</w:t>
      </w:r>
    </w:p>
    <w:p>
      <w:pPr>
        <w:pStyle w:val="8"/>
        <w:snapToGrid w:val="0"/>
        <w:spacing w:line="440" w:lineRule="exact"/>
        <w:rPr>
          <w:rStyle w:val="979"/>
          <w:rFonts w:hint="eastAsia" w:ascii="宋体" w:hAnsi="宋体" w:eastAsia="宋体" w:cs="宋体"/>
          <w:b w:val="0"/>
          <w:color w:val="000000"/>
          <w:szCs w:val="24"/>
        </w:rPr>
      </w:pPr>
      <w:bookmarkStart w:id="261" w:name="_Toc370459099"/>
      <w:bookmarkStart w:id="262" w:name="_Toc459716345"/>
      <w:bookmarkStart w:id="263" w:name="_Toc491170233"/>
      <w:r>
        <w:rPr>
          <w:rStyle w:val="979"/>
          <w:rFonts w:hint="eastAsia" w:ascii="宋体" w:hAnsi="宋体" w:eastAsia="宋体" w:cs="宋体"/>
          <w:b w:val="0"/>
          <w:color w:val="000000"/>
          <w:szCs w:val="24"/>
        </w:rPr>
        <w:t>1.8 工程质量的检查、检验和验收</w:t>
      </w:r>
      <w:bookmarkEnd w:id="261"/>
      <w:bookmarkEnd w:id="262"/>
      <w:bookmarkEnd w:id="263"/>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1.8.1 承包人的质量自检</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（1）承包人应在收到开工通知后的</w:t>
      </w:r>
      <w:r>
        <w:rPr>
          <w:rFonts w:hint="eastAsia" w:ascii="宋体" w:hAnsi="宋体" w:eastAsia="宋体" w:cs="宋体"/>
          <w:snapToGrid w:val="0"/>
          <w:color w:val="000000"/>
          <w:sz w:val="24"/>
          <w:u w:val="single"/>
        </w:rPr>
        <w:t>28</w:t>
      </w:r>
      <w:r>
        <w:rPr>
          <w:rFonts w:hint="eastAsia" w:ascii="宋体" w:hAnsi="宋体" w:eastAsia="宋体" w:cs="宋体"/>
          <w:snapToGrid w:val="0"/>
          <w:color w:val="000000"/>
          <w:sz w:val="24"/>
        </w:rPr>
        <w:t>天内，向监理人提交本工程质量保证措施文件，其内容包括：</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1）质量检查机构的组织框图；</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2）质量检查的岗位设置及检查人员名单（同时提交岗位资质证书）；</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3）各主要工程建筑物施工，以及各施工工种的质量检查程序；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4）隐蔽工程和工程隐蔽部位的质量检查程序；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5）质量检查记录及验收单格式。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（2）承包人应按监理人指示和批准的格式，编制工程质量报表，定期提交监理人。</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（3）工程发生质量事故时，承包人应约请监理人共同对工程质量事故进行检查，做好质量事故检查的同期记录和事故处理的自检报告。自检报告应提交监理人。</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1.8.2 监理人的质量检查</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（1）监理人为检查工程和工程设备质量的需要，可要求承包人提交材料质量和设备出厂合格证、材料试验和设备检测成果、施工和安装记录等，承包人应及时予以提供。</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（2）承包人按发包人、监理人要求提供试验用的材料样品或在现场钻取试件，并使用承包人的测试设备进行试验检验，同时配合试验；监理人还可要求承包人进行补充的试验检验。</w:t>
      </w:r>
    </w:p>
    <w:p>
      <w:pPr>
        <w:pStyle w:val="8"/>
        <w:snapToGrid w:val="0"/>
        <w:spacing w:line="440" w:lineRule="exact"/>
        <w:rPr>
          <w:rStyle w:val="979"/>
          <w:rFonts w:hint="eastAsia" w:ascii="宋体" w:hAnsi="宋体" w:eastAsia="宋体" w:cs="宋体"/>
          <w:b w:val="0"/>
          <w:bCs/>
          <w:color w:val="000000"/>
          <w:szCs w:val="24"/>
        </w:rPr>
      </w:pPr>
      <w:bookmarkStart w:id="264" w:name="_Toc491170234"/>
      <w:bookmarkStart w:id="265" w:name="_Toc370459100"/>
      <w:bookmarkStart w:id="266" w:name="_Toc459716346"/>
      <w:r>
        <w:rPr>
          <w:rStyle w:val="979"/>
          <w:rFonts w:hint="eastAsia" w:ascii="宋体" w:hAnsi="宋体" w:eastAsia="宋体" w:cs="宋体"/>
          <w:b w:val="0"/>
          <w:color w:val="000000"/>
          <w:szCs w:val="24"/>
        </w:rPr>
        <w:t>1.9 验收</w:t>
      </w:r>
      <w:bookmarkEnd w:id="264"/>
      <w:bookmarkEnd w:id="265"/>
      <w:bookmarkEnd w:id="266"/>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1.9.1 分部工程验收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（1）分部工程验收应遵守《水利工程建设项目验收管理规定》（水利部30号令）和《水利水电建设工程验收规程》（SL 223-2008）的规定。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分部工程验收应根据合同约定由发包人或发包人委托监理人主持。验收工作组由发包人以及合同工程有关的勘测、设计、监理、施工、主要设备（供应）商等单位代表组成，可根据情况邀请运行管理单位人员参加。验收工作组成员应具有相应的专业知识或执业资格。参加分部工程验收的每个单位代表人数不宜超过2名。</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（3）分部工程验收应具备的条件、验收主要内容和验收程序按《水利水电建设工程验收规程》（SL 223-2008）的要求进行。</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（4）发包人应在分部工程验收通过之日起10个工作日内，将验收质量结论和相关资料报质量监督机构备案。</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1.9.2 单位工程验收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（1）单位工程验收应遵守《水利工程建设项目验收管理规定》（水利部30号令）和《水利水电建设工程验收规程》（SL 223-2008）的规定。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单位工程验收应由发包人主持。验收工作组由发包人以及合同工程有关的勘测、设计、监理、施工、主要设备（供应）商、运行管理等单位代表组成，必要时，可邀请上述单位以外的相关专家参加。验收工作组成员应具有中级及以上技术职称或相应执业资格，每个单位代表人数不宜超过3名。</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（3）单位工程完工并具备验收条件时，施工单位应向发包人提出验收申请报告，发包人应在收到验收申请报告之日起10个工作日内决定是否同意验收。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（4）单位工程验收应具备的条件、验收主要内容和验收程序按《水利水电建设工程验收规程》（SL 223-2008）的要求进行。</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需提前投入使用的单位工程应进行单位工程投入使用验收。单位工程投入使用验收应由发包人主持，根据工程具体情况，经竣工验收主持单位同意，单位工程投入使用验收也可由竣工验收主持单位或其委托的单位主持。</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1.9.3 合同工程完工验收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（1）合同工程完工验收应遵守《水利工程建设项目验收管理规定》（水利部30号令）和《水利水电建设工程验收规程》（SL 223-2008）的规定。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施工合同约定的建设内容全部完成后，应进行合同工程完工验收。当合同工程仅包含一个单位工程（分部工程）时，宜将单位工程（分部工程）验收与合同完工验收一并进行，但应同时满足相应的验收条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（3）合同工程完工验收由发包人主持。验收工作组由发包人以及合同工程有关的勘测、设计、监理、施工、主要设备（供应）商等单位代表组成。</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（4）合同工程具备验收条件时，施工单位应向发包人提出验收申请报告，发包人应在收到验收申请报告之日起20个工作日内决定是否同意进行验收。。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（5）合同工程完工验收应具备的条件按《水利水电建设工程验收规程》（SL 223-2008）的要求进行。</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1.9.4 阶段验收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（1）阶段验收应遵守《水利工程建设项目验收管理规定》（水利部30号令）和《水利水电建设工程验收规程》（SL 223-2008）的规定。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（2）根据国家对工程施工过程的安全管理需要，水利工程应进行以下项目的阶段验收：</w:t>
      </w:r>
    </w:p>
    <w:p>
      <w:pPr>
        <w:snapToGrid w:val="0"/>
        <w:spacing w:line="440" w:lineRule="exact"/>
        <w:ind w:firstLine="600" w:firstLineChars="250"/>
        <w:rPr>
          <w:rFonts w:hint="eastAsia" w:ascii="宋体" w:hAnsi="宋体" w:eastAsia="宋体" w:cs="宋体"/>
          <w:snapToGrid w:val="0"/>
          <w:color w:val="000000"/>
          <w:sz w:val="24"/>
        </w:rPr>
      </w:pPr>
      <w:r>
        <w:rPr>
          <w:rFonts w:hint="eastAsia" w:ascii="宋体" w:hAnsi="宋体" w:eastAsia="宋体" w:cs="宋体"/>
          <w:snapToGrid w:val="0"/>
          <w:color w:val="000000"/>
          <w:sz w:val="24"/>
        </w:rPr>
        <w:t>1）引（调）排水工程的通水验收；</w:t>
      </w:r>
    </w:p>
    <w:p>
      <w:pPr>
        <w:snapToGrid w:val="0"/>
        <w:spacing w:line="440" w:lineRule="exact"/>
        <w:ind w:firstLine="600" w:firstLineChars="250"/>
        <w:rPr>
          <w:rFonts w:hint="eastAsia" w:ascii="宋体" w:hAnsi="宋体" w:eastAsia="宋体" w:cs="宋体"/>
          <w:snapToGrid w:val="0"/>
          <w:color w:val="000000"/>
          <w:sz w:val="24"/>
        </w:rPr>
      </w:pPr>
      <w:r>
        <w:rPr>
          <w:rFonts w:hint="eastAsia" w:ascii="宋体" w:hAnsi="宋体" w:eastAsia="宋体" w:cs="宋体"/>
          <w:snapToGrid w:val="0"/>
          <w:color w:val="000000"/>
          <w:sz w:val="24"/>
        </w:rPr>
        <w:t>2）水电站（泵站）机组启动验收；</w:t>
      </w:r>
    </w:p>
    <w:p>
      <w:pPr>
        <w:snapToGrid w:val="0"/>
        <w:spacing w:line="440" w:lineRule="exact"/>
        <w:ind w:firstLine="600" w:firstLineChars="250"/>
        <w:rPr>
          <w:rFonts w:hint="eastAsia" w:ascii="宋体" w:hAnsi="宋体" w:eastAsia="宋体" w:cs="宋体"/>
          <w:snapToGrid w:val="0"/>
          <w:color w:val="000000"/>
          <w:sz w:val="24"/>
        </w:rPr>
      </w:pPr>
      <w:r>
        <w:rPr>
          <w:rFonts w:hint="eastAsia" w:ascii="宋体" w:hAnsi="宋体" w:eastAsia="宋体" w:cs="宋体"/>
          <w:snapToGrid w:val="0"/>
          <w:color w:val="000000"/>
          <w:sz w:val="24"/>
        </w:rPr>
        <w:t>3）部分工程投入使用验收；</w:t>
      </w:r>
    </w:p>
    <w:p>
      <w:pPr>
        <w:snapToGrid w:val="0"/>
        <w:spacing w:line="440" w:lineRule="exact"/>
        <w:ind w:firstLine="600" w:firstLineChars="250"/>
        <w:rPr>
          <w:rFonts w:hint="eastAsia" w:ascii="宋体" w:hAnsi="宋体" w:eastAsia="宋体" w:cs="宋体"/>
          <w:snapToGrid w:val="0"/>
          <w:color w:val="000000"/>
          <w:sz w:val="24"/>
        </w:rPr>
      </w:pPr>
      <w:r>
        <w:rPr>
          <w:rFonts w:hint="eastAsia" w:ascii="宋体" w:hAnsi="宋体" w:eastAsia="宋体" w:cs="宋体"/>
          <w:snapToGrid w:val="0"/>
          <w:color w:val="000000"/>
          <w:sz w:val="24"/>
        </w:rPr>
        <w:t>4）工程建设需要增加的其它验收。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（3）阶段验收应由竣工验收主持单位或其委托的单位主持。阶段验收委员会应由验收主持单位、质量和安全监督机构、运行管理单位的代表和有关专家组成；必要时，可邀请地方人民政府以及有关部门参加。</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1.9.5 专项验收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（1）工程竣工验收前，应按有关规定进行专项验收。专项验收主持单位应按国家和有关行业的有关规定确定。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（2）专项验收是指与国家和地方有关的对外永久交通、移民安置、环境保护、水土保待及通航等的专项工程验收。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（3）项目法人应按国家和相关行业主管部门的规定，向有关部门提出专项验收申请报告，并做好准备和配合工作。</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（4）专项验收成果性文件应是工程竣工验收成果性文件的组成部分，其工程竣工验收资料的整编内容可参照本章第1.9.6项的要求进行。</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1.9.6 工程竣工验收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（1）工程竣工验收应遵守《水利工程建设项目验收管理规定》（水利部30号令）和《水利水电建设工程验收规程》（SL 223-2008）的规定。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（2）工程竣工验收前，承包人应积极配合发包人整编以下竣工验收资料提交发包人，其内容包括（但不限于）：</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1）验收工程的各项施工材料的试验检验成果；</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2）监理人对验收工程及其工程设备的质量检查记录；</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3）施工过程中，本项工程及其工程设备的变更文件及资料；</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4）质量事故记录以及工程及其工程设备的缺陷处理报告；</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5）施工过程中，对验收工程质量的专题评定报告；</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6）质量监督机构签认的质量鉴定报告和有关文件；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7）验收工程施工期的安全监测成果，以及工程设备的试运行检测成果；</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8）监理人指示提交的其它竣工验收资料。</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（3）工程竣工验收应在工程建设项目全部完成，各单位工程、分部工程和单项工程的验收全部合格，并已满足一定运行条件后1年内进行。</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（4）工程竣工验收应由发包人向国家主管部门提出工程竣工验收申请，并经国家主管部门批准后，由国家主管部门主持、发包人组织进行。</w:t>
      </w:r>
    </w:p>
    <w:p>
      <w:pPr>
        <w:pStyle w:val="8"/>
        <w:snapToGrid w:val="0"/>
        <w:spacing w:line="440" w:lineRule="exact"/>
        <w:rPr>
          <w:rStyle w:val="979"/>
          <w:rFonts w:hint="eastAsia" w:ascii="宋体" w:hAnsi="宋体" w:eastAsia="宋体" w:cs="宋体"/>
          <w:b w:val="0"/>
          <w:color w:val="000000"/>
          <w:szCs w:val="24"/>
        </w:rPr>
      </w:pPr>
      <w:bookmarkStart w:id="267" w:name="_Toc370459101"/>
      <w:bookmarkStart w:id="268" w:name="_Toc459716347"/>
      <w:bookmarkStart w:id="269" w:name="_Toc491170235"/>
      <w:r>
        <w:rPr>
          <w:rStyle w:val="979"/>
          <w:rFonts w:hint="eastAsia" w:ascii="宋体" w:hAnsi="宋体" w:eastAsia="宋体" w:cs="宋体"/>
          <w:b w:val="0"/>
          <w:color w:val="000000"/>
          <w:szCs w:val="24"/>
        </w:rPr>
        <w:t>1.10 工程量计算</w:t>
      </w:r>
      <w:bookmarkEnd w:id="267"/>
      <w:bookmarkEnd w:id="268"/>
      <w:bookmarkEnd w:id="269"/>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1.10.1 说明</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（1）本合同工程项目应按本合同通用和专用合同条款的约定进行计量。计量方法应符合本技术条款各章的有关规定。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（2）承包人应保证自供的一切计量设备和用具符合国家度量衡标准的精度要求。</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（3）除技术条款另有约定外，凡超出施工图纸所示和合同技术条款规定的有效工程量以外的超挖、超填工程量，施工附加量，加工、运输损耗量等均不予计量。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根据合同完成的有效工程量，由承包人按施工图纸计算，或采用标准的计量设备进行秤量，并经监理人签认后，列入承包人的每月完成工程量报表。当分次结算累计工程量与按完成施工图纸所示及合同文件规定计算的有效工程量不一致时，以按完成施工图纸所示及合同文件规定计算的有效工程量为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（5）分次结算工程量的测量工作，应在监理人在场的情况下，由承包人负责。必要时，监理人有权指示承包人对结算工程量重新进行复核测量，并由监理人核查确认。</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1.10.2 重量计算</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（1）按施工图纸所示计算的有效重量以吨或千克为单位计量。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（2）凡以重量计量并需秤量的材料，由承包人合格的测量人员使用经国家计量监督部门检验合格的秤量设备，根据合同约定，在监理人指定的地点进行秤量。</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1.10.3 面积计量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按施工图纸所示施工轮廓尺寸或结构物尺寸计算的有效面积以平方米为单位计量。</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1.10.4 体积计量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按施工图纸所示施工轮廓尺寸或结构物尺寸计算的有效体积以立方米为单位计量。</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1.10.5 长度计量</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按施工图纸所示施工轮廓尺寸或结构物尺寸计算的有效长度以米为单位计量。</w:t>
      </w:r>
    </w:p>
    <w:p>
      <w:pPr>
        <w:pStyle w:val="8"/>
        <w:snapToGrid w:val="0"/>
        <w:spacing w:line="440" w:lineRule="exact"/>
        <w:rPr>
          <w:rStyle w:val="979"/>
          <w:rFonts w:hint="eastAsia" w:ascii="宋体" w:hAnsi="宋体" w:eastAsia="宋体" w:cs="宋体"/>
          <w:b w:val="0"/>
          <w:color w:val="000000"/>
          <w:szCs w:val="24"/>
        </w:rPr>
      </w:pPr>
      <w:bookmarkStart w:id="270" w:name="_Toc459716348"/>
      <w:bookmarkStart w:id="271" w:name="_Toc491170236"/>
      <w:bookmarkStart w:id="272" w:name="_Toc370459102"/>
      <w:r>
        <w:rPr>
          <w:rStyle w:val="979"/>
          <w:rFonts w:hint="eastAsia" w:ascii="宋体" w:hAnsi="宋体" w:eastAsia="宋体" w:cs="宋体"/>
          <w:b w:val="0"/>
          <w:color w:val="000000"/>
          <w:szCs w:val="24"/>
        </w:rPr>
        <w:t>1.11 引用技术标准和规程规范的规定</w:t>
      </w:r>
      <w:bookmarkEnd w:id="270"/>
      <w:bookmarkEnd w:id="271"/>
      <w:bookmarkEnd w:id="272"/>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1.11.1 遵守国家和行业标准的强制性规定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1.11.2 引用标准和规程规范以最新版本为准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技术条款中引用的标准和规程规范均标有出版年代，引用截止期为2022年4月，应用时执行国家和各行业最新出版的版本。</w:t>
      </w:r>
    </w:p>
    <w:p>
      <w:pPr>
        <w:pStyle w:val="8"/>
        <w:snapToGrid w:val="0"/>
        <w:spacing w:line="440" w:lineRule="exact"/>
        <w:rPr>
          <w:rStyle w:val="979"/>
          <w:rFonts w:hint="eastAsia" w:ascii="宋体" w:hAnsi="宋体" w:eastAsia="宋体" w:cs="宋体"/>
          <w:b w:val="0"/>
          <w:color w:val="000000"/>
          <w:szCs w:val="24"/>
        </w:rPr>
      </w:pPr>
      <w:bookmarkStart w:id="273" w:name="_Toc459716349"/>
      <w:bookmarkStart w:id="274" w:name="_Toc370459103"/>
      <w:bookmarkStart w:id="275" w:name="_Toc491170237"/>
      <w:r>
        <w:rPr>
          <w:rStyle w:val="979"/>
          <w:rFonts w:hint="eastAsia" w:ascii="宋体" w:hAnsi="宋体" w:eastAsia="宋体" w:cs="宋体"/>
          <w:b w:val="0"/>
          <w:color w:val="000000"/>
          <w:szCs w:val="24"/>
        </w:rPr>
        <w:t>1.12 工程保险</w:t>
      </w:r>
      <w:bookmarkEnd w:id="273"/>
      <w:bookmarkEnd w:id="274"/>
      <w:bookmarkEnd w:id="275"/>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1.12.1 投保险种</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发包人和承包人应按本合同条款第18条的约定投保以下险种：</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（1）建筑安装工程的一切险（包括材料和工程设备，以发包人和承包人共同名义投保）；</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（2）人员工伤事故险（按各自管辖的人员投保）；</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（3）人身意外伤害险（按各自管辖的人员投保）；</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（4）第三者责任险（按各自管辖区，以发包人和承包人共同名义投保）；</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（5）施工设备险（由承包人负责投保）。</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1.12.2 保险费用</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（1）本合同约定由承包人负责投保建筑安装工程一切险，承包人应按通用合同条款约定的责任和内容，在本章工程量清单中专项列报。</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（2）承包人人员的工伤事故险和人身意外伤害险应由承包人按本合同条款约定的责任和内容，为全部现场施工人员办理保险，其费用包含在《工程量清单》项目的工程单价中，发包人不另行支付。</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（3）承包人管辖区内的第三者责任险应由承包人根据本合同通用合同条款约定的责任和内容与本章《工程量清单》所列项目专项列报。</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（4）施工设备险由承包人负责投保，保险费用包括在施工设备运行费内。</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（5）安全生产责任险由承包人根据相关规定负责投保，保险费费用包含在《工程量清单》项目的工程单价或总价中，发包人不另行支付。</w:t>
      </w:r>
    </w:p>
    <w:p>
      <w:pPr>
        <w:pStyle w:val="8"/>
        <w:snapToGrid w:val="0"/>
        <w:spacing w:line="440" w:lineRule="exact"/>
        <w:rPr>
          <w:rStyle w:val="979"/>
          <w:rFonts w:hint="eastAsia" w:ascii="宋体" w:hAnsi="宋体" w:eastAsia="宋体" w:cs="宋体"/>
          <w:b w:val="0"/>
          <w:color w:val="000000"/>
          <w:szCs w:val="24"/>
        </w:rPr>
      </w:pPr>
      <w:bookmarkStart w:id="276" w:name="_Toc370459104"/>
      <w:bookmarkStart w:id="277" w:name="_Toc459716350"/>
      <w:bookmarkStart w:id="278" w:name="_Toc491170238"/>
      <w:r>
        <w:rPr>
          <w:rStyle w:val="979"/>
          <w:rFonts w:hint="eastAsia" w:ascii="宋体" w:hAnsi="宋体" w:eastAsia="宋体" w:cs="宋体"/>
          <w:b w:val="0"/>
          <w:color w:val="000000"/>
          <w:szCs w:val="24"/>
        </w:rPr>
        <w:t>1.13 工程价款支付方法</w:t>
      </w:r>
      <w:bookmarkEnd w:id="276"/>
      <w:bookmarkEnd w:id="277"/>
      <w:bookmarkEnd w:id="278"/>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1.13.1 单价支付项目</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val="0"/>
          <w:bCs w:val="0"/>
          <w:color w:val="000000"/>
          <w:szCs w:val="24"/>
        </w:rPr>
      </w:pPr>
      <w:r>
        <w:rPr>
          <w:rStyle w:val="979"/>
          <w:rFonts w:hint="eastAsia" w:asciiTheme="minorEastAsia" w:hAnsiTheme="minorEastAsia" w:eastAsiaTheme="minorEastAsia" w:cstheme="minorEastAsia"/>
          <w:b w:val="0"/>
          <w:bCs w:val="0"/>
          <w:color w:val="000000"/>
          <w:szCs w:val="24"/>
        </w:rPr>
        <w:t>除合同另有约定外，承包人在《工程量清单》以单价形式列报的所有工程项目，发包人均按《工程量清单》相应项目的工程单价支付。</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1.13.2 一般总价支付项目</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bCs w:val="0"/>
          <w:color w:val="000000"/>
          <w:szCs w:val="24"/>
        </w:rPr>
        <w:t>除合同另有约定外，承包人在《工程量清单》以总价形式列报的所有工程项目，发包人均按《工程量清单》相应项目的总价支付。</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1.13.3 特殊约定的总价支付项目</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（1）进场费。除合同另有约定外，承包人完成合同项目施工所需人员、施工设备和周转性材料的调遣费用等，均应包含在《工程量清单》项目的工程单价中，发包人不另行支付。</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（2）退场费。除合同另有约定外，工程完工验收后，承包人完工清场，撤退人员、施工设备和周转性材料等所需费用，均应包含在《工程量清单》项目的工程单价中，发包人不另行支付。</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（3）保险费</w:t>
      </w:r>
    </w:p>
    <w:p>
      <w:pPr>
        <w:snapToGrid w:val="0"/>
        <w:spacing w:line="440" w:lineRule="exact"/>
        <w:ind w:firstLine="600" w:firstLineChars="250"/>
        <w:rPr>
          <w:rFonts w:hint="eastAsia" w:ascii="宋体" w:hAnsi="宋体" w:eastAsia="宋体" w:cs="宋体"/>
          <w:snapToGrid w:val="0"/>
          <w:color w:val="000000"/>
          <w:sz w:val="24"/>
        </w:rPr>
      </w:pPr>
      <w:r>
        <w:rPr>
          <w:rFonts w:hint="eastAsia" w:ascii="宋体" w:hAnsi="宋体" w:eastAsia="宋体" w:cs="宋体"/>
          <w:snapToGrid w:val="0"/>
          <w:color w:val="000000"/>
          <w:sz w:val="24"/>
        </w:rPr>
        <w:t>发包人按本章第1.12款规定支付以承包人提交保单的金额为限进行支付，最终不超过保险费中标价。</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（4）其他费用。承包人按本章规定完成各项工作所发生的其它费用，均包含在《工程量清单》有关项目的工程单价或总价中，发包人不另行支付。</w:t>
      </w:r>
    </w:p>
    <w:p>
      <w:pPr>
        <w:snapToGrid w:val="0"/>
        <w:spacing w:line="440" w:lineRule="exact"/>
        <w:rPr>
          <w:rFonts w:hint="eastAsia" w:ascii="宋体" w:hAnsi="宋体" w:eastAsia="宋体" w:cs="宋体"/>
          <w:snapToGrid w:val="0"/>
          <w:color w:val="000000"/>
          <w:sz w:val="24"/>
        </w:rPr>
      </w:pPr>
    </w:p>
    <w:p>
      <w:pPr>
        <w:pStyle w:val="6"/>
        <w:snapToGrid w:val="0"/>
        <w:spacing w:before="0" w:line="440" w:lineRule="exact"/>
        <w:jc w:val="center"/>
        <w:rPr>
          <w:rFonts w:hint="eastAsia" w:ascii="宋体" w:hAnsi="宋体" w:eastAsia="楷体_GB2312" w:cs="宋体"/>
          <w:bCs/>
          <w:snapToGrid w:val="0"/>
          <w:color w:val="000000"/>
        </w:rPr>
      </w:pPr>
      <w:r>
        <w:rPr>
          <w:rFonts w:hint="eastAsia" w:ascii="宋体" w:hAnsi="宋体" w:eastAsia="宋体" w:cs="宋体"/>
          <w:snapToGrid w:val="0"/>
          <w:color w:val="000000"/>
          <w:szCs w:val="24"/>
        </w:rPr>
        <w:br w:type="page"/>
      </w:r>
      <w:bookmarkStart w:id="279" w:name="_Toc370459122"/>
      <w:bookmarkStart w:id="280" w:name="_Toc362883317"/>
      <w:bookmarkStart w:id="281" w:name="_Toc491170256"/>
      <w:bookmarkStart w:id="282" w:name="_Toc459716368"/>
    </w:p>
    <w:p>
      <w:pPr>
        <w:pStyle w:val="6"/>
        <w:snapToGrid w:val="0"/>
        <w:spacing w:before="0" w:line="440" w:lineRule="exact"/>
        <w:jc w:val="center"/>
        <w:rPr>
          <w:rFonts w:hint="eastAsia" w:ascii="宋体" w:hAnsi="宋体" w:eastAsia="宋体" w:cs="宋体"/>
          <w:color w:val="000000"/>
          <w:szCs w:val="24"/>
        </w:rPr>
      </w:pPr>
      <w:bookmarkStart w:id="283" w:name="_Toc518569272"/>
      <w:bookmarkStart w:id="284" w:name="_Toc517560226"/>
      <w:bookmarkStart w:id="285" w:name="_Toc146529352"/>
      <w:bookmarkStart w:id="286" w:name="_Toc516878053"/>
      <w:bookmarkStart w:id="287" w:name="_Toc516878233"/>
      <w:r>
        <w:rPr>
          <w:rFonts w:hint="eastAsia" w:ascii="宋体" w:hAnsi="宋体" w:eastAsia="宋体" w:cs="宋体"/>
          <w:color w:val="000000"/>
          <w:szCs w:val="24"/>
        </w:rPr>
        <w:t>3 施工安全文明措施</w:t>
      </w:r>
      <w:bookmarkEnd w:id="279"/>
      <w:bookmarkEnd w:id="280"/>
      <w:bookmarkEnd w:id="281"/>
      <w:bookmarkEnd w:id="282"/>
      <w:bookmarkEnd w:id="283"/>
      <w:bookmarkEnd w:id="284"/>
      <w:bookmarkEnd w:id="285"/>
      <w:bookmarkEnd w:id="286"/>
      <w:bookmarkEnd w:id="287"/>
    </w:p>
    <w:p>
      <w:pPr>
        <w:pStyle w:val="8"/>
        <w:snapToGrid w:val="0"/>
        <w:spacing w:line="440" w:lineRule="exact"/>
        <w:rPr>
          <w:rStyle w:val="979"/>
          <w:rFonts w:hint="eastAsia" w:ascii="宋体" w:hAnsi="宋体" w:eastAsia="宋体" w:cs="宋体"/>
          <w:b/>
          <w:bCs/>
          <w:color w:val="000000"/>
          <w:szCs w:val="24"/>
        </w:rPr>
      </w:pPr>
      <w:bookmarkStart w:id="288" w:name="_Toc370459123"/>
      <w:bookmarkStart w:id="289" w:name="_Toc491170257"/>
      <w:bookmarkStart w:id="290" w:name="_Toc459716369"/>
      <w:r>
        <w:rPr>
          <w:rStyle w:val="979"/>
          <w:rFonts w:hint="eastAsia" w:ascii="宋体" w:hAnsi="宋体" w:eastAsia="宋体" w:cs="宋体"/>
          <w:b/>
          <w:bCs/>
          <w:color w:val="000000"/>
          <w:szCs w:val="24"/>
        </w:rPr>
        <w:t>3.1 一般规定</w:t>
      </w:r>
      <w:bookmarkEnd w:id="288"/>
      <w:bookmarkEnd w:id="289"/>
      <w:bookmarkEnd w:id="290"/>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3.1.1 应用范围</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本章适用于水利工程施工现场的文明施工及施工安全管理工作等，包括创建文明标化工地，作业环境安全保护，施工安全监测、视频监控、施工安全的防控及应急救援措施等。</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3.1.2 承包人责任</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（1）承包人应按本合同通用合同条款第7条的约定和《水利水电工程施工通用安全技术规程》（SL 398-2007）的规定等履行其文明施工和安全施工职责，对本工程的文明施工和施工安全负责。</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2）承包人应坚持“安全第一，预防为主，综合治理”的方针，建立、健全安全生产责任制度，制定各项安全生产规章制度和操作规程，建立完善的施工安全生产设施，健全安全生产保证体系，加强监督管理，切实保障全体人员的生命和财产安全。</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（3）承包人应加强对职工进行施工安全教育，应按本章第3.2款规定的内容，编印安全保护手册发给全体职工。工人上岗前应进行安全操作的培训和考核。合格者才准上岗。</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（4）承包人必须遵守国家颁布的有关安全规程。若承包人责任区内发生重大安全事故时，承包人应立即报告发包人，并在事故发生后 12～24小时内提交事故情况的书面报告。</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（5）承包人应为施工作业人员配置必需的劳动保护用品。承包人应对其施工安全措施不到位而发生的安全事故承担责任。</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（6）承包人应负责全部施工作业的安全检查，建立专门的安全检查机构，配备专职的安检人员，进行经常性的安全生产检查，并及时作好安全记录。</w:t>
      </w:r>
    </w:p>
    <w:p>
      <w:pPr>
        <w:pStyle w:val="9"/>
        <w:numPr>
          <w:ilvl w:val="4"/>
          <w:numId w:val="0"/>
        </w:numPr>
        <w:snapToGrid w:val="0"/>
        <w:spacing w:before="0" w:after="0" w:line="440" w:lineRule="exact"/>
        <w:ind w:firstLine="480" w:firstLineChars="200"/>
        <w:rPr>
          <w:rFonts w:hint="eastAsia" w:ascii="宋体" w:hAnsi="宋体" w:cs="宋体"/>
          <w:snapToGrid w:val="0"/>
          <w:color w:val="000000"/>
          <w:sz w:val="24"/>
          <w:szCs w:val="24"/>
        </w:rPr>
      </w:pPr>
      <w:r>
        <w:rPr>
          <w:rFonts w:hint="eastAsia" w:ascii="宋体" w:hAnsi="宋体" w:cs="宋体"/>
          <w:b w:val="0"/>
          <w:bCs w:val="0"/>
          <w:snapToGrid w:val="0"/>
          <w:color w:val="000000"/>
          <w:sz w:val="24"/>
          <w:szCs w:val="24"/>
        </w:rPr>
        <w:t>（7）承包人应按相关规定和合同要求积极创建文明施工标准化工地建设，安全文明施工、安全文明标化工地创建应满足主管部门相关规定及发包人要求，同时接受主管部门日常监督检查和指导，把创建活动贯穿工程质量、安全、进度管理等全过程，切实加强施工现场安全文明标准化创建和管理。</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3.1.3 主要提交件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（1）承包人应在本工程开工前</w:t>
      </w:r>
      <w:r>
        <w:rPr>
          <w:rFonts w:hint="eastAsia" w:ascii="宋体" w:hAnsi="宋体" w:eastAsia="宋体" w:cs="宋体"/>
          <w:snapToGrid w:val="0"/>
          <w:color w:val="000000"/>
          <w:sz w:val="24"/>
          <w:u w:val="single"/>
        </w:rPr>
        <w:t>28</w:t>
      </w:r>
      <w:r>
        <w:rPr>
          <w:rFonts w:hint="eastAsia" w:ascii="宋体" w:hAnsi="宋体" w:eastAsia="宋体" w:cs="宋体"/>
          <w:snapToGrid w:val="0"/>
          <w:color w:val="000000"/>
          <w:sz w:val="24"/>
        </w:rPr>
        <w:t>天，编制一份文明施工及创建标化工地措施计划，提交监理人批准。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（2）承包人应在本工程开工前</w:t>
      </w:r>
      <w:r>
        <w:rPr>
          <w:rFonts w:hint="eastAsia" w:ascii="宋体" w:hAnsi="宋体" w:eastAsia="宋体" w:cs="宋体"/>
          <w:snapToGrid w:val="0"/>
          <w:color w:val="000000"/>
          <w:sz w:val="24"/>
          <w:u w:val="single"/>
        </w:rPr>
        <w:t>28</w:t>
      </w:r>
      <w:r>
        <w:rPr>
          <w:rFonts w:hint="eastAsia" w:ascii="宋体" w:hAnsi="宋体" w:eastAsia="宋体" w:cs="宋体"/>
          <w:snapToGrid w:val="0"/>
          <w:color w:val="000000"/>
          <w:sz w:val="24"/>
        </w:rPr>
        <w:t>天，根据《中华人民共和国安全生产法》、《中华人民共和国消防法》、《中华人民共和国道路交通安全法》、《中华人民共和国传染病防治法》、《水利工程建设安全生产管理规定》、《浙江省水利工程施工安全生产工作导则》、《浙江省水利工程视频监控系统建设技术规程（试行）》（浙水信〔2016〕2号）等国家行业和地方有关法规，以及本章第3.2.1项规定的内容和要求，编制一份施工安全措施计划，提交监理人批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 xml:space="preserve">（3）承包人应在每年、每季和每月的进度报告中，按本章规定的各项安全工作内容，详细说明本工程安全措施计划的实施情况，包括对重大危险源和事故隐患分析、评估、监控和整改，以及按规定的格式提交安全检查和事故处理记录。  </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3.1.4 引用的法律法规</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（1）《水利工程建设安全生产管理规定》。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（2）《安全技术措施计划的项目总名称表》。</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（3）《中华人民共和国道路交通安全法》。</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（4）《中华人民共和国安全生产法》。</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（5）《中华人民共和国消防法》。</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（6）《中华人民共和国传染病防治法实施办法》。</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（7）《中华人民共和国食品卫生法》。</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（8）《中华人民共和国劳动法》。</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（9）《浙江省安全生产条例》。</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（10）《浙江省水利工程施工安全生产工作导则》。</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3.1.5 引用标准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（1）《爆破安全规程》（GB 6722—2014）。</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（2）《安全标志及其使用导则》（GB 2894—2008）。</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（3）《水利水电工程施工通用安全技术规程》（SL 398—2007）。</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（4）《水利水电工程机电设备安装安全技术规程》（SL 400—2016）。</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（5）《水工建筑物地下开挖工程施工规范》（SL 378—2007）。</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（6）《水利水电工程施工安全管理导则》（SL 721—2015）。</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（7）《水利水电工程施工安全防护设施技术规范》（SL 714—2015）。</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（8）《水利水电工程土建施工安全技术规程》（SL 399—2007）。</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（9）《水利水电工程施工作业人员安全操作规程》（SL 401—2007）。</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（10）《浙江省水利工程视频监控系统建设技术规程（试行）》（浙水信〔2018〕2号）。</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（11）《职业健康安全管理体系要求及使用指南》（GB/T 45001-2020）。</w:t>
      </w:r>
    </w:p>
    <w:p>
      <w:pPr>
        <w:pStyle w:val="8"/>
        <w:snapToGrid w:val="0"/>
        <w:spacing w:line="440" w:lineRule="exact"/>
        <w:rPr>
          <w:rStyle w:val="979"/>
          <w:rFonts w:hint="eastAsia" w:ascii="宋体" w:hAnsi="宋体" w:eastAsia="宋体" w:cs="宋体"/>
          <w:b/>
          <w:bCs/>
          <w:color w:val="000000"/>
          <w:szCs w:val="24"/>
        </w:rPr>
      </w:pPr>
      <w:bookmarkStart w:id="291" w:name="_Toc370459124"/>
      <w:bookmarkStart w:id="292" w:name="_Toc491170258"/>
      <w:bookmarkStart w:id="293" w:name="_Toc459716370"/>
      <w:r>
        <w:rPr>
          <w:rStyle w:val="979"/>
          <w:rFonts w:hint="eastAsia" w:ascii="宋体" w:hAnsi="宋体" w:eastAsia="宋体" w:cs="宋体"/>
          <w:b/>
          <w:bCs/>
          <w:color w:val="000000"/>
          <w:szCs w:val="24"/>
        </w:rPr>
        <w:t>3.2 文明施工措施</w:t>
      </w:r>
      <w:bookmarkEnd w:id="291"/>
      <w:bookmarkEnd w:id="292"/>
      <w:bookmarkEnd w:id="293"/>
    </w:p>
    <w:p>
      <w:pPr>
        <w:pStyle w:val="8"/>
        <w:snapToGrid w:val="0"/>
        <w:spacing w:line="440" w:lineRule="exact"/>
        <w:ind w:left="874" w:leftChars="176" w:hanging="504" w:hangingChars="210"/>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3.2.1 文明施工措施计划</w:t>
      </w:r>
    </w:p>
    <w:p>
      <w:pPr>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承包人应按本章第3.1.3项的规定提交文明施工及标化工地建设措施计划，主要内容包括“八牌四图”（工程概况牌、管理人员名单及监督电话牌、消防保卫牌、安全生产牌、文明施工牌、重大危险源公示牌、农民工工资维权公示牌、质量责任公示牌和施工现场平面图、安全生产管理网络图、工程效果图、工程区域位置图）、现场标牌（安全警示标志、文明标识、宣传标语等）设置，围护设施（围墙、围档、彩条布围栏等）、场容场貌整洁（清扫、清洗、绿化等），办公、生活区设置、施工生产区布置、现场地面整治及创建标化工地的措施计划等。</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3.2.2 八牌四图</w:t>
      </w:r>
    </w:p>
    <w:p>
      <w:pPr>
        <w:snapToGrid w:val="0"/>
        <w:spacing w:line="440" w:lineRule="exact"/>
        <w:ind w:firstLine="480" w:firstLineChars="200"/>
        <w:rPr>
          <w:rStyle w:val="979"/>
          <w:rFonts w:hint="eastAsia" w:ascii="宋体" w:hAnsi="宋体" w:eastAsia="宋体" w:cs="宋体"/>
          <w:color w:val="000000"/>
        </w:rPr>
      </w:pPr>
      <w:r>
        <w:rPr>
          <w:rFonts w:hint="eastAsia" w:ascii="宋体" w:hAnsi="宋体" w:eastAsia="宋体" w:cs="宋体"/>
          <w:snapToGrid w:val="0"/>
          <w:color w:val="000000"/>
          <w:sz w:val="24"/>
        </w:rPr>
        <w:t>（1）</w:t>
      </w:r>
      <w:r>
        <w:rPr>
          <w:rStyle w:val="979"/>
          <w:rFonts w:hint="eastAsia" w:ascii="宋体" w:hAnsi="宋体" w:eastAsia="宋体" w:cs="宋体"/>
          <w:color w:val="000000"/>
        </w:rPr>
        <w:t>“八牌四图”（工程概况牌、管理人员名单及监督电话牌、消防保卫牌、安全生产牌、文明施工牌、重大危险源公示牌、农民工工资维权公示牌、质量责任公示牌和施工现场平面图、安全生产管理网络图、工程效果图、工程区域位置图）应设在项目部主要出入口及其他醒目位置，尺寸不宜过小。</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val="0"/>
          <w:bCs w:val="0"/>
          <w:color w:val="000000"/>
          <w:szCs w:val="24"/>
        </w:rPr>
      </w:pPr>
      <w:r>
        <w:rPr>
          <w:rStyle w:val="979"/>
          <w:rFonts w:hint="eastAsia" w:asciiTheme="minorEastAsia" w:hAnsiTheme="minorEastAsia" w:eastAsiaTheme="minorEastAsia" w:cstheme="minorEastAsia"/>
          <w:b w:val="0"/>
          <w:bCs w:val="0"/>
          <w:color w:val="000000"/>
          <w:szCs w:val="24"/>
        </w:rPr>
        <w:t>（2）“八牌四图”应规格统一、集中布置、牢固、位置合理、字迹端正、线条清晰、表示明确。</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3.2.3 现场标牌</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（1）安全警示标志标牌应设置在施工现场主要施工部位、事故易发地及主要通道口，规格建议为宽120厘米，高90厘米。</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（2）安全警示标志应按监理人指示补充或更换失效的标志。</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（3）施工现场应在适当位置设置宣传栏、读报栏、黑板报、违章曝光台等，营造安全氛围，普及安全知识。</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（4）现场标牌中需公布监督电话，主动接受社会各界的监督。</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3.2.4 围护设施</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（1）根据施工现场情况，需尽量修建维护设施进行封闭施工，减轻对周边环境的影响。</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（2）围护设施需满足安全要求。</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bookmarkStart w:id="294" w:name="_Toc491170259"/>
      <w:bookmarkStart w:id="295" w:name="_Toc459716371"/>
      <w:bookmarkStart w:id="296" w:name="_Toc370459125"/>
      <w:r>
        <w:rPr>
          <w:rStyle w:val="979"/>
          <w:rFonts w:hint="eastAsia" w:asciiTheme="minorEastAsia" w:hAnsiTheme="minorEastAsia" w:eastAsiaTheme="minorEastAsia" w:cstheme="minorEastAsia"/>
          <w:b w:val="0"/>
          <w:color w:val="000000"/>
          <w:szCs w:val="24"/>
        </w:rPr>
        <w:t>3.2.5 办公与生活区</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（1）办公、生活区设置应当遵循“因地制宜、规模适度、管理方便、经济合理、美观大方、体现特色”六大原则。</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（2）办公用房宜采用砌体或结构可靠、可重复使用的钢结构装配式活动房，房屋建筑构件及芯材的燃烧性能等级应满足相关要求；板房搭设应安全牢固，房屋满足防强风要求。</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（3）消防通道宽度满足相关要求，消防设施及器材品种齐全、数量足够、性能完好，按区域明确安全保卫、卫生、消防及消防器材责任人。</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（4）办公区临时建筑应包括（不限于）：大门、门卫室、旗台、花坛、停车场（棚）、运动场、宣传栏、办公室、会议室、资料室、卫生间、仓库、试验室等。</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（5）生活区临时建筑应包括（不限于）：大门、宿舍、食堂、餐厅、浴室、盥洗室、卫生间、洗衣台、晾衣间、仓库等。</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（6）配套设施：办公、生活区域场地道路应硬化，合理布置绿化，单独系统设置配电、供水、排水、热水、污水处理、生活垃圾处理、卫生消防等系统。</w:t>
      </w:r>
    </w:p>
    <w:p>
      <w:pPr>
        <w:pStyle w:val="8"/>
        <w:snapToGrid w:val="0"/>
        <w:spacing w:line="44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3.2.6 施工生产区</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（1）施工现场的施工区域、办公区域和生活区域宜分开独立设置。当施工场地受限，施工区域内需设置办公、生活设施时，应采取安全隔离措施，并应设置导向、警示、定位、宣传等标示。</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（2）施工平面布置应符合消防安全、卫生防疫等相关规定。不得在尚未竣工的建筑物内设置员工宿舍。</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（3）大型机械设备配置除满足吊装能力、覆盖范围等施工需求外，不宜对周边的环境安全带来不利影响；当可能带来不利影响时，应采取安全技术措施和管理措施。</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（4）施工现场出入口设置应满足交通安全的基本要求。</w:t>
      </w:r>
    </w:p>
    <w:p>
      <w:pPr>
        <w:pStyle w:val="8"/>
        <w:snapToGrid w:val="0"/>
        <w:spacing w:line="44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（5）水库、泵站、水闸等集中施工现场应实行封闭施工，河道、堤防等线性施工现场的主要施工区域应实行封闭施工。</w:t>
      </w:r>
    </w:p>
    <w:p>
      <w:pPr>
        <w:pStyle w:val="8"/>
        <w:snapToGrid w:val="0"/>
        <w:spacing w:line="440" w:lineRule="exact"/>
        <w:rPr>
          <w:rStyle w:val="979"/>
          <w:rFonts w:hint="eastAsia" w:ascii="宋体" w:hAnsi="宋体" w:eastAsia="宋体" w:cs="宋体"/>
          <w:b/>
          <w:bCs/>
          <w:color w:val="000000"/>
          <w:szCs w:val="24"/>
        </w:rPr>
      </w:pPr>
      <w:r>
        <w:rPr>
          <w:rStyle w:val="979"/>
          <w:rFonts w:hint="eastAsia" w:ascii="宋体" w:hAnsi="宋体" w:eastAsia="宋体" w:cs="宋体"/>
          <w:b/>
          <w:bCs/>
          <w:color w:val="000000"/>
          <w:szCs w:val="24"/>
        </w:rPr>
        <w:t>3.3 施工安全措施</w:t>
      </w:r>
      <w:bookmarkEnd w:id="294"/>
      <w:bookmarkEnd w:id="295"/>
      <w:bookmarkEnd w:id="296"/>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3.3.1 施工安全措施计划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承包人应按本章第3.1.3项的规定提交施工安全措施计划，其内容应包括施工安全机构的设置、专职安全人员的配备，安全作业环境和安全防护措施及用具、装备，安全设施及特种设备的监测、监控，特殊安全作业防护用品、救生设施、防毒面具、有毒气体检测仪器，安全警示、安全保卫设施，以及防洪、防火、防毒、防噪声、防爆破烟尘、救护、警报、治安和炸药管理等。施工安全措施的项目和范围，还应符合国家颁发的《安全技术措施计划的项目总名称表》及其附录H、I、J的规定。并对重大危险源和事故隐患进行分析、评估、监控和整改。</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3.3.2 劳动保护</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（1）承包人应定期向所有现场施工人员发放安全帽、水鞋、雨衣、手套、手灯、防护面具和安全带等劳动保护用品，以及特殊工种作业人员的劳动保护津贴和营养补助等。</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（2）按《中华人民共和国劳动法》的有关规定安排现场作业人员的劳动和休息时间，加班时间不得超过《中华人民共和国劳动法》第四章的规定。</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3.3.3 伤病防治和卫生保健</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（1）承包人应在施工现场设置医疗卫生机构，负责施工人员的伤病防治和卫生保健工作。</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（2）施工人员进入生活区和作业面前，应对环境进行卫生清理，以及采取消毒、杀虫、灭鼠等卫生措施，并对饮用水进行消毒。</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（3）及时做好病源和疫情监测。一旦发现疫情，应立即采取措施控制感染源和感染者。</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（4）职工食堂应严格执行《中华人民共和国食品卫生法》的有关规定。</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（5）所有传染病人、病原携带者和疑似病人一律不得从事易于使该病传播的工作。</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3.3.4 危险物品的安全管理</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承包人运输和存放爆破器材，应遵守《水利水电工程施工通用安全技术规程》（SL 398-2007）第8.3.3条、第8.3.4条的规定；易燃物品的管理应遵守《水利水电工程施工通用安全技术规程》（SL 398-2007）第11.2节的规定；放射性物品的管理及防护应遵守《水利水电工程施工通用安全技术规程》（SL 398-2007）第11.4节的规定；油库的管理应遵守《水利水电工程施工通用安全技术规程》（SL 398-2007）第11.5节的规定。</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3.3.5 照明安全</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承包人应在施工作业区、施工道路、临时设施、办公区和生活区设置足够的照明，地下洞室的施工作业区、运输通道应布置照明设施并符合《水利水电工程施工通用安全技术规程》（SL 398-2007）第4.5.9～4.5.14条的规定。</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3.3.6 接地及防雷装置</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接地及防雷装置应符合《水利水电工程施工通用安全技术规程》（SL 398-2007）第4.2节“接地（接零）与防雷规定”的要求。凡可能漏电伤人或易受雷击的电器及建筑物均应设置接地或防雷装置。</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3.3.7 防有毒、有害物品的控制</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承包人应遵守《水工建筑物地下开挖工程施工规范》（SL 378—2007）第11.3节防尘、有害气体的规定。</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3.3.8 爆破作业安全</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（1）承包人的施工爆破作业应严格遵照《爆破安全规程》（GB 6722—2014）及国家有关爆破安全管理的规定。承包人应对爆破造成的工程和人身损害和财产损失承担责任。</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（2）对实施电引爆的作业区，承包人应采用必要的特殊安全装置，以防止暴风雨时的大气或邻近电气设备放电的影响。特殊安全装置应经过试验证明其确保安全可靠时方可使用。试验报告应提交监理人。</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（3）当承包人的现场爆破作业对其它承包人的施工造成干扰及影响临近设施和人员的安全时，应由监理人协调解决。现场爆破时，各方均应服从爆破作业指挥人员的命令。</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val="0"/>
          <w:color w:val="000000"/>
          <w:szCs w:val="24"/>
        </w:rPr>
      </w:pPr>
      <w:r>
        <w:rPr>
          <w:rStyle w:val="979"/>
          <w:rFonts w:hint="eastAsia" w:asciiTheme="minorEastAsia" w:hAnsiTheme="minorEastAsia" w:eastAsiaTheme="minorEastAsia" w:cstheme="minorEastAsia"/>
          <w:b w:val="0"/>
          <w:color w:val="000000"/>
          <w:szCs w:val="24"/>
        </w:rPr>
        <w:t>3.3.9 消防</w:t>
      </w:r>
    </w:p>
    <w:p>
      <w:pPr>
        <w:snapToGrid w:val="0"/>
        <w:spacing w:line="440" w:lineRule="exact"/>
        <w:ind w:firstLine="480" w:firstLineChars="200"/>
        <w:rPr>
          <w:rFonts w:hint="eastAsia" w:ascii="宋体" w:hAnsi="宋体" w:eastAsia="宋体" w:cs="宋体"/>
          <w:bCs/>
          <w:snapToGrid w:val="0"/>
          <w:color w:val="000000"/>
          <w:sz w:val="24"/>
        </w:rPr>
      </w:pPr>
      <w:r>
        <w:rPr>
          <w:rFonts w:hint="eastAsia" w:ascii="宋体" w:hAnsi="宋体" w:eastAsia="宋体" w:cs="宋体"/>
          <w:bCs/>
          <w:snapToGrid w:val="0"/>
          <w:color w:val="000000"/>
          <w:sz w:val="24"/>
        </w:rPr>
        <w:t>（1）承包人应遵守《中华人民共和国消防法》，并负责其自己辖区内的消防工作。承包人应对其辖区内发生的火灾及其造成的人员伤亡和财产损失负责。</w:t>
      </w:r>
    </w:p>
    <w:p>
      <w:pPr>
        <w:snapToGrid w:val="0"/>
        <w:spacing w:line="440" w:lineRule="exact"/>
        <w:ind w:firstLine="480"/>
        <w:rPr>
          <w:rFonts w:hint="eastAsia" w:ascii="宋体" w:hAnsi="宋体" w:eastAsia="宋体" w:cs="宋体"/>
          <w:bCs/>
          <w:snapToGrid w:val="0"/>
          <w:color w:val="000000"/>
          <w:sz w:val="24"/>
        </w:rPr>
      </w:pPr>
      <w:r>
        <w:rPr>
          <w:rFonts w:hint="eastAsia" w:ascii="宋体" w:hAnsi="宋体" w:eastAsia="宋体" w:cs="宋体"/>
          <w:bCs/>
          <w:snapToGrid w:val="0"/>
          <w:color w:val="000000"/>
          <w:sz w:val="24"/>
        </w:rPr>
        <w:t>（2）承包人应按《水利水电工程施工通用安全技术规程》（SL 398—2007）第3.5节的规定，建立现场消防组织，配置必要的消防专职人员和消防设备器材。消防设备的型号和功率应满足消防任务的需要。在现场配备必要的灭火器材、设置防火警示标志，保持畅通的消防通道。</w:t>
      </w:r>
    </w:p>
    <w:p>
      <w:pPr>
        <w:snapToGrid w:val="0"/>
        <w:spacing w:line="440" w:lineRule="exact"/>
        <w:ind w:firstLine="480"/>
        <w:rPr>
          <w:rFonts w:hint="eastAsia" w:ascii="宋体" w:hAnsi="宋体" w:eastAsia="宋体" w:cs="宋体"/>
          <w:bCs/>
          <w:snapToGrid w:val="0"/>
          <w:color w:val="000000"/>
          <w:sz w:val="24"/>
        </w:rPr>
      </w:pPr>
      <w:r>
        <w:rPr>
          <w:rFonts w:hint="eastAsia" w:ascii="宋体" w:hAnsi="宋体" w:eastAsia="宋体" w:cs="宋体"/>
          <w:bCs/>
          <w:snapToGrid w:val="0"/>
          <w:color w:val="000000"/>
          <w:sz w:val="24"/>
        </w:rPr>
        <w:t>（3）承包人应对职工进行经常性的消防知识教育和消防安全训练，消防设备器材应经常检查和保养，使其处于良好的待命状态。</w:t>
      </w:r>
    </w:p>
    <w:p>
      <w:pPr>
        <w:snapToGrid w:val="0"/>
        <w:spacing w:line="440" w:lineRule="exact"/>
        <w:ind w:firstLine="480"/>
        <w:rPr>
          <w:rFonts w:hint="eastAsia" w:ascii="宋体" w:hAnsi="宋体" w:eastAsia="宋体" w:cs="宋体"/>
          <w:bCs/>
          <w:snapToGrid w:val="0"/>
          <w:color w:val="000000"/>
          <w:sz w:val="24"/>
        </w:rPr>
      </w:pPr>
      <w:r>
        <w:rPr>
          <w:rFonts w:hint="eastAsia" w:ascii="宋体" w:hAnsi="宋体" w:eastAsia="宋体" w:cs="宋体"/>
          <w:bCs/>
          <w:snapToGrid w:val="0"/>
          <w:color w:val="000000"/>
          <w:sz w:val="24"/>
        </w:rPr>
        <w:t>（4）承包人应制定经常性的消防检查制度，划分施工现场的防火责任区。承包人的消防专职人员应定期检查各施工现场，以及办公与生活区的消防安全，特别是用电安全。</w:t>
      </w:r>
    </w:p>
    <w:p>
      <w:pPr>
        <w:snapToGrid w:val="0"/>
        <w:spacing w:line="440" w:lineRule="exact"/>
        <w:ind w:firstLine="0"/>
        <w:rPr>
          <w:rStyle w:val="979"/>
          <w:rFonts w:hint="eastAsia" w:ascii="宋体" w:hAnsi="宋体" w:eastAsia="宋体" w:cs="宋体"/>
          <w:b w:val="0"/>
          <w:bCs/>
          <w:color w:val="000000"/>
        </w:rPr>
      </w:pPr>
      <w:r>
        <w:rPr>
          <w:rStyle w:val="979"/>
          <w:rFonts w:hint="eastAsia" w:ascii="宋体" w:hAnsi="宋体" w:eastAsia="宋体" w:cs="宋体"/>
          <w:b w:val="0"/>
          <w:bCs/>
          <w:color w:val="000000"/>
        </w:rPr>
        <w:t>3.3.10 洪水和气象灾害的防护</w:t>
      </w:r>
    </w:p>
    <w:p>
      <w:pPr>
        <w:snapToGrid w:val="0"/>
        <w:spacing w:line="440" w:lineRule="exact"/>
        <w:ind w:firstLine="480"/>
        <w:rPr>
          <w:rFonts w:hint="eastAsia" w:ascii="宋体" w:hAnsi="宋体" w:eastAsia="宋体" w:cs="宋体"/>
          <w:bCs/>
          <w:snapToGrid w:val="0"/>
          <w:color w:val="000000"/>
          <w:sz w:val="24"/>
        </w:rPr>
      </w:pPr>
      <w:r>
        <w:rPr>
          <w:rFonts w:hint="eastAsia" w:ascii="宋体" w:hAnsi="宋体" w:eastAsia="宋体" w:cs="宋体"/>
          <w:bCs/>
          <w:snapToGrid w:val="0"/>
          <w:color w:val="000000"/>
          <w:sz w:val="24"/>
        </w:rPr>
        <w:t>（1）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pPr>
        <w:snapToGrid w:val="0"/>
        <w:spacing w:line="440" w:lineRule="exact"/>
        <w:ind w:firstLine="480"/>
        <w:rPr>
          <w:rFonts w:hint="eastAsia" w:ascii="宋体" w:hAnsi="宋体" w:eastAsia="宋体" w:cs="宋体"/>
          <w:bCs/>
          <w:snapToGrid w:val="0"/>
          <w:color w:val="000000"/>
          <w:sz w:val="24"/>
        </w:rPr>
      </w:pPr>
      <w:r>
        <w:rPr>
          <w:rFonts w:hint="eastAsia" w:ascii="宋体" w:hAnsi="宋体" w:eastAsia="宋体" w:cs="宋体"/>
          <w:bCs/>
          <w:snapToGrid w:val="0"/>
          <w:color w:val="000000"/>
          <w:sz w:val="24"/>
        </w:rPr>
        <w:t>（2）每年汛前，承包人应编制度汛方案防洪度汛预案，并按《水利水电工程施工通用安全技术规程》（SL 398-2007）第3.6节、第3.7节的规定，制定切实可行的预防和减灾措施。</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3.3.11 安全标志</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（1）承包人应按《安全标志及其使用导则》（GB 2894-2008）的要求，在施工区内设置一切必需的安全标志，其标志类型包括：</w:t>
      </w:r>
    </w:p>
    <w:p>
      <w:pPr>
        <w:pStyle w:val="9"/>
        <w:numPr>
          <w:ilvl w:val="4"/>
          <w:numId w:val="0"/>
        </w:numPr>
        <w:snapToGrid w:val="0"/>
        <w:spacing w:before="0" w:after="0" w:line="440" w:lineRule="exact"/>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1）禁止标志。</w:t>
      </w:r>
    </w:p>
    <w:p>
      <w:pPr>
        <w:pStyle w:val="9"/>
        <w:numPr>
          <w:ilvl w:val="4"/>
          <w:numId w:val="0"/>
        </w:numPr>
        <w:snapToGrid w:val="0"/>
        <w:spacing w:before="0" w:after="0" w:line="440" w:lineRule="exact"/>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2）警告标志。</w:t>
      </w:r>
    </w:p>
    <w:p>
      <w:pPr>
        <w:pStyle w:val="9"/>
        <w:numPr>
          <w:ilvl w:val="4"/>
          <w:numId w:val="0"/>
        </w:numPr>
        <w:snapToGrid w:val="0"/>
        <w:spacing w:before="0" w:after="0" w:line="440" w:lineRule="exact"/>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3）指令标志。</w:t>
      </w:r>
    </w:p>
    <w:p>
      <w:pPr>
        <w:pStyle w:val="9"/>
        <w:numPr>
          <w:ilvl w:val="4"/>
          <w:numId w:val="0"/>
        </w:numPr>
        <w:snapToGrid w:val="0"/>
        <w:spacing w:before="0" w:after="0" w:line="440" w:lineRule="exact"/>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4）提示标志。</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（2）承包人应负责保护施工区内的所有标志，并按监理人指示补充或更换失效的标志。</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3.3.12 “二禁、三宝、四口、五边、六防”</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val="0"/>
          <w:bCs w:val="0"/>
          <w:color w:val="000000"/>
          <w:szCs w:val="24"/>
        </w:rPr>
      </w:pPr>
      <w:r>
        <w:rPr>
          <w:rStyle w:val="979"/>
          <w:rFonts w:hint="eastAsia" w:asciiTheme="minorEastAsia" w:hAnsiTheme="minorEastAsia" w:eastAsiaTheme="minorEastAsia" w:cstheme="minorEastAsia"/>
          <w:b w:val="0"/>
          <w:bCs w:val="0"/>
          <w:color w:val="000000"/>
          <w:szCs w:val="24"/>
        </w:rPr>
        <w:t>（1）二禁：严禁违章作业、严禁违章指挥。</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val="0"/>
          <w:bCs w:val="0"/>
          <w:color w:val="000000"/>
          <w:szCs w:val="24"/>
        </w:rPr>
      </w:pPr>
      <w:r>
        <w:rPr>
          <w:rStyle w:val="979"/>
          <w:rFonts w:hint="eastAsia" w:asciiTheme="minorEastAsia" w:hAnsiTheme="minorEastAsia" w:eastAsiaTheme="minorEastAsia" w:cstheme="minorEastAsia"/>
          <w:b w:val="0"/>
          <w:bCs w:val="0"/>
          <w:color w:val="000000"/>
          <w:szCs w:val="24"/>
        </w:rPr>
        <w:t>（2）三宝：安全帽、安全带、安全网。</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val="0"/>
          <w:bCs w:val="0"/>
          <w:color w:val="000000"/>
          <w:szCs w:val="24"/>
        </w:rPr>
      </w:pPr>
      <w:r>
        <w:rPr>
          <w:rStyle w:val="979"/>
          <w:rFonts w:hint="eastAsia" w:asciiTheme="minorEastAsia" w:hAnsiTheme="minorEastAsia" w:eastAsiaTheme="minorEastAsia" w:cstheme="minorEastAsia"/>
          <w:b w:val="0"/>
          <w:bCs w:val="0"/>
          <w:color w:val="000000"/>
          <w:szCs w:val="24"/>
        </w:rPr>
        <w:t>（3）四口：井孔口、通道口、隧洞口、预留洞口。</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val="0"/>
          <w:bCs w:val="0"/>
          <w:color w:val="000000"/>
          <w:szCs w:val="24"/>
        </w:rPr>
      </w:pPr>
      <w:r>
        <w:rPr>
          <w:rStyle w:val="979"/>
          <w:rFonts w:hint="eastAsia" w:asciiTheme="minorEastAsia" w:hAnsiTheme="minorEastAsia" w:eastAsiaTheme="minorEastAsia" w:cstheme="minorEastAsia"/>
          <w:b w:val="0"/>
          <w:bCs w:val="0"/>
          <w:color w:val="000000"/>
          <w:szCs w:val="24"/>
        </w:rPr>
        <w:t>（5）五边：沟、坑、槽、池周边；高边坡周边；建筑物临边；作业平台周边；施工设备周边。</w:t>
      </w:r>
    </w:p>
    <w:p>
      <w:pPr>
        <w:pStyle w:val="9"/>
        <w:numPr>
          <w:ilvl w:val="4"/>
          <w:numId w:val="0"/>
        </w:numPr>
        <w:snapToGrid w:val="0"/>
        <w:spacing w:before="0" w:after="0" w:line="440" w:lineRule="exact"/>
        <w:ind w:firstLine="480" w:firstLineChars="200"/>
        <w:rPr>
          <w:rStyle w:val="979"/>
          <w:rFonts w:hint="eastAsia" w:asciiTheme="minorEastAsia" w:hAnsiTheme="minorEastAsia" w:eastAsiaTheme="minorEastAsia" w:cstheme="minorEastAsia"/>
          <w:b w:val="0"/>
          <w:bCs w:val="0"/>
          <w:color w:val="000000"/>
          <w:szCs w:val="24"/>
        </w:rPr>
      </w:pPr>
      <w:r>
        <w:rPr>
          <w:rStyle w:val="979"/>
          <w:rFonts w:hint="eastAsia" w:asciiTheme="minorEastAsia" w:hAnsiTheme="minorEastAsia" w:eastAsiaTheme="minorEastAsia" w:cstheme="minorEastAsia"/>
          <w:b w:val="0"/>
          <w:bCs w:val="0"/>
          <w:color w:val="000000"/>
          <w:szCs w:val="24"/>
        </w:rPr>
        <w:t>（6）六防：防洪水（超标洪水、隧洞涌水、基坑漫水、泥石流）、防触电（漏保未装或失效、电线老化破损、设备故障漏电、私拉乱接）、防坍塌（边坡坍塌、支撑坍塌、隧洞坍塌、围堰坍塌）、防坠落（高空坠落、人员坠落、车辆坠落）、防碰撞（车辆碰撞、挖机碰撞、吊车碰撞、滚动碰撞）、防中毒（粉尘中毒、一氧化碳中毒、缺氧、食物中毒）。</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3.3.13 施工安全监测</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施工期的安全监测按照现行规范开展。</w:t>
      </w:r>
    </w:p>
    <w:p>
      <w:pPr>
        <w:pStyle w:val="8"/>
        <w:snapToGrid w:val="0"/>
        <w:spacing w:line="440" w:lineRule="exact"/>
        <w:rPr>
          <w:rStyle w:val="979"/>
          <w:rFonts w:hint="eastAsia" w:ascii="宋体" w:hAnsi="宋体" w:eastAsia="宋体" w:cs="宋体"/>
          <w:b/>
          <w:bCs/>
          <w:color w:val="000000"/>
          <w:szCs w:val="24"/>
        </w:rPr>
      </w:pPr>
      <w:bookmarkStart w:id="297" w:name="_Toc459716372"/>
      <w:bookmarkStart w:id="298" w:name="_Toc491170260"/>
      <w:bookmarkStart w:id="299" w:name="_Toc370459126"/>
      <w:r>
        <w:rPr>
          <w:rStyle w:val="979"/>
          <w:rFonts w:hint="eastAsia" w:ascii="宋体" w:hAnsi="宋体" w:eastAsia="宋体" w:cs="宋体"/>
          <w:b/>
          <w:bCs/>
          <w:color w:val="000000"/>
          <w:szCs w:val="24"/>
        </w:rPr>
        <w:t>3.4 应急救援措施</w:t>
      </w:r>
      <w:bookmarkEnd w:id="297"/>
      <w:bookmarkEnd w:id="298"/>
      <w:bookmarkEnd w:id="299"/>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3.4.1 事故应急救援预案</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（1）承包人应制定生产安全事故的应急救援预案，应急救援预案应能随时紧急调动救援人员，救援专职人员应定期组织应急预案的演练。</w:t>
      </w:r>
    </w:p>
    <w:p>
      <w:pPr>
        <w:pStyle w:val="9"/>
        <w:numPr>
          <w:ilvl w:val="4"/>
          <w:numId w:val="0"/>
        </w:numPr>
        <w:snapToGrid w:val="0"/>
        <w:spacing w:before="0" w:after="0" w:line="440" w:lineRule="exact"/>
        <w:ind w:firstLine="480" w:firstLineChars="200"/>
        <w:rPr>
          <w:rFonts w:hint="eastAsia" w:ascii="宋体" w:hAnsi="宋体" w:cs="宋体"/>
          <w:b w:val="0"/>
          <w:bCs w:val="0"/>
          <w:snapToGrid w:val="0"/>
          <w:color w:val="000000"/>
          <w:sz w:val="24"/>
          <w:szCs w:val="24"/>
        </w:rPr>
      </w:pPr>
      <w:r>
        <w:rPr>
          <w:rFonts w:hint="eastAsia" w:ascii="宋体" w:hAnsi="宋体" w:cs="宋体"/>
          <w:b w:val="0"/>
          <w:bCs w:val="0"/>
          <w:snapToGrid w:val="0"/>
          <w:color w:val="000000"/>
          <w:sz w:val="24"/>
          <w:szCs w:val="24"/>
        </w:rPr>
        <w:t>（2）发生事故后，承包人应按应急救援要求，配备必需的应急救援器材和设备，并及时将应急救援的措施报告提交监理人。</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3.4.2 伤亡事故处理</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（1）施工过程中，若发生施工生产人员或第三者人员的伤亡事故时，承包人应按本合同通用合同条款第9.5款的约定，及时进行处理，并立即报告监理人。</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（2）发生重大伤亡或特大事故时，承包人必须保护事故现场，立即报告发包人和当地政府的安全管理部门，并在当地政府的支持和协助下，按国家有关规定妥善处理好事故。</w:t>
      </w:r>
    </w:p>
    <w:p>
      <w:pPr>
        <w:snapToGrid w:val="0"/>
        <w:spacing w:line="440" w:lineRule="exact"/>
        <w:ind w:firstLine="480" w:firstLineChars="200"/>
        <w:rPr>
          <w:rFonts w:hint="eastAsia" w:ascii="宋体" w:hAnsi="宋体" w:eastAsia="宋体" w:cs="宋体"/>
          <w:snapToGrid w:val="0"/>
          <w:color w:val="000000"/>
          <w:sz w:val="24"/>
        </w:rPr>
      </w:pPr>
      <w:r>
        <w:rPr>
          <w:rFonts w:hint="eastAsia" w:ascii="宋体" w:hAnsi="宋体" w:eastAsia="宋体" w:cs="宋体"/>
          <w:snapToGrid w:val="0"/>
          <w:color w:val="000000"/>
          <w:sz w:val="24"/>
        </w:rPr>
        <w:t>（3）事故处理结案后，承包人应向公众张榜告示处理事故结果。</w:t>
      </w:r>
    </w:p>
    <w:p>
      <w:pPr>
        <w:pStyle w:val="9"/>
        <w:numPr>
          <w:ilvl w:val="4"/>
          <w:numId w:val="0"/>
        </w:numPr>
        <w:snapToGrid w:val="0"/>
        <w:spacing w:before="0" w:after="0" w:line="440" w:lineRule="exact"/>
        <w:rPr>
          <w:rStyle w:val="979"/>
          <w:rFonts w:hint="eastAsia" w:asciiTheme="minorEastAsia" w:hAnsiTheme="minorEastAsia" w:eastAsiaTheme="minorEastAsia" w:cstheme="minorEastAsia"/>
          <w:b/>
          <w:bCs w:val="0"/>
          <w:color w:val="000000"/>
          <w:szCs w:val="24"/>
        </w:rPr>
      </w:pPr>
      <w:r>
        <w:rPr>
          <w:rStyle w:val="979"/>
          <w:rFonts w:hint="eastAsia" w:asciiTheme="minorEastAsia" w:hAnsiTheme="minorEastAsia" w:eastAsiaTheme="minorEastAsia" w:cstheme="minorEastAsia"/>
          <w:b w:val="0"/>
          <w:color w:val="000000"/>
          <w:szCs w:val="24"/>
        </w:rPr>
        <w:t>3.4.3 预防自然灾害措施</w:t>
      </w:r>
    </w:p>
    <w:p>
      <w:pPr>
        <w:pStyle w:val="8"/>
        <w:snapToGrid w:val="0"/>
        <w:spacing w:line="440" w:lineRule="exact"/>
        <w:ind w:firstLine="480" w:firstLineChars="200"/>
        <w:rPr>
          <w:rFonts w:hint="eastAsia" w:asciiTheme="minorEastAsia" w:hAnsiTheme="minorEastAsia" w:eastAsiaTheme="minorEastAsia" w:cstheme="minorEastAsia"/>
          <w:b w:val="0"/>
          <w:bCs/>
          <w:color w:val="000000"/>
          <w:sz w:val="24"/>
          <w:szCs w:val="24"/>
        </w:rPr>
      </w:pPr>
      <w:bookmarkStart w:id="300" w:name="_Toc459716373"/>
      <w:bookmarkStart w:id="301" w:name="_Toc491170261"/>
      <w:bookmarkStart w:id="302" w:name="_Toc370459127"/>
      <w:r>
        <w:rPr>
          <w:rFonts w:hint="eastAsia" w:asciiTheme="minorEastAsia" w:hAnsiTheme="minorEastAsia" w:eastAsiaTheme="minorEastAsia" w:cstheme="minorEastAsia"/>
          <w:b w:val="0"/>
          <w:bCs/>
          <w:color w:val="000000"/>
          <w:sz w:val="24"/>
          <w:szCs w:val="24"/>
        </w:rPr>
        <w:t>（1）施工期间一旦发生洪水、或可能危及人身财产安全事故的预兆时，承包人应立即采取有效的防灾措施，确保工程人员和财产的安全。</w:t>
      </w:r>
    </w:p>
    <w:p>
      <w:pPr>
        <w:pStyle w:val="8"/>
        <w:snapToGrid w:val="0"/>
        <w:spacing w:line="440" w:lineRule="exact"/>
        <w:ind w:firstLine="480" w:firstLineChars="200"/>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2）一旦发生安全事故，承包人应立即按其安全职责分工，组织人员、设备和物资，尽快制止事故发展，及时消除隐患，划定警戒范围，并在最短时间内组织好人员、车辆和设备的疏散，避免再次发生人员伤亡和财产损失。</w:t>
      </w:r>
    </w:p>
    <w:p>
      <w:pPr>
        <w:pStyle w:val="8"/>
        <w:snapToGrid w:val="0"/>
        <w:spacing w:line="440" w:lineRule="exact"/>
        <w:ind w:firstLine="480" w:firstLineChars="200"/>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3）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pPr>
        <w:pStyle w:val="8"/>
        <w:snapToGrid w:val="0"/>
        <w:spacing w:line="440" w:lineRule="exact"/>
        <w:rPr>
          <w:rStyle w:val="979"/>
          <w:rFonts w:hint="eastAsia" w:ascii="宋体" w:hAnsi="宋体" w:eastAsia="宋体" w:cs="宋体"/>
          <w:b/>
          <w:bCs/>
          <w:color w:val="000000"/>
          <w:szCs w:val="24"/>
        </w:rPr>
      </w:pPr>
      <w:r>
        <w:rPr>
          <w:rStyle w:val="979"/>
          <w:rFonts w:hint="eastAsia" w:ascii="宋体" w:hAnsi="宋体" w:eastAsia="宋体" w:cs="宋体"/>
          <w:b/>
          <w:bCs/>
          <w:color w:val="000000"/>
          <w:szCs w:val="24"/>
        </w:rPr>
        <w:t>3.5 计量和支付</w:t>
      </w:r>
      <w:bookmarkEnd w:id="300"/>
      <w:bookmarkEnd w:id="301"/>
      <w:bookmarkEnd w:id="302"/>
    </w:p>
    <w:p>
      <w:pPr>
        <w:snapToGrid w:val="0"/>
        <w:spacing w:line="440" w:lineRule="exact"/>
        <w:ind w:firstLine="480" w:firstLineChars="200"/>
        <w:rPr>
          <w:rFonts w:hint="eastAsia" w:ascii="宋体" w:hAnsi="宋体" w:eastAsia="宋体" w:cs="宋体"/>
          <w:snapToGrid w:val="0"/>
          <w:color w:val="000000"/>
          <w:sz w:val="24"/>
        </w:rPr>
      </w:pPr>
      <w:bookmarkStart w:id="303" w:name="_Toc362883318"/>
      <w:r>
        <w:rPr>
          <w:rFonts w:hint="eastAsia" w:ascii="宋体" w:hAnsi="宋体" w:eastAsia="宋体" w:cs="宋体"/>
          <w:snapToGrid w:val="0"/>
          <w:color w:val="000000"/>
          <w:sz w:val="24"/>
        </w:rPr>
        <w:t>(1)安全文明施工费的使用按国家和浙江省有关规定执行，承包人应提出具体实施方案和预算，经监理审核，发包人批准后按方案实施进度进行支付。</w:t>
      </w:r>
    </w:p>
    <w:p>
      <w:pPr>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snapToGrid w:val="0"/>
          <w:color w:val="000000"/>
          <w:sz w:val="24"/>
        </w:rPr>
        <w:t>(2)在确保工程安全措施的前提下，安全施工费和文明标化工地建设费可统筹使用。</w:t>
      </w:r>
      <w:r>
        <w:rPr>
          <w:rFonts w:hint="eastAsia" w:ascii="宋体" w:hAnsi="宋体" w:eastAsia="宋体" w:cs="宋体"/>
          <w:snapToGrid w:val="0"/>
          <w:color w:val="000000"/>
          <w:sz w:val="24"/>
        </w:rPr>
        <w:br w:type="page"/>
      </w:r>
      <w:bookmarkEnd w:id="303"/>
    </w:p>
    <w:p>
      <w:pPr>
        <w:pStyle w:val="8"/>
        <w:snapToGrid w:val="0"/>
        <w:spacing w:line="440" w:lineRule="exact"/>
        <w:ind w:left="0" w:firstLine="0"/>
        <w:rPr>
          <w:rStyle w:val="979"/>
          <w:rFonts w:hint="default" w:ascii="宋体" w:hAnsi="宋体" w:eastAsia="宋体" w:cs="宋体"/>
          <w:b/>
          <w:bCs/>
          <w:color w:val="000000"/>
          <w:szCs w:val="24"/>
          <w:lang w:val="en-US"/>
        </w:rPr>
      </w:pPr>
      <w:r>
        <w:rPr>
          <w:rStyle w:val="979"/>
          <w:rFonts w:hint="eastAsia" w:ascii="宋体" w:hAnsi="宋体" w:eastAsia="宋体" w:cs="宋体"/>
          <w:b/>
          <w:bCs/>
          <w:color w:val="000000"/>
          <w:szCs w:val="24"/>
          <w:lang w:val="en-US"/>
        </w:rPr>
        <w:t>4 环境保护和水土保持</w:t>
      </w:r>
    </w:p>
    <w:p>
      <w:pPr>
        <w:pStyle w:val="8"/>
        <w:snapToGrid w:val="0"/>
        <w:spacing w:line="440" w:lineRule="exact"/>
        <w:ind w:left="0" w:firstLine="0"/>
        <w:rPr>
          <w:rStyle w:val="979"/>
          <w:rFonts w:hint="eastAsia" w:ascii="宋体" w:hAnsi="宋体" w:eastAsia="宋体" w:cs="宋体"/>
          <w:b/>
          <w:bCs/>
          <w:color w:val="000000"/>
          <w:szCs w:val="24"/>
        </w:rPr>
      </w:pPr>
      <w:r>
        <w:rPr>
          <w:rStyle w:val="979"/>
          <w:rFonts w:hint="eastAsia" w:ascii="宋体" w:hAnsi="宋体" w:eastAsia="宋体" w:cs="宋体"/>
          <w:b/>
          <w:bCs/>
          <w:color w:val="000000"/>
          <w:szCs w:val="24"/>
        </w:rPr>
        <w:t>4.1 一般规定</w:t>
      </w:r>
    </w:p>
    <w:p>
      <w:pPr>
        <w:pStyle w:val="9"/>
        <w:numPr>
          <w:ilvl w:val="4"/>
          <w:numId w:val="0"/>
        </w:numPr>
        <w:snapToGrid w:val="0"/>
        <w:spacing w:before="0" w:after="0" w:line="36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4.1.1 应用范围</w:t>
      </w:r>
    </w:p>
    <w:p>
      <w:pPr>
        <w:pStyle w:val="8"/>
        <w:snapToGrid w:val="0"/>
        <w:spacing w:line="36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本章规定适用于本工程施工期的生产、生活区环境保护和水土保持的有关工作，其主要工作范围和内容包括：生活、生产污水废水处理，大气环境和声环境保护、固体废弃物处理、疾病预防、疫情控制、环境风险应急措施、水土保持、完工后的场地清理、农田复耕与植被恢复等。</w:t>
      </w:r>
    </w:p>
    <w:p>
      <w:pPr>
        <w:pStyle w:val="9"/>
        <w:numPr>
          <w:ilvl w:val="4"/>
          <w:numId w:val="0"/>
        </w:numPr>
        <w:snapToGrid w:val="0"/>
        <w:spacing w:before="0" w:after="0" w:line="36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4.1.2 承包人责任</w:t>
      </w:r>
    </w:p>
    <w:p>
      <w:pPr>
        <w:pStyle w:val="8"/>
        <w:snapToGrid w:val="0"/>
        <w:spacing w:line="36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（1）承包人必须遵守有关环境保护和水土保持的法律、法规和规章，并按照本合同技术条款的有关规定，做好施工区及生活区的环境保护与水土保持工作。</w:t>
      </w:r>
    </w:p>
    <w:p>
      <w:pPr>
        <w:pStyle w:val="8"/>
        <w:snapToGrid w:val="0"/>
        <w:spacing w:line="36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对本合同划定的施工场地界线附近的树木和植被必须尽力加以保护。承包人不得让有害物质（如燃料、油料、化学品、酸等，以及超过剂量的有害气体和尘埃、污水、泥土或水、弃渣等）污染施工场地及场地以外的土地和河川。</w:t>
      </w:r>
    </w:p>
    <w:p>
      <w:pPr>
        <w:pStyle w:val="8"/>
        <w:snapToGrid w:val="0"/>
        <w:spacing w:line="36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承包人应按合同约定和监理人指示，接受国家和地方环境保护主管部门与水行政主管部门的监督和检查。承包人应对其违反上述法律、法规和规章以及本合同规定所造成的环境污染、水土流失、人员伤害和财产损失等承担责任。</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4.1.3 主要提交件</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1）环境保护及水土保持措施计划：</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承包人在提交施工总布置设计文件的同时，提交本合同施工期的环境保护和水土保持措施计划，提交监理人批准，其内容包括：</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（1）承包人生活区的生活用水和生活污水处理措施。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（2）承包人对生活垃圾、粪便处理措施。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（3）办公、生活场所清洁措施。</w:t>
      </w:r>
    </w:p>
    <w:p>
      <w:pPr>
        <w:pStyle w:val="8"/>
        <w:snapToGrid w:val="0"/>
        <w:spacing w:line="400" w:lineRule="exact"/>
        <w:ind w:firstLine="480" w:firstLineChars="200"/>
        <w:rPr>
          <w:rStyle w:val="979"/>
          <w:rFonts w:hint="eastAsia" w:ascii="宋体" w:hAnsi="宋体" w:eastAsia="宋体" w:cs="宋体"/>
          <w:b w:val="0"/>
          <w:bCs/>
          <w:color w:val="000000"/>
          <w:szCs w:val="24"/>
        </w:rPr>
      </w:pPr>
      <w:bookmarkStart w:id="304" w:name="_Toc459716381"/>
      <w:bookmarkStart w:id="305" w:name="_Toc491170269"/>
      <w:bookmarkStart w:id="306" w:name="_Toc370459135"/>
      <w:r>
        <w:rPr>
          <w:rStyle w:val="979"/>
          <w:rFonts w:hint="eastAsia" w:ascii="宋体" w:hAnsi="宋体" w:eastAsia="宋体" w:cs="宋体"/>
          <w:b w:val="0"/>
          <w:bCs/>
          <w:color w:val="000000"/>
          <w:szCs w:val="24"/>
        </w:rPr>
        <w:t>（4）施工生产废水（如基坑废水、混凝土生产系统废水、砂石料加工系统废水、机修废水等）处理措施。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（5）施工区扬尘、粉尘、废气的处理措施。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（6）施工区强光、噪声控制措施。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（7）固体废弃物处理措施。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（8）人群健康保护措施。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（9）本工程存料场、弃渣场的挡护工程、坡面保护工程和排水工程。</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（10）环境风险应急措施。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（11）施工辅助生产区（如混凝土系统、砂石加工系统的生产区及加工场等）、工程枢纽施工区、施工生活营地等所有场地周边的截、排水措施，开挖边坡支护措施、挡护建筑物的排水措施等。</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（12）施工区边坡工程的水土保护措施。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（13）完工后场地清理及农田复耕和植被恢复措施。</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2）承包人应按监理人指示，在工程开工后</w:t>
      </w:r>
      <w:r>
        <w:rPr>
          <w:rFonts w:hint="eastAsia" w:ascii="宋体" w:hAnsi="宋体" w:eastAsia="宋体" w:cs="宋体"/>
          <w:b w:val="0"/>
          <w:bCs/>
          <w:color w:val="000000"/>
          <w:szCs w:val="24"/>
          <w:u w:val="single"/>
        </w:rPr>
        <w:t>28</w:t>
      </w:r>
      <w:r>
        <w:rPr>
          <w:rStyle w:val="979"/>
          <w:rFonts w:hint="eastAsia" w:ascii="宋体" w:hAnsi="宋体" w:eastAsia="宋体" w:cs="宋体"/>
          <w:b w:val="0"/>
          <w:bCs/>
          <w:color w:val="000000"/>
          <w:szCs w:val="24"/>
        </w:rPr>
        <w:t xml:space="preserve"> 天内，将污水、废水处理系统的设计与施工计划以及维护系统的运行措施等生产废水处理的专项报告提交监理人批准。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3）验收报告和资料：</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（l）环境保护措施质量检查及验收报告。</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（2）水土保持措施的质量检查及验收报告。</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（3）监理人要求提供的其它资料。</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4.1.4 引用的法律法规</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（1）《中华人民共和国水法》。</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（2）《中华人民共和国水污染防治法实施细则》。</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（3）《中华人民共和国大气污染防治法》。</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（4）《建设项目环境保护管理条例》。</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（5）《中华人民共和国环境噪声污染防治法》。</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（6）《中华人民共和国水污染防治法》。</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（7）《中华人民共和国固体废弃物污染环境防治法》。</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（8）《中华人民共和国水土保持法》。</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（9）《中华人民共和国环境保护法》。</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（10）《水利工程建设项目验收管理规定》（水利部令第30号）。</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4.1.5 引用标准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（1）《生活饮用水卫生标准》（GB 5749-2006）。</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（2）《地表水环境质量标准》（GB 3838-2002）。</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（3）《环境空气质量标准》（GB 3095-2012）。</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（4）《污水综合排放标准》（GB 8978-1996）。</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（5）《大气污染物综合排放标准》（GB 16297-1996）。</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（6）《建筑施工场界环境噪声排放标准》（GB 12523-2011）。</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（7）《水利水电工程施工通用安全技术规程》（SL 398-2007）。</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（8）《水土保持监测技术规程》（SL 277-2002）。</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（9）《水环境监测规范》（SL 219-2013）。</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（10）《生活垃圾卫生填埋处理技术规范》（GB 50869-2013）。</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（11）《水土保持综合治理验收规范》（GB/T 15773-2008）。</w:t>
      </w:r>
    </w:p>
    <w:p>
      <w:pPr>
        <w:pStyle w:val="8"/>
        <w:snapToGrid w:val="0"/>
        <w:spacing w:line="400" w:lineRule="exact"/>
        <w:rPr>
          <w:rStyle w:val="979"/>
          <w:rFonts w:hint="eastAsia" w:ascii="宋体" w:hAnsi="宋体" w:eastAsia="宋体" w:cs="宋体"/>
          <w:b/>
          <w:bCs/>
          <w:color w:val="000000"/>
          <w:szCs w:val="24"/>
        </w:rPr>
      </w:pPr>
      <w:r>
        <w:rPr>
          <w:rStyle w:val="979"/>
          <w:rFonts w:hint="eastAsia" w:ascii="宋体" w:hAnsi="宋体" w:eastAsia="宋体" w:cs="宋体"/>
          <w:b/>
          <w:bCs/>
          <w:color w:val="000000"/>
          <w:szCs w:val="24"/>
        </w:rPr>
        <w:t>4.2 施工环境保护</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4.2.1 生活供水及生活废水处理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（1）饮用水水质应符合《生活饮用水卫生标准》（GB 5749-2006）的规定。</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（2）处理后的废水水质应符合受纳水体环境功能区规划规定的排放要求，或应遵守《污水综合排放标准》（GB 8978-1996）的规定，不得将未处理的生活污水直接或间接排入河流水体中，或造成生活供水系统的污染。</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4.2.2 生产废水处理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基坑排水的排放口位置尽可能设置在靠近河流中的流速较大处，以尽量满足水质保护要求。基坑的经常性排水，应在基坑排水末端设沉淀池，排水量视沉淀池水的浑浊程度而定，做到蓄浑排清。尽量控制水体pH值接近中性时排放。</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（2）砂石料开采加工、混凝土生产及其它辅助生产系统等的废水处理应实行雨污分流，建立完善的废水处理系统，将各生产系统经常性排放的废水统一收集处理。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（3）废水处理系统排出的污泥需进行必要的脱水（或沉淀）处理后，运至指定的弃渣场堆存。防止污泥进入排水系统或排入河道。</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（4）机修及汽修系统的废水收集、处理系统应建立专用的废水收集管道，对含油较高的机修废水应选用成套油水分离设备进行油水分离，不得任意设置未经处理的废水排污口。</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（5）混凝土浇筑面的冲洗、冲毛废水，以及灌浆工作面冲洗岩粉的污水和废弃浆液应由专设的沟道集中排放，严禁污水漫流。</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4.2.3 施工区粉尘控制</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（1）承包人应根据施工设备类型和施工方法制定除尘实施细则，提交监理人批准。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（2）施工过程中，承包人应会同监理人根据批准的除尘实施细则，随时进行除尘措施的检查和检测。检查和检测记录应提交监理人。</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（3）施工期间，承包人应根据工程所在区域环境空气功能区划要求，保证施工场界及敏感受体附近空气中允许粉尘浓度限值控制在《水利水电工程施工通用安全技术规程》（SL 398-2007）表3.4.2规定范围内。</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（4）承包人制定的除尘措施，应遵守《水利水电工程施工通用安全技术规程》（SL 398-2007）第3.4.3条的有关规定外，还应做到：</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1）施工期间，除尘设备应与生产设备同时运行，并保持良好运行状态。</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2）选用低尘工艺，钻孔要安装除尘装置。</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3）混凝土系统配置除尘装置，及时更换和修理无法运行的除尘设备。</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4）承包人不得任意安装和使用对空气可能产生污染的锅炉、炉具，以及使用易产生烟尘或其它空气污染物的燃料。</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5）散装水泥、粉煤灰、磷矿渣粉应由封闭系统从罐车卸载到储存罐，所有出口应配有袋式过滤器。</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6）承包人应经常清扫施工场地和道路，向多尘工地和路面充分洒水。</w:t>
      </w:r>
    </w:p>
    <w:p>
      <w:pPr>
        <w:pStyle w:val="8"/>
        <w:snapToGrid w:val="0"/>
        <w:spacing w:line="400" w:lineRule="exact"/>
        <w:ind w:firstLine="482" w:firstLineChars="200"/>
        <w:rPr>
          <w:rStyle w:val="979"/>
          <w:rFonts w:hint="eastAsia" w:ascii="宋体" w:hAnsi="宋体" w:eastAsia="宋体" w:cs="宋体"/>
          <w:b/>
          <w:bCs/>
          <w:color w:val="000000"/>
        </w:rPr>
      </w:pPr>
      <w:r>
        <w:rPr>
          <w:rStyle w:val="979"/>
          <w:rFonts w:hint="eastAsia" w:ascii="宋体" w:hAnsi="宋体" w:eastAsia="宋体" w:cs="宋体"/>
          <w:b/>
          <w:bCs/>
          <w:color w:val="000000"/>
          <w:kern w:val="0"/>
        </w:rPr>
        <w:t>7）施工场地内应限制卡车、推土机等的车速以减少扬尘；运输可能产生粉尘物料的敞篷运输车，其车厢两侧及尾部均应配备挡板。运输粉尘物料应用干净的雨布加以遮</w:t>
      </w:r>
      <w:r>
        <w:rPr>
          <w:rStyle w:val="979"/>
          <w:rFonts w:hint="eastAsia" w:ascii="宋体" w:hAnsi="宋体" w:eastAsia="宋体" w:cs="宋体"/>
          <w:b/>
          <w:bCs/>
          <w:color w:val="000000"/>
        </w:rPr>
        <w:t>盖。</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8）洞内施工的液压钻、潜孔钻等应设有收尘装置，钻进不起尘，地下洞室的钻进工作面应设置有效的通风排烟设施，保证洞内空气流通。</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4.2.4 施工区噪声污染控制</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（1）施工过程中，承包人应会同监理人根据批准的降低噪声的措施，对施工场地进行噪声的检查和监测，检查和监测记录应提交监理人。</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（2）施工期间，承包人应按《水利水电工程施工通用安全技术规程》（SL 398-2007）第3.4.4条的规定，控制生产车间和作业场所地点噪声声级卫生限值。</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（3）生活区噪声声级的限值应遵守《水利水电工程施工通用安全技术规程》（SL 398-2007）表3.2.8的规定。</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4.2.5 固体废弃物处理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（1）承包人应负责对其施工场地以及生活区范围内的生产和生活垃圾进行清运填埋，并应设置必要的生活卫生设施，及时清扫生活垃圾，统一运至指定地点。</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（2）生产垃圾中的金属类废品，应由承包人负责回收利用。</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（3）承包人应按指定的渣场弃渣，弃渣场应采取碾压、挡护或绿化等措施进行处理。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（4）对施工中难以避免滑入河道的渣土、因施工造成的场地塌滑与泥沙漫流等问题，应根据监理人指示和地方环境保护部门要求，采取合理措施进行处理。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（5）废弃混凝土应运至专设的弃料场，不得在施工场地内任意弃置。</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4.2.6 有毒有害物质和危险品的管理</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有毒有害物质和危险品的管理应遵守《水利水电工程施工通用安全技术规程》 （SL 398-2007）第11.3.1条、第11.3.2条的规定。</w:t>
      </w:r>
    </w:p>
    <w:p>
      <w:pPr>
        <w:pStyle w:val="8"/>
        <w:snapToGrid w:val="0"/>
        <w:spacing w:line="400" w:lineRule="exact"/>
        <w:ind w:left="0" w:firstLine="0"/>
        <w:rPr>
          <w:rStyle w:val="979"/>
          <w:rFonts w:hint="eastAsia" w:ascii="宋体" w:hAnsi="宋体" w:eastAsia="宋体" w:cs="宋体"/>
          <w:b/>
          <w:bCs/>
          <w:color w:val="000000"/>
          <w:szCs w:val="24"/>
        </w:rPr>
      </w:pPr>
      <w:r>
        <w:rPr>
          <w:rStyle w:val="979"/>
          <w:rFonts w:hint="eastAsia" w:ascii="宋体" w:hAnsi="宋体" w:eastAsia="宋体" w:cs="宋体"/>
          <w:b/>
          <w:bCs/>
          <w:color w:val="000000"/>
          <w:szCs w:val="24"/>
        </w:rPr>
        <w:t>4.3 生态环境保护</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4.3.1 陆生动植物及资源保护</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（1）承包人因工程施工需要在施工场地范围内进行砍树、清除表土和草皮时，必须按环境保护主管部门和监理人批准的环境保护规划要求进行。</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（2）承包人在施工场地内发现国家保护级的鸟巢、受保护动物和巢穴，应按国家的有关规定妥善保护。</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（3）承包人在施工区附近的水域，发现受保护的鱼类应立即报告监理人，并按国家有关规定处理。严禁在施工区以外的保护林区捕猎野生动物。</w:t>
      </w:r>
    </w:p>
    <w:p>
      <w:pPr>
        <w:pStyle w:val="8"/>
        <w:snapToGrid w:val="0"/>
        <w:spacing w:line="400" w:lineRule="exact"/>
        <w:rPr>
          <w:rStyle w:val="979"/>
          <w:rFonts w:hint="eastAsia" w:ascii="宋体" w:hAnsi="宋体" w:eastAsia="宋体" w:cs="宋体"/>
          <w:b/>
          <w:color w:val="000000"/>
          <w:szCs w:val="24"/>
        </w:rPr>
      </w:pPr>
      <w:r>
        <w:rPr>
          <w:rStyle w:val="979"/>
          <w:rFonts w:hint="eastAsia" w:ascii="宋体" w:hAnsi="宋体" w:eastAsia="宋体" w:cs="宋体"/>
          <w:b w:val="0"/>
          <w:color w:val="000000"/>
          <w:szCs w:val="24"/>
        </w:rPr>
        <w:t>4.3.2 景观与视觉保护</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（1）施工期间，承包人应负责保护好施工场地附近的风景区、自然保护区及温泉等的景观免受工程施工的影响。</w:t>
      </w:r>
    </w:p>
    <w:p>
      <w:pPr>
        <w:pStyle w:val="8"/>
        <w:snapToGrid w:val="0"/>
        <w:spacing w:line="400" w:lineRule="exact"/>
        <w:ind w:firstLine="480" w:firstLineChars="200"/>
        <w:rPr>
          <w:rStyle w:val="979"/>
          <w:rFonts w:hint="eastAsia" w:ascii="宋体" w:hAnsi="宋体" w:eastAsia="宋体" w:cs="宋体"/>
          <w:b w:val="0"/>
          <w:bCs/>
          <w:color w:val="000000"/>
          <w:szCs w:val="24"/>
        </w:rPr>
      </w:pPr>
      <w:r>
        <w:rPr>
          <w:rStyle w:val="979"/>
          <w:rFonts w:hint="eastAsia" w:ascii="宋体" w:hAnsi="宋体" w:eastAsia="宋体" w:cs="宋体"/>
          <w:b w:val="0"/>
          <w:bCs/>
          <w:color w:val="000000"/>
          <w:szCs w:val="24"/>
        </w:rPr>
        <w:t>（2）承包人应做好生活营地周围的绿化和美化工作，保护生态，改善生活环境。修建的各项临时设施应尽可能与周围环境协调。</w:t>
      </w:r>
    </w:p>
    <w:p>
      <w:pPr>
        <w:pStyle w:val="8"/>
        <w:snapToGrid w:val="0"/>
        <w:spacing w:line="400" w:lineRule="exact"/>
        <w:rPr>
          <w:rStyle w:val="979"/>
          <w:rFonts w:hint="eastAsia" w:asciiTheme="minorEastAsia" w:hAnsiTheme="minorEastAsia" w:eastAsiaTheme="minorEastAsia" w:cstheme="minorEastAsia"/>
          <w:b/>
          <w:bCs/>
          <w:color w:val="000000"/>
          <w:szCs w:val="24"/>
        </w:rPr>
      </w:pPr>
      <w:r>
        <w:rPr>
          <w:rStyle w:val="979"/>
          <w:rFonts w:hint="eastAsia" w:asciiTheme="minorEastAsia" w:hAnsiTheme="minorEastAsia" w:eastAsiaTheme="minorEastAsia" w:cstheme="minorEastAsia"/>
          <w:b/>
          <w:bCs/>
          <w:color w:val="000000"/>
          <w:szCs w:val="24"/>
        </w:rPr>
        <w:t>4.4 水土保持</w:t>
      </w:r>
    </w:p>
    <w:p>
      <w:pPr>
        <w:pStyle w:val="8"/>
        <w:snapToGrid w:val="0"/>
        <w:spacing w:line="40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4.4.1 执行水土保持措施计划</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承包人应按监理人批准的水土保持措施计划，负责实施本合同责任范围内（包括施工开挖的场地、生活区、施工道路和渣场等）的水土保持措施，并在工程结束后，按合同要求进行场地清理和整治。</w:t>
      </w:r>
    </w:p>
    <w:p>
      <w:pPr>
        <w:pStyle w:val="8"/>
        <w:snapToGrid w:val="0"/>
        <w:spacing w:line="40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4.4.2 做好水土保持工程措施</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（1）承包人应做好场内道路上下边坡水土流失的防治工程措施；施工场地应设置完善的排水系统，防止降雨径流对施工场地和渣场的冲刷。</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（2）承包人应按监理人批准的水土保持工程措施，做好料场、渣场的挡护、排水等工程措施和植物种植保护措施，并负责料场和渣场施工期的维护管理工作。</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（3）承包人应选择不易受径流冲刷侵蚀的场地堆放开挖料和弃渣，并在其堆放场地周边修建临时排水沟引排周边汇水。</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（4）承包人应保护施工场地周边的林草和水土保持设施（包括水库、渠、塘坝、梯田和拦渣坝等），避免或减少由于施工造成的水土流失。</w:t>
      </w:r>
    </w:p>
    <w:p>
      <w:pPr>
        <w:pStyle w:val="8"/>
        <w:snapToGrid w:val="0"/>
        <w:spacing w:line="400" w:lineRule="exact"/>
        <w:rPr>
          <w:rStyle w:val="979"/>
          <w:rFonts w:hint="eastAsia" w:asciiTheme="minorEastAsia" w:hAnsiTheme="minorEastAsia" w:eastAsiaTheme="minorEastAsia" w:cstheme="minorEastAsia"/>
          <w:b/>
          <w:bCs/>
          <w:color w:val="000000"/>
          <w:szCs w:val="24"/>
        </w:rPr>
      </w:pPr>
      <w:r>
        <w:rPr>
          <w:rStyle w:val="979"/>
          <w:rFonts w:hint="eastAsia" w:asciiTheme="minorEastAsia" w:hAnsiTheme="minorEastAsia" w:eastAsiaTheme="minorEastAsia" w:cstheme="minorEastAsia"/>
          <w:b/>
          <w:bCs/>
          <w:color w:val="000000"/>
          <w:szCs w:val="24"/>
        </w:rPr>
        <w:t>4.5 环境清理</w:t>
      </w:r>
    </w:p>
    <w:p>
      <w:pPr>
        <w:pStyle w:val="8"/>
        <w:snapToGrid w:val="0"/>
        <w:spacing w:line="40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4.5.1 环境清理措施计划</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承包人应按监理人指示，在工程基本完工后，制定一份环境清理措施计划，提交监理人批准，其内容应包括：</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（1）环境清理范围（包括本合同施工场地及施工场地以外遭受施工损坏的地区）。</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（2）环境保护辅助工程设施。</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（3）植被种植措施。</w:t>
      </w:r>
    </w:p>
    <w:p>
      <w:pPr>
        <w:pStyle w:val="8"/>
        <w:snapToGrid w:val="0"/>
        <w:spacing w:line="40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4.5.2 环境清理</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（1）在每一施工作业区施工结束后，承包人应及时拆除各种临时建筑结构和各种临时设施（包括已废弃的沉淀池和临时挡洪设施等）。</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（2）完工后，承包人应按计划将所有材料和设备撤离现场，工地范围内废弃的材料、设备及其它生产垃圾应按环境规划要求和（或）监理人指示的方式处理。</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（3）对防治范围内的排水沟道、挡护措施等永久性水土保持设施，应在撤离前进行疏通和修整。按合同要求拆除和撤离的其它设施和结构应及时清理出场。</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（4）承包人应有责任保证其种植的林草按《水土保持监测技术规程》（SL 277-2002）第7.2.2条第2款规定的“林草恢复期”内成活。</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（5）占用耕地的料场，应在开采前将剥离的耕植土妥善堆存保管，完工后将其返还摊铺，还田复耕。</w:t>
      </w:r>
    </w:p>
    <w:p>
      <w:pPr>
        <w:pStyle w:val="8"/>
        <w:snapToGrid w:val="0"/>
        <w:spacing w:line="400" w:lineRule="exact"/>
        <w:rPr>
          <w:rStyle w:val="979"/>
          <w:rFonts w:hint="eastAsia" w:asciiTheme="minorEastAsia" w:hAnsiTheme="minorEastAsia" w:eastAsiaTheme="minorEastAsia" w:cstheme="minorEastAsia"/>
          <w:b/>
          <w:bCs/>
          <w:color w:val="000000"/>
          <w:szCs w:val="24"/>
        </w:rPr>
      </w:pPr>
      <w:r>
        <w:rPr>
          <w:rStyle w:val="979"/>
          <w:rFonts w:hint="eastAsia" w:asciiTheme="minorEastAsia" w:hAnsiTheme="minorEastAsia" w:eastAsiaTheme="minorEastAsia" w:cstheme="minorEastAsia"/>
          <w:b/>
          <w:bCs/>
          <w:color w:val="000000"/>
          <w:szCs w:val="24"/>
        </w:rPr>
        <w:t>4.6 环境保护工程的验收</w:t>
      </w:r>
    </w:p>
    <w:p>
      <w:pPr>
        <w:pStyle w:val="8"/>
        <w:snapToGrid w:val="0"/>
        <w:spacing w:line="40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4.6.1 施工期环境保护临时设施的检查和验收</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各项施工期环境保护临时设施投入使用前，应由监理人会同环保部门代表与承包人共同进行环境保护临时设施的质量检查和验收。承包人应为上述检查和验收提供以下资料：</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（1）监理人批准的“环境保护及水土保持工程”的施工措施计划。</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（2）各项环境保护临时设施布置图。</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（3）施工质量检查记录。</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（4）生活和生产供水水质、污水和废水处理水质，以及固体废弃物处理效果等的检验和实测资料。</w:t>
      </w:r>
    </w:p>
    <w:p>
      <w:pPr>
        <w:pStyle w:val="8"/>
        <w:snapToGrid w:val="0"/>
        <w:spacing w:line="40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4.6.2 环境保护和水土保持工程的质量检查和验收</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本章第4.2～4.5款所涉及的本工程环境保护和水土保持设施，包括为环境清理修建的永久性设施，均应由监理人会同环境保护部门代表与承包人共同按国家的环境保护法规和本合同技术条款的有关规定进行质量检查和验收。</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承包人应为上述永久性环境保护设施的检查和验收提供以下资料：</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（1）永久性环境保护工程和设施的各项工程布置图。</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（2）永久性环境保护工程和设施的工程质量检查验收记录。</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（3）植被种植计划的完成情况和检查验收记录。</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（4）“林草恢复期”内，各区植被的维护管理措施。</w:t>
      </w:r>
    </w:p>
    <w:p>
      <w:pPr>
        <w:pStyle w:val="8"/>
        <w:snapToGrid w:val="0"/>
        <w:spacing w:line="400" w:lineRule="exact"/>
        <w:rPr>
          <w:rStyle w:val="979"/>
          <w:rFonts w:hint="eastAsia" w:asciiTheme="minorEastAsia" w:hAnsiTheme="minorEastAsia" w:eastAsiaTheme="minorEastAsia" w:cstheme="minorEastAsia"/>
          <w:b/>
          <w:color w:val="000000"/>
          <w:szCs w:val="24"/>
        </w:rPr>
      </w:pPr>
      <w:r>
        <w:rPr>
          <w:rStyle w:val="979"/>
          <w:rFonts w:hint="eastAsia" w:asciiTheme="minorEastAsia" w:hAnsiTheme="minorEastAsia" w:eastAsiaTheme="minorEastAsia" w:cstheme="minorEastAsia"/>
          <w:b w:val="0"/>
          <w:color w:val="000000"/>
          <w:szCs w:val="24"/>
        </w:rPr>
        <w:t>4.6.3 永久性环境保护工程的完工验收</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 xml:space="preserve">上述条款所列的全部永久性环境保护和水土保持设施项目验收合格后，承包人应按监理人的指示，向发包人提交要求对全部永久性环境保护工程和设施进行完工验收的申请报告。经发包人同意后，由监理人会同承包人和环境保护部门代表共同进行完工验收。   </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承包人应为永久性环境保护工程的完工验收提供以下资料：</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（1）各项永久性环境保护工程的竣工图及其有关的竣工资料。</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（2）各项永久性环境保护工程的质量检查记录和质量鉴定成果。</w:t>
      </w:r>
    </w:p>
    <w:p>
      <w:pPr>
        <w:pStyle w:val="8"/>
        <w:snapToGrid w:val="0"/>
        <w:spacing w:line="400" w:lineRule="exact"/>
        <w:ind w:firstLine="480" w:firstLineChars="200"/>
        <w:rPr>
          <w:rStyle w:val="979"/>
          <w:rFonts w:hint="eastAsia" w:asciiTheme="minorEastAsia" w:hAnsiTheme="minorEastAsia" w:eastAsiaTheme="minorEastAsia" w:cstheme="minorEastAsia"/>
          <w:b w:val="0"/>
          <w:bCs/>
          <w:color w:val="000000"/>
          <w:szCs w:val="24"/>
        </w:rPr>
      </w:pPr>
      <w:r>
        <w:rPr>
          <w:rStyle w:val="979"/>
          <w:rFonts w:hint="eastAsia" w:asciiTheme="minorEastAsia" w:hAnsiTheme="minorEastAsia" w:eastAsiaTheme="minorEastAsia" w:cstheme="minorEastAsia"/>
          <w:b w:val="0"/>
          <w:bCs/>
          <w:color w:val="000000"/>
          <w:szCs w:val="24"/>
        </w:rPr>
        <w:t>（3）监理人要求提交的其它完工验收资料。</w:t>
      </w:r>
    </w:p>
    <w:p>
      <w:pPr>
        <w:pStyle w:val="8"/>
        <w:snapToGrid w:val="0"/>
        <w:spacing w:line="400" w:lineRule="exact"/>
        <w:rPr>
          <w:rStyle w:val="979"/>
          <w:rFonts w:hint="eastAsia" w:asciiTheme="minorEastAsia" w:hAnsiTheme="minorEastAsia" w:eastAsiaTheme="minorEastAsia" w:cstheme="minorEastAsia"/>
          <w:b/>
          <w:bCs/>
          <w:color w:val="000000"/>
          <w:szCs w:val="24"/>
        </w:rPr>
      </w:pPr>
      <w:r>
        <w:rPr>
          <w:rStyle w:val="979"/>
          <w:rFonts w:hint="eastAsia" w:asciiTheme="minorEastAsia" w:hAnsiTheme="minorEastAsia" w:eastAsiaTheme="minorEastAsia" w:cstheme="minorEastAsia"/>
          <w:b/>
          <w:bCs/>
          <w:color w:val="000000"/>
          <w:szCs w:val="24"/>
        </w:rPr>
        <w:t>4.7 计量和支付</w:t>
      </w:r>
      <w:bookmarkEnd w:id="304"/>
      <w:bookmarkEnd w:id="305"/>
      <w:bookmarkEnd w:id="306"/>
    </w:p>
    <w:p>
      <w:pPr>
        <w:snapToGrid w:val="0"/>
        <w:spacing w:line="400" w:lineRule="exact"/>
        <w:ind w:firstLine="480" w:firstLineChars="200"/>
        <w:rPr>
          <w:rFonts w:hint="eastAsia" w:asciiTheme="minorEastAsia" w:hAnsiTheme="minorEastAsia" w:eastAsiaTheme="minorEastAsia" w:cstheme="minorEastAsia"/>
          <w:snapToGrid w:val="0"/>
          <w:color w:val="000000"/>
          <w:sz w:val="24"/>
        </w:rPr>
      </w:pPr>
      <w:r>
        <w:rPr>
          <w:rFonts w:hint="eastAsia" w:asciiTheme="minorEastAsia" w:hAnsiTheme="minorEastAsia" w:eastAsiaTheme="minorEastAsia" w:cstheme="minorEastAsia"/>
          <w:color w:val="000000"/>
          <w:sz w:val="24"/>
        </w:rPr>
        <w:t>承包人按相关部门和本节要求完成的各项施工环境保护费用和水土保持费用，</w:t>
      </w:r>
      <w:bookmarkStart w:id="307" w:name="_Toc459716382"/>
      <w:bookmarkStart w:id="308" w:name="_Toc491170270"/>
      <w:bookmarkStart w:id="309" w:name="_Toc370459136"/>
      <w:bookmarkStart w:id="310" w:name="_Toc114720163"/>
      <w:bookmarkStart w:id="311" w:name="_Toc212607231"/>
      <w:bookmarkStart w:id="312" w:name="_Toc45075877"/>
      <w:bookmarkStart w:id="313" w:name="_Toc91907574"/>
      <w:bookmarkStart w:id="314" w:name="_Toc140459467"/>
      <w:bookmarkStart w:id="315" w:name="_Toc93414168"/>
      <w:bookmarkStart w:id="316" w:name="_Toc362883319"/>
      <w:bookmarkStart w:id="317" w:name="_Toc134275872"/>
      <w:bookmarkStart w:id="318" w:name="_Toc100454662"/>
      <w:bookmarkStart w:id="319" w:name="_Toc140459381"/>
      <w:bookmarkStart w:id="320" w:name="_Toc45616650"/>
      <w:r>
        <w:rPr>
          <w:rFonts w:hint="eastAsia" w:asciiTheme="minorEastAsia" w:hAnsiTheme="minorEastAsia" w:eastAsiaTheme="minorEastAsia" w:cstheme="minorEastAsia"/>
          <w:snapToGrid w:val="0"/>
          <w:color w:val="000000"/>
          <w:sz w:val="24"/>
        </w:rPr>
        <w:t>包含在《工程量清单》项目的工程单价或总价中，发包人不另行支付。</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953"/>
        <w:spacing w:before="156" w:after="156"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土方明挖</w:t>
      </w:r>
      <w:bookmarkEnd w:id="208"/>
      <w:bookmarkEnd w:id="209"/>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21" w:name="_Toc93419417"/>
      <w:bookmarkStart w:id="322" w:name="_Toc71737991"/>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6.1 一般规定</w:t>
      </w:r>
      <w:bookmarkEnd w:id="321"/>
      <w:bookmarkEnd w:id="322"/>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6.1.1 应用范围</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（1）本章规定适用于本合同施工图纸所示的永久和临时工程建筑物的基础、边坡、土料场和砂石料场、石料场覆盖层等的明挖工程。</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（2）本章不包括膨胀性土、多年冻土等特殊地质条件的土方工程。</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6.1.2 承包人责任</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（1）承包人应根据本合同施工图纸和监理人的指示，按建筑物土方明挖工程的开挖要求进行开挖施工。</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（2）承包人应对开挖过程中可能引起的滑坡和崩塌体，采取有效的预防性保护措施；在陡坡下施工，应事先做好安全清理和支护。</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（3）在已有建筑物附近进行开挖时，承包人必须采取可靠的施工措施，保证其原有建筑物的稳定和安全，并尽可能做到不影响其正常使用。</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（4）承包人应在开挖的危险作业地带设置安全防护设施和明显的安全警示标志。</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6.1.3 主要提交件</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（1）开挖放样资料</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每项单位工程开工前____天，承包人应将开挖前实测地形和开挖放样剖面图提交监理人批准，批准后方可进行开挖。</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（2）施工措施计划</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承包人应在本工程或每项单位工程开工前____天，按施工图纸和监理人指示，编制土方明挖工程的施工措施计划，提交监理人批准，其内容包括：</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1）开挖施工平面布置图（含施工交通线路布置图）。</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2）开挖程序与开挖方法。</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3）施工设备的配置和劳动力安排。</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4）开挖边坡的排水和边坡保护措施。</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5）土料利用和弃渣措施。</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6）质量与安全保证措施。</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7）主要开挖工程施工进度计划等。</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6.1.4 引用标准</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（1）《水利工程工程量清单计价规范》（GB 50501-2007）。</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（2）《建筑地基基础工程施工质量验收标准》（GB 50202-2018）。</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（3）《水利水电工程施工组织设计规范》（SL 303-2017）。</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（4）《浙江省水利水电工程工程量清单计价办法》。</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23" w:name="_Toc93419418"/>
      <w:bookmarkStart w:id="324" w:name="_Toc71737992"/>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6.2 场地清理</w:t>
      </w:r>
      <w:bookmarkEnd w:id="323"/>
      <w:bookmarkEnd w:id="324"/>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场地清理包括植被清理和表土开挖。其范围包括永久和临时工程、料场、存弃渣场等施工用地需要清理的区域地表。</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6.2.1 植被清理</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（1）在场地开挖前，承包人应清理开挖区域内的树根、杂草、垃圾、废渣及其它有碍物，主体工程植被清理的挖除树根范围应延伸到离施工图纸所示最大开挖边线、填筑线或建筑物基础外侧3m距离。</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（2）除合同另有约定外，主体工程施工场地地表的植被清理，必须延伸至离施工图纸所示最大开挖边线或建筑物基础边线（或填筑坡脚线）外侧至少5m距离。</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（3）承包人应注意保护清理区域附近的天然植被，避免因施工不当造成清理区域附近林业和天然植被资源的毁坏，以及对环境保护工作造成的不良后果。</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（4）场地清理范围内，承包人砍伐的成材或清理获得具有商业价值的材料应归发包人所有，承包人应按监理人指示将其运到指定地点。</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（5）凡属无价值的可燃物，承包人应尽快将其焚毁，并按本技术条款第3章规定确保其周边地区的安全。承包人应按指定的地点掩埋废弃物，掩埋物不得妨碍自然排水或污染河川。</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（6）场地清理中发现文物古迹，承包人应按本合同通用合同条款第1.10款的约定办理。</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6.2.2 表土的清挖、堆放和有机土壤的使用</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含细根须、草本植物及覆盖草等植物的表层有机土壤，承包人应按监理人指示和本技术条款第4.5款的规定合理使用有机土壤，并运到指定地点堆放保存，不得任意处置。</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25" w:name="_Toc71737993"/>
      <w:bookmarkStart w:id="326" w:name="_Toc93419419"/>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6.3 土方明挖</w:t>
      </w:r>
      <w:bookmarkEnd w:id="325"/>
      <w:bookmarkEnd w:id="326"/>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6.3.1 土方定义</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（1）指黄土、黏土、砂土（包括淤沙、粉砂、河砂等）、淤泥、砾质土、砂砾石、松散坍塌体、石渣混合料、软弱的全风化岩体，无须采用爆破技术，直接用手工工具或土方开挖机械进行开挖的土方工程。</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（2）土类开挖级别划分，应符合《水利水电工程施工组织设计规范》（SL 303-2017）表D.1.1的规定。</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6.3.2 开挖区临时道路</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承包人应按《水利水电工程施工组织设计规范》（SL 303-2017）第5.3节的规定，以及监理人批准的施工总布置设计进行场内交通道路布置。</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6.3.3 校核测量</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承包人应按施工图纸的要求，校核测量开挖区域的平面位置、水平标高、控制桩号、水准点和边坡坡度等。监理人有权随时抽验承包人的校核测量成果，有必要时，监理人可与承包人联合进行校核测量。</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6.3.4 临时边坡的稳定</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主体工程的临时开挖边坡，应按施工图纸所示或监理人指示进行开挖。对于承包人自行确定的开挖边坡，或临时边坡保留时间过长，经监理人检查有不安全因素时，承包人应立即进行补充开挖和采取保护措施。</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6.3.5 基础和边坡开挖</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基础和边坡开挖的施工方法应符合《水利水电工程施工组织设计规范》（SL 303-2017）第4.2节的规定。</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6.3.6 边坡的护面和加固</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为防止修整后的开挖边坡遭受雨水冲刷，边坡的护面和加固工作应在雨季前严格按施工图纸要求完成。冬季施工的开挖边坡修整及其护面和加固工作，应在解冻后进行。</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6.3.7 开挖线的变更</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在开挖过程中，经监理人批准，承包人可根据土方明挖边坡和基础揭示的地质特性，对施工图纸所示的开挖线作必要修改，涉及合同变更的，应按本合同通用合同条款第15条约定办理。</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6.3.8 边坡安全的应急措施</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若开挖过程中出现裂缝和滑动迹象时，承包人应立即暂停施工，并通知监理人。必要时承包人应按监理人的指示设置观测点，及时观测边坡变化情况，并做好记录。</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27" w:name="_Toc71737994"/>
      <w:bookmarkStart w:id="328" w:name="_Toc93419420"/>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6.4 施工期临时排水</w:t>
      </w:r>
      <w:bookmarkEnd w:id="327"/>
      <w:bookmarkEnd w:id="328"/>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6.4.1 排水措施</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（1）承包人应在每项开挖工程开始前，结合永久性排水设施的布置，规划好开挖区域内外的临时性排水措施，保证主体工程建筑物的基础开挖在干地施工。</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（2）承包人应在边坡开挖前，按施工图纸要求完成边坡上部永久性山坡截水沟的开挖和衬护。对其上部未设置永久性山坡截水沟的边坡面，应由承包人自行加设临时性山坡截水沟。</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（3）在开挖过程中，承包人应做好地面排水设施，包括保持必要的地面排水坡度、设置临时坑槽、使用机械排除积水，以及开挖排水沟道排走雨水和地面积水等。</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（4）在平地或凹地进行开挖时，承包人应在开挖区周围设置挡水堤和开挖周边排水沟，以及采取集水坑抽水等措施，阻止场外水流进入场地，并有效排除积水。</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6.4.2 降低地下水位的排水措施</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（1）对位于地下水位以下的基坑需要进行干地开挖时，可根据基坑的工程地质条件采用降低地下水位的措施。并将降低基坑地下水位的施工措施，提交监理人批准。</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（2）采用挖掘机、铲运机、推土机等机械开挖基坑时，应保证地下水位降低至最低开挖面</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 0.5m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以下。</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（3）在基坑开挖期间，承包人应对基坑及其周围受降低水位影响的地区进行地下水位地面沉降观测。承包人应将观测点布置、观测仪器设置和定期观测记录提交监理人。</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6.4.3 保护永久建筑物和永久边坡免受冲刷</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承包人的临时排水措施，应注意保护已开挖的永久边坡面及附近建筑物及其基础免受冲刷和侵蚀破坏。</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29" w:name="_Toc71737995"/>
      <w:bookmarkStart w:id="330" w:name="_Toc93419421"/>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6.5 土料场和砂砾料场开采</w:t>
      </w:r>
      <w:bookmarkEnd w:id="329"/>
      <w:bookmarkEnd w:id="330"/>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6.5.1 料场开采</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（1）土料场周围及开采区内，应按本章第6.4款的规定设置有效的排水系统和采取必要的防洪措施，以保证土料质量和开挖工作的顺利进行。</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（2）土料和砂砾料的开采和加工处理应符合《水利水电工程施工组织设计规范》（SL 303-2017）第3.3.3条~第3.3.6条的规定。</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6.5.2 开采结束后的料场整治</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料场取料结束后，承包人应按发包人的环境恢复设计及其施工措施计划，以及监理人指示，进行以下料场整治和环境恢复工作。包括：</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（1）开挖边坡面的整治。</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（2）修建环境保护的辅助工程设施。</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（3）按批准的环境恢复要求恢复植被和农田。</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31" w:name="_Toc93419422"/>
      <w:bookmarkStart w:id="332" w:name="_Toc71737996"/>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6.6 开挖渣料的利用和弃渣处理</w:t>
      </w:r>
      <w:bookmarkEnd w:id="331"/>
      <w:bookmarkEnd w:id="332"/>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6.6.1 可利用渣料的利用</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（1）承包人提交的土方开挖施工措施计划中，应对开挖获得的可利用渣料进行统一规划，渣料应首先专用于本工程永久和临时工程的填筑及场地平整等。</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（2）承包人应按批准的堆渣地点和堆渣方式，将可利用渣料运至指定地点分类堆存。渣料堆体应保持边坡稳定，并设有良好的自由排水措施。</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（3）对监理人确认的可用料，承包人应在开挖、装运、堆存和其它作业时，采取有效的保质措施，保护可利用渣料免受污染和侵蚀。</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6.6.2 弃渣处理</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弃渣应按批准的土方开挖施工措施计划指定的地点有序堆存，防止雨水冲刷流失，危及施工区及周边地区安全。</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33" w:name="_Toc71737997"/>
      <w:bookmarkStart w:id="334" w:name="_Toc93419423"/>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6.7 检查和验收</w:t>
      </w:r>
      <w:bookmarkEnd w:id="333"/>
      <w:bookmarkEnd w:id="334"/>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6.7.1 土方开挖前的检查和验收</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土方开挖前，承包人应会同监理人进行以下各项检查：</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（1）用于开挖工程量计量的原地形测量剖面的复核检查。</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（2）按施工图纸所示的工程建筑物开挖尺寸进行开挖剖面测量放样成果的检查。承包人的开挖剖面放样成果作为工程量计量的原始依据。</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（3）按施工图纸所示进行开挖区周围排水和防洪保护设施的质量检查和验收。</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6.7.2 土方明挖工程完成后的质量检查和验收</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（1）土方基础明挖工程完成后，承包人应会同监理人进行以下各项质量检查和验收：</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1）按施工图纸要求检查工程基础开挖面的平面尺寸、标高和场地平整度。</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2）取样检测基础土的物理力学性质指标。</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（2）基础面覆盖前的质量检验和验收：</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1）基础面覆盖前，应复核检查基础面是否满足本章第6.7.3项第（1）目的规定。</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2）对已开挖完成的土基基础开挖面，应在坝体（或砌体）填筑前清除表面的松土层，并按监理人批准的施工方法进行压实，受积水侵蚀软化的土壤应予清除，并应在监理人检验合格后立即进行覆盖。</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上述第（1）目基础面开挖完成后的检查验收，与本项规定的在基础面覆盖前进行的基础清理作业后的检验验收是检查和检验目的和性质不同的两次作业，未经监理人同意，承包人不得将这两次作业合并为一次完成。</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（3）永久边坡的检查和验收：</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1）永久边坡的坡度和平整度的复测检查。</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2）边坡永久性排水沟道的坡度和尺寸的复测检查。</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6.7.3 完工验收</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各项土方明挖工程完工后，承包人应申请完工验收，并提交以下完工验收资料：</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（1）土方明挖工程竣工平面和剖面图。</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（2）质量检查和验收记录。</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（3）监理人要求提供的其它资料。</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35" w:name="_Toc71737998"/>
      <w:bookmarkStart w:id="336" w:name="_Toc93419424"/>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6.8 计量和支付</w:t>
      </w:r>
      <w:bookmarkEnd w:id="335"/>
      <w:bookmarkEnd w:id="336"/>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（1）场地平整按施工图纸所示场地平整区域计算的有效面积以平方米为单位计量，由发包人按《工程量清单》相应项目有效工程量的每平方米工程单价支付。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（2）一般土方开挖、淤泥流砂开挖、沟槽开挖和柱坑开挖按施工图纸所示开挖轮廓尺寸计算的有效自然方体积以立方米为单位计量，由发包人按《工程量清单》相应项目有效工程量的每立方米工程单价支付。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（3）塌方清理按施工图纸所示开挖轮廓尺寸计算的有效塌方堆方体积以立方米为单位计量，由发包人按《工程量清单》相应项目有效工程量的每立方米工程单价支付。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（4）除另有约定外，承包人完成本章第6.2.1项所列的“植被清理”工作所需的费用，包含在《工程量清单》相应土方明挖项目有效工程量的每立方米工程单价中，发包人不另行支付。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土方明挖工程单价包括承包人按合同要求完成场地清理，测量放样，临时性排水措施（包括排水设备的安拆、运行和维修），土方开挖、装卸和运输，边坡整治和稳定观测，基础、边坡面的检查和验收，以及将开挖可利用或废弃的土方运至监理人指定的堆放区并加以保护、处理等工作所需的费用。</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6）土方明挖开始前，承包人应根据监理人指示，测量开挖区的地形和计量剖面，经监理人检查确认后，作为计量支付的原始资料。土方明挖按施工图纸所示的轮廓尺寸计算有效自然方体积以立方米为单位计量，由发包人按《工程量清单》相应项目有效工程量的每立方米工程单价支付。施工过程中增加的超挖量和施工附加量所需的费用，应包含在《工程量清单》相应项目有效工程量的每立方米工程单价中，发包人不另行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（7）除合同另有约定外，开采土料或砂砾料（包括取土、含水量调整、弃土处理、土料运输和堆放等工作）所需的费用，包含在《工程量清单》相应项目有效工程量的工程单价或总价中，发包人不另行支付。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（8）除合同另有约定外，承包人在料场开采结束后完成开采区清理、恢复和绿化等工作所需的费用，包含在《工程量清单》相应项目的工程单价或总价中，发包人不另行支付。</w:t>
      </w:r>
    </w:p>
    <w:p>
      <w:pPr>
        <w:pStyle w:val="953"/>
        <w:spacing w:before="156" w:after="156" w:line="400" w:lineRule="exact"/>
        <w:jc w:val="center"/>
        <w:rPr>
          <w:rFonts w:hint="eastAsia" w:asciiTheme="minorEastAsia" w:hAnsiTheme="minorEastAsia" w:eastAsiaTheme="minorEastAsia" w:cstheme="minorEastAsia"/>
          <w:sz w:val="24"/>
          <w:szCs w:val="24"/>
        </w:rPr>
      </w:pPr>
      <w:bookmarkStart w:id="337" w:name="_Toc71738059"/>
      <w:bookmarkStart w:id="338" w:name="_Toc93419487"/>
      <w:r>
        <w:rPr>
          <w:rFonts w:hint="eastAsia" w:asciiTheme="minorEastAsia" w:hAnsiTheme="minorEastAsia" w:eastAsiaTheme="minorEastAsia" w:cstheme="minorEastAsia"/>
          <w:sz w:val="24"/>
          <w:szCs w:val="24"/>
        </w:rPr>
        <w:t>13 土石方填筑工程</w:t>
      </w:r>
      <w:bookmarkEnd w:id="337"/>
      <w:bookmarkEnd w:id="338"/>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39" w:name="_Toc93419488"/>
      <w:bookmarkStart w:id="340" w:name="_Toc71738060"/>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13.1 一般规定</w:t>
      </w:r>
      <w:bookmarkEnd w:id="339"/>
      <w:bookmarkEnd w:id="340"/>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13.1.1 应用范围</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（1）本章规定适用于本合同施工图纸所示的碾压式土坝和土石坝、各种类型堆石坝、堤防工程和土石围堰等的坝体填筑及其防渗体（包括土工合成材料防渗体）的施工。</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（2）土石方填筑工程的工作内容包括：坝料运输、现场碾压试验、坝料的填筑和碾压、坝体排水和护坡设施，以及混凝土面板堆石坝上游坡面保护措施等。</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13.1.2 承包人的责任</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（1）承包人应根据本工程土、石料场的统一规划，以及工程施工总进度的安排，做好建筑物开挖料、料场开采料和上坝填筑料的供求平衡。</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（2）承包人应按施工图纸的要求，负责土工合成材料的采购、验收、运输和保管，并按本技术条款的规定，完成土工合成材料防渗结构的全部施工作业。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（3）在施工过程中，承包人应做到坝面施工的合理安排，填筑面层次分明，作业面平整。填筑竣工后，应修整坝体下游面，使其坡面平整，颜色均匀。</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（4）在填筑过程中，承包人应采取有效措施，保护已埋设仪器和测量标志。</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13.1.3 主要提交件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（1）土石方填筑施工措施计划</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在土石方填筑工程开工前____天，承包人应按施工图纸要求和监理人指示，编制土石方填筑施工措施计划，提交监理人批准。其内容包括：</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1）坝（堤防、堰）体填筑分期、料物分区图。</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2）土石方填筑程序和方法。</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3）料场复查报告、各种填料加工的工艺和料物供应。</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4）土石方平衡计划。</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5）施工设备、设施配置。</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6）质量控制和安全保证措施。</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7）施工进度计划。</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8）监理人要求提交的其它文件和资料。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（2）地形测量资料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土石方填筑工程开工前____天，承包人应将填筑区基础开挖验收后实测的平、剖面地形测量资料提交监理人，经监理人验收的地形测量资料作为填筑工程量计量的原始依据。</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（3）现场试验计划和试验成果报告</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土石方填筑工程开工前____天，承包人应根据本章第13.2款获得的料场复查资料，以及根据料场平衡计划中提供的各种土石方填筑料源，将本章13.3款所列的现场试验计划，提交监理人批准。试验成果应及时提交监理人。</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（4）土工合成材料选择和施工措施</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当土石方填筑工程采用土工合成材料作防渗结构或反滤、排水设施时，承包人应将土工合成材料的选择和施工措施报告，提交监理人批准。</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13.1.4 引用标准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（1）《土工合成材料应用技术规范》（GB/T 50290—2014）。</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（2）《水利水电工程施工组织设计规范》（SL 303—2017）。</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（3）《水利水电工程天然建筑材料勘察规程》（SL 251—2015）。</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（4）《水电水利工程土工试验规程》（DL/T 5355-2006）。</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（5）《土工合成材料测试规程》（SL 235—2012）。</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（6）《水利水电工程土工合成材料应用技术规范》（SL/T 225—1998）。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（7）《堤防工程施工规范》（SL 260—2014）。</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（8）《土石坝安全监测技术规范》（SL 551—2012）。</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（9）《水工碾压式沥青混凝土施工规范》（DL/T 5363—2016）。</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（10）《碾压式土石坝施工规范》（DL/T 5129—2013）。</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（11）《混凝土面板堆石坝施工规范》（SL 49—2015）。</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41" w:name="_Toc71738061"/>
      <w:bookmarkStart w:id="342" w:name="_Toc93419489"/>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13.2 料源要求</w:t>
      </w:r>
      <w:bookmarkEnd w:id="341"/>
      <w:bookmarkEnd w:id="342"/>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13.2.1 土料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（1）防渗土料的填筑含水量应按施工图纸要求或碾压试验确定。料场取料的含水量不合格时，应在料场调整合格后，才能运到坝上。</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（2）砾质土（包括冰积、坡积、洪积和构造残积土）应遵守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《碾压式土石坝施工规范》（DL/T 5129—2013）</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相关规定。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（3）人工掺合砾石土所用的土料和碎石料特性及其比例，以及含水量均应符合施工图纸要求和</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《碾压式土石坝施工规范》（DL/T 5129—2013）</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相关规定。人工掺合料应均匀，不得有砂砾石集中现象。</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13.2.2 反滤料和垫层料的料源与要求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（1）土石坝防渗体的反滤料利用天然或经加工的砂砾石料，或用致密坚硬石料轧制，或用天然砂砾石料与轧制料的掺合料。反滤料的级配应符合施工图纸要求。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（2）混凝土面板堆石坝的垫层料采用天然砂砾石料加工或致密坚硬石料轧制，或采用天然砂砾石料与轧制骨料的掺合料。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（3）垫层料的级配应满足施工图纸要求，压实后应具有低压缩性、高抗剪强度，并具有良好的施工特性。中低坝垫层料可按监理人指示适当降低要求。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（4）土工合成材料防渗体两侧的垫层料，可用天然砂砾石筛分制备，或采用天然风化砂料和河滩砂料；亦可采用建筑物开挖的新鲜石渣料或经砂石加工系统加工筛分的半成品料，级配应满足施工图纸要求。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（5）沥青混凝土坝的垫层料应是致密坚硬碎石料，有良好的级配，沥青混凝土最大骨料与垫层料的最大粒径的比应满足施工图纸要求。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（6）经加工的反滤料和垫层料应分类堆放。不得混杂，并应防止分离。</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13.2.3 过渡料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采用硬岩料作为过渡料（包括混凝土面板堆石坝的细堆石料）时，其级配应满足施工图纸要求。</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13.2.4 堆石料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（1）土石坝、混凝土和沥青混凝土面板堆石坝的各种堆石料，应使用经监理人批准的料场开挖料和建筑物开挖料，若承包人要求采用其它料物上坝时，应经监理人批准。</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（2）碾压后硬岩堆石料的级配应符合施工图纸要求和通过现场试验选定。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（3）坝料开采与加工应遵照</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《混凝土面板堆石坝施工规范》（SL 49—2015）</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第4.3节的有关规定。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（4）护坡块石料应是新鲜坚硬耐风化的石料，其粒径应符合施工图纸要求。</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13.2.5 抛投块体</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施工期，承包人应在坝脚抛投块体，防止岸坡崩塌；截流龙口的抛投料应根据施工图纸和监理人指示，并通过截流模型试验选定抛投料的材质、粒径，以及钢筋笼或混凝土异形块的尺寸和单块重量。</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43" w:name="_Toc71738062"/>
      <w:bookmarkStart w:id="344" w:name="_Toc93419490"/>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13.3 填筑现场试验</w:t>
      </w:r>
      <w:bookmarkEnd w:id="343"/>
      <w:bookmarkEnd w:id="344"/>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13.3.1 一般要求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（1）土石方填筑工程开始前，承包人应根据建筑物设计要求选定的土石方填筑料，并按本章第13.4.2项规定的试验内容，按施工图纸要求进行与实际施工条件相似的现场工艺试验，以确定填筑施工参数。</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（2）每项土石方填筑现场工艺试验或现场生产性试验开始前，承包人应编制现场试验措施计划提交监理人批准。试验完成后，应将试验成果报告和试验记录提交监理人。</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13.3.2 土料碾压试验</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（1）防渗土料应进行土料铺料方式和碾压试验，必要时进行土料含水量调整试验。</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（2）土料和人工掺合料的混合试验，应进行混合方式、混合效果（土石混合的均匀性）以及含水量变化规律等试验。</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土料碾压试验应按施工图纸规定的碾压机械类型、重量和行车速度，进行铺料厚度、碾压遍数和填筑含水量的比较试验。检测各种参数下压实土的干密度和含水量，砾质土或风化土料碾压前后的砾石含量，并进行现场渗透试验、原状样的室内压缩和抗剪强度试验。</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（4）土料碾压试验后，应检查压实土层之间及土层本身的结构状况。如发现疏松土层、结合不良或发生剪切破坏等情况，应分析原因，提出改进措施。</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13.3.3 垫层料和堆石料碾压试验</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（1）根据施工图纸规定的碾压机械类型、重量和激振力，进行各种堆石料的铺料厚度、碾压遍数和加水量的比较试验；检测振动碾压前后填筑体及选定碾压遍数的填筑体干密度和颗粒级配等试验。</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（2）混凝土面板堆石坝应进行垫层料的斜坡碾压试验，必要时应采取保护上游坡面的施工措施，如进行喷混凝土、碾压砂浆或喷乳化沥青等的试验。当上游坡面采用挤压墙时，应通过现场试验确定其施工参数。</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45" w:name="_Toc93419491"/>
      <w:bookmarkStart w:id="346" w:name="_Toc71738063"/>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13.4 坝体填筑</w:t>
      </w:r>
      <w:bookmarkEnd w:id="345"/>
      <w:bookmarkEnd w:id="346"/>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13.4.1 坝体填筑前的岸坡和基础清理</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（1）一般要求。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1）清除坝体填筑范围内残留存的朽木、树根、杂草的腐蚀物质，并排除基坑积水。</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2）坝基面和防渗帷幕附近的勘探槽、孔和平洞，均应按施工图纸要求回填封堵。</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3）坝基中布置有观测设备时，承包人应在坝体填筑前埋设完毕，经监理人验收合格后，方可进行观测设备附近的坝体填筑。</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4）坝体填筑应在基础处理经监理人验收合格进行。</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（2）防渗体和反滤过渡区的基础和岸坡处理。</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1）岩石地基上的防渗体和反滤过渡区与岩石岸坡结合，必须采用斜面连接，不得有台阶、急剧变坡、更不得有反坡。清理坡度符合施工图纸要求。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2）防渗体和反滤过渡区部位的基础和岸坡面的断层、断层影响破碎带，以及卸荷节理和裂隙的处理，应在填筑前按施工图纸要求处理完毕。</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3）高坝防渗体与坝基及岸坡结合面的处理，当其设置有混凝土盖板时，不得影响基础灌浆和防渗体的施工，并应做好防裂止水，出现的裂缝应及时进行补强封闭处理。</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（3）铺盖地基处理。</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1）设有人工铺盖的地基表面应平整压实。在砂砾石地基上设置人工铺盖必须按施工图纸要求做好反滤过渡层。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2）利用天然土层作铺盖时，应按施工图纸要求复查土的物理性质、渗透系数、渗透稳定性及其铺盖的厚度、长度、分布是否连续，不能满足上述要求时，应采取补强措施，或做人工铺盖。</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3）人工或天然铺盖的表面均应设置保护层，以防干裂、冻裂及冲刷。</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（4）截水槽基础处理。</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坝基截水槽开挖应符合施工图纸要求，开挖、填筑过程中做好施工排水，防止地基和基坑边坡的渗透破坏。</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13.4.2 防渗土料填筑</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（1）防渗土料填筑应遵守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《碾压式土石坝施工规范》（DL/T 5129—2013）</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第9.2节的有关规定。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（2）反滤料的填筑应遵守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《碾压式土石坝施工规范》（DL/T 5129—2013）</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第9.2节的有关规定。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（3）心墙或斜墙施工填筑法应遵守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《碾压式土石坝施工规范》（DL/T 5129—2013）</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第9章的规定。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（4）汽车穿越防渗体路口段，应经常更换位置，不同填筑层路口段应交错布置。对路口段超压土体的处理应经监理人批准。被污染的土料，应清除干净。</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5）混凝土防渗墙顶部与斜墙铺盖（或心墙）填土接触的部位，应按施工图纸要求铺设高塑性粘土。墙身两侧的填土应平起上升，靠墙的填土可用满载的运料汽车或装载机的轮胎或轻型振动碾顺墙轴线方向机械压实。</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（6）心墙或斜墙填筑面应略向上游倾斜，以利排除积水。下雨前应采取措施，防止雨水下渗，雨后应将填筑面含水量调整至合格范围内，才能复工。</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（7）雨季停工前，心墙或斜墙表面应铺设保护层，复工前予以清除。</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（8）在负温条件下进行填筑应遵守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《碾压式土石坝施工规范》（DL/T 5129—2013）</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第9.8节的有关规定。</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13.4.3 混凝土面板堆石坝上游铺盖区和盖重料填筑</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基础面清除干净、排除积水，经监理人同意后开始坝体分区料填筑。坝料的含水量应符合施工图纸要求。上游铺盖区和盖重料需同时连续平起上升，铺一层盖重料后，再铺上游铺盖料。铺料厚度按施工图纸要求确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（2）上游铺盖料用运土汽车或推土机碾压，碾压后的干密度应达到施工图纸要求。</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13.4.4 混凝土面板堆石坝垫层料和过渡料填筑</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（1）垫层料和过渡料的压实标准应按施工图纸的要求进行，同时应遵守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《混凝土面板堆石坝施工规范》（SL 49—2015）</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第5.3.7～5.3.9条的有关规定。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上游坡面不采用挤压边墙时，应在坡面碾压后尽快用喷混凝土、沥青乳液或碾压砂浆保护。在雨季或多雨地区施工，应缩短上游坡面暴露的长度和时间。若上游坡面被冲刷，承包人应按施工图纸要求进行处理，直至监理人认为合格为止。</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（3）按施工图纸作好排水管或排水井施工，保证填筑期内的排水畅通，并在水库蓄水前或监理人批准的时间，将排水管或排水井可靠地封堵。</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（4）在负温下，除非经监理人批准，不能继续填筑垫层料和过渡料。</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13.4.5 沥青混凝土堆石坝的垫层和过渡料填筑</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沥青混凝土面板堆石坝的垫层和心墙堆石坝的过渡料填筑应遵守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《水工碾压式沥青混凝土施工规范》（DL/T 5363—2016）</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的相关规定。</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13.4.6 土工合成材料防渗堆石坝的反滤料和过渡料填筑</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土工合成材料防渗堆石坝的反滤料和过渡料填筑应遵守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《碾压式土石坝施工规范》（DL/T 5129—2013）</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的有关规定。</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13.4.7 坝体堆石料（包括砂砾石料）填筑</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（1）堆石料的压实标准按施工图纸的要求控制。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（2）坝体堆石料的填筑应遵守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《混凝土面板堆石坝施工规范》（SL 49—2015）</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第5.3.2～5.3.5条的有关规定。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（3）在负温下，压实的硬岩堆石料或砂砾石料的孔隙率达到施工图纸要求时，可以继续填筑；软岩料不能在负温下填筑。</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13.4.8 护坡块石填筑</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护坡块石应随坝体上升逐层填筑。应将合格的块石用推土机推至坝坡边缘，由测量配合定位，块石大面朝外，用小石块楔紧。固定后护坡外缘与设计坝坡线误差不超过</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  ±10cm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。块石护坡砌筑还应按本技术条款“16 砌体工程”的有关规定执行。</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13.4.9 斜墙保护层石料填筑</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斜墙保护层的施工应按本章第13.4.7项坝体堆石料填筑的方法进行。</w:t>
      </w:r>
    </w:p>
    <w:p>
      <w:pPr>
        <w:pStyle w:val="8"/>
        <w:spacing w:line="400" w:lineRule="exact"/>
        <w:rPr>
          <w:rStyle w:val="979"/>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bCs/>
          <w:color w:val="000000" w:themeColor="text1"/>
          <w:sz w:val="24"/>
          <w:szCs w:val="24"/>
          <w14:textFill>
            <w14:solidFill>
              <w14:schemeClr w14:val="tx1"/>
            </w14:solidFill>
          </w14:textFill>
        </w:rPr>
        <w:t>13.4.10 施工期坝面过流保护</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（1）承包人应按施工图纸的要求，制定坝面过流保护的安全措施提交监理人审批。承包人应配备足够的人力、材料和设备，在批准的工期内完成坝面的过流保护。</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堆石坝体洪水过流后，承包人应会同监理人共同查实被冲蚀的坝料、保护面的钢筋或混凝土板的损害情况，研究确定清理范围与受冲蚀建筑物的保护措施。若被冲蚀的范围很大，应增加现场施工设备满足施工进度要求。</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47" w:name="_Toc93419492"/>
      <w:bookmarkStart w:id="348" w:name="_Toc71738064"/>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13.5 填筑合理用料</w:t>
      </w:r>
      <w:bookmarkEnd w:id="347"/>
      <w:bookmarkEnd w:id="348"/>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13.5.1 料物供求平衡计划</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承包人应按本工程各料场开采储量、质量，以及施工开挖可用于填筑的土石方开挖料，并根据坝型、施工方法、施工进度和导流分期等进行综合分析，确定不同施工阶段各填筑料的填筑部位，制定取料和填筑的料物供求平衡计划。</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（2）土石方填筑期间，应随时观测施工期间河水水位和流量变化，控制坝体填筑面貌。若遇特殊情况，应备足料源，供坝体临时度汛高峰期填筑使用。</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13.5.2 合理用料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（1）承包人应根据料场高程、位置、填筑部位作统一规划，合理安排施工顺序，高料高填、低料低填、减少过坝运输和交叉运输的干扰。</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（2）承包人应按本技术条款的规定和料物供求平衡计划进行坝料的开采和加工，并按监理人指定的地点堆放和贮存料场开挖料和建筑物施工开挖料。</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49" w:name="_Toc71738065"/>
      <w:bookmarkStart w:id="350" w:name="_Toc93419493"/>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13.6 堤防工程施工</w:t>
      </w:r>
      <w:bookmarkEnd w:id="349"/>
      <w:bookmarkEnd w:id="350"/>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13.6.1 一般要求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（1）堤防工程的施工测量、放样应遵守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《堤防工程施工规范》（SL 260—2014）</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第3.2节的规定。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（2）堤防工程的料场核查应遵守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《堤防工程施工规范》（SL 260—2014）</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第3.3节的规定。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（3）机械设备及材料准备应遵守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《堤防工程施工规范》（SL 260—2014）</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第3.4节的规定。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（4）度汛、导流的洪水标准应遵守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《堤防工程施工规范》（SL 260—2014）</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第4章的规定。</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13.6.2 筑堤施工</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（1）筑堤材料应遵守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《堤防工程施工规范》（SL 260—2014）</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第5章的规定。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（2）堤防的基础及堤身填筑应遵守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《堤防工程施工规范》（SL 260—2014）</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第6章、第8章的规定。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（3）堤防的垂直防渗应遵守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《堤防工程施工规范》（SL 260—2014）</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第7章的规定。</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13.6.3 质量控制和验收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堤防的质量控制和验收应遵守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《堤防工程施工规范》（SL 260—2014）</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第11章、第12章的有关规定。</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51" w:name="_Toc93419494"/>
      <w:bookmarkStart w:id="352" w:name="_Toc71738066"/>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13.7 土工合成材料施工</w:t>
      </w:r>
      <w:bookmarkEnd w:id="351"/>
      <w:bookmarkEnd w:id="352"/>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13.7.1 材料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用于土石坝、围堰的防渗结构、反滤和排水设施的土工合成材料包括土工织物、土工膜和土工复合材料。其材料性能应遵守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《水利水电工程土工合成材料应用技术规范》（SL/T 225—1998）</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第3.2节的有关规定。</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13.7.2 运输及储存</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（1）土工合成材料的运输及储存应遵守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《水利水电工程土工合成材料应用技术规范》（SL/T 225—1998）</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第3.3节的规定。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（2）若采用折叠装箱运输土工合成材料，不得使用带钉子的木箱；若采用卷材运输，应注意防止在装卸过程中造成卷材表面的损害。</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（3）土工合成材料应储存在不受损坏和方便取用的地方，尽量减少装卸次数。</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13.7.3 拼接</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（1）土工合成材料的拼接方式及搭接长度应满足施工图纸的要求，并遵守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《水利水电工程土工合成材料应用技术规范》（SL/T 225—1998）</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第5.6.2～5.6.5条的有关规定。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 xml:space="preserve">（2）在施工过程中，若气温低于 </w:t>
      </w:r>
      <w:r>
        <w:rPr>
          <w:rFonts w:hint="eastAsia"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0℃  </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，必须对粘结剂和粘结面进行加热处理。粘结强度必须符合施工图纸的要求。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采用现场粘结方式拼接土工合成材料应保证有足够的搭接长度，粘结剂应均匀涂满；采用热熔焊接进行拼接时，应保证有足够的焊接宽度，尽量选用宽幅的土工合成材料，若幅宽较窄，应在现场工作棚内拼接成宽幅，以减少现场接缝和粘（搭）结工作量。</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13.7.4 土工合成材料铺设</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（1）采用土工膜或复合土工膜作防渗体时，应规划好跨越土工膜的行驶道路。当车辆、设备等跨越土工膜时，应采取相应的保护措施，防止损伤已铺设的土工合成材料。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（2）土工合成材料的铺设方法应根据坝高和材料的受力方向、施工过程中的度汛要求以及尽量减少接缝的数量等因素确定。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（3）为防止大风吹损，在铺设期间应采用砂袋或软性重物将土工合成材料压住。当天铺设的土工合成材料应在当天拼接完成。</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对施工过程中遭受损坏的土工合成材料，应及时修理，修理时应将破坏部位不符合要求的料物清除干净，补充填入合格料物后进行平整。对受损的土工合成材料，应外铺一层合格的土工合成材料，其各边长度应大于破损部位</w:t>
      </w:r>
      <w:r>
        <w:rPr>
          <w:rFonts w:hint="eastAsia"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1m </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以上，并将两者进行拼接处理。</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（5）斜墙上土工合成材料的铺设应遵守以下规定：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1）土工合成材料铺设前，应按施工图纸要求完成支持层施工，支持层应碾压密实，坡面平整。</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2）开挖基础锚固槽和坡面防滑槽，其断面尺寸应符合施工图纸的规定。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3）对基础锚固槽、坡面防滑槽和坝坡坡面进行清理和验收后，由上向下滚铺卷材。</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4）铺设过程中，作业人员不得穿硬底皮鞋及带钉鞋。不准在土工合成材料上卸放护坡块体，不准用带尖头的撬动工具，不准进行可能引起土工合成材料损坏的施工作业。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5）土工合成材料与基础及支持层之间应压平贴紧，避免架空。对易产生架空现象的坝面马道部位可设置水平槽。</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（6）心墙土工合成材料铺设应遵守以下规定：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1）中央防渗的土工膜和复合土工膜应和坝体填筑同时进行，按“之”字形铺设。其具体折皱高度和折皱角度应满足施工图纸要求。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2）若沿坝轴线方向设有伸缩节、并采用单一土工隔膜时，应在隔膜两侧加细颗粒料或加土工织物。</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3）回填两侧砂砾石料时，在距土工膜</w:t>
      </w:r>
      <w:r>
        <w:rPr>
          <w:rFonts w:hint="eastAsia" w:asciiTheme="minorEastAsia" w:hAnsiTheme="minorEastAsia" w:eastAsiaTheme="minorEastAsia" w:cstheme="minorEastAsia"/>
          <w:snapToGrid w:val="0"/>
          <w:color w:val="000000" w:themeColor="text1"/>
          <w:kern w:val="0"/>
          <w:sz w:val="24"/>
          <w:szCs w:val="24"/>
          <w:u w:val="single"/>
          <w14:textFill>
            <w14:solidFill>
              <w14:schemeClr w14:val="tx1"/>
            </w14:solidFill>
          </w14:textFill>
        </w:rPr>
        <w:t xml:space="preserve"> 50～100cm </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范围内只能用小型设备压实，不得用振动碾碾压。</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（7）土工膜与周边连接施工。</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1）土工膜应通过锚固槽与河床或岸坡的不透水基岩紧密连接，顶部应锚固于防浪墙的混凝土中，以形成整体防渗。其锚固长度应符合施工图纸的要求。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土工膜与周边的连接形式应符合施工图纸的要求。土工膜与下部混凝土防渗墙连接时，土工膜应直接埋入防渗墙混凝土内。与岸坡基岩或混凝土建筑物连接，可直接锚在基岩或混凝土面上，或埋入混凝土齿墙内，并同时在岸坡附近设伸缩节。</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13.7.5 保护层施工</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（1）当土工膜用于斜墙防渗时，应在铺设好的土工膜上进行保护层施工。保护层的形式应符合施工图纸的要求。</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（2）混凝土或石料的保护层铺设应处理好基础，保证保护层不会滑动；土料保护层、应自下而上分层填筑，铺料厚度和压实干密度应满足施工图纸的要求。</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53" w:name="_Toc71738067"/>
      <w:bookmarkStart w:id="354" w:name="_Toc93419495"/>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13.8 质量检查和验收</w:t>
      </w:r>
      <w:bookmarkEnd w:id="353"/>
      <w:bookmarkEnd w:id="354"/>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13.8.1 土石方填筑前的质量检查和验收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（1）填筑前的地形平面、剖面测量资料的复核检查。</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（2）填筑前基础面清理的检查和验收。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（3）土石方填筑料的物理力学试验成果抽检。</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（4）施工碾压参数及其试验成果的检查和验收。</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13.8.2 土石方填筑过程的质量检查和验收 </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（1）坝体堆石料填筑过程的质量检查的内容、方法和程序应遵守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《混凝土面板堆石坝施工规范》（SL 49—2015）</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附录A的规定。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（2）坝料填筑质量控制标准应符合本章第13.4条的规定。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（3）在土料场对防渗土料的含水量和颗粒级配进行检验，严格控制上坝土料的含水量。</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（4）在石料场对石料质量和尺寸外形及堆石料的级配进行检验；在反滤料场对成品料的颗粒级配、含水量、软弱颗粒含量和形状等进行检验。</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（5）对防渗土料的含水量和干密度、砾质土颗粒级配、反滤料和堆石料的干密度、孔隙率和颗粒级配等碾压参数进行检验。</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（6）对土石方填筑的每一层填筑面，应按本章第13.4条、第13.6条的规定进行工程隐蔽部位的验收。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（7）取样测定堆石料干密度，其平均值不应小于施工图纸规定的设计值。</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（8）承包人应按监理人指示，针对本章第13.4条、第13.6条的施工内容，提交各项质量检查报经监理人验收后作为土石方填筑工程完工验收的附件。</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13.8.3 堤防工程的施工质量控制和验收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（1）堤防工程填筑质量标准应符合本章第13.6.2项的规定。</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（2）堤防工程施工质量控制和验收应遵守</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《堤防工程施工规范》 （SL 260—2014）</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第11章、第12章的规定。</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13.8.4 土工合成材料防渗体的质量检查和验收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（1）承包人应按本章第13.8.1项的有关规定。对运到工地的每批土工合成材料进行检查和验收。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（2）每层土工合成材料被回填覆盖前，承包人应会同监理人按工程隐蔽部位的验收要求，对土工合成材料防渗体施工质量进行以下项目的检验和验收：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1）每层土工合成材料被覆盖前，应根据</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《水利水电工程土工合成材料应用技术规范》（SL/T 225—1998）</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第5.6.9条第1项、第2项的规定，采用目测或用真空法、充气法检查有无漏接，接缝烫损和折皱等缺陷。</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2）承包人应按</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《水利水电工程土工合成材料应用技术规范》（SL/T 225—1998）</w:t>
      </w: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第5.6.9条第 3项的规定，进行拉伸强度试验，要求接缝处强度不低于母材的80%，且试件断裂不得在接缝处，防止接缝不合格。</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13.8.5 完工验收</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填筑工程全部完工后，承包人应向监理人申请完工验收，并提交以下完工验收资料：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（1）坝（堤）体土石方填筑工程（包括填筑体防渗结构及土工布防渗结构）竣工图。</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（2）坝基及其排水孔（洞）、灌浆洞地质编录资料。</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（3）现场试验成果。</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（4）坝（堤）体填筑质量及土工布施工质量（包括质量事故处理）报告。</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（5）施工期坝（堤）体安全监测的观测成果。</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（6）工程隐蔽部位的检查验收报告。</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（7）监理人要求提供的其它资料。</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55" w:name="_Toc93419496"/>
      <w:bookmarkStart w:id="356" w:name="_Toc71738068"/>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13.9 计量和支付</w:t>
      </w:r>
      <w:bookmarkEnd w:id="355"/>
      <w:bookmarkEnd w:id="356"/>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zh-CN"/>
          <w14:textFill>
            <w14:solidFill>
              <w14:schemeClr w14:val="tx1"/>
            </w14:solidFill>
          </w14:textFill>
        </w:rPr>
        <w:t>（1）土方回填按施工图纸所示尺寸计算的有效压实方体积以立方米为单位计量，由发包人按 《工程量清单》相应项目有效工程量的每立方米工程单价支付。</w:t>
      </w:r>
    </w:p>
    <w:p>
      <w:pPr>
        <w:pStyle w:val="33"/>
        <w:spacing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val="zh-CN"/>
          <w14:textFill>
            <w14:solidFill>
              <w14:schemeClr w14:val="tx1"/>
            </w14:solidFill>
          </w14:textFill>
        </w:rPr>
        <w:t>本工程土方填筑除利用开挖土外的土料取土场由承包人自行解决，取土场运距由承包人自行决定。与取土场场有关的建设及维护费、环保、水保等所有相关的费用摊入到相应项目的单价中，发包人不另行支付。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除合同另有约定外，承包人对自行负责的料场（土料场、石料场和存料场）进行复核、复勘、取样试验、地质测绘以及工程完建后的料场整治和清理等工作所需的费用，包含在每立方米（吨）材料单价或《工程量清单》相应项目工程单价或总价中，发包人不另行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（3）现场生产性试验所需的费用（包括爆破试验、碾压试验）所增加的费用已包括在《工程量清单》各有关填筑料的单价中，发包人不再另行支付。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（4）跟本章节相关的填筑工程的沉损、冲损由承包人自行考虑计入本项目有效工程量的每立方米工程单价中支付，发包人不另行支付。</w:t>
      </w:r>
    </w:p>
    <w:p>
      <w:pPr>
        <w:spacing w:line="400" w:lineRule="exact"/>
        <w:jc w:val="center"/>
        <w:rPr>
          <w:rFonts w:hint="eastAsia" w:asciiTheme="minorEastAsia" w:hAnsiTheme="minorEastAsia" w:eastAsiaTheme="minorEastAsia" w:cstheme="minorEastAsia"/>
          <w:b/>
          <w:bCs/>
          <w:sz w:val="24"/>
          <w:szCs w:val="24"/>
        </w:rPr>
      </w:pPr>
      <w:bookmarkStart w:id="357" w:name="_Toc71738069"/>
      <w:bookmarkStart w:id="358" w:name="_Toc93419497"/>
      <w:r>
        <w:rPr>
          <w:rFonts w:hint="eastAsia" w:asciiTheme="minorEastAsia" w:hAnsiTheme="minorEastAsia" w:eastAsiaTheme="minorEastAsia" w:cstheme="minorEastAsia"/>
          <w:b/>
          <w:bCs/>
          <w:sz w:val="24"/>
          <w:szCs w:val="24"/>
        </w:rPr>
        <w:t>14 混凝土工程</w:t>
      </w:r>
      <w:bookmarkEnd w:id="357"/>
      <w:bookmarkEnd w:id="358"/>
    </w:p>
    <w:p>
      <w:pPr>
        <w:spacing w:line="400" w:lineRule="exact"/>
        <w:rPr>
          <w:rFonts w:hint="eastAsia" w:asciiTheme="minorEastAsia" w:hAnsiTheme="minorEastAsia" w:eastAsiaTheme="minorEastAsia" w:cstheme="minorEastAsia"/>
          <w:b/>
          <w:bCs/>
          <w:sz w:val="24"/>
          <w:szCs w:val="24"/>
        </w:rPr>
      </w:pPr>
      <w:bookmarkStart w:id="359" w:name="_Toc71738070"/>
      <w:bookmarkStart w:id="360" w:name="_Toc93419498"/>
      <w:r>
        <w:rPr>
          <w:rFonts w:hint="eastAsia" w:asciiTheme="minorEastAsia" w:hAnsiTheme="minorEastAsia" w:eastAsiaTheme="minorEastAsia" w:cstheme="minorEastAsia"/>
          <w:b/>
          <w:bCs/>
          <w:sz w:val="24"/>
          <w:szCs w:val="24"/>
        </w:rPr>
        <w:t>14.1 一般规定</w:t>
      </w:r>
      <w:bookmarkEnd w:id="359"/>
      <w:bookmarkEnd w:id="360"/>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14.1.1 应用范围</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（1）本章规定适用于本合同施工图纸所示的永久和临时建筑物的各类混凝土（含钢筋混凝土）工程的施工，包括混凝土、预制混凝土、预应力混凝土、水下混凝土、碾压混凝土以及泵送混凝土等。</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章主要的施工内容包括：混凝土生产（包括混凝土材料、配合比设计、混凝拌制及混凝土的取样和检验等），管路和预埋件施工，止水、伸缩缝和坝体排水施工，混凝土运输、浇筑以及温度控制和混凝土养护等。</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（3）本章规定还包括混凝土工程各种类型的模板与钢筋的制作和安装，混凝土模板、钢模板、悬臂模板和特种模板等。</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14.1.2 承包人责任</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（1）除合同另有约定外，承包人应按本工程施工图纸的要求，负责砂、石骨料的生产、运输、贮存和使用。</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（2）除合同另有约定外，承包人应负责修建本工程的混凝土拌和厂，包括其生产设备的采购、安装、运行管理、维护和拆除，并使其生产能力满足本合同规定的施工进度要求。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（3）承包人应负责本工程各种类型模板的制作、安装、拆除和维护，以及钢筋和锚筋的制作和安装。</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（4）承包人应负责进行混凝土的室内试验、现场试验，以选定混凝土的原材料、最优配合比、施工工艺和浇筑程序。</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（5）承包人应根据本合同技术条款和施工图纸所示的各种强度等级混凝土的质量要求，负责混凝土的拌和、运输、浇筑、温度控制和养护。</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（6）承包人应负责本合同技术条款和施工图纸所示预制混凝土和预应力混凝土构件的制作、运输和安装以及水下混凝土和碾压混凝土的施工。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14.1.3 主要提交件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（1）混凝土浇筑施工措施计划：承包人应在混凝土工程开工前，编制混凝土浇筑的施工措施计划，提交监理人批准，其内容包括：</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1）混凝土浇筑所需的砂石料场（仓）、拌和厂、混凝土运输和浇筑设备、温度控制设施，以及混凝土试验等的布置、设备配置计划及其施工安装措施。</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2）各种混凝土配合比设计与室内混凝土试验计划。</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3）混凝土生产、运输、浇筑等的施工工艺和方法。</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4）现场工艺试验的措施计划。</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5）混凝土温度控制的专项技术措施。</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6）施工质量控制措施及其质量检查和检验方法等。</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（2）混凝土质量检查报表</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按监理人的指示提供混凝土拌和与浇筑质量的施工记录报表，包括混凝土原材料的品质检查报表、强度等级和配合比试验成果、各种混凝土浇筑分块程序、浇筑记录、质量检查、事故处理、混凝土养护和表面保护等作业记录等。</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14.1.4 引用标准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（1）《低热微膨胀水泥》（GB 2938—2008）。</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（2）《通用硅酸盐水泥》（GB 175—2007）。</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（3）《混凝土结构工程施工质量验收规范》（GB 50204—2015）。</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（4）《粉煤灰混凝土应用技术规范》（GB/T 50146—2014）。</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（5）《预应力混凝土用钢丝》（GB/T 5223—2014）。</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（6）《预应力混凝土用钢绞线》（GB/T 5224—2014）。</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（7）《预应力筋用锚具、夹具和连接器》（GB/T 14370—2015）。</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（8）《水工混凝土试验规程》（SL/T 352—2020）。</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（9）《水工碾压混凝土施工规范》（SL 53—1994）。</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（10）《混凝土面板堆石坝施工规范》（SL 49—2015）。</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（11）《水工建筑物滑动模板施工技术规范》（SL 32—2014）。</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（12）《水工建筑物抗冲磨防空蚀混凝土技术规范》（DL/T 5207—2021）。</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（13）《水工混凝土钢筋施工规范》（DL/T 5169—2013）。</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（14）《水工混凝土施工规范》（SL 677—2014）。</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（15）《水电水利工程模板施工规范》（DL/T 5110—2013）。</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（16）《混凝土用水标准》（JGJ 63—2006）。</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（17）《轻骨料混凝土应用技术标准》（JGJ/T 12-2019）。</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（18）《混凝土泵送施工技术规程》（JGJ/T 10—2011）。</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（19）《水工混凝土结构设计规范》（SL 191—2008）。</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（20）《混凝土结构耐久性设计标准》（GB/T 50476-2019）。</w:t>
      </w:r>
    </w:p>
    <w:p>
      <w:pPr>
        <w:spacing w:line="400" w:lineRule="exact"/>
        <w:rPr>
          <w:rFonts w:hint="eastAsia" w:asciiTheme="minorEastAsia" w:hAnsiTheme="minorEastAsia" w:eastAsiaTheme="minorEastAsia" w:cstheme="minorEastAsia"/>
          <w:b/>
          <w:bCs/>
          <w:sz w:val="24"/>
          <w:szCs w:val="24"/>
        </w:rPr>
      </w:pPr>
      <w:bookmarkStart w:id="361" w:name="_Toc71738071"/>
      <w:bookmarkStart w:id="362" w:name="_Toc93419499"/>
      <w:r>
        <w:rPr>
          <w:rFonts w:hint="eastAsia" w:asciiTheme="minorEastAsia" w:hAnsiTheme="minorEastAsia" w:eastAsiaTheme="minorEastAsia" w:cstheme="minorEastAsia"/>
          <w:b/>
          <w:bCs/>
          <w:sz w:val="24"/>
          <w:szCs w:val="24"/>
        </w:rPr>
        <w:t>14.2 混凝土生产</w:t>
      </w:r>
      <w:bookmarkEnd w:id="361"/>
      <w:bookmarkEnd w:id="362"/>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14.2.1 混凝土材料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（1）水泥。混凝土的水泥应遵守《通用硅酸盐水泥》（GB 175—2007）的有关规定，泵送混凝土应遵守《混凝土泵送施工技术规程》（JGJ/T 10—2011）的有关规定。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（2）骨料。混凝土的骨料应遵守《水工混凝土施工规范》（SL 677-2014）第5.3节规定，泵送混凝土应遵守《混凝土泵送施工技术规程》（JGJ/T 10—2011）的有关规定。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（3）水。混凝土浇筑用水应遵守《混凝土用水标准》（JGJ 63—2006）和《水工混凝土施工规范》（SL 677-2014）第5.6节的规定。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（4）掺合料。混凝土掺合料应遵守《水工混凝土施工规范》（SL 677-2014）第5.4节规定，泵送混凝土应遵守《混凝土泵送施工技术规程》（JGJ/T 10—2011）的有关规定。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（5）外加剂。混凝土外加剂应遵守《水工混凝土施工规范》（SL 677-2014）第5.5节的有关规定，泵送混凝土应遵守《混凝土泵送施工技术规程》 （JGJ/T 10—2011）的有关规定。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（6）硅粉。配制水工硅粉混凝土的硅粉质量标准应满足施工图纸的要求。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14.2.2 混凝土配合比选定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混凝土配合比选定应遵守《水工混凝土施工规范》（SL 677-2014）第6章的有关规定。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14.2.3 混凝土拌和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（1）混凝土拌和设备。</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1）拌和厂应选用高效、可靠的固定式拌和设备，并采用自动或半自动控制的计量设备配料，拌和厂设备生产率必须满足本工程高峰浇筑强度的要求。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2）拌和厂选用的所有称量、指示、记录及控制设备都应有防尘措施，设备称量应满足规定的精度要求，承包人应及时校正称量设备的精度。</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3）施工过程中，承包人若要改变混凝土生产程序或设备，必须将改变后的设备生产能力、技术说明书以及混凝土生产流程等提交监理人批准。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4）承包人应设置排水沉淀池，分离或同时采取其它有效措施，防止污染环境。并应防止污水或含有悬浮质的水流污染施工现场和排入河流。</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（2）混凝土拌和。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混凝土拌和应遵守《水工混凝土施工规范》 （SL 677-2014）第7.2节的有关规定。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14.2.4 混凝土的取样和检验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（1）混凝土原材料的取样和检验。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混凝土原材料的取样和检验应遵守《水工混凝土施工规范》（SL 677-2014）第11.2节的有关规定。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（2）混凝土拌和与混凝土拌和物的质量检测。</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1）混凝土拌和与混凝土拌和物的质量检测应遵守《水工混凝土施工规范》（SL 677-2014）第11.3节的规定。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2）混凝土施工配合比必须满足本合同技术条款和施工图纸的要求，施工配料必须严格按监理人批准的混凝土配料单进行配料，严禁擅自更改。</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3）混凝土坍落度及混凝土拌和物的水胶比按《水工混凝土试验规程》（SL/T 352—2020）的规定取样检测。</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4）混凝土拌和温度、气温和原材料温度的检测方法应遵守《水工混凝土试验规程》（SL/T 352—2020）的规定。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5）各级混凝土试件的各项试验和检测均应遵守《水工混凝土试验规程》（SL/T 352—2020）的规定。</w:t>
      </w:r>
    </w:p>
    <w:p>
      <w:pPr>
        <w:spacing w:line="400" w:lineRule="exact"/>
        <w:rPr>
          <w:rFonts w:hint="eastAsia" w:asciiTheme="minorEastAsia" w:hAnsiTheme="minorEastAsia" w:eastAsiaTheme="minorEastAsia" w:cstheme="minorEastAsia"/>
          <w:b/>
          <w:bCs/>
          <w:sz w:val="24"/>
          <w:szCs w:val="24"/>
        </w:rPr>
      </w:pPr>
      <w:bookmarkStart w:id="363" w:name="_Toc71738072"/>
      <w:bookmarkStart w:id="364" w:name="_Toc93419500"/>
      <w:r>
        <w:rPr>
          <w:rFonts w:hint="eastAsia" w:asciiTheme="minorEastAsia" w:hAnsiTheme="minorEastAsia" w:eastAsiaTheme="minorEastAsia" w:cstheme="minorEastAsia"/>
          <w:b/>
          <w:bCs/>
          <w:sz w:val="24"/>
          <w:szCs w:val="24"/>
        </w:rPr>
        <w:t>14.3 模板</w:t>
      </w:r>
      <w:bookmarkEnd w:id="363"/>
      <w:bookmarkEnd w:id="364"/>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14.3.1 模板材料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模板材料应遵守《水电水利工程模板施工规范》（DL/T 5110—2013）第3章的有关规定。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14.3.2 模板的设计、制作和安装</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（1）混凝土模板的设计，除应满足本合同施工图纸的规定外，还应遵守《水电水利工程模板施工规范》（DL/T5110—2013）第4章的有关规定。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（2）各种混凝土模板制作的允许偏差不应超过《水电水利工程模板施工规范》（DL/T5110—2013）第5章表5.0.1的有关规定。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（3）承包人应负责异型模板（蜗壳、尾水管等）、特种模板（包括滑动模板、移置模板和永久性模板）的设计、制作和安装，应遵守《水电水利工程模板施工规范》（DL/T5110—2013）第8章的有关规定。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（4）曲面模板的设计和制作，除应满足本合同施工图纸所示的混凝土建筑物表面的曲度要求外，其允许偏差应遵守《水电水利工程模板施工规范》（DL/T5110—2013）第7.0.1条的规定。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（5）模板之间的接缝必须平整严密，建筑物分层施工时应逐层校正下层偏差，模板下端不应有“错台”。</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（6）模板及支架上严禁堆放超过其设计荷载的材料和设备。</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（7）模板安装应按混凝土结构物的详图测量放样，重要结构多设控制点，以利检查校正。</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建筑结构混凝土与钢筋混凝土模板的安装允许偏差应遵守《混凝土结构工程施工质量验收规范》（GB50204—2015）第4.2.10条的规定，大体积混凝土模板的安装允许偏差应遵守《水电水利工程模板施工规范》（DL/T5110—2013）第6.0.10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14.3.3 模板的清洗和涂料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（1）钢模板在每次使用前应清洗干净；为防锈和拆模方便，钢模面板应涂刷防锈保护涂料，不得采用污染混凝土和影响混凝土质量的涂剂。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（2）木模板面应采用烤石蜡或其它监理人批准的保护性涂料进行保护。</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14.3.4 模板的拆除和维修</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（1）现浇混凝土的模板（如侧模、底模）以及钢筋混凝土与混凝土结构的承载模板拆除时的混凝土强度应遵守本合同施工图纸和《水电水利工程模板施工规范》（DL/T5110—2013）第7.0.1条的规定。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（2）墩、台、柱部位的混凝土强度必须达到设计要求和《水电水利工程模板施工规范》（DL/T5110—2013）第7.0.1条时，方可拆除模板。</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（3）特殊模板的拆除时限应由承包人报经监理人批准。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（4）预制混凝土构件模板拆除的混凝土强度应遵守施工图纸和《水电水利工程模板施工规范》（DL/T5110—2013）第7.0.3条的规定。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（5）后张法预应力混凝土结构模板的拆除，除应满足本合同技术条款和施工图纸的要求外，其侧面模板应在预应力张拉前拆除，底部模板应在结构构件建立预应力后拆除。</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（6）经计算和试验复核后，混凝土结构实际强度已能承受自重及其它荷载时，经监理人批准后，方可提前拆模。未经监理人批准．模板及其支架和支撑均不得任意拆除。</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（7）模板的安装及拆除作业必须使用专项设备，并应严格按规定的施工程序进行，以避免施工期发生事故，防止混凝土及其模板的损坏。</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14.3.5 模板质量检查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（1）现场安装质量检查：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1）模板及其附件的制作质量应满足本合同技术条款和施工图纸的要求。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2）模板安装应有足够的密封性能，以防止混凝土浇筑过程中的水泥浆流失。</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3）重复使用的模板应保持原设计要求的强度、刚度、密实性和模板表面的光滑度，检查发现模板有损坏时，承包人应按监理人指示进行更换或修补。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4）模板安装完成后，承包人应会同监理人共同对模板的安装质量进行检查，检查记录应提交监理人。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5）在混凝土浇筑过程中，承包人应随时检查模板的定线和定位，发现偏差和位移，应采取有效措施予以纠正，检查记录应提交监理人。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（2）模板拆除后的检查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拆模时间应经过验算。拆模后，承包人应会同监理人共同检查混凝土结构物及其浇筑面质量是否达到施工图纸要求的混凝土强度和平整度，验算成果和检查记录应提交监理人。</w:t>
      </w:r>
    </w:p>
    <w:p>
      <w:pPr>
        <w:spacing w:line="400" w:lineRule="exact"/>
        <w:rPr>
          <w:rFonts w:hint="eastAsia" w:asciiTheme="minorEastAsia" w:hAnsiTheme="minorEastAsia" w:eastAsiaTheme="minorEastAsia" w:cstheme="minorEastAsia"/>
          <w:b/>
          <w:bCs/>
          <w:sz w:val="24"/>
          <w:szCs w:val="24"/>
        </w:rPr>
      </w:pPr>
      <w:bookmarkStart w:id="365" w:name="_Toc93419501"/>
      <w:bookmarkStart w:id="366" w:name="_Toc71738073"/>
      <w:r>
        <w:rPr>
          <w:rFonts w:hint="eastAsia" w:asciiTheme="minorEastAsia" w:hAnsiTheme="minorEastAsia" w:eastAsiaTheme="minorEastAsia" w:cstheme="minorEastAsia"/>
          <w:b/>
          <w:bCs/>
          <w:sz w:val="24"/>
          <w:szCs w:val="24"/>
        </w:rPr>
        <w:t>14.4 钢筋</w:t>
      </w:r>
      <w:bookmarkEnd w:id="365"/>
      <w:bookmarkEnd w:id="366"/>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14.4.1 材料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（1）混凝土结构用的钢筋和锚筋的规格和质量应遵守《水工混凝土钢筋施工规范》（DL/T5169—2013）的规定。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（2）每批钢筋使用前，应按《水工混凝土钢筋施工规范》（DL/T5169—2013）第3.2.1条、第3.2.2条的规定，分批进行钢筋的机械性能检测。检测合格者才准使用，检测记录应提交监理人。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（3）对钢号不明的钢筋，承包人应按《水工混凝土钢筋施工规范》（DL/T5169—2013）第3.2.3条的规定进行钢材化学成分和主要机械性能的检验，经检验合格，并经监理人批准后，方可使用。</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钢筋的加工和安装</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（1）钢筋表面应洁净无损伤，使用前应将钢筋表面的油漆污染和铁锈等清除干净，带有颗粒状或片状老锈的钢筋不得使用。</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（2）钢筋的弯折、端头和接头的加工应遵守《水工混凝土钢筋施工规范》（DL/T5169—2013）第4.3节、第4.4规定。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（3）钢筋的焊接应满足本合同技术条款和施工图纸的要求，并遵守《水工混凝土钢筋施工规范》（DL/T5169—2013）第5章的规定。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（4）钢筋的气压焊作业应遵守《水工混凝土钢筋施工规范》（DL/T5169—2013）第5.2.11条的规定。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（5）钢筋的安装和绑扎应遵守《水工混凝土钢筋施工规范》（DL/T5169—2013）第6章的规定。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14.4.3 钢筋的质量检查和检验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（1）钢筋的机械性能检验应遵守《水工混凝土钢筋施工规范》 （DL/T5169—2013）第3.2.2条的规定。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（2）钢筋的接头质量检验应遵守《水工混凝土钢筋施工规范》 （DL/T5169—2013）第5.2节的规定，其中气压焊应遵守《水工混凝土钢筋施工规范》（DL/T5169—2013）第5.2.11条的规定；机械连接应遵守按《水工混凝土钢筋施工规范》（DL/T5169—2013）第6.2.1~ 6.2.3条规定。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（3）钢筋架设完成后，应按本合同技术条款和施工图纸的要求进行检查和检验，并做好记录，若安装好的钢筋和锚筋生锈，应进行现场除锈，对于锈蚀严重的钢筋应予更换。</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（4）在混凝土浇筑施工前，应检查现场钢筋的架立位置，如发现钢筋位置变动应及时校正，严禁在混凝土浇筑中擅自移动或割除钢筋。</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（5）钢筋的安装和清理完成后，承包人应会同监理人在混凝土浇筑前进行检查和验收，并做好记录，经监理人批准后，才能浇筑混凝土。</w:t>
      </w:r>
    </w:p>
    <w:p>
      <w:pPr>
        <w:spacing w:line="400" w:lineRule="exact"/>
        <w:rPr>
          <w:rFonts w:hint="eastAsia" w:asciiTheme="minorEastAsia" w:hAnsiTheme="minorEastAsia" w:eastAsiaTheme="minorEastAsia" w:cstheme="minorEastAsia"/>
          <w:b/>
          <w:bCs/>
          <w:sz w:val="24"/>
          <w:szCs w:val="24"/>
        </w:rPr>
      </w:pPr>
      <w:bookmarkStart w:id="367" w:name="_Toc93419502"/>
      <w:bookmarkStart w:id="368" w:name="_Toc71738074"/>
      <w:r>
        <w:rPr>
          <w:rFonts w:hint="eastAsia" w:asciiTheme="minorEastAsia" w:hAnsiTheme="minorEastAsia" w:eastAsiaTheme="minorEastAsia" w:cstheme="minorEastAsia"/>
          <w:b/>
          <w:bCs/>
          <w:sz w:val="24"/>
          <w:szCs w:val="24"/>
        </w:rPr>
        <w:t>14.5 混凝土（含钢筋混凝土）</w:t>
      </w:r>
      <w:bookmarkEnd w:id="367"/>
      <w:bookmarkEnd w:id="368"/>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混凝土的材料、配合比设计及拌和应按本章第14.2款的规定执行。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14.5.1 混凝土运输</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混凝土运输应遵守《水工混凝土施工规范》（SL 677-2014）第7.3节的规定。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14.5.2 混凝土浇筑</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（1）浇筑前准备应遵守《水工混凝土施工规范》（SL 677-2014）第7.4.1~7.4.4条的规定。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（2）在岩基或软基建基面的混凝土浇筑应遵守《水工混凝土施工规范》（SL 677-2014）第7.4节的规定。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（3）混凝土分层浇筑作业应遵守《水工混凝土施工规范》（SL 677-2014）第7.4.6~7.4.8条的有关规定。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（4）混凝土浇筑的振捣应遵守《水工混凝土施工规范》（SL 677-2014）第7.4.13条的规定。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（5）混凝土浇筑应保持连续性，浇筑混凝土允许间歇时间应通过试验确定，并应遵守《水工混凝土施工规范》（SL 677-2014）第7.4.12条的有关规定。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（6）应在混凝土浇筑工艺设计中，根据搅拌、运输和浇筑的设备能力、振捣性能及气温等因素，详细确定混凝土浇筑层厚度。其浇筑层允许最大厚度应参照《水工混凝土施工规范》（SL 677-2014）第7.4.8条选定。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（7）混凝土浇筑施工缝的处理应按《水工混凝土施工规范》（SL 677-2014）第7.4.19条的规定执行。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14.5.3 混凝土养护</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混凝土养护应遵守《水工混凝土施工规范》（SL 677-2014）第7.5节的有关规定。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14.5.4 混凝土温度控制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（1）一般要求。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1）本条规定适用于现场浇筑大体积混凝土的温度控制工程，并应遵守《水工混凝土施工规范》（SL 677-2014）第8章的有关规定。其它有温度控制要求的现浇混凝土（如岩壁吊车梁、地下厂房工程）应参照本条有关规定执行。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2）承包人应根据本合同施工图纸所设置的混凝土工程建筑物的浇筑纵横缝、分层厚度、浇筑间歇时间、混凝土允许最高温度及其它温度控制要求，编制温度控制措施专项技术文件，提交监理人批准。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3）承包人应采取有效措施控制混凝土搅拌机出机口温度，以及运输、浇筑过程中的温度回升，混凝土允许浇筑温度应符合本合同技术条款和施工图纸的要求。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4）混凝土浇筑的纵横缝设置、分层厚度及浇筑间歇时间等，必须符合本合同技术条款和施工图纸的要求。若改变分层厚度时需要专门论证，并提交监理人批准。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5）为提高混凝土抗裂能力，混凝土质量除应满足强度保证率要求外，还至少应达到《水工混凝土施工规范》（SL 677-2014）表11.5.7中混凝土生产质量优良的等级水平。</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（2）降低混凝土浇筑温度。</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降低混凝土浇筑温度应遵守《水工混凝土施工规范》（SL 677-2014）第8.2节的有关规定。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（3）降低混凝土水化热温升。</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在满足合同技术条款和施工图纸规定的混凝土各项指标（强度、耐久性、抗裂等）要求的前提下，优化混凝土配合比设计，采取综合措施，减少混凝土单位水泥用量。</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（4）降低坝体内外温差。</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在低温季节前将坝体温度降至施工图纸要求的温度，以降低坝体内外温差，防止或减少表面裂缝。</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（5）控制浇筑层最大高度和浇筑间歇时间。</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大体积混凝土浇筑应控制浇筑层最大高度和浇筑间歇时间。除施工图纸另有规定外，大体积混凝土浇筑的最大高度和最小间歇时间应遵守《水工混凝土施工规范》（SL 677-2014）的有关规定。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（6）通水冷却。</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1）初期冷却：初期通水冷却应遵守《水工混凝土施工规范》（SL 677-2014）第8.3节的规定。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后期冷却：初期冷却结束后，应加强温度检测，控制混凝土温度回升不超过1.5℃，通水冷却的水温、通水流量、最大降温速率以及不同区域坝体混凝土温度控制和温度梯度等要求应按施工图纸要求或监理人指示确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（7）混凝土表面保护措施。</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混凝土表面保护应遵守《水工混凝土施工规范》（SL 677-2014）第8.4节的规定。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（8）温度测量。</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混凝土施工过程中的温度测量应遵守《水工混凝土施工规范》 （SL 677-2014）第8.6节的规定。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（9）低温季节施工。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混凝土低温季节施工应遵守《水工混凝土施工规范》（SL 677-2014）第9章的有关规定。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14.5.5 混凝土防渗面板和趾板施工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（1）面板和趾板混凝土的原材料应遵守《混凝土面板堆石坝施工规范》（SL49—2015）第6.1.1条的规定。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（2）面板与趾板混凝土配合比应满足本合同施工图纸的要求，并遵守《混凝土面板堆石坝施工规范》（SL49—2015）第6.1.4条的规定。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（3）趾板施工应遵守《水工混凝土施工规范》（SL 677-2014）第7章的有关规定。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（4）面板施工应遵守《混凝土面板堆石坝施工规范》（SL49—2015）第6.3节的规定施工。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（5）面板的止水设施施工应遵守《混凝土面板堆石坝施工规范》（SL49—2015）第7章的有关规定。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14.5.6 二期混凝土施工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二期混凝土施工范围包括闸门槽混凝土、钢衬预留槽混凝土、门机大梁轨底预留槽混凝土、电站厂房尾水管锥管和蜗壳周围混凝土、座环及水轮发电机支承混凝土、轨道梁预留槽混凝土，以及预留孔洞、坑、槽、沟等的混凝土浇筑。</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（2）选用收缩性较小的原材料进行二期混凝土配合比试验，选定的混凝土配合比应满足混凝土强度保证率95%以上，离差系数不大于0.1，原材料和混凝土配合比试验成果应提交监理人批准。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（3）槽孔二期混凝土浇筑应采用小型振捣机或用手工棒或钎捣实，避免漏振。</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（4）二期混凝土模板的拆除时间及其养护作业，应按监理人批准的施工措施进行。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14.5.7 抗冲、抗磨蚀部位的混凝土施工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（1）本条规定的应用范围为高速水流过流的溢洪道、底孔与底孔进出口段等泄水建筑物。</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（2）抗冲和抗磨混凝土的材料和配合比应遵守《水工建筑物抗冲磨防空蚀混凝土技术规范》（DL/T5207—2021）的规定。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（3）抗冲和抗磨混凝土施工应遵守《水工建筑物抗冲磨防空蚀混凝土技术规范》（DL/T5207—2021）的有关规定。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14.5.8 止水、伸缩缝和排水</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止水、伸缩缝和排水施工应遵守《水工混凝土施工规范》（SL 677-2014）第10.2～10.3节的有关规定。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14.5.9 埋设管路和埋设件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（1）坝内排水设施施工应遵守《水工混凝土施工规范》（SL 677-2014）第10.3.5条的规定。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（2）冷却水管与接缝灌浆管路埋设应遵守《水工混凝土施工规范》（SL 677-2014）第10.5节的有关规定。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（3）金属件埋设应遵守《水工混凝土施工规范》（SL 677-2014）第10.4节的有关规定。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14.5.10 质量检查和验收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（1）混凝土原材料的质量检验和验收。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承包人应会同监理人，按本章第14.2.1项的规定，对本工程混凝土原材料进行现场抽样检验和入库验收，检验成果应提交监理人。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（2）混凝土拌和物的质量检验。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承包人应会同监理人，按本章第14.2.3项的规定进行混凝土拌和物的现场抽样检验，检验成果应提交监理人。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（3）建筑物的混凝土浇筑和成型质量的检查和验收。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1）建基面混凝土浇筑前，应由承包人会同监理人对建基面的测量放样成果和建基面的基础清理质量进行检查与验收。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2）混凝土浇筑过程中，承包人应会同监理人对混凝土建筑物的测量放样成果进行检查和验收。其测量放样成果应提交监理人。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3）承包人应会同监理人按《水工混凝土施工规范》（SL 677-2014）的有关规定，对现场浇筑的混凝土的强度、浇筑温度和坝体内温度进行检验和检测，其检验和检测成果应提交监理人。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4）混凝土浇筑过程中，承包人应会同监理人对各浇筑面的施工浇筑质量和养护质量，以及各种埋设件的埋设质量进行质量检查和验收，检查和验收记录应提交监理人。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5）混凝土工程建筑物浇筑完成后，承包人应会同监理人对混凝土工程建筑物永久结构面的成型质量进行检查和验收。检查和验收记录应提交监理人。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（4）堆石坝面板（趾板）混凝土质量的检验。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1）面板滑动模板的质量应参照《混凝土面板堆石坝施工规范》（SL49—2015）附录A.5的有关数据进行检查。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2）面板混凝土浇筑质量应参照《混凝土面板堆石坝施工规范》（SL49—2015）附录A.5的有关数据进行检查，并按《混凝土面板堆石坝施工规范》 （SL49—2015）附录A的相关规定进行取样检测。检测成果应提交监理人。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3）面板、趾板的止水设施质量应参照《混凝土面板堆石坝施工规范》（SL49—2015）附录A.6的规定进行检查，止水设施至少每 5m 检查一点。</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（5）完工验收。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混凝土工程建筑物全部完工后，承包人应向发包人申请完工验收，并提交以下完工资料。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1）混凝土工程建筑物竣工图（包括布置图和主要结构图）。</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2）混凝土工程建筑物的隐蔽工程及工程隐蔽部位的质量检查验收报告。</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3）混凝土工程建筑物的永久观测设施的竣工资料及建筑物观测成果。</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4）混凝土建筑物的缺陷修补和质量事故处理报告。</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5）混凝土工程建筑物成型复测成果。</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6）监理人要求提交的其它完工资料。</w:t>
      </w:r>
    </w:p>
    <w:p>
      <w:pPr>
        <w:spacing w:line="400" w:lineRule="exact"/>
        <w:rPr>
          <w:rFonts w:hint="eastAsia" w:asciiTheme="minorEastAsia" w:hAnsiTheme="minorEastAsia" w:eastAsiaTheme="minorEastAsia" w:cstheme="minorEastAsia"/>
          <w:b/>
          <w:bCs/>
          <w:sz w:val="24"/>
          <w:szCs w:val="24"/>
        </w:rPr>
      </w:pPr>
      <w:bookmarkStart w:id="369" w:name="_Toc93419503"/>
      <w:bookmarkStart w:id="370" w:name="_Toc71738075"/>
      <w:r>
        <w:rPr>
          <w:rFonts w:hint="eastAsia" w:asciiTheme="minorEastAsia" w:hAnsiTheme="minorEastAsia" w:eastAsiaTheme="minorEastAsia" w:cstheme="minorEastAsia"/>
          <w:b/>
          <w:bCs/>
          <w:sz w:val="24"/>
          <w:szCs w:val="24"/>
        </w:rPr>
        <w:t>14.6 预制混凝土</w:t>
      </w:r>
      <w:bookmarkEnd w:id="369"/>
      <w:bookmarkEnd w:id="370"/>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14.6.1 材料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（1）预制混凝土所需原材料的采购、储存、运输、拌和以及配合比试验等均应符合本章第14.2款、第14.5款的有关规定。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制混凝土构件的模板应优先采用钢模，模板的材料及其制作、安装、拆除等工艺应符合本章第14.3款的有关规定。各种模板必须有足够的承载力、刚度和稳定性，并应构造简单、支撑拆除方便，模板接缝不应漏浆，与混凝土接触面应平整光洁。</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（3）钢筋的采购、运输、保管、质量检验和验收应符合本技术条款第14.4款的有关规定。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14.6.2 预制构件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（1）制作预制混凝土构件的场地应平整坚实，设置必要的排水设施，保证制作构件时不因混凝土浇筑振捣而引起场地的沉陷变形。</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（2）预制构件的钢筋安装应遵守《水工混凝土钢筋施工规范》 （DL/T5169—2013）的有关规定。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（3）预制构件使用的钢板、钢筋、吊耳等各种预埋件，其埋设的允许偏差和外观质量应符合有关规定的要求。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（4）预制混凝上构件的制作允许偏差应参照《混凝土结构工程施工质量验收规范》（GB50204—2015）表9.2.4的有关数据确定。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（5）预制混凝土模板的安装和拆除应符合《混凝土结构工程施工质量验收规范》（GB50204—2015）有关规定，混凝土预制件必须达到规定强度后，方可拆除模板。</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14.6.3 养护、修整和标记</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（1）养护：用水养护混凝土应不少于____天，蒸汽养护应按监理人的指示或现行规范中的有关规定进行。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（2）表面修整：预制混凝土表面修整应符合《水工混凝土施工规范》（SL 677-2014）有关规定。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（3）合格标记：经监理人检查合格的预制混凝土构件应标有合格标志，并标有合格的号、制作日期和安装标记，未标有合格标志或有缺陷的构件不得使用。</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14.6.4 运输、堆放、吊运和安装</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运输、堆放、吊运和安装应符合《混凝土结构工程施工质量验收规范》（GB50204—2015）的有关规定。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14.6.5 质量检查和验收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承包人应会同监理人对预制混凝土构件的制作和安装进行以下项目的检查和验收：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（1）预制混凝土原材料的质量检验应按本章第14.2款有关规定执行。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（2）预制混凝土构件应按《混凝土结构工程施工质量验收规范》（GB50204—2015）第9章的规定进行预制构件性能检验、外观质量检查和构件施工安装质量的检查。</w:t>
      </w:r>
    </w:p>
    <w:p>
      <w:pPr>
        <w:spacing w:line="400" w:lineRule="exact"/>
        <w:rPr>
          <w:rFonts w:hint="eastAsia" w:asciiTheme="minorEastAsia" w:hAnsiTheme="minorEastAsia" w:eastAsiaTheme="minorEastAsia" w:cstheme="minorEastAsia"/>
          <w:b/>
          <w:bCs/>
          <w:sz w:val="24"/>
          <w:szCs w:val="24"/>
        </w:rPr>
      </w:pPr>
      <w:bookmarkStart w:id="371" w:name="_Toc93419504"/>
      <w:bookmarkStart w:id="372" w:name="_Toc71738076"/>
      <w:r>
        <w:rPr>
          <w:rFonts w:hint="eastAsia" w:asciiTheme="minorEastAsia" w:hAnsiTheme="minorEastAsia" w:eastAsiaTheme="minorEastAsia" w:cstheme="minorEastAsia"/>
          <w:b/>
          <w:bCs/>
          <w:sz w:val="24"/>
          <w:szCs w:val="24"/>
        </w:rPr>
        <w:t>14.7 预应力混凝土</w:t>
      </w:r>
      <w:bookmarkEnd w:id="371"/>
      <w:bookmarkEnd w:id="372"/>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14.7.1 材料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（1）预应力混凝土所采用的常规钢筋、水泥、骨料和掺合料等应符合本章第14.2款和第14.4款的有关规定。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（2）预应力钢筋、钢纹线和钢丝应符合《混凝土结构工程施工质量验收规范》（GB50204—2015）第6.2节的有关规定。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14.7.2 锚固器具和张拉设备</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锚固器具和张拉设备应遵守《预应力筋用锚具、夹具和连接器》（GB/T14370—2015），以及《混凝土结构工程施工质量验收规范》 （GB50204—2015）第6.2.6～6.2.8条的有关规定。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14.7.3 预应力筋制作和安装</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预应力筋的制作和安装应遵守《混凝土结构工程施工质量验收规范》（GB50204—2015）第6.3节的有关规定。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14.7.4 预应力混凝土浇筑和养护</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（1）预应力混凝土浇筑构件内的钢筋绑扎及套管等各类预埋件的埋设和固定就位完毕，并经监理人检验合格后，方能进行预应力构件的混凝土浇筑。</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（2）预应力混凝土浇筑应连续进行，不允许产生混凝土冷缝；混凝土振捣时，避免碰撞预应力钢束管道和预埋件，并应经常检查模板、管道、锚固件及埋设件有无缺失和损坏。</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（3）预应力混凝土的养护应按普通混凝土的有关规定进行。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（4）混凝土强度尚未达到15～20MPa 时，不得拆除模板。</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14.7.5 预应力张拉</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预应力张拉应符合《混凝土结构工程施工质量验收规范》（GB50204—2015）第6.4节的有关规定。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14.7.6 灌浆及封锚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灌浆及封锚应符合《混凝土结构工程施工质量验收规范》（GB50204—2015）第6.5节的有关规定。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14.7.7 运输和安装</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预应力混凝土预制件的运输、堆放、吊运和安装应按本章第14.6.4项的规定进行。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14.7.8 质量检查和验收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承包人应会同监理人对预应力混凝土进行以下项目的检查和验收。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（1）预应力混凝土的各项原材料应按本章第14.2.1项的规定进行质量检查和验收。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（2）预应力混凝土结构和构件的制作安装质量应按以下要求进行检查和验收：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1）预应力混凝土浇筑过程的取样试验应按本章第14.2.4项有关规定执行。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2）预应力混凝土构件制作尺寸的允许偏差应遵守《混凝土结构工程施工质量验收规范》（GB50204—2015）的有关规定。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3）预应力构件安装的定位放样应按施工图纸的要求进行检查和验收。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4）预应力筋的应力延伸率和预应力损失值应按施工图纸的要求进行检查和验收。</w:t>
      </w:r>
    </w:p>
    <w:p>
      <w:pPr>
        <w:spacing w:line="400" w:lineRule="exact"/>
        <w:rPr>
          <w:rFonts w:hint="eastAsia" w:asciiTheme="minorEastAsia" w:hAnsiTheme="minorEastAsia" w:eastAsiaTheme="minorEastAsia" w:cstheme="minorEastAsia"/>
          <w:b/>
          <w:bCs/>
          <w:sz w:val="24"/>
          <w:szCs w:val="24"/>
        </w:rPr>
      </w:pPr>
      <w:bookmarkStart w:id="373" w:name="_Toc93419505"/>
      <w:bookmarkStart w:id="374" w:name="_Toc71738077"/>
      <w:r>
        <w:rPr>
          <w:rFonts w:hint="eastAsia" w:asciiTheme="minorEastAsia" w:hAnsiTheme="minorEastAsia" w:eastAsiaTheme="minorEastAsia" w:cstheme="minorEastAsia"/>
          <w:b/>
          <w:bCs/>
          <w:sz w:val="24"/>
          <w:szCs w:val="24"/>
        </w:rPr>
        <w:t>14.8 水下混凝土</w:t>
      </w:r>
      <w:bookmarkEnd w:id="373"/>
      <w:bookmarkEnd w:id="374"/>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14.8.1 材料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水下混凝土采用的水泥、骨料和外加剂，其品质应符合本章第14.2.1项、第14.4.1项的规定，并应按监理人的指示执行。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14.8.2 水下地形测量</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承包人应会同监理人在本工程的水下混凝土浇筑前____天，按本合同施工图纸规定的施测范围，测绘水下混凝土工程的水下地形图及其有关的测绘资料，提交监理人批准。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14.8.3 水下混凝土施工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（1）水下混凝土采用直升导管法施工，应遵守下列规定。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1）导管的数量与位置应根据施工图纸规定的浇筑范围和导管的作用半径确定。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2）导管在使用前应进行密闭试验，密闭情况良好的导管才可投入使用。</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3）在浇灌过程中，导管只能上下升降，不得左右移动。</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4）开始浇灌时，导管底部应离水下地基面____cm，并尽量安置在地基低洼处。</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（2）混凝土粗骨料的最大粒径不得大于导管内径的  1/4  ，或钢筋净间距的  1/4  ，亦不应超过____cm。坍落度应取____至____cm之间，开始坍落度取小值，结束时酌量放大，以保证后注入的混凝土能自动摊平。</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（3）水下混凝土应连续浇灌，若混凝土的供应因故暂时中断，应设法防止管内出空。若中断时间较长，则必须等待已浇灌混凝土的强度达到 2.5MPa 时，并清除混凝土表面软弱部分后，才允许继续灌注混凝土。</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（4）灌注混凝土表面应高于设计标高约10cm，以便清除其强度低的表层混凝土。</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14.8.4 质量检查和验收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水下混凝土浇灌质量的检查和验收。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（1）按本章第14.8.1项的要求进行水下混凝土原材料的质量检查和验收。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（2）监理人应按本章第14.8.2项的规定进行水下地形测量成果的检查和验收。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（3）水下混凝土浇灌后，应钻取芯样进行混凝土强度的检验和验收。</w:t>
      </w:r>
    </w:p>
    <w:p>
      <w:pPr>
        <w:spacing w:line="400" w:lineRule="exact"/>
        <w:rPr>
          <w:rFonts w:hint="eastAsia" w:asciiTheme="minorEastAsia" w:hAnsiTheme="minorEastAsia" w:eastAsiaTheme="minorEastAsia" w:cstheme="minorEastAsia"/>
          <w:b/>
          <w:bCs/>
          <w:sz w:val="24"/>
          <w:szCs w:val="24"/>
        </w:rPr>
      </w:pPr>
      <w:bookmarkStart w:id="375" w:name="_Toc71738078"/>
      <w:bookmarkStart w:id="376" w:name="_Toc93419506"/>
      <w:r>
        <w:rPr>
          <w:rFonts w:hint="eastAsia" w:asciiTheme="minorEastAsia" w:hAnsiTheme="minorEastAsia" w:eastAsiaTheme="minorEastAsia" w:cstheme="minorEastAsia"/>
          <w:b/>
          <w:bCs/>
          <w:sz w:val="24"/>
          <w:szCs w:val="24"/>
        </w:rPr>
        <w:t>14.9 碾压混凝土</w:t>
      </w:r>
      <w:bookmarkEnd w:id="375"/>
      <w:bookmarkEnd w:id="376"/>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14.9.1 材料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碾压混凝土的水泥、骨料、掺合料、外加剂和水应遵守《水工碾压混凝土施工规范》（SL53—1994）第2章的有关规定。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14.9.2 模板和钢筋</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（1）碾压混凝土应采用能适应快速施工和连续施工的模板，并需满足振动碾靠近模板时能正常碾压作业；采用预制混凝土模板作为建筑物内一部分时，应保证模板搭接部分与内部碾压混凝土紧密连接。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（2）钢筋应符合本章第14.4款的规定。加筋碾压混凝土的钢筋应铺设在距碾压混凝土层面____cm处，该层面应作为缝面处理。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14.9.3 碾压混凝土施工</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（1）碾压混凝土的配合比应遵守《水工碾压混凝土施工规范》（SL53—94）第3章的有关规定。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（2）拌制碾压混凝土应遵守《水工碾压混凝土施工规范》（SL53—94）第4.2节的有关规定。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（3）碾压混凝土运输应遵守《水工碾压混凝土施工规范》（SL53—94）第4.3节的有关规定。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（4）碾压混凝土卸料和平仓应遵守《水工碾压混凝土施工规范》（SL53—94）第4.4节的有关规定。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（5）碾压混凝土的碾压应遵守《水工碾压混凝土施工规范》（SL53—94）第4.5节的有关规定。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（6）碾压混凝土层、缝面处理应遵守《水工碾压混凝土施工规范》（SL53—94）第4.7节有关规定。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（7）碾压混凝土异种混凝土浇筑应遵守《水工碾压混凝土施工规范》（SL53—94）第4.8节的规定。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（8）碾压混凝土的养护和防护应遵守《水工碾压混凝土施工规范》（SL53—94）第4.9节的规定。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（9）碾压混凝土的埋设件施工，应遵守《水工碾压混凝土施工规范》（SL53—94）第4.10节的有关规定。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（10）特殊气象条件下的施工，应遵守《水工碾压混凝土施工规范》 （SL53—94）第4.11节的规定。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14.9.4 质量检查和验收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（1）原材料的质量检查和验收。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碾压混凝土原材料的检测项目和抽样次数应参照《水工碾压混凝土施工规范》（SL53—1994）表5.1.1的有关数据选定。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（2）碾压混凝土的拌制质量检验应遵守《水工碾压混凝土施工规范》（SL53—1994）第5.2节的规定。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（3）碾压混凝土现场质量检验和验收应遵守《水工碾压混凝土施工规范》（SL53—1994）第5.3节、第5.4节的规定。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14.9.5 完工验收</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碾压混凝土建筑物全部完工后，承包人应向发包人申请完工验收，并提交以下完工资料：</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（1）碾压混凝土建筑物的竣工图。</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（2）碾压混凝土试验成果分析统计表。</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（3）碾压混凝土工程建筑物的隐蔽工程及工程隐蔽部位的质量检查验收报告。</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（4）碾压混凝土工程建筑物的永久观测设施的竣工资料及建筑物观测成果。</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（5）碾压混凝土建筑物的缺陷修补和质量事故处理报告。</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（6）监理人指示提交的其它完工资料。</w:t>
      </w:r>
    </w:p>
    <w:p>
      <w:pPr>
        <w:spacing w:line="400" w:lineRule="exact"/>
        <w:rPr>
          <w:rFonts w:hint="eastAsia" w:asciiTheme="minorEastAsia" w:hAnsiTheme="minorEastAsia" w:eastAsiaTheme="minorEastAsia" w:cstheme="minorEastAsia"/>
          <w:b/>
          <w:bCs/>
          <w:sz w:val="24"/>
          <w:szCs w:val="24"/>
        </w:rPr>
      </w:pPr>
      <w:bookmarkStart w:id="377" w:name="_Toc93419507"/>
      <w:bookmarkStart w:id="378" w:name="_Toc71738079"/>
      <w:r>
        <w:rPr>
          <w:rFonts w:hint="eastAsia" w:asciiTheme="minorEastAsia" w:hAnsiTheme="minorEastAsia" w:eastAsiaTheme="minorEastAsia" w:cstheme="minorEastAsia"/>
          <w:b/>
          <w:bCs/>
          <w:sz w:val="24"/>
          <w:szCs w:val="24"/>
        </w:rPr>
        <w:t>14.10 泵送混凝土</w:t>
      </w:r>
      <w:bookmarkEnd w:id="377"/>
      <w:bookmarkEnd w:id="378"/>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14.10.1 一般要求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（1）泵送混凝土施工前，应将模板、钢筋等各项前工序验收合格后方可进行。</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泵送混凝土的运输应遵守《混凝土泵送施工技术规程》（JGJ/T10—2011）第4章的规定；施工设备及管道的选择与布置应遵守《混凝土泵送施工技术规程》（JGJ/T10—2011）第5章的规定；混凝土的泵送与浇筑应遵守《混凝土泵送施工技术规程》（JGJ/T10—2011）第5章和第6章的规定；混凝土泵送施工的质量控制应遵守《混凝土泵送施工技术规程》（JGJ/T10—2011）第8章的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（3）泵送混凝土施工时的安全技术和劳动保护等要求必须符合国家有关规定。</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14.10.2 泵送混凝土施工配合比</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（1）泵送混凝土的施工配合比，应符合《普通混凝土配合比设计规程》（JGJ55—2011）、《混凝土结构工程施工质量验收规范》（GB 50204—2015）和《混凝土强度检验评定标准》（GB/T 50107—2010）的要求。</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（2）泵送混凝土施工的可泵性，可用压力泌水试验结合施工经验进行控制，一般  10s  时的相对压力泌水率S10不宜超过  40%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（3）泵送混凝土的施工参数可参照《混凝土结构工程施工质量验收规范》（GB 50204—2015）的规定选用。</w:t>
      </w:r>
    </w:p>
    <w:p>
      <w:pPr>
        <w:spacing w:line="400" w:lineRule="exact"/>
        <w:rPr>
          <w:rFonts w:hint="eastAsia" w:asciiTheme="minorEastAsia" w:hAnsiTheme="minorEastAsia" w:eastAsiaTheme="minorEastAsia" w:cstheme="minorEastAsia"/>
          <w:b/>
          <w:bCs/>
          <w:sz w:val="24"/>
          <w:szCs w:val="24"/>
        </w:rPr>
      </w:pPr>
      <w:bookmarkStart w:id="379" w:name="_Toc93419508"/>
      <w:bookmarkStart w:id="380" w:name="_Toc71738080"/>
      <w:r>
        <w:rPr>
          <w:rFonts w:hint="eastAsia" w:asciiTheme="minorEastAsia" w:hAnsiTheme="minorEastAsia" w:eastAsiaTheme="minorEastAsia" w:cstheme="minorEastAsia"/>
          <w:b/>
          <w:bCs/>
          <w:sz w:val="24"/>
          <w:szCs w:val="24"/>
        </w:rPr>
        <w:t>14.11 计量和支付</w:t>
      </w:r>
      <w:bookmarkEnd w:id="379"/>
      <w:bookmarkEnd w:id="380"/>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14.11.1 模扳</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（1）除合同另有约定外，现浇混凝土的模板全部费用，已包含在《工程量清单》相应混凝土或钢筋混凝土项目有效工程量的每立方米工程单价中，发包人不另行计量和支付。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预制构件模板所需全部费用，已包含在《工程量清单》相应预制混凝土构件项目有效工程量的工程单价中，发包人不另行支付。使用构成永久结构的预制砼模板时，由发包人按《工程量清单》相应项目有效工程量的每立方米工程单价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14.11.2 钢筋及锚筋</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筋按施工图纸所示钢筋强度等级、直径和长度计算的有效重量以吨为单位计量，由发包人按《工程量清单》相应项目有效工程量的每吨工程单价支付。施工架立筋、搭接、套筒连接、加工及安装过程中操作损耗等所需费用，均包含在《工程量清单》相应项目有效工程量的每吨工程单价中，发包人不另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锚筋按施工图纸所示不同直径和长度以根为单位计量，由发包人按《工程量清单》相应项目有效工程量的每根单价支付。单价中应包含钻孔、锚筋制作加工、水泥砂浆拌和运输（或锚固剂购买和运输）、锚筋安装、埋设等所需费用，制作安装损耗及填塞用的水泥砂浆（或锚固剂）等施工附加量均包含在《工程量清单》相应项目有效工程量的每根单价中，发包人不另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14.11.3 普通混凝土</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（1）普通混凝土按施工图纸所示尺寸计算的有效体积以立方米为单位计量，由发包人按《工程量清单》相应项目有效工程量的每立方米工程单价支付。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混凝土有效工程量不扣除设计单体体积小于0.1m3的圆角或斜角，单体占用的空间体积小于0.1m3的钢筋和金属件，单体横截面积小于0.1m2的孔洞、排水管、预埋管和凹槽等所占的体积，按设计要求对上述孔洞回填的混凝土也不予计量。</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可预见地质原因超挖引起的超填工程量所发生的费用，由发包人按《工程量清单》相应项目或变更项目的每立方米工程单价支付。除此之外，同一承包人由于其他原因超挖引起的超填工程量和由此增加的其他工作所需的费用，均应包含在《工程量清单》相应项目有效工程量的每立方米工程单价中，发包人不另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混凝土在冲（凿）毛、拌和、运输和浇筑过程中的操作损耗，以及为临时性施工措施增加的附加混凝土量所需的费用，应包含在《工程量清单》相应项目有效工程量的每立方米工程单价中，发包人不另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施工过程中，承包人按本合同技术条款规定进行的各项混凝土试验所需的费用（不包括以总价形式支付的混凝土配合比试验费），均包含在《工程量清单》相应项目有效工程量的每立方米工程单价中，发包人不另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（6）止水、止浆、伸缩缝等按施工图纸所示各种材料以米（或平方米）为单位计量，由发包人按《工程量清单》相应项目有效工程量的每米（或平方米）工程单价支付。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（7）混凝土温度控制措施费（包括混凝土伸缩缝和冷却水管的灌浆费用，以及混凝土坝体的保温费用）包含在《工程量清单》相应混凝土项目有效工程量的每立方米工程单价中，发包人不另行支付。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混凝土坝体的接缝灌浆（接触灌浆），按设计图纸所示要求灌浆的混凝土施工缝（混凝土与基础、岸坡岩体的接触缝）的接缝面积计算，以平方米为单位计量，由发包人按《工程量清单》相应项目有效工程量的每平方米工程单价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（9）混凝土坝体内预埋冷却水管、通水冷却所需的费用，按设计图纸需要通水冷却的混凝土体积以立方米为单位计量，由发包人按《工程量清单》相应项目有效工程量的每立方米工程单价支付。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14.11.4 预制混凝土</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（1）预制混凝土构件的预制和安装，按施工图纸所示尺寸计算的有效体积以立方米为单位计量，由发包人按《工程量清单》相应项目有效工程量的每立方米工程单价支付。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制混凝土的模板费用，包含在《工程量清单》相应预制混凝土预制项目有效工程量的工程单价中，发包人不另行支付。预制混凝土的钢筋费用是否包含在《工程量清单》相应预制混凝土预制项目有效工程量的工程单价中以工程量清单描述为准。</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合同另有约定外承包人完成预制混凝土构件的吊装、运输、就位、固定、填缝灌浆、复检、焊接等工作所需的费用，包含在《工程量清单》相应预制混凝土安装项目有效工程量的每立方米工程单价中，发包人不另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14.11.5 预应力混凝土</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（1）预应力混凝土按施工图纸所示尺寸计算的有效体积以立方米为单位计量，由发包人按《工程量清单》相应项目有效工程量的每立方米工程单价支付。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（2）预应力混凝土的锚索费用，包含在《工程量清单》相应预应力混凝土项目有效工程量的每立方米工程单价中，发包人不另行支付。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14.11.6 水下混凝土</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水下混凝土按施工图纸所示浇筑范围内混凝土灌注前后的水下地形测量平、剖面图计算水下混凝土的有效体积以立方米为单位计量，由发包人按《工程量清单》相应项目有效工程量的每立方米工程单价支付。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14.11.7 碾压混凝土</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（1）碾压混凝土按施工图纸所示尺寸计算的有效体积以立方米为单位计量，由发包人按《工程量清单》相应项目有效工程量的每立方米工程单价支付。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（2）碾压混凝土的模板费用包含在每立方米碾压混凝土工程单价中，发包人不另行支付。</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（3）碾压混凝土配合比试验和生产性碾压试验的费用由发包人按《工程量清单》相应项目的总价支付。</w:t>
      </w:r>
    </w:p>
    <w:p>
      <w:pPr>
        <w:pStyle w:val="953"/>
        <w:spacing w:before="156" w:after="156" w:line="400" w:lineRule="exact"/>
        <w:jc w:val="center"/>
        <w:rPr>
          <w:rFonts w:hint="eastAsia" w:asciiTheme="minorEastAsia" w:hAnsiTheme="minorEastAsia" w:eastAsiaTheme="minorEastAsia" w:cstheme="minorEastAsia"/>
          <w:sz w:val="24"/>
          <w:szCs w:val="24"/>
        </w:rPr>
      </w:pPr>
      <w:bookmarkStart w:id="381" w:name="_Toc93419518"/>
      <w:bookmarkStart w:id="382" w:name="_Toc71738090"/>
      <w:r>
        <w:rPr>
          <w:rFonts w:hint="eastAsia" w:asciiTheme="minorEastAsia" w:hAnsiTheme="minorEastAsia" w:eastAsiaTheme="minorEastAsia" w:cstheme="minorEastAsia"/>
          <w:sz w:val="24"/>
          <w:szCs w:val="24"/>
        </w:rPr>
        <w:t>16 砌体工程</w:t>
      </w:r>
      <w:bookmarkEnd w:id="381"/>
      <w:bookmarkEnd w:id="382"/>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83" w:name="_Toc93419519"/>
      <w:bookmarkStart w:id="384" w:name="_Toc71738091"/>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16.1 一般规定</w:t>
      </w:r>
      <w:bookmarkEnd w:id="383"/>
      <w:bookmarkEnd w:id="384"/>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16.1.1 应用范围</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本章规定适用于本合同施工图纸所示的各类砌体工程建筑物，其工程项目包括坝、厂房、引水渠道、永久生活建筑、道路、桥涵、挡墙、管道支墩、护坡和排水沟等建筑物的石砌体（包括浆砌石、干砌石、灌砌石砌体）工程，以及混凝土小砌块砌体和砖砌体工程。</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16.1.2 承包人责任</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（1）承包人应按本合同施工图纸、技术条款的规定和监理人的指示，负责砌体工程基础的场地清理、材料的加工制备、砌体工程的施工及质量检查和验收等工作。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（2）除合同另有约定外，承包人应负责提供本工程砌体工程的各种石材、胶结材料，以及砌体工程施工所需的人工、施工设备和辅助设施。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（3）承包人应负责砌体胶结材料及其配合比的试验和选择，以及砌筑工艺的选择。</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16.1.3 主要提交件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（1）施工措施计划。</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承包人应在砌体工程开工前，将砌体工程施工措施计划提交监理人批准，其内容包括：</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1）施工布置图及其说明。</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2）砌体工程施工工艺和方法。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3）主要施工设备的配置。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4）质量控制和安全保证措施。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5）施工进度计划等。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（2）砌体材料试验报告。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承包人应在砌体工程施工前，将各项材料试验成果提交监理人，其内容包括：</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1）砌体材料的强度等级试验。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2）胶结材料的强度及其配合比选择试验。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（3）质量检查记录和报表。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砌体工程施工过程中，承包人应按监理人指示，提交以下施工质量检查记录和报表：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1）砌体材料和砌筑胶结材料的取样试验报告。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2）砌体工程基础的质量检查记录和报表。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3）砌体工程的砌筑质量检查记录和报表。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4）质量事故处理记录。</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16.1.4 引用标准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（1）《烧结普通砖》（GB/T 5101—2017）。</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（2）《砌体结构工程施工质量验收规范》（GB 50203—2011）。</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（3）《烧结多孔砖和多孔砌块》（GB 13544—2011）。</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（4）《砌石坝设计规范》（SL25—2006）。</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（5）《水利水电工程天然建筑材料勘察规程》（SL 251—2015）。</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（6）《浆砌石坝施工技术规定》（SD120—1984）。</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（7）《普通混凝土用砂、石质量及检验方法标准》（JGJ52—2006）。</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（8）《混凝土用水标准》（JGJ63—2006）。</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（9）《混凝土小型空心砌块建筑技术规程》（JGJ/T14—2011）。</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（10）《砌筑砂浆配合比设计规程》（JGJ/T98—2010）。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（11）《堤防工程施工规范》（SL260—2014）。</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（12）《浙江省海塘工程技术规定》（浙水管〔1999〕56号）。</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85" w:name="_Toc71738092"/>
      <w:bookmarkStart w:id="386" w:name="_Toc93419520"/>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16.2 石砌体工程</w:t>
      </w:r>
      <w:bookmarkEnd w:id="385"/>
      <w:bookmarkEnd w:id="386"/>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16.2.1 材料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（1）石料。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1）一般石料应遵守《砌体结构工程施工质量验收规范》（GB 50203—2011）第7.1.1条和第7.1.2条的规定。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2）砌石坝石料（包括毛石、块石、粗料石）应遵守《砌石坝设计规范》（SL25—2006）第3.1.1条的规定。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3）灌砌块石应新鲜、坚硬，防护墙面石要求基本上有两个平整面，冲洗干净，保持湿润。</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（2）胶凝材料。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1）砌体采用的水泥品种、强度等级和灌砌石混凝土应遵守本合同技术条款第14.2.1项的规定。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2）用于砌筑石砌体工程的砂浆和小骨料混凝土，其配合比应通过试验确定，配合比成果应提交监理人；拌制砂浆和小骨料混凝土的用水应遵守《混凝土用水标准》（JGJ63—2006）的有关规定。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胶凝材料应采用机械拌制，局部少量的人工拌和料至少干拌三遍，再湿拌至色泽均匀后，方可使用；人工拌和时间应通过试拌确定。拌制过程中应保持粗、细骨料含水率的稳定性，根据骨料含水量的变化情况，随时调整用水量，以保证水灰比的准确性。</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（4）胶凝材料应随拌随用，胶凝材料的允许间歇时间应通过试验确定，在运输或贮存中发生离析、析水的胶凝材料，砌筑前应重新拌和，已初凝的胶凝材料不得使用。</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16.2.2 浆砌石坝砌筑</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（1）浆砌石坝胶结材料采用的砂和砾石应遵守《浆砌石坝施工技术规定》（SD120—1984）第2章的规定。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（2）浆砌石坝砌筑体与基岩的连接应遵守《浆砌石坝施工技术规定》（SD120—1984）第4章第1节的规定。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（3）浆砌石坝的砌筑应遵守《浆砌石坝施工技术规定》 （SD120—1984）第4.2.4～4.2.9条的规定，砌体应密实、无架空和漏浆情况。其砌体容重和空隙率的控制应遵守《浆砌石坝施工技术规定》（SD 120—1984）第4.2.21条的规定。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（4）浆砌石坝的混凝土防渗体施工应遵守《浆砌石坝施工技术规定》（SD120—1984）第5.1.3～5.1.15条的规定。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（5）浆砌石坝的水泥砂浆勾缝防渗应遵守《砌体结构工程施工质量验收规范》（GB 50203—2011）第7.2节和第7.3节的规定。</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16.2.3 干砌石护坡砌筑</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（1）砌筑护坡的干砌石砌体，应在砂砾石垫层上，以层与层错缝锁结方式铺砌，砂砾垫层料的粒径不应大于</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 50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mm ，含泥量应小于</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 5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％。垫层与干砌石应随铺随砌。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（2）护坡表面砌缝的宽度不应大于</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 25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mm ，砌石边缘应顺直、整齐牢固。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（3）砌体外露面的坡顶和侧边，应选用较整齐的石块砌筑平整。</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16.2.4 干砌石挡土墙砌筑</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（1）挡土墙基础底部应砌成</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1∶5</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的底坡，形成与受力方向相反的倾斜坡，挡墙的基础或底层应先用较大的精选石块铺垫。</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（2）石料应分层错缝砌筑，砌层应大致水平，但不得用小石块塞垫找平。</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（3）石块应铺砌稳定，相互锁结。</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（4）当砌体高度超过</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6m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时，应沿砌体高度方向每隔</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3～4m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设置厚度不小于</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500mm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的水平肋带，并用不低于</w:t>
      </w:r>
      <w:r>
        <w:rPr>
          <w:rFonts w:hint="eastAsia" w:asciiTheme="minorEastAsia" w:hAnsiTheme="minorEastAsia" w:eastAsiaTheme="minorEastAsia" w:cstheme="minorEastAsia"/>
          <w:snapToGrid w:val="0"/>
          <w:color w:val="000000" w:themeColor="text1"/>
          <w:sz w:val="24"/>
          <w:szCs w:val="24"/>
          <w:u w:val="single"/>
          <w14:textFill>
            <w14:solidFill>
              <w14:schemeClr w14:val="tx1"/>
            </w14:solidFill>
          </w14:textFill>
        </w:rPr>
        <w:t xml:space="preserve">M10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的水泥砂浆砌筑固牢。</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16.2.5 细骨料混凝土灌砌石防护墙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先铺混凝土，后摆砌块石，再灌人混凝土振捣。要求分层灌砌，先砌面石，再砌腹石。砌筑面石工艺类似浆砌石，缝距一般4~5cm(一级配)，8~10cm(二级配)，腹石要求大面朝下，块石之间形成上大下小缝隙，以利混凝土灌注及振捣密实。</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（2）面石与腹石的衔接，应布设丁石,避免面石与腹石间出现纵向通缝，上下层面石和腹石间应错缝砌筑，亦不能形成通缝。直立墙表面应平整顺直。</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（3）一般用面石当模板，面石间可用1:3水泥砂浆勾缝，待砂浆初凝后，灌入混凝土振捣密实，再砌筑上一层灌砌石。</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（4）灌砌石与老塘身砌石接触部位，原砌石面层应清除松动勾缝砂浆等废物垃圾并冲洗干净。当分层砌筑，层面间歇时间较长，应将面层松动混凝土清除并冲洗干净，先铺浆，后摆石，再混凝土灌缝并振实。</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（5）对灌砌石混凝土的振捣、养护及布设排水孔、沉降缝要求应参照《浙江省海塘工程技术规定》（浙水管〔1999〕56号）7.6节7.6.6~7.6.8条规定。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（6）灌砌石的密实度，以块石面与混凝土粘结程度为检验依据，其粘结面不小于90%。</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16.2.6 细骨料混凝土灌砌石护坡</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（1）块石铺砌与混凝土灌缝应分别进行。缝宽控制同本条灌砌石防护墙施工;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（2）灌砌石护坡基底为砂砾碎石垫层时，可不必座浆。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（3）当块石竖砌时，为保证缝隙需用小石隔开，灌入混凝土前应取掉卡石，清除缝内杂物，混凝土振捣密实后应略低于块石顶面，保证块石露面并清扫干净。</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（4）灌砌石护坡应保证混凝土填灌料质量，填充饱满、插（振）捣密实。对灌砌石混凝土的振捣、养护及布设排水孔、沉降缝要求应参照《浙江省海塘工程技术规定》（浙水管〔1999〕56号）7.6节7.6.6~7.6.8条规定。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（5）灌砌石的密实度，以块石面与混凝土粘结程度为检验依据，其粘结面不小于90%。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（6）细骨料混凝土灌砌石护坡及防护墙施工应参照《浙江省海塘工程技术规定》（浙水管〔1999〕56号）7.5.3、7.5.4条有关要点进行。</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16.2.7 石砌体工程的质量检查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（1）砌体工程砌筑前，承包人应会同监理人对砌筑体基础开挖面的测量放样成果和基础清理质量进行检查，检查记录应提交监理人。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（2）用于石砌体工程的水泥、水、砂、胶凝材料和砌石等材料，应按监理人指示和本章第16.2.1条规定的质量要求进行检查，检查记录应提交监理人。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（3）浆砌石砌体的容重和空隙率检查，应遵守《浆砌石坝施工技术规定》（SD120—84）第4.2.21条第3款的规定。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（4）有抗渗要求的部位应按监理人指示和施工图纸的要求进行钻孔分段压水试验检查，检查结果应提交监理人。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（5）浆砌石砌体的质量检查应遵守《砌体结构工程施工质量验收规范》（GB 50203—2011）第7章的规定。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（6）灌砌石的混凝土拌合物应按本合同技术条款第14.2.3项的规定进行现场抽样检验，检验成果应提交监理人。</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16.2.8 石砌体工程的完工验收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石砌体工程全部完工后，承包人应向监理人申请完工验收，并提交以下完工验收资料。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（1）石砌体工程各项石材的现场试验和检测记录。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（2）浆砌石砌体胶结材料配合比检查和试验检验记录。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（3）石砌体工程建筑物开挖基面及基础垫层混凝土的质量检查和试验检验记录。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（4）石砌体工程建筑物的结构允许偏差和附属结构物的质量检测和验收记录。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（5）浆砌石坝容重（空隙率）和密实度（单位吸水率）的试验检验记录。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（6）浆砌石坝结构允许偏差和附属结构物的质量检测和验收记录。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（7）监理人要求提交的其它完工验收资料。</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87" w:name="_Toc71738093"/>
      <w:bookmarkStart w:id="388" w:name="_Toc93419521"/>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16.3 砖和小砌块砌体工程</w:t>
      </w:r>
      <w:bookmarkEnd w:id="387"/>
      <w:bookmarkEnd w:id="388"/>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砖和小砌块砌体工程包括砖实体墙、砖空斗墙及带钢筋混凝土构造柱的配筋砖砌体，以及普通小砌块砌体和带钢筋混凝土芯柱或构造柱的配筋小砌块砌体。</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16.3.1 材料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（1）砖：砖砌体工程采用的普通烧结砖分为黏土砖、页岩砖、煤矸石砖和粉煤灰砖。其外形尺寸应按《烧结多孔砖和多孔砌块》（GB 13544—2011）的规定执行。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（2）混凝土小型空心砌块（简称小砌块）：普通混凝土小型空心砌块以碎石或卵石为粗骨料制作；轻骨料混凝土空心砌块以浮石、火山渣、煤渣、自然煤研石、陶粒等粗骨料制作。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（3）砌筑砂浆：砌筑砂浆应遵守《砌体结构工程施工质量验收规范》（GB 50203—2011）第4章的有关规定。</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16.3.2 砖砌体施工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砖砌体施工应遵守《砌体结构工程施工质量验收规范》 （GB 50203—2011）第5章的有关规定。</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16.3.3 小砌块砌体施工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（1）小砌块砌体施工应遵守《混凝土小型空心砌块建筑技术规程》（JGJ/T14—2011）第8.10节的有关规定。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（2）钢筋混凝土芯柱施工应遵守《混凝土小型空心砌块建筑技术规程》（JGJ/T14—2011）第8.6节的有关规定。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（3）钢筋混凝土构造柱施工应遵守《混凝土小型空心砌块建筑技术规程》（JGJ/T14—2011）第8.7节的有关规定。</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16.3.4 砖和小砌块砌体工程的质量检查和验收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（1）砖砌体的质量检查应按《砌体结构工程施工质量验收规范》（GB 50203—2011）第5章的规定进行。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（2）混凝土小型空心砌块的质量检查应按《砌体结构工程施工质量验收规范》（GB 50203—2011）第6章的有关规定进行。</w:t>
      </w:r>
    </w:p>
    <w:p>
      <w:pPr>
        <w:pStyle w:val="8"/>
        <w:spacing w:line="400" w:lineRule="exact"/>
        <w:rPr>
          <w:rStyle w:val="979"/>
          <w:rFonts w:hint="eastAsia" w:asciiTheme="minorEastAsia" w:hAnsiTheme="minorEastAsia" w:eastAsiaTheme="minorEastAsia" w:cstheme="minorEastAsia"/>
          <w:b w:val="0"/>
          <w:color w:val="000000" w:themeColor="text1"/>
          <w:sz w:val="24"/>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 w:val="24"/>
          <w:szCs w:val="24"/>
          <w14:textFill>
            <w14:solidFill>
              <w14:schemeClr w14:val="tx1"/>
            </w14:solidFill>
          </w14:textFill>
        </w:rPr>
        <w:t>16.3.5 完工验收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砖和小砌块砌体工程全部完工后，承包人应向监理人申请完工验收，并提交以下完工验收资料：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（1）砖和小砌块砌体工程各项材料的质量证明书、试验报告和现场检测报告。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（2）各项砌筑砂浆和混凝土配合比试验及其试块的检查检验记录。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（3）砌体基础面的检查验收记录。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（4）各项砌体建筑物及其细部结构尺寸和允许偏差以及外观的检查验收记录。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（5）监理人要求提交的其它完工资料。</w:t>
      </w:r>
    </w:p>
    <w:p>
      <w:pPr>
        <w:pStyle w:val="6"/>
        <w:spacing w:line="400" w:lineRule="exact"/>
        <w:rPr>
          <w:rStyle w:val="980"/>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bookmarkStart w:id="389" w:name="_Toc93419522"/>
      <w:bookmarkStart w:id="390" w:name="_Toc71738094"/>
      <w:r>
        <w:rPr>
          <w:rStyle w:val="980"/>
          <w:rFonts w:hint="eastAsia" w:asciiTheme="minorEastAsia" w:hAnsiTheme="minorEastAsia" w:eastAsiaTheme="minorEastAsia" w:cstheme="minorEastAsia"/>
          <w:b/>
          <w:bCs/>
          <w:color w:val="000000" w:themeColor="text1"/>
          <w:sz w:val="24"/>
          <w:szCs w:val="24"/>
          <w14:textFill>
            <w14:solidFill>
              <w14:schemeClr w14:val="tx1"/>
            </w14:solidFill>
          </w14:textFill>
        </w:rPr>
        <w:t>16.4 计量和支付</w:t>
      </w:r>
      <w:bookmarkEnd w:id="389"/>
      <w:bookmarkEnd w:id="390"/>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（1）浆砌石挡墙基础按施工图纸所示尺寸计算的有效砌筑体积以立方米为单位计量，由发包人按《工程量清单》相应项目有效工程量的每立方米工程单价支付。</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（2）砌筑工程的砂浆、拉结筋等费用，包含在《工程量清单》相应砌筑项目有效工程量的每立方米工程单价中，发包人不另行支付。</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（3）承包人按合同要求完成砌体建筑物的基础清理和施工排水等工作所需的费用，包含在《工程量清单》相应砌筑项目有效工程量的每立方米工程单价中，发包人不另行支付。</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p>
      <w:pPr>
        <w:spacing w:line="400" w:lineRule="exact"/>
        <w:rPr>
          <w:rFonts w:hint="eastAsia" w:asciiTheme="minorEastAsia" w:hAnsiTheme="minorEastAsia" w:eastAsiaTheme="minorEastAsia" w:cstheme="minorEastAsia"/>
          <w:sz w:val="24"/>
        </w:rPr>
      </w:pPr>
    </w:p>
    <w:p>
      <w:pPr>
        <w:spacing w:line="400" w:lineRule="exact"/>
        <w:rPr>
          <w:rFonts w:hint="eastAsia" w:asciiTheme="minorEastAsia" w:hAnsiTheme="minorEastAsia" w:eastAsiaTheme="minorEastAsia" w:cstheme="minorEastAsia"/>
          <w:sz w:val="24"/>
        </w:rPr>
      </w:pPr>
    </w:p>
    <w:p>
      <w:pPr>
        <w:pStyle w:val="953"/>
        <w:spacing w:before="156" w:after="156" w:line="400" w:lineRule="exact"/>
        <w:rPr>
          <w:rFonts w:hint="eastAsia" w:asciiTheme="minorEastAsia" w:hAnsiTheme="minorEastAsia" w:eastAsiaTheme="minorEastAsia" w:cstheme="minorEastAsia"/>
          <w:sz w:val="24"/>
          <w:szCs w:val="24"/>
        </w:rPr>
      </w:pPr>
      <w:bookmarkStart w:id="391" w:name="_Toc93419577"/>
      <w:bookmarkStart w:id="392" w:name="_Toc71738149"/>
      <w:r>
        <w:rPr>
          <w:rFonts w:hint="eastAsia" w:asciiTheme="minorEastAsia" w:hAnsiTheme="minorEastAsia" w:eastAsiaTheme="minorEastAsia" w:cstheme="minorEastAsia"/>
          <w:sz w:val="24"/>
          <w:szCs w:val="24"/>
        </w:rPr>
        <w:t>24 机电设备安装</w:t>
      </w:r>
      <w:bookmarkEnd w:id="391"/>
      <w:bookmarkEnd w:id="392"/>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393" w:name="_Toc93419578"/>
      <w:bookmarkStart w:id="394" w:name="_Toc71738150"/>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 一般规定</w:t>
      </w:r>
      <w:bookmarkEnd w:id="393"/>
      <w:bookmarkEnd w:id="394"/>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 应用范围</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本章规定适用于水利水电工程永久机电设备的安装以及机组启动试运行等工作。安装项目见表24-1。</w:t>
      </w:r>
    </w:p>
    <w:p>
      <w:pPr>
        <w:pStyle w:val="58"/>
        <w:widowControl w:val="0"/>
        <w:spacing w:before="0" w:beforeAutospacing="0" w:after="0" w:afterAutospacing="0" w:line="400" w:lineRule="exact"/>
        <w:ind w:firstLine="352" w:firstLineChars="147"/>
        <w:rPr>
          <w:rFonts w:hint="eastAsia" w:asciiTheme="minorEastAsia" w:hAnsiTheme="minorEastAsia" w:eastAsiaTheme="minorEastAsia" w:cstheme="minorEastAsia"/>
          <w:b/>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 xml:space="preserve">表24-1   </w:t>
      </w:r>
      <w:r>
        <w:rPr>
          <w:rFonts w:hint="eastAsia" w:asciiTheme="minorEastAsia" w:hAnsiTheme="minorEastAsia" w:eastAsiaTheme="minorEastAsia" w:cstheme="minorEastAsia"/>
          <w:b/>
          <w:snapToGrid w:val="0"/>
          <w:color w:val="000000" w:themeColor="text1"/>
          <w14:textFill>
            <w14:solidFill>
              <w14:schemeClr w14:val="tx1"/>
            </w14:solidFill>
          </w14:textFill>
        </w:rPr>
        <w:t xml:space="preserve">          本工程机电设备安装项目表</w:t>
      </w:r>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320"/>
        <w:gridCol w:w="1080"/>
        <w:gridCol w:w="1080"/>
        <w:gridCol w:w="1580"/>
        <w:gridCol w:w="17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编号</w:t>
            </w:r>
          </w:p>
        </w:tc>
        <w:tc>
          <w:tcPr>
            <w:tcW w:w="232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机电设备项目名称</w:t>
            </w: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计量单位</w:t>
            </w: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数量</w:t>
            </w:r>
          </w:p>
        </w:tc>
        <w:tc>
          <w:tcPr>
            <w:tcW w:w="15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主要技术特性</w:t>
            </w:r>
          </w:p>
        </w:tc>
        <w:tc>
          <w:tcPr>
            <w:tcW w:w="179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供货商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232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5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79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232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5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79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232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5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79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232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5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79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232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5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79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232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5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79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232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0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580"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c>
          <w:tcPr>
            <w:tcW w:w="179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p>
        </w:tc>
      </w:tr>
    </w:tbl>
    <w:p>
      <w:pPr>
        <w:pStyle w:val="58"/>
        <w:widowControl w:val="0"/>
        <w:spacing w:before="0" w:beforeAutospacing="0" w:after="0" w:afterAutospacing="0" w:line="400" w:lineRule="exact"/>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snapToGrid w:val="0"/>
          <w:color w:val="000000" w:themeColor="text1"/>
          <w:sz w:val="24"/>
          <w:szCs w:val="24"/>
          <w14:textFill>
            <w14:solidFill>
              <w14:schemeClr w14:val="tx1"/>
            </w14:solidFill>
          </w14:textFill>
        </w:rPr>
        <w:t xml:space="preserve">说明 </w:t>
      </w: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1. 本工程机电设备安装项目表由发包人负责填写。</w:t>
      </w:r>
    </w:p>
    <w:p>
      <w:pPr>
        <w:pStyle w:val="58"/>
        <w:widowControl w:val="0"/>
        <w:spacing w:before="0" w:beforeAutospacing="0" w:after="0" w:afterAutospacing="0" w:line="400" w:lineRule="exact"/>
        <w:ind w:left="210" w:leftChars="100" w:firstLine="352" w:firstLineChars="147"/>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2. 机电设备安装项目表的编目顺序，应按发包人纳入机电设备安装工程合同要求的全部机电设备，参照本章第24.3～24.17条的顺序，按节为单元编列。</w:t>
      </w:r>
    </w:p>
    <w:p>
      <w:pPr>
        <w:pStyle w:val="58"/>
        <w:widowControl w:val="0"/>
        <w:spacing w:before="0" w:beforeAutospacing="0" w:after="0" w:afterAutospacing="0" w:line="400" w:lineRule="exact"/>
        <w:ind w:firstLine="600" w:firstLineChars="250"/>
        <w:jc w:val="both"/>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3. 主要技术特性为机电设备的型号、规格、主要技术参数和必要的电站参数等。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24.1.2 承包人责任</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应负责接收发包人交付安装的全部永久机电设备、备品备件、安装专用工器具以及用于安装的各项材料，在合同约定的交货地点进行机电设备的交货验收，并由发包人会同机电设备供货商（以下简称供货商）与承包人正式办理设备交接手续。</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（2）承包人应负责上述机电设备和材料的接货卸车、清点交接、损伤签证、仓储管理、开箱检验，以及从交货地点至安装现场的运输工作。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按合同约定，承包人负责的机电设备安装工作应包括零部件加工制作；管路、埋件与接地线等的现场制作安装；二期混凝土浇筑；机电设备系统安装后的调试、试验和启动试运行；质量检查和验收，以及施工安装期和缺陷责任期的试运行、维护保养和缺陷修复等全部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（4）除合同约定由发包人提供的设备、材料外，承包人应负责提供为安装工作所需的材料、设备、检测器具和临时设施等。</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24.1.3 主要提交件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（l）机电设备安装进度计划</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承包人应在机电设备安装开始前</w:t>
      </w:r>
      <w:r>
        <w:rPr>
          <w:rFonts w:hint="eastAsia" w:asciiTheme="minorEastAsia" w:hAnsiTheme="minorEastAsia" w:eastAsiaTheme="minorEastAsia" w:cstheme="minorEastAsia"/>
          <w:snapToGrid w:val="0"/>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14:textFill>
            <w14:solidFill>
              <w14:schemeClr w14:val="tx1"/>
            </w14:solidFill>
          </w14:textFill>
        </w:rPr>
        <w:t>天，按监理人批准的工程施工总进度计划，编制本工程机电设备安装进度计划提交监理人批准。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安装工程进度计划应满足合同约定的完工日期要求。网络图的编制应提供下列各项数据和内容，以及与相关土建工程施工计划的接点关系。网络图应标明：</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1）作业和相应节点编号。</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2）作业持续时间。</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3）各节点的最早开始及最早完成安装的日期。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4）各节点的最迟开始及最迟完成安装的日期。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5）各项安装工作开始前要求完成的土建工程面貌。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6）附资源配置及其说明（以按月所需的人工、材料、设备等资源数据）。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（2）主要机电设备安装方案和工艺措施报告。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承包人应在机电设备安装开始前，编制主要机电设备安装方案和工艺措施报告，提交监理人批准，其内容包括：</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1）安装场地和临时设施的布置及说明。</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2）本合同范围内主要及大型设备的运输、吊装方案。</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3）机组的主要部件（包括主要埋入部件）的安装程序和工艺措施等。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4）机电设备的安装、检查、试验及试运行工作计划。</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5）机电设备安装过程的质量控制措施。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6）施工安全及环境保护措施。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7）监理人要求提交的其它资料。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（3）承包人要求发包人提交的机电设备和材料交货计划。</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承包人应根据机电设备安装进度的需要，编制一份要求发包人向承包人交付机电设备和材料的计划，提交监理人确认后，作为发包人交货的依据。</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（4）安装工作进度实施报告。</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承包人应按合同约定和监理人的指示，定期（周、月、年）向监理人提交安装工作进度实施报告。报告内容应说明安装计划完成的形象进度、质量控制和安全施工情况、下阶段安装计划安排，以及要求发包人（或监理人）协调解决的问题。</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24.1.4 引用标准</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（1）《电力变压器 第11部分：干式变压器》（GB 1094.11—2007）。</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（2）《火灾自动报警系统施工及验收标准》（GB 50166—2019）。</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（3）《同步电机励磁系统大、中型同步发电机励磁系统技术要求》（GB/T 7409.3—2007）。</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（4）《电气装置安装工程电气设备交接试验标准》（GB 50150—2016）。</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（5）《电气装置安装工程电缆线路施工及验收标准》（GB 50168—2018）。</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（6）《电气装置安装工程接地装置施工及验收规范》（GB 50169—2016）。</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（7）《通信管道工程施工及验收标准》（GB/T 50374—2018）。</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（8）《建筑电气工程施工质量验收规范》（GB 50303—2015）。</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（9）《接地系统的土壤电阻率、接地阻抗和地面电位测量导则 第1部分：常规测量》（GB/T 17949.1—2000）。</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（10）《金属封闭母线》（GB/T 8349—2000）。</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（11）《电气装置安装工程低压电器施工及验收规范》（GB 50254—2014）。</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（12）《电气装置安装工程起重机电气装置施工及验收规范》（GB 50256—2014）。</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（13）《电气装置安装工程爆炸和火灾危险环境电气装置施工及验收规范》（GB 50257—2014）。</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（14）《</w:t>
      </w:r>
      <w:r>
        <w:rPr>
          <w:rStyle w:val="982"/>
          <w:rFonts w:hint="eastAsia" w:asciiTheme="minorEastAsia" w:hAnsiTheme="minorEastAsia" w:eastAsiaTheme="minorEastAsia" w:cstheme="minorEastAsia"/>
          <w:snapToGrid w:val="0"/>
          <w:color w:val="000000" w:themeColor="text1"/>
          <w14:textFill>
            <w14:solidFill>
              <w14:schemeClr w14:val="tx1"/>
            </w14:solidFill>
          </w14:textFill>
        </w:rPr>
        <w:t>建筑电气照明装置施工与验收规范</w:t>
      </w:r>
      <w:r>
        <w:rPr>
          <w:rFonts w:hint="eastAsia" w:asciiTheme="minorEastAsia" w:hAnsiTheme="minorEastAsia" w:eastAsiaTheme="minorEastAsia" w:cstheme="minorEastAsia"/>
          <w:snapToGrid w:val="0"/>
          <w:color w:val="000000" w:themeColor="text1"/>
          <w14:textFill>
            <w14:solidFill>
              <w14:schemeClr w14:val="tx1"/>
            </w14:solidFill>
          </w14:textFill>
        </w:rPr>
        <w:t>》（GB 50617—2010）。</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（15）《六氟化硫电气设备中气体管理和检测导则》（GB/T 8905—2012）。</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（16）《民用闭路监视电视系统工程技术规范》（GB 50198—2011）。</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（17）《电气装置安装工程盘、柜及二次回路接线施工及验收规范》（GB 50171—2012）。</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（18）《电气装置安装工程蓄电池施工及验收规范》（GB 50172—2012）。</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（19）《电气装置安装工程电力变压器、油浸电抗器、互感器施工及验收规范》（GB 50148—2010）。</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（20）《电气装置安装工程高压电器施工及验收规范》（GB 50147—2010）。</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（21）《电气装置安装工程母线装置施工及验收规范》（GB 50149—2010）。</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（22）《电工流体变压器和开关用的未使用过的矿物绝缘油》（GB 2536—2011）。</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（23）《高压开关设备六氟化硫气体密封试验方法》（GB/T 11023-2018）。</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（24）《工业电视系统工程设计标准》（GB/T 50115-2019）。</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（25）《水电厂计算机监控系统基本技术条件》（DL/T 578—2008）。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（26）《大中型水轮发电机静止整流励磁系统试验规程》（DL/T 489—2018）。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（27）《大中型水轮发电机微机励磁调节器试验导则》 （DL/T 1013—2018）。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（28）《大中型水轮发电机静止整流励磁系统技术条件》（DL/T583—2018）。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（29）《电力光纤通信工程验收规范》（DL/T 5344—2018）。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（30）《接地装置特性参数测量导则》（DL/T 475—2017）。</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（31）《气体绝缘金属封闭输电线路技术条件》（DL/T 978—2018）。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（32）《气体绝缘金属封闭开关设备现场耐压及绝缘试验导则》（DL/T 555—2004）。</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（33）《水电厂计算机监控系统试验验收规程》（DL/T 822—2012）。</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（34）《继电保护和安全自动装置通用技术条件》（DL/T 478—2013）。</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（35）《电力系统继电保护及安全自动装置柜（屏）通用技术条件》（DL/T 720—2013）。</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（36）《电力系统用蓄电池直流电源装置运行与维护技术规程》（DL/T 724—2021）。</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（37）《气体绝缘金属封闭开关设备现场交接试验规程》（DL/T 618—2011）。</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（38）《水电厂自动化元件（装置）及其系统运行维护与检修试验规程》（DL/T 619—2012）。</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（39）《电力系统继电保护及安全自动装置运行评价规程》（DL/T 623—2010）。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（40）《继电保护微机型试验装置技术条件》（DL/T 624—2010）。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（41）《水力发电厂计算机监控系统设计规范》（DL/T 5065—2009）。</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（42）《电力设备典型消防规程》（DL 5027—2015）。</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（43）《国内卫星通信地球站设备安装工程验收规范》（YD/T 5017—2005）。</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（44）《通信电源设备安装工程验收规范》（GB 51199-2016）。</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（45）《固定电话交换网工程验收规范》（YD 5077—2014）。</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（46）《同步数字体系（SDH）光纤传输系统工程验收规范》（YD 5044—2014）。</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（47）《水轮发电机组自动化元件（装置）及其系统基本技术条件》（GB/T 11805-2019）。</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（48）《给水排水管道工程施工及验收规范》（GB 50268—2008）。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（49）《给水排水构筑物工程施工及验收规范》（GB 50141—2008）。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（50）《气体灭火系统施工及验收规范》（GB 50263—2007）。</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（51）《自动化仪表工程施工及质量验收规范》（GB 50093—2013）。</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（52）《自动喷水灭火系统施工及验收规范》（GB 50261—2017）。</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（53）《起重机车轮及大车和小车轨道公差 第1部分：总则》（GB/T 10183.1—2018）。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（54）《水轮发电机组安装技术规范》（GB/T 8564—2003）。</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（55）《建筑给水排水及采暖工程施工质量验收规范》（GB 50242—2002）。</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（56）《通风与空调工程施工质量验收规范》（GB 50243—2016）。</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（57） 《现场设备、工业管道焊接工程施工质量验收规范》（GB 50683—2011）。</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（58）《制冷设备、空气分离设备安装工程施工及验收规范》（GB 50274—2010）。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（59）《风机、压缩机、泵安装工程施工及验收规范》（GB 50275—2010）。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（60）《机械设备安装工程施工及验收通用规范》（GB 50231—2009）。</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（61）《起重设备安装工程施工及验收规范》（GB 50278—2010）。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（62）《工业金属管道工程施工规范》（GB 50235—2010）。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（63）《水轮机调速系统试验》（GB/T 9652.2—2019）。</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（64）《水轮机、蓄能泵和水泵水轮机通流部件技术条件》（GB/T 10969—2008）。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（65）《涡轮机油》（GB 11120—2011）。</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（66）《水轮发电机组启动试验规程》（DL/T 507—2014）。</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（67）《水轮机电液调节系统及装置调整试验导则》（DL/T 496—2016）。</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（68）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"http://cx.spsp.gov.cn/index.aspx?Keys=GB+50171-2012" \l "#" \t "_blank" \o "点击可在线浏览电子文本"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napToGrid w:val="0"/>
          <w:color w:val="000000" w:themeColor="text1"/>
          <w14:textFill>
            <w14:solidFill>
              <w14:schemeClr w14:val="tx1"/>
            </w14:solidFill>
          </w14:textFill>
        </w:rPr>
        <w:t>水轮机金属蜗壳现场制造安装及焊接工艺导则</w:t>
      </w:r>
      <w:r>
        <w:rPr>
          <w:rFonts w:hint="eastAsia" w:asciiTheme="minorEastAsia" w:hAnsiTheme="minorEastAsia" w:eastAsiaTheme="minorEastAsia" w:cstheme="minorEastAsia"/>
          <w:snapToGrid w:val="0"/>
          <w:color w:val="000000" w:themeColor="text1"/>
          <w14:textFill>
            <w14:solidFill>
              <w14:schemeClr w14:val="tx1"/>
            </w14:solidFill>
          </w14:textFill>
        </w:rPr>
        <w:fldChar w:fldCharType="end"/>
      </w:r>
      <w:r>
        <w:rPr>
          <w:rFonts w:hint="eastAsia" w:asciiTheme="minorEastAsia" w:hAnsiTheme="minorEastAsia" w:eastAsiaTheme="minorEastAsia" w:cstheme="minorEastAsia"/>
          <w:snapToGrid w:val="0"/>
          <w:color w:val="000000" w:themeColor="text1"/>
          <w14:textFill>
            <w14:solidFill>
              <w14:schemeClr w14:val="tx1"/>
            </w14:solidFill>
          </w14:textFill>
        </w:rPr>
        <w:t>》（DL/T 5070—2012）。</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（69）《混流式水轮机转轮现场制造工艺导则》（DL/T 5071—2012）。</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（70）《转桨式转轮组装与试验工艺导则》（DL/T 5036—2020）。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（71）《轴流式水轮机埋件安装工艺导则》（DL/T 5805-2020）。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（72）《通风管道技术规程》（JGJ 141—2017）。</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（73）《水利水电建设工程验收规程》（SL 223—2008）。</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（74）《水利水电工程机电设备安装安全技术规程》（SL 400—2016）。</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（75）《防火封堵材料》（GB 23864-2009）。</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24.1.5 安装技术文件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（1）安装技术文件内容。</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1）发包人提供的机电设备布置总图、机电设备安装布置图、机电设计系统图、设备加工图及相关的水工建筑物施工图纸、设计说明书等（以下统称施工安装图纸）。</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2）本合同引用的国家标准和行业标准。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3）供货商提供的图纸、安装技术标准、安装作业指导书、运行维护说明书，以及其它有关的技术文件和资料（以下统称供货商技术文件）。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4）履行合同中监理人发出的指示和监理人批准的承包人提交件。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（2）安装技术文件的提交和批准。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1）按合同约定，由发包人提供的施工安装图纸，应在该项设备安装前，由监理人签发给承包人和（或）供货商现场代表（以下简称供货商代表）。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2）为保证机电设备安装的质量和安全，供货商应向发包人提交每项机电设备的上述第（1）项的全部安装技术文件。监理人和承包人还应有权根据安装工作需要，要求供货商代表提交补充的安装技术文件。</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24.1.6 供货商代表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（1）供货商代表应参加设备到货的清点检查，在交货验收文件及开箱检验报告上签字见证。若配置的零部件数量不足或产品存在质量问题，应由供货商代表负责处理。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供货商代表应指导承包人的安装作业；参加监理人组织的机电设备安装质量的检查、试验和试运行，检查和试验记录应由供货商代表签证。承包人应允许供货商代表进入设备安装现场检查安装质量，并查阅承包人的安装记录和检测资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（3）承包人在设备安装中需要调用备品备件，应经监理人审批和供货商代表签认。若备品备件不足，需要补充供货时，应由发包人责成供货商代表解决。</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（4）定期向监理人提交现场工作报告。承包人可根据安装工作的需要，要求供货商代表补充提交相关的技术文件和资料。</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24.1.7 机电设备的交付和接收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供货商产地机电设备的交付和接收。按合同约定，在供货商产地就地交付的产品及有关的技术文件等，应由发包人会同承包人，根据供货商的供货清单，与供货商共同清点无误后，就地办理交付和接收手续。承包人还应对上述设备、材料等的装卸、运输、保管直至运抵工地储存的全过程负责。</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（2）工地现场机电设备的交付和接收。按合同约定，在现场交付的产品及其技术文件，应由监理人会同供货商代表和承包人，根据供货商的供货清单，共同检查清点无误后，在现场办理交付和接收手续。</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24.1.8 机电设备的现场运输和仓储管理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（1）承包人在接收机电设备后，应对接收的产品及其技术文件的到货卸车、损伤签证、沿程保护，吊运入库、现场运输和仓储保管承担责任。</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（2）对有保温（或恒温）、防潮和防锈蚀要求的设备、部件和特殊材料，承包人应按供货商技术文件要求，采取特殊保护措施。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（3）对露天存放或在安装场地临时存放的设备和部件，应由承包人进行覆盖保护和采取存放场地的排水措施。</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24.1.9 机电设备安装场地和辅助设施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（1）承包人应按监理人批准的机电设备安装工艺措施报告的要求，统一布置机电设备安装专用场地与设备临时储存场所。</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按监理人批准的机电设备安装进度计划，提出机电设备安装使用场内桥机、桅杆、门机、缆机、电梯等起重、运输设备，以及对混凝土浇筑、供电、供水、供风、试验、修配加工、照明、通信等辅助设施的使用计划提交监理人，由监理人组织协调解决土建施工与机电设备安装使用场地和辅助设施的矛盾。</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安装场地的温度不宜低于5℃，湿度不宜高于85%。主厂房安装场地内的发电机定子和转子组装工位范围内，承包人应采取有效的防潮、防尘、保温及防火等措施，以形成适应于发电机定子和转子组装技术要求的良好环境。</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（4）机电设备部件的组装和总装配场地在安装全过程都必须保持清洁。安装完毕后，必须对机组各部位进行清扫和检查，不允许残留灰尘、油污、杂物等不洁物。</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24.1.10 机电设备安装前开箱清点和检查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机电设备安装前，应由监理人会同承包人和供货商代表进行机电设备的开箱清点和检查，清点检查记录应由各方签认。到货设备（包括零部件、材料、安装工器具及随机技术文件等）应符合供货清单所列的型号、规格和数量，以及其它相关技术文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（2）安装前需要进行检测和试验的设备及部件，应由承包人会同监理人和供货商代表进行检测和试验，经检侧试验合格，才可进行安装。检侧和试验成果应提交监理人。</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24.1.11 机电设备的缺陷处理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安装过程中发现的设备缺陷，应由监理人会同承包人和供货商代表共同进行复查，经复查确认设备缺陷属于制造原因，应由供货商负责修复。凡能在现场修复的，应由供货商或委托承包人负责，修复费用由供货商承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（2）缺陷修复后，承包人应协助供货商代表编写“设备缺陷检查和修复报告”，经监理人、承包人和供货商代表共同签字后作为机电设备质量验收的附件。</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24.1.12 机电设备安装的检查、试验和验收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承包人完成各单项机电设备安装后，经自检合格，应按批准格式做好记录提交监理人。由监理人会同承包人和供货商代表（或其它有关单位），按施工安装图纸、供货商技术文件和相关技术规范，进行检查、试验和验收。检查、试验和验收报告作为机组启动试运行前的验收资料。</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395" w:name="_Toc71738151"/>
      <w:bookmarkStart w:id="396" w:name="_Toc93419579"/>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24.2 一般技术要求</w:t>
      </w:r>
      <w:bookmarkEnd w:id="395"/>
      <w:bookmarkEnd w:id="396"/>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24.2.1 安装作业安全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（l）承包人应在设备安装开始前，按本技术条款“3施工安全措施”及《水利水电工程机电设备安装安全技术规程》（SL 400—2016）的规定，编制一份“机电设备安装工程安全措施文件”，提交监理人批准。其内容包括：</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1）机电设备安装作业安全规定。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2）机电设备运输和装卸作业安全措施。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3）重大设备部件吊装作业安全措施。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4）现场用电作业安全措施。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5）机修作业安全措施。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6）现场焊接作业安全措施。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7）高空作业安全措施。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8）涂装作业安全措施。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9）压缩空气作业安全措施。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10）油处理作业安全措施。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11）机动车驾驶安全规定。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12）安全警示标志。</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13）安全防护用品使用规定。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14）防火、防爆、防汛及安全措施等。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（2）承包人应编制“机电设备安装作业安全手册”提交监理人批准。作业安全手册应发给安装作业人员人手一册。全部安装人员应经过安全培训和考核，考核不合格者不准上岗。</w:t>
      </w:r>
    </w:p>
    <w:p>
      <w:pPr>
        <w:pStyle w:val="58"/>
        <w:widowControl w:val="0"/>
        <w:spacing w:before="0" w:beforeAutospacing="0" w:after="0" w:afterAutospacing="0" w:line="400" w:lineRule="exact"/>
        <w:ind w:firstLine="482" w:firstLineChars="200"/>
        <w:jc w:val="both"/>
        <w:rPr>
          <w:rStyle w:val="979"/>
          <w:rFonts w:hint="eastAsia" w:asciiTheme="minorEastAsia" w:hAnsiTheme="minorEastAsia" w:eastAsiaTheme="minorEastAsia" w:cstheme="minorEastAsia"/>
          <w:color w:val="000000" w:themeColor="text1"/>
          <w14:textFill>
            <w14:solidFill>
              <w14:schemeClr w14:val="tx1"/>
            </w14:solidFill>
          </w14:textFill>
        </w:rPr>
      </w:pPr>
      <w:r>
        <w:rPr>
          <w:rStyle w:val="979"/>
          <w:rFonts w:hint="eastAsia" w:asciiTheme="minorEastAsia" w:hAnsiTheme="minorEastAsia" w:eastAsiaTheme="minorEastAsia" w:cstheme="minorEastAsia"/>
          <w:color w:val="000000" w:themeColor="text1"/>
          <w14:textFill>
            <w14:solidFill>
              <w14:schemeClr w14:val="tx1"/>
            </w14:solidFill>
          </w14:textFill>
        </w:rPr>
        <w:t>24.2.2 计量器具、检测仪表和自动化元件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（l）各种计量器具均应具有产品合格证，并应经具备校验资质证书的专业检测单位检验和标定。全部计量器具在有效期内的检测精度不低于被测对象要求的精度。</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（2）承包人应对使用的计量器具和检测仪表进行校测复验，不合格的器具和仪表应及时更换。</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（3）机组、电气设备的检测仪表和自动化元件，均应按供货商技术文件及 《自动化仪表工程施工及质量验收规范》（GB50093—2013）、《水轮发电机组自动化元件（装置）及其系统基本技术条件》（GB/T 11805-2019）的规定进行检验合格后，才能安装使用。</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24.2.3 预埋件埋设</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（1）预埋件的埋设按本技术条款第23条规定执行。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（2）机电设备预埋件埋设完成后，应由监理人会同承包人按施工安装图纸要求进行检查验收，并共同在检查验收单上签字。</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24.2.4 设备和零部件的现场制作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按合同约定在现场制作的设备和零部件，应由承包人按施工安装图纸和（或）监理人批准的加工图进行制作，并在安装前，由监理人负责检查和验收。经监理人检验合格并签认后，才能投入使用。</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24.2.5 焊接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（l）承包人的焊工应持有国家或行业颁发相应的合格证书。当供货合同中规定有特殊焊接要求时，承包人应对焊工进行专项培训与试焊考核，考核合格者才准上岗。</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（2）承包人从事焊缝无损检测的人员应持有国家或行业颁发的专业合格证书，才能从事相应的焊缝检测工作。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（3）重要设备和部件的焊接，承包人应按焊接工艺评定或供货商技术文件制订的焊接工艺进行。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重要设备和部件的焊接焊缝，承包人应按供货商安装技术文件的规定进行外观检查和无损检测。焊缝质量经评定合格，并按规定的格式做好焊缝外观检查记录和无损检测报告提交监理人。经监理人、承包人和供货商代表签认后，作为设备安装验收资料。</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24.2.6 安装偏差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机电设备安装及其基础预埋件，以及电缆桥架和管道等支吊架的安装的偏差均应控制在施工安装图纸和供货商技术文件规定的允许范围内。</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24.2.7 机电设备的安装试验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所有机电设备均应按施工安装图纸、供货商技术文件的要求和相关规范的规定进行安装试验。其中主要机电设备的安装、调试、试验应在供货商代表的指导下进行。承包人在完成每项机电设备的安装试验后，应按批准的格式和内容编写项目安装试验报告提交监理人。</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24.2.8 耐压试验与渗漏试验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（1）机组承压设备及连接件的耐压试验与渗漏试验，其试验要求应遵守《水轮发电机组安装技术规范》（GB/T 8564—2003）第12.5节的规定。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（2）建筑给排水系统和消防系统的耐压试验与渗漏试验应遵守《建筑给水排水及采暖工程施工质量验收规范》（GB 50242—2002）的有关规定。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（3）试验结束后，承包人应将试验记录提交监理人。</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24.2.9 涂装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（1）承包人接收机电设备时，应对设备表面涂装的保护层质量进行检查，若发现有损伤部位应由供货商负责处理。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（2）需由承包人涂装的设备、管道和附件，其表层的除锈等级和涂装要求、应符合施工安装图纸和供货商技术文件的要求。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（3）各项设备和附件的涂装颜色应与其电站厂房和设备房间的建筑装饰相协调，并符合设备及附件的标识要求。</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24.2.10 运行标识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全部机电设备安装完毕后，承包人应协助发包人完成全厂的运行标识工作，其主要内容包括：</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（l）设备安全标识。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（2）设备操作指示。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（3）管路识别标示。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（4）管路介质流向标识。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（5）消防安全标识。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（6）人身安全警示。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（7）通行安全指示。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（8）发包人要求提供的其它标识。</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397" w:name="_Toc93419580"/>
      <w:bookmarkStart w:id="398" w:name="_Toc71738152"/>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24.3 水轮发电机组及其附属设备安装</w:t>
      </w:r>
      <w:bookmarkEnd w:id="397"/>
      <w:bookmarkEnd w:id="398"/>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本节规定适用于混流式水轮机组和轴流式水轮机组，其它型式的机组可参照执行。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24.3.1 水轮机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（l）埋入部件。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l）埋入部件安装应定位准确；基础板、拉紧器等固定件应加固牢靠。</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2）埋入部件与混凝土结合的外表面应无污染和严重锈蚀、埋入部件的过流面焊缝应磨光，过流表面的粗糙度，应遵守《水轮机、蓄能泵和水泵水轮机通流部件技术条件》（GB/T 10969—2008）的规定，埋入部件与混凝土连接的过流表面应平滑过渡。</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3）埋入部件的安装程序、工艺要求和允许偏差，应遵守供货商技术文件和《水轮发电机组安装技术规范》（GB/T 8564—2003）第5.1节和《轴流式水轮机埋件安装工艺导则》（DL/T 5805-2020）的规定。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4）座环和金属蜗壳的现场组装、焊接和焊缝检侧，应遵守供货商技术文件、《水轮发电机组安装技术规范》 （GB/T 8564—2003）第5.1.3～5.1.9条和《水轮机金属蜗壳现场制造安装及焊接工艺导则》 （DL/T 5070—2012 ）的规定。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5）混凝土蜗壳的钢衬需经煤油渗漏试验检查，焊缝应无贯穿性裂纹。</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6）按合同要求进行蜗壳水压试验，则承包人应按供货商技术文件和《水轮发电机组安装技术规范》（GB/T 8564—2003）第5.1.10～5.1.12条的规定，制定蜗壳水压试验大纲，提交监理人批准。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7）蜗壳上游或进水阀上游延伸段与压力钢管凑合节的焊接应考虑焊缝的收缩量，以严格控制焊接变形。焊接后的焊缝，应按《水轮发电机组安装技术规范》（GB/T 8564—2003）第5.1.9条的要求做焊缝外观检查及焊缝无损探伤。检查和探伤报告应提交监理人。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（2）转轮装配。</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1）转轮装配，应遵守《水轮发电机组安装技术规范》（GB/T 8564—2003）第5.2节的规定。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2）混流式水轮机分瓣转轮的组装焊接，应遵守《混流式水轮机转轮现场制造工艺导则》（DL/T 5071—2012）的规定。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3）转桨式转轮的组装与试验，应遵守《转桨式转轮组装与试验工艺导则》（DL/T 5036—2020）的规定。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（3）导水机构。</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1）导水机构的安装程序、工艺要求和允许偏差，应遵守《水轮发电机组安装技术规范》（GB/T 8564—2003）第5.3.1～5.3.3条的规定。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2）导叶接力器（含单导叶接力器）的严密性耐压试验、导叶及接力器安装调整，应遵守《水轮发电机组安装技术规范》（GB/T 8564—2003）第5.5.1～5.5.4条的规定。装有导叶分段关闭装置的导叶接力器，其关闭规律应遵守供货商技术文件的规定。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（4）转动部件：水轮机转动部件的就位安装，应遵守《水轮发电机组安装技术规范》（GB/T 8564—2003）第5.4节的规定。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（5）水导、主轴密封及其它附件。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1）水轮机的水导轴承及其（或外）循环油冷却系统设备、主轴工作密封和检修密封、顶盖排水设备和机坑内管路、管件以及自动化元件的安装程序和工艺要求，应遵守《水轮发电机组安装技术规范》（GB/T 8564—2003）第5.6节的规定。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2）水轮机机坑内的环行电动葫芦、通道盖板、支架及扶梯，尾水管排水阀及管道，蜗壳排水阀和排气补气装置及管道等附件的安装，应遵守《水轮发电机组安装技术规范》（GB/T 8564—2003）第5.7节的规定。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（6）水轮机的检查、试验和验收，应按《水轮发电机组安装技术规范》（GB/T 8564—2003）附录A.2、《水轮发电机组自动化元件（装置）及其系统基本技术条件》（GB/T 11805-2019）、《混流式水轮机转轮现场制造工艺导则》 （DL/T 5071—2012）、《转桨式转轮组装与试验工艺导则》（DL/T 5036—2020）等规范及本章第24.1.12条的规定进行。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24.3.2 发电机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（1）机架组合。</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l）焊接式机架或分瓣式承重机架的组合，应遵守《水轮发电机组安装技术规范》（GB/T 8564—2003）第9.1节的规定。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2）上、下机架基础预埋件的安装高程和方位，应遵守施工安装图纸的规定。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（2）推力轴瓦研刮。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1）推力轴瓦、镜板工作面的检查，应遵守《水轮发电机组安装技术规范》（GB/T 8564—2003）第9.2.1条和第9.2.2条的规定。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2）现场研刮的推力轴瓦，应遵守《水轮发电机组安装技术规范》（GB/T 8564—2003）第9.2.3条的规定。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（3）定子装配。</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1）在工厂内完成叠片的分瓣定子组装以及组装后的定子圆度，应遵守《水轮发电机组安装技术规范》（GB/T 8564—2003）第9.3.1～9.3.2条的规定。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2）现场叠片的定子安装程序，应遵守《水轮发电机组安装技术规范》（GB/T 8564—2003）第9.3.3～9.3.17条的规定。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3）定子线圈或线棒嵌装的电气试验，应遵守《水轮发电机组安装技术规范》 （GB/T 8564—2003）第14.1～14.3节的规定。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4）定子基础预埋件的安装高程和方位应按施工安装图纸的规定执行。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5）定子吊入机坑前，应由监理人会同承包人和供货商代表对定子安装就位、机座混凝土基础，以及电气试验结果等进行检查。检查记录应提交监理人。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（4）转子装配。</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1）转子轮与主轴热套，应遵守《水轮发电机组安装技术规范》（GB/T 8564—2003）第9.4.1条的规定。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2）转子中心体的检查和调整，应遵守《水轮发电机组安装技术规范》（GB/T 8564—2003）第9.4.2条的规定。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3）轮臂的组装和检查，应遵守《水轮发电机组安装技术规范》 （GB/T 8564—2003）第9.4.3条的规定。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4）圆盘式结构转子支架的组装和焊接要求，应遵守《水轮发电机组安装技术规范》（GB/T 8564—2003）第9.4条和第9.5条的规定。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5）磁轭冲片和通风槽片的检查，应遵守《水轮发电机组安装技术规范》（GB/T 8564—2003）第9.4.6条的规定。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6）制动环扳、磁轭冲片、径向磁轭键、测量磁轭圆度等的安装要求，应遵守《水轮发电机组安装技术规范》（GB/T 8564—2003）第9.4.7～9.4.10条的规定。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7）磁极挂装，以及磁极挂装前、后的检查，应遵守《水轮发电机组安装技术规范》（GB/T 8564—2003）第9.4.11～9.4.13条的规定。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8）磁极接头连接和励磁引线安装、风扇安装和阻尼环接头连接，应遵守《水轮发电机组安装技术规范》（GB/T 8564—2003）第9.4.14～9.4.16条的规定。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9）转子吊入机坑前的试验，应遵守《水轮发电机组安装技术规范》（GB/T 8564—2003）第14.4节和第14.5节的规定。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10）监理人应会同承包人和供货商代表共同检查确认具备转子就位条件后，才可将转子吊入定子内就位安装，检查记录应提交监理人。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（5）总体安装。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1）机架安装，应遵守《水轮发电机组安装技术规范》 （GB/T 8564—2003）第9.5.1条的规定。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2）定子安装方位应与发电机主引出线和中性点引出线方位相符合。定子安装应遵守《水轮发电机组安装技术规范》（GB/T 8564—2003）第9.5.3条规定。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3）转子中心和安装高程的偏差值，应遵守《水轮发电机组安装技术规范》（GB/T 8564—2003）第9.5.4条的规定。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4）推力头的安装，应遵守《水轮发电机组安装技术规范》（GB/T 8564—2003）第9.5.5条的规定。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5）各种结构型式的推力轴瓦的调整，应遵守《水轮发电机组安装技术规范》 （GB/T 8564—2003）第9.5.6条的规定。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6）盘车检查调整机组轴线，应遵守《水轮发电机组安装技术规范》（GB/T 8564—2003）第9 5.7条的规定。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发电机导轴承及其油槽、推力轴承的高压油顶起装置和外循环油冷却系统装置、悬吊式机组推力轴承各部位或部件的绝缘电阻测试、制动器及其管路系统、空气冷却器及其管路系统、测温装置和集电环、上部罩等部件及附件的安装程序和工艺要求，应遵守《水轮发电机组安装技术规范》 （GB/T 8564—2003）第9.5.2条、第9.5.8～9.5.15条的规定。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8）发电机主引出线和中性点引出线与相关设备应按施工安装图纸的要求进行连接，并应遵守《电气装置安装工程母线装置施工及验收规范》（GB 50149—2010）的规定。</w:t>
      </w:r>
    </w:p>
    <w:p>
      <w:pPr>
        <w:spacing w:line="400" w:lineRule="exact"/>
        <w:rPr>
          <w:rFonts w:hint="eastAsia" w:asciiTheme="minorEastAsia" w:hAnsiTheme="minorEastAsia" w:eastAsiaTheme="minorEastAsia" w:cstheme="minorEastAsia"/>
          <w:snapToGrid w:val="0"/>
          <w:color w:val="000000" w:themeColor="text1"/>
          <w:sz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14:textFill>
            <w14:solidFill>
              <w14:schemeClr w14:val="tx1"/>
            </w14:solidFill>
          </w14:textFill>
        </w:rPr>
        <w:t>（6）发电机的检查、试验和验收，应按《水轮发电机组安装技术规范》（GB/T 8564—2003）附录A.2和第14章、《电气装置安装工程电气设备交接试验标准》（GB 50150—2016）、《水轮发电机组自动化元件（装置）及其系统基本技术条件》（GB/T 11805-2019）等规范及本章第24.1.12条的规定进行。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24.3.3 调速器及其操作系统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（l）调速器及其操作系统设备应按施工安装图纸的要求进行安装，并应遵守《水轮发电机组安装技术规范》（GB/T 8564—2003）第8.1节和第8.2节的规定。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（2）调速系统压力油罐试验及其管道的制作、冲洗、安装及试验，应施工安装图纸的要求进行，并应遵守《水轮发电机组安装技术规范》（GB/T 8564—2003）第12章的规定。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（3）调速系统用油牌号和各项指标，应满足供货商技术文件的要求，并应遵守GB 11120—2011的规定。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（4）调速器及其操作系统的检查、试验和验收，应按《水轮发电机组安装技术规范》（GB/T 8564—2003）第8.1节、第8.3节和第8.4节、《电气装置安装工程电气设备交接试验标准》（GB 50150—2016）、《水轮机电液调节系统及装置调整试验导则》（DL/T 496—2016）、《水轮机调速系统试验》（GB/T 9652.2—2019）等规范及本章第24.1.12条的规定进行。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24.3.4 进水阀及其操作系统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（l）进水阀应按施工安装图纸和供货商技术文件进行安装，并应遵守《水轮发电机组安装技术规范》（GB/T 8564—2003）第13.1节和第13.2节的规定；伸缩节安装应遵守《水轮发电机组安装技术规范》（GB/T 8564—2003）第13.3节的规定。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（2）进水阀压力油罐试验和压力管路的制作、冲洗和安装，应遵守《水轮发电机组安装技术规范》（GB/T 8564—2003）第12章的规定。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（3）预埋管道通过沉降缝或伸缩缝时，必须按施工安装图纸要求做过缝处理。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（4）进水阀操作系统用油牌号和各项指标，应遵守《涡轮机油》（GB 11120—2011）的规定．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（5）进水阀、旁通管路及其阀门、管件、承压元件等应按进水阀设计压力作严密性试验；空气阀止水面应作密封试验。上述试验记录应提交监理人。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（6）进水阀及其操作系统的检查、试验和验收，应按《水轮发电机组安装技术规范》（GB/T 8564—2003）第13章和《电气装置安装工程电气设备交接试验标准》（GB 50150—2016）等规范及本章第24.1.12项的规定进行。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24.3.5 励磁系统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（1）励磁系统的安装，应遵守《水轮发电机组安装技术规范》（GB/T 8564—2003）、《同步电机励磁系统—大中型同步发电机励磁系统技术要求》（GB/T 7409.3—2007）的规定。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（2）励磁系统电缆敷设及盘内配线，应遵守《电气装置安装工程电缆线路施工及验收标准》（GB 50168—2018）和《电气装置安装工程盘、柜及二次回路接线施工及验收规范》（GB 50171—2012）的规定。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（3）励磁系统的检查、试验和验收，应按《水轮发电机组安装技术规范》（GB/T 8564—2003）附录A.2、《同步电机励磁系统—大中型同步发电机励磁系统技术要求》（GB/T 7409.3—2007）、《大中型水轮发电机静止整流励磁系统试验规程》（DL/T 489—2018）、《大中型水轮发电机静止整流励磁系统技术条件》（DL/T 583—2018）、《大中型水轮发电机微机励磁调节器试验导则》（DL/T 1013—2018）、《电气装置安装工程盘、柜及二次回路接线施工及验收规范》（GB 50171—2012）等规范及本章第24.1.12项的规定进行。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399" w:name="_Toc93419581"/>
      <w:bookmarkStart w:id="400" w:name="_Toc71738153"/>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24.4 水力机械辅助设备系统安装</w:t>
      </w:r>
      <w:bookmarkEnd w:id="399"/>
      <w:bookmarkEnd w:id="400"/>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水力机械辅助设备系统包括技术供水系统、排水系统、全厂压缩空气系统、透平油系统、绝缘油系统、电站水力监视测量系统等。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（1）承包人应协助监理人按本章第24.2.3项的规定，对即将被隐蔽的各项埋设管路、埋件及基础进行检查验收。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（2）由承包人在现场配置的各种容器、管道和管件、设备基础等的制作安装应满足施工安装图纸要求，并遵守《工业金属管道工程施工规范》（GB 50235—2010）、《现场设备、工业管道焊接工程施工质量验收规范》（GB 50683—2011） 、《水轮发电机组安装技术规范》（GB/T 8564—2003）第12章的规定。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（3）油、气系统及有特殊要求的水系统的钢管对口焊接，应采用氨弧焊封底，电弧焊盖面的焊接工艺；管道外径D≤50mm的对口焊接采用全氩弧焊。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（4）设备与电动机联轴器的径向位移、端面间隙、轴线倾斜等均应满足供货商技术文件的要求，并遵守《风机、压缩机、泵安装工程施工及验收规范》（GB 50275—2010）、《机械设备安装工程施工及验收通用规范》（GB 50231—2009）的规定。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（5）各项辅助设备电气装置的安装，应遵守《电气装置安装工程低压电器施工及验收规范》（GB 50254—2014）的规定。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（6）透平油的各项质量指标，应遵守《涡轮机油》（GB 11120—2011）的规定；绝缘油的各项质量指标及对混合油的要求，应遵守《电气装置安装工程电气设备交接试验标准》（GB 50150—2016）第19.0.1～19.0.3条的规定。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（7）油系统的滤油、验油和充油，应遵守《涡轮机油》（GB 11120—2011）、《电工流体变压器和开关用的未使用过的矿物绝缘油》（GB 2536—2011）和《电气装置安装工程电气设备交接试验标准》（GB 50150—2016）的规定。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（8）水力机械辅助设备系统安装完毕后，应按本章第24.1.12项的规定进行检查、试验和验收。各系统运行应正常，各项参数满足设计要求，设备无有害振动和不良噪声。</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01" w:name="_Toc93419582"/>
      <w:bookmarkStart w:id="402" w:name="_Toc71738154"/>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24.5 发电机电压配电设备安装</w:t>
      </w:r>
      <w:bookmarkEnd w:id="401"/>
      <w:bookmarkEnd w:id="402"/>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24.5.1 发电机断路器及其附属设备</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（1）安装前应检查所有部位和附件应齐全，无损伤变形及锈蚀；绝缘部件应无裂缝、无剥落或破损，绝缘良好。基础及所有组件就位正确、安装牢固、接地可靠。</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（2）组件按规定编号顺序进行组装，并按供货商技术文件要求选用吊装器具、吊点以及吊装程序。</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（3）与封闭母线连接时不应使母线及外壳受到机械应力。</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（4）导电接触面无氧化层，清洗干净。电气连接应可靠且接触良好，断路器及其操作机构的联动应正常。</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（5）调整后操作机构的联合动作的各项参数，应符合供货商技术文件的规定。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（6）发电机断路器及其附属设备的检查，试验和验收，应按《电气装置安装工程电气设备交接试验标准》（GB 50150—2016）、《电气装置安装工程高压电器施工及验收规范》（GB 50147—2010）、《电气装置安装工程盘、柜及二次回路接线施工及验收规范》（GB 50171—2012）等规范及本章第24.1.12项的规定进行。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24.5.2 发电机主引出线及相关设备</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（1）母线。</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1）各段标志（母线编号等标志）应清晰、正确。附件齐全，母线无裂纹、折皱、夹杂物及变形等缺陷。</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2）硬母线的加工，应遵守《电气装置安装工程母线装置施工及验收规范》（GB 50149—2010）第2.2节的有关规定。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3）母线在支柱绝缘子上固定时，固定金具与支柱绝缘子的固定应平整牢固，不应使母线受到额外应力。</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4）管形母线安装在滑动式支持器上时，支持器的轴线与管形母线间应有1～2mm间隙，母线终端应有防晕措施。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5）硬母线的安装，还应遵守《电气装置安装工程母线装置施工及验收规范》（GB 50149—2010）第2.3节的有关规定。其中封闭母线的安装，应遵守《金属封闭母线》（GB/T 8349—2000）第7.10节的规定。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（2）励磁变压器、厂用变压器及各类组合柜。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1）变压器本体及所有附件应齐全，无锈蚀、无损坏，绝缘良好。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2）基础埋件应正确。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3）与母线的连接不应使母线及外壳受到机械应力。软连接部分不得有折损、表面凹陷及锈蚀。</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4）互感器的变比分接头位置和极性应正确。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5）二次接线端子应连接牢固，绝缘良好，标志清晰。</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（3）发电机主引出线及相关设备的检查、试验和验收，应按《电气装置安装工程高压电器施工及验收规范》（GB 50147—2010）、《电气装置安装工程电力变压器、油浸电抗器、互感器施工及验收规范》（GB 50148—2010）、《电气装置安装工程母线装置施工及验收规范》（GB 50149—2010）、《电气装置安装工程盘、柜及二次回路接线施工及验收规范》（GB 50171—2012）、《电气装置安装工程接地装置施工及验收规范》（GB 50169—2016）、《金属封闭母线》（GB/T 8349—2000）、《电气装置安装工程电气设备交接试验标准》（GB 50150—2016）等规范及本章第24.1.12项的规定进行。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03" w:name="_Toc71738155"/>
      <w:bookmarkStart w:id="404" w:name="_Toc93419583"/>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24.6 电力变压器及其附属设备安装</w:t>
      </w:r>
      <w:bookmarkEnd w:id="403"/>
      <w:bookmarkEnd w:id="404"/>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（l）承包人应按《电气装置安装工程电力变压器、油浸电抗器、互感器施工及验收规范》（GB 50148—2010）第2.4.1～2.4.5条要求，对变压器器身进行检查。检查完毕后，必须用合格的变压器油进行冲洗，并清洗油箱底部，不得有遗留杂物。</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（2）变压器干燥条件，应遵守《电气装置安装工程电力变压器、油浸电抗器、互感器施工及验收规范》（GB 50148—2010）第2.5节的要求。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（3）变压器的高压侧和高压开关（或架空线）的连接、以及低压侧和母线的连接，应按供货商技术文件对消除相互连接中心线偏差的要求，进行调整至合格为止。</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（4）变压器本体及附件的就位安装，应遵守《电气装置安装工程电力变压器、油浸电抗器、互感器施工及验收规范》（GB 50148—2010）第2.6节的规定。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（5）对220kV及以上的变压器应做真空处理后进行真空注油。</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（6）承包人应按《电气装置安装工程电力变压器、油浸电抗器、互感器施工及验收规范》（GB 50148—2010）第2.8.1～2.8.4条的规定进行热油循环补油和静置。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（7）变压器的整体密封试验，应遵守《电气装置安装工程电力变压器、油浸电抗器、互感器施工及验收规范》（GB 50148—2010）第2.9.1条的规定。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（8）变压器中性点设备安装，应遵守《电气装置安装工程高压电器施工及验收规范》（GB 50147—2010）的规定。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（9）变压器轨道及埋件安装，应遵守本章第23.14.1项的规定。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（10）变压器及其附属设备的检查、试验和验收，应按《电气装置安装工程高压电器施工及验收规范》（GB 50147—2010）、《电气装置安装工程电力变压器、油浸电抗器、互感器施工及验收规范》（GB 50148—2010）、《电气装置安装工程电气设备交接试验标准》（GB 50150—2016）、《电气装置安装工程接地装置施工及验收规范》（GB 50169—2016）、《电气装置安装工程盘、柜及二次回路接线施工及验收规范》（GB 50171—2012）等规范及本章第24.1.12项的规定进行。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05" w:name="_Toc93419584"/>
      <w:bookmarkStart w:id="406" w:name="_Toc71738156"/>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24.7 开关站及其进（出）线设备安装</w:t>
      </w:r>
      <w:bookmarkEnd w:id="405"/>
      <w:bookmarkEnd w:id="406"/>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24.7.1 气体绝缘金属封闭开关设备（GIS）</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（1）GIS各元件的装配必须按供货商技术文件规定的图样、编号和程序进行，编号不得混淆，接线与图样相符。</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（2）机械闭锁及电气闭锁和联锁应进行多次试验，每次试验均应做好记录。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（3）GIS设备的安装和调整，应遵守《电气装置安装工程高压电器施工及验收规范》（GB 50147—2010）第5.2节的规定。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（4）SF6气体管理和充注，应遵守《电气装置安装工程高压电器施工及验收规范》（GB 50147—2010）第5.3节的规定。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（5）各间隔的接地连线，以及GIS 接地装置与接地网的连接牢固、可靠。</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（6）GIS设备的检查、试验和验收，应按《电气装置安装工程电气设备交接试验标准》（GB 50150—2016）、《电气装置安装工程高压电器施工及验收规范》（GB 50147—2010）、《高压开关设备六氟化硫气体密封试验方法》（GB/T 11023-2018）、《气体绝缘金属封闭开关设备现场耐压及绝缘试验导则》（DL/T 555—2004）、《高压交流断路器参数选用导则》（DL/T 615—2013）等规范及本章第24.1.12项的规定进行。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24.7.2 气体绝缘输电管道母线（GIL）</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（1）法兰连接结构。</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1）法兰连接结构的就位和组装，应清洁整个管道内壁，并在导体触头上和O型密封圈涂润滑脂。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2）在法兰对角孔上，将导向杆插入对接后，将螺栓紧固到预定力矩。随后安装基础座上的导向限制块或固定支座的固定螺栓。</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3）完成一个完整气隔段安装后，抽真空及充SF6气体，并检测泄漏。</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4）GIL外壳接地方式采用全连式多点接地。短路排与明敷地面接地铜排采用铜铝过渡方式相连，接地铜排与全厂接地网相接。短路排处及所有钢支撑座均可靠接地。</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5）未在工厂进行试验的压力释放阀，到现场后应进行试验与调整。</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（2）焊接连接结构，承包人应配合供货商代表进行以下现场对口焊接的辅助工作。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1）埋设在混凝土内的GIL设备基础埋件。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2）安装GIL专用接地铜母线、该铜母线与电站接地系统的连接。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3）现地信号汇接箱与电站计算机监控系统连接。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（3）GIL管道母线的检查、试验和验收，应按《高压开关设备六氟化硫气体密封试验方法》（GB/T 11023-2018）、《电气装置安装工程电气设备交接试验标准》（GB 50150—2016）、《气体绝缘金属封闭开关设备现场耐压及绝缘试验导则》（DL/T 555—2004）、《气体绝缘金属封闭开关设备现场交接试验规程》（DL/T 618—2011）、《气体绝缘金属封闭输电线路技术条件》（DL/T 978—2018）等规范及本章第24.1.12项的规定进行。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24.7.3 高压电缆</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（1）电缆支架的安装应固定牢固、无显著变形，全长应有良好接地。</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（2）当采用机械敷设电缆时，应控制电缆承受的拉力、敷设速度不超过《电气装置安装工程 电缆线路施工及验收标准》（GB 50168—2018）第6.1节规定的限值。</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（3）在复杂条件下用机械敷设大截面电缆时，应编制施工措施，确定敷设方法、线盘架设位置、电缆牵引方向，校核牵引力和侧压力，配备敷设人员和机具。</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（4）电缆终端安装，应遵守《电气装置安装工程电缆线路施工及验收标准》（GB 50168—2018）第7.2节的要求，电缆终端、接头均不应有渗漏。</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（5）高压电缆的检查、试验和验收，应按《电气装置安装工程电缆线路施工及验收标准》（GB 50168—2018）、《气体绝缘金属封闭输电线路技术条件》（DL/T 978—2018）等规范及本章第24.1.12项的规定进行。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24.7.4 敞开式电气设备</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（1）断路器及其操作机构应按施工安装图纸和本章第24.5.1项的有关规定进行安装。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（2）隔离开关。</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l）隔离开关的组装，其相间距离的误差、支柱绝缘子垂直度、传动装置的安装与调整应符合供货商技术文件及《电气装置安装工程高压电器施工及验收规范》（GB 50147—2010）规定，相间连杆应在同一水平线上。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2）隔离开关触头应接触紧密良好。合闸时三相不同期值、相间距离及分闸时触头打开角度和距离应符合产品技术标准的要求。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3）操动机构、传动装置、辅助开关及闭锁装置应安装牢固，动作灵活可靠，位置指示正确，无渗漏。隔离开关触头及操动机构的金属传动部件应有防锈措施。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（3）电容式电压互感器。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1）互感器必须根据产品成套供应的组件编号进行安装。各组件连接接触面应无氧化层，并涂以电力复合脂。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2）起吊分压电容器及电磁单元时，必须利用电磁单元油箱上的吊耳起吊。互感器与基础紧固应注意因螺栓局部过紧造成底盖变形而引起的绝缘油渗漏。</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3）互感器整体倾斜度不得大于高度的2‰。</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4）互感器安装，还应遵守《电气装置安装工程电力变压器、油浸电抗器、互感器施工及验收规范》（GB 50148—2010）的规定。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（4）避雷器。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1）避雷器各元件分件，组装编号；避雷器垂直度应与设备供货商技术文件相符。</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2）每台避雷器的支撑绝缘子应受力均匀，并注意放好绝缘套及绝缘垫。</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3）避雷器各连接处接触面去除氧化膜，涂敷电力复合脂，接触良好。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4）避雷器，还应遵守《电气装置安装工程高压电器施工及验收规范》（GB 50147—2010）的规定。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（5）软导线。</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1）软导线安装长度采用麻绳实际量取，其弧垂度允许偏差小于10%，并符合室外配电装置的电气安全距离要求。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2）导线与线夹采用液压压接，压接前先清洗线夹内表面。软导线穿管部分用钢丝刷清理干净氧化层，用清洗剂清洗后涂敷电力复合脂。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3）插入线夹铝管内的铝导线，注意线夹方向及加工面和导线的弯曲方向。选择合适的模具进行压接，施压时相邻两模应重叠5mm 。首次模压后，检查对边尺寸应符合标准，飞边应修平、磨光。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4）导线与设备连接后用0.05mm塞尺检查，塞入深度应小于6mm。</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5）导线与设备连接后导线弧垂、驰度要符合施工安装图纸要求。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（6）硬母线的安装应遵守《电气装置安装工程母线装置施工及验收规范》（GB 50149—2010）第2.3节及参照本章第24.5.2项的有关规定。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（7）敞开式电气设备的检查、试验和验收，应按《电气装置安装工程高压电器施工及验收规范》（GB 50147—2010）、《电气装置安装工程电力变压器、油浸电抗器、互感器施工及验收规范》（GB 50148—2010）、《电气装置安装工程母线装置施工及验收规范》（GB 50149—2010）、《电气装置安装工程电气设备交接试验标准》（GB 50150—2016）、《电气装置安装工程接地装置施工及验收规范》（GB 50169—2016）、《电气装置安装工程盘、柜及二次回路接线施工及验收规范》（GB 50171—2012）等规范及本章第24.1.12项的规定进行。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24.7.5 高压并联电抗器及其附属设备</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（l）电抗器及其附属设备的安装，应遵守《电气装置安装工程电力变压器、油浸电抗器、互感器施工及验收规范》（GB 50148—2010）及参照本章第24.6款的有关规定。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（2）电抗器及其附属设备的检查、试验和验收，应按《电气装置安装工程电力变压器、油浸电抗器、互感器施工及验收规范》（GB 50148—2010）、《电气装置安装工程电气设备交接试验标准》（GB 50150—2016）、《电气装置安装工程接地装置施工及验收规范》（GB 50169—2016）、《电气装置安装工程盘、柜及二次回路接线施工及验收规范》（GB 50171—2012）等规范及本章第24.1.12项的规定进行。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07" w:name="_Toc93419585"/>
      <w:bookmarkStart w:id="408" w:name="_Toc71738157"/>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24.8 厂用电系统安装</w:t>
      </w:r>
      <w:bookmarkEnd w:id="407"/>
      <w:bookmarkEnd w:id="408"/>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24.8.1 厂用变压器</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厂用变压器的检查、试验和验收，应遵守《电气装置安装工程电力变压器、油浸电抗器、互感器施工及验收规范》（GB 50148—2010）、《电力变压器 第11部分：干式变压器》（GB 1094.11—2007）、《电气装置安装工程电气设备交接试验标准》（GB 50150—2016）、《电气装置安装工程接地装置施工及验收规范》（GB 50169—2016）、《电气装置安装工程盘、柜及二次回路接线施工及验收规范》（GB 50171—2012）等规范及本章第24.1.12项的规定进行。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24.8.2 柴油发电机组</w:t>
      </w:r>
    </w:p>
    <w:p>
      <w:pPr>
        <w:pStyle w:val="58"/>
        <w:widowControl w:val="0"/>
        <w:spacing w:before="0" w:beforeAutospacing="0" w:after="0" w:afterAutospacing="0" w:line="400" w:lineRule="exact"/>
        <w:ind w:firstLine="48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柴油发电机组的检查、试验和验收，应按《电气装置安装工程高压电器施工及验收规范》（GB 50147—2010）、《电气装置安装工程电力变压器、油浸电抗器、互感器施工及验收规范》（GB 50148—2010）、《电气装置安装工程母线装置施工及验收规范》（GB 50149—2010）、《电气装置安装工程电缆线路施工及验收标准》（GB 50168—2018）、《电气装置安装工程接地装置施工及验收规范》（GB 50169—2016）、《电气装置安装工程旋转电机施工及验收规范》（GB 50170—2006）、《电气装置安装工程盘、柜及二次回路接线施工及验收规范》（GB 50171—2012）和《电气装置安装工程电气设备交接试验标准》（GB 50150—2016）等规范及本章第24.1.12项的规定进行。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24.8.3 高、低压开关柜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（1）屏、柜及端子箱基础应按施工安装图纸要求与接地网可靠连接。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（2）高、低压开关柜的检查、试验和验收，应按《电气装置安装工程高压电器施工及验收规范》（GB 50147—2010）、《电气装置安装工程母线装置施工及验收规范》（GB 50149—2010）、《电气装置安装工程盘、柜及二次回路接线施工及验收规范》（GB 50171—2012）、《电气装置安装工程接地装置施工及验收规范》（GB 50169—2016）和《电气装置安装工程盘、柜及二次回路接线施工及验收规范》（GB 50171—2012）等规范及本章第24.1.12项的规定进行。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09" w:name="_Toc93419586"/>
      <w:bookmarkStart w:id="410" w:name="_Toc71738158"/>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24.9 照明系统安装</w:t>
      </w:r>
      <w:bookmarkEnd w:id="409"/>
      <w:bookmarkEnd w:id="410"/>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（1）照明管路的埋设应按施工安装图纸要求埋设，电缆导管的安装详见本技术条款第23.3款。</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（2）配线前，应进行各回路的绝缘检查，绝缘电阻值应符合现行国家标准的有关规定。电线、电缆的回路标记清晰，接地可靠。</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（3）照明系统的检查、试验和验收，应按施工安装图纸、供货商技术文件和《建筑电气工程施工质量验收规范》（GB 50303—2015）、《</w:t>
      </w:r>
      <w:r>
        <w:rPr>
          <w:rStyle w:val="982"/>
          <w:rFonts w:hint="eastAsia" w:asciiTheme="minorEastAsia" w:hAnsiTheme="minorEastAsia" w:eastAsiaTheme="minorEastAsia" w:cstheme="minorEastAsia"/>
          <w:snapToGrid w:val="0"/>
          <w:color w:val="000000" w:themeColor="text1"/>
          <w14:textFill>
            <w14:solidFill>
              <w14:schemeClr w14:val="tx1"/>
            </w14:solidFill>
          </w14:textFill>
        </w:rPr>
        <w:t>建筑电气照明装置施工与验收规范</w:t>
      </w:r>
      <w:r>
        <w:rPr>
          <w:rFonts w:hint="eastAsia" w:asciiTheme="minorEastAsia" w:hAnsiTheme="minorEastAsia" w:eastAsiaTheme="minorEastAsia" w:cstheme="minorEastAsia"/>
          <w:snapToGrid w:val="0"/>
          <w:color w:val="000000" w:themeColor="text1"/>
          <w14:textFill>
            <w14:solidFill>
              <w14:schemeClr w14:val="tx1"/>
            </w14:solidFill>
          </w14:textFill>
        </w:rPr>
        <w:t>》（GB 50617—2010）等规范及本章第24.1.12项的规定进行。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11" w:name="_Toc71738159"/>
      <w:bookmarkStart w:id="412" w:name="_Toc93419587"/>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24.10 接地系统安装</w:t>
      </w:r>
      <w:bookmarkEnd w:id="411"/>
      <w:bookmarkEnd w:id="412"/>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（1）承包人应负责接地体、接地连接件的制作和接地装置的敷设。</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（2）接地装置的埋设部分隐蔽前，承包人会同监理人共同检查埋设质量，做好中间检查。发现质量不合格的，承包人应进行修复。</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（3）承包人应按施工安装图纸要求，进行电气设备、构架、基础和辅助装置的工作接地、保护接地和防雷接地，以及所有明敷接地线及接地引线的敷设和连接。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（4）已完工的接地系统应进行初步测试，如测试值不能满足施工安装图纸要求时，应由监理人会同承包人及有关方面采取措施解决，并提交“接地系统初步测试报告”。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（5）全厂接地系统完工后，承包人应会同监理人及有关部门，对全厂接地系统的接地电阻、接触电位差、跨步电位差以及接地网的连通等进行全面检查、测试和验收，并提交“全厂接地系统测试报告”。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（6）接地系统的检查、试验和验收，应按《接地系统的土壤电阻率接地阻抗和地面电位测量导则（常规测量）》（GB/T 17949.1—2000）、《接地装置特性参数测量导则》（DL/T 475—2017）、《电气装置安装工程接地装置施工及验收规范》（GB 50169—2016）等规范及本章第24.1.12项的规定进行。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13" w:name="_Toc71738160"/>
      <w:bookmarkStart w:id="414" w:name="_Toc93419588"/>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24.11 控制保护系统安装</w:t>
      </w:r>
      <w:bookmarkEnd w:id="413"/>
      <w:bookmarkEnd w:id="414"/>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24.11.1 计算机监控系统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计算机监控系统应在供货商代表指导下，由承包人负责安装。工作内容包括主计算机及服务器、运行人员操作台和操作员工作站、模拟屏、网络和通信设备、音响报警和语音自动告警系统设备、工程师/培训站、GPS（卫星同步时钟系统）设备、现地控制单元屏柜、电源柜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（2）承包人应在供货商代表的指导下进行计算机监控系统的外部输入/输出回路正确性的验证试验，以及系统的调试、调整和测试等现场试验。现场试验应遵守《电气装置安装工程电气设备交接试验标准》（GB 50150—2016）、《水电厂计算机监控系统试验验收规程》（DL/T 822—2012）的规定。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（3）计算机监控系统的安装，应遵守《电气装置安装工程盘、柜及二次回路接线施工及验收规范》（GB 50171—2012）、《电气装置安装工程电缆线路施工及验收标准》（GB 50168—2018）、《水力发电厂计算机监控系统设计规范》（DL/T 5065—2009）、《水电厂计算机监控系统基本技术条件》（DL/T 578—2008）的规定和电站运行要求。</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24.11.2 机组状态监测系统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（1）机组状态监测系统应在供货商代表指导下，由承包人负责安装。工作内容包括各类传感器、数据采集设备和上位机设备，以及电缆和光缆敷设、电缆接线和光纤熔接工作。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（2）承包人应在供货商代表指导下进行机组状态监测系统的调试、调整和测试。现场试验包括数据采集功能测试、应用功能测试、通信功能测试和系统功能测试等。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（3）机组状态监测系统的安装，应遵守《电气装置安装工程盘、柜及二次回路接线施工及验收规范》（GB 50171—2012）、《电气装置安装工程电缆线路施工及验收标准》（GB 50168—2018）的规定。</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24.11.3 继电保护和安全自动装置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（1）承包人应负责全厂继电保护和自动装置屏（柜）的安装、电缆和光缆的敷设、光纤熔接、屏测电缆接线和相关设备的二次回路接线等工作。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在供货商代表的指导下，进行继电保护和安全自动装置输入/输出回路正确性验证试验，绝缘电阻试验、二次回路耐压试验、电流电压互感器伏安特性试验和极性检查，其工作内容包括进行装置测试和调整、定制设定、模拟试验、电流电压试验、单机调试和联调、性能试验等。</w:t>
      </w:r>
    </w:p>
    <w:p>
      <w:pPr>
        <w:spacing w:line="400" w:lineRule="exact"/>
        <w:rPr>
          <w:rFonts w:hint="eastAsia" w:asciiTheme="minorEastAsia" w:hAnsiTheme="minorEastAsia" w:eastAsiaTheme="minorEastAsia" w:cstheme="minorEastAsia"/>
          <w:snapToGrid w:val="0"/>
          <w:color w:val="000000" w:themeColor="text1"/>
          <w:sz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14:textFill>
            <w14:solidFill>
              <w14:schemeClr w14:val="tx1"/>
            </w14:solidFill>
          </w14:textFill>
        </w:rPr>
        <w:t>（3）继电保护设备和安全自动装置的安装和试验，应遵守《电气装置安装工程盘、柜及二次回路接线施工及验收规范》（GB 50171—2012）、《电气装置安装工程电缆线路施工及验收标准》（GB 50168—2018）、《继电保护和安全自动装置通用技术条件》（DL/T 478—2013）、《水电厂自动化元件（装置）及其系统运行维护与检修试验规程》（DL/T 619—2012）、《电力系统继电保护及安全自动装置运行评价规程》（DL/T 623—2010）、《继电保护微机型试验装置技术条件》（DL/T 624—2010）和《电力系统继电保护及安全自动装置柜（屏）通用技术条件》（DL/T 720—2013）的规定。</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24.11.4 直流系统设备</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（1）直流系统设备的安装工作内容包括蓄电池组、充电柜、直流配电屏（柜）的安装及直流配电系统的电缆敷设和接线工作。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（2）承包人应在供货商代表的指导下，进行直流电源设备的外部输入/输出接线正确性验证试验、耐压及绝缘试验等。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承包人在供货商代表的指导下，进行系统的调试和现场试验，试验项目包括绝缘监察及信号报警试验、蓄电池组容量试验、充电装置稳流精度测量、充电装置稳压精度测量、充电装置纹波系数测量、直流母线连续供电试验、微机控制自动转换程序试验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（4）直流系统设备的安装和试验，应遵守《电气装置安装工程盘、柜及二次回路接线施工及验收规范》（GB 50171—2012）、《电气装置安装工程电缆线路施工及验收标准》（GB 50168—2018）、《电气装置安装工程蓄电池施工及验收规范》（GB 50172—2012）、《电气装置安装工程电气设备交接试验标准》（GB 50150—2016）和《电力系统用蓄电池直流电源装置运行与维护技术规程》（DL/T 724—2021）的规定。</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24.11.5 工业电视系统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（1）工业电视系统的安装包括电视系统装备安装、电缆和光缆的敷设、电缆接线、光纤熔接等工作。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（2）承包人应配合供货商代表进行工业电视系统的现场试验，其工作内容包括摄像机单体调试、系统调试、联动控制功能试验、网络功能试验等。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（3）工业电视系统的安装，应遵守《民用闭路监视电视系统工程技术规范》（GB 50198—2011）和《工业电视系统工程设计标准》（GB/T 50115-2019）的规定。</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24.11.6 管理信息系统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（1）承包人应在供货商代表指导下，进行管理信息系统的安装。其工作内容包括数据服务器、Web服务器、电子邮件服务器、网管工作站、网络交换机、防火墙等。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（2）承包人应配合供货商代表进行画面显示及修改、数据库数据修改、自诊断核实、与实时系统的数据通信试验，并进行管理信息系统的检测等现场试验工作。</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14:textFill>
            <w14:solidFill>
              <w14:schemeClr w14:val="tx1"/>
            </w14:solidFill>
          </w14:textFill>
        </w:rPr>
        <w:t>（3）管理信息系统的安装，应遵守《电气装置安装工程盘、柜及二次回路接线施工及验收规范》（GB 50171—2012）、《电气装置安装工程电缆线路施工及验收标准》（GB 50168—2018）的规定。</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24.11.7 通风空调监控系统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（1）承包人应在供货商代表指导下，进行通风空调监控系统进行通风空调监控系统设备的安装。其工作内容包括上位机、通风空调现地控制箱（柜）、网络和通信设备、温湿度各类传感器等。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（2）承包人应配合供货商代表进行通风空调监控系统的调试、调整和测试等现场试验。其工作内容包括数据采集功能测试、应用功能测试、通信功能测试、系统性能测试等。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（3）通风空调监控系统设备的安装，应遵守《电气装置安装工程盘、柜及二次回路接线施工及验收规范》（GB 50171—2012）、《电气装置安装工程电缆线路施工及验收标准》（GB 50168—2018）的规定。</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24.11.8 其它二次回路设备</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（1）其它二次回路设备的安装包括机组附属设备、机械辅助设备和其它设备的控制柜、控制箱、测量柜、计量柜、端子箱等。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其它二次回路设备的现场试验应包括输入／输出正确性验证试验、电源试验、绝缘电阻试验、二次回路耐压试验、电流电压互感器伏安特性试验和极性检查、模拟量零漂和精度检查、连续通电试验等的试验项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（3）其它二次回路设备的安装、试验应遵守《电气装置安装工程盘、柜及二次回路接线施工及验收规范》（GB 50171—2012）、《电气装置安装工程电缆线路施工及验收标准》（GB 50168—2018）和《电气装置安装工程电气设备交接试验标准》（GB 50150—2016）等规范的规定。</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24.11.9 控制保护系统的联调和验收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控制保护系统各单元工程的现场试验、系统联调和验收，应按《电气装置安装工程盘、柜及二次回路接线施工及验收规范》（GB 50171—2012）、《电气装置安装工程蓄电池施工及验收规范》（GB 50172—2012）、《电气装置安装工程电缆线路施工及验收标准》（GB 50168—2018）、《水电厂计算机监控系统试验验收规程》（DL/T 822—2012）、《电力系统用蓄电池直流电源装置运行与维护技术规程》（DL/T 724—2021）等规范及本章第24.1.12项的规定进行。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15" w:name="_Toc71738161"/>
      <w:bookmarkStart w:id="416" w:name="_Toc93419589"/>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24.12 通信系统安装</w:t>
      </w:r>
      <w:bookmarkEnd w:id="415"/>
      <w:bookmarkEnd w:id="416"/>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（1）通信系统设备的安装，还应满足电力系统和（或）电信系统的接入系统要求。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（2）承包人应在供货商代表指导下，进行通信设备的安装工作。其工作内容包括通信设备机柜、电源柜、配线柜（箱）、电话分线盒、插座和电话机、维护管理工作站等。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（3）承包人应配合供货商代表进行通信系统的调试和测试，包括与电力系统、电信公网的联合调试工作。其调试和测试项目包括设备通电试验、系统性能测试、系统功能检查等。</w:t>
      </w:r>
    </w:p>
    <w:p>
      <w:pPr>
        <w:spacing w:line="400" w:lineRule="exact"/>
        <w:ind w:firstLine="480" w:firstLineChars="200"/>
        <w:rPr>
          <w:rFonts w:hint="eastAsia" w:asciiTheme="minorEastAsia" w:hAnsiTheme="minorEastAsia" w:eastAsiaTheme="minorEastAsia" w:cstheme="minorEastAsia"/>
          <w:snapToGrid w:val="0"/>
          <w:color w:val="000000" w:themeColor="text1"/>
          <w:sz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14:textFill>
            <w14:solidFill>
              <w14:schemeClr w14:val="tx1"/>
            </w14:solidFill>
          </w14:textFill>
        </w:rPr>
        <w:t>（4）通信系统各单元工程的现场试验、系统联调和验收，应按《电力光纤通信工程验收规范》（DL/T 5344—2018）、《通信电源设备安装工程验收规范》（GB 51199-2016）、《国内卫星通信地球站设备安装工程验收规范》（YD/T 5017—2005）、《固定电话交换网工程验收规范》（YD 5077—2014）、《同步数字体系（SDH）光纤传输系统工程验收规范》（YD 5044—2014）、《电气装置安装工程蓄电池施工及验收规范》（GB 50172—2012）、《电气装置安装工程盘、柜及二次回路接线施工及验收规范》（GB 50171—2012）、《通信管道工程施工及验收标准》（GB/T 50374—2018）、《电气装置安装工程电缆线路施工及验收标准》（GB 50168—2018） 和《电气装置安装工程接地装置施工及验收规范》（GB 50169—2016）等规范及本章第24.1.12项的规定进行。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17" w:name="_Toc93419590"/>
      <w:bookmarkStart w:id="418" w:name="_Toc71738162"/>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24.13 电缆线路安装</w:t>
      </w:r>
      <w:bookmarkEnd w:id="417"/>
      <w:bookmarkEnd w:id="418"/>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（1）电缆线路安装前，承包人应编制电缆统计清册和敷设路径图，提交监理人。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（2）电缆管及桥架、支架应安装牢固、整齐，接地良好。</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（3）电缆的配线和敷设，以及电缆终端与接头制作，应遵守《电气装置安装工程电缆线路施工及验收标准》（GB 50168—2018）第6章和第7章的规定。当采用机械敷设电缆时，应控制电缆承受的拉力、敷设速度不超过供货商技术文件和《电气装置安装工程电缆线路施工及验收标准》（GB 50168—2018）第6.1节的规定。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（4）直埋电缆在直线段每隔50—100m处及电缆接头、转弯、进入建筑物等处，均应设置明显的方位标志或标桩。</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（5）屏蔽电缆和铠装电缆的屏蔽层，应按施工安装图纸要求的接地方式可靠接地。</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（6）布放光缆及光钎熔接应按光钎供货商规定的工艺方法、采用专用设备进行熔接。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（7）电缆线路的检查、试验和验收，应按《电气装置安装工程电缆线路施工及验收标准》（GB 50168—2018）、《电气装置安装工程接地装置施工及验收规范》（GB 50169—2016）等规范及本章第24.1.12项的规定进行。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19" w:name="_Toc71738163"/>
      <w:bookmarkStart w:id="420" w:name="_Toc93419591"/>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24.14 厂内起重设备安装</w:t>
      </w:r>
      <w:bookmarkEnd w:id="419"/>
      <w:bookmarkEnd w:id="420"/>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24.14.1 桥式起重机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（1）桥机轨道安装前，应测量和标定轨道安装基准中心线和安装高程，并核对检查轨道基础、吊车梁和安装埋件。轨道两端的车挡应定位准确。同跨同端的两个车挡与缓冲器应接触良好，轨道必须可靠接地。</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（2）滑接线支架的水平高程应定位准确，并与埋件焊接牢固。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（3）桥机安装完毕后，承包人应清理各部位的锈蚀、脏斑、尘土等杂物，修补设备涂料。转动部件重新注入润滑油、脂。</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（4）按合同约定，承包人应编制桥机负荷试验大纲，提交监理人批准。试验大纲的内容包括提供负荷试验设施、试验前检查、空载试验以及静、动负荷试验和多机联动试验等。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（5）承包人应会同监理人和供货商代表共同按批准的试验大纲进行负荷试验，并邀请当地特种设备质监部门参加。承包人应在负荷试验后，编制桥机负荷试验成果报告，经各方签认后，提交监理人。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（6）桥机的机械、电气设备及轨道的检查、试验和验收，应按《起重设备安装工程施工及验收规范》（GB 50278—2010）、《起重机车轮及大车和小车轨道公差 第1部分：总则》（GB/T 10183.1—2018）和《电气装置安装工程起重机电气装置施工及验收规范》（GB 50256—2014）等规范及本章第24.1.12项的规定进行。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24.14.2 单梁电动葫芦安装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单梁电动葫芦的葫芦设备、电气控制设备、轨道、车挡等的安装及其检查、试验和验收参照本章第24.14.1项有关规定执行。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21" w:name="_Toc93419592"/>
      <w:bookmarkStart w:id="422" w:name="_Toc71738164"/>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24.15 通风及空气调节系统安装</w:t>
      </w:r>
      <w:bookmarkEnd w:id="421"/>
      <w:bookmarkEnd w:id="422"/>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（1）承包人应在供货商代表的指导下，按施工安装图纸、供货商技术文件以及有关规范的规定，进行以下通风及空调系统的制作和安装：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l）各类金属与非金属风管、钢板预埋风管的制作和安装。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2）风管部件与消声器的制作和安装。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3）各类风机和空调设备的安装。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4）空调制冷设备、空调水系统设备及其附件的安装。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5）通风及空调系统的防腐与绝热保护措施等。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（2）通风、空调设备均应有产品合格证；消防设备还应持有消防产品合格证。</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（3）管道系统安装完毕后，应按施工安装图纸、本章第24.2.8项要求进行耐压试验。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（4）制冷设备应进行严密性耐压试验和试运行。对组装式制冷机组和现场充注制冷剂机组，必须进行吹污、气密性试验、真空试验和充注制冷剂检漏试验。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（5）消防产品安装前，应进行电气试验，对有消防要求的防火阀、排烟阀等应进行逐台通电试验，试验合格才能安装。</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在通风与空调系统的调试及试运行前，承包人应编制系统调试方案提交监理人批准。系统调试方案的内容包括设备单机试运行、系统无负荷联合试运行、风管的渗漏检查、水管试压检漏，以及系统的综合能效调试等。调试结束后，承包人提交系统调试成果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对已安装完成的防火、防烟和排烟系统，应按施工安装图纸要求，对每个系统进行分步试验以及其它项目试验。在完成每个系统试验后，应按消防控制系统的要求，进行消防系统的调试。调试结束后，承包人提交消防系统调试成果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（8）通风和空调系统的检查、试验和验收，应按《建筑给水排水及采暖工程施工质量验收规范》（GB 50242—2002）、《通风与空调工程施工质量验收规范》（GB 50243—2016）、《制冷设备空气分离设备安装工程施工及验收规范》（GB 50274—2010）、《风机、压缩机、泵安装工程施工及验收规范》（GB 50275—2010）、《工业金属管道工程施工规范》（GB 50235—2010）、《机械设备安装工程施工及验收通用规范》（GB 50231—2009）、《通风管道技术规程》（JGJ/T141-2017）等规范及本章第24.1.12项的规定进行，其中有关消防系统的调试成果报告应经消防主管部门签证。</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23" w:name="_Toc93419593"/>
      <w:bookmarkStart w:id="424" w:name="_Toc71738165"/>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24.16 建筑给排水系统安装</w:t>
      </w:r>
      <w:bookmarkEnd w:id="423"/>
      <w:bookmarkEnd w:id="424"/>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（1）承包人应按施工安装图纸、供货商技术文件要求，负责建筑给排水系统设备及附件的采购、制作、安装和调试。给排水构筑物施工，还应遵守《给水排水构筑物工程施工及验收规范》（GB 50141—2008）的规定。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（2）管道防腐、保温要求应满足施工安装图纸的要求，并遵守《建筑给水排水及采暖工程施工质量验收规范》（GB 50242—2002）的规定。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（3）生活给水管道系统安装后应进行冲洗，生活饮用水的输送管道，应遵守《生活饮用水卫生标准》（GB 5749—2006）的规定。给水管道安装完毕后应按施工安装图纸和《建筑给水排水及采暖工程施工质量验收规范》（GB 50242—2002）的规定进行试压和检漏；安装在主干管上起切断作用的闭路阀门，应逐个做强度或严密性耐压试验。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（4）排水主立管及水平干管管道均应做通球试验，通球球径不小于排水管道管径的2/3，通球率必须达到100%。</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（5）隐蔽或埋地的排水管道在隐蔽前、室内雨水管道安装后，应做灌水试验，试验要求可参照本技术条款第23.3.4项的有关规定。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（6）生活污水和含油污水在调试阶段不得随意排放，经水质处理达到标准后，才能排放。</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（7）给排水管道和设备的检查、试验和验收，应按《建筑给水排水及采暖工程施工质量验收规范》（GB 50242—2002）、《给水排水构筑物工程施工及验收规范》（GB 50141—2008）、《风机、压缩机、泵安装工程施工及验收规范》（GB 50275—2010）、《机械设备安装工程施工及验收通用规范》（GB 50231—2009）等规范及本章第24.1.12项的规定进行。</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25" w:name="_Toc71738166"/>
      <w:bookmarkStart w:id="426" w:name="_Toc93419594"/>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24.17 消防系统安装</w:t>
      </w:r>
      <w:bookmarkEnd w:id="425"/>
      <w:bookmarkEnd w:id="426"/>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24.17.1 消防给水系统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（1）本系统安装工作内容包括消防水池、消防水泵及其配套设备，以及电气控制设备等。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（2）承包人应在供货商代表的指导下，进行消防设备及其附件的安装和调试。安装调试人员应具有相应等级的资质证书。</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（3）消防设备均应经国家质量监督检验中心认证，并由当地消防部门认可的合格产品。</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（4）消防产品应进行外观检测及电气试验。对有消防电气控制要求设备应逐台通电试验。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（5）承包人应负责消防给水系统的调试，调试方案应经监理人批准。消防给水管道应进行耐压试验；室内消火栓应进行试射试验。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（6）消防给水系统，应由承包人会同监理人供货商代表和当地消防部门代表共同进行联动试验和消防给水系统安装验收，并由承包人编写安装验收报告，提交监理人。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（7）消防给水系统的检查、试验和验收，应按《给水排水构筑物工程施工及验收规范》（GB 50141—2008）、《机械设备安装工程施工及验收通用规范》（GB 50231—2009）、《风机、压缩机、泵安装工程施工及验收规范》（GB 50275—2010）、《自动喷水灭火系统施工及验收规范》（GB 50261—2017）、《给水排水管道工程施工及验收规范》（GB 50268—2008）、《电力设备典型消防规程》（DL 5027—2015）等规范及本章第24.1.12项的规定进行。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24.17.2 气体灭火系统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（1）气体灭火系统的安装工作内容包括灭火剂储存器、选择阀及信号反馈装置、阀驱动装置、灭火剂输送管、喷嘴和其它附件以及电气控制设备等。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（2）气体灭火系统的组件、管路及其附件均应具有产品合格证。安装单位和人员应持有消防工程施工安装相应等级的资质证书。</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（3）输气管道按有关规范规定，应进行耐压试验。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（4）气体灭火系统安装完成后，应由承包人会同监理人、供货商代表和当地消防部门代表进行气体灭火系统的调试和联动试验，并由承包人编制联动试验报告，提交监理人。</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（5）气体灭火系统的检查、试验和验收，应按《气体灭火系统施工及验收规范》（GB 50263—2007）的规定、当地消防部门的要求及本章第24.1.12项的规定进行。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24.17.3 火灾自动报警系统（即消防监控及联动控制系统）</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（l）火灾自动报警系统的安装工作项目包括火灾自动报警装置和操作管理工作站等．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承包人应配合供货商代表和当地消防部门共同进行火灾自动报警系统的调试，以及自动报警系统与气体灭火系统、水喷雾灭火系统、防火系统、防烟和排烟系统等的联动调试。联动调试项目包括设备通电试验、联动试验、系统功能测试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（3）火灾自动报警系统的检查、试验和验收，应按《火灾自动报警系统施工及验收标准》（GB 50166—2019）、《气体灭火系统施工及验收规范》 （GB 50263—2007）、《自动喷水灭火系统施工及验收规范》（GB 50261—2017）、《电气装置安装工程盘、柜及二次回路接线施工及验收规范》（GB 50171—2012）等规范及本章第24.1.12项的规定进行。</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24.17.4 电缆防火封堵</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（l）电缆防火封堵，应遵守《电气装置安装工程电缆线路施工及验收标准》（GB 50168—2018）第8章的有关规定。防火封堵材料应遵守现行行业标准《防火封堵材料》（GB 23864-2009）的规定。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（2）电缆防火封堵墙安装完毕后，承包人应会同监理人、供货商代表和当地消防部门代表，共同进行电缆防火封堵的验收。并由承包人编写安装验收报告，提交监理人。</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24.17.5 消防系统的联合检查和试验验收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（1）消防系统的各单元系统全部安装和调试完成后，承包人应在当地消防部门的指导下，会同监理人和供货商代表，共同进行联合检查和验收。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（2）联合检查的试验项目包括雨淋阀动作试验和变压器、贮油罐水喷雾试验。气体灭火系统模拟动作试验；火灾自动报警系统与消防给水系统、气体灭火系统与防火、防烟排烟系统的模拟联动试验等。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（3）承包人应负责编制消防系统安装验收报告，提交监理人，并经有关各方签字后，作为消防系统安装的完工验收资料。</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27" w:name="_Toc93419595"/>
      <w:bookmarkStart w:id="428" w:name="_Toc71738167"/>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24.18 机组启动试运行</w:t>
      </w:r>
      <w:bookmarkEnd w:id="427"/>
      <w:bookmarkEnd w:id="428"/>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24.18.1 承包人的启动试运行职责</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（1）参加机组启动验收委员会及试运行工作组的工作。负责编写机组启动试验和试运行大纲等有关技术文件，并实施机组启动试验、试运行和检修工作。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（2）参加由试运行工作组组织的机组启动前的检查验收工作，并负责做好检查验收记录。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（3）负责或配合供货商代表、按供货商提供的机组调试程序、《水轮发电机组启动试验规程》（DL/T 507—2014）、《水轮发电机组安装技术规范》（GB/T 8564—2003）、《水利水电建设工程验收规程》（SL 223—2008）以及经机组启动验收委员会批准的机组启动试验大纲和计划安排，进行机组启动试验和试运行工作。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（4）编写机组启动试验简报。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（5）编写机组启动试验报告和试运行工作报告，提交机组启动验收委员会批准。</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24.18.2 机组启动试运行前的检查</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（1）机组启动试运行前，经试运行工作组检查机组已具备启动验收条件，确认引水、尾水系统及机组设备均已完成了规定的各项试验、验收工作，证明已能满足试运行需要。</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（2）试运行的各项安全措施均已按试运行试验文件的要求落实到位。</w:t>
      </w:r>
    </w:p>
    <w:p>
      <w:pPr>
        <w:pStyle w:val="8"/>
        <w:spacing w:line="400" w:lineRule="exact"/>
        <w:rPr>
          <w:rStyle w:val="979"/>
          <w:rFonts w:hint="eastAsia" w:asciiTheme="minorEastAsia" w:hAnsiTheme="minorEastAsia" w:eastAsiaTheme="minorEastAsia" w:cstheme="minorEastAsia"/>
          <w:b w:val="0"/>
          <w:color w:val="000000" w:themeColor="text1"/>
          <w:szCs w:val="24"/>
          <w14:textFill>
            <w14:solidFill>
              <w14:schemeClr w14:val="tx1"/>
            </w14:solidFill>
          </w14:textFill>
        </w:rPr>
      </w:pPr>
      <w:r>
        <w:rPr>
          <w:rStyle w:val="979"/>
          <w:rFonts w:hint="eastAsia" w:asciiTheme="minorEastAsia" w:hAnsiTheme="minorEastAsia" w:eastAsiaTheme="minorEastAsia" w:cstheme="minorEastAsia"/>
          <w:b/>
          <w:color w:val="000000" w:themeColor="text1"/>
          <w:szCs w:val="24"/>
          <w14:textFill>
            <w14:solidFill>
              <w14:schemeClr w14:val="tx1"/>
            </w14:solidFill>
          </w14:textFill>
        </w:rPr>
        <w:t>24.18.3 机组启动试运行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（l）遵照本章第24.18.1条的规定，进行机组启动试验和试运行工作。</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1）检查机组充水试验和空载试运行。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2）检查机组带主变压器与高压配电装置试验和并列及负荷试验。</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3）机组带负荷连续运行，以及连续运行结束后消缺处理情况。</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4）进行机组带负荷连续运行，其运行要求应遵守《水利水电建设工程验收规程》（SL 223—2008）第6.5.5条的规定。</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（2）上述机组启动试运行工作全部完成后，应由承包人编写机组带负荷连续运行情况报告，提交机组机组启动验收委员会。</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29" w:name="_Toc93419596"/>
      <w:bookmarkStart w:id="430" w:name="_Toc71738168"/>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24.19 完工验收</w:t>
      </w:r>
      <w:bookmarkEnd w:id="429"/>
      <w:bookmarkEnd w:id="430"/>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机电设备安装全部完成后，承包人应向监理人申请机电设备安装工程的完工验收，并提交以下完工资料：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（1）机电设备安装项目清单及相关技术文件。</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（2）安装竣工图及相关竣工资料。</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（3）安装用材料和外购件的产品质量证明书和使用说明书。</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（4）重要组件焊接工艺报告。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（5）各项机电设备和单元工程安装的检查、试验和验收记录。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（6）机电设备缺陷、修复及检验记录。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（7）机组启动试验和试运行报告。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（8）质量事故处理报告。</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（9）机组及其相关机电设备的交接清册（包括备品、备件及专用工器具等）。</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（10）列入保修期继续施工的尾工项目清单。</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（11）监理人要求提交的其它完工资料。</w:t>
      </w:r>
    </w:p>
    <w:p>
      <w:pPr>
        <w:pStyle w:val="6"/>
        <w:spacing w:line="400" w:lineRule="exact"/>
        <w:rPr>
          <w:rStyle w:val="980"/>
          <w:rFonts w:hint="eastAsia" w:asciiTheme="minorEastAsia" w:hAnsiTheme="minorEastAsia" w:eastAsiaTheme="minorEastAsia" w:cstheme="minorEastAsia"/>
          <w:b w:val="0"/>
          <w:bCs/>
          <w:color w:val="000000" w:themeColor="text1"/>
          <w:szCs w:val="24"/>
          <w14:textFill>
            <w14:solidFill>
              <w14:schemeClr w14:val="tx1"/>
            </w14:solidFill>
          </w14:textFill>
        </w:rPr>
      </w:pPr>
      <w:bookmarkStart w:id="431" w:name="_Toc93419597"/>
      <w:bookmarkStart w:id="432" w:name="_Toc71738169"/>
      <w:r>
        <w:rPr>
          <w:rStyle w:val="980"/>
          <w:rFonts w:hint="eastAsia" w:asciiTheme="minorEastAsia" w:hAnsiTheme="minorEastAsia" w:eastAsiaTheme="minorEastAsia" w:cstheme="minorEastAsia"/>
          <w:b/>
          <w:bCs/>
          <w:color w:val="000000" w:themeColor="text1"/>
          <w:szCs w:val="24"/>
          <w14:textFill>
            <w14:solidFill>
              <w14:schemeClr w14:val="tx1"/>
            </w14:solidFill>
          </w14:textFill>
        </w:rPr>
        <w:t>24.20 计量和支付</w:t>
      </w:r>
      <w:bookmarkEnd w:id="431"/>
      <w:bookmarkEnd w:id="432"/>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（1）本章第24.3～24.17条各项设备的安装，按施工图纸所示设备数量以相应的单位计量，按《工程量清单》相应项目的工程单价或总价支付。</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（2）上款所述《工程量清单》的总价项目，由承包人按批准的安装进度计划对总价项目进行分解，分解结果经发包人批准后作为合同支付的依据。</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（3）由承包人按合同要求采购的装置性材料及其安装，按施工图纸所示装置性材料的有效数量以相应单位计量，由发包人按《工程量清单》相应项目有效工程量的工程单价或总价支付。</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4）承包人为本合同机电设备安装工作所进行的开箱检查、验收、清扫、仓储保管、安装现场运输、主体设备及随机成套供应的管路与附件安装、涂装、现场试验、调试、试运行和移交生产前的维护保养等工作所需的费用，包含在《工程量清单》相应机电设备安装项目的工程单价或总价中，发包人不另行支付。</w:t>
      </w:r>
    </w:p>
    <w:p>
      <w:pPr>
        <w:pStyle w:val="58"/>
        <w:widowControl w:val="0"/>
        <w:spacing w:before="0" w:beforeAutospacing="0" w:after="0" w:afterAutospacing="0" w:line="400" w:lineRule="exact"/>
        <w:ind w:firstLine="480" w:firstLineChars="200"/>
        <w:jc w:val="both"/>
        <w:rPr>
          <w:rFonts w:hint="eastAsia" w:asciiTheme="minorEastAsia" w:hAnsiTheme="minorEastAsia" w:eastAsiaTheme="minorEastAsia" w:cstheme="minorEastAsia"/>
          <w:snapToGrid w:val="0"/>
          <w:color w:val="000000" w:themeColor="text1"/>
          <w14:textFill>
            <w14:solidFill>
              <w14:schemeClr w14:val="tx1"/>
            </w14:solidFill>
          </w14:textFill>
        </w:rPr>
      </w:pPr>
      <w:r>
        <w:rPr>
          <w:rFonts w:hint="eastAsia" w:asciiTheme="minorEastAsia" w:hAnsiTheme="minorEastAsia" w:eastAsiaTheme="minorEastAsia" w:cstheme="minorEastAsia"/>
          <w:snapToGrid w:val="0"/>
          <w:color w:val="000000" w:themeColor="text1"/>
          <w14:textFill>
            <w14:solidFill>
              <w14:schemeClr w14:val="tx1"/>
            </w14:solidFill>
          </w14:textFill>
        </w:rPr>
        <w:t>（5）除本合同专项列入《工程量清单》的临时工程和施工临时工程外，承包人为完成机电设备安装而修建的其它临时工程和采取的其它措施所需的费用，包含在《工程量清单》相应机电设备安装项目的工程单价或总价中，发包人不另行支付。</w:t>
      </w:r>
    </w:p>
    <w:p>
      <w:pPr>
        <w:spacing w:line="400" w:lineRule="exact"/>
        <w:rPr>
          <w:rFonts w:hint="eastAsia" w:asciiTheme="minorEastAsia" w:hAnsiTheme="minorEastAsia" w:eastAsiaTheme="minorEastAsia" w:cstheme="minorEastAsia"/>
          <w:sz w:val="24"/>
        </w:rPr>
      </w:pPr>
    </w:p>
    <w:p>
      <w:pPr>
        <w:spacing w:line="400" w:lineRule="exact"/>
        <w:rPr>
          <w:rFonts w:hint="eastAsia" w:asciiTheme="minorEastAsia" w:hAnsiTheme="minorEastAsia" w:eastAsiaTheme="minorEastAsia" w:cstheme="minorEastAsia"/>
          <w:sz w:val="24"/>
        </w:rPr>
      </w:pPr>
    </w:p>
    <w:p>
      <w:pPr>
        <w:spacing w:line="400" w:lineRule="exact"/>
        <w:rPr>
          <w:rFonts w:hint="eastAsia" w:asciiTheme="minorEastAsia" w:hAnsiTheme="minorEastAsia" w:eastAsiaTheme="minorEastAsia" w:cstheme="minorEastAsia"/>
          <w:sz w:val="24"/>
        </w:rPr>
      </w:pPr>
    </w:p>
    <w:p>
      <w:pPr>
        <w:spacing w:line="400" w:lineRule="exact"/>
        <w:rPr>
          <w:rFonts w:hint="eastAsia" w:asciiTheme="minorEastAsia" w:hAnsiTheme="minorEastAsia" w:eastAsiaTheme="minorEastAsia" w:cstheme="minorEastAsia"/>
          <w:sz w:val="24"/>
        </w:rPr>
      </w:pPr>
    </w:p>
    <w:p>
      <w:pPr>
        <w:spacing w:line="400" w:lineRule="exact"/>
        <w:rPr>
          <w:rFonts w:hint="eastAsia" w:asciiTheme="minorEastAsia" w:hAnsiTheme="minorEastAsia" w:eastAsiaTheme="minorEastAsia" w:cstheme="minorEastAsia"/>
          <w:sz w:val="24"/>
        </w:rPr>
      </w:pPr>
    </w:p>
    <w:p>
      <w:pPr>
        <w:pStyle w:val="981"/>
        <w:spacing w:before="0" w:after="0" w:line="400" w:lineRule="exact"/>
        <w:ind w:left="0"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26 其他</w:t>
      </w:r>
      <w:bookmarkEnd w:id="210"/>
      <w:bookmarkEnd w:id="211"/>
      <w:bookmarkEnd w:id="212"/>
      <w:bookmarkEnd w:id="213"/>
    </w:p>
    <w:p>
      <w:pPr>
        <w:pStyle w:val="983"/>
        <w:spacing w:line="400" w:lineRule="exact"/>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1、现状围墙拆除按实际拆除的有效长度以延长米为计量单位，由发包人按《工程量清单》相应项目的每延米工程单价支付。单价中包括拆除现状挡墙、现状大门、围栏、基础等现场需拆除现状结构及运输、处置（消纳）等所有相关工作所需的费用。</w:t>
      </w:r>
    </w:p>
    <w:p>
      <w:pPr>
        <w:pStyle w:val="983"/>
        <w:spacing w:line="400" w:lineRule="exact"/>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2、防护围墙按施工图所示的有效防护长度以延长米为计量单位，由发包人按《工程量清单》相应项目的每延米工程单价支付。单价中包括基础处理、基础结构、预埋件制安、钢筋制安、沥青路面相关内容、围墙主体结构等所有相关工作所需的费用。</w:t>
      </w:r>
    </w:p>
    <w:p>
      <w:pPr>
        <w:pStyle w:val="983"/>
        <w:spacing w:line="400" w:lineRule="exact"/>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3、不锈钢防盗门及铁艺大门按施工图纸所示的数量以扇为计量单位，由发包人按《工程量清单》相应项目的每扇工程单价支付。单价中包括施工图纸所示结构等所有相关工作所需的全部费用。</w:t>
      </w:r>
    </w:p>
    <w:p>
      <w:pPr>
        <w:pStyle w:val="983"/>
        <w:spacing w:line="400" w:lineRule="exact"/>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4、格栅防护按施工图纸所示的数量以扇为计量单位，由发包人按《工程量清单》相应项目的每扇工程单价支付。单价中包括施工图纸所示结构等所有相关工作所需的全部费用。</w:t>
      </w:r>
    </w:p>
    <w:p>
      <w:pPr>
        <w:pStyle w:val="983"/>
        <w:spacing w:line="400" w:lineRule="exact"/>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5、栽植绿篱按施工图纸所示的有效栽植数量以延长米为单位计量，由发包人按《工程量清单》相应项目的每延米工程单价支付。单价中包括苗木采购、栽植、养护等所有相关工作所需的费用。</w:t>
      </w:r>
    </w:p>
    <w:p>
      <w:pPr>
        <w:pStyle w:val="983"/>
        <w:spacing w:line="400" w:lineRule="exact"/>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6、现状破损石材修复按施工图纸所示的数量以平方米为单位计量，由发包人按《工程量清单》相应项目的每平方米工程单价支付。单价中包括砌筑砂浆等所有相关工作所需的费用。</w:t>
      </w:r>
    </w:p>
    <w:p>
      <w:pPr>
        <w:pStyle w:val="983"/>
        <w:spacing w:line="400" w:lineRule="exact"/>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7、界桩按施工图纸所示的数量以个为计量单位，由发包人按《工程量清单》相应项目的每个工程单价支付。单价中包括基础处理、基础结构等所有相关工作所需的费用。</w:t>
      </w:r>
    </w:p>
    <w:p>
      <w:pPr>
        <w:widowControl/>
        <w:spacing w:line="400" w:lineRule="exact"/>
        <w:ind w:firstLine="720" w:firstLineChars="300"/>
        <w:jc w:val="left"/>
        <w:rPr>
          <w:rFonts w:hint="eastAsia" w:asciiTheme="minorEastAsia" w:hAnsiTheme="minorEastAsia" w:eastAsiaTheme="minorEastAsia" w:cstheme="minorEastAsia"/>
          <w:bCs/>
          <w:sz w:val="24"/>
        </w:rPr>
      </w:pPr>
    </w:p>
    <w:p>
      <w:pPr>
        <w:rPr>
          <w:rFonts w:cs="宋体" w:asciiTheme="minorEastAsia" w:hAnsiTheme="minorEastAsia" w:eastAsiaTheme="minorEastAsia"/>
          <w:snapToGrid w:val="0"/>
          <w:kern w:val="0"/>
          <w:sz w:val="24"/>
        </w:rPr>
      </w:pPr>
    </w:p>
    <w:p>
      <w:pPr>
        <w:snapToGrid w:val="0"/>
        <w:spacing w:line="360" w:lineRule="auto"/>
        <w:jc w:val="center"/>
        <w:rPr>
          <w:rFonts w:cs="宋体" w:asciiTheme="minorEastAsia" w:hAnsiTheme="minorEastAsia" w:eastAsiaTheme="minorEastAsia"/>
          <w:b/>
          <w:sz w:val="36"/>
          <w:szCs w:val="20"/>
          <w:highlight w:val="none"/>
        </w:rPr>
      </w:pPr>
      <w:r>
        <w:rPr>
          <w:rFonts w:hint="eastAsia" w:cs="宋体" w:asciiTheme="minorEastAsia" w:hAnsiTheme="minorEastAsia" w:eastAsiaTheme="minorEastAsia"/>
          <w:b/>
          <w:sz w:val="24"/>
        </w:rPr>
        <w:br w:type="page"/>
      </w:r>
      <w:r>
        <w:rPr>
          <w:rFonts w:hint="eastAsia" w:cs="宋体" w:asciiTheme="minorEastAsia" w:hAnsiTheme="minorEastAsia" w:eastAsiaTheme="minorEastAsia"/>
          <w:b/>
          <w:sz w:val="36"/>
          <w:szCs w:val="20"/>
          <w:highlight w:val="none"/>
        </w:rPr>
        <w:t>第四部分 评审办法</w:t>
      </w:r>
    </w:p>
    <w:p>
      <w:pPr>
        <w:snapToGrid w:val="0"/>
        <w:spacing w:line="360" w:lineRule="auto"/>
        <w:jc w:val="center"/>
        <w:rPr>
          <w:rFonts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序号</w:t>
            </w:r>
          </w:p>
        </w:tc>
        <w:tc>
          <w:tcPr>
            <w:tcW w:w="5897"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评审标准</w:t>
            </w:r>
          </w:p>
        </w:tc>
        <w:tc>
          <w:tcPr>
            <w:tcW w:w="793" w:type="dxa"/>
            <w:vAlign w:val="center"/>
          </w:tcPr>
          <w:p>
            <w:pPr>
              <w:keepNext w:val="0"/>
              <w:keepLines w:val="0"/>
              <w:suppressLineNumbers w:val="0"/>
              <w:snapToGrid w:val="0"/>
              <w:spacing w:before="0" w:beforeAutospacing="0" w:after="0" w:afterAutospacing="0"/>
              <w:ind w:left="0" w:right="0"/>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lang w:eastAsia="zh-CN"/>
              </w:rPr>
              <w:t>权重</w:t>
            </w:r>
          </w:p>
        </w:tc>
        <w:tc>
          <w:tcPr>
            <w:tcW w:w="2133" w:type="dxa"/>
          </w:tcPr>
          <w:p>
            <w:pPr>
              <w:keepNext w:val="0"/>
              <w:keepLines w:val="0"/>
              <w:suppressLineNumbers w:val="0"/>
              <w:snapToGrid w:val="0"/>
              <w:spacing w:before="0" w:beforeAutospacing="0" w:after="0" w:afterAutospacing="0"/>
              <w:ind w:left="0" w:right="0"/>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响应文件中评审标准相应的商务技术资料目录</w:t>
            </w:r>
            <w:r>
              <w:rPr>
                <w:rFonts w:hint="eastAsia" w:cs="宋体" w:asciiTheme="minorEastAsia" w:hAnsiTheme="minorEastAsia" w:eastAsiaTheme="minorEastAsia"/>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10"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1</w:t>
            </w:r>
          </w:p>
        </w:tc>
        <w:tc>
          <w:tcPr>
            <w:tcW w:w="5897" w:type="dxa"/>
            <w:vAlign w:val="center"/>
          </w:tcPr>
          <w:p>
            <w:pPr>
              <w:keepNext w:val="0"/>
              <w:keepLines w:val="0"/>
              <w:suppressLineNumbers w:val="0"/>
              <w:snapToGrid w:val="0"/>
              <w:spacing w:before="0" w:beforeAutospacing="0" w:after="0" w:afterAutospacing="0"/>
              <w:ind w:left="0" w:right="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供应商具有质量管理体系认证证书、环境认证体系认证证书和职业健康管理体系认证证书且在有效期内的，每提供一个证书得1分。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suppressLineNumbers w:val="0"/>
              <w:spacing w:before="0" w:beforeAutospacing="0" w:after="0" w:afterAutospacing="0"/>
              <w:ind w:left="0" w:right="0"/>
              <w:jc w:val="center"/>
              <w:rPr>
                <w:rFonts w:hint="eastAsia" w:cs="Calibri" w:asciiTheme="minorEastAsia" w:hAnsiTheme="minorEastAsia" w:eastAsiaTheme="minorEastAsia"/>
                <w:color w:val="000000"/>
                <w:sz w:val="24"/>
                <w:lang w:eastAsia="zh-CN"/>
              </w:rPr>
            </w:pPr>
            <w:r>
              <w:rPr>
                <w:rFonts w:hint="eastAsia" w:cs="Calibri" w:asciiTheme="minorEastAsia" w:hAnsiTheme="minorEastAsia" w:eastAsiaTheme="minorEastAsia"/>
                <w:color w:val="000000"/>
                <w:sz w:val="24"/>
                <w:lang w:val="en-US" w:eastAsia="zh-CN"/>
              </w:rPr>
              <w:t>2</w:t>
            </w: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asciiTheme="minorEastAsia" w:hAnsiTheme="minorEastAsia" w:eastAsiaTheme="minorEastAsia" w:cstheme="minorEastAsia"/>
                <w:kern w:val="0"/>
                <w:sz w:val="24"/>
              </w:rPr>
              <w:t>根据项目现场实际情况，结合自身项目实施经验，提出的</w:t>
            </w:r>
            <w:r>
              <w:rPr>
                <w:rFonts w:hint="eastAsia" w:asciiTheme="minorEastAsia" w:hAnsiTheme="minorEastAsia" w:eastAsiaTheme="minorEastAsia" w:cstheme="minorEastAsia"/>
                <w:bCs/>
                <w:kern w:val="0"/>
                <w:sz w:val="24"/>
              </w:rPr>
              <w:t>施工方案与技术措施科学、可行、针对性强得</w:t>
            </w:r>
            <w:r>
              <w:rPr>
                <w:rFonts w:hint="eastAsia" w:asciiTheme="minorEastAsia" w:hAnsiTheme="minorEastAsia" w:eastAsiaTheme="minorEastAsia" w:cstheme="minorEastAsia"/>
                <w:bCs/>
                <w:kern w:val="0"/>
                <w:sz w:val="24"/>
                <w:lang w:val="en-US" w:eastAsia="zh-CN"/>
              </w:rPr>
              <w:t>6</w:t>
            </w:r>
            <w:r>
              <w:rPr>
                <w:rFonts w:hint="eastAsia" w:asciiTheme="minorEastAsia" w:hAnsiTheme="minorEastAsia" w:eastAsiaTheme="minorEastAsia" w:cstheme="minorEastAsia"/>
                <w:bCs/>
                <w:kern w:val="0"/>
                <w:sz w:val="24"/>
              </w:rPr>
              <w:t>分；施工方案与技术措施合理、可行、细节待完善得</w:t>
            </w:r>
            <w:r>
              <w:rPr>
                <w:rFonts w:hint="eastAsia" w:asciiTheme="minorEastAsia" w:hAnsiTheme="minorEastAsia" w:eastAsiaTheme="minorEastAsia" w:cstheme="minorEastAsia"/>
                <w:bCs/>
                <w:kern w:val="0"/>
                <w:sz w:val="24"/>
                <w:lang w:val="en-US" w:eastAsia="zh-CN"/>
              </w:rPr>
              <w:t>4</w:t>
            </w:r>
            <w:r>
              <w:rPr>
                <w:rFonts w:hint="eastAsia" w:asciiTheme="minorEastAsia" w:hAnsiTheme="minorEastAsia" w:eastAsiaTheme="minorEastAsia" w:cstheme="minorEastAsia"/>
                <w:bCs/>
                <w:kern w:val="0"/>
                <w:sz w:val="24"/>
              </w:rPr>
              <w:t>分；施工方案与技术措施欠合理、可行性较差、基本满足工程需要得2分；未提供不得分。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6</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3"/>
              <w:keepNext w:val="0"/>
              <w:keepLines w:val="0"/>
              <w:suppressLineNumbers w:val="0"/>
              <w:spacing w:before="0" w:beforeAutospacing="0" w:after="0" w:afterAutospacing="0"/>
              <w:ind w:left="0" w:right="0" w:firstLine="0"/>
              <w:jc w:val="center"/>
              <w:rPr>
                <w:rFonts w:cs="Calibri" w:asciiTheme="minorEastAsia" w:hAnsiTheme="minorEastAsia" w:eastAsiaTheme="minorEastAsia"/>
                <w:color w:val="000000"/>
                <w:szCs w:val="24"/>
                <w:lang w:val="en-US"/>
              </w:rPr>
            </w:pPr>
            <w:r>
              <w:rPr>
                <w:rFonts w:hint="eastAsia" w:cs="Calibri" w:asciiTheme="minorEastAsia" w:hAnsiTheme="minorEastAsia" w:eastAsiaTheme="minorEastAsia"/>
                <w:color w:val="000000"/>
                <w:szCs w:val="24"/>
                <w:lang w:val="en-US" w:eastAsia="zh-CN"/>
              </w:rPr>
              <w:t>3</w:t>
            </w:r>
          </w:p>
          <w:p>
            <w:pPr>
              <w:pStyle w:val="51"/>
              <w:keepNext w:val="0"/>
              <w:keepLines w:val="0"/>
              <w:suppressLineNumbers w:val="0"/>
              <w:spacing w:before="0" w:beforeAutospacing="0" w:after="0" w:afterAutospacing="0"/>
              <w:ind w:right="0"/>
              <w:jc w:val="center"/>
              <w:rPr>
                <w:rFonts w:asciiTheme="minorEastAsia" w:hAnsiTheme="minorEastAsia" w:eastAsiaTheme="minorEastAsia"/>
                <w:sz w:val="24"/>
              </w:rPr>
            </w:pP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施工进度计划：投标人应递交施工进度表，说明按采购文件要求的计划工期进行施工的各个关键日期。施工进度表可采用网络图（或横道图）表示。进度计划制定及进度控制措施针对性和可行性强的得</w:t>
            </w:r>
            <w:r>
              <w:rPr>
                <w:rFonts w:hint="eastAsia" w:cs="Calibri" w:asciiTheme="minorEastAsia" w:hAnsiTheme="minorEastAsia" w:eastAsiaTheme="minorEastAsia"/>
                <w:color w:val="000000"/>
                <w:sz w:val="24"/>
                <w:lang w:val="en-US" w:eastAsia="zh-CN"/>
              </w:rPr>
              <w:t>3</w:t>
            </w:r>
            <w:r>
              <w:rPr>
                <w:rFonts w:hint="eastAsia" w:cs="Calibri" w:asciiTheme="minorEastAsia" w:hAnsiTheme="minorEastAsia" w:eastAsiaTheme="minorEastAsia"/>
                <w:color w:val="000000"/>
                <w:sz w:val="24"/>
              </w:rPr>
              <w:t>分；进度计划制定及进度控制措施基本保障项目的实施的得</w:t>
            </w:r>
            <w:r>
              <w:rPr>
                <w:rFonts w:hint="eastAsia" w:cs="Calibri" w:asciiTheme="minorEastAsia" w:hAnsiTheme="minorEastAsia" w:eastAsiaTheme="minorEastAsia"/>
                <w:color w:val="000000"/>
                <w:sz w:val="24"/>
                <w:lang w:val="en-US" w:eastAsia="zh-CN"/>
              </w:rPr>
              <w:t>2</w:t>
            </w:r>
            <w:r>
              <w:rPr>
                <w:rFonts w:hint="eastAsia" w:cs="Calibri" w:asciiTheme="minorEastAsia" w:hAnsiTheme="minorEastAsia" w:eastAsiaTheme="minorEastAsia"/>
                <w:color w:val="000000"/>
                <w:sz w:val="24"/>
              </w:rPr>
              <w:t>分；进度计划制定及进度控制无施针对性的得</w:t>
            </w:r>
            <w:r>
              <w:rPr>
                <w:rFonts w:hint="eastAsia" w:cs="Calibri" w:asciiTheme="minorEastAsia" w:hAnsiTheme="minorEastAsia" w:eastAsiaTheme="minorEastAsia"/>
                <w:color w:val="000000"/>
                <w:sz w:val="24"/>
                <w:lang w:val="en-US" w:eastAsia="zh-CN"/>
              </w:rPr>
              <w:t>1</w:t>
            </w:r>
            <w:r>
              <w:rPr>
                <w:rFonts w:hint="eastAsia" w:cs="Calibri" w:asciiTheme="minorEastAsia" w:hAnsiTheme="minorEastAsia" w:eastAsiaTheme="minorEastAsia"/>
                <w:color w:val="000000"/>
                <w:sz w:val="24"/>
              </w:rPr>
              <w:t>分；未提供的不得分。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3</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51"/>
              <w:keepNext w:val="0"/>
              <w:keepLines w:val="0"/>
              <w:suppressLineNumbers w:val="0"/>
              <w:spacing w:before="0" w:beforeAutospacing="0" w:after="0" w:afterAutospacing="0"/>
              <w:ind w:right="0"/>
              <w:jc w:val="center"/>
              <w:rPr>
                <w:rFonts w:asciiTheme="minorEastAsia" w:hAnsiTheme="minorEastAsia" w:eastAsiaTheme="minorEastAsia"/>
                <w:sz w:val="24"/>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4</w:t>
            </w: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施工质量控制：施工质量控制措施明确、有针对性，质量验收引用规范明确，检查验收制度与本项目施工特点相适应，对施工过程中的通病进行充分预判，并能提出可行的预防措施的视为符合要求。</w:t>
            </w:r>
            <w:r>
              <w:rPr>
                <w:rFonts w:hint="eastAsia" w:cs="宋体" w:asciiTheme="minorEastAsia" w:hAnsiTheme="minorEastAsia" w:eastAsiaTheme="minorEastAsia"/>
                <w:bCs/>
                <w:sz w:val="24"/>
              </w:rPr>
              <w:t>各项内容及措施完善且到位的，得</w:t>
            </w:r>
            <w:r>
              <w:rPr>
                <w:rFonts w:hint="eastAsia" w:cs="宋体" w:asciiTheme="minorEastAsia" w:hAnsiTheme="minorEastAsia" w:eastAsiaTheme="minorEastAsia"/>
                <w:bCs/>
                <w:sz w:val="24"/>
                <w:lang w:val="en-US" w:eastAsia="zh-CN"/>
              </w:rPr>
              <w:t>3</w:t>
            </w:r>
            <w:r>
              <w:rPr>
                <w:rFonts w:hint="eastAsia" w:cs="宋体" w:asciiTheme="minorEastAsia" w:hAnsiTheme="minorEastAsia" w:eastAsiaTheme="minorEastAsia"/>
                <w:bCs/>
                <w:sz w:val="24"/>
              </w:rPr>
              <w:t>分；各项内容及措施基本满足项目情况的，得</w:t>
            </w: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分；内容及措施有缺失的，得</w:t>
            </w:r>
            <w:r>
              <w:rPr>
                <w:rFonts w:hint="eastAsia" w:cs="宋体" w:asciiTheme="minorEastAsia" w:hAnsiTheme="minorEastAsia" w:eastAsiaTheme="minorEastAsia"/>
                <w:bCs/>
                <w:sz w:val="24"/>
                <w:lang w:val="en-US" w:eastAsia="zh-CN"/>
              </w:rPr>
              <w:t>1</w:t>
            </w:r>
            <w:r>
              <w:rPr>
                <w:rFonts w:hint="eastAsia" w:cs="宋体" w:asciiTheme="minorEastAsia" w:hAnsiTheme="minorEastAsia" w:eastAsiaTheme="minorEastAsia"/>
                <w:bCs/>
                <w:sz w:val="24"/>
              </w:rPr>
              <w:t>分；</w:t>
            </w:r>
            <w:r>
              <w:rPr>
                <w:rFonts w:hint="eastAsia" w:cs="Calibri" w:asciiTheme="minorEastAsia" w:hAnsiTheme="minorEastAsia" w:eastAsiaTheme="minorEastAsia"/>
                <w:color w:val="000000"/>
                <w:sz w:val="24"/>
              </w:rPr>
              <w:t>未提供的不得分。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3</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51"/>
              <w:keepNext w:val="0"/>
              <w:keepLines w:val="0"/>
              <w:suppressLineNumbers w:val="0"/>
              <w:spacing w:before="0" w:beforeAutospacing="0" w:after="0" w:afterAutospacing="0"/>
              <w:ind w:right="0"/>
              <w:jc w:val="center"/>
              <w:rPr>
                <w:rFonts w:asciiTheme="minorEastAsia" w:hAnsiTheme="minorEastAsia" w:eastAsiaTheme="minorEastAsia"/>
                <w:sz w:val="24"/>
              </w:rPr>
            </w:pPr>
          </w:p>
          <w:p>
            <w:pPr>
              <w:keepNext w:val="0"/>
              <w:keepLines w:val="0"/>
              <w:suppressLineNumbers w:val="0"/>
              <w:spacing w:before="0" w:beforeAutospacing="0" w:after="0" w:afterAutospacing="0"/>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5</w:t>
            </w:r>
          </w:p>
        </w:tc>
        <w:tc>
          <w:tcPr>
            <w:tcW w:w="5897" w:type="dxa"/>
            <w:vAlign w:val="center"/>
          </w:tcPr>
          <w:p>
            <w:pPr>
              <w:keepNext w:val="0"/>
              <w:keepLines w:val="0"/>
              <w:suppressLineNumbers w:val="0"/>
              <w:tabs>
                <w:tab w:val="left" w:pos="1978"/>
              </w:tabs>
              <w:spacing w:before="0" w:beforeAutospacing="0" w:after="0" w:afterAutospacing="0"/>
              <w:ind w:left="0" w:right="0"/>
              <w:jc w:val="left"/>
              <w:rPr>
                <w:rFonts w:asciiTheme="minorEastAsia" w:hAnsiTheme="minorEastAsia" w:eastAsiaTheme="minorEastAsia"/>
                <w:sz w:val="24"/>
              </w:rPr>
            </w:pPr>
            <w:r>
              <w:rPr>
                <w:rFonts w:hint="eastAsia" w:cs="Calibri" w:asciiTheme="minorEastAsia" w:hAnsiTheme="minorEastAsia" w:eastAsiaTheme="minorEastAsia"/>
                <w:color w:val="000000"/>
                <w:sz w:val="24"/>
              </w:rPr>
              <w:t>施工设备和检验仪器的投入：按技术措施及施工要求提供了完善的施工机具及仪器的得</w:t>
            </w:r>
            <w:r>
              <w:rPr>
                <w:rFonts w:hint="eastAsia" w:cs="Calibri" w:asciiTheme="minorEastAsia" w:hAnsiTheme="minorEastAsia" w:eastAsiaTheme="minorEastAsia"/>
                <w:color w:val="000000"/>
                <w:sz w:val="24"/>
                <w:lang w:val="en-US" w:eastAsia="zh-CN"/>
              </w:rPr>
              <w:t>2</w:t>
            </w:r>
            <w:r>
              <w:rPr>
                <w:rFonts w:hint="eastAsia" w:cs="Calibri" w:asciiTheme="minorEastAsia" w:hAnsiTheme="minorEastAsia" w:eastAsiaTheme="minorEastAsia"/>
                <w:color w:val="000000"/>
                <w:sz w:val="24"/>
              </w:rPr>
              <w:t>分；提供大部分施工机具及仪器的得</w:t>
            </w:r>
            <w:r>
              <w:rPr>
                <w:rFonts w:hint="eastAsia" w:cs="Calibri" w:asciiTheme="minorEastAsia" w:hAnsiTheme="minorEastAsia" w:eastAsiaTheme="minorEastAsia"/>
                <w:color w:val="000000"/>
                <w:sz w:val="24"/>
                <w:lang w:val="en-US" w:eastAsia="zh-CN"/>
              </w:rPr>
              <w:t>1</w:t>
            </w:r>
            <w:r>
              <w:rPr>
                <w:rFonts w:hint="eastAsia" w:cs="Calibri" w:asciiTheme="minorEastAsia" w:hAnsiTheme="minorEastAsia" w:eastAsiaTheme="minorEastAsia"/>
                <w:color w:val="000000"/>
                <w:sz w:val="24"/>
              </w:rPr>
              <w:t>分；提供小部分施工机具及仪器的得</w:t>
            </w:r>
            <w:r>
              <w:rPr>
                <w:rFonts w:hint="eastAsia" w:cs="Calibri" w:asciiTheme="minorEastAsia" w:hAnsiTheme="minorEastAsia" w:eastAsiaTheme="minorEastAsia"/>
                <w:color w:val="000000"/>
                <w:sz w:val="24"/>
                <w:lang w:val="en-US" w:eastAsia="zh-CN"/>
              </w:rPr>
              <w:t>0.5</w:t>
            </w:r>
            <w:r>
              <w:rPr>
                <w:rFonts w:hint="eastAsia" w:cs="Calibri" w:asciiTheme="minorEastAsia" w:hAnsiTheme="minorEastAsia" w:eastAsiaTheme="minorEastAsia"/>
                <w:color w:val="000000"/>
                <w:sz w:val="24"/>
              </w:rPr>
              <w:t>分，施工机具及仪器与本项目无关或不明确的不得分。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2</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3"/>
              <w:keepNext w:val="0"/>
              <w:keepLines w:val="0"/>
              <w:suppressLineNumbers w:val="0"/>
              <w:spacing w:before="0" w:beforeAutospacing="0" w:after="0" w:afterAutospacing="0"/>
              <w:ind w:left="0" w:right="0" w:firstLine="0"/>
              <w:jc w:val="center"/>
              <w:rPr>
                <w:rFonts w:hint="eastAsia" w:asciiTheme="minorEastAsia" w:hAnsiTheme="minorEastAsia" w:eastAsiaTheme="minorEastAsia"/>
                <w:szCs w:val="24"/>
                <w:lang w:val="en-US" w:eastAsia="zh-CN"/>
              </w:rPr>
            </w:pPr>
          </w:p>
          <w:p>
            <w:pPr>
              <w:pStyle w:val="3"/>
              <w:keepNext w:val="0"/>
              <w:keepLines w:val="0"/>
              <w:suppressLineNumbers w:val="0"/>
              <w:spacing w:before="0" w:beforeAutospacing="0" w:after="0" w:afterAutospacing="0"/>
              <w:ind w:left="0" w:right="0" w:firstLine="0"/>
              <w:jc w:val="center"/>
              <w:rPr>
                <w:rFonts w:asciiTheme="minorEastAsia" w:hAnsiTheme="minorEastAsia" w:eastAsiaTheme="minorEastAsia"/>
                <w:szCs w:val="24"/>
                <w:lang w:val="en-US"/>
              </w:rPr>
            </w:pPr>
            <w:r>
              <w:rPr>
                <w:rFonts w:hint="eastAsia" w:asciiTheme="minorEastAsia" w:hAnsiTheme="minorEastAsia" w:eastAsiaTheme="minorEastAsia"/>
                <w:szCs w:val="24"/>
                <w:lang w:val="en-US" w:eastAsia="zh-CN"/>
              </w:rPr>
              <w:t>6</w:t>
            </w:r>
          </w:p>
          <w:p>
            <w:pPr>
              <w:pStyle w:val="51"/>
              <w:keepNext w:val="0"/>
              <w:keepLines w:val="0"/>
              <w:suppressLineNumbers w:val="0"/>
              <w:spacing w:before="0" w:beforeAutospacing="0" w:after="0" w:afterAutospacing="0"/>
              <w:ind w:right="0"/>
              <w:jc w:val="center"/>
              <w:rPr>
                <w:rFonts w:asciiTheme="minorEastAsia" w:hAnsiTheme="minorEastAsia" w:eastAsiaTheme="minorEastAsia"/>
                <w:sz w:val="24"/>
              </w:rPr>
            </w:pP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项目管理人员的配备和专业配置：岗位及专业配置齐全的得</w:t>
            </w:r>
            <w:r>
              <w:rPr>
                <w:rFonts w:hint="eastAsia" w:cs="Calibri" w:asciiTheme="minorEastAsia" w:hAnsiTheme="minorEastAsia" w:eastAsiaTheme="minorEastAsia"/>
                <w:color w:val="000000"/>
                <w:sz w:val="24"/>
                <w:lang w:val="en-US" w:eastAsia="zh-CN"/>
              </w:rPr>
              <w:t>2</w:t>
            </w:r>
            <w:r>
              <w:rPr>
                <w:rFonts w:hint="eastAsia" w:cs="Calibri" w:asciiTheme="minorEastAsia" w:hAnsiTheme="minorEastAsia" w:eastAsiaTheme="minorEastAsia"/>
                <w:color w:val="000000"/>
                <w:sz w:val="24"/>
              </w:rPr>
              <w:t>分；基本满足施工要求得</w:t>
            </w:r>
            <w:r>
              <w:rPr>
                <w:rFonts w:hint="eastAsia" w:cs="Calibri" w:asciiTheme="minorEastAsia" w:hAnsiTheme="minorEastAsia" w:eastAsiaTheme="minorEastAsia"/>
                <w:color w:val="000000"/>
                <w:sz w:val="24"/>
                <w:lang w:val="en-US" w:eastAsia="zh-CN"/>
              </w:rPr>
              <w:t>1</w:t>
            </w:r>
            <w:r>
              <w:rPr>
                <w:rFonts w:hint="eastAsia" w:cs="Calibri" w:asciiTheme="minorEastAsia" w:hAnsiTheme="minorEastAsia" w:eastAsiaTheme="minorEastAsia"/>
                <w:color w:val="000000"/>
                <w:sz w:val="24"/>
              </w:rPr>
              <w:t>分；无法满足施工要求或配置与本项目无关的不得分。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2</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3"/>
              <w:keepNext w:val="0"/>
              <w:keepLines w:val="0"/>
              <w:suppressLineNumbers w:val="0"/>
              <w:spacing w:before="0" w:beforeAutospacing="0" w:after="0" w:afterAutospacing="0"/>
              <w:ind w:left="0" w:right="0" w:firstLine="0"/>
              <w:jc w:val="center"/>
              <w:rPr>
                <w:rFonts w:asciiTheme="minorEastAsia" w:hAnsiTheme="minorEastAsia" w:eastAsiaTheme="minorEastAsia"/>
                <w:szCs w:val="24"/>
              </w:rPr>
            </w:pPr>
            <w:r>
              <w:rPr>
                <w:rFonts w:hint="eastAsia" w:asciiTheme="minorEastAsia" w:hAnsiTheme="minorEastAsia" w:eastAsiaTheme="minorEastAsia"/>
                <w:szCs w:val="24"/>
                <w:lang w:val="en-US" w:eastAsia="zh-CN"/>
              </w:rPr>
              <w:t>7</w:t>
            </w: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各专业工种的配置和劳动力的投入：各专业工种的配置和劳动力的投入满足本项目施工要求得</w:t>
            </w:r>
            <w:r>
              <w:rPr>
                <w:rFonts w:hint="eastAsia" w:cs="Calibri" w:asciiTheme="minorEastAsia" w:hAnsiTheme="minorEastAsia" w:eastAsiaTheme="minorEastAsia"/>
                <w:color w:val="000000"/>
                <w:sz w:val="24"/>
                <w:lang w:val="en-US" w:eastAsia="zh-CN"/>
              </w:rPr>
              <w:t>2</w:t>
            </w:r>
            <w:r>
              <w:rPr>
                <w:rFonts w:hint="eastAsia" w:cs="Calibri" w:asciiTheme="minorEastAsia" w:hAnsiTheme="minorEastAsia" w:eastAsiaTheme="minorEastAsia"/>
                <w:color w:val="000000"/>
                <w:sz w:val="24"/>
              </w:rPr>
              <w:t>分；基本满足施工要求得</w:t>
            </w:r>
            <w:r>
              <w:rPr>
                <w:rFonts w:hint="eastAsia" w:cs="Calibri" w:asciiTheme="minorEastAsia" w:hAnsiTheme="minorEastAsia" w:eastAsiaTheme="minorEastAsia"/>
                <w:color w:val="000000"/>
                <w:sz w:val="24"/>
                <w:lang w:val="en-US" w:eastAsia="zh-CN"/>
              </w:rPr>
              <w:t>1</w:t>
            </w:r>
            <w:r>
              <w:rPr>
                <w:rFonts w:hint="eastAsia" w:cs="Calibri" w:asciiTheme="minorEastAsia" w:hAnsiTheme="minorEastAsia" w:eastAsiaTheme="minorEastAsia"/>
                <w:color w:val="000000"/>
                <w:sz w:val="24"/>
              </w:rPr>
              <w:t>分；无法满足施工要求或各工种配置与本项目或施工技术措施等无关的不得分。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2</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suppressLineNumbers w:val="0"/>
              <w:spacing w:before="0" w:beforeAutospacing="0" w:after="0" w:afterAutospacing="0"/>
              <w:ind w:left="0" w:right="0"/>
              <w:jc w:val="center"/>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lang w:val="en-US" w:eastAsia="zh-CN"/>
              </w:rPr>
              <w:t>8</w:t>
            </w: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安全生产、文明施工、环境保护方案，要求相关安全生产、文明施工、环境保护方案需有必要的示意图和文字描述内容。安全文明和环保措施针对本项目制定具体措施。要充分考虑工程管理要求，制定的方案和措施符合工程管理要求。</w:t>
            </w:r>
          </w:p>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各项内容及措施完善且到位的，得</w:t>
            </w:r>
            <w:r>
              <w:rPr>
                <w:rFonts w:hint="eastAsia" w:cs="Calibri" w:asciiTheme="minorEastAsia" w:hAnsiTheme="minorEastAsia" w:eastAsiaTheme="minorEastAsia"/>
                <w:color w:val="000000"/>
                <w:sz w:val="24"/>
                <w:lang w:val="en-US" w:eastAsia="zh-CN"/>
              </w:rPr>
              <w:t>2</w:t>
            </w:r>
            <w:r>
              <w:rPr>
                <w:rFonts w:hint="eastAsia" w:cs="Calibri" w:asciiTheme="minorEastAsia" w:hAnsiTheme="minorEastAsia" w:eastAsiaTheme="minorEastAsia"/>
                <w:color w:val="000000"/>
                <w:sz w:val="24"/>
              </w:rPr>
              <w:t>分；各项内容及措施基本满足项目情况的，得</w:t>
            </w:r>
            <w:r>
              <w:rPr>
                <w:rFonts w:hint="eastAsia" w:cs="Calibri" w:asciiTheme="minorEastAsia" w:hAnsiTheme="minorEastAsia" w:eastAsiaTheme="minorEastAsia"/>
                <w:color w:val="000000"/>
                <w:sz w:val="24"/>
                <w:lang w:val="en-US" w:eastAsia="zh-CN"/>
              </w:rPr>
              <w:t>1</w:t>
            </w:r>
            <w:r>
              <w:rPr>
                <w:rFonts w:hint="eastAsia" w:cs="Calibri" w:asciiTheme="minorEastAsia" w:hAnsiTheme="minorEastAsia" w:eastAsiaTheme="minorEastAsia"/>
                <w:color w:val="000000"/>
                <w:sz w:val="24"/>
              </w:rPr>
              <w:t>分；内容及措施有缺失的，得</w:t>
            </w:r>
            <w:r>
              <w:rPr>
                <w:rFonts w:hint="eastAsia" w:cs="Calibri" w:asciiTheme="minorEastAsia" w:hAnsiTheme="minorEastAsia" w:eastAsiaTheme="minorEastAsia"/>
                <w:color w:val="000000"/>
                <w:sz w:val="24"/>
                <w:lang w:val="en-US" w:eastAsia="zh-CN"/>
              </w:rPr>
              <w:t>0.5</w:t>
            </w:r>
            <w:r>
              <w:rPr>
                <w:rFonts w:hint="eastAsia" w:cs="Calibri" w:asciiTheme="minorEastAsia" w:hAnsiTheme="minorEastAsia" w:eastAsiaTheme="minorEastAsia"/>
                <w:color w:val="000000"/>
                <w:sz w:val="24"/>
              </w:rPr>
              <w:t>分；</w:t>
            </w:r>
            <w:r>
              <w:rPr>
                <w:rFonts w:cs="Calibri" w:asciiTheme="minorEastAsia" w:hAnsiTheme="minorEastAsia" w:eastAsiaTheme="minorEastAsia"/>
                <w:color w:val="000000"/>
                <w:sz w:val="24"/>
              </w:rPr>
              <w:t>未提供的不得分。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2</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suppressLineNumbers w:val="0"/>
              <w:spacing w:before="0" w:beforeAutospacing="0" w:after="0" w:afterAutospacing="0"/>
              <w:ind w:left="0" w:right="0"/>
              <w:jc w:val="center"/>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lang w:val="en-US" w:eastAsia="zh-CN"/>
              </w:rPr>
              <w:t>9</w:t>
            </w: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项目实施过程中针对成品保护的各项措施：</w:t>
            </w:r>
          </w:p>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各项内容及措施完善且到位的，得</w:t>
            </w:r>
            <w:r>
              <w:rPr>
                <w:rFonts w:hint="eastAsia" w:cs="Calibri" w:asciiTheme="minorEastAsia" w:hAnsiTheme="minorEastAsia" w:eastAsiaTheme="minorEastAsia"/>
                <w:color w:val="000000"/>
                <w:sz w:val="24"/>
                <w:lang w:val="en-US" w:eastAsia="zh-CN"/>
              </w:rPr>
              <w:t>4</w:t>
            </w:r>
            <w:r>
              <w:rPr>
                <w:rFonts w:hint="eastAsia" w:cs="Calibri" w:asciiTheme="minorEastAsia" w:hAnsiTheme="minorEastAsia" w:eastAsiaTheme="minorEastAsia"/>
                <w:color w:val="000000"/>
                <w:sz w:val="24"/>
              </w:rPr>
              <w:t>分；各项内容及措施基本满足项目情况的，得</w:t>
            </w:r>
            <w:r>
              <w:rPr>
                <w:rFonts w:hint="eastAsia" w:cs="Calibri" w:asciiTheme="minorEastAsia" w:hAnsiTheme="minorEastAsia" w:eastAsiaTheme="minorEastAsia"/>
                <w:color w:val="000000"/>
                <w:sz w:val="24"/>
                <w:lang w:val="en-US" w:eastAsia="zh-CN"/>
              </w:rPr>
              <w:t>2</w:t>
            </w:r>
            <w:r>
              <w:rPr>
                <w:rFonts w:hint="eastAsia" w:cs="Calibri" w:asciiTheme="minorEastAsia" w:hAnsiTheme="minorEastAsia" w:eastAsiaTheme="minorEastAsia"/>
                <w:color w:val="000000"/>
                <w:sz w:val="24"/>
              </w:rPr>
              <w:t>分；各项内容及措施有缺失的，得</w:t>
            </w:r>
            <w:r>
              <w:rPr>
                <w:rFonts w:hint="eastAsia" w:cs="Calibri" w:asciiTheme="minorEastAsia" w:hAnsiTheme="minorEastAsia" w:eastAsiaTheme="minorEastAsia"/>
                <w:color w:val="000000"/>
                <w:sz w:val="24"/>
                <w:lang w:val="en-US" w:eastAsia="zh-CN"/>
              </w:rPr>
              <w:t>1</w:t>
            </w:r>
            <w:r>
              <w:rPr>
                <w:rFonts w:hint="eastAsia" w:cs="Calibri" w:asciiTheme="minorEastAsia" w:hAnsiTheme="minorEastAsia" w:eastAsiaTheme="minorEastAsia"/>
                <w:color w:val="000000"/>
                <w:sz w:val="24"/>
              </w:rPr>
              <w:t>分；</w:t>
            </w:r>
            <w:r>
              <w:rPr>
                <w:rFonts w:cs="Calibri" w:asciiTheme="minorEastAsia" w:hAnsiTheme="minorEastAsia" w:eastAsiaTheme="minorEastAsia"/>
                <w:color w:val="000000"/>
                <w:sz w:val="24"/>
              </w:rPr>
              <w:t>未提供的不得分。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4</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suppressLineNumbers w:val="0"/>
              <w:spacing w:before="0" w:beforeAutospacing="0" w:after="0" w:afterAutospacing="0"/>
              <w:ind w:left="0" w:right="0"/>
              <w:jc w:val="center"/>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1</w:t>
            </w:r>
            <w:r>
              <w:rPr>
                <w:rFonts w:hint="eastAsia" w:cs="Calibri" w:asciiTheme="minorEastAsia" w:hAnsiTheme="minorEastAsia" w:eastAsiaTheme="minorEastAsia"/>
                <w:color w:val="000000"/>
                <w:sz w:val="24"/>
                <w:lang w:val="en-US" w:eastAsia="zh-CN"/>
              </w:rPr>
              <w:t>0</w:t>
            </w: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工程的关键部位和关键施工方案：针对本工程的关键部位和关键施工方案进行分析并阐明，并提出可行的处理措施的视为符合要求。各项内容及措施完善且到位的，得</w:t>
            </w:r>
            <w:r>
              <w:rPr>
                <w:rFonts w:hint="eastAsia" w:cs="Calibri" w:asciiTheme="minorEastAsia" w:hAnsiTheme="minorEastAsia" w:eastAsiaTheme="minorEastAsia"/>
                <w:color w:val="000000"/>
                <w:sz w:val="24"/>
                <w:lang w:val="en-US" w:eastAsia="zh-CN"/>
              </w:rPr>
              <w:t>4</w:t>
            </w:r>
            <w:r>
              <w:rPr>
                <w:rFonts w:hint="eastAsia" w:cs="Calibri" w:asciiTheme="minorEastAsia" w:hAnsiTheme="minorEastAsia" w:eastAsiaTheme="minorEastAsia"/>
                <w:color w:val="000000"/>
                <w:sz w:val="24"/>
              </w:rPr>
              <w:t>分；各项内容及措施基本满足项目情况的，得</w:t>
            </w:r>
            <w:r>
              <w:rPr>
                <w:rFonts w:hint="eastAsia" w:cs="Calibri" w:asciiTheme="minorEastAsia" w:hAnsiTheme="minorEastAsia" w:eastAsiaTheme="minorEastAsia"/>
                <w:color w:val="000000"/>
                <w:sz w:val="24"/>
                <w:lang w:val="en-US" w:eastAsia="zh-CN"/>
              </w:rPr>
              <w:t>2</w:t>
            </w:r>
            <w:r>
              <w:rPr>
                <w:rFonts w:hint="eastAsia" w:cs="Calibri" w:asciiTheme="minorEastAsia" w:hAnsiTheme="minorEastAsia" w:eastAsiaTheme="minorEastAsia"/>
                <w:color w:val="000000"/>
                <w:sz w:val="24"/>
              </w:rPr>
              <w:t>分；各项内容及措施有缺失的，得</w:t>
            </w:r>
            <w:r>
              <w:rPr>
                <w:rFonts w:hint="eastAsia" w:cs="Calibri" w:asciiTheme="minorEastAsia" w:hAnsiTheme="minorEastAsia" w:eastAsiaTheme="minorEastAsia"/>
                <w:color w:val="000000"/>
                <w:sz w:val="24"/>
                <w:lang w:val="en-US" w:eastAsia="zh-CN"/>
              </w:rPr>
              <w:t>1</w:t>
            </w:r>
            <w:r>
              <w:rPr>
                <w:rFonts w:hint="eastAsia" w:cs="Calibri" w:asciiTheme="minorEastAsia" w:hAnsiTheme="minorEastAsia" w:eastAsiaTheme="minorEastAsia"/>
                <w:color w:val="000000"/>
                <w:sz w:val="24"/>
              </w:rPr>
              <w:t>分；</w:t>
            </w:r>
            <w:r>
              <w:rPr>
                <w:rFonts w:cs="Calibri" w:asciiTheme="minorEastAsia" w:hAnsiTheme="minorEastAsia" w:eastAsiaTheme="minorEastAsia"/>
                <w:color w:val="000000"/>
                <w:sz w:val="24"/>
              </w:rPr>
              <w:t>未提供的不得分。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4</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bCs/>
                <w:sz w:val="24"/>
              </w:rPr>
            </w:pPr>
            <w:r>
              <w:rPr>
                <w:rFonts w:hint="eastAsia" w:cs="宋体" w:asciiTheme="minorEastAsia" w:hAnsiTheme="minorEastAsia" w:eastAsiaTheme="minorEastAsia"/>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suppressLineNumbers w:val="0"/>
              <w:spacing w:before="0" w:beforeAutospacing="0" w:after="0" w:afterAutospacing="0"/>
              <w:ind w:left="0" w:right="0"/>
              <w:jc w:val="center"/>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1</w:t>
            </w:r>
            <w:r>
              <w:rPr>
                <w:rFonts w:hint="eastAsia" w:cs="Calibri" w:asciiTheme="minorEastAsia" w:hAnsiTheme="minorEastAsia" w:eastAsiaTheme="minorEastAsia"/>
                <w:color w:val="000000"/>
                <w:sz w:val="24"/>
                <w:lang w:val="en-US" w:eastAsia="zh-CN"/>
              </w:rPr>
              <w:t>1</w:t>
            </w: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施工重点、难点理解及分析：</w:t>
            </w:r>
          </w:p>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理解分析科学、可行、针对性强得</w:t>
            </w:r>
            <w:r>
              <w:rPr>
                <w:rFonts w:hint="eastAsia" w:cs="Calibri" w:asciiTheme="minorEastAsia" w:hAnsiTheme="minorEastAsia" w:eastAsiaTheme="minorEastAsia"/>
                <w:color w:val="000000"/>
                <w:sz w:val="24"/>
                <w:lang w:val="en-US" w:eastAsia="zh-CN"/>
              </w:rPr>
              <w:t>6</w:t>
            </w:r>
            <w:r>
              <w:rPr>
                <w:rFonts w:hint="eastAsia" w:cs="Calibri" w:asciiTheme="minorEastAsia" w:hAnsiTheme="minorEastAsia" w:eastAsiaTheme="minorEastAsia"/>
                <w:color w:val="000000"/>
                <w:sz w:val="24"/>
              </w:rPr>
              <w:t>分；理解及分析合理、基本可行得</w:t>
            </w:r>
            <w:r>
              <w:rPr>
                <w:rFonts w:hint="eastAsia" w:cs="Calibri" w:asciiTheme="minorEastAsia" w:hAnsiTheme="minorEastAsia" w:eastAsiaTheme="minorEastAsia"/>
                <w:color w:val="000000"/>
                <w:sz w:val="24"/>
                <w:lang w:val="en-US" w:eastAsia="zh-CN"/>
              </w:rPr>
              <w:t>4</w:t>
            </w:r>
            <w:r>
              <w:rPr>
                <w:rFonts w:hint="eastAsia" w:cs="Calibri" w:asciiTheme="minorEastAsia" w:hAnsiTheme="minorEastAsia" w:eastAsiaTheme="minorEastAsia"/>
                <w:color w:val="000000"/>
                <w:sz w:val="24"/>
              </w:rPr>
              <w:t>分；理解及分析欠合理、可行性较差、基本满足工程需要得2分；未提供不得分。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6</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lang w:eastAsia="zh-CN"/>
              </w:rPr>
              <w:t>主</w:t>
            </w:r>
            <w:r>
              <w:rPr>
                <w:rFonts w:hint="eastAsia" w:cs="宋体" w:asciiTheme="minorEastAsia" w:hAnsiTheme="minorEastAsia" w:eastAsiaTheme="minorEastAsia"/>
                <w:bCs/>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suppressLineNumbers w:val="0"/>
              <w:spacing w:before="0" w:beforeAutospacing="0" w:after="0" w:afterAutospacing="0"/>
              <w:ind w:left="0" w:right="0"/>
              <w:jc w:val="center"/>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1</w:t>
            </w:r>
            <w:r>
              <w:rPr>
                <w:rFonts w:hint="eastAsia" w:cs="Calibri" w:asciiTheme="minorEastAsia" w:hAnsiTheme="minorEastAsia" w:eastAsiaTheme="minorEastAsia"/>
                <w:color w:val="000000"/>
                <w:sz w:val="24"/>
                <w:lang w:val="en-US" w:eastAsia="zh-CN"/>
              </w:rPr>
              <w:t>2</w:t>
            </w:r>
          </w:p>
        </w:tc>
        <w:tc>
          <w:tcPr>
            <w:tcW w:w="5897" w:type="dxa"/>
            <w:vAlign w:val="center"/>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项目保修期内措施：</w:t>
            </w:r>
          </w:p>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各项内容及措施</w:t>
            </w:r>
            <w:r>
              <w:rPr>
                <w:rFonts w:hint="eastAsia" w:cs="Calibri" w:asciiTheme="minorEastAsia" w:hAnsiTheme="minorEastAsia" w:eastAsiaTheme="minorEastAsia"/>
                <w:color w:val="000000"/>
                <w:sz w:val="24"/>
                <w:lang w:eastAsia="zh-CN"/>
              </w:rPr>
              <w:t>详尽</w:t>
            </w:r>
            <w:r>
              <w:rPr>
                <w:rFonts w:hint="eastAsia" w:cs="Calibri" w:asciiTheme="minorEastAsia" w:hAnsiTheme="minorEastAsia" w:eastAsiaTheme="minorEastAsia"/>
                <w:color w:val="000000"/>
                <w:sz w:val="24"/>
              </w:rPr>
              <w:t>完善</w:t>
            </w:r>
            <w:r>
              <w:rPr>
                <w:rFonts w:hint="eastAsia" w:cs="Calibri" w:asciiTheme="minorEastAsia" w:hAnsiTheme="minorEastAsia" w:eastAsiaTheme="minorEastAsia"/>
                <w:color w:val="000000"/>
                <w:sz w:val="24"/>
                <w:lang w:eastAsia="zh-CN"/>
              </w:rPr>
              <w:t>的</w:t>
            </w:r>
            <w:r>
              <w:rPr>
                <w:rFonts w:hint="eastAsia" w:cs="Calibri" w:asciiTheme="minorEastAsia" w:hAnsiTheme="minorEastAsia" w:eastAsiaTheme="minorEastAsia"/>
                <w:color w:val="000000"/>
                <w:sz w:val="24"/>
              </w:rPr>
              <w:t>，得</w:t>
            </w:r>
            <w:r>
              <w:rPr>
                <w:rFonts w:hint="eastAsia" w:cs="Calibri" w:asciiTheme="minorEastAsia" w:hAnsiTheme="minorEastAsia" w:eastAsiaTheme="minorEastAsia"/>
                <w:color w:val="000000"/>
                <w:sz w:val="24"/>
                <w:lang w:val="en-US" w:eastAsia="zh-CN"/>
              </w:rPr>
              <w:t>3</w:t>
            </w:r>
            <w:r>
              <w:rPr>
                <w:rFonts w:hint="eastAsia" w:cs="Calibri" w:asciiTheme="minorEastAsia" w:hAnsiTheme="minorEastAsia" w:eastAsiaTheme="minorEastAsia"/>
                <w:color w:val="000000"/>
                <w:sz w:val="24"/>
              </w:rPr>
              <w:t>分；各项内容及措施基本满足项目情况的，得</w:t>
            </w:r>
            <w:r>
              <w:rPr>
                <w:rFonts w:hint="eastAsia" w:cs="Calibri" w:asciiTheme="minorEastAsia" w:hAnsiTheme="minorEastAsia" w:eastAsiaTheme="minorEastAsia"/>
                <w:color w:val="000000"/>
                <w:sz w:val="24"/>
                <w:lang w:val="en-US" w:eastAsia="zh-CN"/>
              </w:rPr>
              <w:t>2</w:t>
            </w:r>
            <w:r>
              <w:rPr>
                <w:rFonts w:hint="eastAsia" w:cs="Calibri" w:asciiTheme="minorEastAsia" w:hAnsiTheme="minorEastAsia" w:eastAsiaTheme="minorEastAsia"/>
                <w:color w:val="000000"/>
                <w:sz w:val="24"/>
              </w:rPr>
              <w:t>分；各项内容及措施有缺失的，得1分；</w:t>
            </w:r>
            <w:r>
              <w:rPr>
                <w:rFonts w:cs="Calibri" w:asciiTheme="minorEastAsia" w:hAnsiTheme="minorEastAsia" w:eastAsiaTheme="minorEastAsia"/>
                <w:color w:val="000000"/>
                <w:sz w:val="24"/>
              </w:rPr>
              <w:t>未提供的不得分。</w:t>
            </w:r>
          </w:p>
        </w:tc>
        <w:tc>
          <w:tcPr>
            <w:tcW w:w="793" w:type="dxa"/>
            <w:vAlign w:val="center"/>
          </w:tcPr>
          <w:p>
            <w:pPr>
              <w:keepNext w:val="0"/>
              <w:keepLines w:val="0"/>
              <w:suppressLineNumbers w:val="0"/>
              <w:snapToGrid w:val="0"/>
              <w:spacing w:before="0" w:beforeAutospacing="0" w:after="0" w:afterAutospacing="0"/>
              <w:ind w:left="0" w:right="0"/>
              <w:jc w:val="center"/>
              <w:outlineLvl w:val="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3</w:t>
            </w:r>
          </w:p>
        </w:tc>
        <w:tc>
          <w:tcPr>
            <w:tcW w:w="2133" w:type="dxa"/>
            <w:vAlign w:val="center"/>
          </w:tcPr>
          <w:p>
            <w:pPr>
              <w:keepNext w:val="0"/>
              <w:keepLines w:val="0"/>
              <w:suppressLineNumbers w:val="0"/>
              <w:snapToGrid w:val="0"/>
              <w:spacing w:before="0" w:beforeAutospacing="0" w:after="0" w:afterAutospacing="0"/>
              <w:ind w:left="0" w:right="0"/>
              <w:jc w:val="center"/>
              <w:outlineLvl w:val="0"/>
              <w:rPr>
                <w:rFonts w:cs="宋体" w:asciiTheme="minorEastAsia" w:hAnsiTheme="minorEastAsia" w:eastAsiaTheme="minorEastAsia"/>
                <w:sz w:val="24"/>
              </w:rPr>
            </w:pPr>
            <w:r>
              <w:rPr>
                <w:rFonts w:hint="eastAsia" w:cs="宋体" w:asciiTheme="minorEastAsia" w:hAnsiTheme="minorEastAsia" w:eastAsiaTheme="minorEastAsia"/>
                <w:bCs/>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keepNext w:val="0"/>
              <w:keepLines w:val="0"/>
              <w:suppressLineNumbers w:val="0"/>
              <w:spacing w:before="0" w:beforeAutospacing="0" w:after="0" w:afterAutospacing="0"/>
              <w:ind w:left="0" w:right="0"/>
              <w:jc w:val="center"/>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1</w:t>
            </w:r>
            <w:r>
              <w:rPr>
                <w:rFonts w:hint="eastAsia" w:cs="Calibri" w:asciiTheme="minorEastAsia" w:hAnsiTheme="minorEastAsia" w:eastAsiaTheme="minorEastAsia"/>
                <w:color w:val="000000"/>
                <w:sz w:val="24"/>
                <w:lang w:val="en-US" w:eastAsia="zh-CN"/>
              </w:rPr>
              <w:t>3</w:t>
            </w:r>
          </w:p>
        </w:tc>
        <w:tc>
          <w:tcPr>
            <w:tcW w:w="5897" w:type="dxa"/>
          </w:tcPr>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有效最后报价的最低价作为评审基准价，其最低报价为满分；按［最后报价得分=（评审基准价/最后报价）*</w:t>
            </w:r>
            <w:r>
              <w:rPr>
                <w:rFonts w:hint="eastAsia" w:cs="Calibri" w:asciiTheme="minorEastAsia" w:hAnsiTheme="minorEastAsia" w:eastAsiaTheme="minorEastAsia"/>
                <w:color w:val="000000"/>
                <w:sz w:val="24"/>
                <w:lang w:val="en-US" w:eastAsia="zh-CN"/>
              </w:rPr>
              <w:t>6</w:t>
            </w:r>
            <w:r>
              <w:rPr>
                <w:rFonts w:hint="eastAsia" w:cs="Calibri" w:asciiTheme="minorEastAsia" w:hAnsiTheme="minorEastAsia" w:eastAsiaTheme="minorEastAsia"/>
                <w:color w:val="000000"/>
                <w:sz w:val="24"/>
              </w:rPr>
              <w:t>0］的计算公式计算。</w:t>
            </w:r>
          </w:p>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评审过程中，不得去掉报价中的最高报价和最低报价。</w:t>
            </w:r>
          </w:p>
          <w:p>
            <w:pPr>
              <w:keepNext w:val="0"/>
              <w:keepLines w:val="0"/>
              <w:suppressLineNumbers w:val="0"/>
              <w:spacing w:before="0" w:beforeAutospacing="0" w:after="0" w:afterAutospacing="0"/>
              <w:ind w:left="0" w:right="0"/>
              <w:jc w:val="left"/>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因落实政府采购政策需要进行价格调整的，以调整后的价格计算评审基准价和最后报价。</w:t>
            </w:r>
          </w:p>
        </w:tc>
        <w:tc>
          <w:tcPr>
            <w:tcW w:w="793" w:type="dxa"/>
            <w:vAlign w:val="center"/>
          </w:tcPr>
          <w:p>
            <w:pPr>
              <w:keepNext w:val="0"/>
              <w:keepLines w:val="0"/>
              <w:suppressLineNumbers w:val="0"/>
              <w:spacing w:before="0" w:beforeAutospacing="0" w:after="0" w:afterAutospacing="0"/>
              <w:ind w:left="0" w:right="0"/>
              <w:jc w:val="center"/>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lang w:val="en-US" w:eastAsia="zh-CN"/>
              </w:rPr>
              <w:t>6</w:t>
            </w:r>
            <w:r>
              <w:rPr>
                <w:rFonts w:hint="eastAsia" w:cs="Calibri" w:asciiTheme="minorEastAsia" w:hAnsiTheme="minorEastAsia" w:eastAsiaTheme="minorEastAsia"/>
                <w:color w:val="000000"/>
                <w:sz w:val="24"/>
              </w:rPr>
              <w:t>0</w:t>
            </w:r>
          </w:p>
        </w:tc>
        <w:tc>
          <w:tcPr>
            <w:tcW w:w="2133" w:type="dxa"/>
            <w:vAlign w:val="center"/>
          </w:tcPr>
          <w:p>
            <w:pPr>
              <w:keepNext w:val="0"/>
              <w:keepLines w:val="0"/>
              <w:suppressLineNumbers w:val="0"/>
              <w:spacing w:before="0" w:beforeAutospacing="0" w:after="0" w:afterAutospacing="0"/>
              <w:ind w:left="0" w:right="0"/>
              <w:jc w:val="center"/>
              <w:rPr>
                <w:rFonts w:cs="Calibri" w:asciiTheme="minorEastAsia" w:hAnsiTheme="minorEastAsia" w:eastAsiaTheme="minorEastAsia"/>
                <w:color w:val="000000"/>
                <w:sz w:val="24"/>
              </w:rPr>
            </w:pPr>
            <w:r>
              <w:rPr>
                <w:rFonts w:hint="eastAsia" w:cs="Calibri" w:asciiTheme="minorEastAsia" w:hAnsiTheme="minorEastAsia" w:eastAsiaTheme="minorEastAsia"/>
                <w:color w:val="000000"/>
                <w:sz w:val="24"/>
              </w:rPr>
              <w:t>/</w:t>
            </w:r>
          </w:p>
        </w:tc>
      </w:tr>
    </w:tbl>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0"/>
          <w:szCs w:val="20"/>
          <w:shd w:val="clear" w:color="auto" w:fill="FFFFFF"/>
        </w:rPr>
        <w:t> *</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供应商编制响应文件（商务技术文件部分）时，建议按此目录（序号和内容）提供评审标准相应的商务技术资料。 </w:t>
      </w:r>
    </w:p>
    <w:p>
      <w:pPr>
        <w:snapToGrid w:val="0"/>
        <w:spacing w:line="360" w:lineRule="auto"/>
        <w:rPr>
          <w:rFonts w:cs="宋体" w:asciiTheme="minorEastAsia" w:hAnsiTheme="minorEastAsia" w:eastAsiaTheme="minorEastAsia"/>
          <w:b/>
          <w:sz w:val="24"/>
        </w:rPr>
      </w:pPr>
    </w:p>
    <w:p>
      <w:pPr>
        <w:snapToGrid w:val="0"/>
        <w:spacing w:line="360" w:lineRule="auto"/>
        <w:rPr>
          <w:rFonts w:cs="宋体" w:asciiTheme="minorEastAsia" w:hAnsiTheme="minorEastAsia" w:eastAsiaTheme="minorEastAsia"/>
          <w:b/>
          <w:sz w:val="24"/>
        </w:rPr>
      </w:pPr>
    </w:p>
    <w:p>
      <w:pPr>
        <w:jc w:val="left"/>
        <w:rPr>
          <w:rFonts w:cs="宋体" w:asciiTheme="minorEastAsia" w:hAnsiTheme="minorEastAsia" w:eastAsiaTheme="minorEastAsia"/>
          <w:b/>
          <w:sz w:val="32"/>
        </w:rPr>
      </w:pPr>
      <w:r>
        <w:rPr>
          <w:rFonts w:hint="eastAsia" w:cs="宋体" w:asciiTheme="minorEastAsia" w:hAnsiTheme="minorEastAsia" w:eastAsiaTheme="minorEastAsia"/>
          <w:b/>
          <w:sz w:val="32"/>
        </w:rPr>
        <w:br w:type="page"/>
      </w:r>
    </w:p>
    <w:p>
      <w:pPr>
        <w:snapToGrid w:val="0"/>
        <w:spacing w:line="360"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一、评审方法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二、评审标准</w:t>
      </w:r>
    </w:p>
    <w:p>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评审标准：</w:t>
      </w:r>
      <w:r>
        <w:rPr>
          <w:rFonts w:hint="eastAsia" w:cs="宋体" w:asciiTheme="minorEastAsia" w:hAnsiTheme="minorEastAsia" w:eastAsiaTheme="minorEastAsia"/>
          <w:kern w:val="0"/>
          <w:sz w:val="24"/>
        </w:rPr>
        <w:t>见评审办法前附表。</w:t>
      </w:r>
    </w:p>
    <w:p>
      <w:pPr>
        <w:snapToGrid w:val="0"/>
        <w:spacing w:line="360" w:lineRule="auto"/>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仿宋" w:hAnsi="仿宋" w:eastAsia="仿宋" w:cs="仿宋"/>
          <w:b/>
          <w:kern w:val="0"/>
          <w:sz w:val="24"/>
        </w:rPr>
        <w:t>磋商小组由采购人代表1人和政府采购咨询专家2人组成。</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0"/>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0"/>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0"/>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0"/>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0"/>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0"/>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0"/>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w:t>
      </w:r>
      <w:r>
        <w:rPr>
          <w:rFonts w:hint="eastAsia" w:ascii="宋体" w:hAnsi="宋体" w:cs="宋体"/>
          <w:kern w:val="0"/>
          <w:sz w:val="24"/>
          <w:lang w:val="en-US" w:eastAsia="zh-CN"/>
        </w:rPr>
        <w:t>1</w:t>
      </w:r>
      <w:r>
        <w:rPr>
          <w:rFonts w:hint="eastAsia" w:ascii="宋体" w:hAnsi="宋体" w:cs="宋体"/>
          <w:kern w:val="0"/>
          <w:sz w:val="24"/>
        </w:rPr>
        <w:t>名成交候选供应商</w:t>
      </w:r>
      <w:r>
        <w:rPr>
          <w:rFonts w:hint="eastAsia" w:ascii="宋体" w:hAnsi="宋体" w:cs="宋体"/>
          <w:kern w:val="0"/>
          <w:sz w:val="24"/>
          <w:lang w:eastAsia="zh-CN"/>
        </w:rPr>
        <w:t>。</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0"/>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5"/>
        <w:snapToGrid w:val="0"/>
        <w:spacing w:line="360" w:lineRule="auto"/>
        <w:rPr>
          <w:rFonts w:cs="宋体"/>
        </w:rPr>
      </w:pPr>
      <w:r>
        <w:rPr>
          <w:rFonts w:hint="eastAsia" w:cs="宋体"/>
        </w:rPr>
        <w:t>5.1因情况变化，不再符合规定的竞争性磋商采购方式适用情形的；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5"/>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5"/>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5"/>
        <w:snapToGrid w:val="0"/>
        <w:spacing w:line="360" w:lineRule="auto"/>
        <w:rPr>
          <w:rFonts w:cs="宋体"/>
        </w:rPr>
      </w:pPr>
      <w:r>
        <w:rPr>
          <w:rFonts w:hint="eastAsia" w:cs="宋体"/>
        </w:rPr>
        <w:t>6.1未确定成交供应商的，终止本次政府采购活动，重新开展政府采购活动。</w:t>
      </w:r>
    </w:p>
    <w:p>
      <w:pPr>
        <w:pStyle w:val="25"/>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5"/>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5"/>
        <w:snapToGrid w:val="0"/>
        <w:spacing w:line="360" w:lineRule="auto"/>
        <w:rPr>
          <w:rFonts w:cs="宋体"/>
        </w:rPr>
      </w:pPr>
      <w:r>
        <w:rPr>
          <w:rFonts w:hint="eastAsia" w:cs="宋体"/>
        </w:rPr>
        <w:t>6.4政府采购合同已经履行，给采购人、供应商造成损失的，由责任人承担赔偿责任。</w:t>
      </w:r>
    </w:p>
    <w:p>
      <w:pPr>
        <w:pStyle w:val="25"/>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5"/>
        <w:snapToGrid w:val="0"/>
        <w:spacing w:line="360" w:lineRule="auto"/>
        <w:ind w:firstLine="0" w:firstLineChars="0"/>
        <w:rPr>
          <w:rFonts w:cs="宋体"/>
        </w:rPr>
        <w:sectPr>
          <w:pgSz w:w="11907" w:h="16840"/>
          <w:pgMar w:top="1440" w:right="1080" w:bottom="1440" w:left="1080" w:header="851" w:footer="851" w:gutter="0"/>
          <w:cols w:space="720" w:num="1"/>
        </w:sectPr>
      </w:pPr>
    </w:p>
    <w:p>
      <w:pPr>
        <w:pStyle w:val="130"/>
        <w:spacing w:before="0"/>
        <w:ind w:firstLine="0"/>
        <w:outlineLvl w:val="2"/>
        <w:rPr>
          <w:rFonts w:hint="eastAsia" w:ascii="宋体" w:hAnsi="宋体" w:cs="宋体"/>
          <w:b/>
          <w:color w:val="auto"/>
          <w:lang w:val="en-US" w:eastAsia="zh-CN"/>
        </w:rPr>
      </w:pPr>
    </w:p>
    <w:p>
      <w:pPr>
        <w:pStyle w:val="130"/>
        <w:spacing w:before="0"/>
        <w:ind w:firstLine="0"/>
        <w:outlineLvl w:val="2"/>
        <w:rPr>
          <w:rFonts w:hint="eastAsia" w:ascii="宋体" w:hAnsi="宋体" w:cs="宋体"/>
          <w:b/>
          <w:color w:val="auto"/>
          <w:lang w:val="en-US" w:eastAsia="zh-CN"/>
        </w:rPr>
      </w:pPr>
    </w:p>
    <w:bookmarkEnd w:id="32"/>
    <w:p>
      <w:pPr>
        <w:pStyle w:val="25"/>
        <w:snapToGrid w:val="0"/>
        <w:spacing w:line="360" w:lineRule="auto"/>
        <w:ind w:firstLine="723"/>
        <w:rPr>
          <w:rFonts w:cs="宋体" w:asciiTheme="minorEastAsia" w:hAnsiTheme="minorEastAsia" w:eastAsiaTheme="minorEastAsia"/>
          <w:b/>
          <w:sz w:val="36"/>
          <w:szCs w:val="36"/>
        </w:rPr>
      </w:pPr>
      <w:bookmarkStart w:id="433" w:name="第五部分"/>
      <w:bookmarkStart w:id="434" w:name="_Toc86217003"/>
    </w:p>
    <w:p>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pStyle w:val="5"/>
      </w:pPr>
      <w:r>
        <w:rPr>
          <w:rFonts w:hint="eastAsia" w:cs="宋体"/>
          <w:snapToGrid w:val="0"/>
          <w:kern w:val="44"/>
          <w:szCs w:val="20"/>
        </w:rPr>
        <w:br w:type="page"/>
      </w:r>
      <w:bookmarkStart w:id="435" w:name="_Toc270512726"/>
      <w:bookmarkStart w:id="436" w:name="_Toc163481657"/>
      <w:bookmarkStart w:id="437" w:name="_Toc120971427"/>
      <w:bookmarkStart w:id="438" w:name="_Toc7726"/>
      <w:bookmarkStart w:id="439" w:name="_Toc97299497"/>
      <w:bookmarkStart w:id="440" w:name="_Toc32130"/>
      <w:r>
        <w:t>第一节 通用合同条款</w:t>
      </w:r>
    </w:p>
    <w:p>
      <w:pPr>
        <w:pStyle w:val="2"/>
        <w:spacing w:line="440" w:lineRule="exact"/>
        <w:ind w:firstLine="480" w:firstLineChars="200"/>
        <w:rPr>
          <w:rFonts w:asciiTheme="minorEastAsia" w:hAnsiTheme="minorEastAsia" w:eastAsiaTheme="minorEastAsia"/>
        </w:rPr>
      </w:pPr>
      <w:r>
        <w:rPr>
          <w:rFonts w:asciiTheme="minorEastAsia" w:hAnsiTheme="minorEastAsia" w:eastAsiaTheme="minorEastAsia"/>
        </w:rPr>
        <w:t>通用合同条款</w:t>
      </w:r>
      <w:r>
        <w:rPr>
          <w:rFonts w:hint="eastAsia" w:asciiTheme="minorEastAsia" w:hAnsiTheme="minorEastAsia" w:eastAsiaTheme="minorEastAsia"/>
        </w:rPr>
        <w:t>全文引用</w:t>
      </w:r>
      <w:r>
        <w:rPr>
          <w:rFonts w:asciiTheme="minorEastAsia" w:hAnsiTheme="minorEastAsia" w:eastAsiaTheme="minorEastAsia"/>
        </w:rPr>
        <w:t>《</w:t>
      </w:r>
      <w:r>
        <w:rPr>
          <w:rFonts w:hint="eastAsia" w:asciiTheme="minorEastAsia" w:hAnsiTheme="minorEastAsia" w:eastAsiaTheme="minorEastAsia"/>
        </w:rPr>
        <w:t>浙江省</w:t>
      </w:r>
      <w:r>
        <w:rPr>
          <w:rFonts w:asciiTheme="minorEastAsia" w:hAnsiTheme="minorEastAsia" w:eastAsiaTheme="minorEastAsia"/>
        </w:rPr>
        <w:t>水利水电工程施工招标文件</w:t>
      </w:r>
      <w:r>
        <w:rPr>
          <w:rFonts w:hint="eastAsia" w:asciiTheme="minorEastAsia" w:hAnsiTheme="minorEastAsia" w:eastAsiaTheme="minorEastAsia"/>
        </w:rPr>
        <w:t>示范文本</w:t>
      </w:r>
      <w:r>
        <w:rPr>
          <w:rFonts w:asciiTheme="minorEastAsia" w:hAnsiTheme="minorEastAsia" w:eastAsiaTheme="minorEastAsia"/>
        </w:rPr>
        <w:t>》202</w:t>
      </w:r>
      <w:r>
        <w:rPr>
          <w:rFonts w:hint="eastAsia" w:asciiTheme="minorEastAsia" w:hAnsiTheme="minorEastAsia" w:eastAsiaTheme="minorEastAsia"/>
        </w:rPr>
        <w:t>3</w:t>
      </w:r>
      <w:r>
        <w:rPr>
          <w:rFonts w:asciiTheme="minorEastAsia" w:hAnsiTheme="minorEastAsia" w:eastAsiaTheme="minorEastAsia"/>
        </w:rPr>
        <w:t>年版的</w:t>
      </w:r>
      <w:r>
        <w:rPr>
          <w:rFonts w:hint="eastAsia" w:asciiTheme="minorEastAsia" w:hAnsiTheme="minorEastAsia" w:eastAsiaTheme="minorEastAsia"/>
        </w:rPr>
        <w:t>通用</w:t>
      </w:r>
      <w:r>
        <w:rPr>
          <w:rFonts w:asciiTheme="minorEastAsia" w:hAnsiTheme="minorEastAsia" w:eastAsiaTheme="minorEastAsia"/>
        </w:rPr>
        <w:t>合同条款。</w:t>
      </w:r>
    </w:p>
    <w:p>
      <w:pPr>
        <w:pStyle w:val="5"/>
        <w:rPr>
          <w:bCs/>
        </w:rPr>
      </w:pPr>
      <w:r>
        <w:t>第</w:t>
      </w:r>
      <w:r>
        <w:rPr>
          <w:rFonts w:hint="eastAsia"/>
        </w:rPr>
        <w:t>二</w:t>
      </w:r>
      <w:r>
        <w:t>节 专用合同条款</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一般约定</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1.1 词语定义</w:t>
      </w:r>
    </w:p>
    <w:p>
      <w:pPr>
        <w:pStyle w:val="2"/>
        <w:spacing w:line="400" w:lineRule="exact"/>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1.1.2 </w:t>
      </w:r>
      <w:r>
        <w:rPr>
          <w:rFonts w:hint="eastAsia" w:asciiTheme="minorEastAsia" w:hAnsiTheme="minorEastAsia" w:eastAsiaTheme="minorEastAsia"/>
          <w:szCs w:val="24"/>
        </w:rPr>
        <w:t>合同当事人和人员</w:t>
      </w:r>
    </w:p>
    <w:p>
      <w:pPr>
        <w:tabs>
          <w:tab w:val="left" w:pos="360"/>
        </w:tabs>
        <w:spacing w:line="400" w:lineRule="exact"/>
        <w:ind w:firstLine="480" w:firstLineChars="200"/>
        <w:rPr>
          <w:rFonts w:asciiTheme="minorEastAsia" w:hAnsiTheme="minorEastAsia" w:eastAsiaTheme="minorEastAsia"/>
          <w:snapToGrid w:val="0"/>
          <w:sz w:val="24"/>
          <w:u w:val="single"/>
        </w:rPr>
      </w:pPr>
      <w:r>
        <w:rPr>
          <w:rFonts w:asciiTheme="minorEastAsia" w:hAnsiTheme="minorEastAsia" w:eastAsiaTheme="minorEastAsia"/>
          <w:snapToGrid w:val="0"/>
          <w:sz w:val="24"/>
        </w:rPr>
        <w:t xml:space="preserve">1.1.2.2 </w:t>
      </w:r>
      <w:r>
        <w:rPr>
          <w:rFonts w:hint="eastAsia" w:asciiTheme="minorEastAsia" w:hAnsiTheme="minorEastAsia" w:eastAsiaTheme="minorEastAsia"/>
          <w:snapToGrid w:val="0"/>
          <w:sz w:val="24"/>
        </w:rPr>
        <w:t>发包人（即采购人）：</w:t>
      </w:r>
      <w:r>
        <w:rPr>
          <w:rFonts w:hint="eastAsia" w:asciiTheme="minorEastAsia" w:hAnsiTheme="minorEastAsia" w:eastAsiaTheme="minorEastAsia"/>
          <w:snapToGrid w:val="0"/>
          <w:sz w:val="24"/>
          <w:u w:val="single"/>
        </w:rPr>
        <w:t>杭州市水库管理服务中心</w:t>
      </w:r>
      <w:r>
        <w:rPr>
          <w:rFonts w:hint="eastAsia"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1.1.2.3 承包人（即供应商）：</w:t>
      </w:r>
      <w:r>
        <w:rPr>
          <w:rFonts w:hint="eastAsia"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rPr>
        <w:t>（签约后填入）。</w:t>
      </w:r>
    </w:p>
    <w:p>
      <w:pPr>
        <w:tabs>
          <w:tab w:val="left" w:pos="360"/>
        </w:tabs>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1.1.3 工程和设备</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1.1.4 日期</w:t>
      </w:r>
    </w:p>
    <w:p>
      <w:pPr>
        <w:spacing w:line="400" w:lineRule="exact"/>
        <w:ind w:firstLine="480" w:firstLineChars="200"/>
        <w:rPr>
          <w:rFonts w:asciiTheme="minorEastAsia" w:hAnsiTheme="minorEastAsia" w:eastAsiaTheme="minorEastAsia"/>
          <w:snapToGrid w:val="0"/>
          <w:sz w:val="24"/>
          <w:highlight w:val="none"/>
        </w:rPr>
      </w:pPr>
      <w:r>
        <w:rPr>
          <w:rFonts w:hint="eastAsia" w:asciiTheme="minorEastAsia" w:hAnsiTheme="minorEastAsia" w:eastAsiaTheme="minorEastAsia"/>
          <w:snapToGrid w:val="0"/>
          <w:sz w:val="24"/>
        </w:rPr>
        <w:t>1.1.4.5</w:t>
      </w:r>
      <w:r>
        <w:rPr>
          <w:rFonts w:asciiTheme="minorEastAsia" w:hAnsiTheme="minorEastAsia" w:eastAsiaTheme="minorEastAsia"/>
          <w:snapToGrid w:val="0"/>
          <w:sz w:val="24"/>
        </w:rPr>
        <w:t xml:space="preserve"> 缺陷责任期（工程质量保修期）</w:t>
      </w:r>
      <w:r>
        <w:rPr>
          <w:rFonts w:hint="eastAsia" w:asciiTheme="minorEastAsia" w:hAnsiTheme="minorEastAsia" w:eastAsiaTheme="minorEastAsia"/>
          <w:snapToGrid w:val="0"/>
          <w:sz w:val="24"/>
        </w:rPr>
        <w:t>：</w:t>
      </w:r>
      <w:r>
        <w:rPr>
          <w:rFonts w:hint="eastAsia" w:asciiTheme="minorEastAsia" w:hAnsiTheme="minorEastAsia" w:eastAsiaTheme="minorEastAsia"/>
          <w:snapToGrid w:val="0"/>
          <w:sz w:val="24"/>
          <w:lang w:eastAsia="zh-CN"/>
        </w:rPr>
        <w:t>围栏围墙：</w:t>
      </w:r>
      <w:r>
        <w:rPr>
          <w:rFonts w:hint="eastAsia" w:asciiTheme="minorEastAsia" w:hAnsiTheme="minorEastAsia" w:eastAsiaTheme="minorEastAsia"/>
          <w:snapToGrid w:val="0"/>
          <w:sz w:val="24"/>
          <w:highlight w:val="none"/>
          <w:u w:val="single"/>
        </w:rPr>
        <w:t xml:space="preserve"> 1 年</w:t>
      </w:r>
      <w:r>
        <w:rPr>
          <w:rFonts w:hint="eastAsia" w:asciiTheme="minorEastAsia" w:hAnsiTheme="minorEastAsia" w:eastAsiaTheme="minorEastAsia"/>
          <w:snapToGrid w:val="0"/>
          <w:sz w:val="24"/>
          <w:highlight w:val="none"/>
          <w:u w:val="single"/>
          <w:lang w:eastAsia="zh-CN"/>
        </w:rPr>
        <w:t>；监控部分：</w:t>
      </w:r>
      <w:r>
        <w:rPr>
          <w:rFonts w:hint="eastAsia" w:asciiTheme="minorEastAsia" w:hAnsiTheme="minorEastAsia" w:eastAsiaTheme="minorEastAsia"/>
          <w:snapToGrid w:val="0"/>
          <w:sz w:val="24"/>
          <w:highlight w:val="none"/>
          <w:u w:val="single"/>
          <w:lang w:val="en-US" w:eastAsia="zh-CN"/>
        </w:rPr>
        <w:t>3年</w:t>
      </w:r>
      <w:r>
        <w:rPr>
          <w:rFonts w:hint="eastAsia" w:asciiTheme="minorEastAsia" w:hAnsiTheme="minorEastAsia" w:eastAsiaTheme="minorEastAsia"/>
          <w:snapToGrid w:val="0"/>
          <w:sz w:val="24"/>
          <w:highlight w:val="none"/>
        </w:rPr>
        <w:t>。</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1.1.</w:t>
      </w:r>
      <w:r>
        <w:rPr>
          <w:rFonts w:hint="eastAsia" w:asciiTheme="minorEastAsia" w:hAnsiTheme="minorEastAsia" w:eastAsiaTheme="minorEastAsia"/>
          <w:snapToGrid w:val="0"/>
          <w:sz w:val="24"/>
          <w:lang w:val="en-US" w:eastAsia="zh-CN"/>
        </w:rPr>
        <w:t>5</w:t>
      </w:r>
      <w:r>
        <w:rPr>
          <w:rFonts w:asciiTheme="minorEastAsia" w:hAnsiTheme="minorEastAsia" w:eastAsiaTheme="minorEastAsia"/>
          <w:snapToGrid w:val="0"/>
          <w:sz w:val="24"/>
        </w:rPr>
        <w:t xml:space="preserve"> 其他</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1.1.</w:t>
      </w:r>
      <w:r>
        <w:rPr>
          <w:rFonts w:hint="eastAsia" w:asciiTheme="minorEastAsia" w:hAnsiTheme="minorEastAsia" w:eastAsiaTheme="minorEastAsia"/>
          <w:snapToGrid w:val="0"/>
          <w:sz w:val="24"/>
          <w:lang w:val="en-US" w:eastAsia="zh-CN"/>
        </w:rPr>
        <w:t>5</w:t>
      </w:r>
      <w:r>
        <w:rPr>
          <w:rFonts w:asciiTheme="minorEastAsia" w:hAnsiTheme="minorEastAsia" w:eastAsiaTheme="minorEastAsia"/>
          <w:snapToGrid w:val="0"/>
          <w:sz w:val="24"/>
        </w:rPr>
        <w:t>.</w:t>
      </w:r>
      <w:r>
        <w:rPr>
          <w:rFonts w:hint="eastAsia" w:asciiTheme="minorEastAsia" w:hAnsiTheme="minorEastAsia" w:eastAsiaTheme="minorEastAsia"/>
          <w:snapToGrid w:val="0"/>
          <w:sz w:val="24"/>
          <w:lang w:val="en-US" w:eastAsia="zh-CN"/>
        </w:rPr>
        <w:t>1</w:t>
      </w:r>
      <w:r>
        <w:rPr>
          <w:rFonts w:asciiTheme="minorEastAsia" w:hAnsiTheme="minorEastAsia" w:eastAsiaTheme="minorEastAsia"/>
          <w:snapToGrid w:val="0"/>
          <w:sz w:val="24"/>
        </w:rPr>
        <w:t xml:space="preserve"> 完工验收：指《水利水电建设工程验收规程》中的合同工程完工验收。通用合同条款中“竣工验收”一词具有相同含义。</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rPr>
        <w:t xml:space="preserve"> 合同文件的优先顺序</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除合同另有规定外，解释合同文件的优先顺序如下：</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 xml:space="preserve">（1） </w:t>
      </w:r>
      <w:r>
        <w:rPr>
          <w:rFonts w:hint="eastAsia" w:asciiTheme="minorEastAsia" w:hAnsiTheme="minorEastAsia" w:eastAsiaTheme="minorEastAsia"/>
          <w:snapToGrid w:val="0"/>
          <w:sz w:val="24"/>
        </w:rPr>
        <w:t>合同</w:t>
      </w:r>
      <w:r>
        <w:rPr>
          <w:rFonts w:asciiTheme="minorEastAsia" w:hAnsiTheme="minorEastAsia" w:eastAsiaTheme="minorEastAsia"/>
          <w:snapToGrid w:val="0"/>
          <w:sz w:val="24"/>
        </w:rPr>
        <w:t>协议书（包括补充协议书）；</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（2） 中标通知书；</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（3） 投标</w:t>
      </w:r>
      <w:r>
        <w:rPr>
          <w:rFonts w:hint="eastAsia" w:asciiTheme="minorEastAsia" w:hAnsiTheme="minorEastAsia" w:eastAsiaTheme="minorEastAsia"/>
          <w:snapToGrid w:val="0"/>
          <w:sz w:val="24"/>
        </w:rPr>
        <w:t>函及投标函附录</w:t>
      </w:r>
      <w:r>
        <w:rPr>
          <w:rFonts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（4） 招投标</w:t>
      </w:r>
      <w:r>
        <w:rPr>
          <w:rFonts w:hint="eastAsia" w:asciiTheme="minorEastAsia" w:hAnsiTheme="minorEastAsia" w:eastAsiaTheme="minorEastAsia"/>
          <w:snapToGrid w:val="0"/>
          <w:sz w:val="24"/>
        </w:rPr>
        <w:t>文件</w:t>
      </w:r>
      <w:r>
        <w:rPr>
          <w:rFonts w:asciiTheme="minorEastAsia" w:hAnsiTheme="minorEastAsia" w:eastAsiaTheme="minorEastAsia"/>
          <w:snapToGrid w:val="0"/>
          <w:sz w:val="24"/>
        </w:rPr>
        <w:t>澄清问题、澄清问题的复函、补充通知等相关资料；</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（5） 专用合同条款；</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（6） 通用合同条款；</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（7） 技术</w:t>
      </w:r>
      <w:r>
        <w:rPr>
          <w:rFonts w:hint="eastAsia" w:asciiTheme="minorEastAsia" w:hAnsiTheme="minorEastAsia" w:eastAsiaTheme="minorEastAsia"/>
          <w:snapToGrid w:val="0"/>
          <w:sz w:val="24"/>
        </w:rPr>
        <w:t>标准和要求</w:t>
      </w:r>
      <w:r>
        <w:rPr>
          <w:rFonts w:asciiTheme="minorEastAsia" w:hAnsiTheme="minorEastAsia" w:eastAsiaTheme="minorEastAsia"/>
          <w:snapToGrid w:val="0"/>
          <w:sz w:val="24"/>
        </w:rPr>
        <w:t>；</w:t>
      </w:r>
      <w:r>
        <w:rPr>
          <w:rFonts w:hint="eastAsia" w:asciiTheme="minorEastAsia" w:hAnsiTheme="minorEastAsia" w:eastAsiaTheme="minorEastAsia"/>
          <w:snapToGrid w:val="0"/>
          <w:sz w:val="24"/>
        </w:rPr>
        <w:t xml:space="preserve"> </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（8） 图纸；</w:t>
      </w:r>
      <w:r>
        <w:rPr>
          <w:rFonts w:hint="eastAsia" w:asciiTheme="minorEastAsia" w:hAnsiTheme="minorEastAsia" w:eastAsiaTheme="minorEastAsia"/>
          <w:snapToGrid w:val="0"/>
          <w:sz w:val="24"/>
        </w:rPr>
        <w:t xml:space="preserve"> </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（9） 已标价的工程量清单</w:t>
      </w:r>
      <w:r>
        <w:rPr>
          <w:rFonts w:hint="eastAsia"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（10） 经</w:t>
      </w:r>
      <w:r>
        <w:rPr>
          <w:rFonts w:hint="eastAsia" w:asciiTheme="minorEastAsia" w:hAnsiTheme="minorEastAsia" w:eastAsiaTheme="minorEastAsia"/>
          <w:snapToGrid w:val="0"/>
          <w:sz w:val="24"/>
        </w:rPr>
        <w:t>双</w:t>
      </w:r>
      <w:r>
        <w:rPr>
          <w:rFonts w:asciiTheme="minorEastAsia" w:hAnsiTheme="minorEastAsia" w:eastAsiaTheme="minorEastAsia"/>
          <w:snapToGrid w:val="0"/>
          <w:sz w:val="24"/>
        </w:rPr>
        <w:t>方确认进入合同的其他文件。</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联络</w:t>
      </w:r>
    </w:p>
    <w:p>
      <w:pPr>
        <w:spacing w:line="400" w:lineRule="exact"/>
        <w:ind w:firstLine="480" w:firstLineChars="200"/>
        <w:rPr>
          <w:rFonts w:asciiTheme="minorEastAsia" w:hAnsiTheme="minorEastAsia" w:eastAsiaTheme="minorEastAsia"/>
          <w:snapToGrid w:val="0"/>
          <w:sz w:val="24"/>
          <w:u w:val="single"/>
        </w:rPr>
      </w:pPr>
      <w:r>
        <w:rPr>
          <w:rFonts w:hint="eastAsia" w:asciiTheme="minorEastAsia" w:hAnsiTheme="minorEastAsia" w:eastAsiaTheme="minorEastAsia"/>
          <w:snapToGrid w:val="0"/>
          <w:sz w:val="24"/>
        </w:rPr>
        <w:t>1.7.2 来往函件均应按技术标准和要求（合同技术条款）约定的期限送达</w:t>
      </w:r>
      <w:r>
        <w:rPr>
          <w:rFonts w:hint="eastAsia" w:asciiTheme="minorEastAsia" w:hAnsiTheme="minorEastAsia" w:eastAsiaTheme="minorEastAsia"/>
          <w:snapToGrid w:val="0"/>
          <w:sz w:val="24"/>
          <w:u w:val="single"/>
        </w:rPr>
        <w:t>杭州市水库管理服务中心</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发包人</w:t>
      </w:r>
      <w:r>
        <w:rPr>
          <w:rFonts w:asciiTheme="minorEastAsia" w:hAnsiTheme="minorEastAsia" w:eastAsiaTheme="minorEastAsia"/>
          <w:sz w:val="24"/>
          <w:szCs w:val="24"/>
        </w:rPr>
        <w:t>义务</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1</w:t>
      </w:r>
      <w:r>
        <w:rPr>
          <w:rFonts w:asciiTheme="minorEastAsia" w:hAnsiTheme="minorEastAsia" w:eastAsiaTheme="minorEastAsia"/>
          <w:sz w:val="24"/>
          <w:szCs w:val="24"/>
        </w:rPr>
        <w:t xml:space="preserve"> 提供施工场地</w:t>
      </w:r>
    </w:p>
    <w:p>
      <w:pPr>
        <w:spacing w:line="400" w:lineRule="exact"/>
        <w:ind w:firstLine="480" w:firstLineChars="200"/>
        <w:rPr>
          <w:rFonts w:asciiTheme="minorEastAsia" w:hAnsiTheme="minorEastAsia" w:eastAsiaTheme="minorEastAsia"/>
          <w:snapToGrid w:val="0"/>
          <w:sz w:val="24"/>
          <w:u w:val="single"/>
        </w:rPr>
      </w:pPr>
      <w:r>
        <w:rPr>
          <w:rFonts w:hint="eastAsia" w:asciiTheme="minorEastAsia" w:hAnsiTheme="minorEastAsia" w:eastAsiaTheme="minorEastAsia"/>
          <w:snapToGrid w:val="0"/>
          <w:sz w:val="24"/>
        </w:rPr>
        <w:t>2.3.2</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发包人提供的用地范围：</w:t>
      </w:r>
      <w:r>
        <w:rPr>
          <w:rFonts w:hint="eastAsia" w:asciiTheme="minorEastAsia" w:hAnsiTheme="minorEastAsia" w:eastAsiaTheme="minorEastAsia"/>
          <w:snapToGrid w:val="0"/>
          <w:sz w:val="24"/>
          <w:u w:val="single"/>
        </w:rPr>
        <w:t>征地红线范围内</w:t>
      </w:r>
      <w:r>
        <w:rPr>
          <w:rFonts w:asciiTheme="minorEastAsia" w:hAnsiTheme="minorEastAsia" w:eastAsiaTheme="minorEastAsia"/>
          <w:snapToGrid w:val="0"/>
          <w:sz w:val="24"/>
        </w:rPr>
        <w:t>。</w:t>
      </w:r>
      <w:r>
        <w:rPr>
          <w:rFonts w:hint="eastAsia" w:asciiTheme="minorEastAsia" w:hAnsiTheme="minorEastAsia" w:eastAsiaTheme="minorEastAsia"/>
          <w:snapToGrid w:val="0"/>
          <w:sz w:val="24"/>
        </w:rPr>
        <w:t>承包人自行勘察的施工场地范围：</w:t>
      </w:r>
      <w:r>
        <w:rPr>
          <w:rFonts w:hint="eastAsia" w:asciiTheme="minorEastAsia" w:hAnsiTheme="minorEastAsia" w:eastAsiaTheme="minorEastAsia"/>
          <w:snapToGrid w:val="0"/>
          <w:sz w:val="24"/>
          <w:u w:val="single"/>
        </w:rPr>
        <w:t xml:space="preserve"> / </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 xml:space="preserve"> 其他义务</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w:t>
      </w:r>
      <w:r>
        <w:rPr>
          <w:rFonts w:hint="eastAsia" w:asciiTheme="minorEastAsia" w:hAnsiTheme="minorEastAsia" w:eastAsiaTheme="minorEastAsia"/>
          <w:snapToGrid w:val="0"/>
          <w:sz w:val="24"/>
          <w:u w:val="single"/>
        </w:rPr>
        <w:t xml:space="preserve">  / </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承包人</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承包人一般义务</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lang w:val="en-US" w:eastAsia="zh-CN"/>
        </w:rPr>
        <w:t>3</w:t>
      </w:r>
      <w:r>
        <w:rPr>
          <w:rFonts w:hint="eastAsia" w:asciiTheme="minorEastAsia" w:hAnsiTheme="minorEastAsia" w:eastAsiaTheme="minorEastAsia"/>
          <w:snapToGrid w:val="0"/>
          <w:sz w:val="24"/>
        </w:rPr>
        <w:t>.1.1 其它义务</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（1）承包人应在接到进场通知后</w:t>
      </w:r>
      <w:r>
        <w:rPr>
          <w:rFonts w:asciiTheme="minorEastAsia" w:hAnsiTheme="minorEastAsia" w:eastAsiaTheme="minorEastAsia"/>
          <w:kern w:val="0"/>
          <w:sz w:val="24"/>
          <w:szCs w:val="24"/>
          <w:u w:val="single"/>
        </w:rPr>
        <w:t>14</w:t>
      </w:r>
      <w:r>
        <w:rPr>
          <w:rFonts w:hint="eastAsia" w:asciiTheme="minorEastAsia" w:hAnsiTheme="minorEastAsia" w:eastAsiaTheme="minorEastAsia"/>
          <w:kern w:val="0"/>
          <w:sz w:val="24"/>
          <w:szCs w:val="24"/>
          <w:u w:val="single"/>
        </w:rPr>
        <w:t>天内按进度计划要求及时进场组织施工，并组织项目管理人员和施工所需机械、设备按照合同约定进场到位。</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（2）承包人按照批准的临时设施总平面布置图及相关生活配套设施，负责施工现场的布置和临时设施的施工。</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（3）承包人必须配合发包人与当地相关主管部门作好沟通衔接工作，配合发包人办理有关许可、批准或备案手续，保障项目的顺利进行。</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（4）承包人应根据工程施工情况及发包人的指令，及时向发包人提交开工报告、测量报告、试验检测报告、隐蔽工程验收通知、工程质量自检报告、验收申请报告及工程事故报告。</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（5）承包人应充分考虑到施工现场所有的设备、临时建筑等防火安全，配备足够的防火灭火设备。</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（6）本工程完工验收通过后</w:t>
      </w:r>
      <w:r>
        <w:rPr>
          <w:rFonts w:asciiTheme="minorEastAsia" w:hAnsiTheme="minorEastAsia" w:eastAsiaTheme="minorEastAsia"/>
          <w:kern w:val="0"/>
          <w:sz w:val="24"/>
          <w:szCs w:val="24"/>
          <w:u w:val="single"/>
        </w:rPr>
        <w:t>15</w:t>
      </w:r>
      <w:r>
        <w:rPr>
          <w:rFonts w:hint="eastAsia" w:asciiTheme="minorEastAsia" w:hAnsiTheme="minorEastAsia" w:eastAsiaTheme="minorEastAsia"/>
          <w:kern w:val="0"/>
          <w:sz w:val="24"/>
          <w:szCs w:val="24"/>
          <w:u w:val="single"/>
        </w:rPr>
        <w:t>日内，承包人应自行拆除施工临时设施，撤退施工机械设备并清理场地，修复场内的交通道路，撤离所有施工人员。</w:t>
      </w:r>
    </w:p>
    <w:p>
      <w:pPr>
        <w:pStyle w:val="968"/>
        <w:spacing w:line="400" w:lineRule="exact"/>
        <w:ind w:firstLine="480" w:firstLineChars="200"/>
        <w:rPr>
          <w:rFonts w:asciiTheme="minorEastAsia" w:hAnsiTheme="minorEastAsia" w:eastAsiaTheme="minorEastAsia"/>
          <w:kern w:val="0"/>
          <w:sz w:val="24"/>
          <w:szCs w:val="24"/>
          <w:highlight w:val="none"/>
          <w:u w:val="single"/>
        </w:rPr>
      </w:pPr>
      <w:r>
        <w:rPr>
          <w:rFonts w:hint="eastAsia" w:asciiTheme="minorEastAsia" w:hAnsiTheme="minorEastAsia" w:eastAsiaTheme="minorEastAsia"/>
          <w:kern w:val="0"/>
          <w:sz w:val="24"/>
          <w:szCs w:val="24"/>
          <w:highlight w:val="none"/>
          <w:u w:val="single"/>
        </w:rPr>
        <w:t>（</w:t>
      </w:r>
      <w:r>
        <w:rPr>
          <w:rFonts w:hint="eastAsia" w:asciiTheme="minorEastAsia" w:hAnsiTheme="minorEastAsia" w:eastAsiaTheme="minorEastAsia"/>
          <w:kern w:val="0"/>
          <w:sz w:val="24"/>
          <w:szCs w:val="24"/>
          <w:highlight w:val="none"/>
          <w:u w:val="single"/>
          <w:lang w:eastAsia="zh-CN"/>
        </w:rPr>
        <w:t>7</w:t>
      </w:r>
      <w:r>
        <w:rPr>
          <w:rFonts w:hint="eastAsia" w:asciiTheme="minorEastAsia" w:hAnsiTheme="minorEastAsia" w:eastAsiaTheme="minorEastAsia"/>
          <w:kern w:val="0"/>
          <w:sz w:val="24"/>
          <w:szCs w:val="24"/>
          <w:highlight w:val="none"/>
          <w:u w:val="single"/>
        </w:rPr>
        <w:t>）承包人应按照“浙江无欠薪”治欠保支六项制度要求，支付农民工工资并做好相关台账。</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w:t>
      </w:r>
      <w:r>
        <w:rPr>
          <w:rFonts w:hint="eastAsia" w:asciiTheme="minorEastAsia" w:hAnsiTheme="minorEastAsia" w:eastAsiaTheme="minorEastAsia"/>
          <w:kern w:val="0"/>
          <w:sz w:val="24"/>
          <w:szCs w:val="24"/>
          <w:u w:val="single"/>
          <w:lang w:val="en-US" w:eastAsia="zh-CN"/>
        </w:rPr>
        <w:t>8</w:t>
      </w:r>
      <w:r>
        <w:rPr>
          <w:rFonts w:hint="eastAsia" w:asciiTheme="minorEastAsia" w:hAnsiTheme="minorEastAsia" w:eastAsiaTheme="minorEastAsia"/>
          <w:kern w:val="0"/>
          <w:sz w:val="24"/>
          <w:szCs w:val="24"/>
          <w:u w:val="single"/>
        </w:rPr>
        <w:t>）承包人在使用地方道路过程中，应确保车辆正常通行，做到施工、通车两不误。</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w:t>
      </w:r>
      <w:r>
        <w:rPr>
          <w:rFonts w:hint="eastAsia" w:asciiTheme="minorEastAsia" w:hAnsiTheme="minorEastAsia" w:eastAsiaTheme="minorEastAsia"/>
          <w:kern w:val="0"/>
          <w:sz w:val="24"/>
          <w:szCs w:val="24"/>
          <w:u w:val="single"/>
          <w:lang w:val="en-US" w:eastAsia="zh-CN"/>
        </w:rPr>
        <w:t>9</w:t>
      </w:r>
      <w:r>
        <w:rPr>
          <w:rFonts w:hint="eastAsia" w:asciiTheme="minorEastAsia" w:hAnsiTheme="minorEastAsia" w:eastAsiaTheme="minorEastAsia"/>
          <w:kern w:val="0"/>
          <w:sz w:val="24"/>
          <w:szCs w:val="24"/>
          <w:u w:val="single"/>
        </w:rPr>
        <w:t>）承包人应实施严格的各类安全防护措施，切实做好安民告示，设置必要的施工警戒标志，线杆保护措施，制定各项安全保证措施，做好施工照明、看守和警卫工作，有毒气体防护措施和电源电线安全保护措施，并对工程施工现场的安全负责，接受发包人对安全措施的监督。</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（1</w:t>
      </w:r>
      <w:r>
        <w:rPr>
          <w:rFonts w:hint="eastAsia" w:asciiTheme="minorEastAsia" w:hAnsiTheme="minorEastAsia" w:eastAsiaTheme="minorEastAsia"/>
          <w:kern w:val="0"/>
          <w:sz w:val="24"/>
          <w:szCs w:val="24"/>
          <w:u w:val="single"/>
          <w:lang w:val="en-US" w:eastAsia="zh-CN"/>
        </w:rPr>
        <w:t>0</w:t>
      </w:r>
      <w:r>
        <w:rPr>
          <w:rFonts w:hint="eastAsia" w:asciiTheme="minorEastAsia" w:hAnsiTheme="minorEastAsia" w:eastAsiaTheme="minorEastAsia"/>
          <w:kern w:val="0"/>
          <w:sz w:val="24"/>
          <w:szCs w:val="24"/>
          <w:u w:val="single"/>
        </w:rPr>
        <w:t>）施工用电、用水由承包人自行解决，所需费用进入投标报价中，发包人不另行列项支付。</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（1</w:t>
      </w:r>
      <w:r>
        <w:rPr>
          <w:rFonts w:hint="eastAsia" w:asciiTheme="minorEastAsia" w:hAnsiTheme="minorEastAsia" w:eastAsiaTheme="minorEastAsia"/>
          <w:kern w:val="0"/>
          <w:sz w:val="24"/>
          <w:szCs w:val="24"/>
          <w:u w:val="single"/>
          <w:lang w:val="en-US" w:eastAsia="zh-CN"/>
        </w:rPr>
        <w:t>1</w:t>
      </w:r>
      <w:r>
        <w:rPr>
          <w:rFonts w:hint="eastAsia" w:asciiTheme="minorEastAsia" w:hAnsiTheme="minorEastAsia" w:eastAsiaTheme="minorEastAsia"/>
          <w:kern w:val="0"/>
          <w:sz w:val="24"/>
          <w:szCs w:val="24"/>
          <w:u w:val="single"/>
        </w:rPr>
        <w:t>）承包人应依法编制建筑垃圾处理方案，并在开工前报当地环卫部门备案，将建筑垃圾处理方案相关内容在施工现场进行公示,并落实施工现场工程渣土运输车辆称重、号牌识别、出门清洗等装置和措施，所需的应由承包人承担的相应费用进入报价，发包人不另行列项支付。</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（1</w:t>
      </w:r>
      <w:r>
        <w:rPr>
          <w:rFonts w:hint="eastAsia" w:asciiTheme="minorEastAsia" w:hAnsiTheme="minorEastAsia" w:eastAsiaTheme="minorEastAsia"/>
          <w:kern w:val="0"/>
          <w:sz w:val="24"/>
          <w:szCs w:val="24"/>
          <w:u w:val="single"/>
          <w:lang w:val="en-US" w:eastAsia="zh-CN"/>
        </w:rPr>
        <w:t>2</w:t>
      </w:r>
      <w:r>
        <w:rPr>
          <w:rFonts w:hint="eastAsia" w:asciiTheme="minorEastAsia" w:hAnsiTheme="minorEastAsia" w:eastAsiaTheme="minorEastAsia"/>
          <w:kern w:val="0"/>
          <w:sz w:val="24"/>
          <w:szCs w:val="24"/>
          <w:u w:val="single"/>
        </w:rPr>
        <w:t>）无论任何原因，</w:t>
      </w:r>
      <w:r>
        <w:rPr>
          <w:rFonts w:asciiTheme="minorEastAsia" w:hAnsiTheme="minorEastAsia" w:eastAsiaTheme="minorEastAsia"/>
          <w:kern w:val="0"/>
          <w:sz w:val="24"/>
          <w:szCs w:val="24"/>
          <w:u w:val="single"/>
        </w:rPr>
        <w:t>承包人应保证履约担保在发包人颁发合同工程完工证书前一直有效</w:t>
      </w:r>
      <w:r>
        <w:rPr>
          <w:rFonts w:hint="eastAsia" w:asciiTheme="minorEastAsia" w:hAnsiTheme="minorEastAsia" w:eastAsiaTheme="minorEastAsia"/>
          <w:kern w:val="0"/>
          <w:sz w:val="24"/>
          <w:szCs w:val="24"/>
          <w:u w:val="single"/>
        </w:rPr>
        <w:t>，履约担保办理及延保等所需的相应费用已计入报价，发包人不另行列项支付</w:t>
      </w:r>
    </w:p>
    <w:p>
      <w:pPr>
        <w:pStyle w:val="968"/>
        <w:spacing w:line="400" w:lineRule="exact"/>
        <w:ind w:firstLine="480" w:firstLineChars="200"/>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u w:val="single"/>
        </w:rPr>
        <w:t>（1</w:t>
      </w:r>
      <w:r>
        <w:rPr>
          <w:rFonts w:hint="eastAsia" w:asciiTheme="minorEastAsia" w:hAnsiTheme="minorEastAsia" w:eastAsiaTheme="minorEastAsia"/>
          <w:kern w:val="0"/>
          <w:sz w:val="24"/>
          <w:szCs w:val="24"/>
          <w:u w:val="single"/>
          <w:lang w:val="en-US" w:eastAsia="zh-CN"/>
        </w:rPr>
        <w:t>3</w:t>
      </w:r>
      <w:r>
        <w:rPr>
          <w:rFonts w:hint="eastAsia" w:asciiTheme="minorEastAsia" w:hAnsiTheme="minorEastAsia" w:eastAsiaTheme="minorEastAsia"/>
          <w:kern w:val="0"/>
          <w:sz w:val="24"/>
          <w:szCs w:val="24"/>
          <w:u w:val="single"/>
        </w:rPr>
        <w:t>）承包人履行上述（1）至（13）款义务</w:t>
      </w:r>
      <w:r>
        <w:rPr>
          <w:rFonts w:asciiTheme="minorEastAsia" w:hAnsiTheme="minorEastAsia" w:eastAsiaTheme="minorEastAsia"/>
          <w:kern w:val="0"/>
          <w:sz w:val="24"/>
          <w:szCs w:val="24"/>
          <w:u w:val="single"/>
        </w:rPr>
        <w:t>，由此产生的相关费用承包人</w:t>
      </w:r>
      <w:r>
        <w:rPr>
          <w:rFonts w:hint="eastAsia" w:asciiTheme="minorEastAsia" w:hAnsiTheme="minorEastAsia" w:eastAsiaTheme="minorEastAsia"/>
          <w:kern w:val="0"/>
          <w:sz w:val="24"/>
          <w:szCs w:val="24"/>
          <w:u w:val="single"/>
        </w:rPr>
        <w:t>应</w:t>
      </w:r>
      <w:r>
        <w:rPr>
          <w:rFonts w:asciiTheme="minorEastAsia" w:hAnsiTheme="minorEastAsia" w:eastAsiaTheme="minorEastAsia"/>
          <w:kern w:val="0"/>
          <w:sz w:val="24"/>
          <w:szCs w:val="24"/>
          <w:u w:val="single"/>
        </w:rPr>
        <w:t>在报价中考虑，</w:t>
      </w:r>
      <w:r>
        <w:rPr>
          <w:rFonts w:hint="eastAsia" w:asciiTheme="minorEastAsia" w:hAnsiTheme="minorEastAsia" w:eastAsiaTheme="minorEastAsia"/>
          <w:kern w:val="0"/>
          <w:sz w:val="24"/>
          <w:szCs w:val="24"/>
          <w:u w:val="single"/>
        </w:rPr>
        <w:t>除清单已列明的费用外，</w:t>
      </w:r>
      <w:r>
        <w:rPr>
          <w:rFonts w:asciiTheme="minorEastAsia" w:hAnsiTheme="minorEastAsia" w:eastAsiaTheme="minorEastAsia"/>
          <w:kern w:val="0"/>
          <w:sz w:val="24"/>
          <w:szCs w:val="24"/>
          <w:u w:val="single"/>
        </w:rPr>
        <w:t>发包人不另行增加费用。</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.2 履约担保</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承包人应保证其履约担保在发包人颁发合同工程完工证书前一直有效。发包人应在合同工程</w:t>
      </w:r>
      <w:r>
        <w:rPr>
          <w:rFonts w:hint="eastAsia" w:asciiTheme="minorEastAsia" w:hAnsiTheme="minorEastAsia" w:eastAsiaTheme="minorEastAsia"/>
          <w:snapToGrid w:val="0"/>
          <w:sz w:val="24"/>
        </w:rPr>
        <w:t>完工验收通过后1</w:t>
      </w:r>
      <w:r>
        <w:rPr>
          <w:rFonts w:asciiTheme="minorEastAsia" w:hAnsiTheme="minorEastAsia" w:eastAsiaTheme="minorEastAsia"/>
          <w:snapToGrid w:val="0"/>
          <w:sz w:val="24"/>
        </w:rPr>
        <w:t>0</w:t>
      </w:r>
      <w:r>
        <w:rPr>
          <w:rFonts w:hint="eastAsia" w:asciiTheme="minorEastAsia" w:hAnsiTheme="minorEastAsia" w:eastAsiaTheme="minorEastAsia"/>
          <w:snapToGrid w:val="0"/>
          <w:sz w:val="24"/>
        </w:rPr>
        <w:t>天内退回</w:t>
      </w:r>
      <w:r>
        <w:rPr>
          <w:rFonts w:asciiTheme="minorEastAsia" w:hAnsiTheme="minorEastAsia" w:eastAsiaTheme="minorEastAsia"/>
          <w:snapToGrid w:val="0"/>
          <w:sz w:val="24"/>
        </w:rPr>
        <w:t>给承包人。</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履约担保的形式：</w:t>
      </w:r>
      <w:r>
        <w:rPr>
          <w:rFonts w:hint="eastAsia" w:asciiTheme="minorEastAsia" w:hAnsiTheme="minorEastAsia" w:eastAsiaTheme="minorEastAsia"/>
          <w:snapToGrid w:val="0"/>
          <w:sz w:val="24"/>
        </w:rPr>
        <w:t>银行保函、现金、保险公司保函或融资担保公司保函。</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履约担保的金额：合同价</w:t>
      </w:r>
      <w:r>
        <w:rPr>
          <w:rFonts w:hint="eastAsia" w:asciiTheme="minorEastAsia" w:hAnsiTheme="minorEastAsia" w:eastAsiaTheme="minorEastAsia"/>
          <w:snapToGrid w:val="0"/>
          <w:sz w:val="24"/>
        </w:rPr>
        <w:t>格（扣除预留金后）</w:t>
      </w:r>
      <w:r>
        <w:rPr>
          <w:rFonts w:asciiTheme="minorEastAsia" w:hAnsiTheme="minorEastAsia" w:eastAsiaTheme="minorEastAsia"/>
          <w:snapToGrid w:val="0"/>
          <w:sz w:val="24"/>
        </w:rPr>
        <w:t>的</w:t>
      </w:r>
      <w:r>
        <w:rPr>
          <w:rFonts w:hint="eastAsia" w:asciiTheme="minorEastAsia" w:hAnsiTheme="minorEastAsia" w:eastAsiaTheme="minorEastAsia"/>
          <w:snapToGrid w:val="0"/>
          <w:sz w:val="24"/>
        </w:rPr>
        <w:t>1</w:t>
      </w:r>
      <w:r>
        <w:rPr>
          <w:rFonts w:asciiTheme="minorEastAsia" w:hAnsiTheme="minorEastAsia" w:eastAsiaTheme="minorEastAsia"/>
          <w:snapToGrid w:val="0"/>
          <w:sz w:val="24"/>
        </w:rPr>
        <w:t>%</w:t>
      </w:r>
      <w:r>
        <w:rPr>
          <w:rFonts w:hint="eastAsia"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b/>
          <w:bCs/>
          <w:snapToGrid w:val="0"/>
          <w:sz w:val="24"/>
        </w:rPr>
      </w:pPr>
      <w:r>
        <w:rPr>
          <w:rFonts w:hint="eastAsia" w:asciiTheme="minorEastAsia" w:hAnsiTheme="minorEastAsia" w:eastAsiaTheme="minorEastAsia"/>
          <w:b/>
          <w:bCs/>
          <w:snapToGrid w:val="0"/>
          <w:sz w:val="24"/>
        </w:rPr>
        <w:t>注：采用银行保函的，必须是不可撤销保函，且无条件支付或见索支付。</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分包</w:t>
      </w:r>
    </w:p>
    <w:p>
      <w:pPr>
        <w:spacing w:line="400" w:lineRule="exact"/>
        <w:ind w:firstLine="480" w:firstLineChars="200"/>
        <w:rPr>
          <w:rFonts w:hint="eastAsia" w:asciiTheme="minorEastAsia" w:hAnsiTheme="minorEastAsia" w:eastAsiaTheme="minorEastAsia"/>
          <w:snapToGrid w:val="0"/>
          <w:sz w:val="24"/>
          <w:highlight w:val="none"/>
          <w:lang w:eastAsia="zh-CN"/>
        </w:rPr>
      </w:pPr>
      <w:r>
        <w:rPr>
          <w:rFonts w:hint="eastAsia" w:asciiTheme="minorEastAsia" w:hAnsiTheme="minorEastAsia" w:eastAsiaTheme="minorEastAsia"/>
          <w:snapToGrid w:val="0"/>
          <w:sz w:val="24"/>
          <w:highlight w:val="none"/>
          <w:lang w:eastAsia="zh-CN"/>
        </w:rPr>
        <w:t>经采购人</w:t>
      </w:r>
      <w:r>
        <w:rPr>
          <w:rFonts w:hint="eastAsia" w:asciiTheme="minorEastAsia" w:hAnsiTheme="minorEastAsia" w:eastAsiaTheme="minorEastAsia" w:cstheme="minorEastAsia"/>
          <w:sz w:val="24"/>
          <w:szCs w:val="24"/>
          <w:highlight w:val="none"/>
        </w:rPr>
        <w:t>同意</w:t>
      </w:r>
      <w:r>
        <w:rPr>
          <w:rFonts w:hint="eastAsia" w:asciiTheme="minorEastAsia" w:hAnsiTheme="minorEastAsia" w:eastAsiaTheme="minorEastAsia" w:cstheme="minorEastAsia"/>
          <w:sz w:val="24"/>
          <w:szCs w:val="24"/>
          <w:highlight w:val="none"/>
          <w:lang w:eastAsia="zh-CN"/>
        </w:rPr>
        <w:t>，可以</w:t>
      </w:r>
      <w:r>
        <w:rPr>
          <w:rFonts w:hint="eastAsia" w:asciiTheme="minorEastAsia" w:hAnsiTheme="minorEastAsia" w:eastAsiaTheme="minorEastAsia" w:cstheme="minorEastAsia"/>
          <w:sz w:val="24"/>
          <w:szCs w:val="24"/>
          <w:highlight w:val="none"/>
        </w:rPr>
        <w:t>将非主体、非关键性的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工作分包</w:t>
      </w:r>
      <w:r>
        <w:rPr>
          <w:rFonts w:hint="eastAsia" w:asciiTheme="minorEastAsia" w:hAnsiTheme="minorEastAsia" w:eastAsiaTheme="minorEastAsia" w:cstheme="minorEastAsia"/>
          <w:sz w:val="24"/>
          <w:szCs w:val="24"/>
          <w:highlight w:val="none"/>
          <w:lang w:eastAsia="zh-CN"/>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承包人</w:t>
      </w:r>
      <w:r>
        <w:rPr>
          <w:rFonts w:asciiTheme="minorEastAsia" w:hAnsiTheme="minorEastAsia" w:eastAsiaTheme="minorEastAsia"/>
          <w:sz w:val="24"/>
          <w:szCs w:val="24"/>
        </w:rPr>
        <w:t>项目负责人</w:t>
      </w:r>
    </w:p>
    <w:p>
      <w:pPr>
        <w:pStyle w:val="7"/>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本章4.5.5款</w:t>
      </w:r>
      <w:r>
        <w:rPr>
          <w:rFonts w:asciiTheme="minorEastAsia" w:hAnsiTheme="minorEastAsia" w:eastAsiaTheme="minorEastAsia"/>
          <w:sz w:val="24"/>
          <w:szCs w:val="24"/>
        </w:rPr>
        <w:t>补充：</w:t>
      </w:r>
    </w:p>
    <w:p>
      <w:pPr>
        <w:spacing w:line="400" w:lineRule="exact"/>
        <w:ind w:firstLine="480" w:firstLineChars="200"/>
        <w:rPr>
          <w:rFonts w:asciiTheme="minorEastAsia" w:hAnsiTheme="minorEastAsia" w:eastAsiaTheme="minorEastAsia"/>
          <w:b/>
          <w:i/>
          <w:snapToGrid w:val="0"/>
          <w:sz w:val="24"/>
          <w:highlight w:val="none"/>
        </w:rPr>
      </w:pPr>
      <w:r>
        <w:rPr>
          <w:rFonts w:asciiTheme="minorEastAsia" w:hAnsiTheme="minorEastAsia" w:eastAsiaTheme="minorEastAsia"/>
          <w:b/>
          <w:i/>
          <w:snapToGrid w:val="0"/>
          <w:sz w:val="24"/>
          <w:highlight w:val="none"/>
        </w:rPr>
        <w:t>项目负责人每月驻工地的天数不少于22天</w:t>
      </w:r>
      <w:r>
        <w:rPr>
          <w:rFonts w:hint="eastAsia" w:asciiTheme="minorEastAsia" w:hAnsiTheme="minorEastAsia" w:eastAsiaTheme="minorEastAsia"/>
          <w:b/>
          <w:i/>
          <w:snapToGrid w:val="0"/>
          <w:sz w:val="24"/>
          <w:highlight w:val="none"/>
        </w:rPr>
        <w:t>（遇法定节假日可扣减）</w:t>
      </w:r>
      <w:r>
        <w:rPr>
          <w:rFonts w:asciiTheme="minorEastAsia" w:hAnsiTheme="minorEastAsia" w:eastAsiaTheme="minorEastAsia"/>
          <w:b/>
          <w:i/>
          <w:snapToGrid w:val="0"/>
          <w:sz w:val="24"/>
          <w:highlight w:val="none"/>
        </w:rPr>
        <w:t>，每少一天支付违约金</w:t>
      </w:r>
      <w:r>
        <w:rPr>
          <w:rFonts w:hint="eastAsia" w:asciiTheme="minorEastAsia" w:hAnsiTheme="minorEastAsia" w:eastAsiaTheme="minorEastAsia"/>
          <w:b/>
          <w:i/>
          <w:snapToGrid w:val="0"/>
          <w:sz w:val="24"/>
          <w:highlight w:val="none"/>
          <w:u w:val="single"/>
        </w:rPr>
        <w:t>1000</w:t>
      </w:r>
      <w:r>
        <w:rPr>
          <w:rFonts w:asciiTheme="minorEastAsia" w:hAnsiTheme="minorEastAsia" w:eastAsiaTheme="minorEastAsia"/>
          <w:b/>
          <w:i/>
          <w:snapToGrid w:val="0"/>
          <w:sz w:val="24"/>
          <w:highlight w:val="none"/>
        </w:rPr>
        <w:t>元</w:t>
      </w:r>
      <w:r>
        <w:rPr>
          <w:rFonts w:hint="eastAsia" w:asciiTheme="minorEastAsia" w:hAnsiTheme="minorEastAsia" w:eastAsiaTheme="minorEastAsia"/>
          <w:b/>
          <w:i/>
          <w:snapToGrid w:val="0"/>
          <w:sz w:val="24"/>
          <w:highlight w:val="none"/>
        </w:rPr>
        <w:t>。</w:t>
      </w:r>
      <w:r>
        <w:rPr>
          <w:rFonts w:asciiTheme="minorEastAsia" w:hAnsiTheme="minorEastAsia" w:eastAsiaTheme="minorEastAsia"/>
          <w:b/>
          <w:i/>
          <w:snapToGrid w:val="0"/>
          <w:sz w:val="24"/>
          <w:highlight w:val="none"/>
        </w:rPr>
        <w:t xml:space="preserve"> </w:t>
      </w:r>
    </w:p>
    <w:p>
      <w:pPr>
        <w:spacing w:line="400" w:lineRule="exact"/>
        <w:ind w:firstLine="480" w:firstLineChars="200"/>
        <w:rPr>
          <w:rFonts w:asciiTheme="minorEastAsia" w:hAnsiTheme="minorEastAsia" w:eastAsiaTheme="minorEastAsia"/>
          <w:b/>
          <w:i/>
          <w:snapToGrid w:val="0"/>
          <w:sz w:val="24"/>
          <w:highlight w:val="none"/>
        </w:rPr>
      </w:pPr>
      <w:r>
        <w:rPr>
          <w:rFonts w:asciiTheme="minorEastAsia" w:hAnsiTheme="minorEastAsia" w:eastAsiaTheme="minorEastAsia"/>
          <w:b/>
          <w:i/>
          <w:snapToGrid w:val="0"/>
          <w:sz w:val="24"/>
          <w:highlight w:val="none"/>
        </w:rPr>
        <w:t>在工地工作天数按</w:t>
      </w:r>
      <w:r>
        <w:rPr>
          <w:rFonts w:hint="eastAsia" w:asciiTheme="minorEastAsia" w:hAnsiTheme="minorEastAsia" w:eastAsiaTheme="minorEastAsia"/>
          <w:b/>
          <w:i/>
          <w:snapToGrid w:val="0"/>
          <w:sz w:val="24"/>
          <w:highlight w:val="none"/>
        </w:rPr>
        <w:t>发包人</w:t>
      </w:r>
      <w:r>
        <w:rPr>
          <w:rFonts w:asciiTheme="minorEastAsia" w:hAnsiTheme="minorEastAsia" w:eastAsiaTheme="minorEastAsia"/>
          <w:b/>
          <w:i/>
          <w:snapToGrid w:val="0"/>
          <w:sz w:val="24"/>
          <w:highlight w:val="none"/>
        </w:rPr>
        <w:t>实际考勤记录为准。</w:t>
      </w:r>
    </w:p>
    <w:p>
      <w:pPr>
        <w:spacing w:line="400" w:lineRule="exact"/>
        <w:ind w:firstLine="480" w:firstLineChars="200"/>
        <w:rPr>
          <w:rFonts w:asciiTheme="minorEastAsia" w:hAnsiTheme="minorEastAsia" w:eastAsiaTheme="minorEastAsia"/>
          <w:snapToGrid w:val="0"/>
          <w:sz w:val="24"/>
          <w:highlight w:val="none"/>
        </w:rPr>
      </w:pPr>
      <w:r>
        <w:rPr>
          <w:rFonts w:asciiTheme="minorEastAsia" w:hAnsiTheme="minorEastAsia" w:eastAsiaTheme="minorEastAsia"/>
          <w:snapToGrid w:val="0"/>
          <w:sz w:val="24"/>
          <w:highlight w:val="none"/>
        </w:rPr>
        <w:t>承包人的项目负责人连续</w:t>
      </w:r>
      <w:r>
        <w:rPr>
          <w:rFonts w:asciiTheme="minorEastAsia" w:hAnsiTheme="minorEastAsia" w:eastAsiaTheme="minorEastAsia"/>
          <w:snapToGrid w:val="0"/>
          <w:sz w:val="24"/>
          <w:highlight w:val="none"/>
          <w:u w:val="single"/>
        </w:rPr>
        <w:t xml:space="preserve"> </w:t>
      </w:r>
      <w:r>
        <w:rPr>
          <w:rFonts w:hint="eastAsia" w:asciiTheme="minorEastAsia" w:hAnsiTheme="minorEastAsia" w:eastAsiaTheme="minorEastAsia"/>
          <w:snapToGrid w:val="0"/>
          <w:sz w:val="24"/>
          <w:highlight w:val="none"/>
          <w:u w:val="single"/>
        </w:rPr>
        <w:t>2</w:t>
      </w:r>
      <w:r>
        <w:rPr>
          <w:rFonts w:asciiTheme="minorEastAsia" w:hAnsiTheme="minorEastAsia" w:eastAsiaTheme="minorEastAsia"/>
          <w:snapToGrid w:val="0"/>
          <w:sz w:val="24"/>
          <w:highlight w:val="none"/>
          <w:u w:val="single"/>
        </w:rPr>
        <w:t xml:space="preserve"> </w:t>
      </w:r>
      <w:r>
        <w:rPr>
          <w:rFonts w:asciiTheme="minorEastAsia" w:hAnsiTheme="minorEastAsia" w:eastAsiaTheme="minorEastAsia"/>
          <w:snapToGrid w:val="0"/>
          <w:sz w:val="24"/>
          <w:highlight w:val="none"/>
        </w:rPr>
        <w:t>个月及以上每月驻工地的天数少于</w:t>
      </w:r>
      <w:r>
        <w:rPr>
          <w:rFonts w:asciiTheme="minorEastAsia" w:hAnsiTheme="minorEastAsia" w:eastAsiaTheme="minorEastAsia"/>
          <w:snapToGrid w:val="0"/>
          <w:sz w:val="24"/>
          <w:highlight w:val="none"/>
          <w:u w:val="single"/>
        </w:rPr>
        <w:t xml:space="preserve"> </w:t>
      </w:r>
      <w:r>
        <w:rPr>
          <w:rFonts w:hint="eastAsia" w:asciiTheme="minorEastAsia" w:hAnsiTheme="minorEastAsia" w:eastAsiaTheme="minorEastAsia"/>
          <w:snapToGrid w:val="0"/>
          <w:sz w:val="24"/>
          <w:highlight w:val="none"/>
          <w:u w:val="single"/>
        </w:rPr>
        <w:t>15</w:t>
      </w:r>
      <w:r>
        <w:rPr>
          <w:rFonts w:asciiTheme="minorEastAsia" w:hAnsiTheme="minorEastAsia" w:eastAsiaTheme="minorEastAsia"/>
          <w:snapToGrid w:val="0"/>
          <w:sz w:val="24"/>
          <w:highlight w:val="none"/>
          <w:u w:val="single"/>
        </w:rPr>
        <w:t xml:space="preserve"> </w:t>
      </w:r>
      <w:r>
        <w:rPr>
          <w:rFonts w:asciiTheme="minorEastAsia" w:hAnsiTheme="minorEastAsia" w:eastAsiaTheme="minorEastAsia"/>
          <w:snapToGrid w:val="0"/>
          <w:sz w:val="24"/>
          <w:highlight w:val="none"/>
        </w:rPr>
        <w:t>天，</w:t>
      </w:r>
      <w:r>
        <w:rPr>
          <w:rFonts w:hint="eastAsia" w:asciiTheme="minorEastAsia" w:hAnsiTheme="minorEastAsia" w:eastAsiaTheme="minorEastAsia"/>
          <w:snapToGrid w:val="0"/>
          <w:sz w:val="24"/>
          <w:highlight w:val="none"/>
        </w:rPr>
        <w:t>发包</w:t>
      </w:r>
      <w:r>
        <w:rPr>
          <w:rFonts w:asciiTheme="minorEastAsia" w:hAnsiTheme="minorEastAsia" w:eastAsiaTheme="minorEastAsia"/>
          <w:snapToGrid w:val="0"/>
          <w:sz w:val="24"/>
          <w:highlight w:val="none"/>
        </w:rPr>
        <w:t>人有权解除合同。</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3.5</w:t>
      </w:r>
      <w:r>
        <w:rPr>
          <w:rFonts w:asciiTheme="minorEastAsia" w:hAnsiTheme="minorEastAsia" w:eastAsiaTheme="minorEastAsia"/>
          <w:sz w:val="24"/>
          <w:szCs w:val="24"/>
        </w:rPr>
        <w:t xml:space="preserve"> 承包人</w:t>
      </w:r>
      <w:r>
        <w:rPr>
          <w:rFonts w:hint="eastAsia" w:asciiTheme="minorEastAsia" w:hAnsiTheme="minorEastAsia" w:eastAsiaTheme="minorEastAsia"/>
          <w:sz w:val="24"/>
          <w:szCs w:val="24"/>
        </w:rPr>
        <w:t>人员的管理</w:t>
      </w:r>
    </w:p>
    <w:p>
      <w:pPr>
        <w:spacing w:line="400" w:lineRule="exact"/>
        <w:ind w:firstLine="480" w:firstLineChars="200"/>
        <w:rPr>
          <w:rFonts w:asciiTheme="minorEastAsia" w:hAnsiTheme="minorEastAsia" w:eastAsiaTheme="minorEastAsia"/>
          <w:snapToGrid w:val="0"/>
          <w:sz w:val="24"/>
          <w:highlight w:val="none"/>
        </w:rPr>
      </w:pPr>
      <w:r>
        <w:rPr>
          <w:rFonts w:hint="eastAsia" w:asciiTheme="minorEastAsia" w:hAnsiTheme="minorEastAsia" w:eastAsiaTheme="minorEastAsia"/>
          <w:sz w:val="24"/>
          <w:highlight w:val="none"/>
        </w:rPr>
        <w:t>本章</w:t>
      </w:r>
      <w:r>
        <w:rPr>
          <w:rFonts w:asciiTheme="minorEastAsia" w:hAnsiTheme="minorEastAsia" w:eastAsiaTheme="minorEastAsia"/>
          <w:snapToGrid w:val="0"/>
          <w:sz w:val="24"/>
          <w:highlight w:val="none"/>
        </w:rPr>
        <w:t>4.6.3款补充：</w:t>
      </w:r>
    </w:p>
    <w:p>
      <w:pPr>
        <w:spacing w:line="400" w:lineRule="exact"/>
        <w:ind w:firstLine="480" w:firstLineChars="200"/>
        <w:rPr>
          <w:rFonts w:asciiTheme="minorEastAsia" w:hAnsiTheme="minorEastAsia" w:eastAsiaTheme="minorEastAsia"/>
          <w:b/>
          <w:i/>
          <w:snapToGrid w:val="0"/>
          <w:sz w:val="24"/>
          <w:highlight w:val="none"/>
        </w:rPr>
      </w:pPr>
      <w:r>
        <w:rPr>
          <w:rFonts w:asciiTheme="minorEastAsia" w:hAnsiTheme="minorEastAsia" w:eastAsiaTheme="minorEastAsia"/>
          <w:b/>
          <w:i/>
          <w:snapToGrid w:val="0"/>
          <w:sz w:val="24"/>
          <w:highlight w:val="none"/>
        </w:rPr>
        <w:t>项目技术负责人每月驻工地时间不得少于</w:t>
      </w:r>
      <w:r>
        <w:rPr>
          <w:rFonts w:asciiTheme="minorEastAsia" w:hAnsiTheme="minorEastAsia" w:eastAsiaTheme="minorEastAsia"/>
          <w:b/>
          <w:i/>
          <w:snapToGrid w:val="0"/>
          <w:sz w:val="24"/>
          <w:highlight w:val="none"/>
          <w:u w:val="single"/>
        </w:rPr>
        <w:t xml:space="preserve"> </w:t>
      </w:r>
      <w:r>
        <w:rPr>
          <w:rFonts w:hint="eastAsia" w:asciiTheme="minorEastAsia" w:hAnsiTheme="minorEastAsia" w:eastAsiaTheme="minorEastAsia"/>
          <w:b/>
          <w:i/>
          <w:snapToGrid w:val="0"/>
          <w:sz w:val="24"/>
          <w:highlight w:val="none"/>
          <w:u w:val="single"/>
        </w:rPr>
        <w:t>22</w:t>
      </w:r>
      <w:r>
        <w:rPr>
          <w:rFonts w:asciiTheme="minorEastAsia" w:hAnsiTheme="minorEastAsia" w:eastAsiaTheme="minorEastAsia"/>
          <w:b/>
          <w:i/>
          <w:snapToGrid w:val="0"/>
          <w:sz w:val="24"/>
          <w:highlight w:val="none"/>
          <w:u w:val="single"/>
        </w:rPr>
        <w:t xml:space="preserve"> </w:t>
      </w:r>
      <w:r>
        <w:rPr>
          <w:rFonts w:asciiTheme="minorEastAsia" w:hAnsiTheme="minorEastAsia" w:eastAsiaTheme="minorEastAsia"/>
          <w:b/>
          <w:i/>
          <w:snapToGrid w:val="0"/>
          <w:sz w:val="24"/>
          <w:highlight w:val="none"/>
        </w:rPr>
        <w:t>天</w:t>
      </w:r>
      <w:r>
        <w:rPr>
          <w:rFonts w:hint="eastAsia" w:asciiTheme="minorEastAsia" w:hAnsiTheme="minorEastAsia" w:eastAsiaTheme="minorEastAsia"/>
          <w:b/>
          <w:i/>
          <w:snapToGrid w:val="0"/>
          <w:sz w:val="24"/>
          <w:highlight w:val="none"/>
        </w:rPr>
        <w:t>（遇法定节假日可扣减）</w:t>
      </w:r>
      <w:r>
        <w:rPr>
          <w:rFonts w:asciiTheme="minorEastAsia" w:hAnsiTheme="minorEastAsia" w:eastAsiaTheme="minorEastAsia"/>
          <w:b/>
          <w:i/>
          <w:snapToGrid w:val="0"/>
          <w:sz w:val="24"/>
          <w:highlight w:val="none"/>
        </w:rPr>
        <w:t>，每少一天支付违约金</w:t>
      </w:r>
      <w:r>
        <w:rPr>
          <w:rFonts w:hint="eastAsia" w:asciiTheme="minorEastAsia" w:hAnsiTheme="minorEastAsia" w:eastAsiaTheme="minorEastAsia"/>
          <w:b/>
          <w:i/>
          <w:snapToGrid w:val="0"/>
          <w:sz w:val="24"/>
          <w:highlight w:val="none"/>
          <w:u w:val="single"/>
        </w:rPr>
        <w:t>500</w:t>
      </w:r>
      <w:r>
        <w:rPr>
          <w:rFonts w:asciiTheme="minorEastAsia" w:hAnsiTheme="minorEastAsia" w:eastAsiaTheme="minorEastAsia"/>
          <w:b/>
          <w:i/>
          <w:snapToGrid w:val="0"/>
          <w:sz w:val="24"/>
          <w:highlight w:val="none"/>
        </w:rPr>
        <w:t>元</w:t>
      </w:r>
      <w:r>
        <w:rPr>
          <w:rFonts w:asciiTheme="minorEastAsia" w:hAnsiTheme="minorEastAsia" w:eastAsiaTheme="minorEastAsia"/>
          <w:b/>
          <w:i/>
          <w:snapToGrid w:val="0"/>
          <w:sz w:val="24"/>
          <w:highlight w:val="none"/>
          <w:shd w:val="clear" w:color="auto" w:fill="FFFFFF"/>
        </w:rPr>
        <w:t>。</w:t>
      </w:r>
    </w:p>
    <w:p>
      <w:pPr>
        <w:spacing w:line="400" w:lineRule="exact"/>
        <w:ind w:firstLine="480" w:firstLineChars="200"/>
        <w:rPr>
          <w:rFonts w:asciiTheme="minorEastAsia" w:hAnsiTheme="minorEastAsia" w:eastAsiaTheme="minorEastAsia"/>
          <w:b/>
          <w:i/>
          <w:snapToGrid w:val="0"/>
          <w:sz w:val="24"/>
          <w:highlight w:val="none"/>
        </w:rPr>
      </w:pPr>
      <w:r>
        <w:rPr>
          <w:rFonts w:hint="eastAsia" w:asciiTheme="minorEastAsia" w:hAnsiTheme="minorEastAsia" w:eastAsiaTheme="minorEastAsia"/>
          <w:b/>
          <w:i/>
          <w:snapToGrid w:val="0"/>
          <w:sz w:val="24"/>
          <w:highlight w:val="none"/>
        </w:rPr>
        <w:t>专职安全生产管理人员</w:t>
      </w:r>
      <w:r>
        <w:rPr>
          <w:rFonts w:asciiTheme="minorEastAsia" w:hAnsiTheme="minorEastAsia" w:eastAsiaTheme="minorEastAsia"/>
          <w:b/>
          <w:i/>
          <w:snapToGrid w:val="0"/>
          <w:sz w:val="24"/>
          <w:highlight w:val="none"/>
        </w:rPr>
        <w:t>每月驻工地时间</w:t>
      </w:r>
      <w:r>
        <w:rPr>
          <w:rFonts w:hint="eastAsia" w:asciiTheme="minorEastAsia" w:hAnsiTheme="minorEastAsia" w:eastAsiaTheme="minorEastAsia"/>
          <w:b/>
          <w:i/>
          <w:snapToGrid w:val="0"/>
          <w:sz w:val="24"/>
          <w:highlight w:val="none"/>
        </w:rPr>
        <w:t>均</w:t>
      </w:r>
      <w:r>
        <w:rPr>
          <w:rFonts w:asciiTheme="minorEastAsia" w:hAnsiTheme="minorEastAsia" w:eastAsiaTheme="minorEastAsia"/>
          <w:b/>
          <w:i/>
          <w:snapToGrid w:val="0"/>
          <w:sz w:val="24"/>
          <w:highlight w:val="none"/>
        </w:rPr>
        <w:t>不得少于</w:t>
      </w:r>
      <w:r>
        <w:rPr>
          <w:rFonts w:asciiTheme="minorEastAsia" w:hAnsiTheme="minorEastAsia" w:eastAsiaTheme="minorEastAsia"/>
          <w:b/>
          <w:i/>
          <w:snapToGrid w:val="0"/>
          <w:sz w:val="24"/>
          <w:highlight w:val="none"/>
          <w:u w:val="single"/>
        </w:rPr>
        <w:t xml:space="preserve"> </w:t>
      </w:r>
      <w:r>
        <w:rPr>
          <w:rFonts w:hint="eastAsia" w:asciiTheme="minorEastAsia" w:hAnsiTheme="minorEastAsia" w:eastAsiaTheme="minorEastAsia"/>
          <w:b/>
          <w:i/>
          <w:snapToGrid w:val="0"/>
          <w:sz w:val="24"/>
          <w:highlight w:val="none"/>
          <w:u w:val="single"/>
        </w:rPr>
        <w:t>22</w:t>
      </w:r>
      <w:r>
        <w:rPr>
          <w:rFonts w:asciiTheme="minorEastAsia" w:hAnsiTheme="minorEastAsia" w:eastAsiaTheme="minorEastAsia"/>
          <w:b/>
          <w:i/>
          <w:snapToGrid w:val="0"/>
          <w:sz w:val="24"/>
          <w:highlight w:val="none"/>
          <w:u w:val="single"/>
        </w:rPr>
        <w:t xml:space="preserve"> </w:t>
      </w:r>
      <w:r>
        <w:rPr>
          <w:rFonts w:asciiTheme="minorEastAsia" w:hAnsiTheme="minorEastAsia" w:eastAsiaTheme="minorEastAsia"/>
          <w:b/>
          <w:i/>
          <w:snapToGrid w:val="0"/>
          <w:sz w:val="24"/>
          <w:highlight w:val="none"/>
        </w:rPr>
        <w:t>天</w:t>
      </w:r>
      <w:r>
        <w:rPr>
          <w:rFonts w:hint="eastAsia" w:asciiTheme="minorEastAsia" w:hAnsiTheme="minorEastAsia" w:eastAsiaTheme="minorEastAsia"/>
          <w:b/>
          <w:i/>
          <w:snapToGrid w:val="0"/>
          <w:sz w:val="24"/>
          <w:highlight w:val="none"/>
        </w:rPr>
        <w:t>（遇法定节假日可扣减）</w:t>
      </w:r>
      <w:r>
        <w:rPr>
          <w:rFonts w:asciiTheme="minorEastAsia" w:hAnsiTheme="minorEastAsia" w:eastAsiaTheme="minorEastAsia"/>
          <w:b/>
          <w:i/>
          <w:snapToGrid w:val="0"/>
          <w:sz w:val="24"/>
          <w:highlight w:val="none"/>
        </w:rPr>
        <w:t>，每少一天支付违约金</w:t>
      </w:r>
      <w:r>
        <w:rPr>
          <w:rFonts w:hint="eastAsia" w:asciiTheme="minorEastAsia" w:hAnsiTheme="minorEastAsia" w:eastAsiaTheme="minorEastAsia"/>
          <w:b/>
          <w:i/>
          <w:snapToGrid w:val="0"/>
          <w:sz w:val="24"/>
          <w:highlight w:val="none"/>
          <w:u w:val="single"/>
        </w:rPr>
        <w:t xml:space="preserve"> 200</w:t>
      </w:r>
      <w:r>
        <w:rPr>
          <w:rFonts w:asciiTheme="minorEastAsia" w:hAnsiTheme="minorEastAsia" w:eastAsiaTheme="minorEastAsia"/>
          <w:b/>
          <w:i/>
          <w:snapToGrid w:val="0"/>
          <w:sz w:val="24"/>
          <w:highlight w:val="none"/>
        </w:rPr>
        <w:t>元</w:t>
      </w:r>
      <w:r>
        <w:rPr>
          <w:rFonts w:asciiTheme="minorEastAsia" w:hAnsiTheme="minorEastAsia" w:eastAsiaTheme="minorEastAsia"/>
          <w:b/>
          <w:i/>
          <w:snapToGrid w:val="0"/>
          <w:sz w:val="24"/>
          <w:highlight w:val="none"/>
          <w:shd w:val="clear" w:color="auto" w:fill="FFFFFF"/>
        </w:rPr>
        <w:t>。</w:t>
      </w:r>
    </w:p>
    <w:p>
      <w:pPr>
        <w:spacing w:line="400" w:lineRule="exact"/>
        <w:ind w:firstLine="480" w:firstLineChars="200"/>
        <w:rPr>
          <w:rFonts w:asciiTheme="minorEastAsia" w:hAnsiTheme="minorEastAsia" w:eastAsiaTheme="minorEastAsia"/>
          <w:b/>
          <w:i/>
          <w:snapToGrid w:val="0"/>
          <w:sz w:val="24"/>
          <w:highlight w:val="none"/>
        </w:rPr>
      </w:pPr>
      <w:r>
        <w:rPr>
          <w:rFonts w:asciiTheme="minorEastAsia" w:hAnsiTheme="minorEastAsia" w:eastAsiaTheme="minorEastAsia"/>
          <w:b/>
          <w:i/>
          <w:snapToGrid w:val="0"/>
          <w:sz w:val="24"/>
          <w:highlight w:val="none"/>
        </w:rPr>
        <w:t>在工地工作天数按</w:t>
      </w:r>
      <w:r>
        <w:rPr>
          <w:rFonts w:hint="eastAsia" w:asciiTheme="minorEastAsia" w:hAnsiTheme="minorEastAsia" w:eastAsiaTheme="minorEastAsia"/>
          <w:b/>
          <w:i/>
          <w:snapToGrid w:val="0"/>
          <w:sz w:val="24"/>
          <w:highlight w:val="none"/>
        </w:rPr>
        <w:t>发包人</w:t>
      </w:r>
      <w:r>
        <w:rPr>
          <w:rFonts w:asciiTheme="minorEastAsia" w:hAnsiTheme="minorEastAsia" w:eastAsiaTheme="minorEastAsia"/>
          <w:b/>
          <w:i/>
          <w:snapToGrid w:val="0"/>
          <w:sz w:val="24"/>
          <w:highlight w:val="none"/>
        </w:rPr>
        <w:t>实际考勤记录为准。</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3.6</w:t>
      </w:r>
      <w:r>
        <w:rPr>
          <w:rFonts w:asciiTheme="minorEastAsia" w:hAnsiTheme="minorEastAsia" w:eastAsiaTheme="minorEastAsia"/>
          <w:sz w:val="24"/>
          <w:szCs w:val="24"/>
        </w:rPr>
        <w:t xml:space="preserve"> 撤换承包人项目负责人和其他人员</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本款补充：</w:t>
      </w:r>
    </w:p>
    <w:p>
      <w:pPr>
        <w:spacing w:line="400" w:lineRule="exact"/>
        <w:ind w:firstLine="480" w:firstLineChars="200"/>
        <w:rPr>
          <w:rFonts w:asciiTheme="minorEastAsia" w:hAnsiTheme="minorEastAsia" w:eastAsiaTheme="minorEastAsia"/>
          <w:b/>
          <w:i/>
          <w:snapToGrid w:val="0"/>
          <w:sz w:val="24"/>
        </w:rPr>
      </w:pPr>
      <w:r>
        <w:rPr>
          <w:rFonts w:hint="eastAsia" w:asciiTheme="minorEastAsia" w:hAnsiTheme="minorEastAsia" w:eastAsiaTheme="minorEastAsia"/>
          <w:b/>
          <w:i/>
          <w:snapToGrid w:val="0"/>
          <w:sz w:val="24"/>
        </w:rPr>
        <w:t>项目负责人、技术负责人不得擅自更换。</w:t>
      </w:r>
      <w:r>
        <w:rPr>
          <w:rFonts w:asciiTheme="minorEastAsia" w:hAnsiTheme="minorEastAsia" w:eastAsiaTheme="minorEastAsia"/>
          <w:b/>
          <w:i/>
          <w:snapToGrid w:val="0"/>
          <w:sz w:val="24"/>
        </w:rPr>
        <w:t>若承包人擅自更换的，除每人次需支付</w:t>
      </w:r>
      <w:r>
        <w:rPr>
          <w:rFonts w:asciiTheme="minorEastAsia" w:hAnsiTheme="minorEastAsia" w:eastAsiaTheme="minorEastAsia"/>
          <w:b/>
          <w:i/>
          <w:snapToGrid w:val="0"/>
          <w:sz w:val="24"/>
          <w:u w:val="single"/>
        </w:rPr>
        <w:t xml:space="preserve"> </w:t>
      </w:r>
      <w:r>
        <w:rPr>
          <w:rFonts w:hint="eastAsia" w:asciiTheme="minorEastAsia" w:hAnsiTheme="minorEastAsia" w:eastAsiaTheme="minorEastAsia"/>
          <w:b/>
          <w:i/>
          <w:snapToGrid w:val="0"/>
          <w:sz w:val="24"/>
          <w:u w:val="single"/>
          <w:lang w:val="en-US" w:eastAsia="zh-CN"/>
        </w:rPr>
        <w:t>2</w:t>
      </w:r>
      <w:r>
        <w:rPr>
          <w:rFonts w:asciiTheme="minorEastAsia" w:hAnsiTheme="minorEastAsia" w:eastAsiaTheme="minorEastAsia"/>
          <w:b/>
          <w:i/>
          <w:snapToGrid w:val="0"/>
          <w:sz w:val="24"/>
        </w:rPr>
        <w:t>万元的违约金外，发包人有权将其作为不良行为记录上报水行政主管部门；情节特别严重的，发包人有权中止合同。</w:t>
      </w:r>
      <w:r>
        <w:rPr>
          <w:rFonts w:hint="eastAsia" w:asciiTheme="minorEastAsia" w:hAnsiTheme="minorEastAsia" w:eastAsiaTheme="minorEastAsia"/>
          <w:b/>
          <w:i/>
          <w:snapToGrid w:val="0"/>
          <w:sz w:val="24"/>
        </w:rPr>
        <w:t>项目负责人、技术负责人</w:t>
      </w:r>
      <w:r>
        <w:rPr>
          <w:rFonts w:asciiTheme="minorEastAsia" w:hAnsiTheme="minorEastAsia" w:eastAsiaTheme="minorEastAsia"/>
          <w:b/>
          <w:i/>
          <w:snapToGrid w:val="0"/>
          <w:sz w:val="24"/>
        </w:rPr>
        <w:t>确需更换的，应征得发包人</w:t>
      </w:r>
      <w:r>
        <w:rPr>
          <w:rFonts w:hint="eastAsia" w:asciiTheme="minorEastAsia" w:hAnsiTheme="minorEastAsia" w:eastAsiaTheme="minorEastAsia"/>
          <w:b/>
          <w:i/>
          <w:snapToGrid w:val="0"/>
          <w:sz w:val="24"/>
        </w:rPr>
        <w:t>、原项目负责人、技术负责人备案主管部门同意</w:t>
      </w:r>
      <w:r>
        <w:rPr>
          <w:rFonts w:asciiTheme="minorEastAsia" w:hAnsiTheme="minorEastAsia" w:eastAsiaTheme="minorEastAsia"/>
          <w:b/>
          <w:i/>
          <w:snapToGrid w:val="0"/>
          <w:sz w:val="24"/>
        </w:rPr>
        <w:t>，且更换后的人员不得低于原投标承诺人员所具有的资格和业绩条件</w:t>
      </w:r>
      <w:r>
        <w:rPr>
          <w:rFonts w:hint="eastAsia" w:asciiTheme="minorEastAsia" w:hAnsiTheme="minorEastAsia" w:eastAsiaTheme="minorEastAsia"/>
          <w:b/>
          <w:i/>
          <w:snapToGrid w:val="0"/>
          <w:sz w:val="24"/>
        </w:rPr>
        <w:t>，</w:t>
      </w:r>
      <w:r>
        <w:rPr>
          <w:rFonts w:asciiTheme="minorEastAsia" w:hAnsiTheme="minorEastAsia" w:eastAsiaTheme="minorEastAsia"/>
          <w:b/>
          <w:i/>
          <w:snapToGrid w:val="0"/>
          <w:sz w:val="24"/>
        </w:rPr>
        <w:t>除因生病住院、终止劳动合同</w:t>
      </w:r>
      <w:r>
        <w:rPr>
          <w:rFonts w:hint="eastAsia" w:asciiTheme="minorEastAsia" w:hAnsiTheme="minorEastAsia" w:eastAsiaTheme="minorEastAsia"/>
          <w:b/>
          <w:i/>
          <w:snapToGrid w:val="0"/>
          <w:sz w:val="24"/>
        </w:rPr>
        <w:t>关系、死亡</w:t>
      </w:r>
      <w:r>
        <w:rPr>
          <w:rFonts w:asciiTheme="minorEastAsia" w:hAnsiTheme="minorEastAsia" w:eastAsiaTheme="minorEastAsia"/>
          <w:b/>
          <w:i/>
          <w:snapToGrid w:val="0"/>
          <w:sz w:val="24"/>
        </w:rPr>
        <w:t>（需提供相关部门或单位的证明材料）等无法继续履行合同责任和义务，被责令停止执业、羁押或判刑</w:t>
      </w:r>
      <w:r>
        <w:rPr>
          <w:rFonts w:hint="eastAsia" w:asciiTheme="minorEastAsia" w:hAnsiTheme="minorEastAsia" w:eastAsiaTheme="minorEastAsia"/>
          <w:b/>
          <w:i/>
          <w:snapToGrid w:val="0"/>
          <w:sz w:val="24"/>
        </w:rPr>
        <w:t>不支付违约金</w:t>
      </w:r>
      <w:r>
        <w:rPr>
          <w:rFonts w:asciiTheme="minorEastAsia" w:hAnsiTheme="minorEastAsia" w:eastAsiaTheme="minorEastAsia"/>
          <w:b/>
          <w:i/>
          <w:snapToGrid w:val="0"/>
          <w:sz w:val="24"/>
        </w:rPr>
        <w:t>外</w:t>
      </w:r>
      <w:r>
        <w:rPr>
          <w:rFonts w:hint="eastAsia" w:asciiTheme="minorEastAsia" w:hAnsiTheme="minorEastAsia" w:eastAsiaTheme="minorEastAsia"/>
          <w:b/>
          <w:i/>
          <w:snapToGrid w:val="0"/>
          <w:sz w:val="24"/>
        </w:rPr>
        <w:t>，其余情形</w:t>
      </w:r>
      <w:r>
        <w:rPr>
          <w:rFonts w:asciiTheme="minorEastAsia" w:hAnsiTheme="minorEastAsia" w:eastAsiaTheme="minorEastAsia"/>
          <w:b/>
          <w:i/>
          <w:snapToGrid w:val="0"/>
          <w:sz w:val="24"/>
        </w:rPr>
        <w:t>每更换</w:t>
      </w:r>
      <w:r>
        <w:rPr>
          <w:rFonts w:hint="eastAsia" w:asciiTheme="minorEastAsia" w:hAnsiTheme="minorEastAsia" w:eastAsiaTheme="minorEastAsia"/>
          <w:b/>
          <w:i/>
          <w:snapToGrid w:val="0"/>
          <w:sz w:val="24"/>
        </w:rPr>
        <w:t>一</w:t>
      </w:r>
      <w:r>
        <w:rPr>
          <w:rFonts w:asciiTheme="minorEastAsia" w:hAnsiTheme="minorEastAsia" w:eastAsiaTheme="minorEastAsia"/>
          <w:b/>
          <w:i/>
          <w:snapToGrid w:val="0"/>
          <w:sz w:val="24"/>
        </w:rPr>
        <w:t>人次需支付</w:t>
      </w:r>
      <w:r>
        <w:rPr>
          <w:rFonts w:asciiTheme="minorEastAsia" w:hAnsiTheme="minorEastAsia" w:eastAsiaTheme="minorEastAsia"/>
          <w:b/>
          <w:i/>
          <w:snapToGrid w:val="0"/>
          <w:sz w:val="24"/>
          <w:u w:val="single"/>
        </w:rPr>
        <w:t xml:space="preserve"> </w:t>
      </w:r>
      <w:r>
        <w:rPr>
          <w:rFonts w:hint="eastAsia" w:asciiTheme="minorEastAsia" w:hAnsiTheme="minorEastAsia" w:eastAsiaTheme="minorEastAsia"/>
          <w:b/>
          <w:i/>
          <w:snapToGrid w:val="0"/>
          <w:sz w:val="24"/>
          <w:u w:val="single"/>
          <w:lang w:val="en-US" w:eastAsia="zh-CN"/>
        </w:rPr>
        <w:t>1</w:t>
      </w:r>
      <w:r>
        <w:rPr>
          <w:rFonts w:asciiTheme="minorEastAsia" w:hAnsiTheme="minorEastAsia" w:eastAsiaTheme="minorEastAsia"/>
          <w:b/>
          <w:i/>
          <w:snapToGrid w:val="0"/>
          <w:sz w:val="24"/>
        </w:rPr>
        <w:t>万元的违约金。</w:t>
      </w:r>
    </w:p>
    <w:p>
      <w:pPr>
        <w:spacing w:line="400" w:lineRule="exact"/>
        <w:ind w:firstLine="480" w:firstLineChars="200"/>
        <w:rPr>
          <w:rFonts w:asciiTheme="minorEastAsia" w:hAnsiTheme="minorEastAsia" w:eastAsiaTheme="minorEastAsia"/>
          <w:b/>
          <w:i/>
          <w:snapToGrid w:val="0"/>
          <w:sz w:val="24"/>
        </w:rPr>
      </w:pPr>
      <w:r>
        <w:rPr>
          <w:rFonts w:hint="eastAsia" w:asciiTheme="minorEastAsia" w:hAnsiTheme="minorEastAsia" w:eastAsiaTheme="minorEastAsia"/>
          <w:b/>
          <w:i/>
          <w:snapToGrid w:val="0"/>
          <w:sz w:val="24"/>
        </w:rPr>
        <w:t>承包人的安全员、质检员、施工员、专职安全生产管理人员等人员不得擅自更换。</w:t>
      </w:r>
      <w:r>
        <w:rPr>
          <w:rFonts w:asciiTheme="minorEastAsia" w:hAnsiTheme="minorEastAsia" w:eastAsiaTheme="minorEastAsia"/>
          <w:b/>
          <w:i/>
          <w:snapToGrid w:val="0"/>
          <w:sz w:val="24"/>
        </w:rPr>
        <w:t>若承包人擅自更换的，除每人次需支付</w:t>
      </w:r>
      <w:r>
        <w:rPr>
          <w:rFonts w:asciiTheme="minorEastAsia" w:hAnsiTheme="minorEastAsia" w:eastAsiaTheme="minorEastAsia"/>
          <w:b/>
          <w:i/>
          <w:snapToGrid w:val="0"/>
          <w:sz w:val="24"/>
          <w:u w:val="single"/>
        </w:rPr>
        <w:t xml:space="preserve"> </w:t>
      </w:r>
      <w:r>
        <w:rPr>
          <w:rFonts w:hint="eastAsia" w:asciiTheme="minorEastAsia" w:hAnsiTheme="minorEastAsia" w:eastAsiaTheme="minorEastAsia"/>
          <w:b/>
          <w:i/>
          <w:snapToGrid w:val="0"/>
          <w:sz w:val="24"/>
          <w:u w:val="single"/>
        </w:rPr>
        <w:t>2</w:t>
      </w:r>
      <w:r>
        <w:rPr>
          <w:rFonts w:asciiTheme="minorEastAsia" w:hAnsiTheme="minorEastAsia" w:eastAsiaTheme="minorEastAsia"/>
          <w:b/>
          <w:i/>
          <w:snapToGrid w:val="0"/>
          <w:sz w:val="24"/>
          <w:u w:val="single"/>
        </w:rPr>
        <w:t xml:space="preserve"> </w:t>
      </w:r>
      <w:r>
        <w:rPr>
          <w:rFonts w:asciiTheme="minorEastAsia" w:hAnsiTheme="minorEastAsia" w:eastAsiaTheme="minorEastAsia"/>
          <w:b/>
          <w:i/>
          <w:snapToGrid w:val="0"/>
          <w:sz w:val="24"/>
        </w:rPr>
        <w:t>万元的违约金外，发包人有权将其作为不良行为记录上报水行政主管部门；情节特别严重的，发包人有权中止合同。</w:t>
      </w:r>
      <w:r>
        <w:rPr>
          <w:rFonts w:hint="eastAsia" w:asciiTheme="minorEastAsia" w:hAnsiTheme="minorEastAsia" w:eastAsiaTheme="minorEastAsia"/>
          <w:b/>
          <w:i/>
          <w:snapToGrid w:val="0"/>
          <w:sz w:val="24"/>
        </w:rPr>
        <w:t>安全员、质检员、施工员、专职安全生产管理人员等人员</w:t>
      </w:r>
      <w:r>
        <w:rPr>
          <w:rFonts w:asciiTheme="minorEastAsia" w:hAnsiTheme="minorEastAsia" w:eastAsiaTheme="minorEastAsia"/>
          <w:b/>
          <w:i/>
          <w:snapToGrid w:val="0"/>
          <w:sz w:val="24"/>
        </w:rPr>
        <w:t>确需更换的，应征得发包人</w:t>
      </w:r>
      <w:r>
        <w:rPr>
          <w:rFonts w:hint="eastAsia" w:asciiTheme="minorEastAsia" w:hAnsiTheme="minorEastAsia" w:eastAsiaTheme="minorEastAsia"/>
          <w:b/>
          <w:i/>
          <w:snapToGrid w:val="0"/>
          <w:sz w:val="24"/>
        </w:rPr>
        <w:t>、原备案主管部门同意</w:t>
      </w:r>
      <w:r>
        <w:rPr>
          <w:rFonts w:asciiTheme="minorEastAsia" w:hAnsiTheme="minorEastAsia" w:eastAsiaTheme="minorEastAsia"/>
          <w:b/>
          <w:i/>
          <w:snapToGrid w:val="0"/>
          <w:sz w:val="24"/>
        </w:rPr>
        <w:t>，且更换后的人员不得低于原投标承诺人员所具有的资格和业绩条件</w:t>
      </w:r>
      <w:r>
        <w:rPr>
          <w:rFonts w:hint="eastAsia" w:asciiTheme="minorEastAsia" w:hAnsiTheme="minorEastAsia" w:eastAsiaTheme="minorEastAsia"/>
          <w:b/>
          <w:i/>
          <w:snapToGrid w:val="0"/>
          <w:sz w:val="24"/>
        </w:rPr>
        <w:t>，</w:t>
      </w:r>
      <w:r>
        <w:rPr>
          <w:rFonts w:asciiTheme="minorEastAsia" w:hAnsiTheme="minorEastAsia" w:eastAsiaTheme="minorEastAsia"/>
          <w:b/>
          <w:i/>
          <w:snapToGrid w:val="0"/>
          <w:sz w:val="24"/>
        </w:rPr>
        <w:t>除因生病住院、终止劳动合同</w:t>
      </w:r>
      <w:r>
        <w:rPr>
          <w:rFonts w:hint="eastAsia" w:asciiTheme="minorEastAsia" w:hAnsiTheme="minorEastAsia" w:eastAsiaTheme="minorEastAsia"/>
          <w:b/>
          <w:i/>
          <w:snapToGrid w:val="0"/>
          <w:sz w:val="24"/>
        </w:rPr>
        <w:t>关系、死亡</w:t>
      </w:r>
      <w:r>
        <w:rPr>
          <w:rFonts w:asciiTheme="minorEastAsia" w:hAnsiTheme="minorEastAsia" w:eastAsiaTheme="minorEastAsia"/>
          <w:b/>
          <w:i/>
          <w:snapToGrid w:val="0"/>
          <w:sz w:val="24"/>
        </w:rPr>
        <w:t>（需提供相关部门或单位的证明材料）等无法继续履行合同责任和义务，被责令停止执业、羁押或判刑</w:t>
      </w:r>
      <w:r>
        <w:rPr>
          <w:rFonts w:hint="eastAsia" w:asciiTheme="minorEastAsia" w:hAnsiTheme="minorEastAsia" w:eastAsiaTheme="minorEastAsia"/>
          <w:b/>
          <w:i/>
          <w:snapToGrid w:val="0"/>
          <w:sz w:val="24"/>
        </w:rPr>
        <w:t>不支付违约金</w:t>
      </w:r>
      <w:r>
        <w:rPr>
          <w:rFonts w:asciiTheme="minorEastAsia" w:hAnsiTheme="minorEastAsia" w:eastAsiaTheme="minorEastAsia"/>
          <w:b/>
          <w:i/>
          <w:snapToGrid w:val="0"/>
          <w:sz w:val="24"/>
        </w:rPr>
        <w:t>外</w:t>
      </w:r>
      <w:r>
        <w:rPr>
          <w:rFonts w:hint="eastAsia" w:asciiTheme="minorEastAsia" w:hAnsiTheme="minorEastAsia" w:eastAsiaTheme="minorEastAsia"/>
          <w:b/>
          <w:i/>
          <w:snapToGrid w:val="0"/>
          <w:sz w:val="24"/>
        </w:rPr>
        <w:t>，其余情形</w:t>
      </w:r>
      <w:r>
        <w:rPr>
          <w:rFonts w:asciiTheme="minorEastAsia" w:hAnsiTheme="minorEastAsia" w:eastAsiaTheme="minorEastAsia"/>
          <w:b/>
          <w:i/>
          <w:snapToGrid w:val="0"/>
          <w:sz w:val="24"/>
        </w:rPr>
        <w:t>每更换</w:t>
      </w:r>
      <w:r>
        <w:rPr>
          <w:rFonts w:hint="eastAsia" w:asciiTheme="minorEastAsia" w:hAnsiTheme="minorEastAsia" w:eastAsiaTheme="minorEastAsia"/>
          <w:b/>
          <w:i/>
          <w:snapToGrid w:val="0"/>
          <w:sz w:val="24"/>
        </w:rPr>
        <w:t>一</w:t>
      </w:r>
      <w:r>
        <w:rPr>
          <w:rFonts w:asciiTheme="minorEastAsia" w:hAnsiTheme="minorEastAsia" w:eastAsiaTheme="minorEastAsia"/>
          <w:b/>
          <w:i/>
          <w:snapToGrid w:val="0"/>
          <w:sz w:val="24"/>
        </w:rPr>
        <w:t>人次需支付</w:t>
      </w:r>
      <w:r>
        <w:rPr>
          <w:rFonts w:asciiTheme="minorEastAsia" w:hAnsiTheme="minorEastAsia" w:eastAsiaTheme="minorEastAsia"/>
          <w:b/>
          <w:i/>
          <w:snapToGrid w:val="0"/>
          <w:sz w:val="24"/>
          <w:u w:val="single"/>
        </w:rPr>
        <w:t xml:space="preserve"> </w:t>
      </w:r>
      <w:r>
        <w:rPr>
          <w:rFonts w:hint="eastAsia" w:asciiTheme="minorEastAsia" w:hAnsiTheme="minorEastAsia" w:eastAsiaTheme="minorEastAsia"/>
          <w:b/>
          <w:i/>
          <w:snapToGrid w:val="0"/>
          <w:sz w:val="24"/>
          <w:u w:val="single"/>
        </w:rPr>
        <w:t>1</w:t>
      </w:r>
      <w:r>
        <w:rPr>
          <w:rFonts w:asciiTheme="minorEastAsia" w:hAnsiTheme="minorEastAsia" w:eastAsiaTheme="minorEastAsia"/>
          <w:b/>
          <w:i/>
          <w:snapToGrid w:val="0"/>
          <w:sz w:val="24"/>
          <w:u w:val="single"/>
        </w:rPr>
        <w:t xml:space="preserve"> </w:t>
      </w:r>
      <w:r>
        <w:rPr>
          <w:rFonts w:asciiTheme="minorEastAsia" w:hAnsiTheme="minorEastAsia" w:eastAsiaTheme="minorEastAsia"/>
          <w:b/>
          <w:i/>
          <w:snapToGrid w:val="0"/>
          <w:sz w:val="24"/>
        </w:rPr>
        <w:t>万元的违约金。</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11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不利物质条件</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4.11.1 不利物质条件的范围：</w:t>
      </w:r>
      <w:r>
        <w:rPr>
          <w:rFonts w:hint="eastAsia" w:asciiTheme="minorEastAsia" w:hAnsiTheme="minorEastAsia" w:eastAsiaTheme="minorEastAsia"/>
          <w:snapToGrid w:val="0"/>
          <w:sz w:val="24"/>
          <w:u w:val="single"/>
        </w:rPr>
        <w:t>/</w:t>
      </w:r>
      <w:r>
        <w:rPr>
          <w:rFonts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材料和工程设备</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 xml:space="preserve">5.2 </w:t>
      </w:r>
      <w:r>
        <w:rPr>
          <w:rFonts w:hint="eastAsia" w:asciiTheme="minorEastAsia" w:hAnsiTheme="minorEastAsia" w:eastAsiaTheme="minorEastAsia"/>
          <w:sz w:val="24"/>
          <w:szCs w:val="24"/>
        </w:rPr>
        <w:t>发包人</w:t>
      </w:r>
      <w:r>
        <w:rPr>
          <w:rFonts w:asciiTheme="minorEastAsia" w:hAnsiTheme="minorEastAsia" w:eastAsiaTheme="minorEastAsia"/>
          <w:sz w:val="24"/>
          <w:szCs w:val="24"/>
        </w:rPr>
        <w:t>提供的材料和工程设备</w:t>
      </w:r>
    </w:p>
    <w:p>
      <w:pPr>
        <w:pStyle w:val="7"/>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5.2.1 发包人无材料和工程设备提供。</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施工设备和临时设施</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lang w:val="en-US" w:eastAsia="zh-CN"/>
        </w:rPr>
        <w:t>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发包人</w:t>
      </w:r>
      <w:r>
        <w:rPr>
          <w:rFonts w:asciiTheme="minorEastAsia" w:hAnsiTheme="minorEastAsia" w:eastAsiaTheme="minorEastAsia"/>
          <w:sz w:val="24"/>
          <w:szCs w:val="24"/>
        </w:rPr>
        <w:t>提供的施工设备和临时设施</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（1）发包人</w:t>
      </w:r>
      <w:r>
        <w:rPr>
          <w:rFonts w:asciiTheme="minorEastAsia" w:hAnsiTheme="minorEastAsia" w:eastAsiaTheme="minorEastAsia"/>
          <w:snapToGrid w:val="0"/>
          <w:sz w:val="24"/>
        </w:rPr>
        <w:t>无施工设备提供</w:t>
      </w:r>
      <w:r>
        <w:rPr>
          <w:rFonts w:hint="eastAsia"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（2）发包人</w:t>
      </w:r>
      <w:r>
        <w:rPr>
          <w:rFonts w:asciiTheme="minorEastAsia" w:hAnsiTheme="minorEastAsia" w:eastAsiaTheme="minorEastAsia"/>
          <w:snapToGrid w:val="0"/>
          <w:sz w:val="24"/>
        </w:rPr>
        <w:t>无临时设施</w:t>
      </w:r>
      <w:r>
        <w:rPr>
          <w:rFonts w:hint="eastAsia" w:asciiTheme="minorEastAsia" w:hAnsiTheme="minorEastAsia" w:eastAsiaTheme="minorEastAsia"/>
          <w:snapToGrid w:val="0"/>
          <w:sz w:val="24"/>
        </w:rPr>
        <w:t>提供</w:t>
      </w:r>
      <w:r>
        <w:rPr>
          <w:rFonts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交通运输</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道路通行权和场外设施 </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道路通行权和场外设施的约定：</w:t>
      </w:r>
    </w:p>
    <w:p>
      <w:pPr>
        <w:spacing w:line="400" w:lineRule="exact"/>
        <w:ind w:firstLine="480" w:firstLineChars="200"/>
        <w:rPr>
          <w:rFonts w:asciiTheme="minorEastAsia" w:hAnsiTheme="minorEastAsia" w:eastAsiaTheme="minorEastAsia"/>
          <w:snapToGrid w:val="0"/>
          <w:sz w:val="24"/>
          <w:u w:val="single"/>
        </w:rPr>
      </w:pPr>
      <w:r>
        <w:rPr>
          <w:rFonts w:hint="eastAsia" w:asciiTheme="minorEastAsia" w:hAnsiTheme="minorEastAsia" w:eastAsiaTheme="minorEastAsia"/>
          <w:snapToGrid w:val="0"/>
          <w:sz w:val="24"/>
          <w:u w:val="single"/>
        </w:rPr>
        <w:t>1、承包人自行协调场外道路及设施，并负责由于承包人原因造成的道路破损的维修；</w:t>
      </w:r>
    </w:p>
    <w:p>
      <w:pPr>
        <w:spacing w:line="400" w:lineRule="exact"/>
        <w:ind w:firstLine="480" w:firstLineChars="200"/>
        <w:rPr>
          <w:rFonts w:asciiTheme="minorEastAsia" w:hAnsiTheme="minorEastAsia" w:eastAsiaTheme="minorEastAsia"/>
          <w:snapToGrid w:val="0"/>
          <w:sz w:val="24"/>
          <w:u w:val="single"/>
        </w:rPr>
      </w:pPr>
      <w:r>
        <w:rPr>
          <w:rFonts w:hint="eastAsia" w:asciiTheme="minorEastAsia" w:hAnsiTheme="minorEastAsia" w:eastAsiaTheme="minorEastAsia"/>
          <w:snapToGrid w:val="0"/>
          <w:sz w:val="24"/>
          <w:u w:val="single"/>
        </w:rPr>
        <w:t>2、承包方负责场内过境车辆的协调和分流工作；</w:t>
      </w:r>
    </w:p>
    <w:p>
      <w:pPr>
        <w:spacing w:line="400" w:lineRule="exact"/>
        <w:ind w:firstLine="480" w:firstLineChars="200"/>
        <w:rPr>
          <w:rFonts w:asciiTheme="minorEastAsia" w:hAnsiTheme="minorEastAsia" w:eastAsiaTheme="minorEastAsia"/>
          <w:snapToGrid w:val="0"/>
          <w:sz w:val="24"/>
          <w:u w:val="single"/>
        </w:rPr>
      </w:pPr>
      <w:r>
        <w:rPr>
          <w:rFonts w:hint="eastAsia" w:asciiTheme="minorEastAsia" w:hAnsiTheme="minorEastAsia" w:eastAsiaTheme="minorEastAsia"/>
          <w:snapToGrid w:val="0"/>
          <w:sz w:val="24"/>
          <w:u w:val="single"/>
        </w:rPr>
        <w:t>3、本条1～2款相关费用计入其他临时工程费，不再另行计费。</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测量放线</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8.1 施工控制网</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8.1.1</w:t>
      </w:r>
      <w:r>
        <w:rPr>
          <w:rFonts w:hint="eastAsia" w:asciiTheme="minorEastAsia" w:hAnsiTheme="minorEastAsia" w:eastAsiaTheme="minorEastAsia"/>
          <w:snapToGrid w:val="0"/>
          <w:sz w:val="24"/>
        </w:rPr>
        <w:t xml:space="preserve"> </w:t>
      </w:r>
      <w:r>
        <w:rPr>
          <w:rFonts w:asciiTheme="minorEastAsia" w:hAnsiTheme="minorEastAsia" w:eastAsiaTheme="minorEastAsia"/>
          <w:snapToGrid w:val="0"/>
          <w:sz w:val="24"/>
        </w:rPr>
        <w:t>施工控制网</w:t>
      </w:r>
      <w:r>
        <w:rPr>
          <w:rFonts w:hint="eastAsia" w:asciiTheme="minorEastAsia" w:hAnsiTheme="minorEastAsia" w:eastAsiaTheme="minorEastAsia"/>
          <w:snapToGrid w:val="0"/>
          <w:sz w:val="24"/>
        </w:rPr>
        <w:t>的约定：</w:t>
      </w:r>
      <w:r>
        <w:rPr>
          <w:rFonts w:hint="eastAsia" w:asciiTheme="minorEastAsia" w:hAnsiTheme="minorEastAsia" w:eastAsiaTheme="minorEastAsia"/>
          <w:snapToGrid w:val="0"/>
          <w:sz w:val="24"/>
          <w:u w:val="single"/>
        </w:rPr>
        <w:t>发包人</w:t>
      </w:r>
      <w:r>
        <w:rPr>
          <w:rFonts w:asciiTheme="minorEastAsia" w:hAnsiTheme="minorEastAsia" w:eastAsiaTheme="minorEastAsia"/>
          <w:snapToGrid w:val="0"/>
          <w:sz w:val="24"/>
          <w:u w:val="single"/>
        </w:rPr>
        <w:t>应在</w:t>
      </w:r>
      <w:r>
        <w:rPr>
          <w:rFonts w:hint="eastAsia" w:asciiTheme="minorEastAsia" w:hAnsiTheme="minorEastAsia" w:eastAsiaTheme="minorEastAsia"/>
          <w:snapToGrid w:val="0"/>
          <w:sz w:val="24"/>
          <w:u w:val="single"/>
        </w:rPr>
        <w:t>在本合同协议书签订后的14</w:t>
      </w:r>
      <w:r>
        <w:rPr>
          <w:rFonts w:asciiTheme="minorEastAsia" w:hAnsiTheme="minorEastAsia" w:eastAsiaTheme="minorEastAsia"/>
          <w:snapToGrid w:val="0"/>
          <w:sz w:val="24"/>
          <w:u w:val="single"/>
        </w:rPr>
        <w:t>天内，</w:t>
      </w:r>
      <w:r>
        <w:rPr>
          <w:rFonts w:hint="eastAsia" w:asciiTheme="minorEastAsia" w:hAnsiTheme="minorEastAsia" w:eastAsiaTheme="minorEastAsia"/>
          <w:snapToGrid w:val="0"/>
          <w:sz w:val="24"/>
          <w:u w:val="single"/>
        </w:rPr>
        <w:t>发包人</w:t>
      </w:r>
      <w:r>
        <w:rPr>
          <w:rFonts w:asciiTheme="minorEastAsia" w:hAnsiTheme="minorEastAsia" w:eastAsiaTheme="minorEastAsia"/>
          <w:snapToGrid w:val="0"/>
          <w:sz w:val="24"/>
          <w:u w:val="single"/>
        </w:rPr>
        <w:t>向</w:t>
      </w:r>
      <w:r>
        <w:rPr>
          <w:rFonts w:hint="eastAsia" w:asciiTheme="minorEastAsia" w:hAnsiTheme="minorEastAsia" w:eastAsiaTheme="minorEastAsia"/>
          <w:snapToGrid w:val="0"/>
          <w:sz w:val="24"/>
          <w:u w:val="single"/>
        </w:rPr>
        <w:t>承包人</w:t>
      </w:r>
      <w:r>
        <w:rPr>
          <w:rFonts w:asciiTheme="minorEastAsia" w:hAnsiTheme="minorEastAsia" w:eastAsiaTheme="minorEastAsia"/>
          <w:snapToGrid w:val="0"/>
          <w:sz w:val="24"/>
          <w:u w:val="single"/>
        </w:rPr>
        <w:t>提供测量基准点布置图、基准线和水准点及其书面资料。</w:t>
      </w:r>
      <w:r>
        <w:rPr>
          <w:rFonts w:hint="eastAsia" w:asciiTheme="minorEastAsia" w:hAnsiTheme="minorEastAsia" w:eastAsiaTheme="minorEastAsia"/>
          <w:snapToGrid w:val="0"/>
          <w:sz w:val="24"/>
          <w:u w:val="single"/>
        </w:rPr>
        <w:t>承包人</w:t>
      </w:r>
      <w:r>
        <w:rPr>
          <w:rFonts w:asciiTheme="minorEastAsia" w:hAnsiTheme="minorEastAsia" w:eastAsiaTheme="minorEastAsia"/>
          <w:snapToGrid w:val="0"/>
          <w:sz w:val="24"/>
          <w:u w:val="single"/>
        </w:rPr>
        <w:t>在接到测量基准点布置图后</w:t>
      </w:r>
      <w:r>
        <w:rPr>
          <w:rFonts w:hint="eastAsia" w:asciiTheme="minorEastAsia" w:hAnsiTheme="minorEastAsia" w:eastAsiaTheme="minorEastAsia"/>
          <w:snapToGrid w:val="0"/>
          <w:sz w:val="24"/>
          <w:u w:val="single"/>
        </w:rPr>
        <w:t xml:space="preserve"> 7 </w:t>
      </w:r>
      <w:r>
        <w:rPr>
          <w:rFonts w:asciiTheme="minorEastAsia" w:hAnsiTheme="minorEastAsia" w:eastAsiaTheme="minorEastAsia"/>
          <w:snapToGrid w:val="0"/>
          <w:sz w:val="24"/>
          <w:u w:val="single"/>
        </w:rPr>
        <w:t>天内完成施工控制网布设，并将施工控制网资料报送</w:t>
      </w:r>
      <w:r>
        <w:rPr>
          <w:rFonts w:hint="eastAsia" w:asciiTheme="minorEastAsia" w:hAnsiTheme="minorEastAsia" w:eastAsiaTheme="minorEastAsia"/>
          <w:snapToGrid w:val="0"/>
          <w:sz w:val="24"/>
          <w:u w:val="single"/>
          <w:lang w:val="en-US" w:eastAsia="zh-CN"/>
        </w:rPr>
        <w:t>发包</w:t>
      </w:r>
      <w:r>
        <w:rPr>
          <w:rFonts w:asciiTheme="minorEastAsia" w:hAnsiTheme="minorEastAsia" w:eastAsiaTheme="minorEastAsia"/>
          <w:snapToGrid w:val="0"/>
          <w:sz w:val="24"/>
          <w:u w:val="single"/>
        </w:rPr>
        <w:t>人审批</w:t>
      </w:r>
      <w:r>
        <w:rPr>
          <w:rFonts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9 施工安全、治安保卫和环境保护</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发包人的施工安全责任</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9</w:t>
      </w:r>
      <w:r>
        <w:rPr>
          <w:rFonts w:asciiTheme="minorEastAsia" w:hAnsiTheme="minorEastAsia" w:eastAsiaTheme="minorEastAsia"/>
          <w:snapToGrid w:val="0"/>
          <w:sz w:val="24"/>
        </w:rPr>
        <w:t xml:space="preserve">.1.4 </w:t>
      </w:r>
      <w:r>
        <w:rPr>
          <w:rFonts w:hint="eastAsia" w:asciiTheme="minorEastAsia" w:hAnsiTheme="minorEastAsia" w:eastAsiaTheme="minorEastAsia"/>
          <w:snapToGrid w:val="0"/>
          <w:sz w:val="24"/>
        </w:rPr>
        <w:t>发包人提供施工现场及施工可能影响的毗邻区域内供水、排水、供电、供气、供热、通信、广播电视等地下管线资料，气象和水文观测资料，地质勘察报告，施工区域的文物分布情况及其保护方案资料，其余资料由承包人负责收集。</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承包人的施工安全责任</w:t>
      </w:r>
    </w:p>
    <w:p>
      <w:pPr>
        <w:pStyle w:val="969"/>
        <w:spacing w:after="0"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9.2.12</w:t>
      </w:r>
      <w:r>
        <w:rPr>
          <w:rFonts w:hint="eastAsia" w:asciiTheme="minorEastAsia" w:hAnsiTheme="minorEastAsia" w:eastAsiaTheme="minorEastAsia"/>
          <w:snapToGrid w:val="0"/>
          <w:sz w:val="24"/>
        </w:rPr>
        <w:t>下列工程应编制专项施工方案：</w:t>
      </w:r>
      <w:r>
        <w:rPr>
          <w:rFonts w:hint="eastAsia" w:asciiTheme="minorEastAsia" w:hAnsiTheme="minorEastAsia" w:eastAsiaTheme="minorEastAsia"/>
          <w:snapToGrid w:val="0"/>
          <w:sz w:val="24"/>
          <w:u w:val="single"/>
        </w:rPr>
        <w:t>按照《水利水电工程施工安全管理导则》 （</w:t>
      </w:r>
      <w:r>
        <w:fldChar w:fldCharType="begin"/>
      </w:r>
      <w:r>
        <w:instrText xml:space="preserve"> HYPERLINK "http://www.csres.com/detail/272704.html" \t "_blank" </w:instrText>
      </w:r>
      <w:r>
        <w:fldChar w:fldCharType="separate"/>
      </w:r>
      <w:r>
        <w:rPr>
          <w:rFonts w:hint="eastAsia" w:asciiTheme="minorEastAsia" w:hAnsiTheme="minorEastAsia" w:eastAsiaTheme="minorEastAsia"/>
          <w:snapToGrid w:val="0"/>
          <w:sz w:val="24"/>
          <w:u w:val="single"/>
        </w:rPr>
        <w:t>SL721-2015</w:t>
      </w:r>
      <w:r>
        <w:rPr>
          <w:rFonts w:hint="eastAsia" w:asciiTheme="minorEastAsia" w:hAnsiTheme="minorEastAsia" w:eastAsiaTheme="minorEastAsia"/>
          <w:snapToGrid w:val="0"/>
          <w:sz w:val="24"/>
          <w:u w:val="single"/>
        </w:rPr>
        <w:fldChar w:fldCharType="end"/>
      </w:r>
      <w:r>
        <w:rPr>
          <w:rFonts w:hint="eastAsia" w:asciiTheme="minorEastAsia" w:hAnsiTheme="minorEastAsia" w:eastAsiaTheme="minorEastAsia"/>
          <w:snapToGrid w:val="0"/>
          <w:sz w:val="24"/>
          <w:u w:val="single"/>
        </w:rPr>
        <w:t>）规定，属于危险性较大单项</w:t>
      </w:r>
      <w:r>
        <w:rPr>
          <w:rFonts w:hint="eastAsia" w:asciiTheme="minorEastAsia" w:hAnsiTheme="minorEastAsia" w:eastAsiaTheme="minorEastAsia"/>
          <w:snapToGrid w:val="0"/>
          <w:sz w:val="24"/>
        </w:rPr>
        <w:t>工程，其中</w:t>
      </w:r>
      <w:r>
        <w:rPr>
          <w:rFonts w:hint="eastAsia" w:asciiTheme="minorEastAsia" w:hAnsiTheme="minorEastAsia" w:eastAsiaTheme="minorEastAsia"/>
          <w:snapToGrid w:val="0"/>
          <w:sz w:val="24"/>
          <w:u w:val="single"/>
        </w:rPr>
        <w:t>超过一定规模的危险性较大的单项工程</w:t>
      </w:r>
      <w:r>
        <w:rPr>
          <w:rFonts w:hint="eastAsia" w:asciiTheme="minorEastAsia" w:hAnsiTheme="minorEastAsia" w:eastAsiaTheme="minorEastAsia"/>
          <w:snapToGrid w:val="0"/>
          <w:sz w:val="24"/>
        </w:rPr>
        <w:t>等应组织专家论证和审查，发生的费用由</w:t>
      </w:r>
      <w:r>
        <w:rPr>
          <w:rFonts w:hint="eastAsia" w:asciiTheme="minorEastAsia" w:hAnsiTheme="minorEastAsia" w:eastAsiaTheme="minorEastAsia"/>
          <w:snapToGrid w:val="0"/>
          <w:sz w:val="24"/>
          <w:u w:val="single"/>
        </w:rPr>
        <w:t>承包人</w:t>
      </w:r>
      <w:r>
        <w:rPr>
          <w:rFonts w:hint="eastAsia" w:asciiTheme="minorEastAsia" w:hAnsiTheme="minorEastAsia" w:eastAsiaTheme="minorEastAsia"/>
          <w:snapToGrid w:val="0"/>
          <w:sz w:val="24"/>
        </w:rPr>
        <w:t>负责。</w:t>
      </w:r>
    </w:p>
    <w:p>
      <w:pPr>
        <w:pStyle w:val="969"/>
        <w:spacing w:after="0"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补充以下条款：</w:t>
      </w:r>
    </w:p>
    <w:p>
      <w:pPr>
        <w:pStyle w:val="969"/>
        <w:spacing w:after="0" w:line="400" w:lineRule="exact"/>
        <w:ind w:firstLine="480" w:firstLineChars="200"/>
        <w:rPr>
          <w:rFonts w:asciiTheme="minorEastAsia" w:hAnsiTheme="minorEastAsia" w:eastAsiaTheme="minorEastAsia"/>
          <w:snapToGrid w:val="0"/>
          <w:sz w:val="24"/>
          <w:u w:val="single"/>
        </w:rPr>
      </w:pPr>
      <w:r>
        <w:rPr>
          <w:rFonts w:asciiTheme="minorEastAsia" w:hAnsiTheme="minorEastAsia" w:eastAsiaTheme="minorEastAsia"/>
          <w:snapToGrid w:val="0"/>
          <w:sz w:val="24"/>
          <w:u w:val="single"/>
        </w:rPr>
        <w:t xml:space="preserve">9.2.13 </w:t>
      </w:r>
      <w:r>
        <w:rPr>
          <w:rFonts w:hint="eastAsia" w:asciiTheme="minorEastAsia" w:hAnsiTheme="minorEastAsia" w:eastAsiaTheme="minorEastAsia"/>
          <w:snapToGrid w:val="0"/>
          <w:sz w:val="24"/>
          <w:u w:val="single"/>
        </w:rPr>
        <w:t>承包人应对施工机械、设备、仪器等进行定期检查，消除隐患，并取得有关部门的检验许可证明。</w:t>
      </w:r>
    </w:p>
    <w:p>
      <w:pPr>
        <w:pStyle w:val="969"/>
        <w:spacing w:after="0" w:line="400" w:lineRule="exact"/>
        <w:ind w:firstLine="480" w:firstLineChars="200"/>
        <w:rPr>
          <w:rFonts w:asciiTheme="minorEastAsia" w:hAnsiTheme="minorEastAsia" w:eastAsiaTheme="minorEastAsia"/>
          <w:snapToGrid w:val="0"/>
          <w:sz w:val="24"/>
          <w:u w:val="single"/>
        </w:rPr>
      </w:pPr>
      <w:r>
        <w:rPr>
          <w:rFonts w:asciiTheme="minorEastAsia" w:hAnsiTheme="minorEastAsia" w:eastAsiaTheme="minorEastAsia"/>
          <w:snapToGrid w:val="0"/>
          <w:sz w:val="24"/>
          <w:u w:val="single"/>
        </w:rPr>
        <w:t xml:space="preserve">9.2.14 </w:t>
      </w:r>
      <w:r>
        <w:rPr>
          <w:rFonts w:hint="eastAsia" w:asciiTheme="minorEastAsia" w:hAnsiTheme="minorEastAsia" w:eastAsiaTheme="minorEastAsia"/>
          <w:snapToGrid w:val="0"/>
          <w:sz w:val="24"/>
          <w:u w:val="single"/>
        </w:rPr>
        <w:t>承包人应对施工现场的供电、消防、不良工程地质等制定专项的措施及应急预案，并报</w:t>
      </w:r>
      <w:r>
        <w:rPr>
          <w:rFonts w:hint="eastAsia" w:asciiTheme="minorEastAsia" w:hAnsiTheme="minorEastAsia" w:eastAsiaTheme="minorEastAsia"/>
          <w:snapToGrid w:val="0"/>
          <w:sz w:val="24"/>
          <w:u w:val="single"/>
          <w:lang w:val="en-US" w:eastAsia="zh-CN"/>
        </w:rPr>
        <w:t>发包人</w:t>
      </w:r>
      <w:r>
        <w:rPr>
          <w:rFonts w:hint="eastAsia" w:asciiTheme="minorEastAsia" w:hAnsiTheme="minorEastAsia" w:eastAsiaTheme="minorEastAsia"/>
          <w:snapToGrid w:val="0"/>
          <w:sz w:val="24"/>
          <w:u w:val="single"/>
        </w:rPr>
        <w:t>审查同意。发包人的认可不能免除承包人所应承担的责任。</w:t>
      </w:r>
    </w:p>
    <w:p>
      <w:pPr>
        <w:pStyle w:val="969"/>
        <w:spacing w:after="0" w:line="400" w:lineRule="exact"/>
        <w:ind w:firstLine="480" w:firstLineChars="200"/>
        <w:rPr>
          <w:rFonts w:asciiTheme="minorEastAsia" w:hAnsiTheme="minorEastAsia" w:eastAsiaTheme="minorEastAsia"/>
          <w:snapToGrid w:val="0"/>
          <w:sz w:val="24"/>
          <w:u w:val="single"/>
        </w:rPr>
      </w:pPr>
      <w:r>
        <w:rPr>
          <w:rFonts w:asciiTheme="minorEastAsia" w:hAnsiTheme="minorEastAsia" w:eastAsiaTheme="minorEastAsia"/>
          <w:snapToGrid w:val="0"/>
          <w:sz w:val="24"/>
          <w:u w:val="single"/>
        </w:rPr>
        <w:t xml:space="preserve">9.2.16 </w:t>
      </w:r>
      <w:r>
        <w:rPr>
          <w:rFonts w:hint="eastAsia" w:asciiTheme="minorEastAsia" w:hAnsiTheme="minorEastAsia" w:eastAsiaTheme="minorEastAsia"/>
          <w:snapToGrid w:val="0"/>
          <w:sz w:val="24"/>
          <w:u w:val="single"/>
        </w:rPr>
        <w:t>承包人应保证地上、地下相关管线、建筑物及文物不受施工破坏，并承担相关费用。</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环境保护</w:t>
      </w:r>
      <w:r>
        <w:rPr>
          <w:rFonts w:asciiTheme="minorEastAsia" w:hAnsiTheme="minorEastAsia" w:eastAsiaTheme="minorEastAsia"/>
          <w:sz w:val="24"/>
          <w:szCs w:val="24"/>
        </w:rPr>
        <w:t xml:space="preserve">  </w:t>
      </w:r>
    </w:p>
    <w:p>
      <w:pPr>
        <w:pStyle w:val="969"/>
        <w:spacing w:after="0" w:line="400" w:lineRule="exact"/>
        <w:ind w:firstLine="156" w:firstLineChars="200"/>
        <w:rPr>
          <w:rFonts w:asciiTheme="minorEastAsia" w:hAnsiTheme="minorEastAsia" w:eastAsiaTheme="minorEastAsia"/>
          <w:snapToGrid w:val="0"/>
          <w:sz w:val="24"/>
        </w:rPr>
      </w:pPr>
      <w:r>
        <w:rPr>
          <w:rFonts w:asciiTheme="minorEastAsia" w:hAnsiTheme="minorEastAsia" w:eastAsiaTheme="minorEastAsia"/>
          <w:spacing w:val="-81"/>
          <w:sz w:val="24"/>
        </w:rPr>
        <w:t xml:space="preserve">          </w:t>
      </w:r>
      <w:r>
        <w:rPr>
          <w:rFonts w:hint="eastAsia" w:asciiTheme="minorEastAsia" w:hAnsiTheme="minorEastAsia" w:eastAsiaTheme="minorEastAsia"/>
          <w:spacing w:val="-81"/>
          <w:sz w:val="24"/>
        </w:rPr>
        <w:t xml:space="preserve">      </w:t>
      </w:r>
      <w:r>
        <w:rPr>
          <w:rFonts w:hint="eastAsia" w:asciiTheme="minorEastAsia" w:hAnsiTheme="minorEastAsia" w:eastAsiaTheme="minorEastAsia"/>
          <w:snapToGrid w:val="0"/>
          <w:sz w:val="24"/>
        </w:rPr>
        <w:t>补充以下条款：</w:t>
      </w:r>
    </w:p>
    <w:p>
      <w:pPr>
        <w:pStyle w:val="2"/>
        <w:spacing w:line="400" w:lineRule="exact"/>
        <w:ind w:firstLine="480" w:firstLineChars="200"/>
        <w:rPr>
          <w:rFonts w:asciiTheme="minorEastAsia" w:hAnsiTheme="minorEastAsia" w:eastAsiaTheme="minorEastAsia"/>
          <w:szCs w:val="24"/>
          <w:u w:val="single"/>
        </w:rPr>
      </w:pPr>
      <w:r>
        <w:rPr>
          <w:rFonts w:asciiTheme="minorEastAsia" w:hAnsiTheme="minorEastAsia" w:eastAsiaTheme="minorEastAsia"/>
          <w:szCs w:val="24"/>
          <w:u w:val="single"/>
        </w:rPr>
        <w:t xml:space="preserve">9.4.7 </w:t>
      </w:r>
      <w:r>
        <w:rPr>
          <w:rFonts w:hint="eastAsia" w:asciiTheme="minorEastAsia" w:hAnsiTheme="minorEastAsia" w:eastAsiaTheme="minorEastAsia"/>
          <w:szCs w:val="24"/>
          <w:u w:val="single"/>
        </w:rPr>
        <w:t>承包人应严格执行国家有关水域环境生态保护的规定，合理选择施工机械和施工工艺，采取有效措施，减少施工对周边水域的影响</w:t>
      </w:r>
      <w:r>
        <w:rPr>
          <w:rFonts w:hint="eastAsia" w:asciiTheme="minorEastAsia" w:hAnsiTheme="minorEastAsia" w:eastAsiaTheme="minorEastAsia"/>
          <w:szCs w:val="24"/>
        </w:rPr>
        <w:t>。</w:t>
      </w:r>
    </w:p>
    <w:p>
      <w:pPr>
        <w:pStyle w:val="2"/>
        <w:spacing w:line="400" w:lineRule="exact"/>
        <w:ind w:firstLine="480" w:firstLineChars="200"/>
        <w:rPr>
          <w:rFonts w:asciiTheme="minorEastAsia" w:hAnsiTheme="minorEastAsia" w:eastAsiaTheme="minorEastAsia"/>
          <w:szCs w:val="24"/>
          <w:u w:val="single"/>
        </w:rPr>
      </w:pPr>
      <w:r>
        <w:rPr>
          <w:rFonts w:asciiTheme="minorEastAsia" w:hAnsiTheme="minorEastAsia" w:eastAsiaTheme="minorEastAsia"/>
          <w:szCs w:val="24"/>
          <w:u w:val="single"/>
        </w:rPr>
        <w:t xml:space="preserve">9.4.8 </w:t>
      </w:r>
      <w:r>
        <w:rPr>
          <w:rFonts w:hint="eastAsia" w:asciiTheme="minorEastAsia" w:hAnsiTheme="minorEastAsia" w:eastAsiaTheme="minorEastAsia"/>
          <w:szCs w:val="24"/>
          <w:u w:val="single"/>
        </w:rPr>
        <w:t>承包人应做好施工期各项水质保护措施，各类污水需执行分治外排原则，禁止排入饮用水水源保护区。施工临时占地应尽量远离引用水水源保护区</w:t>
      </w:r>
      <w:r>
        <w:rPr>
          <w:rFonts w:hint="eastAsia" w:asciiTheme="minorEastAsia" w:hAnsiTheme="minorEastAsia" w:eastAsiaTheme="minorEastAsia"/>
          <w:szCs w:val="24"/>
        </w:rPr>
        <w:t>。</w:t>
      </w:r>
      <w:r>
        <w:rPr>
          <w:rFonts w:asciiTheme="minorEastAsia" w:hAnsiTheme="minorEastAsia" w:eastAsiaTheme="minorEastAsia"/>
          <w:szCs w:val="24"/>
        </w:rPr>
        <w:t xml:space="preserve"> </w:t>
      </w:r>
    </w:p>
    <w:p>
      <w:pPr>
        <w:pStyle w:val="2"/>
        <w:spacing w:line="400" w:lineRule="exact"/>
        <w:ind w:firstLine="480" w:firstLineChars="200"/>
        <w:rPr>
          <w:rFonts w:asciiTheme="minorEastAsia" w:hAnsiTheme="minorEastAsia" w:eastAsiaTheme="minorEastAsia"/>
          <w:szCs w:val="24"/>
          <w:u w:val="single"/>
        </w:rPr>
      </w:pPr>
      <w:r>
        <w:rPr>
          <w:rFonts w:asciiTheme="minorEastAsia" w:hAnsiTheme="minorEastAsia" w:eastAsiaTheme="minorEastAsia"/>
          <w:szCs w:val="24"/>
          <w:u w:val="single"/>
        </w:rPr>
        <w:t xml:space="preserve">9.4.9 </w:t>
      </w:r>
      <w:r>
        <w:rPr>
          <w:rFonts w:hint="eastAsia" w:asciiTheme="minorEastAsia" w:hAnsiTheme="minorEastAsia" w:eastAsiaTheme="minorEastAsia"/>
          <w:szCs w:val="24"/>
          <w:u w:val="single"/>
        </w:rPr>
        <w:t>承包人应尽可能优化施工方案，严格限定施工活动范围，合理安排好施工时段和施工方式。加强水土流失防治，落实相应的工程措施、植物措施和临时措施。</w:t>
      </w:r>
    </w:p>
    <w:p>
      <w:pPr>
        <w:pStyle w:val="2"/>
        <w:spacing w:line="400" w:lineRule="exact"/>
        <w:ind w:firstLine="480" w:firstLineChars="200"/>
        <w:rPr>
          <w:rFonts w:asciiTheme="minorEastAsia" w:hAnsiTheme="minorEastAsia" w:eastAsiaTheme="minorEastAsia"/>
          <w:szCs w:val="24"/>
          <w:u w:val="single"/>
        </w:rPr>
      </w:pPr>
      <w:r>
        <w:rPr>
          <w:rFonts w:asciiTheme="minorEastAsia" w:hAnsiTheme="minorEastAsia" w:eastAsiaTheme="minorEastAsia"/>
          <w:szCs w:val="24"/>
          <w:u w:val="single"/>
        </w:rPr>
        <w:t xml:space="preserve">9.4.10 </w:t>
      </w:r>
      <w:r>
        <w:rPr>
          <w:rFonts w:hint="eastAsia" w:asciiTheme="minorEastAsia" w:hAnsiTheme="minorEastAsia" w:eastAsiaTheme="minorEastAsia"/>
          <w:szCs w:val="24"/>
          <w:u w:val="single"/>
        </w:rPr>
        <w:t>承包人应做好施工区附近和施工公路沿线居民点的噪声和扬尘污染防治工作并符合相关规定要求。选用低噪声设备，合理安排施工作业时间。建筑垃圾及施工人员生活垃圾须及时清运并妥善处理，禁止随意抛弃、排入水体。在施工中停工3天以上的裸露土方须进行全面覆盖。</w:t>
      </w:r>
    </w:p>
    <w:p>
      <w:pPr>
        <w:pStyle w:val="969"/>
        <w:spacing w:after="0" w:line="400" w:lineRule="exact"/>
        <w:ind w:firstLine="480" w:firstLineChars="200"/>
        <w:rPr>
          <w:rFonts w:asciiTheme="minorEastAsia" w:hAnsiTheme="minorEastAsia" w:eastAsiaTheme="minorEastAsia"/>
          <w:snapToGrid w:val="0"/>
          <w:sz w:val="24"/>
          <w:u w:val="single"/>
        </w:rPr>
      </w:pPr>
      <w:r>
        <w:rPr>
          <w:rFonts w:hint="eastAsia" w:asciiTheme="minorEastAsia" w:hAnsiTheme="minorEastAsia" w:eastAsiaTheme="minorEastAsia"/>
          <w:snapToGrid w:val="0"/>
          <w:sz w:val="24"/>
          <w:u w:val="single"/>
        </w:rPr>
        <w:t>9</w:t>
      </w:r>
      <w:r>
        <w:rPr>
          <w:rFonts w:asciiTheme="minorEastAsia" w:hAnsiTheme="minorEastAsia" w:eastAsiaTheme="minorEastAsia"/>
          <w:snapToGrid w:val="0"/>
          <w:sz w:val="24"/>
          <w:u w:val="single"/>
        </w:rPr>
        <w:t xml:space="preserve">.4.11 </w:t>
      </w:r>
      <w:r>
        <w:rPr>
          <w:rFonts w:hint="eastAsia" w:asciiTheme="minorEastAsia" w:hAnsiTheme="minorEastAsia" w:eastAsiaTheme="minorEastAsia"/>
          <w:snapToGrid w:val="0"/>
          <w:sz w:val="24"/>
          <w:u w:val="single"/>
        </w:rPr>
        <w:t>承包人</w:t>
      </w:r>
      <w:r>
        <w:rPr>
          <w:rFonts w:asciiTheme="minorEastAsia" w:hAnsiTheme="minorEastAsia" w:eastAsiaTheme="minorEastAsia"/>
          <w:snapToGrid w:val="0"/>
          <w:sz w:val="24"/>
          <w:u w:val="single"/>
        </w:rPr>
        <w:t>如违反以上规定按5000</w:t>
      </w:r>
      <w:r>
        <w:rPr>
          <w:rFonts w:hint="eastAsia" w:asciiTheme="minorEastAsia" w:hAnsiTheme="minorEastAsia" w:eastAsiaTheme="minorEastAsia"/>
          <w:snapToGrid w:val="0"/>
          <w:sz w:val="24"/>
          <w:u w:val="single"/>
        </w:rPr>
        <w:t>元/次</w:t>
      </w:r>
      <w:r>
        <w:rPr>
          <w:rFonts w:asciiTheme="minorEastAsia" w:hAnsiTheme="minorEastAsia" w:eastAsiaTheme="minorEastAsia"/>
          <w:snapToGrid w:val="0"/>
          <w:sz w:val="24"/>
          <w:u w:val="single"/>
        </w:rPr>
        <w:t>向发包人支付违约金，情节严重的责令停工并</w:t>
      </w:r>
      <w:r>
        <w:rPr>
          <w:rFonts w:hint="eastAsia" w:asciiTheme="minorEastAsia" w:hAnsiTheme="minorEastAsia" w:eastAsiaTheme="minorEastAsia"/>
          <w:snapToGrid w:val="0"/>
          <w:sz w:val="24"/>
          <w:u w:val="single"/>
        </w:rPr>
        <w:t>有权上</w:t>
      </w:r>
      <w:r>
        <w:rPr>
          <w:rFonts w:asciiTheme="minorEastAsia" w:hAnsiTheme="minorEastAsia" w:eastAsiaTheme="minorEastAsia"/>
          <w:snapToGrid w:val="0"/>
          <w:sz w:val="24"/>
          <w:u w:val="single"/>
        </w:rPr>
        <w:t>报</w:t>
      </w:r>
      <w:r>
        <w:rPr>
          <w:rFonts w:hint="eastAsia" w:asciiTheme="minorEastAsia" w:hAnsiTheme="minorEastAsia" w:eastAsiaTheme="minorEastAsia"/>
          <w:snapToGrid w:val="0"/>
          <w:sz w:val="24"/>
          <w:u w:val="single"/>
        </w:rPr>
        <w:t>上级</w:t>
      </w:r>
      <w:r>
        <w:rPr>
          <w:rFonts w:asciiTheme="minorEastAsia" w:hAnsiTheme="minorEastAsia" w:eastAsiaTheme="minorEastAsia"/>
          <w:snapToGrid w:val="0"/>
          <w:sz w:val="24"/>
          <w:u w:val="single"/>
        </w:rPr>
        <w:t>行政主管部门予以处罚</w:t>
      </w:r>
      <w:r>
        <w:rPr>
          <w:rFonts w:hint="eastAsia" w:asciiTheme="minorEastAsia" w:hAnsiTheme="minorEastAsia" w:eastAsiaTheme="minorEastAsia"/>
          <w:snapToGrid w:val="0"/>
          <w:sz w:val="24"/>
          <w:u w:val="single"/>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水土保持</w:t>
      </w:r>
    </w:p>
    <w:p>
      <w:pPr>
        <w:pStyle w:val="2"/>
        <w:spacing w:line="400" w:lineRule="exact"/>
        <w:ind w:firstLine="156" w:firstLineChars="200"/>
        <w:rPr>
          <w:rFonts w:asciiTheme="minorEastAsia" w:hAnsiTheme="minorEastAsia" w:eastAsiaTheme="minorEastAsia"/>
          <w:szCs w:val="24"/>
          <w:u w:val="single"/>
        </w:rPr>
      </w:pPr>
      <w:r>
        <w:rPr>
          <w:rFonts w:asciiTheme="minorEastAsia" w:hAnsiTheme="minorEastAsia" w:eastAsiaTheme="minorEastAsia"/>
          <w:spacing w:val="-81"/>
          <w:szCs w:val="24"/>
        </w:rPr>
        <w:t xml:space="preserve"> </w:t>
      </w:r>
      <w:r>
        <w:rPr>
          <w:rFonts w:hint="eastAsia" w:asciiTheme="minorEastAsia" w:hAnsiTheme="minorEastAsia" w:eastAsiaTheme="minorEastAsia"/>
          <w:szCs w:val="24"/>
          <w:u w:val="single"/>
        </w:rPr>
        <w:t>增加以下条款：</w:t>
      </w:r>
    </w:p>
    <w:p>
      <w:pPr>
        <w:pStyle w:val="2"/>
        <w:spacing w:line="400" w:lineRule="exact"/>
        <w:ind w:firstLine="480" w:firstLineChars="200"/>
        <w:rPr>
          <w:rFonts w:asciiTheme="minorEastAsia" w:hAnsiTheme="minorEastAsia" w:eastAsiaTheme="minorEastAsia"/>
          <w:szCs w:val="24"/>
          <w:u w:val="single"/>
        </w:rPr>
      </w:pPr>
      <w:r>
        <w:rPr>
          <w:rFonts w:asciiTheme="minorEastAsia" w:hAnsiTheme="minorEastAsia" w:eastAsiaTheme="minorEastAsia"/>
          <w:szCs w:val="24"/>
          <w:u w:val="single"/>
        </w:rPr>
        <w:t xml:space="preserve">9.6.4 </w:t>
      </w:r>
      <w:r>
        <w:rPr>
          <w:rFonts w:hint="eastAsia" w:asciiTheme="minorEastAsia" w:hAnsiTheme="minorEastAsia" w:eastAsiaTheme="minorEastAsia"/>
          <w:szCs w:val="24"/>
          <w:u w:val="single"/>
        </w:rPr>
        <w:t>承包人的各类施工活动要严格限定在用地范围内，严禁随意占压、扰动和破坏地表植被；做好表土的剥离、集中堆放、拦挡、排水、苫盖及回覆等；施工过程中产生的弃土（渣）要及时清运至指定地点堆放并进行防护，禁止随意倾倒或在河道里堆弃。施工结束后要及时进行迹地整治、复耕或恢复植被。加强施工组织管理和临时防护措施，合理安排施工时序，严格控制施工期间可能造成的水土流失。</w:t>
      </w:r>
    </w:p>
    <w:p>
      <w:pPr>
        <w:spacing w:line="400" w:lineRule="exact"/>
        <w:ind w:firstLine="480" w:firstLineChars="200"/>
        <w:rPr>
          <w:rFonts w:asciiTheme="minorEastAsia" w:hAnsiTheme="minorEastAsia" w:eastAsiaTheme="minorEastAsia"/>
          <w:snapToGrid w:val="0"/>
          <w:sz w:val="24"/>
          <w:u w:val="single"/>
        </w:rPr>
      </w:pPr>
      <w:r>
        <w:rPr>
          <w:rFonts w:hint="eastAsia" w:asciiTheme="minorEastAsia" w:hAnsiTheme="minorEastAsia" w:eastAsiaTheme="minorEastAsia"/>
          <w:snapToGrid w:val="0"/>
          <w:sz w:val="24"/>
          <w:u w:val="single"/>
        </w:rPr>
        <w:t>9</w:t>
      </w:r>
      <w:r>
        <w:rPr>
          <w:rFonts w:asciiTheme="minorEastAsia" w:hAnsiTheme="minorEastAsia" w:eastAsiaTheme="minorEastAsia"/>
          <w:snapToGrid w:val="0"/>
          <w:sz w:val="24"/>
          <w:u w:val="single"/>
        </w:rPr>
        <w:t xml:space="preserve">.6.5 </w:t>
      </w:r>
      <w:r>
        <w:rPr>
          <w:rFonts w:hint="eastAsia" w:asciiTheme="minorEastAsia" w:hAnsiTheme="minorEastAsia" w:eastAsiaTheme="minorEastAsia"/>
          <w:snapToGrid w:val="0"/>
          <w:sz w:val="24"/>
          <w:u w:val="single"/>
        </w:rPr>
        <w:t>承包人</w:t>
      </w:r>
      <w:r>
        <w:rPr>
          <w:rFonts w:asciiTheme="minorEastAsia" w:hAnsiTheme="minorEastAsia" w:eastAsiaTheme="minorEastAsia"/>
          <w:snapToGrid w:val="0"/>
          <w:sz w:val="24"/>
          <w:u w:val="single"/>
        </w:rPr>
        <w:t>如违反以上规定按2000</w:t>
      </w:r>
      <w:r>
        <w:rPr>
          <w:rFonts w:hint="eastAsia" w:asciiTheme="minorEastAsia" w:hAnsiTheme="minorEastAsia" w:eastAsiaTheme="minorEastAsia"/>
          <w:snapToGrid w:val="0"/>
          <w:sz w:val="24"/>
          <w:u w:val="single"/>
        </w:rPr>
        <w:t>元/次</w:t>
      </w:r>
      <w:r>
        <w:rPr>
          <w:rFonts w:asciiTheme="minorEastAsia" w:hAnsiTheme="minorEastAsia" w:eastAsiaTheme="minorEastAsia"/>
          <w:snapToGrid w:val="0"/>
          <w:sz w:val="24"/>
          <w:u w:val="single"/>
        </w:rPr>
        <w:t>向发包人支付违约金，情节严重的责令停工并</w:t>
      </w:r>
      <w:r>
        <w:rPr>
          <w:rFonts w:hint="eastAsia" w:asciiTheme="minorEastAsia" w:hAnsiTheme="minorEastAsia" w:eastAsiaTheme="minorEastAsia"/>
          <w:snapToGrid w:val="0"/>
          <w:sz w:val="24"/>
          <w:u w:val="single"/>
        </w:rPr>
        <w:t>有权上</w:t>
      </w:r>
      <w:r>
        <w:rPr>
          <w:rFonts w:asciiTheme="minorEastAsia" w:hAnsiTheme="minorEastAsia" w:eastAsiaTheme="minorEastAsia"/>
          <w:snapToGrid w:val="0"/>
          <w:sz w:val="24"/>
          <w:u w:val="single"/>
        </w:rPr>
        <w:t>报</w:t>
      </w:r>
      <w:r>
        <w:rPr>
          <w:rFonts w:hint="eastAsia" w:asciiTheme="minorEastAsia" w:hAnsiTheme="minorEastAsia" w:eastAsiaTheme="minorEastAsia"/>
          <w:snapToGrid w:val="0"/>
          <w:sz w:val="24"/>
          <w:u w:val="single"/>
        </w:rPr>
        <w:t>上级</w:t>
      </w:r>
      <w:r>
        <w:rPr>
          <w:rFonts w:asciiTheme="minorEastAsia" w:hAnsiTheme="minorEastAsia" w:eastAsiaTheme="minorEastAsia"/>
          <w:snapToGrid w:val="0"/>
          <w:sz w:val="24"/>
          <w:u w:val="single"/>
        </w:rPr>
        <w:t>行政主管部门予以处罚</w:t>
      </w:r>
      <w:r>
        <w:rPr>
          <w:rFonts w:hint="eastAsia" w:asciiTheme="minorEastAsia" w:hAnsiTheme="minorEastAsia" w:eastAsiaTheme="minorEastAsia"/>
          <w:snapToGrid w:val="0"/>
          <w:sz w:val="24"/>
          <w:u w:val="single"/>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w:t>
      </w:r>
      <w:r>
        <w:rPr>
          <w:rFonts w:hint="eastAsia" w:asciiTheme="minorEastAsia" w:hAnsiTheme="minorEastAsia" w:eastAsiaTheme="minorEastAsia"/>
          <w:sz w:val="24"/>
          <w:szCs w:val="24"/>
        </w:rPr>
        <w:t>7</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文明工地</w:t>
      </w:r>
    </w:p>
    <w:p>
      <w:pPr>
        <w:spacing w:line="400" w:lineRule="exact"/>
        <w:ind w:firstLine="480" w:firstLineChars="200"/>
        <w:rPr>
          <w:rFonts w:asciiTheme="minorEastAsia" w:hAnsiTheme="minorEastAsia" w:eastAsiaTheme="minorEastAsia"/>
          <w:b/>
          <w:snapToGrid w:val="0"/>
          <w:sz w:val="24"/>
          <w:highlight w:val="none"/>
          <w:u w:val="single"/>
        </w:rPr>
      </w:pPr>
      <w:r>
        <w:rPr>
          <w:rFonts w:hint="eastAsia" w:asciiTheme="minorEastAsia" w:hAnsiTheme="minorEastAsia" w:eastAsiaTheme="minorEastAsia"/>
          <w:snapToGrid w:val="0"/>
          <w:sz w:val="24"/>
          <w:highlight w:val="none"/>
        </w:rPr>
        <w:t>本合同文明工地的约定：</w:t>
      </w:r>
      <w:r>
        <w:rPr>
          <w:rFonts w:hint="eastAsia" w:asciiTheme="minorEastAsia" w:hAnsiTheme="minorEastAsia" w:eastAsiaTheme="minorEastAsia"/>
          <w:snapToGrid w:val="0"/>
          <w:sz w:val="24"/>
          <w:highlight w:val="none"/>
          <w:u w:val="single"/>
        </w:rPr>
        <w:t>实行标化工地管理。</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开工和完工</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11.2 完工</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全部工程要求自</w:t>
      </w:r>
      <w:r>
        <w:rPr>
          <w:rFonts w:hint="eastAsia" w:asciiTheme="minorEastAsia" w:hAnsiTheme="minorEastAsia" w:eastAsiaTheme="minorEastAsia"/>
          <w:snapToGrid w:val="0"/>
          <w:sz w:val="24"/>
          <w:lang w:val="en-US" w:eastAsia="zh-CN"/>
        </w:rPr>
        <w:t>发包人</w:t>
      </w:r>
      <w:r>
        <w:rPr>
          <w:rFonts w:hint="eastAsia" w:asciiTheme="minorEastAsia" w:hAnsiTheme="minorEastAsia" w:eastAsiaTheme="minorEastAsia"/>
          <w:snapToGrid w:val="0"/>
          <w:sz w:val="24"/>
        </w:rPr>
        <w:t>发出的开工令或业主指令起</w:t>
      </w:r>
      <w:r>
        <w:rPr>
          <w:rFonts w:hint="eastAsia"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u w:val="single"/>
          <w:lang w:val="en-US" w:eastAsia="zh-CN"/>
        </w:rPr>
        <w:t xml:space="preserve">150 </w:t>
      </w:r>
      <w:r>
        <w:rPr>
          <w:rFonts w:hint="eastAsia" w:asciiTheme="minorEastAsia" w:hAnsiTheme="minorEastAsia" w:eastAsiaTheme="minorEastAsia"/>
          <w:snapToGrid w:val="0"/>
          <w:sz w:val="24"/>
        </w:rPr>
        <w:t>个日历天内完工。</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异常恶劣的气候条件</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11.4.3 本合同工程界定异常恶劣的气候条件的范围为：</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 日降雨量大于</w:t>
      </w:r>
      <w:r>
        <w:rPr>
          <w:rFonts w:hint="eastAsia" w:asciiTheme="minorEastAsia" w:hAnsiTheme="minorEastAsia" w:eastAsiaTheme="minorEastAsia"/>
          <w:snapToGrid w:val="0"/>
          <w:sz w:val="24"/>
          <w:u w:val="single"/>
        </w:rPr>
        <w:t xml:space="preserve"> 50 </w:t>
      </w:r>
      <w:r>
        <w:rPr>
          <w:rFonts w:hint="eastAsia" w:asciiTheme="minorEastAsia" w:hAnsiTheme="minorEastAsia" w:eastAsiaTheme="minorEastAsia"/>
          <w:snapToGrid w:val="0"/>
          <w:sz w:val="24"/>
        </w:rPr>
        <w:t>mm的雨日超过</w:t>
      </w:r>
      <w:r>
        <w:rPr>
          <w:rFonts w:hint="eastAsia" w:asciiTheme="minorEastAsia" w:hAnsiTheme="minorEastAsia" w:eastAsiaTheme="minorEastAsia"/>
          <w:snapToGrid w:val="0"/>
          <w:sz w:val="24"/>
          <w:u w:val="single"/>
        </w:rPr>
        <w:t xml:space="preserve"> 1 </w:t>
      </w:r>
      <w:r>
        <w:rPr>
          <w:rFonts w:hint="eastAsia" w:asciiTheme="minorEastAsia" w:hAnsiTheme="minorEastAsia" w:eastAsiaTheme="minorEastAsia"/>
          <w:snapToGrid w:val="0"/>
          <w:sz w:val="24"/>
        </w:rPr>
        <w:t>天；</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 风速大于</w:t>
      </w:r>
      <w:r>
        <w:rPr>
          <w:rFonts w:hint="eastAsia" w:asciiTheme="minorEastAsia" w:hAnsiTheme="minorEastAsia" w:eastAsiaTheme="minorEastAsia"/>
          <w:snapToGrid w:val="0"/>
          <w:sz w:val="24"/>
          <w:u w:val="single"/>
        </w:rPr>
        <w:t xml:space="preserve"> 14  </w:t>
      </w:r>
      <w:r>
        <w:rPr>
          <w:rFonts w:hint="eastAsia" w:asciiTheme="minorEastAsia" w:hAnsiTheme="minorEastAsia" w:eastAsiaTheme="minorEastAsia"/>
          <w:snapToGrid w:val="0"/>
          <w:sz w:val="24"/>
        </w:rPr>
        <w:t>m/s的</w:t>
      </w:r>
      <w:r>
        <w:rPr>
          <w:rFonts w:hint="eastAsia" w:asciiTheme="minorEastAsia" w:hAnsiTheme="minorEastAsia" w:eastAsiaTheme="minorEastAsia"/>
          <w:snapToGrid w:val="0"/>
          <w:sz w:val="24"/>
          <w:u w:val="single"/>
        </w:rPr>
        <w:t xml:space="preserve"> 7 </w:t>
      </w:r>
      <w:r>
        <w:rPr>
          <w:rFonts w:hint="eastAsia" w:asciiTheme="minorEastAsia" w:hAnsiTheme="minorEastAsia" w:eastAsiaTheme="minorEastAsia"/>
          <w:snapToGrid w:val="0"/>
          <w:sz w:val="24"/>
        </w:rPr>
        <w:t>级以上台风灾害；</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（3） 日气温超过</w:t>
      </w:r>
      <w:r>
        <w:rPr>
          <w:rFonts w:hint="eastAsia" w:asciiTheme="minorEastAsia" w:hAnsiTheme="minorEastAsia" w:eastAsiaTheme="minorEastAsia"/>
          <w:snapToGrid w:val="0"/>
          <w:sz w:val="24"/>
          <w:u w:val="single"/>
        </w:rPr>
        <w:t xml:space="preserve"> 40 </w:t>
      </w:r>
      <w:r>
        <w:rPr>
          <w:rFonts w:hint="eastAsia" w:asciiTheme="minorEastAsia" w:hAnsiTheme="minorEastAsia" w:eastAsiaTheme="minorEastAsia"/>
          <w:snapToGrid w:val="0"/>
          <w:sz w:val="24"/>
        </w:rPr>
        <w:t>℃的高温大于</w:t>
      </w:r>
      <w:r>
        <w:rPr>
          <w:rFonts w:hint="eastAsia" w:asciiTheme="minorEastAsia" w:hAnsiTheme="minorEastAsia" w:eastAsiaTheme="minorEastAsia"/>
          <w:snapToGrid w:val="0"/>
          <w:sz w:val="24"/>
          <w:u w:val="single"/>
        </w:rPr>
        <w:t xml:space="preserve"> 3 </w:t>
      </w:r>
      <w:r>
        <w:rPr>
          <w:rFonts w:hint="eastAsia" w:asciiTheme="minorEastAsia" w:hAnsiTheme="minorEastAsia" w:eastAsiaTheme="minorEastAsia"/>
          <w:snapToGrid w:val="0"/>
          <w:sz w:val="24"/>
        </w:rPr>
        <w:t>天；</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（4） 日气温低于</w:t>
      </w:r>
      <w:r>
        <w:rPr>
          <w:rFonts w:hint="eastAsia" w:asciiTheme="minorEastAsia" w:hAnsiTheme="minorEastAsia" w:eastAsiaTheme="minorEastAsia"/>
          <w:snapToGrid w:val="0"/>
          <w:sz w:val="24"/>
          <w:u w:val="single"/>
        </w:rPr>
        <w:t xml:space="preserve"> -5 </w:t>
      </w:r>
      <w:r>
        <w:rPr>
          <w:rFonts w:hint="eastAsia" w:asciiTheme="minorEastAsia" w:hAnsiTheme="minorEastAsia" w:eastAsiaTheme="minorEastAsia"/>
          <w:snapToGrid w:val="0"/>
          <w:sz w:val="24"/>
        </w:rPr>
        <w:t>℃的严寒大于</w:t>
      </w:r>
      <w:r>
        <w:rPr>
          <w:rFonts w:hint="eastAsia" w:asciiTheme="minorEastAsia" w:hAnsiTheme="minorEastAsia" w:eastAsiaTheme="minorEastAsia"/>
          <w:snapToGrid w:val="0"/>
          <w:sz w:val="24"/>
          <w:u w:val="single"/>
        </w:rPr>
        <w:t xml:space="preserve"> 3 </w:t>
      </w:r>
      <w:r>
        <w:rPr>
          <w:rFonts w:hint="eastAsia" w:asciiTheme="minorEastAsia" w:hAnsiTheme="minorEastAsia" w:eastAsiaTheme="minorEastAsia"/>
          <w:snapToGrid w:val="0"/>
          <w:sz w:val="24"/>
        </w:rPr>
        <w:t>天；</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（5） 造成工程严重损失的冰雹和大雪灾害；</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（6） 其它异常恶劣气候灾害。</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 xml:space="preserve">11.5 </w:t>
      </w:r>
      <w:r>
        <w:rPr>
          <w:rFonts w:hint="eastAsia" w:asciiTheme="minorEastAsia" w:hAnsiTheme="minorEastAsia" w:eastAsiaTheme="minorEastAsia"/>
          <w:sz w:val="24"/>
          <w:szCs w:val="24"/>
        </w:rPr>
        <w:t>承包人</w:t>
      </w:r>
      <w:r>
        <w:rPr>
          <w:rFonts w:asciiTheme="minorEastAsia" w:hAnsiTheme="minorEastAsia" w:eastAsiaTheme="minorEastAsia"/>
          <w:sz w:val="24"/>
          <w:szCs w:val="24"/>
        </w:rPr>
        <w:t>的工期延误</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（1） </w:t>
      </w:r>
      <w:r>
        <w:rPr>
          <w:rFonts w:asciiTheme="minorEastAsia" w:hAnsiTheme="minorEastAsia" w:eastAsiaTheme="minorEastAsia"/>
          <w:snapToGrid w:val="0"/>
          <w:sz w:val="24"/>
        </w:rPr>
        <w:t>逾期完工违约金表</w:t>
      </w:r>
    </w:p>
    <w:p>
      <w:pPr>
        <w:spacing w:line="400" w:lineRule="exact"/>
        <w:ind w:firstLine="480" w:firstLineChars="200"/>
        <w:jc w:val="center"/>
        <w:rPr>
          <w:rFonts w:asciiTheme="minorEastAsia" w:hAnsiTheme="minorEastAsia" w:eastAsiaTheme="minorEastAsia"/>
          <w:b/>
          <w:snapToGrid w:val="0"/>
          <w:sz w:val="24"/>
        </w:rPr>
      </w:pPr>
      <w:r>
        <w:rPr>
          <w:rFonts w:asciiTheme="minorEastAsia" w:hAnsiTheme="minorEastAsia" w:eastAsiaTheme="minorEastAsia"/>
          <w:b/>
          <w:snapToGrid w:val="0"/>
          <w:sz w:val="24"/>
        </w:rPr>
        <w:t>逾期完工违约金表</w:t>
      </w:r>
    </w:p>
    <w:tbl>
      <w:tblPr>
        <w:tblStyle w:val="62"/>
        <w:tblW w:w="9042" w:type="dxa"/>
        <w:jc w:val="center"/>
        <w:tblLayout w:type="fixed"/>
        <w:tblCellMar>
          <w:top w:w="0" w:type="dxa"/>
          <w:left w:w="0" w:type="dxa"/>
          <w:bottom w:w="0" w:type="dxa"/>
          <w:right w:w="0" w:type="dxa"/>
        </w:tblCellMar>
      </w:tblPr>
      <w:tblGrid>
        <w:gridCol w:w="958"/>
        <w:gridCol w:w="2303"/>
        <w:gridCol w:w="3119"/>
        <w:gridCol w:w="2662"/>
      </w:tblGrid>
      <w:tr>
        <w:tblPrEx>
          <w:tblCellMar>
            <w:top w:w="0" w:type="dxa"/>
            <w:left w:w="0" w:type="dxa"/>
            <w:bottom w:w="0" w:type="dxa"/>
            <w:right w:w="0" w:type="dxa"/>
          </w:tblCellMar>
        </w:tblPrEx>
        <w:trPr>
          <w:trHeight w:val="602" w:hRule="exact"/>
          <w:jc w:val="center"/>
        </w:trPr>
        <w:tc>
          <w:tcPr>
            <w:tcW w:w="958" w:type="dxa"/>
            <w:tcBorders>
              <w:top w:val="single" w:color="000000" w:sz="8" w:space="0"/>
              <w:left w:val="single" w:color="000000" w:sz="8" w:space="0"/>
              <w:bottom w:val="single" w:color="000000" w:sz="4" w:space="0"/>
              <w:right w:val="single" w:color="000000" w:sz="4" w:space="0"/>
            </w:tcBorders>
            <w:vAlign w:val="center"/>
          </w:tcPr>
          <w:p>
            <w:pPr>
              <w:pStyle w:val="2"/>
              <w:keepNext w:val="0"/>
              <w:keepLines w:val="0"/>
              <w:suppressLineNumbers w:val="0"/>
              <w:spacing w:before="0" w:beforeAutospacing="0" w:after="0" w:afterAutospacing="0" w:line="400" w:lineRule="exact"/>
              <w:ind w:left="0" w:right="0"/>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2303" w:type="dxa"/>
            <w:tcBorders>
              <w:top w:val="single" w:color="000000" w:sz="8"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after="0" w:afterAutospacing="0" w:line="400" w:lineRule="exact"/>
              <w:ind w:left="0" w:right="0"/>
              <w:jc w:val="center"/>
              <w:rPr>
                <w:rFonts w:asciiTheme="minorEastAsia" w:hAnsiTheme="minorEastAsia" w:eastAsiaTheme="minorEastAsia"/>
                <w:szCs w:val="24"/>
              </w:rPr>
            </w:pPr>
            <w:r>
              <w:rPr>
                <w:rFonts w:hint="eastAsia" w:asciiTheme="minorEastAsia" w:hAnsiTheme="minorEastAsia" w:eastAsiaTheme="minorEastAsia"/>
                <w:szCs w:val="24"/>
              </w:rPr>
              <w:t>项目及其说明</w:t>
            </w:r>
          </w:p>
        </w:tc>
        <w:tc>
          <w:tcPr>
            <w:tcW w:w="3119" w:type="dxa"/>
            <w:tcBorders>
              <w:top w:val="single" w:color="000000" w:sz="8" w:space="0"/>
              <w:left w:val="single" w:color="000000" w:sz="4" w:space="0"/>
              <w:bottom w:val="single" w:color="000000" w:sz="4" w:space="0"/>
              <w:right w:val="single" w:color="000000" w:sz="4" w:space="0"/>
            </w:tcBorders>
            <w:vAlign w:val="center"/>
          </w:tcPr>
          <w:p>
            <w:pPr>
              <w:pStyle w:val="2"/>
              <w:keepNext w:val="0"/>
              <w:keepLines w:val="0"/>
              <w:suppressLineNumbers w:val="0"/>
              <w:spacing w:before="0" w:beforeAutospacing="0" w:after="0" w:afterAutospacing="0" w:line="400" w:lineRule="exact"/>
              <w:ind w:left="0" w:right="0"/>
              <w:jc w:val="center"/>
              <w:rPr>
                <w:rFonts w:asciiTheme="minorEastAsia" w:hAnsiTheme="minorEastAsia" w:eastAsiaTheme="minorEastAsia"/>
                <w:szCs w:val="24"/>
              </w:rPr>
            </w:pPr>
            <w:r>
              <w:rPr>
                <w:rFonts w:hint="eastAsia" w:asciiTheme="minorEastAsia" w:hAnsiTheme="minorEastAsia" w:eastAsiaTheme="minorEastAsia"/>
                <w:szCs w:val="24"/>
              </w:rPr>
              <w:t>要求完工日期</w:t>
            </w:r>
          </w:p>
        </w:tc>
        <w:tc>
          <w:tcPr>
            <w:tcW w:w="2662" w:type="dxa"/>
            <w:tcBorders>
              <w:top w:val="single" w:color="000000" w:sz="8" w:space="0"/>
              <w:left w:val="single" w:color="000000" w:sz="4" w:space="0"/>
              <w:bottom w:val="single" w:color="000000" w:sz="4" w:space="0"/>
              <w:right w:val="single" w:color="000000" w:sz="8" w:space="0"/>
            </w:tcBorders>
            <w:vAlign w:val="center"/>
          </w:tcPr>
          <w:p>
            <w:pPr>
              <w:pStyle w:val="2"/>
              <w:keepNext w:val="0"/>
              <w:keepLines w:val="0"/>
              <w:suppressLineNumbers w:val="0"/>
              <w:spacing w:before="0" w:beforeAutospacing="0" w:after="0" w:afterAutospacing="0" w:line="400" w:lineRule="exact"/>
              <w:ind w:left="0" w:right="0"/>
              <w:jc w:val="center"/>
              <w:rPr>
                <w:rFonts w:asciiTheme="minorEastAsia" w:hAnsiTheme="minorEastAsia" w:eastAsiaTheme="minorEastAsia"/>
                <w:szCs w:val="24"/>
              </w:rPr>
            </w:pPr>
            <w:r>
              <w:rPr>
                <w:rFonts w:hint="eastAsia" w:asciiTheme="minorEastAsia" w:hAnsiTheme="minorEastAsia" w:eastAsiaTheme="minorEastAsia"/>
                <w:szCs w:val="24"/>
              </w:rPr>
              <w:t>违约金（元</w:t>
            </w:r>
            <w:r>
              <w:rPr>
                <w:rFonts w:asciiTheme="minorEastAsia" w:hAnsiTheme="minorEastAsia" w:eastAsiaTheme="minorEastAsia"/>
                <w:szCs w:val="24"/>
              </w:rPr>
              <w:t>/</w:t>
            </w:r>
            <w:r>
              <w:rPr>
                <w:rFonts w:hint="eastAsia" w:asciiTheme="minorEastAsia" w:hAnsiTheme="minorEastAsia" w:eastAsiaTheme="minorEastAsia"/>
                <w:szCs w:val="24"/>
              </w:rPr>
              <w:t>天）</w:t>
            </w:r>
          </w:p>
        </w:tc>
      </w:tr>
      <w:tr>
        <w:tblPrEx>
          <w:tblCellMar>
            <w:top w:w="0" w:type="dxa"/>
            <w:left w:w="0" w:type="dxa"/>
            <w:bottom w:w="0" w:type="dxa"/>
            <w:right w:w="0" w:type="dxa"/>
          </w:tblCellMar>
        </w:tblPrEx>
        <w:trPr>
          <w:trHeight w:val="1108" w:hRule="exact"/>
          <w:jc w:val="center"/>
        </w:trPr>
        <w:tc>
          <w:tcPr>
            <w:tcW w:w="958" w:type="dxa"/>
            <w:tcBorders>
              <w:top w:val="single" w:color="000000" w:sz="4" w:space="0"/>
              <w:left w:val="single" w:color="000000" w:sz="8" w:space="0"/>
              <w:bottom w:val="single" w:color="000000" w:sz="8" w:space="0"/>
              <w:right w:val="single" w:color="000000" w:sz="4" w:space="0"/>
            </w:tcBorders>
            <w:vAlign w:val="center"/>
          </w:tcPr>
          <w:p>
            <w:pPr>
              <w:pStyle w:val="2"/>
              <w:keepNext w:val="0"/>
              <w:keepLines w:val="0"/>
              <w:suppressLineNumbers w:val="0"/>
              <w:spacing w:before="0" w:beforeAutospacing="0" w:after="0" w:afterAutospacing="0" w:line="400" w:lineRule="exact"/>
              <w:ind w:left="0" w:right="0"/>
              <w:jc w:val="center"/>
              <w:rPr>
                <w:rFonts w:asciiTheme="minorEastAsia" w:hAnsiTheme="minorEastAsia" w:eastAsiaTheme="minorEastAsia"/>
                <w:szCs w:val="24"/>
              </w:rPr>
            </w:pPr>
            <w:r>
              <w:rPr>
                <w:rFonts w:asciiTheme="minorEastAsia" w:hAnsiTheme="minorEastAsia" w:eastAsiaTheme="minorEastAsia"/>
                <w:szCs w:val="24"/>
              </w:rPr>
              <w:t>1</w:t>
            </w:r>
          </w:p>
        </w:tc>
        <w:tc>
          <w:tcPr>
            <w:tcW w:w="2303" w:type="dxa"/>
            <w:tcBorders>
              <w:top w:val="single" w:color="000000" w:sz="4" w:space="0"/>
              <w:left w:val="single" w:color="000000" w:sz="4" w:space="0"/>
              <w:bottom w:val="single" w:color="000000" w:sz="8" w:space="0"/>
              <w:right w:val="single" w:color="000000" w:sz="4" w:space="0"/>
            </w:tcBorders>
            <w:vAlign w:val="center"/>
          </w:tcPr>
          <w:p>
            <w:pPr>
              <w:pStyle w:val="2"/>
              <w:keepNext w:val="0"/>
              <w:keepLines w:val="0"/>
              <w:suppressLineNumbers w:val="0"/>
              <w:spacing w:before="0" w:beforeAutospacing="0" w:after="0" w:afterAutospacing="0" w:line="400" w:lineRule="exact"/>
              <w:ind w:left="0" w:right="0"/>
              <w:jc w:val="center"/>
              <w:rPr>
                <w:rFonts w:asciiTheme="minorEastAsia" w:hAnsiTheme="minorEastAsia" w:eastAsiaTheme="minorEastAsia"/>
                <w:szCs w:val="24"/>
              </w:rPr>
            </w:pPr>
            <w:r>
              <w:rPr>
                <w:rFonts w:hint="eastAsia" w:asciiTheme="minorEastAsia" w:hAnsiTheme="minorEastAsia" w:eastAsiaTheme="minorEastAsia"/>
                <w:szCs w:val="24"/>
              </w:rPr>
              <w:t>全部工程</w:t>
            </w:r>
          </w:p>
        </w:tc>
        <w:tc>
          <w:tcPr>
            <w:tcW w:w="3119" w:type="dxa"/>
            <w:tcBorders>
              <w:top w:val="single" w:color="000000" w:sz="4" w:space="0"/>
              <w:left w:val="single" w:color="000000" w:sz="4" w:space="0"/>
              <w:bottom w:val="single" w:color="000000" w:sz="8" w:space="0"/>
              <w:right w:val="single" w:color="000000" w:sz="4" w:space="0"/>
            </w:tcBorders>
            <w:vAlign w:val="center"/>
          </w:tcPr>
          <w:p>
            <w:pPr>
              <w:pStyle w:val="2"/>
              <w:keepNext w:val="0"/>
              <w:keepLines w:val="0"/>
              <w:suppressLineNumbers w:val="0"/>
              <w:spacing w:before="0" w:beforeAutospacing="0" w:after="0" w:afterAutospacing="0" w:line="400" w:lineRule="exact"/>
              <w:ind w:left="0" w:right="0"/>
              <w:jc w:val="center"/>
              <w:rPr>
                <w:rFonts w:asciiTheme="minorEastAsia" w:hAnsiTheme="minorEastAsia" w:eastAsiaTheme="minorEastAsia"/>
                <w:szCs w:val="24"/>
              </w:rPr>
            </w:pPr>
            <w:r>
              <w:rPr>
                <w:rFonts w:hint="eastAsia" w:asciiTheme="minorEastAsia" w:hAnsiTheme="minorEastAsia" w:eastAsiaTheme="minorEastAsia"/>
                <w:szCs w:val="24"/>
              </w:rPr>
              <w:t>签发的开工通知中约定的开工日期后</w:t>
            </w:r>
            <w:r>
              <w:rPr>
                <w:rFonts w:hint="eastAsia" w:asciiTheme="minorEastAsia" w:hAnsiTheme="minorEastAsia" w:eastAsiaTheme="minorEastAsia"/>
                <w:szCs w:val="24"/>
                <w:lang w:val="en-US" w:eastAsia="zh-CN"/>
              </w:rPr>
              <w:t>150</w:t>
            </w:r>
            <w:r>
              <w:rPr>
                <w:rFonts w:hint="eastAsia" w:asciiTheme="minorEastAsia" w:hAnsiTheme="minorEastAsia" w:eastAsiaTheme="minorEastAsia"/>
                <w:szCs w:val="24"/>
              </w:rPr>
              <w:t>个日历天</w:t>
            </w:r>
          </w:p>
        </w:tc>
        <w:tc>
          <w:tcPr>
            <w:tcW w:w="2662" w:type="dxa"/>
            <w:tcBorders>
              <w:top w:val="single" w:color="000000" w:sz="4" w:space="0"/>
              <w:left w:val="single" w:color="000000" w:sz="4" w:space="0"/>
              <w:bottom w:val="single" w:color="000000" w:sz="8" w:space="0"/>
              <w:right w:val="single" w:color="000000" w:sz="8" w:space="0"/>
            </w:tcBorders>
            <w:vAlign w:val="center"/>
          </w:tcPr>
          <w:p>
            <w:pPr>
              <w:pStyle w:val="2"/>
              <w:keepNext w:val="0"/>
              <w:keepLines w:val="0"/>
              <w:suppressLineNumbers w:val="0"/>
              <w:spacing w:before="0" w:beforeAutospacing="0" w:after="0" w:afterAutospacing="0" w:line="400" w:lineRule="exact"/>
              <w:ind w:left="0" w:right="0"/>
              <w:jc w:val="center"/>
              <w:rPr>
                <w:rFonts w:asciiTheme="minorEastAsia" w:hAnsiTheme="minorEastAsia" w:eastAsiaTheme="minorEastAsia"/>
                <w:szCs w:val="24"/>
              </w:rPr>
            </w:pPr>
            <w:r>
              <w:rPr>
                <w:rFonts w:hint="eastAsia" w:asciiTheme="minorEastAsia" w:hAnsiTheme="minorEastAsia" w:eastAsiaTheme="minorEastAsia"/>
                <w:szCs w:val="24"/>
              </w:rPr>
              <w:t>1000</w:t>
            </w:r>
          </w:p>
        </w:tc>
      </w:tr>
    </w:tbl>
    <w:p>
      <w:pPr>
        <w:pStyle w:val="969"/>
        <w:spacing w:after="0"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（2）全部逾期完工违约金的总限额为不超过签约合同价的</w:t>
      </w:r>
      <w:r>
        <w:rPr>
          <w:rFonts w:asciiTheme="minorEastAsia" w:hAnsiTheme="minorEastAsia" w:eastAsiaTheme="minorEastAsia"/>
          <w:snapToGrid w:val="0"/>
          <w:sz w:val="24"/>
          <w:u w:val="single"/>
        </w:rPr>
        <w:t xml:space="preserve"> 1 </w:t>
      </w:r>
      <w:r>
        <w:rPr>
          <w:rFonts w:asciiTheme="minorEastAsia" w:hAnsiTheme="minorEastAsia" w:eastAsiaTheme="minorEastAsia"/>
          <w:snapToGrid w:val="0"/>
          <w:sz w:val="24"/>
        </w:rPr>
        <w:t>%</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11.6</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工期提前</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z w:val="24"/>
        </w:rPr>
        <w:t>工期提前的奖金约定：</w:t>
      </w:r>
      <w:r>
        <w:rPr>
          <w:rFonts w:hint="eastAsia" w:asciiTheme="minorEastAsia" w:hAnsiTheme="minorEastAsia" w:eastAsiaTheme="minorEastAsia"/>
          <w:sz w:val="24"/>
          <w:u w:val="single"/>
        </w:rPr>
        <w:t xml:space="preserve"> </w:t>
      </w:r>
      <w:r>
        <w:rPr>
          <w:rFonts w:hint="eastAsia" w:asciiTheme="minorEastAsia" w:hAnsiTheme="minorEastAsia" w:eastAsiaTheme="minorEastAsia"/>
          <w:b/>
          <w:sz w:val="24"/>
          <w:u w:val="single"/>
        </w:rPr>
        <w:t xml:space="preserve"> 不奖励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2 暂停施工</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2.1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承包人暂停施工的责任</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（5）承包人承担暂停施工责任的其他情形：</w:t>
      </w:r>
      <w:r>
        <w:rPr>
          <w:rFonts w:hint="eastAsia" w:asciiTheme="minorEastAsia" w:hAnsiTheme="minorEastAsia" w:eastAsiaTheme="minorEastAsia"/>
          <w:snapToGrid w:val="0"/>
          <w:sz w:val="24"/>
          <w:u w:val="single"/>
        </w:rPr>
        <w:t xml:space="preserve">    /    </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2.2</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发包人暂停施工的责任</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（3）发包人承担暂停施工责任的其他情形：</w:t>
      </w:r>
      <w:r>
        <w:rPr>
          <w:rFonts w:hint="eastAsia" w:asciiTheme="minorEastAsia" w:hAnsiTheme="minorEastAsia" w:eastAsiaTheme="minorEastAsia"/>
          <w:snapToGrid w:val="0"/>
          <w:sz w:val="24"/>
          <w:u w:val="single"/>
        </w:rPr>
        <w:t xml:space="preserve">    /    </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13</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工程质量</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13.</w:t>
      </w:r>
      <w:r>
        <w:rPr>
          <w:rFonts w:hint="eastAsia" w:asciiTheme="minorEastAsia" w:hAnsiTheme="minorEastAsia" w:eastAsiaTheme="minorEastAsia"/>
          <w:sz w:val="24"/>
          <w:szCs w:val="24"/>
        </w:rPr>
        <w:t>7</w:t>
      </w:r>
      <w:r>
        <w:rPr>
          <w:rFonts w:asciiTheme="minorEastAsia" w:hAnsiTheme="minorEastAsia" w:eastAsiaTheme="minorEastAsia"/>
          <w:sz w:val="24"/>
          <w:szCs w:val="24"/>
        </w:rPr>
        <w:t xml:space="preserve"> 质量</w:t>
      </w:r>
      <w:r>
        <w:rPr>
          <w:rFonts w:hint="eastAsia" w:asciiTheme="minorEastAsia" w:hAnsiTheme="minorEastAsia" w:eastAsiaTheme="minorEastAsia"/>
          <w:sz w:val="24"/>
          <w:szCs w:val="24"/>
        </w:rPr>
        <w:t>评定</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13.7.7</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工程质量等级标准为合格，争创优良，</w:t>
      </w:r>
      <w:r>
        <w:rPr>
          <w:rFonts w:asciiTheme="minorEastAsia" w:hAnsiTheme="minorEastAsia" w:eastAsiaTheme="minorEastAsia"/>
          <w:snapToGrid w:val="0"/>
          <w:sz w:val="24"/>
        </w:rPr>
        <w:t>达到优良不做奖励</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4 试验和检验</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4.1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材料、工程设备和工程的试验和检验</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14.1.5 材料设备进场后的交货检查和验收中，承包人负责</w:t>
      </w:r>
      <w:r>
        <w:rPr>
          <w:rFonts w:hint="eastAsia" w:asciiTheme="minorEastAsia" w:hAnsiTheme="minorEastAsia" w:eastAsiaTheme="minorEastAsia"/>
          <w:snapToGrid w:val="0"/>
          <w:sz w:val="24"/>
          <w:u w:val="single"/>
        </w:rPr>
        <w:t>卸货、仓储保管、保护以及转运至施工安装现场，承包人需在投标报价中考虑相关费用，发包人不再另行支付</w:t>
      </w:r>
      <w:r>
        <w:rPr>
          <w:rFonts w:hint="eastAsia"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snapToGrid w:val="0"/>
          <w:sz w:val="24"/>
          <w:highlight w:val="none"/>
        </w:rPr>
      </w:pPr>
      <w:r>
        <w:rPr>
          <w:rFonts w:hint="eastAsia" w:asciiTheme="minorEastAsia" w:hAnsiTheme="minorEastAsia" w:eastAsiaTheme="minorEastAsia"/>
          <w:snapToGrid w:val="0"/>
          <w:sz w:val="24"/>
        </w:rPr>
        <w:t>14.1.6 本工程实行见证取样的试块、试件及有关材料：</w:t>
      </w:r>
      <w:r>
        <w:rPr>
          <w:rFonts w:hint="eastAsia" w:asciiTheme="minorEastAsia" w:hAnsiTheme="minorEastAsia" w:eastAsiaTheme="minorEastAsia"/>
          <w:snapToGrid w:val="0"/>
          <w:sz w:val="24"/>
          <w:highlight w:val="none"/>
          <w:u w:val="single"/>
        </w:rPr>
        <w:t>水泥、砼、钢筋、砼骨料等（具体由发包人按有关规定确定）</w:t>
      </w:r>
      <w:r>
        <w:rPr>
          <w:rFonts w:hint="eastAsia" w:asciiTheme="minorEastAsia" w:hAnsiTheme="minorEastAsia" w:eastAsiaTheme="minorEastAsia"/>
          <w:snapToGrid w:val="0"/>
          <w:sz w:val="24"/>
          <w:highlight w:val="none"/>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变更</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15.1 变更的范围和内容</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⑹分类分项清单项目工程量增加的，凡合价金额占签约合同总价2%以上的分类分项清单项目其工程量增加超过本项目工程数量15%以上，或合价金额占签约合同总价不到2%的分类分项清单项目但其工程量增加超过本项目工程数量25%以上，超过上述15%或25%以外增加部分的工程量，由承包人按15.4.3款的原则提出合适的变更单价，并经</w:t>
      </w:r>
      <w:r>
        <w:rPr>
          <w:rFonts w:hint="eastAsia" w:asciiTheme="minorEastAsia" w:hAnsiTheme="minorEastAsia" w:eastAsiaTheme="minorEastAsia"/>
          <w:snapToGrid w:val="0"/>
          <w:sz w:val="24"/>
          <w:lang w:val="en-US" w:eastAsia="zh-CN"/>
        </w:rPr>
        <w:t>发包</w:t>
      </w:r>
      <w:r>
        <w:rPr>
          <w:rFonts w:hint="eastAsia" w:asciiTheme="minorEastAsia" w:hAnsiTheme="minorEastAsia" w:eastAsiaTheme="minorEastAsia"/>
          <w:snapToGrid w:val="0"/>
          <w:sz w:val="24"/>
        </w:rPr>
        <w:t>人审核。变更单价与合同单价相比，上下浮动超过</w:t>
      </w:r>
      <w:r>
        <w:rPr>
          <w:rFonts w:hint="eastAsia" w:asciiTheme="minorEastAsia" w:hAnsiTheme="minorEastAsia" w:eastAsiaTheme="minorEastAsia"/>
          <w:snapToGrid w:val="0"/>
          <w:sz w:val="24"/>
          <w:u w:val="single"/>
        </w:rPr>
        <w:t xml:space="preserve"> 15 </w:t>
      </w:r>
      <w:r>
        <w:rPr>
          <w:rFonts w:hint="eastAsia" w:asciiTheme="minorEastAsia" w:hAnsiTheme="minorEastAsia" w:eastAsiaTheme="minorEastAsia"/>
          <w:snapToGrid w:val="0"/>
          <w:sz w:val="24"/>
        </w:rPr>
        <w:t>%时，发包人同意后按变更单价进入工程结算；上述15%或25%以内增加部分的工程量，按合同单价结算。</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因分类分项清单项目工程量减少的，采用以下第 2 种方式对合同价格进行调整：</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第1种方式：分类分项清单项目工程量减少的，合同单价不变。</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第2种方式：分类分项清单项目工程量减少的，凡合价金额占签约合同总价2%以上的分类分项清单项目其工程量减少超过本项目工程数量15%以上，或合价金额占签约合同总价不到2%的分类分项清单项目但其工程量减少超过本项目工程数量25%以上，超过上述15%或25%以外的减少部分工程量，由承包人按15.4.3款的原则提出合适的变更单价，并经</w:t>
      </w:r>
      <w:r>
        <w:rPr>
          <w:rFonts w:hint="eastAsia" w:asciiTheme="minorEastAsia" w:hAnsiTheme="minorEastAsia" w:eastAsiaTheme="minorEastAsia"/>
          <w:snapToGrid w:val="0"/>
          <w:sz w:val="24"/>
          <w:lang w:val="en-US" w:eastAsia="zh-CN"/>
        </w:rPr>
        <w:t>发包</w:t>
      </w:r>
      <w:r>
        <w:rPr>
          <w:rFonts w:hint="eastAsia" w:asciiTheme="minorEastAsia" w:hAnsiTheme="minorEastAsia" w:eastAsiaTheme="minorEastAsia"/>
          <w:snapToGrid w:val="0"/>
          <w:sz w:val="24"/>
        </w:rPr>
        <w:t>人审核。变更单价与合同单价相比，上下浮动超过</w:t>
      </w:r>
      <w:r>
        <w:rPr>
          <w:rFonts w:hint="eastAsia" w:asciiTheme="minorEastAsia" w:hAnsiTheme="minorEastAsia" w:eastAsiaTheme="minorEastAsia"/>
          <w:snapToGrid w:val="0"/>
          <w:sz w:val="24"/>
          <w:u w:val="single"/>
        </w:rPr>
        <w:t>_25</w:t>
      </w:r>
      <w:r>
        <w:rPr>
          <w:rFonts w:hint="eastAsia" w:asciiTheme="minorEastAsia" w:hAnsiTheme="minorEastAsia" w:eastAsiaTheme="minorEastAsia"/>
          <w:snapToGrid w:val="0"/>
          <w:sz w:val="24"/>
        </w:rPr>
        <w:t>_%时，发包人同意后按变更单价计算合价后，在该项目合价中扣除；工程量减少在15%或25%以内的减少部分工程量，按合同单价计算合价后，在该项目合价中扣除。</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15.4</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变更的估价原则</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15.4.3 细化为：</w:t>
      </w:r>
      <w:r>
        <w:rPr>
          <w:rFonts w:asciiTheme="minorEastAsia" w:hAnsiTheme="minorEastAsia" w:eastAsiaTheme="minorEastAsia"/>
          <w:snapToGrid w:val="0"/>
          <w:sz w:val="24"/>
        </w:rPr>
        <w:t>本合同在实施过程中，如遇到设计变更出现新增或变更项目时，则该新增或变更项目的单价由承包人按以下原则提出变更单价，</w:t>
      </w:r>
      <w:r>
        <w:rPr>
          <w:rFonts w:hint="eastAsia" w:asciiTheme="minorEastAsia" w:hAnsiTheme="minorEastAsia" w:eastAsiaTheme="minorEastAsia"/>
          <w:snapToGrid w:val="0"/>
          <w:sz w:val="24"/>
        </w:rPr>
        <w:t>发包</w:t>
      </w:r>
      <w:r>
        <w:rPr>
          <w:rFonts w:asciiTheme="minorEastAsia" w:hAnsiTheme="minorEastAsia" w:eastAsiaTheme="minorEastAsia"/>
          <w:snapToGrid w:val="0"/>
          <w:sz w:val="24"/>
        </w:rPr>
        <w:t>人同意后进入工程结算，支付方式执行合同约定的支付条款</w:t>
      </w:r>
      <w:r>
        <w:rPr>
          <w:rFonts w:hint="eastAsia"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b/>
          <w:bCs/>
          <w:snapToGrid w:val="0"/>
          <w:sz w:val="24"/>
        </w:rPr>
      </w:pPr>
      <w:r>
        <w:rPr>
          <w:rFonts w:hint="eastAsia" w:asciiTheme="minorEastAsia" w:hAnsiTheme="minorEastAsia" w:eastAsiaTheme="minorEastAsia"/>
          <w:b/>
          <w:bCs/>
          <w:snapToGrid w:val="0"/>
          <w:sz w:val="24"/>
        </w:rPr>
        <w:t>水工部分：</w:t>
      </w:r>
    </w:p>
    <w:p>
      <w:pPr>
        <w:spacing w:line="400" w:lineRule="exact"/>
        <w:ind w:firstLine="480" w:firstLineChars="200"/>
        <w:outlineLvl w:val="0"/>
        <w:rPr>
          <w:rFonts w:asciiTheme="minorEastAsia" w:hAnsiTheme="minorEastAsia" w:eastAsiaTheme="minorEastAsia"/>
          <w:snapToGrid w:val="0"/>
          <w:sz w:val="24"/>
        </w:rPr>
      </w:pPr>
      <w:r>
        <w:rPr>
          <w:rFonts w:asciiTheme="minorEastAsia" w:hAnsiTheme="minorEastAsia" w:eastAsiaTheme="minorEastAsia"/>
          <w:snapToGrid w:val="0"/>
          <w:sz w:val="24"/>
        </w:rPr>
        <w:t>（1）人工预算单价采用投标期浙江省现行水利行业人工预算单价；</w:t>
      </w:r>
    </w:p>
    <w:p>
      <w:pPr>
        <w:spacing w:line="400" w:lineRule="exact"/>
        <w:ind w:firstLine="480" w:firstLineChars="200"/>
        <w:rPr>
          <w:rFonts w:asciiTheme="minorEastAsia" w:hAnsiTheme="minorEastAsia" w:eastAsiaTheme="minorEastAsia"/>
          <w:snapToGrid w:val="0"/>
          <w:sz w:val="24"/>
          <w:highlight w:val="yellow"/>
        </w:rPr>
      </w:pPr>
      <w:r>
        <w:rPr>
          <w:rFonts w:asciiTheme="minorEastAsia" w:hAnsiTheme="minorEastAsia" w:eastAsiaTheme="minorEastAsia"/>
          <w:snapToGrid w:val="0"/>
          <w:sz w:val="24"/>
        </w:rPr>
        <w:t>（2）材料预算价格采用投标期基价</w:t>
      </w:r>
      <w:r>
        <w:rPr>
          <w:rFonts w:hint="eastAsia" w:asciiTheme="minorEastAsia" w:hAnsiTheme="minorEastAsia" w:eastAsiaTheme="minorEastAsia"/>
          <w:snapToGrid w:val="0"/>
          <w:sz w:val="24"/>
        </w:rPr>
        <w:t>[投标基期约定为2024年</w:t>
      </w:r>
      <w:r>
        <w:rPr>
          <w:rFonts w:hint="eastAsia" w:asciiTheme="minorEastAsia" w:hAnsiTheme="minorEastAsia" w:eastAsiaTheme="minorEastAsia"/>
          <w:snapToGrid w:val="0"/>
          <w:sz w:val="24"/>
          <w:lang w:val="en-US" w:eastAsia="zh-CN"/>
        </w:rPr>
        <w:t>7</w:t>
      </w:r>
      <w:r>
        <w:rPr>
          <w:rFonts w:hint="eastAsia" w:asciiTheme="minorEastAsia" w:hAnsiTheme="minorEastAsia" w:eastAsiaTheme="minorEastAsia"/>
          <w:snapToGrid w:val="0"/>
          <w:sz w:val="24"/>
        </w:rPr>
        <w:t>月，价格顺序：按照</w:t>
      </w:r>
      <w:r>
        <w:rPr>
          <w:rFonts w:asciiTheme="minorEastAsia" w:hAnsiTheme="minorEastAsia" w:eastAsiaTheme="minorEastAsia"/>
          <w:snapToGrid w:val="0"/>
          <w:sz w:val="24"/>
        </w:rPr>
        <w:t>《杭州市造价信息》市区栏除税信息价确定，同期《杭州市造价信息》市区栏没有的，参照同期《浙江造价信息》除税信息价</w:t>
      </w:r>
      <w:r>
        <w:rPr>
          <w:rFonts w:hint="eastAsia" w:asciiTheme="minorEastAsia" w:hAnsiTheme="minorEastAsia" w:eastAsiaTheme="minorEastAsia"/>
          <w:snapToGrid w:val="0"/>
          <w:sz w:val="24"/>
        </w:rPr>
        <w:t>]</w:t>
      </w:r>
      <w:r>
        <w:rPr>
          <w:rFonts w:asciiTheme="minorEastAsia" w:hAnsiTheme="minorEastAsia" w:eastAsiaTheme="minorEastAsia"/>
          <w:snapToGrid w:val="0"/>
          <w:sz w:val="24"/>
        </w:rPr>
        <w:t>，如</w:t>
      </w:r>
      <w:r>
        <w:rPr>
          <w:rFonts w:hint="eastAsia" w:asciiTheme="minorEastAsia" w:hAnsiTheme="minorEastAsia" w:eastAsiaTheme="minorEastAsia"/>
          <w:snapToGrid w:val="0"/>
          <w:sz w:val="24"/>
        </w:rPr>
        <w:t>无信息价格时，</w:t>
      </w:r>
      <w:r>
        <w:rPr>
          <w:rFonts w:asciiTheme="minorEastAsia" w:hAnsiTheme="minorEastAsia" w:eastAsiaTheme="minorEastAsia"/>
          <w:snapToGrid w:val="0"/>
          <w:sz w:val="24"/>
        </w:rPr>
        <w:t xml:space="preserve">则根据项目实施时的材料市场价由相关部门组织询价确定材料预算价格； </w:t>
      </w:r>
    </w:p>
    <w:p>
      <w:pPr>
        <w:spacing w:line="400" w:lineRule="exact"/>
        <w:ind w:firstLine="480" w:firstLineChars="200"/>
        <w:outlineLvl w:val="0"/>
        <w:rPr>
          <w:rFonts w:asciiTheme="minorEastAsia" w:hAnsiTheme="minorEastAsia" w:eastAsiaTheme="minorEastAsia"/>
          <w:snapToGrid w:val="0"/>
          <w:sz w:val="24"/>
        </w:rPr>
      </w:pPr>
      <w:r>
        <w:rPr>
          <w:rFonts w:asciiTheme="minorEastAsia" w:hAnsiTheme="minorEastAsia" w:eastAsiaTheme="minorEastAsia"/>
          <w:snapToGrid w:val="0"/>
          <w:sz w:val="24"/>
        </w:rPr>
        <w:t>（3）机械台班单价按投标期浙江省现行水利水电工程施工机械台班定额和有关规定计算；</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（4）定额</w:t>
      </w:r>
      <w:r>
        <w:rPr>
          <w:rFonts w:hint="eastAsia" w:asciiTheme="minorEastAsia" w:hAnsiTheme="minorEastAsia" w:eastAsiaTheme="minorEastAsia"/>
          <w:snapToGrid w:val="0"/>
          <w:sz w:val="24"/>
        </w:rPr>
        <w:t>按</w:t>
      </w:r>
      <w:r>
        <w:rPr>
          <w:rFonts w:asciiTheme="minorEastAsia" w:hAnsiTheme="minorEastAsia" w:eastAsiaTheme="minorEastAsia"/>
          <w:snapToGrid w:val="0"/>
          <w:sz w:val="24"/>
        </w:rPr>
        <w:t>采用投标期浙江省现行水利水电工程定额和有关规定，如浙江省水利工程定额不能满足计价，可采用部颁水利定额及其他相关行业定额的定额含量计价；</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（5）取费费率</w:t>
      </w:r>
      <w:r>
        <w:rPr>
          <w:rFonts w:hint="eastAsia" w:asciiTheme="minorEastAsia" w:hAnsiTheme="minorEastAsia" w:eastAsiaTheme="minorEastAsia"/>
          <w:snapToGrid w:val="0"/>
          <w:sz w:val="24"/>
        </w:rPr>
        <w:t>按不同专业分别</w:t>
      </w:r>
      <w:r>
        <w:rPr>
          <w:rFonts w:asciiTheme="minorEastAsia" w:hAnsiTheme="minorEastAsia" w:eastAsiaTheme="minorEastAsia"/>
          <w:snapToGrid w:val="0"/>
          <w:sz w:val="24"/>
        </w:rPr>
        <w:t>采用投标期浙江省现行水利行业取费标准</w:t>
      </w:r>
      <w:r>
        <w:rPr>
          <w:rFonts w:hint="eastAsia" w:asciiTheme="minorEastAsia" w:hAnsiTheme="minorEastAsia" w:eastAsiaTheme="minorEastAsia"/>
          <w:snapToGrid w:val="0"/>
          <w:sz w:val="24"/>
        </w:rPr>
        <w:t>和</w:t>
      </w:r>
      <w:r>
        <w:rPr>
          <w:rFonts w:asciiTheme="minorEastAsia" w:hAnsiTheme="minorEastAsia" w:eastAsiaTheme="minorEastAsia"/>
          <w:sz w:val="24"/>
        </w:rPr>
        <w:t>浙江省建设工程施工取费定额</w:t>
      </w:r>
      <w:r>
        <w:rPr>
          <w:rFonts w:asciiTheme="minorEastAsia" w:hAnsiTheme="minorEastAsia" w:eastAsiaTheme="minorEastAsia"/>
          <w:snapToGrid w:val="0"/>
          <w:sz w:val="24"/>
        </w:rPr>
        <w:t>按</w:t>
      </w:r>
      <w:r>
        <w:rPr>
          <w:rFonts w:hint="eastAsia" w:asciiTheme="minorEastAsia" w:hAnsiTheme="minorEastAsia" w:eastAsiaTheme="minorEastAsia"/>
          <w:snapToGrid w:val="0"/>
          <w:sz w:val="24"/>
        </w:rPr>
        <w:t>相对应</w:t>
      </w:r>
      <w:r>
        <w:rPr>
          <w:rFonts w:asciiTheme="minorEastAsia" w:hAnsiTheme="minorEastAsia" w:eastAsiaTheme="minorEastAsia"/>
          <w:snapToGrid w:val="0"/>
          <w:sz w:val="24"/>
        </w:rPr>
        <w:t>工程类别选取费率，对各项弹性区间费率取中间值；</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（6）上述单价按以下计算的综合优惠率进行优惠。</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综合优惠率=[1-（投标人投标价-</w:t>
      </w:r>
      <w:r>
        <w:rPr>
          <w:rFonts w:hint="eastAsia" w:asciiTheme="minorEastAsia" w:hAnsiTheme="minorEastAsia" w:eastAsiaTheme="minorEastAsia"/>
          <w:snapToGrid w:val="0"/>
          <w:sz w:val="24"/>
        </w:rPr>
        <w:t>预留金-暂估价</w:t>
      </w:r>
      <w:r>
        <w:rPr>
          <w:rFonts w:asciiTheme="minorEastAsia" w:hAnsiTheme="minorEastAsia" w:eastAsiaTheme="minorEastAsia"/>
          <w:snapToGrid w:val="0"/>
          <w:sz w:val="24"/>
        </w:rPr>
        <w:t>）/（本标段</w:t>
      </w:r>
      <w:r>
        <w:rPr>
          <w:rFonts w:hint="eastAsia" w:asciiTheme="minorEastAsia" w:hAnsiTheme="minorEastAsia" w:eastAsiaTheme="minorEastAsia"/>
          <w:snapToGrid w:val="0"/>
          <w:sz w:val="24"/>
        </w:rPr>
        <w:t>最高投标限价</w:t>
      </w:r>
      <w:r>
        <w:rPr>
          <w:rFonts w:asciiTheme="minorEastAsia" w:hAnsiTheme="minorEastAsia" w:eastAsiaTheme="minorEastAsia"/>
          <w:snapToGrid w:val="0"/>
          <w:sz w:val="24"/>
        </w:rPr>
        <w:t>-</w:t>
      </w:r>
      <w:r>
        <w:rPr>
          <w:rFonts w:hint="eastAsia" w:asciiTheme="minorEastAsia" w:hAnsiTheme="minorEastAsia" w:eastAsiaTheme="minorEastAsia"/>
          <w:snapToGrid w:val="0"/>
          <w:sz w:val="24"/>
        </w:rPr>
        <w:t>预留金-暂估价</w:t>
      </w:r>
      <w:r>
        <w:rPr>
          <w:rFonts w:asciiTheme="minorEastAsia" w:hAnsiTheme="minorEastAsia" w:eastAsiaTheme="minorEastAsia"/>
          <w:snapToGrid w:val="0"/>
          <w:sz w:val="24"/>
        </w:rPr>
        <w:t>）]*100%。</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（7）按照上述仍无法组价的，根据市场招标或询价确定。</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z w:val="24"/>
        </w:rPr>
        <w:t>（8）</w:t>
      </w:r>
      <w:r>
        <w:rPr>
          <w:rFonts w:hint="eastAsia" w:asciiTheme="minorEastAsia" w:hAnsiTheme="minorEastAsia" w:eastAsiaTheme="minorEastAsia"/>
          <w:snapToGrid w:val="0"/>
          <w:sz w:val="24"/>
          <w:u w:val="single"/>
        </w:rPr>
        <w:t>重新组价后，涉及价格调整的，参照本合同条款第16条执行</w:t>
      </w:r>
      <w:r>
        <w:rPr>
          <w:rFonts w:hint="eastAsia"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b/>
          <w:bCs/>
          <w:snapToGrid w:val="0"/>
          <w:sz w:val="24"/>
        </w:rPr>
      </w:pPr>
      <w:r>
        <w:rPr>
          <w:rFonts w:hint="eastAsia" w:asciiTheme="minorEastAsia" w:hAnsiTheme="minorEastAsia" w:eastAsiaTheme="minorEastAsia"/>
          <w:b/>
          <w:bCs/>
          <w:snapToGrid w:val="0"/>
          <w:sz w:val="24"/>
        </w:rPr>
        <w:t>其他专业：</w:t>
      </w:r>
    </w:p>
    <w:p>
      <w:pPr>
        <w:spacing w:line="400" w:lineRule="exact"/>
        <w:ind w:firstLine="480" w:firstLineChars="200"/>
        <w:outlineLvl w:val="0"/>
        <w:rPr>
          <w:rFonts w:asciiTheme="minorEastAsia" w:hAnsiTheme="minorEastAsia" w:eastAsiaTheme="minorEastAsia"/>
          <w:snapToGrid w:val="0"/>
          <w:sz w:val="24"/>
        </w:rPr>
      </w:pPr>
      <w:r>
        <w:rPr>
          <w:rFonts w:asciiTheme="minorEastAsia" w:hAnsiTheme="minorEastAsia" w:eastAsiaTheme="minorEastAsia"/>
          <w:snapToGrid w:val="0"/>
          <w:sz w:val="24"/>
        </w:rPr>
        <w:t>（1）人工预算单价采用投标期</w:t>
      </w:r>
      <w:r>
        <w:rPr>
          <w:rFonts w:hint="eastAsia" w:asciiTheme="minorEastAsia" w:hAnsiTheme="minorEastAsia" w:eastAsiaTheme="minorEastAsia"/>
          <w:snapToGrid w:val="0"/>
          <w:sz w:val="24"/>
        </w:rPr>
        <w:t>浙江省杭州市人工信息价</w:t>
      </w:r>
      <w:r>
        <w:rPr>
          <w:rFonts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（2）材料预算价格采用投标期基价</w:t>
      </w:r>
      <w:r>
        <w:rPr>
          <w:rFonts w:hint="eastAsia" w:asciiTheme="minorEastAsia" w:hAnsiTheme="minorEastAsia" w:eastAsiaTheme="minorEastAsia"/>
          <w:snapToGrid w:val="0"/>
          <w:sz w:val="24"/>
        </w:rPr>
        <w:t>[投标基期约定为2024年</w:t>
      </w:r>
      <w:r>
        <w:rPr>
          <w:rFonts w:hint="eastAsia" w:asciiTheme="minorEastAsia" w:hAnsiTheme="minorEastAsia" w:eastAsiaTheme="minorEastAsia"/>
          <w:snapToGrid w:val="0"/>
          <w:sz w:val="24"/>
          <w:lang w:val="en-US" w:eastAsia="zh-CN"/>
        </w:rPr>
        <w:t>7</w:t>
      </w:r>
      <w:r>
        <w:rPr>
          <w:rFonts w:hint="eastAsia" w:asciiTheme="minorEastAsia" w:hAnsiTheme="minorEastAsia" w:eastAsiaTheme="minorEastAsia"/>
          <w:snapToGrid w:val="0"/>
          <w:sz w:val="24"/>
        </w:rPr>
        <w:t xml:space="preserve"> 月，价格顺序：按照《杭州市造价信息》市区栏除税信息价确定，同期《杭州市造价信息》市区栏没有的，参照同期《浙江造价信息》除税信息价]，如无信息价格时，则根据项目实施时的材料市场价由相关部门组织询价确定材料预算价格；</w:t>
      </w:r>
    </w:p>
    <w:p>
      <w:pPr>
        <w:pStyle w:val="2"/>
        <w:spacing w:line="4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工程组价采用</w:t>
      </w:r>
      <w:r>
        <w:rPr>
          <w:rFonts w:hint="eastAsia" w:asciiTheme="minorEastAsia" w:hAnsiTheme="minorEastAsia" w:eastAsiaTheme="minorEastAsia"/>
          <w:szCs w:val="24"/>
        </w:rPr>
        <w:t>现行《浙江省房屋建筑与装饰工程预算定额》（2018版）、《浙江省通用安装工程预算定额》（2018版）、《浙江省市政工程预算定额》（2018版）、《浙江省建设工程计价规则》（2018版）等有关规定，其中安全文明施工基本费、大型机械进出场及安拆费不再计取。</w:t>
      </w:r>
    </w:p>
    <w:p>
      <w:pPr>
        <w:pStyle w:val="2"/>
        <w:spacing w:line="4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（4）对各项弹性区间费率取中间值。</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w:t>
      </w:r>
      <w:r>
        <w:rPr>
          <w:rFonts w:hint="eastAsia" w:asciiTheme="minorEastAsia" w:hAnsiTheme="minorEastAsia" w:eastAsiaTheme="minorEastAsia"/>
          <w:snapToGrid w:val="0"/>
          <w:sz w:val="24"/>
        </w:rPr>
        <w:t>5</w:t>
      </w:r>
      <w:r>
        <w:rPr>
          <w:rFonts w:asciiTheme="minorEastAsia" w:hAnsiTheme="minorEastAsia" w:eastAsiaTheme="minorEastAsia"/>
          <w:snapToGrid w:val="0"/>
          <w:sz w:val="24"/>
        </w:rPr>
        <w:t>）如上述定额</w:t>
      </w:r>
      <w:r>
        <w:rPr>
          <w:rFonts w:hint="eastAsia" w:asciiTheme="minorEastAsia" w:hAnsiTheme="minorEastAsia" w:eastAsiaTheme="minorEastAsia"/>
          <w:snapToGrid w:val="0"/>
          <w:sz w:val="24"/>
        </w:rPr>
        <w:t>及规定</w:t>
      </w:r>
      <w:r>
        <w:rPr>
          <w:rFonts w:asciiTheme="minorEastAsia" w:hAnsiTheme="minorEastAsia" w:eastAsiaTheme="minorEastAsia"/>
          <w:snapToGrid w:val="0"/>
          <w:sz w:val="24"/>
        </w:rPr>
        <w:t>仍不能满足套价，可</w:t>
      </w:r>
      <w:r>
        <w:rPr>
          <w:rFonts w:hint="eastAsia" w:asciiTheme="minorEastAsia" w:hAnsiTheme="minorEastAsia" w:eastAsiaTheme="minorEastAsia"/>
          <w:snapToGrid w:val="0"/>
          <w:sz w:val="24"/>
        </w:rPr>
        <w:t>采用相关适用行业定额及有关规定组价</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（6）上述单价按以下计算的综合优惠率进行优惠。</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综合优惠率=[1-（投标人投标价-</w:t>
      </w:r>
      <w:r>
        <w:rPr>
          <w:rFonts w:hint="eastAsia" w:asciiTheme="minorEastAsia" w:hAnsiTheme="minorEastAsia" w:eastAsiaTheme="minorEastAsia"/>
          <w:snapToGrid w:val="0"/>
          <w:sz w:val="24"/>
        </w:rPr>
        <w:t>预留金-暂估价</w:t>
      </w:r>
      <w:r>
        <w:rPr>
          <w:rFonts w:asciiTheme="minorEastAsia" w:hAnsiTheme="minorEastAsia" w:eastAsiaTheme="minorEastAsia"/>
          <w:snapToGrid w:val="0"/>
          <w:sz w:val="24"/>
        </w:rPr>
        <w:t>）/（本标段</w:t>
      </w:r>
      <w:r>
        <w:rPr>
          <w:rFonts w:hint="eastAsia" w:asciiTheme="minorEastAsia" w:hAnsiTheme="minorEastAsia" w:eastAsiaTheme="minorEastAsia"/>
          <w:snapToGrid w:val="0"/>
          <w:sz w:val="24"/>
        </w:rPr>
        <w:t>最高投标限价</w:t>
      </w:r>
      <w:r>
        <w:rPr>
          <w:rFonts w:asciiTheme="minorEastAsia" w:hAnsiTheme="minorEastAsia" w:eastAsiaTheme="minorEastAsia"/>
          <w:snapToGrid w:val="0"/>
          <w:sz w:val="24"/>
        </w:rPr>
        <w:t>-</w:t>
      </w:r>
      <w:r>
        <w:rPr>
          <w:rFonts w:hint="eastAsia" w:asciiTheme="minorEastAsia" w:hAnsiTheme="minorEastAsia" w:eastAsiaTheme="minorEastAsia"/>
          <w:snapToGrid w:val="0"/>
          <w:sz w:val="24"/>
        </w:rPr>
        <w:t>预留金-暂估价</w:t>
      </w:r>
      <w:r>
        <w:rPr>
          <w:rFonts w:asciiTheme="minorEastAsia" w:hAnsiTheme="minorEastAsia" w:eastAsiaTheme="minorEastAsia"/>
          <w:snapToGrid w:val="0"/>
          <w:sz w:val="24"/>
        </w:rPr>
        <w:t>）]*100%。</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（7）按照上述仍无法组价的，根据市场招标或询价确定。</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z w:val="24"/>
        </w:rPr>
        <w:t>（8）</w:t>
      </w:r>
      <w:r>
        <w:rPr>
          <w:rFonts w:hint="eastAsia" w:asciiTheme="minorEastAsia" w:hAnsiTheme="minorEastAsia" w:eastAsiaTheme="minorEastAsia"/>
          <w:snapToGrid w:val="0"/>
          <w:sz w:val="24"/>
          <w:u w:val="single"/>
        </w:rPr>
        <w:t>重新组价后，涉及价格调整的，参照本合同条款第16条执行</w:t>
      </w:r>
      <w:r>
        <w:rPr>
          <w:rFonts w:hint="eastAsia" w:asciiTheme="minorEastAsia" w:hAnsiTheme="minorEastAsia" w:eastAsiaTheme="minorEastAsia"/>
          <w:snapToGrid w:val="0"/>
          <w:sz w:val="24"/>
        </w:rPr>
        <w:t>。</w:t>
      </w:r>
      <w:r>
        <w:rPr>
          <w:rFonts w:asciiTheme="minorEastAsia" w:hAnsiTheme="minorEastAsia" w:eastAsiaTheme="minorEastAsia"/>
          <w:snapToGrid w:val="0"/>
          <w:sz w:val="24"/>
        </w:rPr>
        <w:t xml:space="preserve"> </w:t>
      </w:r>
    </w:p>
    <w:p>
      <w:pPr>
        <w:spacing w:line="400" w:lineRule="exact"/>
        <w:ind w:firstLine="480" w:firstLineChars="200"/>
        <w:rPr>
          <w:rFonts w:asciiTheme="minorEastAsia" w:hAnsiTheme="minorEastAsia" w:eastAsiaTheme="minorEastAsia"/>
          <w:bCs/>
          <w:snapToGrid w:val="0"/>
          <w:sz w:val="24"/>
        </w:rPr>
      </w:pPr>
      <w:r>
        <w:rPr>
          <w:rFonts w:asciiTheme="minorEastAsia" w:hAnsiTheme="minorEastAsia" w:eastAsiaTheme="minorEastAsia"/>
          <w:bCs/>
          <w:snapToGrid w:val="0"/>
          <w:sz w:val="24"/>
        </w:rPr>
        <w:t>15.4.4 本合同工程新增或变更工程金额，不论金额大小，均不得要求增加工程量清单中的总价承包部分的费用。</w:t>
      </w:r>
    </w:p>
    <w:p>
      <w:pPr>
        <w:pStyle w:val="7"/>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15.4.5 </w:t>
      </w:r>
      <w:r>
        <w:rPr>
          <w:rFonts w:asciiTheme="minorEastAsia" w:hAnsiTheme="minorEastAsia" w:eastAsiaTheme="minorEastAsia"/>
          <w:bCs/>
          <w:sz w:val="24"/>
          <w:szCs w:val="24"/>
        </w:rPr>
        <w:t>本合同工程新增或变更工程</w:t>
      </w:r>
      <w:r>
        <w:rPr>
          <w:rFonts w:hint="eastAsia" w:asciiTheme="minorEastAsia" w:hAnsiTheme="minorEastAsia" w:eastAsiaTheme="minorEastAsia"/>
          <w:bCs/>
          <w:sz w:val="24"/>
          <w:szCs w:val="24"/>
        </w:rPr>
        <w:t>遵守相关规定。</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承包人的合理化建议</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15.5.2 </w:t>
      </w:r>
      <w:r>
        <w:rPr>
          <w:rFonts w:hint="eastAsia" w:asciiTheme="minorEastAsia" w:hAnsiTheme="minorEastAsia" w:eastAsiaTheme="minorEastAsia"/>
          <w:sz w:val="24"/>
        </w:rPr>
        <w:t>承包人</w:t>
      </w:r>
      <w:r>
        <w:rPr>
          <w:rFonts w:hint="eastAsia" w:asciiTheme="minorEastAsia" w:hAnsiTheme="minorEastAsia" w:eastAsiaTheme="minorEastAsia"/>
          <w:snapToGrid w:val="0"/>
          <w:sz w:val="24"/>
        </w:rPr>
        <w:t>实现合理化建议的奖励金额为：</w:t>
      </w:r>
      <w:r>
        <w:rPr>
          <w:rFonts w:hint="eastAsia" w:asciiTheme="minorEastAsia" w:hAnsiTheme="minorEastAsia" w:eastAsiaTheme="minorEastAsia"/>
          <w:snapToGrid w:val="0"/>
          <w:sz w:val="24"/>
          <w:u w:val="single"/>
        </w:rPr>
        <w:t xml:space="preserve">   /  </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暂估价</w:t>
      </w:r>
    </w:p>
    <w:p>
      <w:pPr>
        <w:spacing w:line="400" w:lineRule="exact"/>
        <w:ind w:firstLine="480" w:firstLineChars="200"/>
        <w:rPr>
          <w:rFonts w:asciiTheme="minorEastAsia" w:hAnsiTheme="minorEastAsia" w:eastAsiaTheme="minorEastAsia"/>
          <w:snapToGrid w:val="0"/>
          <w:sz w:val="24"/>
          <w:u w:val="single"/>
        </w:rPr>
      </w:pPr>
      <w:r>
        <w:rPr>
          <w:rFonts w:hint="eastAsia" w:asciiTheme="minorEastAsia" w:hAnsiTheme="minorEastAsia" w:eastAsiaTheme="minorEastAsia"/>
          <w:snapToGrid w:val="0"/>
          <w:sz w:val="24"/>
        </w:rPr>
        <w:t>15.8.1（1）发包人和</w:t>
      </w:r>
      <w:r>
        <w:rPr>
          <w:rFonts w:hint="eastAsia" w:asciiTheme="minorEastAsia" w:hAnsiTheme="minorEastAsia" w:eastAsiaTheme="minorEastAsia"/>
          <w:sz w:val="24"/>
        </w:rPr>
        <w:t>承包人</w:t>
      </w:r>
      <w:r>
        <w:rPr>
          <w:rFonts w:hint="eastAsia" w:asciiTheme="minorEastAsia" w:hAnsiTheme="minorEastAsia" w:eastAsiaTheme="minorEastAsia"/>
          <w:snapToGrid w:val="0"/>
          <w:sz w:val="24"/>
        </w:rPr>
        <w:t>组织招标的暂估价项目：</w:t>
      </w:r>
      <w:r>
        <w:rPr>
          <w:rFonts w:hint="eastAsia" w:asciiTheme="minorEastAsia" w:hAnsiTheme="minorEastAsia" w:eastAsiaTheme="minorEastAsia"/>
          <w:snapToGrid w:val="0"/>
          <w:sz w:val="24"/>
          <w:u w:val="single"/>
        </w:rPr>
        <w:t xml:space="preserve"> </w:t>
      </w:r>
      <w:r>
        <w:rPr>
          <w:rFonts w:asciiTheme="minorEastAsia" w:hAnsiTheme="minorEastAsia" w:eastAsiaTheme="minorEastAsia"/>
          <w:snapToGrid w:val="0"/>
          <w:sz w:val="24"/>
          <w:u w:val="single"/>
        </w:rPr>
        <w:t>/</w:t>
      </w:r>
      <w:r>
        <w:rPr>
          <w:rFonts w:hint="eastAsia" w:asciiTheme="minorEastAsia" w:hAnsiTheme="minorEastAsia" w:eastAsiaTheme="minorEastAsia"/>
          <w:snapToGrid w:val="0"/>
          <w:sz w:val="24"/>
        </w:rPr>
        <w:t>；发包人组织招标的暂估价项目：</w:t>
      </w:r>
      <w:r>
        <w:rPr>
          <w:rFonts w:hint="eastAsia" w:asciiTheme="minorEastAsia" w:hAnsiTheme="minorEastAsia" w:eastAsiaTheme="minorEastAsia"/>
          <w:snapToGrid w:val="0"/>
          <w:sz w:val="24"/>
          <w:u w:val="single"/>
        </w:rPr>
        <w:t xml:space="preserve"> / </w:t>
      </w:r>
      <w:r>
        <w:rPr>
          <w:rFonts w:hint="eastAsia"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b/>
          <w:snapToGrid w:val="0"/>
          <w:sz w:val="24"/>
        </w:rPr>
      </w:pPr>
      <w:r>
        <w:rPr>
          <w:rFonts w:hint="eastAsia" w:asciiTheme="minorEastAsia" w:hAnsiTheme="minorEastAsia" w:eastAsiaTheme="minorEastAsia"/>
          <w:snapToGrid w:val="0"/>
          <w:sz w:val="24"/>
        </w:rPr>
        <w:t>（2） 发包人和</w:t>
      </w:r>
      <w:r>
        <w:rPr>
          <w:rFonts w:hint="eastAsia" w:asciiTheme="minorEastAsia" w:hAnsiTheme="minorEastAsia" w:eastAsiaTheme="minorEastAsia"/>
          <w:sz w:val="24"/>
        </w:rPr>
        <w:t>承包人</w:t>
      </w:r>
      <w:r>
        <w:rPr>
          <w:rFonts w:hint="eastAsia" w:asciiTheme="minorEastAsia" w:hAnsiTheme="minorEastAsia" w:eastAsiaTheme="minorEastAsia"/>
          <w:snapToGrid w:val="0"/>
          <w:sz w:val="24"/>
        </w:rPr>
        <w:t>以招标方式选择暂估价项目供应商或分包人时，三方的权利义务系：</w:t>
      </w:r>
      <w:r>
        <w:rPr>
          <w:rFonts w:hint="eastAsia"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16</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价格调整</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16.1 物价波动引起的价格调整</w:t>
      </w:r>
    </w:p>
    <w:p>
      <w:pPr>
        <w:pStyle w:val="969"/>
        <w:spacing w:after="0"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物价波动引起的价格调整方式：</w:t>
      </w:r>
      <w:r>
        <w:rPr>
          <w:rFonts w:hint="eastAsia" w:asciiTheme="minorEastAsia" w:hAnsiTheme="minorEastAsia" w:eastAsiaTheme="minorEastAsia"/>
          <w:snapToGrid w:val="0"/>
          <w:sz w:val="24"/>
          <w:u w:val="single"/>
        </w:rPr>
        <w:t>不调整</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17.2 预付款</w:t>
      </w:r>
    </w:p>
    <w:p>
      <w:pPr>
        <w:snapToGrid w:val="0"/>
        <w:spacing w:line="400" w:lineRule="exact"/>
        <w:ind w:firstLine="480" w:firstLineChars="200"/>
        <w:rPr>
          <w:rFonts w:asciiTheme="minorEastAsia" w:hAnsiTheme="minorEastAsia" w:eastAsiaTheme="minorEastAsia"/>
          <w:snapToGrid w:val="0"/>
          <w:sz w:val="24"/>
          <w:shd w:val="clear" w:color="auto" w:fill="FFFFFF"/>
        </w:rPr>
      </w:pPr>
      <w:r>
        <w:rPr>
          <w:rFonts w:asciiTheme="minorEastAsia" w:hAnsiTheme="minorEastAsia" w:eastAsiaTheme="minorEastAsia"/>
          <w:b/>
          <w:snapToGrid w:val="0"/>
          <w:sz w:val="24"/>
          <w:shd w:val="clear" w:color="auto" w:fill="FFFFFF"/>
        </w:rPr>
        <w:t>17.2.1</w:t>
      </w:r>
      <w:r>
        <w:rPr>
          <w:rFonts w:asciiTheme="minorEastAsia" w:hAnsiTheme="minorEastAsia" w:eastAsiaTheme="minorEastAsia"/>
          <w:snapToGrid w:val="0"/>
          <w:sz w:val="24"/>
          <w:shd w:val="clear" w:color="auto" w:fill="FFFFFF"/>
        </w:rPr>
        <w:t xml:space="preserve"> 预付款：</w:t>
      </w:r>
    </w:p>
    <w:p>
      <w:pPr>
        <w:spacing w:line="400" w:lineRule="exact"/>
        <w:ind w:firstLine="480" w:firstLineChars="200"/>
        <w:rPr>
          <w:rFonts w:asciiTheme="minorEastAsia" w:hAnsiTheme="minorEastAsia" w:eastAsiaTheme="minorEastAsia"/>
          <w:snapToGrid w:val="0"/>
          <w:sz w:val="24"/>
          <w:highlight w:val="none"/>
          <w:shd w:val="clear" w:color="auto" w:fill="FFFFFF"/>
        </w:rPr>
      </w:pPr>
      <w:r>
        <w:rPr>
          <w:rFonts w:hint="eastAsia" w:cs="宋体" w:asciiTheme="minorEastAsia" w:hAnsiTheme="minorEastAsia" w:eastAsiaTheme="minorEastAsia"/>
          <w:snapToGrid w:val="0"/>
          <w:sz w:val="24"/>
          <w:highlight w:val="none"/>
          <w:shd w:val="clear" w:color="auto" w:fill="FFFFFF"/>
        </w:rPr>
        <w:t>⑴</w:t>
      </w:r>
      <w:r>
        <w:rPr>
          <w:rFonts w:asciiTheme="minorEastAsia" w:hAnsiTheme="minorEastAsia" w:eastAsiaTheme="minorEastAsia"/>
          <w:snapToGrid w:val="0"/>
          <w:sz w:val="24"/>
          <w:highlight w:val="none"/>
          <w:shd w:val="clear" w:color="auto" w:fill="FFFFFF"/>
        </w:rPr>
        <w:t xml:space="preserve"> 工程预付款的总金额为</w:t>
      </w:r>
      <w:r>
        <w:rPr>
          <w:rFonts w:hint="default" w:asciiTheme="minorEastAsia" w:hAnsiTheme="minorEastAsia" w:eastAsiaTheme="minorEastAsia"/>
          <w:snapToGrid w:val="0"/>
          <w:sz w:val="24"/>
          <w:szCs w:val="24"/>
          <w:highlight w:val="none"/>
          <w:shd w:val="clear" w:color="auto" w:fill="FFFFFF"/>
          <w:lang w:val="en-US" w:eastAsia="zh-CN"/>
        </w:rPr>
        <w:t>100万元整</w:t>
      </w:r>
      <w:r>
        <w:rPr>
          <w:rFonts w:asciiTheme="minorEastAsia" w:hAnsiTheme="minorEastAsia" w:eastAsiaTheme="minorEastAsia"/>
          <w:snapToGrid w:val="0"/>
          <w:sz w:val="24"/>
          <w:highlight w:val="none"/>
          <w:shd w:val="clear" w:color="auto" w:fill="FFFFFF"/>
        </w:rPr>
        <w:t>[</w:t>
      </w:r>
      <w:r>
        <w:rPr>
          <w:rFonts w:hint="default" w:asciiTheme="minorEastAsia" w:hAnsiTheme="minorEastAsia" w:eastAsiaTheme="minorEastAsia"/>
          <w:snapToGrid w:val="0"/>
          <w:sz w:val="24"/>
          <w:highlight w:val="none"/>
          <w:shd w:val="clear" w:color="auto" w:fill="FFFFFF"/>
        </w:rPr>
        <w:t>含工资预付款，工资预付款为签约</w:t>
      </w:r>
      <w:r>
        <w:rPr>
          <w:rFonts w:hint="eastAsia" w:asciiTheme="minorEastAsia" w:hAnsiTheme="minorEastAsia" w:eastAsiaTheme="minorEastAsia"/>
          <w:sz w:val="24"/>
          <w:highlight w:val="none"/>
        </w:rPr>
        <w:t>合同价的</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1 </w:t>
      </w:r>
      <w:r>
        <w:rPr>
          <w:rFonts w:hint="eastAsia" w:asciiTheme="minorEastAsia" w:hAnsiTheme="minorEastAsia" w:eastAsiaTheme="minorEastAsia"/>
          <w:sz w:val="24"/>
          <w:highlight w:val="none"/>
        </w:rPr>
        <w:t>%</w:t>
      </w:r>
      <w:r>
        <w:rPr>
          <w:rFonts w:asciiTheme="minorEastAsia" w:hAnsiTheme="minorEastAsia" w:eastAsiaTheme="minorEastAsia"/>
          <w:snapToGrid w:val="0"/>
          <w:sz w:val="24"/>
          <w:highlight w:val="none"/>
          <w:shd w:val="clear" w:color="auto" w:fill="FFFFFF"/>
        </w:rPr>
        <w:t>]，</w:t>
      </w:r>
      <w:r>
        <w:rPr>
          <w:rFonts w:hint="eastAsia" w:asciiTheme="minorEastAsia" w:hAnsiTheme="minorEastAsia" w:eastAsiaTheme="minorEastAsia"/>
          <w:snapToGrid w:val="0"/>
          <w:sz w:val="24"/>
          <w:highlight w:val="none"/>
          <w:shd w:val="clear" w:color="auto" w:fill="FFFFFF"/>
        </w:rPr>
        <w:t>一次性</w:t>
      </w:r>
      <w:r>
        <w:rPr>
          <w:rFonts w:asciiTheme="minorEastAsia" w:hAnsiTheme="minorEastAsia" w:eastAsiaTheme="minorEastAsia"/>
          <w:snapToGrid w:val="0"/>
          <w:sz w:val="24"/>
          <w:highlight w:val="none"/>
          <w:shd w:val="clear" w:color="auto" w:fill="FFFFFF"/>
        </w:rPr>
        <w:t>支付给承包人。</w:t>
      </w:r>
    </w:p>
    <w:p>
      <w:pPr>
        <w:spacing w:line="400" w:lineRule="exact"/>
        <w:ind w:firstLine="480" w:firstLineChars="200"/>
        <w:rPr>
          <w:rFonts w:asciiTheme="minorEastAsia" w:hAnsiTheme="minorEastAsia" w:eastAsiaTheme="minorEastAsia"/>
          <w:snapToGrid w:val="0"/>
          <w:sz w:val="24"/>
          <w:shd w:val="clear" w:color="auto" w:fill="FFFFFF"/>
        </w:rPr>
      </w:pPr>
      <w:r>
        <w:rPr>
          <w:rFonts w:asciiTheme="minorEastAsia" w:hAnsiTheme="minorEastAsia" w:eastAsiaTheme="minorEastAsia"/>
          <w:snapToGrid w:val="0"/>
          <w:sz w:val="24"/>
          <w:shd w:val="clear" w:color="auto" w:fill="FFFFFF"/>
        </w:rPr>
        <w:t>各次预付款的支付额度和付款时间为：</w:t>
      </w:r>
      <w:r>
        <w:rPr>
          <w:rFonts w:asciiTheme="minorEastAsia" w:hAnsiTheme="minorEastAsia" w:eastAsiaTheme="minorEastAsia"/>
          <w:snapToGrid w:val="0"/>
          <w:sz w:val="24"/>
        </w:rPr>
        <w:t>付款时间需待承包人主要</w:t>
      </w:r>
      <w:r>
        <w:rPr>
          <w:rFonts w:hint="eastAsia" w:asciiTheme="minorEastAsia" w:hAnsiTheme="minorEastAsia" w:eastAsiaTheme="minorEastAsia"/>
          <w:snapToGrid w:val="0"/>
          <w:sz w:val="24"/>
        </w:rPr>
        <w:t>设</w:t>
      </w:r>
      <w:r>
        <w:rPr>
          <w:rFonts w:asciiTheme="minorEastAsia" w:hAnsiTheme="minorEastAsia" w:eastAsiaTheme="minorEastAsia"/>
          <w:snapToGrid w:val="0"/>
          <w:sz w:val="24"/>
        </w:rPr>
        <w:t>备进</w:t>
      </w:r>
      <w:r>
        <w:rPr>
          <w:rFonts w:hint="eastAsia" w:asciiTheme="minorEastAsia" w:hAnsiTheme="minorEastAsia" w:eastAsiaTheme="minorEastAsia"/>
          <w:snapToGrid w:val="0"/>
          <w:sz w:val="24"/>
        </w:rPr>
        <w:t>入</w:t>
      </w:r>
      <w:r>
        <w:rPr>
          <w:rFonts w:asciiTheme="minorEastAsia" w:hAnsiTheme="minorEastAsia" w:eastAsiaTheme="minorEastAsia"/>
          <w:snapToGrid w:val="0"/>
          <w:sz w:val="24"/>
        </w:rPr>
        <w:t>工地，</w:t>
      </w:r>
      <w:r>
        <w:rPr>
          <w:rFonts w:hint="eastAsia" w:asciiTheme="minorEastAsia" w:hAnsiTheme="minorEastAsia" w:eastAsiaTheme="minorEastAsia"/>
          <w:snapToGrid w:val="0"/>
          <w:sz w:val="24"/>
        </w:rPr>
        <w:t>具备开工条件后</w:t>
      </w:r>
      <w:r>
        <w:rPr>
          <w:rFonts w:asciiTheme="minorEastAsia" w:hAnsiTheme="minorEastAsia" w:eastAsiaTheme="minorEastAsia"/>
          <w:snapToGrid w:val="0"/>
          <w:sz w:val="24"/>
        </w:rPr>
        <w:t>，</w:t>
      </w:r>
      <w:r>
        <w:rPr>
          <w:rFonts w:asciiTheme="minorEastAsia" w:hAnsiTheme="minorEastAsia" w:eastAsiaTheme="minorEastAsia"/>
          <w:snapToGrid w:val="0"/>
          <w:sz w:val="24"/>
          <w:shd w:val="clear" w:color="auto" w:fill="FFFFFF"/>
        </w:rPr>
        <w:t>经</w:t>
      </w:r>
      <w:r>
        <w:rPr>
          <w:rFonts w:hint="eastAsia" w:asciiTheme="minorEastAsia" w:hAnsiTheme="minorEastAsia" w:eastAsiaTheme="minorEastAsia"/>
          <w:snapToGrid w:val="0"/>
          <w:sz w:val="24"/>
          <w:shd w:val="clear" w:color="auto" w:fill="FFFFFF"/>
          <w:lang w:val="en-US" w:eastAsia="zh-CN"/>
        </w:rPr>
        <w:t>发包</w:t>
      </w:r>
      <w:r>
        <w:rPr>
          <w:rFonts w:asciiTheme="minorEastAsia" w:hAnsiTheme="minorEastAsia" w:eastAsiaTheme="minorEastAsia"/>
          <w:snapToGrid w:val="0"/>
          <w:sz w:val="24"/>
          <w:shd w:val="clear" w:color="auto" w:fill="FFFFFF"/>
        </w:rPr>
        <w:t>人核实后出具付款证书报送</w:t>
      </w:r>
      <w:r>
        <w:rPr>
          <w:rFonts w:hint="eastAsia" w:asciiTheme="minorEastAsia" w:hAnsiTheme="minorEastAsia" w:eastAsiaTheme="minorEastAsia"/>
          <w:snapToGrid w:val="0"/>
          <w:sz w:val="24"/>
          <w:shd w:val="clear" w:color="auto" w:fill="FFFFFF"/>
        </w:rPr>
        <w:t>发包</w:t>
      </w:r>
      <w:r>
        <w:rPr>
          <w:rFonts w:asciiTheme="minorEastAsia" w:hAnsiTheme="minorEastAsia" w:eastAsiaTheme="minorEastAsia"/>
          <w:snapToGrid w:val="0"/>
          <w:sz w:val="24"/>
          <w:shd w:val="clear" w:color="auto" w:fill="FFFFFF"/>
        </w:rPr>
        <w:t>人批准后</w:t>
      </w:r>
      <w:r>
        <w:rPr>
          <w:rFonts w:hint="eastAsia" w:asciiTheme="minorEastAsia" w:hAnsiTheme="minorEastAsia" w:eastAsiaTheme="minorEastAsia"/>
          <w:snapToGrid w:val="0"/>
          <w:sz w:val="24"/>
          <w:u w:val="single"/>
          <w:shd w:val="clear" w:color="auto" w:fill="FFFFFF"/>
          <w:lang w:val="en-US" w:eastAsia="zh-CN"/>
        </w:rPr>
        <w:t>5</w:t>
      </w:r>
      <w:r>
        <w:rPr>
          <w:rFonts w:asciiTheme="minorEastAsia" w:hAnsiTheme="minorEastAsia" w:eastAsiaTheme="minorEastAsia"/>
          <w:snapToGrid w:val="0"/>
          <w:sz w:val="24"/>
          <w:u w:val="single"/>
          <w:shd w:val="clear" w:color="auto" w:fill="FFFFFF"/>
        </w:rPr>
        <w:t xml:space="preserve"> </w:t>
      </w:r>
      <w:r>
        <w:rPr>
          <w:rFonts w:asciiTheme="minorEastAsia" w:hAnsiTheme="minorEastAsia" w:eastAsiaTheme="minorEastAsia"/>
          <w:snapToGrid w:val="0"/>
          <w:sz w:val="24"/>
          <w:shd w:val="clear" w:color="auto" w:fill="FFFFFF"/>
        </w:rPr>
        <w:t>天内予以支付。</w:t>
      </w:r>
    </w:p>
    <w:p>
      <w:pPr>
        <w:spacing w:line="400" w:lineRule="exact"/>
        <w:ind w:firstLine="480" w:firstLineChars="200"/>
        <w:rPr>
          <w:rFonts w:asciiTheme="minorEastAsia" w:hAnsiTheme="minorEastAsia" w:eastAsiaTheme="minorEastAsia"/>
          <w:snapToGrid w:val="0"/>
          <w:sz w:val="24"/>
          <w:shd w:val="clear" w:color="auto" w:fill="FFFFFF"/>
        </w:rPr>
      </w:pPr>
      <w:r>
        <w:rPr>
          <w:rFonts w:hint="eastAsia" w:cs="宋体" w:asciiTheme="minorEastAsia" w:hAnsiTheme="minorEastAsia" w:eastAsiaTheme="minorEastAsia"/>
          <w:snapToGrid w:val="0"/>
          <w:sz w:val="24"/>
          <w:shd w:val="clear" w:color="auto" w:fill="FFFFFF"/>
        </w:rPr>
        <w:t>⑵</w:t>
      </w:r>
      <w:r>
        <w:rPr>
          <w:rFonts w:asciiTheme="minorEastAsia" w:hAnsiTheme="minorEastAsia" w:eastAsiaTheme="minorEastAsia"/>
          <w:snapToGrid w:val="0"/>
          <w:sz w:val="24"/>
          <w:shd w:val="clear" w:color="auto" w:fill="FFFFFF"/>
        </w:rPr>
        <w:t xml:space="preserve"> 工程材料预付款的额度和预付办法约定为：</w:t>
      </w:r>
      <w:r>
        <w:rPr>
          <w:rFonts w:asciiTheme="minorEastAsia" w:hAnsiTheme="minorEastAsia" w:eastAsiaTheme="minorEastAsia"/>
          <w:snapToGrid w:val="0"/>
          <w:sz w:val="24"/>
          <w:u w:val="single"/>
          <w:shd w:val="clear" w:color="auto" w:fill="FFFFFF"/>
        </w:rPr>
        <w:t xml:space="preserve">   /   </w:t>
      </w:r>
      <w:r>
        <w:rPr>
          <w:rFonts w:asciiTheme="minorEastAsia" w:hAnsiTheme="minorEastAsia" w:eastAsiaTheme="minorEastAsia"/>
          <w:snapToGrid w:val="0"/>
          <w:sz w:val="24"/>
          <w:shd w:val="clear" w:color="auto" w:fill="FFFFFF"/>
        </w:rPr>
        <w:t>。</w:t>
      </w:r>
    </w:p>
    <w:p>
      <w:pPr>
        <w:spacing w:line="400" w:lineRule="exact"/>
        <w:ind w:firstLine="480" w:firstLineChars="200"/>
        <w:outlineLvl w:val="0"/>
        <w:rPr>
          <w:rFonts w:asciiTheme="minorEastAsia" w:hAnsiTheme="minorEastAsia" w:eastAsiaTheme="minorEastAsia"/>
          <w:snapToGrid w:val="0"/>
          <w:sz w:val="24"/>
          <w:shd w:val="clear" w:color="auto" w:fill="FFFFFF"/>
        </w:rPr>
      </w:pPr>
      <w:r>
        <w:rPr>
          <w:rFonts w:asciiTheme="minorEastAsia" w:hAnsiTheme="minorEastAsia" w:eastAsiaTheme="minorEastAsia"/>
          <w:b/>
          <w:snapToGrid w:val="0"/>
          <w:sz w:val="24"/>
          <w:shd w:val="clear" w:color="auto" w:fill="FFFFFF"/>
        </w:rPr>
        <w:t>17.2.3</w:t>
      </w:r>
      <w:r>
        <w:rPr>
          <w:rFonts w:asciiTheme="minorEastAsia" w:hAnsiTheme="minorEastAsia" w:eastAsiaTheme="minorEastAsia"/>
          <w:snapToGrid w:val="0"/>
          <w:sz w:val="24"/>
          <w:shd w:val="clear" w:color="auto" w:fill="FFFFFF"/>
        </w:rPr>
        <w:t xml:space="preserve"> 预付款的扣回与还清</w:t>
      </w:r>
    </w:p>
    <w:p>
      <w:pPr>
        <w:pStyle w:val="2"/>
        <w:spacing w:line="400" w:lineRule="exact"/>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（1） </w:t>
      </w:r>
      <w:r>
        <w:rPr>
          <w:rFonts w:hint="eastAsia" w:asciiTheme="minorEastAsia" w:hAnsiTheme="minorEastAsia" w:eastAsiaTheme="minorEastAsia"/>
          <w:szCs w:val="24"/>
        </w:rPr>
        <w:t>工程预付款在合同累计完成金额达到签约合同价</w:t>
      </w:r>
      <w:r>
        <w:rPr>
          <w:rFonts w:asciiTheme="minorEastAsia" w:hAnsiTheme="minorEastAsia" w:eastAsiaTheme="minorEastAsia"/>
          <w:szCs w:val="24"/>
          <w:shd w:val="clear" w:color="auto" w:fill="FFFFFF"/>
        </w:rPr>
        <w:t>（扣除预留金后）</w:t>
      </w:r>
      <w:r>
        <w:rPr>
          <w:rFonts w:hint="eastAsia" w:asciiTheme="minorEastAsia" w:hAnsiTheme="minorEastAsia" w:eastAsiaTheme="minorEastAsia"/>
          <w:szCs w:val="24"/>
        </w:rPr>
        <w:t>的</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lang w:val="en-US" w:eastAsia="zh-CN"/>
        </w:rPr>
        <w:t>/</w:t>
      </w:r>
      <w:r>
        <w:rPr>
          <w:rFonts w:asciiTheme="minorEastAsia" w:hAnsiTheme="minorEastAsia" w:eastAsiaTheme="minorEastAsia"/>
          <w:szCs w:val="24"/>
        </w:rPr>
        <w:t>%</w:t>
      </w:r>
      <w:r>
        <w:rPr>
          <w:rFonts w:hint="eastAsia" w:asciiTheme="minorEastAsia" w:hAnsiTheme="minorEastAsia" w:eastAsiaTheme="minorEastAsia"/>
          <w:szCs w:val="24"/>
        </w:rPr>
        <w:t>时开始扣回，且合同累计完成金额达到签约合同价</w:t>
      </w:r>
      <w:r>
        <w:rPr>
          <w:rFonts w:asciiTheme="minorEastAsia" w:hAnsiTheme="minorEastAsia" w:eastAsiaTheme="minorEastAsia"/>
          <w:szCs w:val="24"/>
          <w:shd w:val="clear" w:color="auto" w:fill="FFFFFF"/>
        </w:rPr>
        <w:t>（扣除预留金后）</w:t>
      </w:r>
      <w:r>
        <w:rPr>
          <w:rFonts w:hint="eastAsia" w:asciiTheme="minorEastAsia" w:hAnsiTheme="minorEastAsia" w:eastAsiaTheme="minorEastAsia"/>
          <w:szCs w:val="24"/>
        </w:rPr>
        <w:t>的</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lang w:val="en-US" w:eastAsia="zh-CN"/>
        </w:rPr>
        <w:t>/</w:t>
      </w:r>
      <w:r>
        <w:rPr>
          <w:rFonts w:asciiTheme="minorEastAsia" w:hAnsiTheme="minorEastAsia" w:eastAsiaTheme="minorEastAsia"/>
          <w:szCs w:val="24"/>
          <w:u w:val="single"/>
        </w:rPr>
        <w:t xml:space="preserve"> </w:t>
      </w:r>
      <w:r>
        <w:rPr>
          <w:rFonts w:asciiTheme="minorEastAsia" w:hAnsiTheme="minorEastAsia" w:eastAsiaTheme="minorEastAsia"/>
          <w:szCs w:val="24"/>
        </w:rPr>
        <w:t>%</w:t>
      </w:r>
      <w:r>
        <w:rPr>
          <w:rFonts w:hint="eastAsia" w:asciiTheme="minorEastAsia" w:hAnsiTheme="minorEastAsia" w:eastAsiaTheme="minorEastAsia"/>
          <w:szCs w:val="24"/>
        </w:rPr>
        <w:t>时必须全部扣清。</w:t>
      </w:r>
    </w:p>
    <w:p>
      <w:pPr>
        <w:pStyle w:val="2"/>
        <w:ind w:firstLine="480" w:firstLineChars="200"/>
        <w:jc w:val="center"/>
        <w:rPr>
          <w:rFonts w:asciiTheme="minorEastAsia" w:hAnsiTheme="minorEastAsia" w:eastAsiaTheme="minorEastAsia"/>
          <w:szCs w:val="24"/>
        </w:rPr>
      </w:pPr>
      <w:r>
        <w:rPr>
          <w:rFonts w:asciiTheme="minorEastAsia" w:hAnsiTheme="minorEastAsia" w:eastAsiaTheme="minorEastAsia"/>
          <w:szCs w:val="24"/>
        </w:rPr>
        <w:drawing>
          <wp:inline distT="0" distB="0" distL="0" distR="0">
            <wp:extent cx="2125980" cy="748030"/>
            <wp:effectExtent l="0" t="0" r="762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25980" cy="748030"/>
                    </a:xfrm>
                    <a:prstGeom prst="rect">
                      <a:avLst/>
                    </a:prstGeom>
                    <a:noFill/>
                    <a:ln>
                      <a:noFill/>
                    </a:ln>
                  </pic:spPr>
                </pic:pic>
              </a:graphicData>
            </a:graphic>
          </wp:inline>
        </w:drawing>
      </w:r>
    </w:p>
    <w:p>
      <w:pPr>
        <w:pStyle w:val="2"/>
        <w:spacing w:line="4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式中</w:t>
      </w:r>
      <w:r>
        <w:rPr>
          <w:rFonts w:asciiTheme="minorEastAsia" w:hAnsiTheme="minorEastAsia" w:eastAsiaTheme="minorEastAsia"/>
          <w:szCs w:val="24"/>
        </w:rPr>
        <w:tab/>
      </w:r>
      <w:r>
        <w:rPr>
          <w:rFonts w:asciiTheme="minorEastAsia" w:hAnsiTheme="minorEastAsia" w:eastAsiaTheme="minorEastAsia"/>
          <w:szCs w:val="24"/>
        </w:rPr>
        <w:t>R——</w:t>
      </w:r>
      <w:r>
        <w:rPr>
          <w:rFonts w:hint="eastAsia" w:asciiTheme="minorEastAsia" w:hAnsiTheme="minorEastAsia" w:eastAsiaTheme="minorEastAsia"/>
          <w:szCs w:val="24"/>
        </w:rPr>
        <w:t>每次进度付款中累计扣回的金额；</w:t>
      </w:r>
    </w:p>
    <w:p>
      <w:pPr>
        <w:pStyle w:val="2"/>
        <w:spacing w:line="400" w:lineRule="exact"/>
        <w:ind w:firstLine="480" w:firstLineChars="200"/>
        <w:rPr>
          <w:rFonts w:asciiTheme="minorEastAsia" w:hAnsiTheme="minorEastAsia" w:eastAsiaTheme="minorEastAsia"/>
          <w:szCs w:val="24"/>
        </w:rPr>
      </w:pPr>
      <w:r>
        <w:rPr>
          <w:rFonts w:asciiTheme="minorEastAsia" w:hAnsiTheme="minorEastAsia" w:eastAsiaTheme="minorEastAsia"/>
          <w:szCs w:val="24"/>
        </w:rPr>
        <w:t>A——</w:t>
      </w:r>
      <w:r>
        <w:rPr>
          <w:rFonts w:hint="eastAsia" w:asciiTheme="minorEastAsia" w:hAnsiTheme="minorEastAsia" w:eastAsiaTheme="minorEastAsia"/>
          <w:szCs w:val="24"/>
        </w:rPr>
        <w:t>工程预付款总金额；</w:t>
      </w:r>
    </w:p>
    <w:p>
      <w:pPr>
        <w:pStyle w:val="2"/>
        <w:spacing w:line="400" w:lineRule="exact"/>
        <w:ind w:firstLine="480" w:firstLineChars="200"/>
        <w:rPr>
          <w:rFonts w:asciiTheme="minorEastAsia" w:hAnsiTheme="minorEastAsia" w:eastAsiaTheme="minorEastAsia"/>
          <w:szCs w:val="24"/>
        </w:rPr>
      </w:pPr>
      <w:r>
        <w:rPr>
          <w:rFonts w:asciiTheme="minorEastAsia" w:hAnsiTheme="minorEastAsia" w:eastAsiaTheme="minorEastAsia"/>
          <w:szCs w:val="24"/>
        </w:rPr>
        <w:t>S——</w:t>
      </w:r>
      <w:r>
        <w:rPr>
          <w:rFonts w:hint="eastAsia" w:asciiTheme="minorEastAsia" w:hAnsiTheme="minorEastAsia" w:eastAsiaTheme="minorEastAsia"/>
          <w:szCs w:val="24"/>
        </w:rPr>
        <w:t>签约合同价（扣除预留金后）；</w:t>
      </w:r>
    </w:p>
    <w:p>
      <w:pPr>
        <w:pStyle w:val="2"/>
        <w:spacing w:line="400" w:lineRule="exact"/>
        <w:ind w:firstLine="480" w:firstLineChars="200"/>
        <w:rPr>
          <w:rFonts w:asciiTheme="minorEastAsia" w:hAnsiTheme="minorEastAsia" w:eastAsiaTheme="minorEastAsia"/>
          <w:szCs w:val="24"/>
        </w:rPr>
      </w:pPr>
      <w:r>
        <w:rPr>
          <w:rFonts w:asciiTheme="minorEastAsia" w:hAnsiTheme="minorEastAsia" w:eastAsiaTheme="minorEastAsia"/>
          <w:szCs w:val="24"/>
        </w:rPr>
        <w:t>C——</w:t>
      </w:r>
      <w:r>
        <w:rPr>
          <w:rFonts w:hint="eastAsia" w:asciiTheme="minorEastAsia" w:hAnsiTheme="minorEastAsia" w:eastAsiaTheme="minorEastAsia"/>
          <w:szCs w:val="24"/>
        </w:rPr>
        <w:t>合同累计完成金额；</w:t>
      </w:r>
      <w:r>
        <w:rPr>
          <w:rFonts w:asciiTheme="minorEastAsia" w:hAnsiTheme="minorEastAsia" w:eastAsiaTheme="minorEastAsia"/>
          <w:szCs w:val="24"/>
        </w:rPr>
        <w:t xml:space="preserve"> </w:t>
      </w:r>
    </w:p>
    <w:p>
      <w:pPr>
        <w:pStyle w:val="2"/>
        <w:spacing w:line="400" w:lineRule="exact"/>
        <w:ind w:firstLine="480" w:firstLineChars="200"/>
        <w:rPr>
          <w:rFonts w:asciiTheme="minorEastAsia" w:hAnsiTheme="minorEastAsia" w:eastAsiaTheme="minorEastAsia"/>
          <w:szCs w:val="24"/>
        </w:rPr>
      </w:pPr>
      <w:r>
        <w:rPr>
          <w:rFonts w:asciiTheme="minorEastAsia" w:hAnsiTheme="minorEastAsia" w:eastAsiaTheme="minorEastAsia"/>
          <w:szCs w:val="24"/>
        </w:rPr>
        <w:t>F1——</w:t>
      </w:r>
      <w:r>
        <w:rPr>
          <w:rFonts w:hint="eastAsia" w:asciiTheme="minorEastAsia" w:hAnsiTheme="minorEastAsia" w:eastAsiaTheme="minorEastAsia"/>
          <w:szCs w:val="24"/>
        </w:rPr>
        <w:t>开始扣款时合同累计完成金额达到签约合同价的比例；</w:t>
      </w:r>
      <w:r>
        <w:rPr>
          <w:rFonts w:asciiTheme="minorEastAsia" w:hAnsiTheme="minorEastAsia" w:eastAsiaTheme="minorEastAsia"/>
          <w:szCs w:val="24"/>
        </w:rPr>
        <w:t xml:space="preserve"> </w:t>
      </w:r>
    </w:p>
    <w:p>
      <w:pPr>
        <w:pStyle w:val="2"/>
        <w:spacing w:line="400" w:lineRule="exact"/>
        <w:ind w:firstLine="480" w:firstLineChars="200"/>
        <w:rPr>
          <w:rFonts w:asciiTheme="minorEastAsia" w:hAnsiTheme="minorEastAsia" w:eastAsiaTheme="minorEastAsia"/>
          <w:szCs w:val="24"/>
        </w:rPr>
      </w:pPr>
      <w:r>
        <w:rPr>
          <w:rFonts w:asciiTheme="minorEastAsia" w:hAnsiTheme="minorEastAsia" w:eastAsiaTheme="minorEastAsia"/>
          <w:szCs w:val="24"/>
        </w:rPr>
        <w:t>F2——</w:t>
      </w:r>
      <w:r>
        <w:rPr>
          <w:rFonts w:hint="eastAsia" w:asciiTheme="minorEastAsia" w:hAnsiTheme="minorEastAsia" w:eastAsiaTheme="minorEastAsia"/>
          <w:szCs w:val="24"/>
        </w:rPr>
        <w:t>全部扣清时合同累计完成金额达到签约合同价的比例。</w:t>
      </w:r>
      <w:r>
        <w:rPr>
          <w:rFonts w:asciiTheme="minorEastAsia" w:hAnsiTheme="minorEastAsia" w:eastAsiaTheme="minorEastAsia"/>
          <w:szCs w:val="24"/>
        </w:rPr>
        <w:t xml:space="preserve"> </w:t>
      </w:r>
    </w:p>
    <w:p>
      <w:pPr>
        <w:pStyle w:val="2"/>
        <w:spacing w:line="40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上述合同累计完成金额均指价格调整前未扣质量保证金的金额。</w:t>
      </w:r>
      <w:r>
        <w:rPr>
          <w:rFonts w:asciiTheme="minorEastAsia" w:hAnsiTheme="minorEastAsia" w:eastAsiaTheme="minorEastAsia"/>
          <w:szCs w:val="24"/>
        </w:rPr>
        <w:t xml:space="preserve"> </w:t>
      </w:r>
    </w:p>
    <w:p>
      <w:pPr>
        <w:pStyle w:val="2"/>
        <w:spacing w:line="400" w:lineRule="exact"/>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（2） </w:t>
      </w:r>
      <w:r>
        <w:rPr>
          <w:rFonts w:hint="eastAsia" w:asciiTheme="minorEastAsia" w:hAnsiTheme="minorEastAsia" w:eastAsiaTheme="minorEastAsia"/>
          <w:szCs w:val="24"/>
        </w:rPr>
        <w:t>工程材料预付款的扣回与还清约定为：</w:t>
      </w:r>
      <w:r>
        <w:rPr>
          <w:rFonts w:asciiTheme="minorEastAsia" w:hAnsiTheme="minorEastAsia" w:eastAsiaTheme="minorEastAsia"/>
          <w:szCs w:val="24"/>
          <w:u w:val="single"/>
        </w:rPr>
        <w:tab/>
      </w:r>
      <w:r>
        <w:rPr>
          <w:rFonts w:asciiTheme="minorEastAsia" w:hAnsiTheme="minorEastAsia" w:eastAsiaTheme="minorEastAsia"/>
          <w:szCs w:val="24"/>
          <w:u w:val="single"/>
        </w:rPr>
        <w:t>/</w:t>
      </w:r>
      <w:r>
        <w:rPr>
          <w:rFonts w:asciiTheme="minorEastAsia" w:hAnsiTheme="minorEastAsia" w:eastAsiaTheme="minorEastAsia"/>
          <w:szCs w:val="24"/>
          <w:u w:val="single"/>
        </w:rPr>
        <w:tab/>
      </w:r>
      <w:r>
        <w:rPr>
          <w:rFonts w:hint="eastAsia" w:asciiTheme="minorEastAsia" w:hAnsiTheme="minorEastAsia" w:eastAsiaTheme="minorEastAsia"/>
          <w:szCs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17.3 工程进度付款</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17.3.2 </w:t>
      </w:r>
      <w:r>
        <w:rPr>
          <w:rFonts w:asciiTheme="minorEastAsia" w:hAnsiTheme="minorEastAsia" w:eastAsiaTheme="minorEastAsia"/>
          <w:snapToGrid w:val="0"/>
          <w:sz w:val="24"/>
        </w:rPr>
        <w:t>承包人在每个付款周期末向</w:t>
      </w:r>
      <w:r>
        <w:rPr>
          <w:rFonts w:hint="eastAsia" w:asciiTheme="minorEastAsia" w:hAnsiTheme="minorEastAsia" w:eastAsiaTheme="minorEastAsia"/>
          <w:snapToGrid w:val="0"/>
          <w:sz w:val="24"/>
          <w:lang w:val="en-US" w:eastAsia="zh-CN"/>
        </w:rPr>
        <w:t>发包</w:t>
      </w:r>
      <w:r>
        <w:rPr>
          <w:rFonts w:asciiTheme="minorEastAsia" w:hAnsiTheme="minorEastAsia" w:eastAsiaTheme="minorEastAsia"/>
          <w:snapToGrid w:val="0"/>
          <w:sz w:val="24"/>
        </w:rPr>
        <w:t>人提交进度付款申请单的份数</w:t>
      </w:r>
      <w:r>
        <w:rPr>
          <w:rFonts w:hint="eastAsia" w:asciiTheme="minorEastAsia" w:hAnsiTheme="minorEastAsia" w:eastAsiaTheme="minorEastAsia"/>
          <w:snapToGrid w:val="0"/>
          <w:sz w:val="24"/>
        </w:rPr>
        <w:t>：</w:t>
      </w:r>
      <w:r>
        <w:rPr>
          <w:rFonts w:hint="eastAsia" w:asciiTheme="minorEastAsia" w:hAnsiTheme="minorEastAsia" w:eastAsiaTheme="minorEastAsia"/>
          <w:snapToGrid w:val="0"/>
          <w:sz w:val="24"/>
          <w:u w:val="single"/>
        </w:rPr>
        <w:t xml:space="preserve"> 4 </w:t>
      </w:r>
      <w:r>
        <w:rPr>
          <w:rFonts w:hint="eastAsia" w:asciiTheme="minorEastAsia" w:hAnsiTheme="minorEastAsia" w:eastAsiaTheme="minorEastAsia"/>
          <w:snapToGrid w:val="0"/>
          <w:sz w:val="24"/>
        </w:rPr>
        <w:t>份。</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17.3.3 进度付款证书和支付时间</w:t>
      </w:r>
    </w:p>
    <w:p>
      <w:pPr>
        <w:pStyle w:val="970"/>
        <w:spacing w:line="400" w:lineRule="exact"/>
        <w:ind w:firstLine="480" w:firstLineChars="200"/>
        <w:rPr>
          <w:rFonts w:hint="eastAsia" w:ascii="宋体" w:hAnsi="宋体"/>
          <w:snapToGrid w:val="0"/>
          <w:sz w:val="24"/>
          <w:szCs w:val="24"/>
          <w:highlight w:val="none"/>
        </w:rPr>
      </w:pPr>
      <w:r>
        <w:rPr>
          <w:rFonts w:ascii="宋体" w:hAnsi="宋体"/>
          <w:snapToGrid w:val="0"/>
          <w:sz w:val="24"/>
          <w:szCs w:val="24"/>
          <w:highlight w:val="none"/>
        </w:rPr>
        <w:t>17.3.3</w:t>
      </w:r>
      <w:r>
        <w:rPr>
          <w:rFonts w:hint="eastAsia" w:ascii="宋体" w:hAnsi="宋体"/>
          <w:snapToGrid w:val="0"/>
          <w:sz w:val="24"/>
          <w:szCs w:val="24"/>
          <w:highlight w:val="none"/>
        </w:rPr>
        <w:t>（</w:t>
      </w:r>
      <w:r>
        <w:rPr>
          <w:rFonts w:ascii="宋体" w:hAnsi="宋体"/>
          <w:snapToGrid w:val="0"/>
          <w:sz w:val="24"/>
          <w:szCs w:val="24"/>
          <w:highlight w:val="none"/>
        </w:rPr>
        <w:t>1</w:t>
      </w:r>
      <w:r>
        <w:rPr>
          <w:rFonts w:hint="eastAsia" w:ascii="宋体" w:hAnsi="宋体"/>
          <w:snapToGrid w:val="0"/>
          <w:sz w:val="24"/>
          <w:szCs w:val="24"/>
          <w:highlight w:val="none"/>
        </w:rPr>
        <w:t>）修改为：</w:t>
      </w:r>
    </w:p>
    <w:p>
      <w:pPr>
        <w:pStyle w:val="970"/>
        <w:spacing w:line="400" w:lineRule="exact"/>
        <w:ind w:firstLine="480" w:firstLineChars="200"/>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lang w:val="en-US" w:eastAsia="zh-CN"/>
        </w:rPr>
        <w:t>（1）工程</w:t>
      </w:r>
      <w:r>
        <w:rPr>
          <w:rFonts w:hint="eastAsia" w:cs="仿宋_GB2312" w:asciiTheme="minorEastAsia" w:hAnsiTheme="minorEastAsia" w:eastAsiaTheme="minorEastAsia"/>
          <w:sz w:val="24"/>
          <w:szCs w:val="24"/>
        </w:rPr>
        <w:t>完工</w:t>
      </w:r>
      <w:r>
        <w:rPr>
          <w:rFonts w:hint="eastAsia" w:cs="仿宋_GB2312" w:asciiTheme="minorEastAsia" w:hAnsiTheme="minorEastAsia"/>
          <w:sz w:val="24"/>
          <w:szCs w:val="24"/>
          <w:lang w:eastAsia="zh-CN"/>
        </w:rPr>
        <w:t>验收</w:t>
      </w:r>
      <w:r>
        <w:rPr>
          <w:rFonts w:hint="eastAsia" w:cs="仿宋_GB2312" w:asciiTheme="minorEastAsia" w:hAnsiTheme="minorEastAsia" w:eastAsiaTheme="minorEastAsia"/>
          <w:sz w:val="24"/>
          <w:szCs w:val="24"/>
        </w:rPr>
        <w:t>后，</w:t>
      </w:r>
      <w:r>
        <w:rPr>
          <w:rFonts w:hint="eastAsia" w:cs="仿宋_GB2312" w:asciiTheme="minorEastAsia" w:hAnsiTheme="minorEastAsia" w:eastAsiaTheme="minorEastAsia"/>
          <w:sz w:val="24"/>
        </w:rPr>
        <w:t>满足合同约定支付条件的，自收到发票后5个工作日内</w:t>
      </w:r>
      <w:r>
        <w:rPr>
          <w:rFonts w:hint="eastAsia" w:cs="仿宋_GB2312" w:asciiTheme="minorEastAsia" w:hAnsiTheme="minorEastAsia" w:eastAsiaTheme="minorEastAsia"/>
          <w:sz w:val="24"/>
          <w:szCs w:val="24"/>
          <w:lang w:val="en-US" w:eastAsia="zh-CN"/>
        </w:rPr>
        <w:t>累计</w:t>
      </w:r>
      <w:r>
        <w:rPr>
          <w:rFonts w:hint="eastAsia" w:cs="仿宋_GB2312" w:asciiTheme="minorEastAsia" w:hAnsiTheme="minorEastAsia" w:eastAsiaTheme="minorEastAsia"/>
          <w:sz w:val="24"/>
          <w:szCs w:val="24"/>
        </w:rPr>
        <w:t>支付至</w:t>
      </w:r>
      <w:r>
        <w:rPr>
          <w:rFonts w:hint="eastAsia" w:cs="仿宋_GB2312" w:asciiTheme="minorEastAsia" w:hAnsiTheme="minorEastAsia" w:eastAsiaTheme="minorEastAsia"/>
          <w:sz w:val="24"/>
          <w:szCs w:val="24"/>
          <w:lang w:val="en-US" w:eastAsia="zh-CN"/>
        </w:rPr>
        <w:t>合同金额</w:t>
      </w:r>
      <w:r>
        <w:rPr>
          <w:rFonts w:hint="eastAsia" w:cs="仿宋_GB2312" w:asciiTheme="minorEastAsia" w:hAnsiTheme="minorEastAsia" w:eastAsiaTheme="minorEastAsia"/>
          <w:sz w:val="24"/>
          <w:szCs w:val="24"/>
        </w:rPr>
        <w:t>的85%（含预付款）</w:t>
      </w:r>
      <w:r>
        <w:rPr>
          <w:rFonts w:hint="eastAsia" w:cs="仿宋_GB2312" w:asciiTheme="minorEastAsia" w:hAnsiTheme="minorEastAsia" w:eastAsiaTheme="minorEastAsia"/>
          <w:sz w:val="24"/>
          <w:szCs w:val="24"/>
          <w:lang w:eastAsia="zh-CN"/>
        </w:rPr>
        <w:t>；</w:t>
      </w:r>
    </w:p>
    <w:p>
      <w:pPr>
        <w:pStyle w:val="970"/>
        <w:spacing w:line="400" w:lineRule="exact"/>
        <w:ind w:firstLine="480" w:firstLineChars="200"/>
        <w:rPr>
          <w:rFonts w:hint="eastAsia" w:cs="仿宋_GB2312" w:asciiTheme="minorEastAsia" w:hAnsiTheme="minorEastAsia" w:eastAsiaTheme="minorEastAsia"/>
          <w:sz w:val="24"/>
          <w:szCs w:val="24"/>
          <w:lang w:eastAsia="zh-CN"/>
        </w:rPr>
      </w:pP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2</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工程</w:t>
      </w:r>
      <w:r>
        <w:rPr>
          <w:rFonts w:hint="eastAsia" w:cs="仿宋_GB2312" w:asciiTheme="minorEastAsia" w:hAnsiTheme="minorEastAsia" w:eastAsiaTheme="minorEastAsia"/>
          <w:sz w:val="24"/>
          <w:szCs w:val="24"/>
          <w:lang w:val="en-US" w:eastAsia="zh-CN"/>
        </w:rPr>
        <w:t>通过</w:t>
      </w:r>
      <w:r>
        <w:rPr>
          <w:rFonts w:hint="eastAsia" w:cs="仿宋_GB2312" w:asciiTheme="minorEastAsia" w:hAnsiTheme="minorEastAsia"/>
          <w:sz w:val="24"/>
          <w:szCs w:val="24"/>
          <w:lang w:val="en-US" w:eastAsia="zh-CN"/>
        </w:rPr>
        <w:t>完工</w:t>
      </w:r>
      <w:r>
        <w:rPr>
          <w:rFonts w:hint="eastAsia" w:cs="仿宋_GB2312" w:asciiTheme="minorEastAsia" w:hAnsiTheme="minorEastAsia" w:eastAsiaTheme="minorEastAsia"/>
          <w:sz w:val="24"/>
          <w:szCs w:val="24"/>
          <w:lang w:val="en-US" w:eastAsia="zh-CN"/>
        </w:rPr>
        <w:t>验收并完成</w:t>
      </w:r>
      <w:r>
        <w:rPr>
          <w:rFonts w:hint="eastAsia" w:cs="仿宋_GB2312" w:asciiTheme="minorEastAsia" w:hAnsiTheme="minorEastAsia" w:eastAsiaTheme="minorEastAsia"/>
          <w:sz w:val="24"/>
          <w:szCs w:val="24"/>
        </w:rPr>
        <w:t>结算</w:t>
      </w:r>
      <w:r>
        <w:rPr>
          <w:rFonts w:hint="eastAsia" w:cs="仿宋_GB2312" w:asciiTheme="minorEastAsia" w:hAnsiTheme="minorEastAsia" w:eastAsiaTheme="minorEastAsia"/>
          <w:sz w:val="24"/>
          <w:szCs w:val="24"/>
          <w:lang w:val="en-US" w:eastAsia="zh-CN"/>
        </w:rPr>
        <w:t>审核</w:t>
      </w:r>
      <w:r>
        <w:rPr>
          <w:rFonts w:hint="eastAsia" w:cs="仿宋_GB2312" w:asciiTheme="minorEastAsia" w:hAnsiTheme="minorEastAsia" w:eastAsiaTheme="minorEastAsia"/>
          <w:sz w:val="24"/>
          <w:szCs w:val="24"/>
        </w:rPr>
        <w:t>后</w:t>
      </w:r>
      <w:r>
        <w:rPr>
          <w:rFonts w:hint="eastAsia" w:cs="仿宋_GB2312" w:asciiTheme="minorEastAsia" w:hAnsiTheme="minorEastAsia" w:eastAsiaTheme="minorEastAsia"/>
          <w:sz w:val="24"/>
        </w:rPr>
        <w:t>满足合同约定支付条件的，自收到发票后5个工作日内</w:t>
      </w:r>
      <w:r>
        <w:rPr>
          <w:rFonts w:hint="eastAsia" w:cs="仿宋_GB2312" w:asciiTheme="minorEastAsia" w:hAnsiTheme="minorEastAsia" w:eastAsiaTheme="minorEastAsia"/>
          <w:sz w:val="24"/>
          <w:szCs w:val="24"/>
        </w:rPr>
        <w:t>支付</w:t>
      </w:r>
      <w:r>
        <w:rPr>
          <w:rFonts w:hint="eastAsia" w:cs="仿宋_GB2312" w:asciiTheme="minorEastAsia" w:hAnsiTheme="minorEastAsia" w:eastAsiaTheme="minorEastAsia"/>
          <w:sz w:val="24"/>
          <w:szCs w:val="24"/>
          <w:lang w:eastAsia="zh-CN"/>
        </w:rPr>
        <w:t>尾</w:t>
      </w:r>
      <w:r>
        <w:rPr>
          <w:rFonts w:hint="eastAsia" w:cs="仿宋_GB2312" w:asciiTheme="minorEastAsia" w:hAnsiTheme="minorEastAsia" w:eastAsiaTheme="minorEastAsia"/>
          <w:sz w:val="24"/>
          <w:szCs w:val="24"/>
        </w:rPr>
        <w:t>款</w:t>
      </w:r>
      <w:r>
        <w:rPr>
          <w:rFonts w:hint="eastAsia" w:cs="仿宋_GB2312" w:asciiTheme="minorEastAsia" w:hAnsiTheme="minorEastAsia" w:eastAsiaTheme="minorEastAsia"/>
          <w:sz w:val="24"/>
          <w:szCs w:val="24"/>
          <w:lang w:eastAsia="zh-CN"/>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17.4 质量保证金</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17.4.1</w:t>
      </w:r>
      <w:r>
        <w:rPr>
          <w:rFonts w:asciiTheme="minorEastAsia" w:hAnsiTheme="minorEastAsia" w:eastAsiaTheme="minorEastAsia"/>
          <w:sz w:val="24"/>
        </w:rPr>
        <w:t xml:space="preserve"> </w:t>
      </w:r>
      <w:r>
        <w:rPr>
          <w:rFonts w:hint="eastAsia" w:asciiTheme="minorEastAsia" w:hAnsiTheme="minorEastAsia" w:eastAsiaTheme="minorEastAsia"/>
          <w:sz w:val="24"/>
        </w:rPr>
        <w:t>质量保证金总额为完工结算价款总额的</w:t>
      </w:r>
      <w:r>
        <w:rPr>
          <w:rFonts w:hint="eastAsia" w:asciiTheme="minorEastAsia" w:hAnsiTheme="minorEastAsia" w:eastAsiaTheme="minorEastAsia"/>
          <w:sz w:val="24"/>
          <w:u w:val="single"/>
        </w:rPr>
        <w:t>/</w:t>
      </w:r>
      <w:r>
        <w:rPr>
          <w:rFonts w:asciiTheme="minorEastAsia" w:hAnsiTheme="minorEastAsia" w:eastAsiaTheme="minorEastAsia"/>
          <w:sz w:val="24"/>
        </w:rPr>
        <w:t>%</w:t>
      </w:r>
      <w:r>
        <w:rPr>
          <w:rFonts w:hint="eastAsia" w:asciiTheme="minorEastAsia" w:hAnsiTheme="minorEastAsia" w:eastAsiaTheme="minorEastAsia"/>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17.5 完工结算</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17.5.1</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完工付款申请单</w:t>
      </w:r>
    </w:p>
    <w:p>
      <w:pPr>
        <w:spacing w:line="400" w:lineRule="exact"/>
        <w:ind w:firstLine="480" w:firstLineChars="200"/>
        <w:rPr>
          <w:rFonts w:hint="eastAsia" w:asciiTheme="minorEastAsia" w:hAnsiTheme="minorEastAsia" w:eastAsiaTheme="minorEastAsia"/>
          <w:snapToGrid w:val="0"/>
          <w:sz w:val="24"/>
        </w:rPr>
      </w:pPr>
      <w:r>
        <w:rPr>
          <w:rFonts w:hint="eastAsia" w:asciiTheme="minorEastAsia" w:hAnsiTheme="minorEastAsia" w:eastAsiaTheme="minorEastAsia"/>
          <w:snapToGrid w:val="0"/>
          <w:sz w:val="24"/>
        </w:rPr>
        <w:t>（1） 承包人应提交完工付款申请单一式</w:t>
      </w:r>
      <w:r>
        <w:rPr>
          <w:rFonts w:hint="eastAsia" w:asciiTheme="minorEastAsia" w:hAnsiTheme="minorEastAsia" w:eastAsiaTheme="minorEastAsia"/>
          <w:snapToGrid w:val="0"/>
          <w:sz w:val="24"/>
          <w:u w:val="single"/>
        </w:rPr>
        <w:t xml:space="preserve"> 5 </w:t>
      </w:r>
      <w:r>
        <w:rPr>
          <w:rFonts w:hint="eastAsia" w:asciiTheme="minorEastAsia" w:hAnsiTheme="minorEastAsia" w:eastAsiaTheme="minorEastAsia"/>
          <w:snapToGrid w:val="0"/>
          <w:sz w:val="24"/>
        </w:rPr>
        <w:t>份。</w:t>
      </w:r>
    </w:p>
    <w:p>
      <w:pPr>
        <w:pStyle w:val="79"/>
        <w:ind w:firstLine="720" w:firstLineChars="300"/>
        <w:jc w:val="both"/>
      </w:pPr>
      <w:r>
        <w:rPr>
          <w:rFonts w:hint="eastAsia" w:cs="仿宋_GB2312" w:asciiTheme="minorEastAsia" w:hAnsiTheme="minorEastAsia" w:eastAsiaTheme="minorEastAsia"/>
          <w:b/>
          <w:bCs/>
          <w:sz w:val="24"/>
          <w:u w:val="none"/>
          <w:lang w:eastAsia="zh-CN"/>
        </w:rPr>
        <w:t>本项目的工程结算价不得超过项目预算价，如工程结算价超过项目预算价的招标人将按预算价进行支付。</w:t>
      </w:r>
    </w:p>
    <w:p>
      <w:pPr>
        <w:pStyle w:val="8"/>
        <w:spacing w:line="400" w:lineRule="exact"/>
        <w:ind w:left="210" w:leftChars="10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17.6 最终结清</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17.6.1 最终结清申请单</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w:t>
      </w:r>
      <w:r>
        <w:rPr>
          <w:rFonts w:hint="eastAsia" w:asciiTheme="minorEastAsia" w:hAnsiTheme="minorEastAsia" w:eastAsiaTheme="minorEastAsia"/>
          <w:sz w:val="24"/>
        </w:rPr>
        <w:t>承包人应提交最终结清申请单一式5份。</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17.7 竣工财务决算</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承包人应为竣工财务决算编制提供的资料：</w:t>
      </w:r>
      <w:r>
        <w:rPr>
          <w:rFonts w:hint="eastAsia" w:asciiTheme="minorEastAsia" w:hAnsiTheme="minorEastAsia" w:eastAsiaTheme="minorEastAsia"/>
          <w:snapToGrid w:val="0"/>
          <w:sz w:val="24"/>
          <w:u w:val="single"/>
        </w:rPr>
        <w:t>/</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18</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工程验收</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18.1 验收工作分类</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本工程法人验收包括：</w:t>
      </w:r>
      <w:r>
        <w:rPr>
          <w:rFonts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u w:val="single"/>
        </w:rPr>
        <w:t>完工验收</w:t>
      </w:r>
      <w:r>
        <w:rPr>
          <w:rFonts w:asciiTheme="minorEastAsia" w:hAnsiTheme="minorEastAsia" w:eastAsiaTheme="minorEastAsia"/>
          <w:snapToGrid w:val="0"/>
          <w:sz w:val="24"/>
          <w:u w:val="single"/>
        </w:rPr>
        <w:t xml:space="preserve"> </w:t>
      </w:r>
      <w:r>
        <w:rPr>
          <w:rFonts w:asciiTheme="minorEastAsia" w:hAnsiTheme="minorEastAsia" w:eastAsiaTheme="minorEastAsia"/>
          <w:snapToGrid w:val="0"/>
          <w:sz w:val="24"/>
        </w:rPr>
        <w:t>；政府验收包括：</w:t>
      </w:r>
      <w:r>
        <w:rPr>
          <w:rFonts w:hint="eastAsia"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u w:val="single"/>
          <w:lang w:val="en-US" w:eastAsia="zh-CN"/>
        </w:rPr>
        <w:t>/</w:t>
      </w:r>
      <w:r>
        <w:rPr>
          <w:rFonts w:asciiTheme="minorEastAsia" w:hAnsiTheme="minorEastAsia" w:eastAsiaTheme="minorEastAsia"/>
          <w:snapToGrid w:val="0"/>
          <w:sz w:val="24"/>
          <w:u w:val="single"/>
        </w:rPr>
        <w:t xml:space="preserve"> </w:t>
      </w:r>
      <w:r>
        <w:rPr>
          <w:rFonts w:asciiTheme="minorEastAsia" w:hAnsiTheme="minorEastAsia" w:eastAsiaTheme="minorEastAsia"/>
          <w:snapToGrid w:val="0"/>
          <w:sz w:val="24"/>
        </w:rPr>
        <w:t>。验收条件为：</w:t>
      </w:r>
      <w:r>
        <w:rPr>
          <w:rFonts w:hint="eastAsia" w:asciiTheme="minorEastAsia" w:hAnsiTheme="minorEastAsia" w:eastAsiaTheme="minorEastAsia"/>
          <w:snapToGrid w:val="0"/>
          <w:sz w:val="24"/>
          <w:u w:val="single"/>
        </w:rPr>
        <w:t>相应工程完工</w:t>
      </w:r>
      <w:r>
        <w:rPr>
          <w:rFonts w:asciiTheme="minorEastAsia" w:hAnsiTheme="minorEastAsia" w:eastAsiaTheme="minorEastAsia"/>
          <w:snapToGrid w:val="0"/>
          <w:sz w:val="24"/>
        </w:rPr>
        <w:t>，验收程序为：</w:t>
      </w:r>
      <w:r>
        <w:rPr>
          <w:rFonts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u w:val="single"/>
        </w:rPr>
        <w:t>按水利SL223-2008规定</w:t>
      </w:r>
      <w:r>
        <w:rPr>
          <w:rFonts w:asciiTheme="minorEastAsia" w:hAnsiTheme="minorEastAsia" w:eastAsiaTheme="minorEastAsia"/>
          <w:snapToGrid w:val="0"/>
          <w:sz w:val="24"/>
          <w:u w:val="single"/>
        </w:rPr>
        <w:t xml:space="preserve"> </w:t>
      </w:r>
      <w:r>
        <w:rPr>
          <w:rFonts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18.2 分部工程验收</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18.2.2 </w:t>
      </w:r>
      <w:r>
        <w:rPr>
          <w:rFonts w:asciiTheme="minorEastAsia" w:hAnsiTheme="minorEastAsia" w:eastAsiaTheme="minorEastAsia"/>
          <w:snapToGrid w:val="0"/>
          <w:sz w:val="24"/>
        </w:rPr>
        <w:t>本工程由</w:t>
      </w:r>
      <w:r>
        <w:rPr>
          <w:rFonts w:hint="eastAsia" w:asciiTheme="minorEastAsia" w:hAnsiTheme="minorEastAsia" w:eastAsiaTheme="minorEastAsia"/>
          <w:snapToGrid w:val="0"/>
          <w:sz w:val="24"/>
        </w:rPr>
        <w:t>发包</w:t>
      </w:r>
      <w:r>
        <w:rPr>
          <w:rFonts w:asciiTheme="minorEastAsia" w:hAnsiTheme="minorEastAsia" w:eastAsiaTheme="minorEastAsia"/>
          <w:snapToGrid w:val="0"/>
          <w:sz w:val="24"/>
        </w:rPr>
        <w:t>人主持。</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18.3 单位工程验收</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18.3.4 提前投入使用的单位工程包括：</w:t>
      </w:r>
      <w:r>
        <w:rPr>
          <w:rFonts w:hint="eastAsia" w:asciiTheme="minorEastAsia" w:hAnsiTheme="minorEastAsia" w:eastAsiaTheme="minorEastAsia"/>
          <w:snapToGrid w:val="0"/>
          <w:sz w:val="24"/>
          <w:u w:val="single"/>
        </w:rPr>
        <w:t xml:space="preserve">      /      </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18.5 阶段验收</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18.5.1 本合同工程阶段验收类别包括：</w:t>
      </w:r>
      <w:r>
        <w:rPr>
          <w:rFonts w:hint="eastAsia" w:asciiTheme="minorEastAsia" w:hAnsiTheme="minorEastAsia" w:eastAsiaTheme="minorEastAsia"/>
          <w:snapToGrid w:val="0"/>
          <w:sz w:val="24"/>
          <w:u w:val="single"/>
        </w:rPr>
        <w:t xml:space="preserve">      /      </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18.6 专项验收</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18.6.2 本合同工程专项验收类别包括：</w:t>
      </w:r>
      <w:r>
        <w:rPr>
          <w:rFonts w:hint="eastAsia" w:asciiTheme="minorEastAsia" w:hAnsiTheme="minorEastAsia" w:eastAsiaTheme="minorEastAsia"/>
          <w:snapToGrid w:val="0"/>
          <w:sz w:val="24"/>
          <w:u w:val="single"/>
        </w:rPr>
        <w:t>/</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18.7 竣工验收</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18.7.3 本工程</w:t>
      </w:r>
      <w:r>
        <w:rPr>
          <w:rFonts w:hint="eastAsia" w:asciiTheme="minorEastAsia" w:hAnsiTheme="minorEastAsia" w:eastAsiaTheme="minorEastAsia"/>
          <w:snapToGrid w:val="0"/>
          <w:sz w:val="24"/>
          <w:u w:val="single"/>
        </w:rPr>
        <w:t xml:space="preserve"> 不需要 </w:t>
      </w:r>
      <w:r>
        <w:rPr>
          <w:rFonts w:hint="eastAsia" w:asciiTheme="minorEastAsia" w:hAnsiTheme="minorEastAsia" w:eastAsiaTheme="minorEastAsia"/>
          <w:snapToGrid w:val="0"/>
          <w:sz w:val="24"/>
        </w:rPr>
        <w:t>竣工验收技术鉴定（蓄水安全鉴定）。</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18.8 施工期运行</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18.8.1 需要在施工期运行的单位工程或工程设备为：</w:t>
      </w:r>
      <w:r>
        <w:rPr>
          <w:rFonts w:hint="eastAsia" w:asciiTheme="minorEastAsia" w:hAnsiTheme="minorEastAsia" w:eastAsiaTheme="minorEastAsia"/>
          <w:snapToGrid w:val="0"/>
          <w:sz w:val="24"/>
          <w:u w:val="single"/>
        </w:rPr>
        <w:t xml:space="preserve">  /  </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18.9 试运行</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18.9.1 试运行的组织：</w:t>
      </w:r>
      <w:r>
        <w:rPr>
          <w:rFonts w:hint="eastAsia" w:asciiTheme="minorEastAsia" w:hAnsiTheme="minorEastAsia" w:eastAsiaTheme="minorEastAsia"/>
          <w:snapToGrid w:val="0"/>
          <w:sz w:val="24"/>
          <w:u w:val="single"/>
        </w:rPr>
        <w:t xml:space="preserve">  /  </w:t>
      </w:r>
      <w:r>
        <w:rPr>
          <w:rFonts w:hint="eastAsia" w:asciiTheme="minorEastAsia" w:hAnsiTheme="minorEastAsia" w:eastAsiaTheme="minorEastAsia"/>
          <w:snapToGrid w:val="0"/>
          <w:sz w:val="24"/>
        </w:rPr>
        <w:t>；费用承担：</w:t>
      </w:r>
      <w:r>
        <w:rPr>
          <w:rFonts w:hint="eastAsia" w:asciiTheme="minorEastAsia" w:hAnsiTheme="minorEastAsia" w:eastAsiaTheme="minorEastAsia"/>
          <w:snapToGrid w:val="0"/>
          <w:sz w:val="24"/>
          <w:u w:val="single"/>
        </w:rPr>
        <w:t xml:space="preserve">  /  </w:t>
      </w:r>
      <w:r>
        <w:rPr>
          <w:rFonts w:hint="eastAsia"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19</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缺陷责任与保修责任</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19.</w:t>
      </w:r>
      <w:r>
        <w:rPr>
          <w:rFonts w:hint="eastAsia" w:asciiTheme="minorEastAsia" w:hAnsiTheme="minorEastAsia" w:eastAsiaTheme="minorEastAsia"/>
          <w:sz w:val="24"/>
          <w:szCs w:val="24"/>
        </w:rPr>
        <w:t xml:space="preserve">1 </w:t>
      </w:r>
      <w:r>
        <w:rPr>
          <w:rFonts w:asciiTheme="minorEastAsia" w:hAnsiTheme="minorEastAsia" w:eastAsiaTheme="minorEastAsia"/>
          <w:sz w:val="24"/>
          <w:szCs w:val="24"/>
        </w:rPr>
        <w:t>缺陷责任</w:t>
      </w:r>
      <w:r>
        <w:rPr>
          <w:rFonts w:hint="eastAsia" w:asciiTheme="minorEastAsia" w:hAnsiTheme="minorEastAsia" w:eastAsiaTheme="minorEastAsia"/>
          <w:sz w:val="24"/>
          <w:szCs w:val="24"/>
        </w:rPr>
        <w:t>期（工程质量保修期）的起算时间</w:t>
      </w:r>
    </w:p>
    <w:p>
      <w:pPr>
        <w:spacing w:line="400" w:lineRule="exact"/>
        <w:ind w:firstLine="480" w:firstLineChars="200"/>
        <w:rPr>
          <w:rFonts w:asciiTheme="minorEastAsia" w:hAnsiTheme="minorEastAsia" w:eastAsiaTheme="minorEastAsia"/>
          <w:snapToGrid w:val="0"/>
          <w:sz w:val="24"/>
          <w:highlight w:val="none"/>
          <w:u w:val="none"/>
        </w:rPr>
      </w:pPr>
      <w:r>
        <w:rPr>
          <w:rFonts w:asciiTheme="minorEastAsia" w:hAnsiTheme="minorEastAsia" w:eastAsiaTheme="minorEastAsia"/>
          <w:snapToGrid w:val="0"/>
          <w:sz w:val="24"/>
        </w:rPr>
        <w:t>本工程缺陷责任期（工程质量保修期）</w:t>
      </w:r>
      <w:r>
        <w:rPr>
          <w:rFonts w:hint="eastAsia" w:asciiTheme="minorEastAsia" w:hAnsiTheme="minorEastAsia" w:eastAsiaTheme="minorEastAsia"/>
          <w:snapToGrid w:val="0"/>
          <w:sz w:val="24"/>
        </w:rPr>
        <w:t>为</w:t>
      </w:r>
      <w:r>
        <w:rPr>
          <w:rFonts w:hint="eastAsia" w:ascii="宋体" w:hAnsi="宋体" w:eastAsia="宋体"/>
          <w:snapToGrid w:val="0"/>
          <w:sz w:val="24"/>
          <w:u w:val="single"/>
          <w:lang w:eastAsia="zh-CN"/>
        </w:rPr>
        <w:t>围栏围墙：</w:t>
      </w:r>
      <w:r>
        <w:rPr>
          <w:rFonts w:hint="eastAsia" w:ascii="宋体" w:hAnsi="宋体" w:eastAsia="宋体"/>
          <w:snapToGrid w:val="0"/>
          <w:sz w:val="24"/>
          <w:highlight w:val="none"/>
          <w:u w:val="single"/>
        </w:rPr>
        <w:t xml:space="preserve"> 1 年</w:t>
      </w:r>
      <w:r>
        <w:rPr>
          <w:rFonts w:hint="eastAsia" w:ascii="宋体" w:hAnsi="宋体" w:eastAsia="宋体"/>
          <w:snapToGrid w:val="0"/>
          <w:sz w:val="24"/>
          <w:highlight w:val="none"/>
          <w:u w:val="single"/>
          <w:lang w:eastAsia="zh-CN"/>
        </w:rPr>
        <w:t>；监控部分：</w:t>
      </w:r>
      <w:r>
        <w:rPr>
          <w:rFonts w:hint="eastAsia" w:ascii="宋体" w:hAnsi="宋体" w:eastAsia="宋体"/>
          <w:snapToGrid w:val="0"/>
          <w:sz w:val="24"/>
          <w:highlight w:val="none"/>
          <w:u w:val="single"/>
          <w:lang w:val="en-US" w:eastAsia="zh-CN"/>
        </w:rPr>
        <w:t>3年</w:t>
      </w:r>
      <w:r>
        <w:rPr>
          <w:rFonts w:hint="eastAsia" w:ascii="宋体" w:hAnsi="宋体"/>
          <w:snapToGrid w:val="0"/>
          <w:sz w:val="24"/>
          <w:highlight w:val="none"/>
          <w:u w:val="none"/>
          <w:lang w:val="en-US" w:eastAsia="zh-CN"/>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保险</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 xml:space="preserve">20.1 </w:t>
      </w:r>
      <w:r>
        <w:rPr>
          <w:rFonts w:hint="eastAsia" w:asciiTheme="minorEastAsia" w:hAnsiTheme="minorEastAsia" w:eastAsiaTheme="minorEastAsia"/>
          <w:sz w:val="24"/>
          <w:szCs w:val="24"/>
        </w:rPr>
        <w:t>建筑安装</w:t>
      </w:r>
      <w:r>
        <w:rPr>
          <w:rFonts w:asciiTheme="minorEastAsia" w:hAnsiTheme="minorEastAsia" w:eastAsiaTheme="minorEastAsia"/>
          <w:sz w:val="24"/>
          <w:szCs w:val="24"/>
        </w:rPr>
        <w:t>工程保险</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建筑工程一切险和</w:t>
      </w:r>
      <w:r>
        <w:rPr>
          <w:rFonts w:hint="eastAsia" w:asciiTheme="minorEastAsia" w:hAnsiTheme="minorEastAsia" w:eastAsiaTheme="minorEastAsia"/>
          <w:snapToGrid w:val="0"/>
          <w:sz w:val="24"/>
        </w:rPr>
        <w:t>（或）</w:t>
      </w:r>
      <w:r>
        <w:rPr>
          <w:rFonts w:asciiTheme="minorEastAsia" w:hAnsiTheme="minorEastAsia" w:eastAsiaTheme="minorEastAsia"/>
          <w:snapToGrid w:val="0"/>
          <w:sz w:val="24"/>
        </w:rPr>
        <w:t>安装工程一切险投保人：</w:t>
      </w:r>
      <w:r>
        <w:rPr>
          <w:rFonts w:asciiTheme="minorEastAsia" w:hAnsiTheme="minorEastAsia" w:eastAsiaTheme="minorEastAsia"/>
          <w:snapToGrid w:val="0"/>
          <w:sz w:val="24"/>
          <w:u w:val="single"/>
        </w:rPr>
        <w:t>由承包人以</w:t>
      </w:r>
      <w:r>
        <w:rPr>
          <w:rFonts w:hint="eastAsia" w:asciiTheme="minorEastAsia" w:hAnsiTheme="minorEastAsia" w:eastAsiaTheme="minorEastAsia"/>
          <w:snapToGrid w:val="0"/>
          <w:sz w:val="24"/>
          <w:u w:val="single"/>
        </w:rPr>
        <w:t>发包</w:t>
      </w:r>
      <w:r>
        <w:rPr>
          <w:rFonts w:asciiTheme="minorEastAsia" w:hAnsiTheme="minorEastAsia" w:eastAsiaTheme="minorEastAsia"/>
          <w:snapToGrid w:val="0"/>
          <w:sz w:val="24"/>
          <w:u w:val="single"/>
        </w:rPr>
        <w:t>人的名义投保</w:t>
      </w:r>
      <w:r>
        <w:rPr>
          <w:rFonts w:asciiTheme="minorEastAsia" w:hAnsiTheme="minorEastAsia" w:eastAsiaTheme="minorEastAsia"/>
          <w:snapToGrid w:val="0"/>
          <w:sz w:val="24"/>
        </w:rPr>
        <w:t>；</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投保内容：</w:t>
      </w:r>
      <w:r>
        <w:rPr>
          <w:rFonts w:hint="eastAsia" w:asciiTheme="minorEastAsia" w:hAnsiTheme="minorEastAsia" w:eastAsiaTheme="minorEastAsia"/>
          <w:snapToGrid w:val="0"/>
          <w:sz w:val="24"/>
          <w:u w:val="single"/>
        </w:rPr>
        <w:t>为本工程的永久工程、临时工程和设备及已运至施工工地用于永久工程的材料和设备等所有建设内容所投的保险</w:t>
      </w:r>
      <w:r>
        <w:rPr>
          <w:rFonts w:hint="eastAsia" w:asciiTheme="minorEastAsia" w:hAnsiTheme="minorEastAsia" w:eastAsiaTheme="minorEastAsia"/>
          <w:sz w:val="24"/>
        </w:rPr>
        <w:t>；</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保险金额、保险费率和保险期限：</w:t>
      </w:r>
      <w:r>
        <w:rPr>
          <w:rFonts w:hint="eastAsia" w:asciiTheme="minorEastAsia" w:hAnsiTheme="minorEastAsia" w:eastAsiaTheme="minorEastAsia"/>
          <w:snapToGrid w:val="0"/>
          <w:sz w:val="24"/>
          <w:u w:val="single"/>
        </w:rPr>
        <w:t>保险金额按保险人规定</w:t>
      </w:r>
      <w:r>
        <w:rPr>
          <w:rFonts w:asciiTheme="minorEastAsia" w:hAnsiTheme="minorEastAsia" w:eastAsiaTheme="minorEastAsia"/>
          <w:snapToGrid w:val="0"/>
          <w:sz w:val="24"/>
          <w:u w:val="single"/>
        </w:rPr>
        <w:t>，保险费率由承包人与保险人协商确定，保险期限自开工即日算起至颁发工程移交证书</w:t>
      </w:r>
      <w:r>
        <w:rPr>
          <w:rFonts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20.2人员工伤事故的保险</w:t>
      </w:r>
    </w:p>
    <w:p>
      <w:pPr>
        <w:pStyle w:val="969"/>
        <w:spacing w:after="0"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本款增加：</w:t>
      </w:r>
    </w:p>
    <w:p>
      <w:pPr>
        <w:pStyle w:val="969"/>
        <w:spacing w:after="0"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 xml:space="preserve">20.2.3 </w:t>
      </w:r>
      <w:r>
        <w:rPr>
          <w:rFonts w:hint="eastAsia" w:asciiTheme="minorEastAsia" w:hAnsiTheme="minorEastAsia" w:eastAsiaTheme="minorEastAsia"/>
          <w:snapToGrid w:val="0"/>
          <w:sz w:val="24"/>
        </w:rPr>
        <w:t>承包人投保的农民工工伤保险应符合浙江省、</w:t>
      </w:r>
      <w:r>
        <w:rPr>
          <w:rFonts w:hint="eastAsia" w:asciiTheme="minorEastAsia" w:hAnsiTheme="minorEastAsia" w:eastAsiaTheme="minorEastAsia"/>
          <w:snapToGrid w:val="0"/>
          <w:sz w:val="24"/>
          <w:lang w:eastAsia="zh-CN"/>
        </w:rPr>
        <w:t>杭州</w:t>
      </w:r>
      <w:r>
        <w:rPr>
          <w:rFonts w:hint="eastAsia" w:asciiTheme="minorEastAsia" w:hAnsiTheme="minorEastAsia" w:eastAsiaTheme="minorEastAsia"/>
          <w:snapToGrid w:val="0"/>
          <w:sz w:val="24"/>
        </w:rPr>
        <w:t>市等相关规定，并将投保证明材料及时报发包人，农民工工伤保险费用包含在投标报价的单价中。</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20.3人身意外伤害险</w:t>
      </w:r>
    </w:p>
    <w:p>
      <w:pPr>
        <w:pStyle w:val="969"/>
        <w:spacing w:after="0"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本款增加：</w:t>
      </w:r>
    </w:p>
    <w:p>
      <w:pPr>
        <w:pStyle w:val="969"/>
        <w:spacing w:after="0"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 xml:space="preserve">20.3.3 </w:t>
      </w:r>
      <w:r>
        <w:rPr>
          <w:rFonts w:hint="eastAsia" w:asciiTheme="minorEastAsia" w:hAnsiTheme="minorEastAsia" w:eastAsiaTheme="minorEastAsia"/>
          <w:snapToGrid w:val="0"/>
          <w:sz w:val="24"/>
        </w:rPr>
        <w:t>承包人投保的意外伤害险应符合浙江省、</w:t>
      </w:r>
      <w:r>
        <w:rPr>
          <w:rFonts w:hint="eastAsia" w:asciiTheme="minorEastAsia" w:hAnsiTheme="minorEastAsia" w:eastAsiaTheme="minorEastAsia"/>
          <w:snapToGrid w:val="0"/>
          <w:sz w:val="24"/>
          <w:lang w:eastAsia="zh-CN"/>
        </w:rPr>
        <w:t>杭州</w:t>
      </w:r>
      <w:r>
        <w:rPr>
          <w:rFonts w:hint="eastAsia" w:asciiTheme="minorEastAsia" w:hAnsiTheme="minorEastAsia" w:eastAsiaTheme="minorEastAsia"/>
          <w:snapToGrid w:val="0"/>
          <w:sz w:val="24"/>
        </w:rPr>
        <w:t>市等相关规定，并将投保证明材料及时报发包人，意外伤害险费用包含在投标报价的单价中。</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20.4 第三者责任险</w:t>
      </w:r>
    </w:p>
    <w:p>
      <w:pPr>
        <w:pStyle w:val="33"/>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20.4.2 第三者责任险保险费率：</w:t>
      </w:r>
      <w:r>
        <w:rPr>
          <w:rFonts w:asciiTheme="minorEastAsia" w:hAnsiTheme="minorEastAsia" w:eastAsiaTheme="minorEastAsia"/>
          <w:sz w:val="24"/>
          <w:szCs w:val="24"/>
          <w:u w:val="single"/>
        </w:rPr>
        <w:t>由承包人与保险人协商确定</w:t>
      </w:r>
      <w:r>
        <w:rPr>
          <w:rFonts w:asciiTheme="minorEastAsia" w:hAnsiTheme="minorEastAsia" w:eastAsiaTheme="minorEastAsia"/>
          <w:sz w:val="24"/>
          <w:szCs w:val="24"/>
        </w:rPr>
        <w:t>；第三者责任险</w:t>
      </w:r>
      <w:r>
        <w:rPr>
          <w:rFonts w:hint="eastAsia" w:asciiTheme="minorEastAsia" w:hAnsiTheme="minorEastAsia" w:eastAsiaTheme="minorEastAsia"/>
          <w:sz w:val="24"/>
          <w:szCs w:val="24"/>
        </w:rPr>
        <w:t>最低</w:t>
      </w:r>
      <w:r>
        <w:rPr>
          <w:rFonts w:asciiTheme="minorEastAsia" w:hAnsiTheme="minorEastAsia" w:eastAsiaTheme="minorEastAsia"/>
          <w:sz w:val="24"/>
          <w:szCs w:val="24"/>
        </w:rPr>
        <w:t>保险金额：</w:t>
      </w:r>
      <w:r>
        <w:rPr>
          <w:rFonts w:hint="eastAsia" w:asciiTheme="minorEastAsia" w:hAnsiTheme="minorEastAsia" w:eastAsiaTheme="minorEastAsia"/>
          <w:sz w:val="24"/>
          <w:szCs w:val="24"/>
          <w:u w:val="single"/>
        </w:rPr>
        <w:t>100</w:t>
      </w:r>
      <w:r>
        <w:rPr>
          <w:rFonts w:asciiTheme="minorEastAsia" w:hAnsiTheme="minorEastAsia" w:eastAsiaTheme="minorEastAsia"/>
          <w:sz w:val="24"/>
          <w:szCs w:val="24"/>
          <w:u w:val="single"/>
        </w:rPr>
        <w:t>万元/年</w:t>
      </w:r>
      <w:r>
        <w:rPr>
          <w:rFonts w:asciiTheme="minorEastAsia" w:hAnsiTheme="minorEastAsia" w:eastAsiaTheme="minorEastAsia"/>
          <w:sz w:val="24"/>
          <w:szCs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rPr>
        <w:t>.</w:t>
      </w:r>
      <w:r>
        <w:rPr>
          <w:rFonts w:asciiTheme="minorEastAsia" w:hAnsiTheme="minorEastAsia" w:eastAsiaTheme="minorEastAsia"/>
          <w:sz w:val="24"/>
          <w:szCs w:val="24"/>
        </w:rPr>
        <w:t>5 其它保险</w:t>
      </w:r>
    </w:p>
    <w:p>
      <w:pPr>
        <w:pStyle w:val="33"/>
        <w:spacing w:line="400" w:lineRule="exact"/>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需要投保的其它内容：</w:t>
      </w:r>
      <w:r>
        <w:rPr>
          <w:rFonts w:hint="eastAsia" w:asciiTheme="minorEastAsia" w:hAnsiTheme="minorEastAsia" w:eastAsiaTheme="minorEastAsia"/>
          <w:sz w:val="24"/>
          <w:szCs w:val="24"/>
          <w:u w:val="single"/>
        </w:rPr>
        <w:t>管理人员团体意外险、安全生产责任险，其他保险由承包人自行决定。</w:t>
      </w:r>
    </w:p>
    <w:p>
      <w:pPr>
        <w:spacing w:line="400" w:lineRule="exact"/>
        <w:ind w:firstLine="480" w:firstLineChars="200"/>
        <w:rPr>
          <w:rFonts w:asciiTheme="minorEastAsia" w:hAnsiTheme="minorEastAsia" w:eastAsiaTheme="minorEastAsia"/>
          <w:b/>
          <w:snapToGrid w:val="0"/>
          <w:sz w:val="24"/>
        </w:rPr>
      </w:pPr>
      <w:r>
        <w:rPr>
          <w:rFonts w:cs="Courier New" w:asciiTheme="minorEastAsia" w:hAnsiTheme="minorEastAsia" w:eastAsiaTheme="minorEastAsia"/>
          <w:snapToGrid w:val="0"/>
          <w:sz w:val="24"/>
        </w:rPr>
        <w:t>保险金额、保险费率和保险期限</w:t>
      </w:r>
      <w:r>
        <w:rPr>
          <w:rFonts w:asciiTheme="minorEastAsia" w:hAnsiTheme="minorEastAsia" w:eastAsiaTheme="minorEastAsia"/>
          <w:snapToGrid w:val="0"/>
          <w:sz w:val="24"/>
        </w:rPr>
        <w:t>：</w:t>
      </w:r>
      <w:r>
        <w:rPr>
          <w:rFonts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u w:val="single"/>
        </w:rPr>
        <w:t>/</w:t>
      </w:r>
      <w:r>
        <w:rPr>
          <w:rFonts w:asciiTheme="minorEastAsia" w:hAnsiTheme="minorEastAsia" w:eastAsiaTheme="minorEastAsia"/>
          <w:snapToGrid w:val="0"/>
          <w:sz w:val="24"/>
          <w:u w:val="single"/>
        </w:rPr>
        <w:t xml:space="preserve"> </w:t>
      </w:r>
      <w:r>
        <w:rPr>
          <w:rFonts w:asciiTheme="minorEastAsia" w:hAnsiTheme="minorEastAsia" w:eastAsiaTheme="minorEastAsia"/>
          <w:snapToGrid w:val="0"/>
          <w:sz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20.6 对各项保险的一般要求</w:t>
      </w:r>
    </w:p>
    <w:p>
      <w:pPr>
        <w:pStyle w:val="33"/>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20.6.1 保险凭证</w:t>
      </w:r>
    </w:p>
    <w:p>
      <w:pPr>
        <w:pStyle w:val="33"/>
        <w:spacing w:line="400" w:lineRule="exact"/>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承包人提交保险凭证的期限：保险手续办理完毕后</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7</w:t>
      </w:r>
      <w:r>
        <w:rPr>
          <w:rFonts w:asciiTheme="minorEastAsia" w:hAnsiTheme="minorEastAsia" w:eastAsiaTheme="minorEastAsia"/>
          <w:sz w:val="24"/>
          <w:szCs w:val="24"/>
        </w:rPr>
        <w:t>天内提交</w:t>
      </w:r>
      <w:r>
        <w:rPr>
          <w:rFonts w:hint="eastAsia" w:asciiTheme="minorEastAsia" w:hAnsiTheme="minorEastAsia" w:eastAsiaTheme="minorEastAsia"/>
          <w:sz w:val="24"/>
          <w:szCs w:val="24"/>
        </w:rPr>
        <w:t>；</w:t>
      </w:r>
    </w:p>
    <w:p>
      <w:pPr>
        <w:pStyle w:val="33"/>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保险条件：</w:t>
      </w:r>
      <w:r>
        <w:rPr>
          <w:rFonts w:hint="eastAsia" w:asciiTheme="minorEastAsia" w:hAnsiTheme="minorEastAsia" w:eastAsiaTheme="minorEastAsia"/>
          <w:sz w:val="24"/>
          <w:szCs w:val="24"/>
          <w:u w:val="single"/>
        </w:rPr>
        <w:t>满足合同条款的规定</w:t>
      </w:r>
      <w:r>
        <w:rPr>
          <w:rFonts w:asciiTheme="minorEastAsia" w:hAnsiTheme="minorEastAsia" w:eastAsiaTheme="minorEastAsia"/>
          <w:sz w:val="24"/>
          <w:szCs w:val="24"/>
        </w:rPr>
        <w:t>。</w:t>
      </w:r>
    </w:p>
    <w:p>
      <w:pPr>
        <w:pStyle w:val="33"/>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20.6.4 保险金不足的补偿</w:t>
      </w:r>
    </w:p>
    <w:p>
      <w:pPr>
        <w:pStyle w:val="33"/>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承包人负责补偿的范围与金额：</w:t>
      </w:r>
      <w:r>
        <w:rPr>
          <w:rFonts w:hint="eastAsia" w:asciiTheme="minorEastAsia" w:hAnsiTheme="minorEastAsia" w:eastAsiaTheme="minorEastAsia"/>
          <w:sz w:val="24"/>
          <w:szCs w:val="24"/>
          <w:u w:val="single"/>
        </w:rPr>
        <w:t>免赔额部分及</w:t>
      </w:r>
      <w:r>
        <w:rPr>
          <w:rFonts w:asciiTheme="minorEastAsia" w:hAnsiTheme="minorEastAsia" w:eastAsiaTheme="minorEastAsia"/>
          <w:sz w:val="24"/>
          <w:szCs w:val="24"/>
          <w:u w:val="single"/>
        </w:rPr>
        <w:t>保险金不足的补偿均由承包人负责</w:t>
      </w:r>
      <w:r>
        <w:rPr>
          <w:rFonts w:asciiTheme="minorEastAsia" w:hAnsiTheme="minorEastAsia" w:eastAsiaTheme="minorEastAsia"/>
          <w:sz w:val="24"/>
          <w:szCs w:val="24"/>
        </w:rPr>
        <w:t>。</w:t>
      </w:r>
    </w:p>
    <w:p>
      <w:pPr>
        <w:pStyle w:val="33"/>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发包</w:t>
      </w:r>
      <w:r>
        <w:rPr>
          <w:rFonts w:asciiTheme="minorEastAsia" w:hAnsiTheme="minorEastAsia" w:eastAsiaTheme="minorEastAsia"/>
          <w:sz w:val="24"/>
          <w:szCs w:val="24"/>
        </w:rPr>
        <w:t>人负责补偿的范围与金额：</w:t>
      </w:r>
      <w:r>
        <w:rPr>
          <w:rFonts w:asciiTheme="minorEastAsia" w:hAnsiTheme="minorEastAsia" w:eastAsiaTheme="minorEastAsia"/>
          <w:sz w:val="24"/>
          <w:szCs w:val="24"/>
          <w:u w:val="single"/>
        </w:rPr>
        <w:t>由于本工程一切保险均由承包人负责投保，其费用均列入报价，故</w:t>
      </w:r>
      <w:r>
        <w:rPr>
          <w:rFonts w:hint="eastAsia" w:asciiTheme="minorEastAsia" w:hAnsiTheme="minorEastAsia" w:eastAsiaTheme="minorEastAsia"/>
          <w:sz w:val="24"/>
          <w:szCs w:val="24"/>
          <w:u w:val="single"/>
        </w:rPr>
        <w:t>发包</w:t>
      </w:r>
      <w:r>
        <w:rPr>
          <w:rFonts w:asciiTheme="minorEastAsia" w:hAnsiTheme="minorEastAsia" w:eastAsiaTheme="minorEastAsia"/>
          <w:sz w:val="24"/>
          <w:szCs w:val="24"/>
          <w:u w:val="single"/>
        </w:rPr>
        <w:t>人不承担保险金不足的补偿</w:t>
      </w:r>
      <w:r>
        <w:rPr>
          <w:rFonts w:asciiTheme="minorEastAsia" w:hAnsiTheme="minorEastAsia" w:eastAsiaTheme="minorEastAsia"/>
          <w:sz w:val="24"/>
          <w:szCs w:val="24"/>
        </w:rPr>
        <w:t>。</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违约</w:t>
      </w:r>
    </w:p>
    <w:p>
      <w:pPr>
        <w:pStyle w:val="8"/>
        <w:spacing w:line="400" w:lineRule="exact"/>
        <w:ind w:firstLine="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2</w:t>
      </w:r>
      <w:r>
        <w:rPr>
          <w:rFonts w:asciiTheme="minorEastAsia" w:hAnsiTheme="minorEastAsia" w:eastAsiaTheme="minorEastAsia"/>
          <w:sz w:val="24"/>
          <w:szCs w:val="24"/>
        </w:rPr>
        <w:t>.1 承包人违约</w:t>
      </w:r>
    </w:p>
    <w:p>
      <w:pPr>
        <w:widowControl/>
        <w:spacing w:line="400" w:lineRule="exact"/>
        <w:ind w:firstLine="480" w:firstLineChars="20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2</w:t>
      </w:r>
      <w:r>
        <w:rPr>
          <w:rFonts w:asciiTheme="minorEastAsia" w:hAnsiTheme="minorEastAsia" w:eastAsiaTheme="minorEastAsia"/>
          <w:sz w:val="24"/>
          <w:shd w:val="clear" w:color="auto" w:fill="FFFFFF"/>
        </w:rPr>
        <w:t>.1.1 承包人违约的情形</w:t>
      </w:r>
    </w:p>
    <w:p>
      <w:pPr>
        <w:widowControl/>
        <w:spacing w:line="400" w:lineRule="exact"/>
        <w:ind w:firstLine="480" w:firstLineChars="200"/>
        <w:rPr>
          <w:rFonts w:asciiTheme="minorEastAsia" w:hAnsiTheme="minorEastAsia" w:eastAsiaTheme="minorEastAsia"/>
          <w:b/>
          <w:snapToGrid w:val="0"/>
          <w:sz w:val="24"/>
          <w:shd w:val="clear" w:color="auto" w:fill="FFFFFF"/>
        </w:rPr>
      </w:pPr>
      <w:r>
        <w:rPr>
          <w:rFonts w:asciiTheme="minorEastAsia" w:hAnsiTheme="minorEastAsia" w:eastAsiaTheme="minorEastAsia"/>
          <w:b/>
          <w:snapToGrid w:val="0"/>
          <w:sz w:val="24"/>
          <w:shd w:val="clear" w:color="auto" w:fill="FFFFFF"/>
        </w:rPr>
        <w:t xml:space="preserve">本项增加： </w:t>
      </w:r>
    </w:p>
    <w:p>
      <w:pPr>
        <w:widowControl/>
        <w:spacing w:line="400" w:lineRule="exact"/>
        <w:ind w:firstLine="480" w:firstLineChars="200"/>
        <w:rPr>
          <w:rFonts w:asciiTheme="minorEastAsia" w:hAnsiTheme="minorEastAsia" w:eastAsiaTheme="minorEastAsia"/>
          <w:snapToGrid w:val="0"/>
          <w:sz w:val="24"/>
          <w:shd w:val="clear" w:color="auto" w:fill="FFFFFF"/>
        </w:rPr>
      </w:pPr>
      <w:r>
        <w:rPr>
          <w:rFonts w:asciiTheme="minorEastAsia" w:hAnsiTheme="minorEastAsia" w:eastAsiaTheme="minorEastAsia"/>
          <w:snapToGrid w:val="0"/>
          <w:sz w:val="24"/>
          <w:shd w:val="clear" w:color="auto" w:fill="FFFFFF"/>
        </w:rPr>
        <w:t>（</w:t>
      </w:r>
      <w:r>
        <w:rPr>
          <w:rFonts w:hint="eastAsia" w:asciiTheme="minorEastAsia" w:hAnsiTheme="minorEastAsia" w:eastAsiaTheme="minorEastAsia"/>
          <w:snapToGrid w:val="0"/>
          <w:sz w:val="24"/>
          <w:shd w:val="clear" w:color="auto" w:fill="FFFFFF"/>
        </w:rPr>
        <w:t>8</w:t>
      </w:r>
      <w:r>
        <w:rPr>
          <w:rFonts w:asciiTheme="minorEastAsia" w:hAnsiTheme="minorEastAsia" w:eastAsiaTheme="minorEastAsia"/>
          <w:snapToGrid w:val="0"/>
          <w:sz w:val="24"/>
          <w:shd w:val="clear" w:color="auto" w:fill="FFFFFF"/>
        </w:rPr>
        <w:t>） 承包人未按要求进行安全、文明施工。</w:t>
      </w:r>
    </w:p>
    <w:p>
      <w:pPr>
        <w:widowControl/>
        <w:spacing w:line="400" w:lineRule="exact"/>
        <w:ind w:firstLine="480" w:firstLineChars="200"/>
        <w:rPr>
          <w:rFonts w:asciiTheme="minorEastAsia" w:hAnsiTheme="minorEastAsia" w:eastAsiaTheme="minorEastAsia"/>
          <w:snapToGrid w:val="0"/>
          <w:sz w:val="24"/>
          <w:shd w:val="clear" w:color="auto" w:fill="FFFFFF"/>
        </w:rPr>
      </w:pPr>
      <w:r>
        <w:rPr>
          <w:rFonts w:asciiTheme="minorEastAsia" w:hAnsiTheme="minorEastAsia" w:eastAsiaTheme="minorEastAsia"/>
          <w:snapToGrid w:val="0"/>
          <w:sz w:val="24"/>
          <w:shd w:val="clear" w:color="auto" w:fill="FFFFFF"/>
        </w:rPr>
        <w:t xml:space="preserve">（9） </w:t>
      </w:r>
      <w:r>
        <w:rPr>
          <w:rFonts w:hint="eastAsia" w:asciiTheme="minorEastAsia" w:hAnsiTheme="minorEastAsia" w:eastAsiaTheme="minorEastAsia"/>
          <w:sz w:val="24"/>
        </w:rPr>
        <w:t>工程质量等级未达到合格</w:t>
      </w:r>
      <w:r>
        <w:rPr>
          <w:rFonts w:asciiTheme="minorEastAsia" w:hAnsiTheme="minorEastAsia" w:eastAsiaTheme="minorEastAsia"/>
          <w:snapToGrid w:val="0"/>
          <w:sz w:val="24"/>
          <w:shd w:val="clear" w:color="auto" w:fill="FFFFFF"/>
        </w:rPr>
        <w:t>。</w:t>
      </w:r>
    </w:p>
    <w:p>
      <w:pPr>
        <w:widowControl/>
        <w:spacing w:line="400" w:lineRule="exact"/>
        <w:ind w:firstLine="480" w:firstLineChars="200"/>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2</w:t>
      </w:r>
      <w:r>
        <w:rPr>
          <w:rFonts w:hint="eastAsia" w:asciiTheme="minorEastAsia" w:hAnsiTheme="minorEastAsia" w:eastAsiaTheme="minorEastAsia"/>
          <w:sz w:val="24"/>
          <w:shd w:val="clear" w:color="auto" w:fill="FFFFFF"/>
        </w:rPr>
        <w:t>2</w:t>
      </w:r>
      <w:r>
        <w:rPr>
          <w:rFonts w:asciiTheme="minorEastAsia" w:hAnsiTheme="minorEastAsia" w:eastAsiaTheme="minorEastAsia"/>
          <w:sz w:val="24"/>
          <w:shd w:val="clear" w:color="auto" w:fill="FFFFFF"/>
        </w:rPr>
        <w:t>.1.2  对承包人违约的处理</w:t>
      </w:r>
    </w:p>
    <w:p>
      <w:pPr>
        <w:widowControl/>
        <w:spacing w:line="400" w:lineRule="exact"/>
        <w:ind w:firstLine="480" w:firstLineChars="200"/>
        <w:rPr>
          <w:rFonts w:asciiTheme="minorEastAsia" w:hAnsiTheme="minorEastAsia" w:eastAsiaTheme="minorEastAsia"/>
          <w:b/>
          <w:snapToGrid w:val="0"/>
          <w:sz w:val="24"/>
          <w:shd w:val="clear" w:color="auto" w:fill="FFFFFF"/>
        </w:rPr>
      </w:pPr>
      <w:r>
        <w:rPr>
          <w:rFonts w:asciiTheme="minorEastAsia" w:hAnsiTheme="minorEastAsia" w:eastAsiaTheme="minorEastAsia"/>
          <w:b/>
          <w:snapToGrid w:val="0"/>
          <w:sz w:val="24"/>
          <w:shd w:val="clear" w:color="auto" w:fill="FFFFFF"/>
        </w:rPr>
        <w:t>本项增加：</w:t>
      </w:r>
    </w:p>
    <w:p>
      <w:pPr>
        <w:pStyle w:val="33"/>
        <w:numPr>
          <w:ilvl w:val="0"/>
          <w:numId w:val="3"/>
        </w:numPr>
        <w:spacing w:line="400" w:lineRule="exact"/>
        <w:ind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承包人发生第22.1.1（8）目约定的违约情形时，若第一次发现问题且情节较轻，发包人予以警告，并限期整改，情节较重的，向发包人支付5000元整的违约金；被二次发现问题，向发包人支付10000元整的违约金，若再三发生，加倍扣罚。若由于施工不文明、不安全、市场行为不规范等被媒体曝光或被有关管理部门检查通报，每次向发包人支付50000元整的违约金。</w:t>
      </w:r>
    </w:p>
    <w:p>
      <w:pPr>
        <w:pStyle w:val="33"/>
        <w:numPr>
          <w:ilvl w:val="0"/>
          <w:numId w:val="3"/>
        </w:numPr>
        <w:spacing w:line="400" w:lineRule="exact"/>
        <w:ind w:firstLine="480" w:firstLineChars="20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承包人发生第22.1.1（</w:t>
      </w:r>
      <w:r>
        <w:rPr>
          <w:rFonts w:asciiTheme="minorEastAsia" w:hAnsiTheme="minorEastAsia" w:eastAsiaTheme="minorEastAsia"/>
          <w:sz w:val="24"/>
          <w:szCs w:val="24"/>
          <w:shd w:val="clear" w:color="auto" w:fill="FFFFFF"/>
        </w:rPr>
        <w:t>9</w:t>
      </w:r>
      <w:r>
        <w:rPr>
          <w:rFonts w:hint="eastAsia" w:asciiTheme="minorEastAsia" w:hAnsiTheme="minorEastAsia" w:eastAsiaTheme="minorEastAsia"/>
          <w:sz w:val="24"/>
          <w:szCs w:val="24"/>
          <w:shd w:val="clear" w:color="auto" w:fill="FFFFFF"/>
        </w:rPr>
        <w:t>）目约定的违约情形时，</w:t>
      </w:r>
      <w:r>
        <w:rPr>
          <w:rFonts w:asciiTheme="minorEastAsia" w:hAnsiTheme="minorEastAsia" w:eastAsiaTheme="minorEastAsia"/>
          <w:sz w:val="24"/>
          <w:szCs w:val="24"/>
          <w:shd w:val="clear" w:color="auto" w:fill="FFFFFF"/>
        </w:rPr>
        <w:t>向发包人支付</w:t>
      </w:r>
      <w:r>
        <w:rPr>
          <w:rFonts w:hint="eastAsia" w:asciiTheme="minorEastAsia" w:hAnsiTheme="minorEastAsia" w:eastAsiaTheme="minorEastAsia"/>
          <w:sz w:val="24"/>
          <w:szCs w:val="24"/>
          <w:shd w:val="clear" w:color="auto" w:fill="FFFFFF"/>
        </w:rPr>
        <w:t>10</w:t>
      </w:r>
      <w:r>
        <w:rPr>
          <w:rFonts w:asciiTheme="minorEastAsia" w:hAnsiTheme="minorEastAsia" w:eastAsiaTheme="minorEastAsia"/>
          <w:sz w:val="24"/>
          <w:szCs w:val="24"/>
          <w:shd w:val="clear" w:color="auto" w:fill="FFFFFF"/>
        </w:rPr>
        <w:t>万元</w:t>
      </w:r>
      <w:r>
        <w:rPr>
          <w:rFonts w:hint="eastAsia" w:asciiTheme="minorEastAsia" w:hAnsiTheme="minorEastAsia" w:eastAsiaTheme="minorEastAsia"/>
          <w:sz w:val="24"/>
          <w:szCs w:val="24"/>
          <w:shd w:val="clear" w:color="auto" w:fill="FFFFFF"/>
        </w:rPr>
        <w:t>的违约金。</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24 争议的解决</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24.1 争议的解决方式</w:t>
      </w:r>
    </w:p>
    <w:p>
      <w:pPr>
        <w:pStyle w:val="58"/>
        <w:spacing w:before="0" w:beforeAutospacing="0" w:after="0" w:afterAutospacing="0" w:line="400" w:lineRule="exact"/>
        <w:ind w:firstLine="480" w:firstLineChars="200"/>
        <w:rPr>
          <w:rFonts w:asciiTheme="minorEastAsia" w:hAnsiTheme="minorEastAsia" w:eastAsiaTheme="minorEastAsia"/>
          <w:snapToGrid w:val="0"/>
        </w:rPr>
      </w:pPr>
      <w:r>
        <w:rPr>
          <w:rFonts w:hint="eastAsia" w:asciiTheme="minorEastAsia" w:hAnsiTheme="minorEastAsia" w:eastAsiaTheme="minorEastAsia"/>
          <w:snapToGrid w:val="0"/>
        </w:rPr>
        <w:t>合同当事人友好协商解决不成、不愿提请争议评审或不接受争议评审组意见的，约定的合同争议解决方式：</w:t>
      </w:r>
      <w:r>
        <w:rPr>
          <w:rFonts w:hint="eastAsia" w:asciiTheme="minorEastAsia" w:hAnsiTheme="minorEastAsia" w:eastAsiaTheme="minorEastAsia"/>
          <w:snapToGrid w:val="0"/>
          <w:kern w:val="2"/>
          <w:u w:val="single"/>
          <w:shd w:val="clear" w:color="auto" w:fill="FFFFFF"/>
        </w:rPr>
        <w:t>向工程所在地法院</w:t>
      </w:r>
      <w:r>
        <w:rPr>
          <w:rFonts w:asciiTheme="minorEastAsia" w:hAnsiTheme="minorEastAsia" w:eastAsiaTheme="minorEastAsia"/>
          <w:snapToGrid w:val="0"/>
          <w:kern w:val="2"/>
          <w:u w:val="single"/>
          <w:shd w:val="clear" w:color="auto" w:fill="FFFFFF"/>
        </w:rPr>
        <w:t>提起诉讼</w:t>
      </w:r>
      <w:r>
        <w:rPr>
          <w:rFonts w:hint="eastAsia" w:asciiTheme="minorEastAsia" w:hAnsiTheme="minorEastAsia" w:eastAsiaTheme="minorEastAsia"/>
          <w:snapToGrid w:val="0"/>
        </w:rPr>
        <w:t>。</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24.2 友好解决</w:t>
      </w:r>
    </w:p>
    <w:p>
      <w:pPr>
        <w:pStyle w:val="58"/>
        <w:spacing w:before="0" w:beforeAutospacing="0" w:after="0" w:afterAutospacing="0" w:line="400" w:lineRule="exact"/>
        <w:ind w:firstLine="480" w:firstLineChars="200"/>
        <w:rPr>
          <w:rFonts w:asciiTheme="minorEastAsia" w:hAnsiTheme="minorEastAsia" w:eastAsiaTheme="minorEastAsia"/>
          <w:snapToGrid w:val="0"/>
        </w:rPr>
      </w:pPr>
      <w:r>
        <w:rPr>
          <w:rFonts w:hint="eastAsia" w:asciiTheme="minorEastAsia" w:hAnsiTheme="minorEastAsia" w:eastAsiaTheme="minorEastAsia"/>
          <w:snapToGrid w:val="0"/>
        </w:rPr>
        <w:t>补充：合同当事人可以就争议请第三方进行调解，调解达成协议的，经双方签字并盖章后作为合同补充文件，双方均应遵照执行。</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24.3 争议评审</w:t>
      </w:r>
    </w:p>
    <w:p>
      <w:pPr>
        <w:pStyle w:val="58"/>
        <w:spacing w:before="0" w:beforeAutospacing="0" w:after="0" w:afterAutospacing="0" w:line="400" w:lineRule="exact"/>
        <w:ind w:firstLine="480" w:firstLineChars="200"/>
        <w:rPr>
          <w:rFonts w:asciiTheme="minorEastAsia" w:hAnsiTheme="minorEastAsia" w:eastAsiaTheme="minorEastAsia"/>
          <w:snapToGrid w:val="0"/>
        </w:rPr>
      </w:pPr>
      <w:r>
        <w:rPr>
          <w:rFonts w:hint="eastAsia" w:asciiTheme="minorEastAsia" w:hAnsiTheme="minorEastAsia" w:eastAsiaTheme="minorEastAsia"/>
          <w:snapToGrid w:val="0"/>
        </w:rPr>
        <w:t>24.3.7 补充：发包人或承包人不接受评审意见，可请省水利行政主管部门进行调解。</w:t>
      </w:r>
    </w:p>
    <w:p>
      <w:pPr>
        <w:spacing w:line="400" w:lineRule="exact"/>
        <w:ind w:firstLine="480" w:firstLineChars="200"/>
        <w:rPr>
          <w:rFonts w:asciiTheme="minorEastAsia" w:hAnsiTheme="minorEastAsia" w:eastAsiaTheme="minorEastAsia"/>
          <w:snapToGrid w:val="0"/>
          <w:sz w:val="24"/>
        </w:rPr>
      </w:pPr>
      <w:r>
        <w:rPr>
          <w:rFonts w:asciiTheme="minorEastAsia" w:hAnsiTheme="minorEastAsia" w:eastAsiaTheme="minorEastAsia"/>
          <w:snapToGrid w:val="0"/>
          <w:sz w:val="24"/>
        </w:rPr>
        <w:t>通用合同条款补充：</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25 </w:t>
      </w:r>
      <w:r>
        <w:rPr>
          <w:rFonts w:asciiTheme="minorEastAsia" w:hAnsiTheme="minorEastAsia" w:eastAsiaTheme="minorEastAsia"/>
          <w:sz w:val="24"/>
          <w:szCs w:val="24"/>
        </w:rPr>
        <w:t>合同类型</w:t>
      </w:r>
    </w:p>
    <w:p>
      <w:pPr>
        <w:spacing w:line="400" w:lineRule="exact"/>
        <w:ind w:firstLine="480" w:firstLineChars="200"/>
        <w:rPr>
          <w:rFonts w:ascii="宋体" w:hAnsi="宋体"/>
          <w:snapToGrid w:val="0"/>
          <w:szCs w:val="21"/>
          <w:highlight w:val="none"/>
        </w:rPr>
      </w:pPr>
      <w:r>
        <w:rPr>
          <w:rFonts w:hint="eastAsia" w:asciiTheme="minorEastAsia" w:hAnsiTheme="minorEastAsia" w:eastAsiaTheme="minorEastAsia"/>
          <w:snapToGrid w:val="0"/>
          <w:kern w:val="0"/>
          <w:sz w:val="24"/>
          <w:szCs w:val="24"/>
          <w:highlight w:val="none"/>
        </w:rPr>
        <w:t>本合同的永久工程采用单价承包，工程量按实调整。施工临时工程项目（安全文明施工费除外）采用总价承包。安全文明施工费由发包人掌握，施工单位必须制定安全施工实施方案及安全文明施工费投入计划，报监理单位审核，符合安全生产施工条件的，由监理单位或发包人签字认可，签字确认后，发包人划拨安全文明施工费，累计划拨上限为中标价中的安全文明施工费，超出的部分由承包人自行承担，保险费按技术条款规定支付。</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26 计税办法</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26.1本工程实行一般计税法。</w:t>
      </w:r>
    </w:p>
    <w:p>
      <w:pPr>
        <w:pStyle w:val="8"/>
        <w:spacing w:line="4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27</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其他</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w:t>
      </w:r>
      <w:r>
        <w:rPr>
          <w:rFonts w:asciiTheme="minorEastAsia" w:hAnsiTheme="minorEastAsia" w:eastAsiaTheme="minorEastAsia"/>
          <w:snapToGrid w:val="0"/>
          <w:sz w:val="24"/>
        </w:rPr>
        <w:t xml:space="preserve">7.1 </w:t>
      </w:r>
      <w:r>
        <w:rPr>
          <w:rFonts w:hint="eastAsia" w:asciiTheme="minorEastAsia" w:hAnsiTheme="minorEastAsia" w:eastAsiaTheme="minorEastAsia"/>
          <w:snapToGrid w:val="0"/>
          <w:sz w:val="24"/>
        </w:rPr>
        <w:t>本合同约定的法定节假日一共1</w:t>
      </w:r>
      <w:r>
        <w:rPr>
          <w:rFonts w:asciiTheme="minorEastAsia" w:hAnsiTheme="minorEastAsia" w:eastAsiaTheme="minorEastAsia"/>
          <w:snapToGrid w:val="0"/>
          <w:sz w:val="24"/>
        </w:rPr>
        <w:t>1</w:t>
      </w:r>
      <w:r>
        <w:rPr>
          <w:rFonts w:hint="eastAsia" w:asciiTheme="minorEastAsia" w:hAnsiTheme="minorEastAsia" w:eastAsiaTheme="minorEastAsia"/>
          <w:snapToGrid w:val="0"/>
          <w:sz w:val="24"/>
        </w:rPr>
        <w:t>天，</w:t>
      </w:r>
      <w:r>
        <w:rPr>
          <w:rFonts w:asciiTheme="minorEastAsia" w:hAnsiTheme="minorEastAsia" w:eastAsiaTheme="minorEastAsia"/>
          <w:snapToGrid w:val="0"/>
          <w:sz w:val="24"/>
        </w:rPr>
        <w:t>分别如下:元旦节，1天；春节，3天；</w:t>
      </w:r>
      <w:r>
        <w:fldChar w:fldCharType="begin"/>
      </w:r>
      <w:r>
        <w:instrText xml:space="preserve"> HYPERLINK "https://www.66law.cn/special/qingmj/" \t "_blank" \o "清明节" </w:instrText>
      </w:r>
      <w:r>
        <w:fldChar w:fldCharType="separate"/>
      </w:r>
      <w:r>
        <w:rPr>
          <w:rFonts w:asciiTheme="minorEastAsia" w:hAnsiTheme="minorEastAsia" w:eastAsiaTheme="minorEastAsia"/>
          <w:snapToGrid w:val="0"/>
          <w:sz w:val="24"/>
        </w:rPr>
        <w:t>清明节</w:t>
      </w:r>
      <w:r>
        <w:rPr>
          <w:rFonts w:asciiTheme="minorEastAsia" w:hAnsiTheme="minorEastAsia" w:eastAsiaTheme="minorEastAsia"/>
          <w:snapToGrid w:val="0"/>
          <w:sz w:val="24"/>
        </w:rPr>
        <w:fldChar w:fldCharType="end"/>
      </w:r>
      <w:r>
        <w:rPr>
          <w:rFonts w:asciiTheme="minorEastAsia" w:hAnsiTheme="minorEastAsia" w:eastAsiaTheme="minorEastAsia"/>
          <w:snapToGrid w:val="0"/>
          <w:sz w:val="24"/>
        </w:rPr>
        <w:t>，1天</w:t>
      </w:r>
      <w:r>
        <w:rPr>
          <w:rFonts w:hint="eastAsia" w:asciiTheme="minorEastAsia" w:hAnsiTheme="minorEastAsia" w:eastAsiaTheme="minorEastAsia"/>
          <w:snapToGrid w:val="0"/>
          <w:sz w:val="24"/>
        </w:rPr>
        <w:t>；</w:t>
      </w:r>
      <w:r>
        <w:rPr>
          <w:rFonts w:asciiTheme="minorEastAsia" w:hAnsiTheme="minorEastAsia" w:eastAsiaTheme="minorEastAsia"/>
          <w:snapToGrid w:val="0"/>
          <w:sz w:val="24"/>
        </w:rPr>
        <w:t>劳动节，1天</w:t>
      </w:r>
      <w:r>
        <w:rPr>
          <w:rFonts w:hint="eastAsia" w:asciiTheme="minorEastAsia" w:hAnsiTheme="minorEastAsia" w:eastAsiaTheme="minorEastAsia"/>
          <w:snapToGrid w:val="0"/>
          <w:sz w:val="24"/>
        </w:rPr>
        <w:t>；</w:t>
      </w:r>
      <w:r>
        <w:fldChar w:fldCharType="begin"/>
      </w:r>
      <w:r>
        <w:instrText xml:space="preserve"> HYPERLINK "https://www.66law.cn/special/dwjfj/" \t "_blank" \o "端午节" </w:instrText>
      </w:r>
      <w:r>
        <w:fldChar w:fldCharType="separate"/>
      </w:r>
      <w:r>
        <w:rPr>
          <w:rFonts w:asciiTheme="minorEastAsia" w:hAnsiTheme="minorEastAsia" w:eastAsiaTheme="minorEastAsia"/>
          <w:snapToGrid w:val="0"/>
          <w:sz w:val="24"/>
        </w:rPr>
        <w:t>端午节</w:t>
      </w:r>
      <w:r>
        <w:rPr>
          <w:rFonts w:asciiTheme="minorEastAsia" w:hAnsiTheme="minorEastAsia" w:eastAsiaTheme="minorEastAsia"/>
          <w:snapToGrid w:val="0"/>
          <w:sz w:val="24"/>
        </w:rPr>
        <w:fldChar w:fldCharType="end"/>
      </w:r>
      <w:r>
        <w:rPr>
          <w:rFonts w:asciiTheme="minorEastAsia" w:hAnsiTheme="minorEastAsia" w:eastAsiaTheme="minorEastAsia"/>
          <w:snapToGrid w:val="0"/>
          <w:sz w:val="24"/>
        </w:rPr>
        <w:t>，1天；</w:t>
      </w:r>
      <w:r>
        <w:fldChar w:fldCharType="begin"/>
      </w:r>
      <w:r>
        <w:instrText xml:space="preserve"> HYPERLINK "https://www.66law.cn/special/zqj/" \t "_blank" \o "中秋节" </w:instrText>
      </w:r>
      <w:r>
        <w:fldChar w:fldCharType="separate"/>
      </w:r>
      <w:r>
        <w:rPr>
          <w:rFonts w:asciiTheme="minorEastAsia" w:hAnsiTheme="minorEastAsia" w:eastAsiaTheme="minorEastAsia"/>
          <w:snapToGrid w:val="0"/>
          <w:sz w:val="24"/>
        </w:rPr>
        <w:t>中秋节</w:t>
      </w:r>
      <w:r>
        <w:rPr>
          <w:rFonts w:asciiTheme="minorEastAsia" w:hAnsiTheme="minorEastAsia" w:eastAsiaTheme="minorEastAsia"/>
          <w:snapToGrid w:val="0"/>
          <w:sz w:val="24"/>
        </w:rPr>
        <w:fldChar w:fldCharType="end"/>
      </w:r>
      <w:r>
        <w:rPr>
          <w:rFonts w:asciiTheme="minorEastAsia" w:hAnsiTheme="minorEastAsia" w:eastAsiaTheme="minorEastAsia"/>
          <w:snapToGrid w:val="0"/>
          <w:sz w:val="24"/>
        </w:rPr>
        <w:t>，1天</w:t>
      </w:r>
      <w:r>
        <w:rPr>
          <w:rFonts w:hint="eastAsia" w:asciiTheme="minorEastAsia" w:hAnsiTheme="minorEastAsia" w:eastAsiaTheme="minorEastAsia"/>
          <w:snapToGrid w:val="0"/>
          <w:sz w:val="24"/>
        </w:rPr>
        <w:t>；</w:t>
      </w:r>
      <w:r>
        <w:rPr>
          <w:rFonts w:asciiTheme="minorEastAsia" w:hAnsiTheme="minorEastAsia" w:eastAsiaTheme="minorEastAsia"/>
          <w:snapToGrid w:val="0"/>
          <w:sz w:val="24"/>
        </w:rPr>
        <w:t>国庆节，3天。</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27.</w:t>
      </w:r>
      <w:r>
        <w:rPr>
          <w:rFonts w:asciiTheme="minorEastAsia" w:hAnsiTheme="minorEastAsia" w:eastAsiaTheme="minorEastAsia"/>
          <w:snapToGrid w:val="0"/>
          <w:sz w:val="24"/>
        </w:rPr>
        <w:t xml:space="preserve">2 </w:t>
      </w:r>
      <w:r>
        <w:rPr>
          <w:rFonts w:hint="eastAsia" w:asciiTheme="minorEastAsia" w:hAnsiTheme="minorEastAsia" w:eastAsiaTheme="minorEastAsia"/>
          <w:snapToGrid w:val="0"/>
          <w:sz w:val="24"/>
        </w:rPr>
        <w:t>本合同所引</w:t>
      </w:r>
      <w:r>
        <w:rPr>
          <w:rFonts w:asciiTheme="minorEastAsia" w:hAnsiTheme="minorEastAsia" w:eastAsiaTheme="minorEastAsia"/>
          <w:snapToGrid w:val="0"/>
          <w:sz w:val="24"/>
        </w:rPr>
        <w:t>用的标准和规程规范均标有出版年代，应用时执行国家和各行业最新出版的版本。</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27.3 本合同所有违约金由承包人基本账户缴纳至发包人指定的账户</w:t>
      </w:r>
    </w:p>
    <w:p>
      <w:pPr>
        <w:spacing w:line="400" w:lineRule="exact"/>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w:t>
      </w:r>
      <w:r>
        <w:rPr>
          <w:rFonts w:asciiTheme="minorEastAsia" w:hAnsiTheme="minorEastAsia" w:eastAsiaTheme="minorEastAsia"/>
          <w:snapToGrid w:val="0"/>
          <w:sz w:val="24"/>
        </w:rPr>
        <w:t>7.</w:t>
      </w:r>
      <w:r>
        <w:rPr>
          <w:rFonts w:hint="eastAsia" w:asciiTheme="minorEastAsia" w:hAnsiTheme="minorEastAsia" w:eastAsiaTheme="minorEastAsia"/>
          <w:snapToGrid w:val="0"/>
          <w:sz w:val="24"/>
        </w:rPr>
        <w:t>4本章4</w:t>
      </w:r>
      <w:r>
        <w:rPr>
          <w:rFonts w:asciiTheme="minorEastAsia" w:hAnsiTheme="minorEastAsia" w:eastAsiaTheme="minorEastAsia"/>
          <w:snapToGrid w:val="0"/>
          <w:sz w:val="24"/>
        </w:rPr>
        <w:t>.5.5</w:t>
      </w:r>
      <w:r>
        <w:rPr>
          <w:rFonts w:hint="eastAsia" w:asciiTheme="minorEastAsia" w:hAnsiTheme="minorEastAsia" w:eastAsiaTheme="minorEastAsia"/>
          <w:snapToGrid w:val="0"/>
          <w:sz w:val="24"/>
        </w:rPr>
        <w:t>款和4</w:t>
      </w:r>
      <w:r>
        <w:rPr>
          <w:rFonts w:asciiTheme="minorEastAsia" w:hAnsiTheme="minorEastAsia" w:eastAsiaTheme="minorEastAsia"/>
          <w:snapToGrid w:val="0"/>
          <w:sz w:val="24"/>
        </w:rPr>
        <w:t>.6.3</w:t>
      </w:r>
      <w:r>
        <w:rPr>
          <w:rFonts w:hint="eastAsia" w:asciiTheme="minorEastAsia" w:hAnsiTheme="minorEastAsia" w:eastAsiaTheme="minorEastAsia"/>
          <w:snapToGrid w:val="0"/>
          <w:sz w:val="24"/>
        </w:rPr>
        <w:t>款</w:t>
      </w:r>
      <w:r>
        <w:rPr>
          <w:rFonts w:asciiTheme="minorEastAsia" w:hAnsiTheme="minorEastAsia" w:eastAsiaTheme="minorEastAsia"/>
          <w:snapToGrid w:val="0"/>
          <w:sz w:val="24"/>
        </w:rPr>
        <w:t>扣款最终的累计总金额不应超过</w:t>
      </w:r>
      <w:r>
        <w:rPr>
          <w:rFonts w:hint="eastAsia" w:asciiTheme="minorEastAsia" w:hAnsiTheme="minorEastAsia" w:eastAsiaTheme="minorEastAsia"/>
          <w:snapToGrid w:val="0"/>
          <w:sz w:val="24"/>
        </w:rPr>
        <w:t>履约担保的金额</w:t>
      </w:r>
      <w:r>
        <w:rPr>
          <w:rFonts w:asciiTheme="minorEastAsia" w:hAnsiTheme="minorEastAsia" w:eastAsiaTheme="minorEastAsia"/>
          <w:snapToGrid w:val="0"/>
          <w:sz w:val="24"/>
        </w:rPr>
        <w:t>。</w:t>
      </w:r>
    </w:p>
    <w:p>
      <w:pPr>
        <w:pStyle w:val="3"/>
        <w:ind w:firstLine="210"/>
        <w:rPr>
          <w:rFonts w:asciiTheme="minorEastAsia" w:hAnsiTheme="minorEastAsia" w:eastAsiaTheme="minorEastAsia"/>
          <w:snapToGrid w:val="0"/>
          <w:szCs w:val="24"/>
        </w:rPr>
      </w:pPr>
      <w:r>
        <w:rPr>
          <w:rFonts w:asciiTheme="minorEastAsia" w:hAnsiTheme="minorEastAsia" w:eastAsiaTheme="minorEastAsia"/>
          <w:snapToGrid w:val="0"/>
          <w:szCs w:val="24"/>
        </w:rPr>
        <w:br w:type="page"/>
      </w:r>
    </w:p>
    <w:p>
      <w:pPr>
        <w:pStyle w:val="971"/>
        <w:ind w:left="0" w:firstLine="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第三节</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合同附件格式</w:t>
      </w:r>
    </w:p>
    <w:p>
      <w:pPr>
        <w:pStyle w:val="7"/>
        <w:spacing w:line="360" w:lineRule="auto"/>
        <w:rPr>
          <w:rFonts w:asciiTheme="minorEastAsia" w:hAnsiTheme="minorEastAsia" w:eastAsiaTheme="minorEastAsia"/>
          <w:szCs w:val="21"/>
        </w:rPr>
      </w:pPr>
      <w:r>
        <w:rPr>
          <w:rFonts w:hint="eastAsia" w:asciiTheme="minorEastAsia" w:hAnsiTheme="minorEastAsia" w:eastAsiaTheme="minorEastAsia"/>
          <w:szCs w:val="21"/>
        </w:rPr>
        <w:t>合同当事人可以就争议请第三方进行调解，调解不成的还可以请求水行政主管部门进行调解，调解达成协议的，经双方签字盖章后作为合同补充文件，双方均应遵照执行。</w:t>
      </w:r>
    </w:p>
    <w:p>
      <w:pPr>
        <w:pStyle w:val="79"/>
        <w:rPr>
          <w:rFonts w:asciiTheme="minorEastAsia" w:hAnsiTheme="minorEastAsia" w:eastAsiaTheme="minorEastAsia"/>
          <w:snapToGrid w:val="0"/>
          <w:color w:val="000000"/>
          <w:kern w:val="28"/>
          <w:sz w:val="28"/>
        </w:rPr>
      </w:pPr>
      <w:r>
        <w:rPr>
          <w:rFonts w:asciiTheme="minorEastAsia" w:hAnsiTheme="minorEastAsia" w:eastAsiaTheme="minorEastAsia"/>
        </w:rPr>
        <w:br w:type="page"/>
      </w:r>
    </w:p>
    <w:p>
      <w:pPr>
        <w:pStyle w:val="7"/>
        <w:spacing w:line="360" w:lineRule="auto"/>
        <w:rPr>
          <w:rFonts w:asciiTheme="minorEastAsia" w:hAnsiTheme="minorEastAsia" w:eastAsiaTheme="minorEastAsia"/>
          <w:szCs w:val="21"/>
        </w:rPr>
      </w:pPr>
    </w:p>
    <w:p>
      <w:pPr>
        <w:spacing w:line="360" w:lineRule="auto"/>
        <w:outlineLvl w:val="2"/>
        <w:rPr>
          <w:rFonts w:asciiTheme="minorEastAsia" w:hAnsiTheme="minorEastAsia" w:eastAsiaTheme="minorEastAsia"/>
          <w:b/>
        </w:rPr>
      </w:pPr>
      <w:r>
        <w:rPr>
          <w:rFonts w:hint="eastAsia" w:asciiTheme="minorEastAsia" w:hAnsiTheme="minorEastAsia" w:eastAsiaTheme="minorEastAsia"/>
          <w:b/>
        </w:rPr>
        <w:t>附件一：合同协议书</w:t>
      </w:r>
    </w:p>
    <w:p>
      <w:pPr>
        <w:pStyle w:val="33"/>
        <w:spacing w:line="440" w:lineRule="exact"/>
        <w:jc w:val="center"/>
        <w:rPr>
          <w:rFonts w:asciiTheme="minorEastAsia" w:hAnsiTheme="minorEastAsia" w:eastAsiaTheme="minorEastAsia"/>
          <w:kern w:val="0"/>
          <w:sz w:val="24"/>
          <w:szCs w:val="24"/>
        </w:rPr>
      </w:pPr>
      <w:r>
        <w:rPr>
          <w:rFonts w:asciiTheme="minorEastAsia" w:hAnsiTheme="minorEastAsia" w:eastAsiaTheme="minorEastAsia"/>
          <w:b/>
          <w:kern w:val="0"/>
          <w:sz w:val="24"/>
          <w:szCs w:val="24"/>
        </w:rPr>
        <w:t>合同协议书</w:t>
      </w:r>
    </w:p>
    <w:p>
      <w:pPr>
        <w:pStyle w:val="33"/>
        <w:spacing w:line="440" w:lineRule="exact"/>
        <w:ind w:firstLine="619" w:firstLineChars="295"/>
        <w:rPr>
          <w:rFonts w:asciiTheme="minorEastAsia" w:hAnsiTheme="minorEastAsia" w:eastAsiaTheme="minorEastAsia"/>
          <w:kern w:val="0"/>
          <w:u w:val="single"/>
        </w:rPr>
      </w:pPr>
      <w:r>
        <w:rPr>
          <w:rFonts w:hint="eastAsia" w:asciiTheme="minorEastAsia" w:hAnsiTheme="minorEastAsia" w:eastAsiaTheme="minorEastAsia"/>
          <w:u w:val="single"/>
        </w:rPr>
        <w:t>杭州市水库管理服务中心</w:t>
      </w:r>
      <w:r>
        <w:rPr>
          <w:rFonts w:asciiTheme="minorEastAsia" w:hAnsiTheme="minorEastAsia" w:eastAsiaTheme="minorEastAsia"/>
          <w:kern w:val="0"/>
        </w:rPr>
        <w:t>（</w:t>
      </w:r>
      <w:r>
        <w:rPr>
          <w:rFonts w:hint="eastAsia" w:asciiTheme="minorEastAsia" w:hAnsiTheme="minorEastAsia" w:eastAsiaTheme="minorEastAsia"/>
          <w:kern w:val="0"/>
        </w:rPr>
        <w:t>发包</w:t>
      </w:r>
      <w:r>
        <w:rPr>
          <w:rFonts w:asciiTheme="minorEastAsia" w:hAnsiTheme="minorEastAsia" w:eastAsiaTheme="minorEastAsia"/>
          <w:kern w:val="0"/>
        </w:rPr>
        <w:t>人名称，以下简称“</w:t>
      </w:r>
      <w:r>
        <w:rPr>
          <w:rFonts w:hint="eastAsia" w:asciiTheme="minorEastAsia" w:hAnsiTheme="minorEastAsia" w:eastAsiaTheme="minorEastAsia"/>
          <w:kern w:val="0"/>
        </w:rPr>
        <w:t>发包</w:t>
      </w:r>
      <w:r>
        <w:rPr>
          <w:rFonts w:asciiTheme="minorEastAsia" w:hAnsiTheme="minorEastAsia" w:eastAsiaTheme="minorEastAsia"/>
          <w:kern w:val="0"/>
        </w:rPr>
        <w:t>人”）为实施</w:t>
      </w:r>
      <w:r>
        <w:rPr>
          <w:rFonts w:asciiTheme="minorEastAsia" w:hAnsiTheme="minorEastAsia" w:eastAsiaTheme="minorEastAsia"/>
          <w:kern w:val="0"/>
          <w:u w:val="single"/>
        </w:rPr>
        <w:t xml:space="preserve"> </w:t>
      </w:r>
      <w:r>
        <w:rPr>
          <w:rFonts w:hint="eastAsia" w:cs="宋体" w:asciiTheme="minorEastAsia" w:hAnsiTheme="minorEastAsia" w:eastAsiaTheme="minorEastAsia"/>
          <w:sz w:val="24"/>
          <w:u w:val="single"/>
          <w:lang w:eastAsia="zh-CN"/>
        </w:rPr>
        <w:t>闲林水库安防提升项目（重新采购）</w:t>
      </w:r>
      <w:r>
        <w:rPr>
          <w:rFonts w:asciiTheme="minorEastAsia" w:hAnsiTheme="minorEastAsia" w:eastAsiaTheme="minorEastAsia"/>
          <w:kern w:val="0"/>
          <w:u w:val="single"/>
        </w:rPr>
        <w:t xml:space="preserve"> </w:t>
      </w:r>
      <w:r>
        <w:rPr>
          <w:rFonts w:asciiTheme="minorEastAsia" w:hAnsiTheme="minorEastAsia" w:eastAsiaTheme="minorEastAsia"/>
          <w:kern w:val="0"/>
        </w:rPr>
        <w:t>（项目名称），已接受</w:t>
      </w:r>
      <w:r>
        <w:rPr>
          <w:rFonts w:asciiTheme="minorEastAsia" w:hAnsiTheme="minorEastAsia" w:eastAsiaTheme="minorEastAsia"/>
          <w:kern w:val="0"/>
          <w:u w:val="single"/>
        </w:rPr>
        <w:t xml:space="preserve">           （</w:t>
      </w:r>
      <w:r>
        <w:rPr>
          <w:rFonts w:asciiTheme="minorEastAsia" w:hAnsiTheme="minorEastAsia" w:eastAsiaTheme="minorEastAsia"/>
          <w:kern w:val="0"/>
        </w:rPr>
        <w:t>承包人名称，以下简称“承包人”）对该项目施工的投标。</w:t>
      </w:r>
      <w:r>
        <w:rPr>
          <w:rFonts w:hint="eastAsia" w:asciiTheme="minorEastAsia" w:hAnsiTheme="minorEastAsia" w:eastAsiaTheme="minorEastAsia"/>
          <w:kern w:val="0"/>
        </w:rPr>
        <w:t>发包</w:t>
      </w:r>
      <w:r>
        <w:rPr>
          <w:rFonts w:asciiTheme="minorEastAsia" w:hAnsiTheme="minorEastAsia" w:eastAsiaTheme="minorEastAsia"/>
          <w:kern w:val="0"/>
        </w:rPr>
        <w:t>人和承包人共同达成如下协议。</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1</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本协议书与下列文件一起构成合同文件：</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（1） 中标通知书；</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（2） 投标函及投标函附录；</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（3） 专用合同条款；</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（4） 通用合同条款；</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（5） 技术标准和要求</w:t>
      </w:r>
      <w:r>
        <w:rPr>
          <w:rFonts w:hint="eastAsia" w:asciiTheme="minorEastAsia" w:hAnsiTheme="minorEastAsia" w:eastAsiaTheme="minorEastAsia"/>
          <w:snapToGrid w:val="0"/>
          <w:szCs w:val="21"/>
        </w:rPr>
        <w:t>（合同技术条款）</w:t>
      </w:r>
      <w:r>
        <w:rPr>
          <w:rFonts w:asciiTheme="minorEastAsia" w:hAnsiTheme="minorEastAsia" w:eastAsiaTheme="minorEastAsia"/>
          <w:snapToGrid w:val="0"/>
          <w:szCs w:val="21"/>
        </w:rPr>
        <w:t>；</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（6） 图纸；</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（7） 己标价工程量清单；</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（8） </w:t>
      </w:r>
      <w:r>
        <w:rPr>
          <w:rFonts w:hint="eastAsia" w:asciiTheme="minorEastAsia" w:hAnsiTheme="minorEastAsia" w:eastAsiaTheme="minorEastAsia"/>
          <w:snapToGrid w:val="0"/>
          <w:szCs w:val="21"/>
        </w:rPr>
        <w:t>其他合同文件</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2</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上述文件互相补充和解释，如有不明确或不一致之处，以合同约定次序在先者为准。</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3</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签约合同价：人民币（大写）</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元（¥</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w:t>
      </w:r>
    </w:p>
    <w:p>
      <w:pPr>
        <w:spacing w:line="440" w:lineRule="exact"/>
        <w:ind w:firstLine="420" w:firstLineChars="200"/>
        <w:rPr>
          <w:rFonts w:asciiTheme="minorEastAsia" w:hAnsiTheme="minorEastAsia" w:eastAsiaTheme="minorEastAsia"/>
          <w:snapToGrid w:val="0"/>
          <w:szCs w:val="21"/>
          <w:u w:val="single"/>
        </w:rPr>
      </w:pPr>
      <w:r>
        <w:rPr>
          <w:rFonts w:asciiTheme="minorEastAsia" w:hAnsiTheme="minorEastAsia" w:eastAsiaTheme="minorEastAsia"/>
          <w:snapToGrid w:val="0"/>
          <w:szCs w:val="21"/>
        </w:rPr>
        <w:t>4</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承包人项目负责人：</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，项目技术负责人：</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5</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工程质量符合</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标准。</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6</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承包人承诺按合同约定承担工程的实施、完成及缺陷修复。</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7</w:t>
      </w:r>
      <w:r>
        <w:rPr>
          <w:rFonts w:hint="eastAsia" w:asciiTheme="minorEastAsia" w:hAnsiTheme="minorEastAsia" w:eastAsiaTheme="minorEastAsia"/>
          <w:snapToGrid w:val="0"/>
          <w:szCs w:val="21"/>
        </w:rPr>
        <w:t>.发包</w:t>
      </w:r>
      <w:r>
        <w:rPr>
          <w:rFonts w:asciiTheme="minorEastAsia" w:hAnsiTheme="minorEastAsia" w:eastAsiaTheme="minorEastAsia"/>
          <w:snapToGrid w:val="0"/>
          <w:szCs w:val="21"/>
        </w:rPr>
        <w:t>人承诺按合同约定的条件、时间和方式向承包人支付合同价款。</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8</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承包人应按照</w:t>
      </w:r>
      <w:r>
        <w:rPr>
          <w:rFonts w:hint="eastAsia" w:asciiTheme="minorEastAsia" w:hAnsiTheme="minorEastAsia" w:eastAsiaTheme="minorEastAsia"/>
          <w:snapToGrid w:val="0"/>
          <w:szCs w:val="21"/>
          <w:lang w:val="en-US" w:eastAsia="zh-CN"/>
        </w:rPr>
        <w:t>发包</w:t>
      </w:r>
      <w:r>
        <w:rPr>
          <w:rFonts w:asciiTheme="minorEastAsia" w:hAnsiTheme="minorEastAsia" w:eastAsiaTheme="minorEastAsia"/>
          <w:snapToGrid w:val="0"/>
          <w:szCs w:val="21"/>
        </w:rPr>
        <w:t>人指示开工，</w:t>
      </w:r>
      <w:r>
        <w:rPr>
          <w:rFonts w:hint="eastAsia" w:asciiTheme="minorEastAsia" w:hAnsiTheme="minorEastAsia" w:eastAsiaTheme="minorEastAsia"/>
          <w:snapToGrid w:val="0"/>
          <w:szCs w:val="21"/>
        </w:rPr>
        <w:t>计划</w:t>
      </w:r>
      <w:r>
        <w:rPr>
          <w:rFonts w:asciiTheme="minorEastAsia" w:hAnsiTheme="minorEastAsia" w:eastAsiaTheme="minorEastAsia"/>
          <w:snapToGrid w:val="0"/>
          <w:szCs w:val="21"/>
        </w:rPr>
        <w:t>工期为</w:t>
      </w:r>
      <w:r>
        <w:rPr>
          <w:rFonts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val="en-US" w:eastAsia="zh-CN"/>
        </w:rPr>
        <w:t>150</w:t>
      </w:r>
      <w:r>
        <w:rPr>
          <w:rFonts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rPr>
        <w:t>个月（</w:t>
      </w:r>
      <w:r>
        <w:rPr>
          <w:rFonts w:hint="eastAsia" w:asciiTheme="minorEastAsia" w:hAnsiTheme="minorEastAsia" w:eastAsiaTheme="minorEastAsia"/>
          <w:b/>
          <w:snapToGrid w:val="0"/>
          <w:szCs w:val="21"/>
        </w:rPr>
        <w:t>日历天</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9</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本协议书</w:t>
      </w:r>
      <w:r>
        <w:rPr>
          <w:rFonts w:hint="eastAsia" w:asciiTheme="minorEastAsia" w:hAnsiTheme="minorEastAsia" w:eastAsiaTheme="minorEastAsia"/>
          <w:snapToGrid w:val="0"/>
          <w:szCs w:val="21"/>
        </w:rPr>
        <w:t>正本</w:t>
      </w:r>
      <w:r>
        <w:rPr>
          <w:rFonts w:asciiTheme="minorEastAsia" w:hAnsiTheme="minorEastAsia" w:eastAsiaTheme="minorEastAsia"/>
          <w:snapToGrid w:val="0"/>
          <w:szCs w:val="21"/>
        </w:rPr>
        <w:t>一式</w:t>
      </w:r>
      <w:r>
        <w:rPr>
          <w:rFonts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rPr>
        <w:t>贰</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份，合同双方各执</w:t>
      </w:r>
      <w:r>
        <w:rPr>
          <w:rFonts w:hint="eastAsia" w:asciiTheme="minorEastAsia" w:hAnsiTheme="minorEastAsia" w:eastAsiaTheme="minorEastAsia"/>
          <w:snapToGrid w:val="0"/>
          <w:szCs w:val="21"/>
          <w:u w:val="single"/>
        </w:rPr>
        <w:t xml:space="preserve"> 壹 </w:t>
      </w:r>
      <w:r>
        <w:rPr>
          <w:rFonts w:asciiTheme="minorEastAsia" w:hAnsiTheme="minorEastAsia" w:eastAsiaTheme="minorEastAsia"/>
          <w:snapToGrid w:val="0"/>
          <w:szCs w:val="21"/>
        </w:rPr>
        <w:t>份</w:t>
      </w:r>
      <w:r>
        <w:rPr>
          <w:rFonts w:hint="eastAsia" w:asciiTheme="minorEastAsia" w:hAnsiTheme="minorEastAsia" w:eastAsiaTheme="minorEastAsia"/>
          <w:snapToGrid w:val="0"/>
          <w:szCs w:val="21"/>
        </w:rPr>
        <w:t>，副本</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eastAsia="zh-CN"/>
        </w:rPr>
        <w:t>陆</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rPr>
        <w:t>份，双方各执</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eastAsia="zh-CN"/>
        </w:rPr>
        <w:t>叁</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rPr>
        <w:t>份。</w:t>
      </w:r>
    </w:p>
    <w:p>
      <w:pPr>
        <w:spacing w:line="44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10</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合同未尽事宜，双方另行签订补充协议。补充协议是合同的组成部分。</w:t>
      </w:r>
    </w:p>
    <w:p>
      <w:pPr>
        <w:spacing w:line="440" w:lineRule="exact"/>
        <w:rPr>
          <w:rFonts w:asciiTheme="minorEastAsia" w:hAnsiTheme="minorEastAsia" w:eastAsiaTheme="minorEastAsia"/>
          <w:snapToGrid w:val="0"/>
          <w:szCs w:val="21"/>
          <w:u w:val="single"/>
        </w:rPr>
      </w:pPr>
      <w:r>
        <w:rPr>
          <w:rFonts w:asciiTheme="minorEastAsia" w:hAnsiTheme="minorEastAsia" w:eastAsiaTheme="minorEastAsia"/>
          <w:snapToGrid w:val="0"/>
          <w:szCs w:val="21"/>
        </w:rPr>
        <w:t xml:space="preserve">     </w:t>
      </w:r>
      <w:r>
        <w:rPr>
          <w:rFonts w:hint="eastAsia" w:asciiTheme="minorEastAsia" w:hAnsiTheme="minorEastAsia" w:eastAsiaTheme="minorEastAsia"/>
          <w:snapToGrid w:val="0"/>
          <w:spacing w:val="138"/>
          <w:w w:val="96"/>
          <w:szCs w:val="21"/>
        </w:rPr>
        <w:t>发包人</w:t>
      </w:r>
      <w:r>
        <w:rPr>
          <w:rFonts w:asciiTheme="minorEastAsia" w:hAnsiTheme="minorEastAsia" w:eastAsiaTheme="minorEastAsia"/>
          <w:snapToGrid w:val="0"/>
          <w:szCs w:val="21"/>
        </w:rPr>
        <w:t>：</w:t>
      </w:r>
      <w:r>
        <w:rPr>
          <w:rFonts w:asciiTheme="minorEastAsia" w:hAnsiTheme="minorEastAsia" w:eastAsiaTheme="minorEastAsia"/>
          <w:snapToGrid w:val="0"/>
          <w:szCs w:val="21"/>
          <w:u w:val="single"/>
        </w:rPr>
        <w:t xml:space="preserve">   （盖单位章）   </w:t>
      </w:r>
      <w:r>
        <w:rPr>
          <w:rFonts w:asciiTheme="minorEastAsia" w:hAnsiTheme="minorEastAsia" w:eastAsiaTheme="minorEastAsia"/>
          <w:snapToGrid w:val="0"/>
          <w:szCs w:val="21"/>
        </w:rPr>
        <w:t xml:space="preserve">      </w:t>
      </w:r>
      <w:r>
        <w:rPr>
          <w:rFonts w:asciiTheme="minorEastAsia" w:hAnsiTheme="minorEastAsia" w:eastAsiaTheme="minorEastAsia"/>
          <w:snapToGrid w:val="0"/>
          <w:spacing w:val="131"/>
          <w:szCs w:val="21"/>
        </w:rPr>
        <w:t>承包</w:t>
      </w:r>
      <w:r>
        <w:rPr>
          <w:rFonts w:asciiTheme="minorEastAsia" w:hAnsiTheme="minorEastAsia" w:eastAsiaTheme="minorEastAsia"/>
          <w:snapToGrid w:val="0"/>
          <w:szCs w:val="21"/>
        </w:rPr>
        <w:t>人：</w:t>
      </w:r>
      <w:r>
        <w:rPr>
          <w:rFonts w:asciiTheme="minorEastAsia" w:hAnsiTheme="minorEastAsia" w:eastAsiaTheme="minorEastAsia"/>
          <w:snapToGrid w:val="0"/>
          <w:szCs w:val="21"/>
          <w:u w:val="single"/>
        </w:rPr>
        <w:t xml:space="preserve">    （盖单位章）    </w:t>
      </w:r>
    </w:p>
    <w:p>
      <w:pPr>
        <w:spacing w:line="44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w:t>
      </w:r>
      <w:r>
        <w:rPr>
          <w:rFonts w:asciiTheme="minorEastAsia" w:hAnsiTheme="minorEastAsia" w:eastAsiaTheme="minorEastAsia"/>
          <w:snapToGrid w:val="0"/>
          <w:spacing w:val="19"/>
          <w:w w:val="96"/>
          <w:szCs w:val="21"/>
        </w:rPr>
        <w:t>法定代表</w:t>
      </w:r>
      <w:r>
        <w:rPr>
          <w:rFonts w:asciiTheme="minorEastAsia" w:hAnsiTheme="minorEastAsia" w:eastAsiaTheme="minorEastAsia"/>
          <w:snapToGrid w:val="0"/>
          <w:spacing w:val="1"/>
          <w:w w:val="96"/>
          <w:szCs w:val="21"/>
        </w:rPr>
        <w:t>人</w:t>
      </w:r>
      <w:r>
        <w:rPr>
          <w:rFonts w:asciiTheme="minorEastAsia" w:hAnsiTheme="minorEastAsia" w:eastAsiaTheme="minorEastAsia"/>
          <w:snapToGrid w:val="0"/>
          <w:szCs w:val="21"/>
        </w:rPr>
        <w:t>：</w:t>
      </w:r>
      <w:r>
        <w:rPr>
          <w:rFonts w:asciiTheme="minorEastAsia" w:hAnsiTheme="minorEastAsia" w:eastAsiaTheme="minorEastAsia"/>
          <w:snapToGrid w:val="0"/>
          <w:szCs w:val="21"/>
          <w:u w:val="single"/>
        </w:rPr>
        <w:t xml:space="preserve">     （签字）     </w:t>
      </w:r>
      <w:r>
        <w:rPr>
          <w:rFonts w:asciiTheme="minorEastAsia" w:hAnsiTheme="minorEastAsia" w:eastAsiaTheme="minorEastAsia"/>
          <w:snapToGrid w:val="0"/>
          <w:szCs w:val="21"/>
        </w:rPr>
        <w:t xml:space="preserve">      </w:t>
      </w:r>
      <w:r>
        <w:rPr>
          <w:rFonts w:asciiTheme="minorEastAsia" w:hAnsiTheme="minorEastAsia" w:eastAsiaTheme="minorEastAsia"/>
          <w:snapToGrid w:val="0"/>
          <w:spacing w:val="19"/>
          <w:w w:val="96"/>
          <w:szCs w:val="21"/>
        </w:rPr>
        <w:t>法定代表</w:t>
      </w:r>
      <w:r>
        <w:rPr>
          <w:rFonts w:asciiTheme="minorEastAsia" w:hAnsiTheme="minorEastAsia" w:eastAsiaTheme="minorEastAsia"/>
          <w:snapToGrid w:val="0"/>
          <w:spacing w:val="1"/>
          <w:w w:val="96"/>
          <w:szCs w:val="21"/>
        </w:rPr>
        <w:t>人</w:t>
      </w:r>
      <w:r>
        <w:rPr>
          <w:rFonts w:asciiTheme="minorEastAsia" w:hAnsiTheme="minorEastAsia" w:eastAsiaTheme="minorEastAsia"/>
          <w:snapToGrid w:val="0"/>
          <w:szCs w:val="21"/>
        </w:rPr>
        <w:t>：</w:t>
      </w:r>
      <w:r>
        <w:rPr>
          <w:rFonts w:asciiTheme="minorEastAsia" w:hAnsiTheme="minorEastAsia" w:eastAsiaTheme="minorEastAsia"/>
          <w:snapToGrid w:val="0"/>
          <w:szCs w:val="21"/>
          <w:u w:val="single"/>
        </w:rPr>
        <w:t xml:space="preserve">      （签字）      </w:t>
      </w:r>
    </w:p>
    <w:p>
      <w:pPr>
        <w:pStyle w:val="33"/>
        <w:spacing w:line="440" w:lineRule="exact"/>
        <w:rPr>
          <w:rFonts w:asciiTheme="minorEastAsia" w:hAnsiTheme="minorEastAsia" w:eastAsiaTheme="minorEastAsia"/>
          <w:kern w:val="0"/>
        </w:rPr>
      </w:pPr>
      <w:r>
        <w:rPr>
          <w:rFonts w:asciiTheme="minorEastAsia" w:hAnsiTheme="minorEastAsia" w:eastAsiaTheme="minorEastAsia"/>
          <w:kern w:val="0"/>
        </w:rPr>
        <w:t xml:space="preserve">     </w:t>
      </w:r>
      <w:r>
        <w:rPr>
          <w:rFonts w:asciiTheme="minorEastAsia" w:hAnsiTheme="minorEastAsia" w:eastAsiaTheme="minorEastAsia"/>
          <w:spacing w:val="13"/>
          <w:w w:val="68"/>
          <w:kern w:val="0"/>
        </w:rPr>
        <w:t>或其委托代理</w:t>
      </w:r>
      <w:r>
        <w:rPr>
          <w:rFonts w:asciiTheme="minorEastAsia" w:hAnsiTheme="minorEastAsia" w:eastAsiaTheme="minorEastAsia"/>
          <w:w w:val="68"/>
          <w:kern w:val="0"/>
        </w:rPr>
        <w:t>人</w:t>
      </w:r>
      <w:r>
        <w:rPr>
          <w:rFonts w:asciiTheme="minorEastAsia" w:hAnsiTheme="minorEastAsia" w:eastAsiaTheme="minorEastAsia"/>
          <w:kern w:val="0"/>
        </w:rPr>
        <w:t xml:space="preserve">                          </w:t>
      </w:r>
      <w:r>
        <w:rPr>
          <w:rFonts w:asciiTheme="minorEastAsia" w:hAnsiTheme="minorEastAsia" w:eastAsiaTheme="minorEastAsia"/>
          <w:spacing w:val="13"/>
          <w:w w:val="68"/>
          <w:kern w:val="0"/>
        </w:rPr>
        <w:t>或其委托代理</w:t>
      </w:r>
      <w:r>
        <w:rPr>
          <w:rFonts w:asciiTheme="minorEastAsia" w:hAnsiTheme="minorEastAsia" w:eastAsiaTheme="minorEastAsia"/>
          <w:w w:val="68"/>
          <w:kern w:val="0"/>
        </w:rPr>
        <w:t>人</w:t>
      </w:r>
    </w:p>
    <w:p>
      <w:pPr>
        <w:pStyle w:val="33"/>
        <w:spacing w:line="440" w:lineRule="exact"/>
        <w:ind w:firstLine="630" w:firstLineChars="300"/>
        <w:rPr>
          <w:rFonts w:asciiTheme="minorEastAsia" w:hAnsiTheme="minorEastAsia" w:eastAsiaTheme="minorEastAsia"/>
          <w:kern w:val="0"/>
        </w:rPr>
      </w:pPr>
      <w:r>
        <w:rPr>
          <w:rFonts w:asciiTheme="minorEastAsia" w:hAnsiTheme="minorEastAsia" w:eastAsiaTheme="minorEastAsia"/>
          <w:kern w:val="0"/>
          <w:u w:val="single"/>
        </w:rPr>
        <w:t xml:space="preserve">      </w:t>
      </w:r>
      <w:r>
        <w:rPr>
          <w:rFonts w:asciiTheme="minorEastAsia" w:hAnsiTheme="minorEastAsia" w:eastAsiaTheme="minorEastAsia"/>
          <w:kern w:val="0"/>
        </w:rPr>
        <w:t>年</w:t>
      </w:r>
      <w:r>
        <w:rPr>
          <w:rFonts w:asciiTheme="minorEastAsia" w:hAnsiTheme="minorEastAsia" w:eastAsiaTheme="minorEastAsia"/>
          <w:kern w:val="0"/>
          <w:u w:val="single"/>
        </w:rPr>
        <w:t xml:space="preserve">    </w:t>
      </w:r>
      <w:r>
        <w:rPr>
          <w:rFonts w:asciiTheme="minorEastAsia" w:hAnsiTheme="minorEastAsia" w:eastAsiaTheme="minorEastAsia"/>
          <w:kern w:val="0"/>
        </w:rPr>
        <w:t>月</w:t>
      </w:r>
      <w:r>
        <w:rPr>
          <w:rFonts w:hint="eastAsia" w:asciiTheme="minorEastAsia" w:hAnsiTheme="minorEastAsia" w:eastAsiaTheme="minorEastAsia"/>
          <w:kern w:val="0"/>
          <w:u w:val="single"/>
        </w:rPr>
        <w:t xml:space="preserve">    </w:t>
      </w:r>
      <w:r>
        <w:rPr>
          <w:rFonts w:asciiTheme="minorEastAsia" w:hAnsiTheme="minorEastAsia" w:eastAsiaTheme="minorEastAsia"/>
          <w:kern w:val="0"/>
        </w:rPr>
        <w:t xml:space="preserve">日                        </w:t>
      </w:r>
      <w:r>
        <w:rPr>
          <w:rFonts w:asciiTheme="minorEastAsia" w:hAnsiTheme="minorEastAsia" w:eastAsiaTheme="minorEastAsia"/>
          <w:kern w:val="0"/>
          <w:u w:val="single"/>
        </w:rPr>
        <w:t xml:space="preserve">      </w:t>
      </w:r>
      <w:r>
        <w:rPr>
          <w:rFonts w:asciiTheme="minorEastAsia" w:hAnsiTheme="minorEastAsia" w:eastAsiaTheme="minorEastAsia"/>
          <w:kern w:val="0"/>
        </w:rPr>
        <w:t>年</w:t>
      </w:r>
      <w:r>
        <w:rPr>
          <w:rFonts w:asciiTheme="minorEastAsia" w:hAnsiTheme="minorEastAsia" w:eastAsiaTheme="minorEastAsia"/>
          <w:kern w:val="0"/>
          <w:u w:val="single"/>
        </w:rPr>
        <w:t xml:space="preserve">    </w:t>
      </w:r>
      <w:r>
        <w:rPr>
          <w:rFonts w:asciiTheme="minorEastAsia" w:hAnsiTheme="minorEastAsia" w:eastAsiaTheme="minorEastAsia"/>
          <w:kern w:val="0"/>
        </w:rPr>
        <w:t>月</w:t>
      </w:r>
      <w:r>
        <w:rPr>
          <w:rFonts w:hint="eastAsia" w:asciiTheme="minorEastAsia" w:hAnsiTheme="minorEastAsia" w:eastAsiaTheme="minorEastAsia"/>
          <w:kern w:val="0"/>
          <w:u w:val="single"/>
        </w:rPr>
        <w:t xml:space="preserve">    </w:t>
      </w:r>
      <w:r>
        <w:rPr>
          <w:rFonts w:asciiTheme="minorEastAsia" w:hAnsiTheme="minorEastAsia" w:eastAsiaTheme="minorEastAsia"/>
          <w:kern w:val="0"/>
        </w:rPr>
        <w:t>日</w:t>
      </w:r>
    </w:p>
    <w:p>
      <w:pPr>
        <w:spacing w:line="360" w:lineRule="auto"/>
        <w:outlineLvl w:val="2"/>
        <w:rPr>
          <w:rFonts w:asciiTheme="minorEastAsia" w:hAnsiTheme="minorEastAsia" w:eastAsiaTheme="minorEastAsia"/>
          <w:b/>
        </w:rPr>
      </w:pPr>
      <w:r>
        <w:rPr>
          <w:rFonts w:asciiTheme="minorEastAsia" w:hAnsiTheme="minorEastAsia" w:eastAsiaTheme="minorEastAsia"/>
          <w:snapToGrid w:val="0"/>
        </w:rPr>
        <w:br w:type="page"/>
      </w:r>
      <w:r>
        <w:rPr>
          <w:rFonts w:hint="eastAsia" w:asciiTheme="minorEastAsia" w:hAnsiTheme="minorEastAsia" w:eastAsiaTheme="minorEastAsia"/>
          <w:b/>
        </w:rPr>
        <w:t>附件二： 履约担保</w:t>
      </w:r>
    </w:p>
    <w:p>
      <w:pPr>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履 约 担 保 </w:t>
      </w:r>
    </w:p>
    <w:p>
      <w:pPr>
        <w:spacing w:line="500" w:lineRule="exact"/>
        <w:rPr>
          <w:rFonts w:asciiTheme="minorEastAsia" w:hAnsiTheme="minorEastAsia" w:eastAsiaTheme="minorEastAsia"/>
          <w:sz w:val="20"/>
        </w:rPr>
      </w:pPr>
    </w:p>
    <w:p>
      <w:pPr>
        <w:spacing w:line="500" w:lineRule="exac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杭州市水库管理服务中心</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发包</w:t>
      </w:r>
      <w:r>
        <w:rPr>
          <w:rFonts w:asciiTheme="minorEastAsia" w:hAnsiTheme="minorEastAsia" w:eastAsiaTheme="minorEastAsia"/>
          <w:szCs w:val="21"/>
        </w:rPr>
        <w:t>人名称）：</w:t>
      </w:r>
    </w:p>
    <w:p>
      <w:pPr>
        <w:spacing w:line="500" w:lineRule="exact"/>
        <w:rPr>
          <w:rFonts w:asciiTheme="minorEastAsia" w:hAnsiTheme="minorEastAsia" w:eastAsiaTheme="minorEastAsia"/>
          <w:szCs w:val="21"/>
        </w:rPr>
      </w:pPr>
    </w:p>
    <w:p>
      <w:pPr>
        <w:spacing w:line="500" w:lineRule="exact"/>
        <w:ind w:firstLine="525" w:firstLineChars="250"/>
        <w:rPr>
          <w:rFonts w:asciiTheme="minorEastAsia" w:hAnsiTheme="minorEastAsia" w:eastAsiaTheme="minorEastAsia"/>
          <w:szCs w:val="21"/>
        </w:rPr>
      </w:pPr>
      <w:r>
        <w:rPr>
          <w:rFonts w:asciiTheme="minorEastAsia" w:hAnsiTheme="minorEastAsia" w:eastAsiaTheme="minorEastAsia"/>
          <w:szCs w:val="21"/>
        </w:rPr>
        <w:t>鉴于</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杭州市水库管理服务中心</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发包</w:t>
      </w:r>
      <w:r>
        <w:rPr>
          <w:rFonts w:asciiTheme="minorEastAsia" w:hAnsiTheme="minorEastAsia" w:eastAsiaTheme="minorEastAsia"/>
          <w:szCs w:val="21"/>
        </w:rPr>
        <w:t>人名称</w:t>
      </w:r>
      <w:r>
        <w:rPr>
          <w:rFonts w:hint="eastAsia" w:asciiTheme="minorEastAsia" w:hAnsiTheme="minorEastAsia" w:eastAsiaTheme="minorEastAsia"/>
          <w:szCs w:val="21"/>
        </w:rPr>
        <w:t>，</w:t>
      </w:r>
      <w:r>
        <w:rPr>
          <w:rFonts w:asciiTheme="minorEastAsia" w:hAnsiTheme="minorEastAsia" w:eastAsiaTheme="minorEastAsia"/>
          <w:szCs w:val="21"/>
        </w:rPr>
        <w:t>以下简称“</w:t>
      </w:r>
      <w:r>
        <w:rPr>
          <w:rFonts w:hint="eastAsia" w:asciiTheme="minorEastAsia" w:hAnsiTheme="minorEastAsia" w:eastAsiaTheme="minorEastAsia"/>
          <w:szCs w:val="21"/>
        </w:rPr>
        <w:t>发包</w:t>
      </w:r>
      <w:r>
        <w:rPr>
          <w:rFonts w:asciiTheme="minorEastAsia" w:hAnsiTheme="minorEastAsia" w:eastAsiaTheme="minorEastAsia"/>
          <w:szCs w:val="21"/>
        </w:rPr>
        <w:t>人”）接受</w:t>
      </w:r>
      <w:r>
        <w:rPr>
          <w:rFonts w:asciiTheme="minorEastAsia" w:hAnsiTheme="minorEastAsia" w:eastAsiaTheme="minorEastAsia"/>
          <w:szCs w:val="21"/>
          <w:u w:val="single"/>
        </w:rPr>
        <w:t xml:space="preserve">       </w:t>
      </w:r>
      <w:r>
        <w:rPr>
          <w:rFonts w:asciiTheme="minorEastAsia" w:hAnsiTheme="minorEastAsia" w:eastAsiaTheme="minorEastAsia"/>
          <w:szCs w:val="21"/>
        </w:rPr>
        <w:t>（承包人名称</w:t>
      </w:r>
      <w:r>
        <w:rPr>
          <w:rFonts w:hint="eastAsia" w:asciiTheme="minorEastAsia" w:hAnsiTheme="minorEastAsia" w:eastAsiaTheme="minorEastAsia"/>
          <w:szCs w:val="21"/>
        </w:rPr>
        <w:t>，</w:t>
      </w:r>
      <w:r>
        <w:rPr>
          <w:rFonts w:asciiTheme="minorEastAsia" w:hAnsiTheme="minorEastAsia" w:eastAsiaTheme="minorEastAsia"/>
          <w:szCs w:val="21"/>
        </w:rPr>
        <w:t>以下称“承包人”）于</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r>
        <w:rPr>
          <w:rFonts w:hint="eastAsia" w:asciiTheme="minorEastAsia" w:hAnsiTheme="minorEastAsia" w:eastAsiaTheme="minorEastAsia"/>
          <w:szCs w:val="21"/>
        </w:rPr>
        <w:t>递交的</w:t>
      </w:r>
      <w:r>
        <w:rPr>
          <w:rFonts w:asciiTheme="minorEastAsia" w:hAnsiTheme="minorEastAsia" w:eastAsiaTheme="minorEastAsia"/>
          <w:szCs w:val="21"/>
          <w:u w:val="single"/>
        </w:rPr>
        <w:t xml:space="preserve"> </w:t>
      </w:r>
      <w:r>
        <w:rPr>
          <w:rFonts w:hint="eastAsia" w:cs="宋体" w:asciiTheme="minorEastAsia" w:hAnsiTheme="minorEastAsia" w:eastAsiaTheme="minorEastAsia"/>
          <w:sz w:val="24"/>
          <w:u w:val="single"/>
          <w:lang w:eastAsia="zh-CN"/>
        </w:rPr>
        <w:t>闲林水库安防提升项目（重新采购）</w:t>
      </w:r>
      <w:r>
        <w:rPr>
          <w:rFonts w:asciiTheme="minorEastAsia" w:hAnsiTheme="minorEastAsia" w:eastAsiaTheme="minorEastAsia"/>
          <w:szCs w:val="21"/>
          <w:u w:val="single"/>
        </w:rPr>
        <w:t xml:space="preserve"> </w:t>
      </w:r>
      <w:r>
        <w:rPr>
          <w:rFonts w:asciiTheme="minorEastAsia" w:hAnsiTheme="minorEastAsia" w:eastAsiaTheme="minorEastAsia"/>
          <w:szCs w:val="21"/>
        </w:rPr>
        <w:t>（项目名称）的投标</w:t>
      </w:r>
      <w:r>
        <w:rPr>
          <w:rFonts w:hint="eastAsia" w:asciiTheme="minorEastAsia" w:hAnsiTheme="minorEastAsia" w:eastAsiaTheme="minorEastAsia"/>
          <w:szCs w:val="21"/>
        </w:rPr>
        <w:t>文件</w:t>
      </w:r>
      <w:r>
        <w:rPr>
          <w:rFonts w:asciiTheme="minorEastAsia" w:hAnsiTheme="minorEastAsia" w:eastAsiaTheme="minorEastAsia"/>
          <w:szCs w:val="21"/>
        </w:rPr>
        <w:t>。我</w:t>
      </w:r>
      <w:r>
        <w:rPr>
          <w:rFonts w:hint="eastAsia" w:asciiTheme="minorEastAsia" w:hAnsiTheme="minorEastAsia" w:eastAsiaTheme="minorEastAsia"/>
          <w:szCs w:val="21"/>
        </w:rPr>
        <w:t>方</w:t>
      </w:r>
      <w:r>
        <w:rPr>
          <w:rFonts w:asciiTheme="minorEastAsia" w:hAnsiTheme="minorEastAsia" w:eastAsiaTheme="minorEastAsia"/>
          <w:szCs w:val="21"/>
        </w:rPr>
        <w:t>愿意无条件地、不可撤销地就承包人履行与你方订立的合同，向你方提供担保。</w:t>
      </w:r>
    </w:p>
    <w:p>
      <w:pPr>
        <w:spacing w:line="5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1.担保金额人民币（大写）</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元（¥</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spacing w:line="5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2.担保有效期自</w:t>
      </w:r>
      <w:r>
        <w:rPr>
          <w:rFonts w:hint="eastAsia" w:asciiTheme="minorEastAsia" w:hAnsiTheme="minorEastAsia" w:eastAsiaTheme="minorEastAsia"/>
          <w:szCs w:val="21"/>
        </w:rPr>
        <w:t>发包</w:t>
      </w:r>
      <w:r>
        <w:rPr>
          <w:rFonts w:asciiTheme="minorEastAsia" w:hAnsiTheme="minorEastAsia" w:eastAsiaTheme="minorEastAsia"/>
          <w:szCs w:val="21"/>
        </w:rPr>
        <w:t>人与承包人签订的合同生效之日起至</w:t>
      </w:r>
      <w:r>
        <w:rPr>
          <w:rFonts w:hint="eastAsia" w:asciiTheme="minorEastAsia" w:hAnsiTheme="minorEastAsia" w:eastAsiaTheme="minorEastAsia"/>
          <w:szCs w:val="21"/>
        </w:rPr>
        <w:t>发包</w:t>
      </w:r>
      <w:r>
        <w:rPr>
          <w:rFonts w:asciiTheme="minorEastAsia" w:hAnsiTheme="minorEastAsia" w:eastAsiaTheme="minorEastAsia"/>
          <w:szCs w:val="21"/>
        </w:rPr>
        <w:t>人签发</w:t>
      </w:r>
      <w:r>
        <w:rPr>
          <w:rFonts w:hint="eastAsia" w:asciiTheme="minorEastAsia" w:hAnsiTheme="minorEastAsia" w:eastAsiaTheme="minorEastAsia"/>
          <w:szCs w:val="21"/>
        </w:rPr>
        <w:t>工程完工证书之日</w:t>
      </w:r>
      <w:r>
        <w:rPr>
          <w:rFonts w:asciiTheme="minorEastAsia" w:hAnsiTheme="minorEastAsia" w:eastAsiaTheme="minorEastAsia"/>
          <w:szCs w:val="21"/>
        </w:rPr>
        <w:t>止。</w:t>
      </w:r>
    </w:p>
    <w:p>
      <w:pPr>
        <w:spacing w:line="5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3.在本</w:t>
      </w:r>
      <w:r>
        <w:rPr>
          <w:rFonts w:hint="eastAsia" w:asciiTheme="minorEastAsia" w:hAnsiTheme="minorEastAsia" w:eastAsiaTheme="minorEastAsia"/>
          <w:szCs w:val="21"/>
        </w:rPr>
        <w:t>担保</w:t>
      </w:r>
      <w:r>
        <w:rPr>
          <w:rFonts w:asciiTheme="minorEastAsia" w:hAnsiTheme="minorEastAsia" w:eastAsiaTheme="minorEastAsia"/>
          <w:szCs w:val="21"/>
        </w:rPr>
        <w:t>有效期内，因承包人违反合同约定的义务给你方造成经济损失时，我</w:t>
      </w:r>
      <w:r>
        <w:rPr>
          <w:rFonts w:hint="eastAsia" w:asciiTheme="minorEastAsia" w:hAnsiTheme="minorEastAsia" w:eastAsiaTheme="minorEastAsia"/>
          <w:szCs w:val="21"/>
        </w:rPr>
        <w:t>方</w:t>
      </w:r>
      <w:r>
        <w:rPr>
          <w:rFonts w:asciiTheme="minorEastAsia" w:hAnsiTheme="minorEastAsia" w:eastAsiaTheme="minorEastAsia"/>
          <w:szCs w:val="21"/>
        </w:rPr>
        <w:t>在收到你方以书面形式提出的在担保金额内的赔偿要求后，无条件地在７天内予以支付。</w:t>
      </w:r>
    </w:p>
    <w:p>
      <w:pPr>
        <w:spacing w:line="5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发包</w:t>
      </w:r>
      <w:r>
        <w:rPr>
          <w:rFonts w:asciiTheme="minorEastAsia" w:hAnsiTheme="minorEastAsia" w:eastAsiaTheme="minorEastAsia"/>
          <w:szCs w:val="21"/>
        </w:rPr>
        <w:t>人和承包人按《通用合同条款》第15条变更合同时，我</w:t>
      </w:r>
      <w:r>
        <w:rPr>
          <w:rFonts w:hint="eastAsia" w:asciiTheme="minorEastAsia" w:hAnsiTheme="minorEastAsia" w:eastAsiaTheme="minorEastAsia"/>
          <w:szCs w:val="21"/>
        </w:rPr>
        <w:t>方</w:t>
      </w:r>
      <w:r>
        <w:rPr>
          <w:rFonts w:asciiTheme="minorEastAsia" w:hAnsiTheme="minorEastAsia" w:eastAsiaTheme="minorEastAsia"/>
          <w:szCs w:val="21"/>
        </w:rPr>
        <w:t>承担本</w:t>
      </w:r>
      <w:r>
        <w:rPr>
          <w:rFonts w:hint="eastAsia" w:asciiTheme="minorEastAsia" w:hAnsiTheme="minorEastAsia" w:eastAsiaTheme="minorEastAsia"/>
          <w:szCs w:val="21"/>
        </w:rPr>
        <w:t>担保</w:t>
      </w:r>
      <w:r>
        <w:rPr>
          <w:rFonts w:asciiTheme="minorEastAsia" w:hAnsiTheme="minorEastAsia" w:eastAsiaTheme="minorEastAsia"/>
          <w:szCs w:val="21"/>
        </w:rPr>
        <w:t>规定的义务不变。</w:t>
      </w:r>
    </w:p>
    <w:p>
      <w:pPr>
        <w:spacing w:line="500" w:lineRule="exact"/>
        <w:rPr>
          <w:rFonts w:asciiTheme="minorEastAsia" w:hAnsiTheme="minorEastAsia" w:eastAsiaTheme="minorEastAsia"/>
          <w:szCs w:val="21"/>
        </w:rPr>
      </w:pPr>
    </w:p>
    <w:p>
      <w:pPr>
        <w:spacing w:line="500" w:lineRule="exact"/>
        <w:ind w:right="105"/>
        <w:jc w:val="right"/>
        <w:rPr>
          <w:rFonts w:asciiTheme="minorEastAsia" w:hAnsiTheme="minorEastAsia" w:eastAsiaTheme="minorEastAsia"/>
          <w:szCs w:val="21"/>
        </w:rPr>
      </w:pPr>
      <w:r>
        <w:rPr>
          <w:rFonts w:hint="eastAsia" w:asciiTheme="minorEastAsia" w:hAnsiTheme="minorEastAsia" w:eastAsiaTheme="minorEastAsia"/>
          <w:szCs w:val="21"/>
        </w:rPr>
        <w:t>担 保 人</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（盖单位章）</w:t>
      </w:r>
    </w:p>
    <w:p>
      <w:pPr>
        <w:spacing w:line="500" w:lineRule="exact"/>
        <w:ind w:right="105"/>
        <w:jc w:val="right"/>
        <w:rPr>
          <w:rFonts w:asciiTheme="minorEastAsia" w:hAnsiTheme="minorEastAsia" w:eastAsiaTheme="minorEastAsia"/>
          <w:szCs w:val="21"/>
        </w:rPr>
      </w:pPr>
      <w:r>
        <w:rPr>
          <w:rFonts w:asciiTheme="minorEastAsia" w:hAnsiTheme="minorEastAsia" w:eastAsiaTheme="minorEastAsia"/>
          <w:szCs w:val="21"/>
        </w:rPr>
        <w:t>法定代表人或</w:t>
      </w:r>
      <w:r>
        <w:rPr>
          <w:rFonts w:hint="eastAsia" w:asciiTheme="minorEastAsia" w:hAnsiTheme="minorEastAsia" w:eastAsiaTheme="minorEastAsia"/>
          <w:szCs w:val="21"/>
        </w:rPr>
        <w:t>委托代理</w:t>
      </w:r>
      <w:r>
        <w:rPr>
          <w:rFonts w:asciiTheme="minorEastAsia" w:hAnsiTheme="minorEastAsia" w:eastAsiaTheme="minorEastAsia"/>
          <w:szCs w:val="21"/>
        </w:rPr>
        <w:t>人：</w:t>
      </w:r>
      <w:r>
        <w:rPr>
          <w:rFonts w:asciiTheme="minorEastAsia" w:hAnsiTheme="minorEastAsia" w:eastAsiaTheme="minorEastAsia"/>
          <w:szCs w:val="21"/>
          <w:u w:val="single"/>
        </w:rPr>
        <w:t xml:space="preserve">       </w:t>
      </w:r>
      <w:r>
        <w:rPr>
          <w:rFonts w:asciiTheme="minorEastAsia" w:hAnsiTheme="minorEastAsia" w:eastAsiaTheme="minorEastAsia"/>
          <w:szCs w:val="21"/>
        </w:rPr>
        <w:t>（签字）</w:t>
      </w:r>
    </w:p>
    <w:p>
      <w:pPr>
        <w:spacing w:line="500" w:lineRule="exact"/>
        <w:jc w:val="right"/>
        <w:rPr>
          <w:rFonts w:asciiTheme="minorEastAsia" w:hAnsiTheme="minorEastAsia" w:eastAsiaTheme="minorEastAsia"/>
          <w:szCs w:val="21"/>
        </w:rPr>
      </w:pPr>
      <w:r>
        <w:rPr>
          <w:rFonts w:asciiTheme="minorEastAsia" w:hAnsiTheme="minorEastAsia" w:eastAsiaTheme="minorEastAsia"/>
          <w:szCs w:val="21"/>
        </w:rPr>
        <w:t>地    址：</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ab/>
      </w:r>
    </w:p>
    <w:p>
      <w:pPr>
        <w:spacing w:line="500" w:lineRule="exact"/>
        <w:jc w:val="right"/>
        <w:rPr>
          <w:rFonts w:asciiTheme="minorEastAsia" w:hAnsiTheme="minorEastAsia" w:eastAsiaTheme="minorEastAsia"/>
          <w:szCs w:val="21"/>
        </w:rPr>
      </w:pPr>
      <w:r>
        <w:rPr>
          <w:rFonts w:asciiTheme="minorEastAsia" w:hAnsiTheme="minorEastAsia" w:eastAsiaTheme="minorEastAsia"/>
          <w:szCs w:val="21"/>
        </w:rPr>
        <w:t>邮政编码：</w:t>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u w:val="single"/>
        </w:rPr>
        <w:tab/>
      </w:r>
    </w:p>
    <w:p>
      <w:pPr>
        <w:spacing w:line="500" w:lineRule="exact"/>
        <w:ind w:right="42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电    话：</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pPr>
        <w:spacing w:line="500" w:lineRule="exact"/>
        <w:ind w:right="420"/>
        <w:jc w:val="center"/>
        <w:rPr>
          <w:rFonts w:asciiTheme="minorEastAsia" w:hAnsiTheme="minorEastAsia" w:eastAsiaTheme="minorEastAsia"/>
          <w:szCs w:val="21"/>
        </w:rPr>
      </w:pPr>
      <w:r>
        <w:rPr>
          <w:rFonts w:hint="eastAsia" w:asciiTheme="minorEastAsia" w:hAnsiTheme="minorEastAsia" w:eastAsiaTheme="minorEastAsia"/>
          <w:szCs w:val="21"/>
        </w:rPr>
        <w:t xml:space="preserve">             传</w:t>
      </w:r>
      <w:r>
        <w:rPr>
          <w:rFonts w:asciiTheme="minorEastAsia" w:hAnsiTheme="minorEastAsia" w:eastAsiaTheme="minorEastAsia"/>
          <w:szCs w:val="21"/>
        </w:rPr>
        <w:t xml:space="preserve">    </w:t>
      </w:r>
      <w:r>
        <w:rPr>
          <w:rFonts w:hint="eastAsia" w:asciiTheme="minorEastAsia" w:hAnsiTheme="minorEastAsia" w:eastAsiaTheme="minorEastAsia"/>
          <w:szCs w:val="21"/>
        </w:rPr>
        <w:t>真</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pPr>
        <w:spacing w:line="500" w:lineRule="exact"/>
        <w:ind w:right="42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p>
    <w:p>
      <w:pPr>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注：委托代理人应附授权委托书。</w:t>
      </w:r>
    </w:p>
    <w:p>
      <w:pPr>
        <w:spacing w:line="360" w:lineRule="auto"/>
        <w:outlineLvl w:val="2"/>
        <w:rPr>
          <w:rFonts w:asciiTheme="minorEastAsia" w:hAnsiTheme="minorEastAsia" w:eastAsiaTheme="minorEastAsia"/>
          <w:b/>
        </w:rPr>
      </w:pPr>
      <w:r>
        <w:rPr>
          <w:rFonts w:asciiTheme="minorEastAsia" w:hAnsiTheme="minorEastAsia" w:eastAsiaTheme="minorEastAsia"/>
          <w:szCs w:val="21"/>
        </w:rPr>
        <w:br w:type="page"/>
      </w:r>
      <w:r>
        <w:rPr>
          <w:rFonts w:asciiTheme="minorEastAsia" w:hAnsiTheme="minorEastAsia" w:eastAsiaTheme="minorEastAsia"/>
          <w:b/>
        </w:rPr>
        <w:t>附件</w:t>
      </w:r>
      <w:r>
        <w:rPr>
          <w:rFonts w:hint="eastAsia" w:asciiTheme="minorEastAsia" w:hAnsiTheme="minorEastAsia" w:eastAsiaTheme="minorEastAsia"/>
          <w:b/>
        </w:rPr>
        <w:t>三：</w:t>
      </w:r>
      <w:r>
        <w:rPr>
          <w:rFonts w:asciiTheme="minorEastAsia" w:hAnsiTheme="minorEastAsia" w:eastAsiaTheme="minorEastAsia"/>
          <w:b/>
        </w:rPr>
        <w:t xml:space="preserve">  工程廉政责任书</w:t>
      </w:r>
    </w:p>
    <w:p>
      <w:pPr>
        <w:pStyle w:val="33"/>
        <w:spacing w:line="360" w:lineRule="auto"/>
        <w:jc w:val="center"/>
        <w:rPr>
          <w:rFonts w:asciiTheme="minorEastAsia" w:hAnsiTheme="minorEastAsia" w:eastAsiaTheme="minorEastAsia"/>
          <w:b/>
          <w:bCs/>
          <w:kern w:val="0"/>
        </w:rPr>
      </w:pPr>
      <w:r>
        <w:rPr>
          <w:rFonts w:asciiTheme="minorEastAsia" w:hAnsiTheme="minorEastAsia" w:eastAsiaTheme="minorEastAsia"/>
          <w:kern w:val="0"/>
        </w:rPr>
        <w:t>（本格式为工程廉政责任书标准格式，投标人不需填写）</w:t>
      </w:r>
    </w:p>
    <w:p>
      <w:pPr>
        <w:spacing w:line="360" w:lineRule="auto"/>
        <w:jc w:val="center"/>
        <w:rPr>
          <w:rFonts w:asciiTheme="minorEastAsia" w:hAnsiTheme="minorEastAsia" w:eastAsiaTheme="minorEastAsia"/>
          <w:b/>
          <w:snapToGrid w:val="0"/>
          <w:szCs w:val="21"/>
        </w:rPr>
      </w:pPr>
      <w:r>
        <w:rPr>
          <w:rFonts w:asciiTheme="minorEastAsia" w:hAnsiTheme="minorEastAsia" w:eastAsiaTheme="minorEastAsia"/>
          <w:b/>
          <w:snapToGrid w:val="0"/>
          <w:szCs w:val="21"/>
        </w:rPr>
        <w:t>工程廉政责任书（格式）</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为加强工程建设中的廉政建设，保证工程建设高效优质完成，保证建设资金的安全和有效使用，</w:t>
      </w:r>
      <w:r>
        <w:rPr>
          <w:rFonts w:asciiTheme="minorEastAsia" w:hAnsiTheme="minorEastAsia" w:eastAsiaTheme="minorEastAsia"/>
          <w:snapToGrid w:val="0"/>
          <w:szCs w:val="21"/>
          <w:u w:val="single"/>
        </w:rPr>
        <w:t xml:space="preserve"> </w:t>
      </w:r>
      <w:r>
        <w:rPr>
          <w:rFonts w:hint="eastAsia" w:cs="宋体" w:asciiTheme="minorEastAsia" w:hAnsiTheme="minorEastAsia" w:eastAsiaTheme="minorEastAsia"/>
          <w:sz w:val="24"/>
          <w:u w:val="single"/>
          <w:lang w:eastAsia="zh-CN"/>
        </w:rPr>
        <w:t>闲林水库安防提升项目（重新采购）</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（项目名称）的</w:t>
      </w:r>
      <w:r>
        <w:rPr>
          <w:rFonts w:hint="eastAsia" w:asciiTheme="minorEastAsia" w:hAnsiTheme="minorEastAsia" w:eastAsiaTheme="minorEastAsia"/>
          <w:snapToGrid w:val="0"/>
          <w:szCs w:val="21"/>
        </w:rPr>
        <w:t>发包</w:t>
      </w:r>
      <w:r>
        <w:rPr>
          <w:rFonts w:asciiTheme="minorEastAsia" w:hAnsiTheme="minorEastAsia" w:eastAsiaTheme="minorEastAsia"/>
          <w:snapToGrid w:val="0"/>
          <w:szCs w:val="21"/>
        </w:rPr>
        <w:t>人</w:t>
      </w:r>
      <w:r>
        <w:rPr>
          <w:rFonts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eastAsia="zh-CN"/>
        </w:rPr>
        <w:t>杭州市水库管理服务中心</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（以下称甲方）与承包人</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（以下称乙方），特订立如下责任书。</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第一条  甲乙双方的权利和义务</w:t>
      </w:r>
    </w:p>
    <w:p>
      <w:pPr>
        <w:numPr>
          <w:ilvl w:val="0"/>
          <w:numId w:val="4"/>
        </w:numPr>
        <w:tabs>
          <w:tab w:val="left" w:pos="993"/>
        </w:tabs>
        <w:spacing w:line="360" w:lineRule="auto"/>
        <w:ind w:left="0"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严格遵守党和国家工程建设的有关法律法规及水利部门的有关规定。</w:t>
      </w:r>
    </w:p>
    <w:p>
      <w:pPr>
        <w:numPr>
          <w:ilvl w:val="0"/>
          <w:numId w:val="4"/>
        </w:numPr>
        <w:tabs>
          <w:tab w:val="left" w:pos="993"/>
        </w:tabs>
        <w:spacing w:line="360" w:lineRule="auto"/>
        <w:ind w:left="0"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严格执行</w:t>
      </w:r>
      <w:r>
        <w:rPr>
          <w:rFonts w:asciiTheme="minorEastAsia" w:hAnsiTheme="minorEastAsia" w:eastAsiaTheme="minorEastAsia"/>
          <w:snapToGrid w:val="0"/>
          <w:szCs w:val="21"/>
          <w:u w:val="single"/>
        </w:rPr>
        <w:t xml:space="preserve"> </w:t>
      </w:r>
      <w:r>
        <w:rPr>
          <w:rFonts w:hint="eastAsia" w:cs="宋体" w:asciiTheme="minorEastAsia" w:hAnsiTheme="minorEastAsia" w:eastAsiaTheme="minorEastAsia"/>
          <w:sz w:val="24"/>
          <w:u w:val="single"/>
          <w:lang w:eastAsia="zh-CN"/>
        </w:rPr>
        <w:t>闲林水库安防提升项目（重新采购）</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的合同文件，自觉按合同办事。</w:t>
      </w:r>
    </w:p>
    <w:p>
      <w:pPr>
        <w:numPr>
          <w:ilvl w:val="0"/>
          <w:numId w:val="4"/>
        </w:numPr>
        <w:tabs>
          <w:tab w:val="left" w:pos="993"/>
        </w:tabs>
        <w:spacing w:line="360" w:lineRule="auto"/>
        <w:ind w:left="0"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双方的业务活动坚持公开、公平、公正、诚信、透明的原则（除法律认定的商业秘密和合同文件另有规定之外），不得损害国家和集体利益，违反工程建设管理规定。</w:t>
      </w:r>
    </w:p>
    <w:p>
      <w:pPr>
        <w:numPr>
          <w:ilvl w:val="0"/>
          <w:numId w:val="4"/>
        </w:numPr>
        <w:tabs>
          <w:tab w:val="left" w:pos="993"/>
        </w:tabs>
        <w:spacing w:line="360" w:lineRule="auto"/>
        <w:ind w:left="0"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建立健全廉政制度、监督制度和处罚制度，开展廉政教育，设立廉政告示牌，公布举报电话。</w:t>
      </w:r>
    </w:p>
    <w:p>
      <w:pPr>
        <w:numPr>
          <w:ilvl w:val="0"/>
          <w:numId w:val="4"/>
        </w:numPr>
        <w:tabs>
          <w:tab w:val="left" w:pos="993"/>
        </w:tabs>
        <w:spacing w:line="360" w:lineRule="auto"/>
        <w:ind w:left="0"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发现对方在业务活动中有违反廉政规定的行为，有及时提醒对方纠正的权利和义务。</w:t>
      </w:r>
    </w:p>
    <w:p>
      <w:pPr>
        <w:numPr>
          <w:ilvl w:val="0"/>
          <w:numId w:val="4"/>
        </w:numPr>
        <w:tabs>
          <w:tab w:val="left" w:pos="993"/>
        </w:tabs>
        <w:spacing w:line="360" w:lineRule="auto"/>
        <w:ind w:left="0"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发现对方严重违反本责任书义务条款的行为，有向其上级有关部门举报、建议给予处理并要求告知处理结果的权利。</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第二条  甲方的义务</w:t>
      </w:r>
    </w:p>
    <w:p>
      <w:pPr>
        <w:tabs>
          <w:tab w:val="left" w:pos="993"/>
        </w:tabs>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w:t>
      </w:r>
      <w:r>
        <w:rPr>
          <w:rFonts w:asciiTheme="minorEastAsia" w:hAnsiTheme="minorEastAsia" w:eastAsiaTheme="minorEastAsia"/>
          <w:snapToGrid w:val="0"/>
          <w:szCs w:val="21"/>
        </w:rPr>
        <w:t>甲方及其工作人员不得索要或接受乙方的礼金、礼券、有价证券和物品，不得到乙方报销任何由甲方或个人支付的费用等。</w:t>
      </w:r>
    </w:p>
    <w:p>
      <w:pPr>
        <w:tabs>
          <w:tab w:val="left" w:pos="993"/>
        </w:tabs>
        <w:spacing w:line="360" w:lineRule="auto"/>
        <w:ind w:left="42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w:t>
      </w:r>
      <w:r>
        <w:rPr>
          <w:rFonts w:asciiTheme="minorEastAsia" w:hAnsiTheme="minorEastAsia" w:eastAsiaTheme="minorEastAsia"/>
          <w:snapToGrid w:val="0"/>
          <w:szCs w:val="21"/>
        </w:rPr>
        <w:t>甲方不得有意刁难、拖延承包商工程款，不得违反规定批拨工程建设费用等。</w:t>
      </w:r>
    </w:p>
    <w:p>
      <w:pPr>
        <w:tabs>
          <w:tab w:val="left" w:pos="993"/>
        </w:tabs>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w:t>
      </w:r>
      <w:r>
        <w:rPr>
          <w:rFonts w:asciiTheme="minorEastAsia" w:hAnsiTheme="minorEastAsia" w:eastAsiaTheme="minorEastAsia"/>
          <w:snapToGrid w:val="0"/>
          <w:szCs w:val="21"/>
        </w:rPr>
        <w:t>甲方工作人员不得参加乙方安排的宴请和娱乐活动；不得接受乙方提供的通讯工具、交通工具和高档办公用品等。</w:t>
      </w:r>
    </w:p>
    <w:p>
      <w:pPr>
        <w:tabs>
          <w:tab w:val="left" w:pos="993"/>
        </w:tabs>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w:t>
      </w:r>
      <w:r>
        <w:rPr>
          <w:rFonts w:asciiTheme="minorEastAsia" w:hAnsiTheme="minorEastAsia" w:eastAsiaTheme="minorEastAsia"/>
          <w:snapToGrid w:val="0"/>
          <w:szCs w:val="21"/>
        </w:rPr>
        <w:t>甲方及其工作人员不得要求或者接受乙方为其住房装修、操办婚丧嫁娶、安排配偶子女的工作以及出国出境、旅游等。</w:t>
      </w:r>
    </w:p>
    <w:p>
      <w:pPr>
        <w:tabs>
          <w:tab w:val="left" w:pos="993"/>
        </w:tabs>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w:t>
      </w:r>
      <w:r>
        <w:rPr>
          <w:rFonts w:asciiTheme="minorEastAsia" w:hAnsiTheme="minorEastAsia" w:eastAsiaTheme="minorEastAsia"/>
          <w:snapToGrid w:val="0"/>
          <w:szCs w:val="21"/>
        </w:rPr>
        <w:t>甲方工作人员的配偶、子女及下属单位不得从事与甲方工程有关的材料设备供应、工程分包、劳务等经济活动。</w:t>
      </w:r>
    </w:p>
    <w:p>
      <w:pPr>
        <w:tabs>
          <w:tab w:val="left" w:pos="993"/>
        </w:tabs>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（6）</w:t>
      </w:r>
      <w:r>
        <w:rPr>
          <w:rFonts w:asciiTheme="minorEastAsia" w:hAnsiTheme="minorEastAsia" w:eastAsiaTheme="minorEastAsia"/>
          <w:snapToGrid w:val="0"/>
          <w:szCs w:val="21"/>
        </w:rPr>
        <w:t>甲方及其工作人员不得以任何理由向乙方推荐分包单位，不得要求乙方购买合同规定外的材料和设备。</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第三条  乙方义务</w:t>
      </w:r>
    </w:p>
    <w:p>
      <w:pPr>
        <w:spacing w:line="360" w:lineRule="auto"/>
        <w:ind w:firstLine="315" w:firstLineChars="15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w:t>
      </w:r>
      <w:r>
        <w:rPr>
          <w:rFonts w:asciiTheme="minorEastAsia" w:hAnsiTheme="minorEastAsia" w:eastAsiaTheme="minorEastAsia"/>
          <w:snapToGrid w:val="0"/>
          <w:szCs w:val="21"/>
        </w:rPr>
        <w:t>乙方不得以任何理由向甲方及其工作人员行贿或馈赠礼金、礼券、有价证券、礼品。</w:t>
      </w:r>
    </w:p>
    <w:p>
      <w:pPr>
        <w:spacing w:line="360" w:lineRule="auto"/>
        <w:ind w:firstLine="315" w:firstLineChars="15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w:t>
      </w:r>
      <w:r>
        <w:rPr>
          <w:rFonts w:asciiTheme="minorEastAsia" w:hAnsiTheme="minorEastAsia" w:eastAsiaTheme="minorEastAsia"/>
          <w:snapToGrid w:val="0"/>
          <w:szCs w:val="21"/>
        </w:rPr>
        <w:t>乙方不得以任何名义为甲方及其工作人员报销应由甲方单位或个人支付的任何费用。</w:t>
      </w:r>
    </w:p>
    <w:p>
      <w:pPr>
        <w:spacing w:line="360" w:lineRule="auto"/>
        <w:ind w:firstLine="315" w:firstLineChars="15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w:t>
      </w:r>
      <w:r>
        <w:rPr>
          <w:rFonts w:asciiTheme="minorEastAsia" w:hAnsiTheme="minorEastAsia" w:eastAsiaTheme="minorEastAsia"/>
          <w:snapToGrid w:val="0"/>
          <w:szCs w:val="21"/>
        </w:rPr>
        <w:t>乙方不得要求甲方违反规定，批拨、追加工程建设费用等。</w:t>
      </w:r>
    </w:p>
    <w:p>
      <w:pPr>
        <w:spacing w:line="360" w:lineRule="auto"/>
        <w:ind w:firstLine="315" w:firstLineChars="15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w:t>
      </w:r>
      <w:r>
        <w:rPr>
          <w:rFonts w:asciiTheme="minorEastAsia" w:hAnsiTheme="minorEastAsia" w:eastAsiaTheme="minorEastAsia"/>
          <w:snapToGrid w:val="0"/>
          <w:szCs w:val="21"/>
        </w:rPr>
        <w:t>乙方不得以任何理由安排甲方工作人员参加宴请及娱乐活动。</w:t>
      </w:r>
    </w:p>
    <w:p>
      <w:pPr>
        <w:spacing w:line="360" w:lineRule="auto"/>
        <w:ind w:firstLine="315" w:firstLineChars="15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w:t>
      </w:r>
      <w:r>
        <w:rPr>
          <w:rFonts w:asciiTheme="minorEastAsia" w:hAnsiTheme="minorEastAsia" w:eastAsiaTheme="minorEastAsia"/>
          <w:snapToGrid w:val="0"/>
          <w:szCs w:val="21"/>
        </w:rPr>
        <w:t>乙方不得为甲方单位和个人购置或提供通讯工具、交通工具和高档办公室用品等。</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第四条  违约责任</w:t>
      </w:r>
    </w:p>
    <w:p>
      <w:pPr>
        <w:spacing w:line="360" w:lineRule="auto"/>
        <w:ind w:firstLine="315" w:firstLineChars="15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w:t>
      </w:r>
      <w:r>
        <w:rPr>
          <w:rFonts w:asciiTheme="minorEastAsia" w:hAnsiTheme="minorEastAsia" w:eastAsiaTheme="minorEastAsia"/>
          <w:snapToGrid w:val="0"/>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315" w:firstLineChars="15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w:t>
      </w:r>
      <w:r>
        <w:rPr>
          <w:rFonts w:asciiTheme="minorEastAsia" w:hAnsiTheme="minorEastAsia" w:eastAsiaTheme="minorEastAsia"/>
          <w:snapToGrid w:val="0"/>
          <w:szCs w:val="21"/>
        </w:rPr>
        <w:t>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第五条  双方约定</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本责任书由纪检监察机关负责监督执行。纪检监察机关对本责任书执行情况进行抽查。提出属于本责任书规定范围的处理意见。</w:t>
      </w:r>
    </w:p>
    <w:p>
      <w:pPr>
        <w:spacing w:line="360" w:lineRule="auto"/>
        <w:ind w:firstLine="388" w:firstLineChars="200"/>
        <w:rPr>
          <w:rFonts w:asciiTheme="minorEastAsia" w:hAnsiTheme="minorEastAsia" w:eastAsiaTheme="minorEastAsia"/>
          <w:snapToGrid w:val="0"/>
          <w:spacing w:val="-8"/>
          <w:szCs w:val="21"/>
        </w:rPr>
      </w:pPr>
      <w:r>
        <w:rPr>
          <w:rFonts w:asciiTheme="minorEastAsia" w:hAnsiTheme="minorEastAsia" w:eastAsiaTheme="minorEastAsia"/>
          <w:snapToGrid w:val="0"/>
          <w:spacing w:val="-8"/>
          <w:szCs w:val="21"/>
        </w:rPr>
        <w:t>第六条  本责任书有效期同甲乙双方签署之日起至该工程项目工程款支付完结时止。</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第七条  本责任书作为本工程施工承包合同的附件，与工程施工合同具有同等的法律效力，经甲、乙双方签署后生效。</w:t>
      </w:r>
    </w:p>
    <w:p>
      <w:pPr>
        <w:spacing w:line="40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第八条  本</w:t>
      </w:r>
      <w:r>
        <w:rPr>
          <w:rFonts w:hint="eastAsia" w:asciiTheme="minorEastAsia" w:hAnsiTheme="minorEastAsia" w:eastAsiaTheme="minorEastAsia"/>
          <w:snapToGrid w:val="0"/>
          <w:szCs w:val="21"/>
        </w:rPr>
        <w:t>责任书</w:t>
      </w:r>
      <w:r>
        <w:rPr>
          <w:rFonts w:asciiTheme="minorEastAsia" w:hAnsiTheme="minorEastAsia" w:eastAsiaTheme="minorEastAsia"/>
          <w:snapToGrid w:val="0"/>
          <w:szCs w:val="21"/>
        </w:rPr>
        <w:t>一式</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eastAsia="zh-CN"/>
        </w:rPr>
        <w:t>捌</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份，</w:t>
      </w:r>
      <w:r>
        <w:rPr>
          <w:rFonts w:hint="eastAsia" w:asciiTheme="minorEastAsia" w:hAnsiTheme="minorEastAsia" w:eastAsiaTheme="minorEastAsia"/>
          <w:snapToGrid w:val="0"/>
          <w:szCs w:val="21"/>
        </w:rPr>
        <w:t>其中正本</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eastAsia="zh-CN"/>
        </w:rPr>
        <w:t>贰</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rPr>
        <w:t>份，双方各执</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eastAsia="zh-CN"/>
        </w:rPr>
        <w:t>壹</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rPr>
        <w:t>份，副本</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eastAsia="zh-CN"/>
        </w:rPr>
        <w:t>陆</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rPr>
        <w:t>份，双方各执</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eastAsia="zh-CN"/>
        </w:rPr>
        <w:t>叁</w:t>
      </w:r>
      <w:r>
        <w:rPr>
          <w:rFonts w:hint="eastAsia"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rPr>
        <w:t>份，其余由发包人报送相关单位。</w:t>
      </w:r>
    </w:p>
    <w:p>
      <w:pPr>
        <w:spacing w:line="360" w:lineRule="auto"/>
        <w:ind w:firstLine="420" w:firstLineChars="200"/>
        <w:rPr>
          <w:rFonts w:asciiTheme="minorEastAsia" w:hAnsiTheme="minorEastAsia" w:eastAsiaTheme="minorEastAsia"/>
          <w:snapToGrid w:val="0"/>
          <w:szCs w:val="21"/>
        </w:rPr>
      </w:pP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甲方：                  （盖章）          乙方：             （盖章）</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法定代表人：                              法定代表人：</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地址：                                    地址：</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电话：                                    电话：</w:t>
      </w:r>
    </w:p>
    <w:p>
      <w:pPr>
        <w:pStyle w:val="7"/>
        <w:spacing w:line="360" w:lineRule="auto"/>
        <w:ind w:firstLine="1820" w:firstLineChars="650"/>
        <w:rPr>
          <w:rFonts w:asciiTheme="minorEastAsia" w:hAnsiTheme="minorEastAsia" w:eastAsiaTheme="minorEastAsia"/>
          <w:szCs w:val="21"/>
        </w:rPr>
      </w:pPr>
      <w:r>
        <w:rPr>
          <w:rFonts w:asciiTheme="minorEastAsia" w:hAnsiTheme="minorEastAsia" w:eastAsiaTheme="minorEastAsia"/>
          <w:szCs w:val="21"/>
        </w:rPr>
        <w:t>年    月    日                            年    月    日</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8" w:type="first"/>
          <w:headerReference r:id="rId6" w:type="default"/>
          <w:footerReference r:id="rId7" w:type="default"/>
          <w:pgSz w:w="11906" w:h="16838"/>
          <w:pgMar w:top="1361" w:right="1474" w:bottom="1361" w:left="1474" w:header="851" w:footer="992" w:gutter="0"/>
          <w:cols w:space="720" w:num="1"/>
          <w:titlePg/>
          <w:docGrid w:type="linesAndChars" w:linePitch="326" w:charSpace="0"/>
        </w:sectPr>
      </w:pPr>
    </w:p>
    <w:p>
      <w:pPr>
        <w:spacing w:line="360" w:lineRule="auto"/>
        <w:outlineLvl w:val="2"/>
        <w:rPr>
          <w:rFonts w:asciiTheme="minorEastAsia" w:hAnsiTheme="minorEastAsia" w:eastAsiaTheme="minorEastAsia"/>
          <w:snapToGrid w:val="0"/>
          <w:szCs w:val="21"/>
        </w:rPr>
      </w:pPr>
      <w:r>
        <w:rPr>
          <w:rFonts w:asciiTheme="minorEastAsia" w:hAnsiTheme="minorEastAsia" w:eastAsiaTheme="minorEastAsia"/>
          <w:b/>
        </w:rPr>
        <w:t>附件</w:t>
      </w:r>
      <w:r>
        <w:rPr>
          <w:rFonts w:hint="eastAsia" w:asciiTheme="minorEastAsia" w:hAnsiTheme="minorEastAsia" w:eastAsiaTheme="minorEastAsia"/>
          <w:b/>
        </w:rPr>
        <w:t>四：</w:t>
      </w:r>
      <w:r>
        <w:rPr>
          <w:rFonts w:asciiTheme="minorEastAsia" w:hAnsiTheme="minorEastAsia" w:eastAsiaTheme="minorEastAsia"/>
          <w:b/>
        </w:rPr>
        <w:t xml:space="preserve">  安全生产协议书</w:t>
      </w:r>
    </w:p>
    <w:p>
      <w:pPr>
        <w:pStyle w:val="33"/>
        <w:spacing w:line="500" w:lineRule="exact"/>
        <w:jc w:val="center"/>
        <w:rPr>
          <w:rFonts w:asciiTheme="minorEastAsia" w:hAnsiTheme="minorEastAsia" w:eastAsiaTheme="minorEastAsia"/>
          <w:b/>
          <w:bCs/>
          <w:kern w:val="0"/>
        </w:rPr>
      </w:pPr>
      <w:r>
        <w:rPr>
          <w:rFonts w:asciiTheme="minorEastAsia" w:hAnsiTheme="minorEastAsia" w:eastAsiaTheme="minorEastAsia"/>
          <w:kern w:val="0"/>
        </w:rPr>
        <w:t>（本格式为安全生产协议书标准格式，投标人不需填写）</w:t>
      </w:r>
    </w:p>
    <w:p>
      <w:pPr>
        <w:spacing w:line="500" w:lineRule="exact"/>
        <w:jc w:val="center"/>
        <w:rPr>
          <w:rFonts w:asciiTheme="minorEastAsia" w:hAnsiTheme="minorEastAsia" w:eastAsiaTheme="minorEastAsia"/>
          <w:b/>
          <w:snapToGrid w:val="0"/>
          <w:sz w:val="28"/>
          <w:szCs w:val="28"/>
        </w:rPr>
      </w:pPr>
      <w:r>
        <w:rPr>
          <w:rFonts w:asciiTheme="minorEastAsia" w:hAnsiTheme="minorEastAsia" w:eastAsiaTheme="minorEastAsia"/>
          <w:b/>
          <w:snapToGrid w:val="0"/>
          <w:sz w:val="28"/>
          <w:szCs w:val="28"/>
        </w:rPr>
        <w:t>安全生产协议书（格式）</w:t>
      </w:r>
    </w:p>
    <w:p>
      <w:pPr>
        <w:spacing w:line="50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为在</w:t>
      </w:r>
      <w:r>
        <w:rPr>
          <w:rFonts w:asciiTheme="minorEastAsia" w:hAnsiTheme="minorEastAsia" w:eastAsiaTheme="minorEastAsia"/>
          <w:snapToGrid w:val="0"/>
          <w:szCs w:val="21"/>
          <w:u w:val="single"/>
        </w:rPr>
        <w:t xml:space="preserve"> </w:t>
      </w:r>
      <w:r>
        <w:rPr>
          <w:rFonts w:hint="eastAsia" w:cs="宋体" w:asciiTheme="minorEastAsia" w:hAnsiTheme="minorEastAsia" w:eastAsiaTheme="minorEastAsia"/>
          <w:sz w:val="24"/>
          <w:u w:val="single"/>
          <w:lang w:eastAsia="zh-CN"/>
        </w:rPr>
        <w:t>闲林水库安防提升项目（重新采购）</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（项目名称）施工合同的实施过程中创造安全、高效的施工环境，切实搞好本项目的安全管理工作，本项目的</w:t>
      </w:r>
      <w:r>
        <w:rPr>
          <w:rFonts w:hint="eastAsia" w:asciiTheme="minorEastAsia" w:hAnsiTheme="minorEastAsia" w:eastAsiaTheme="minorEastAsia"/>
          <w:snapToGrid w:val="0"/>
          <w:szCs w:val="21"/>
        </w:rPr>
        <w:t>发包</w:t>
      </w:r>
      <w:r>
        <w:rPr>
          <w:rFonts w:asciiTheme="minorEastAsia" w:hAnsiTheme="minorEastAsia" w:eastAsiaTheme="minorEastAsia"/>
          <w:snapToGrid w:val="0"/>
          <w:szCs w:val="21"/>
        </w:rPr>
        <w:t>人</w:t>
      </w:r>
      <w:r>
        <w:rPr>
          <w:rFonts w:asciiTheme="minorEastAsia" w:hAnsiTheme="minorEastAsia" w:eastAsiaTheme="minorEastAsia"/>
          <w:b/>
          <w:bCs/>
          <w:snapToGrid w:val="0"/>
          <w:szCs w:val="21"/>
          <w:u w:val="single"/>
        </w:rPr>
        <w:t xml:space="preserve"> </w:t>
      </w:r>
      <w:r>
        <w:rPr>
          <w:rFonts w:hint="eastAsia" w:asciiTheme="minorEastAsia" w:hAnsiTheme="minorEastAsia" w:eastAsiaTheme="minorEastAsia"/>
          <w:snapToGrid w:val="0"/>
          <w:szCs w:val="21"/>
          <w:u w:val="single"/>
          <w:lang w:eastAsia="zh-CN"/>
        </w:rPr>
        <w:t>杭州市水库管理服务中心</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（以下简称“甲方”）与承包人</w:t>
      </w:r>
      <w:r>
        <w:rPr>
          <w:rFonts w:asciiTheme="minorEastAsia" w:hAnsiTheme="minorEastAsia" w:eastAsiaTheme="minorEastAsia"/>
          <w:b/>
          <w:bCs/>
          <w:snapToGrid w:val="0"/>
          <w:szCs w:val="21"/>
          <w:u w:val="single"/>
        </w:rPr>
        <w:t xml:space="preserve">             </w:t>
      </w:r>
      <w:r>
        <w:rPr>
          <w:rFonts w:asciiTheme="minorEastAsia" w:hAnsiTheme="minorEastAsia" w:eastAsiaTheme="minorEastAsia"/>
          <w:snapToGrid w:val="0"/>
          <w:szCs w:val="21"/>
        </w:rPr>
        <w:t>（以下简称“乙方”），特此签订安全生产协议书：</w:t>
      </w:r>
    </w:p>
    <w:p>
      <w:pPr>
        <w:spacing w:line="500" w:lineRule="exact"/>
        <w:ind w:firstLine="422" w:firstLineChars="200"/>
        <w:rPr>
          <w:rFonts w:asciiTheme="minorEastAsia" w:hAnsiTheme="minorEastAsia" w:eastAsiaTheme="minorEastAsia"/>
          <w:snapToGrid w:val="0"/>
          <w:szCs w:val="21"/>
        </w:rPr>
      </w:pPr>
      <w:r>
        <w:rPr>
          <w:rFonts w:hint="eastAsia" w:asciiTheme="minorEastAsia" w:hAnsiTheme="minorEastAsia" w:eastAsiaTheme="minorEastAsia"/>
          <w:b/>
          <w:snapToGrid w:val="0"/>
          <w:szCs w:val="21"/>
        </w:rPr>
        <w:t>第一条</w:t>
      </w:r>
      <w:r>
        <w:rPr>
          <w:rFonts w:hint="eastAsia" w:asciiTheme="minorEastAsia" w:hAnsiTheme="minorEastAsia" w:eastAsiaTheme="minorEastAsia"/>
          <w:snapToGrid w:val="0"/>
          <w:szCs w:val="21"/>
        </w:rPr>
        <w:t xml:space="preserve">  </w:t>
      </w:r>
      <w:r>
        <w:rPr>
          <w:rFonts w:asciiTheme="minorEastAsia" w:hAnsiTheme="minorEastAsia" w:eastAsiaTheme="minorEastAsia"/>
          <w:b/>
          <w:snapToGrid w:val="0"/>
          <w:szCs w:val="21"/>
        </w:rPr>
        <w:t>甲方职责</w:t>
      </w:r>
    </w:p>
    <w:p>
      <w:pPr>
        <w:spacing w:line="50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（一）</w:t>
      </w:r>
      <w:r>
        <w:rPr>
          <w:rFonts w:hint="eastAsia" w:asciiTheme="minorEastAsia" w:hAnsiTheme="minorEastAsia" w:eastAsiaTheme="minorEastAsia"/>
          <w:snapToGrid w:val="0"/>
          <w:szCs w:val="21"/>
        </w:rPr>
        <w:t>严格</w:t>
      </w:r>
      <w:r>
        <w:rPr>
          <w:rFonts w:asciiTheme="minorEastAsia" w:hAnsiTheme="minorEastAsia" w:eastAsiaTheme="minorEastAsia"/>
          <w:snapToGrid w:val="0"/>
          <w:szCs w:val="21"/>
        </w:rPr>
        <w:t>遵守国家有关安全生产的法律法规，认真执行工程承包合同中的有关安全要求。</w:t>
      </w:r>
    </w:p>
    <w:p>
      <w:pPr>
        <w:spacing w:line="50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（二）按照“安全第一、预防为主”和坚持“管生产必须管安全”的原则进行安全生产管理，做到生产与安全工作同时计划、布置、检查、总结和评比。</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（三）重要的安全设施必须坚持与主体工程“三同时”的原则，即：同时设计、审批，同时施工，同时验收、投入使用。</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（四）定期召开安全生产调度会，及时传达中央及地方有关安全生产的精神。</w:t>
      </w:r>
    </w:p>
    <w:p>
      <w:pPr>
        <w:spacing w:line="500" w:lineRule="exact"/>
        <w:rPr>
          <w:rFonts w:asciiTheme="minorEastAsia" w:hAnsiTheme="minorEastAsia" w:eastAsiaTheme="minorEastAsia"/>
          <w:snapToGrid w:val="0"/>
          <w:spacing w:val="-8"/>
          <w:szCs w:val="21"/>
        </w:rPr>
      </w:pPr>
      <w:r>
        <w:rPr>
          <w:rFonts w:asciiTheme="minorEastAsia" w:hAnsiTheme="minorEastAsia" w:eastAsiaTheme="minorEastAsia"/>
          <w:snapToGrid w:val="0"/>
          <w:szCs w:val="21"/>
        </w:rPr>
        <w:t xml:space="preserve">    （五）</w:t>
      </w:r>
      <w:r>
        <w:rPr>
          <w:rFonts w:asciiTheme="minorEastAsia" w:hAnsiTheme="minorEastAsia" w:eastAsiaTheme="minorEastAsia"/>
          <w:snapToGrid w:val="0"/>
          <w:spacing w:val="-8"/>
          <w:szCs w:val="21"/>
        </w:rPr>
        <w:t>组织对乙方施工现场安全生产检查，监督乙方及时处理发现的各种安全隐患。</w:t>
      </w:r>
    </w:p>
    <w:p>
      <w:pPr>
        <w:spacing w:line="500" w:lineRule="exact"/>
        <w:ind w:left="482"/>
        <w:rPr>
          <w:rFonts w:asciiTheme="minorEastAsia" w:hAnsiTheme="minorEastAsia" w:eastAsiaTheme="minorEastAsia"/>
          <w:b/>
          <w:snapToGrid w:val="0"/>
          <w:szCs w:val="21"/>
        </w:rPr>
      </w:pPr>
      <w:r>
        <w:rPr>
          <w:rFonts w:hint="eastAsia" w:asciiTheme="minorEastAsia" w:hAnsiTheme="minorEastAsia" w:eastAsiaTheme="minorEastAsia"/>
          <w:b/>
          <w:snapToGrid w:val="0"/>
          <w:szCs w:val="21"/>
        </w:rPr>
        <w:t xml:space="preserve">第二条  </w:t>
      </w:r>
      <w:r>
        <w:rPr>
          <w:rFonts w:asciiTheme="minorEastAsia" w:hAnsiTheme="minorEastAsia" w:eastAsiaTheme="minorEastAsia"/>
          <w:b/>
          <w:snapToGrid w:val="0"/>
          <w:szCs w:val="21"/>
        </w:rPr>
        <w:t>乙方职责</w:t>
      </w:r>
    </w:p>
    <w:p>
      <w:pPr>
        <w:spacing w:line="50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（一）严格遵守国家有关安全生产的法律法规、</w:t>
      </w:r>
      <w:r>
        <w:rPr>
          <w:rFonts w:hint="eastAsia" w:asciiTheme="minorEastAsia" w:hAnsiTheme="minorEastAsia" w:eastAsiaTheme="minorEastAsia"/>
          <w:snapToGrid w:val="0"/>
          <w:szCs w:val="21"/>
        </w:rPr>
        <w:t>有关</w:t>
      </w:r>
      <w:r>
        <w:rPr>
          <w:rFonts w:asciiTheme="minorEastAsia" w:hAnsiTheme="minorEastAsia" w:eastAsiaTheme="minorEastAsia"/>
          <w:snapToGrid w:val="0"/>
          <w:szCs w:val="21"/>
        </w:rPr>
        <w:t>安全生产规定，认真执行工程承包合同中的有关安全要求。</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（二）坚持“安全第一</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预防为主</w:t>
      </w:r>
      <w:r>
        <w:rPr>
          <w:rFonts w:hint="eastAsia" w:asciiTheme="minorEastAsia" w:hAnsiTheme="minorEastAsia" w:eastAsiaTheme="minorEastAsia"/>
          <w:snapToGrid w:val="0"/>
          <w:szCs w:val="21"/>
        </w:rPr>
        <w:t>、综合治理</w:t>
      </w:r>
      <w:r>
        <w:rPr>
          <w:rFonts w:asciiTheme="minorEastAsia" w:hAnsiTheme="minorEastAsia" w:eastAsiaTheme="minorEastAsia"/>
          <w:snapToGrid w:val="0"/>
          <w:szCs w:val="21"/>
        </w:rPr>
        <w:t>”和</w:t>
      </w:r>
      <w:r>
        <w:rPr>
          <w:rFonts w:hint="eastAsia" w:asciiTheme="minorEastAsia" w:hAnsiTheme="minorEastAsia" w:eastAsiaTheme="minorEastAsia"/>
          <w:snapToGrid w:val="0"/>
          <w:szCs w:val="21"/>
        </w:rPr>
        <w:t>坚持</w:t>
      </w:r>
      <w:r>
        <w:rPr>
          <w:rFonts w:asciiTheme="minorEastAsia" w:hAnsiTheme="minorEastAsia" w:eastAsiaTheme="minorEastAsia"/>
          <w:snapToGrid w:val="0"/>
          <w:szCs w:val="21"/>
        </w:rPr>
        <w:t>“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w:t>
      </w:r>
      <w:r>
        <w:rPr>
          <w:rFonts w:hint="eastAsia" w:asciiTheme="minorEastAsia" w:hAnsiTheme="minorEastAsia" w:eastAsiaTheme="minorEastAsia"/>
          <w:snapToGrid w:val="0"/>
          <w:szCs w:val="21"/>
        </w:rPr>
        <w:t>应配置3名专职</w:t>
      </w:r>
      <w:r>
        <w:rPr>
          <w:rFonts w:asciiTheme="minorEastAsia" w:hAnsiTheme="minorEastAsia" w:eastAsiaTheme="minorEastAsia"/>
          <w:snapToGrid w:val="0"/>
          <w:szCs w:val="21"/>
        </w:rPr>
        <w:t>安全员，负责所有员工的安全和治安保卫工作及预防事故的发生。安全机构人员，有权按有关规定发布指令，并采取保护性措施防止事故发生。</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（四）乙方在任何时候都应采取各种合理的预防措施，防止其员工发生任何违法、违禁、暴力或妨碍治安的行为。</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必须承担管理责任。</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w:t>
      </w:r>
      <w:r>
        <w:rPr>
          <w:rFonts w:hint="eastAsia" w:asciiTheme="minorEastAsia" w:hAnsiTheme="minorEastAsia" w:eastAsiaTheme="minorEastAsia"/>
          <w:snapToGrid w:val="0"/>
          <w:szCs w:val="21"/>
        </w:rPr>
        <w:t>同样</w:t>
      </w:r>
      <w:r>
        <w:rPr>
          <w:rFonts w:asciiTheme="minorEastAsia" w:hAnsiTheme="minorEastAsia" w:eastAsiaTheme="minorEastAsia"/>
          <w:snapToGrid w:val="0"/>
          <w:szCs w:val="21"/>
        </w:rPr>
        <w:t>行为。</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（七）操作人员上岗，必须按规定穿戴防护用品。施工负责人和安全检查员应随时检查劳动防护用品的穿戴情况，不按规定穿戴防护用品的人员不得上岗。</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（八）所有施工机具设备和高空作业的设备均应定期检查，并有安全员的签字记录，保证其经常处于完好状态；不合格的机具、设备和劳动保护用品严禁使用。</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（九）</w:t>
      </w:r>
      <w:r>
        <w:rPr>
          <w:rFonts w:hint="eastAsia" w:asciiTheme="minorEastAsia" w:hAnsiTheme="minorEastAsia" w:eastAsiaTheme="minorEastAsia"/>
          <w:snapToGrid w:val="0"/>
          <w:szCs w:val="21"/>
        </w:rPr>
        <w:t>所有</w:t>
      </w:r>
      <w:r>
        <w:rPr>
          <w:rFonts w:asciiTheme="minorEastAsia" w:hAnsiTheme="minorEastAsia" w:eastAsiaTheme="minorEastAsia"/>
          <w:snapToGrid w:val="0"/>
          <w:szCs w:val="21"/>
        </w:rPr>
        <w:t>施工中采用新技术，新工艺、新设备、新材料时，必须制定相应的安全技术措施，施工现场必须具有相关的安全标志牌。</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w:t>
      </w:r>
      <w:r>
        <w:rPr>
          <w:rFonts w:hint="eastAsia" w:asciiTheme="minorEastAsia" w:hAnsiTheme="minorEastAsia" w:eastAsiaTheme="minorEastAsia"/>
          <w:snapToGrid w:val="0"/>
          <w:szCs w:val="21"/>
        </w:rPr>
        <w:t>四</w:t>
      </w:r>
      <w:r>
        <w:rPr>
          <w:rFonts w:asciiTheme="minorEastAsia" w:hAnsiTheme="minorEastAsia" w:eastAsiaTheme="minorEastAsia"/>
          <w:snapToGrid w:val="0"/>
          <w:szCs w:val="21"/>
        </w:rPr>
        <w:t>不放过”的原则，严肃处理相关责任人。</w:t>
      </w:r>
    </w:p>
    <w:p>
      <w:pPr>
        <w:spacing w:line="500" w:lineRule="exact"/>
        <w:rPr>
          <w:rFonts w:asciiTheme="minorEastAsia" w:hAnsiTheme="minorEastAsia" w:eastAsiaTheme="minorEastAsia"/>
          <w:b/>
          <w:snapToGrid w:val="0"/>
          <w:szCs w:val="21"/>
        </w:rPr>
      </w:pPr>
      <w:r>
        <w:rPr>
          <w:rFonts w:asciiTheme="minorEastAsia" w:hAnsiTheme="minorEastAsia" w:eastAsiaTheme="minorEastAsia"/>
          <w:snapToGrid w:val="0"/>
          <w:szCs w:val="21"/>
        </w:rPr>
        <w:t xml:space="preserve">    </w:t>
      </w:r>
      <w:r>
        <w:rPr>
          <w:rFonts w:asciiTheme="minorEastAsia" w:hAnsiTheme="minorEastAsia" w:eastAsiaTheme="minorEastAsia"/>
          <w:b/>
          <w:snapToGrid w:val="0"/>
          <w:szCs w:val="21"/>
        </w:rPr>
        <w:t>第三条  违约责任</w:t>
      </w:r>
    </w:p>
    <w:p>
      <w:pPr>
        <w:spacing w:line="500" w:lineRule="exact"/>
        <w:rPr>
          <w:rFonts w:asciiTheme="minorEastAsia" w:hAnsiTheme="minorEastAsia" w:eastAsiaTheme="minorEastAsia"/>
          <w:snapToGrid w:val="0"/>
          <w:szCs w:val="21"/>
        </w:rPr>
      </w:pPr>
      <w:r>
        <w:rPr>
          <w:rFonts w:asciiTheme="minorEastAsia" w:hAnsiTheme="minorEastAsia" w:eastAsiaTheme="minorEastAsia"/>
          <w:b/>
          <w:snapToGrid w:val="0"/>
          <w:szCs w:val="21"/>
        </w:rPr>
        <w:t xml:space="preserve">    </w:t>
      </w:r>
      <w:r>
        <w:rPr>
          <w:rFonts w:asciiTheme="minorEastAsia" w:hAnsiTheme="minorEastAsia" w:eastAsiaTheme="minorEastAsia"/>
          <w:snapToGrid w:val="0"/>
          <w:szCs w:val="21"/>
        </w:rPr>
        <w:t>如因甲方或乙方违约造成安全事故，将依法追究责任，并视事故轻重</w:t>
      </w:r>
      <w:r>
        <w:rPr>
          <w:rFonts w:hint="eastAsia" w:asciiTheme="minorEastAsia" w:hAnsiTheme="minorEastAsia" w:eastAsiaTheme="minorEastAsia"/>
          <w:snapToGrid w:val="0"/>
          <w:szCs w:val="21"/>
        </w:rPr>
        <w:t>承担相应的经济赔偿责任</w:t>
      </w:r>
      <w:r>
        <w:rPr>
          <w:rFonts w:asciiTheme="minorEastAsia" w:hAnsiTheme="minorEastAsia" w:eastAsiaTheme="minorEastAsia"/>
          <w:snapToGrid w:val="0"/>
          <w:szCs w:val="21"/>
        </w:rPr>
        <w:t>。</w:t>
      </w:r>
    </w:p>
    <w:p>
      <w:pPr>
        <w:spacing w:line="5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w:t>
      </w:r>
      <w:r>
        <w:rPr>
          <w:rFonts w:asciiTheme="minorEastAsia" w:hAnsiTheme="minorEastAsia" w:eastAsiaTheme="minorEastAsia"/>
          <w:szCs w:val="21"/>
        </w:rPr>
        <w:t xml:space="preserve">本协议书一式 </w:t>
      </w:r>
      <w:r>
        <w:rPr>
          <w:rFonts w:hint="eastAsia" w:asciiTheme="minorEastAsia" w:hAnsiTheme="minorEastAsia" w:eastAsiaTheme="minorEastAsia"/>
          <w:szCs w:val="21"/>
          <w:u w:val="single"/>
          <w:lang w:eastAsia="zh-CN"/>
        </w:rPr>
        <w:t>捌</w:t>
      </w:r>
      <w:r>
        <w:rPr>
          <w:rFonts w:asciiTheme="minorEastAsia" w:hAnsiTheme="minorEastAsia" w:eastAsiaTheme="minorEastAsia"/>
          <w:szCs w:val="21"/>
          <w:u w:val="single"/>
        </w:rPr>
        <w:t xml:space="preserve"> </w:t>
      </w:r>
      <w:r>
        <w:rPr>
          <w:rFonts w:asciiTheme="minorEastAsia" w:hAnsiTheme="minorEastAsia" w:eastAsiaTheme="minorEastAsia"/>
          <w:szCs w:val="21"/>
        </w:rPr>
        <w:t>份，</w:t>
      </w:r>
      <w:r>
        <w:rPr>
          <w:rFonts w:hint="eastAsia" w:asciiTheme="minorEastAsia" w:hAnsiTheme="minorEastAsia" w:eastAsiaTheme="minorEastAsia"/>
          <w:szCs w:val="21"/>
        </w:rPr>
        <w:t xml:space="preserve">其中正本 </w:t>
      </w:r>
      <w:r>
        <w:rPr>
          <w:rFonts w:hint="eastAsia" w:asciiTheme="minorEastAsia" w:hAnsiTheme="minorEastAsia" w:eastAsiaTheme="minorEastAsia"/>
          <w:szCs w:val="21"/>
          <w:u w:val="single"/>
          <w:lang w:eastAsia="zh-CN"/>
        </w:rPr>
        <w:t>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份，双方各执</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壹</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份，副本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份，双方各执</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份，其余由发包人报送相关单位</w:t>
      </w:r>
      <w:r>
        <w:rPr>
          <w:rFonts w:asciiTheme="minorEastAsia" w:hAnsiTheme="minorEastAsia" w:eastAsiaTheme="minorEastAsia"/>
          <w:szCs w:val="21"/>
        </w:rPr>
        <w:t>。由双方法定代表人或其授权的代理人签署与加盖公章后生效，全部工程竣工验收后失效</w:t>
      </w:r>
      <w:r>
        <w:rPr>
          <w:rFonts w:asciiTheme="minorEastAsia" w:hAnsiTheme="minorEastAsia" w:eastAsiaTheme="minorEastAsia"/>
        </w:rPr>
        <w:t>。</w:t>
      </w:r>
    </w:p>
    <w:p>
      <w:pPr>
        <w:spacing w:line="400" w:lineRule="exact"/>
        <w:rPr>
          <w:rFonts w:asciiTheme="minorEastAsia" w:hAnsiTheme="minorEastAsia" w:eastAsiaTheme="minorEastAsia"/>
          <w:snapToGrid w:val="0"/>
          <w:szCs w:val="21"/>
          <w:u w:val="single"/>
        </w:rPr>
      </w:pPr>
      <w:r>
        <w:rPr>
          <w:rFonts w:asciiTheme="minorEastAsia" w:hAnsiTheme="minorEastAsia" w:eastAsiaTheme="minorEastAsia"/>
          <w:snapToGrid w:val="0"/>
          <w:szCs w:val="21"/>
        </w:rPr>
        <w:t xml:space="preserve">   甲方：</w:t>
      </w:r>
      <w:r>
        <w:rPr>
          <w:rFonts w:asciiTheme="minorEastAsia" w:hAnsiTheme="minorEastAsia" w:eastAsiaTheme="minorEastAsia"/>
          <w:snapToGrid w:val="0"/>
          <w:szCs w:val="21"/>
          <w:u w:val="single"/>
        </w:rPr>
        <w:t xml:space="preserve">       （盖单位章）     </w:t>
      </w:r>
      <w:r>
        <w:rPr>
          <w:rFonts w:asciiTheme="minorEastAsia" w:hAnsiTheme="minorEastAsia" w:eastAsiaTheme="minorEastAsia"/>
          <w:snapToGrid w:val="0"/>
          <w:szCs w:val="21"/>
        </w:rPr>
        <w:t xml:space="preserve">     </w:t>
      </w:r>
      <w:r>
        <w:rPr>
          <w:rFonts w:hint="eastAsia" w:asciiTheme="minorEastAsia" w:hAnsiTheme="minorEastAsia" w:eastAsiaTheme="minorEastAsia"/>
          <w:snapToGrid w:val="0"/>
          <w:szCs w:val="21"/>
        </w:rPr>
        <w:t xml:space="preserve">       </w:t>
      </w:r>
      <w:r>
        <w:rPr>
          <w:rFonts w:asciiTheme="minorEastAsia" w:hAnsiTheme="minorEastAsia" w:eastAsiaTheme="minorEastAsia"/>
          <w:snapToGrid w:val="0"/>
          <w:szCs w:val="21"/>
        </w:rPr>
        <w:t xml:space="preserve"> 乙方：</w:t>
      </w:r>
      <w:r>
        <w:rPr>
          <w:rFonts w:asciiTheme="minorEastAsia" w:hAnsiTheme="minorEastAsia" w:eastAsiaTheme="minorEastAsia"/>
          <w:snapToGrid w:val="0"/>
          <w:szCs w:val="21"/>
          <w:u w:val="single"/>
        </w:rPr>
        <w:t xml:space="preserve">        （盖单位章）      </w:t>
      </w:r>
    </w:p>
    <w:p>
      <w:pPr>
        <w:spacing w:line="4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法定代表人或其委托代理人：</w:t>
      </w:r>
      <w:r>
        <w:rPr>
          <w:rFonts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u w:val="single"/>
        </w:rPr>
        <w:t xml:space="preserve"> （签字） </w:t>
      </w:r>
      <w:r>
        <w:rPr>
          <w:rFonts w:asciiTheme="minorEastAsia" w:hAnsiTheme="minorEastAsia" w:eastAsiaTheme="minorEastAsia"/>
          <w:snapToGrid w:val="0"/>
          <w:szCs w:val="21"/>
        </w:rPr>
        <w:t xml:space="preserve">  法定代表人或其委托代理人：</w:t>
      </w:r>
      <w:r>
        <w:rPr>
          <w:rFonts w:asciiTheme="minorEastAsia" w:hAnsiTheme="minorEastAsia" w:eastAsiaTheme="minorEastAsia"/>
          <w:snapToGrid w:val="0"/>
          <w:szCs w:val="21"/>
          <w:u w:val="single"/>
        </w:rPr>
        <w:t xml:space="preserve">      （签字）      </w:t>
      </w:r>
    </w:p>
    <w:p>
      <w:pPr>
        <w:pStyle w:val="33"/>
        <w:spacing w:line="400" w:lineRule="exact"/>
        <w:ind w:firstLine="1764" w:firstLineChars="840"/>
        <w:rPr>
          <w:rFonts w:asciiTheme="minorEastAsia" w:hAnsiTheme="minorEastAsia" w:eastAsiaTheme="minorEastAsia"/>
          <w:kern w:val="0"/>
        </w:rPr>
      </w:pPr>
      <w:r>
        <w:rPr>
          <w:rFonts w:asciiTheme="minorEastAsia" w:hAnsiTheme="minorEastAsia" w:eastAsiaTheme="minorEastAsia"/>
          <w:kern w:val="0"/>
          <w:u w:val="single"/>
        </w:rPr>
        <w:t xml:space="preserve">      </w:t>
      </w:r>
      <w:r>
        <w:rPr>
          <w:rFonts w:asciiTheme="minorEastAsia" w:hAnsiTheme="minorEastAsia" w:eastAsiaTheme="minorEastAsia"/>
          <w:kern w:val="0"/>
        </w:rPr>
        <w:t>年</w:t>
      </w:r>
      <w:r>
        <w:rPr>
          <w:rFonts w:asciiTheme="minorEastAsia" w:hAnsiTheme="minorEastAsia" w:eastAsiaTheme="minorEastAsia"/>
          <w:kern w:val="0"/>
          <w:u w:val="single"/>
        </w:rPr>
        <w:t xml:space="preserve">    </w:t>
      </w:r>
      <w:r>
        <w:rPr>
          <w:rFonts w:asciiTheme="minorEastAsia" w:hAnsiTheme="minorEastAsia" w:eastAsiaTheme="minorEastAsia"/>
          <w:kern w:val="0"/>
        </w:rPr>
        <w:t xml:space="preserve">月＿日                        </w:t>
      </w:r>
      <w:r>
        <w:rPr>
          <w:rFonts w:asciiTheme="minorEastAsia" w:hAnsiTheme="minorEastAsia" w:eastAsiaTheme="minorEastAsia"/>
          <w:kern w:val="0"/>
          <w:u w:val="single"/>
        </w:rPr>
        <w:t xml:space="preserve">      </w:t>
      </w:r>
      <w:r>
        <w:rPr>
          <w:rFonts w:asciiTheme="minorEastAsia" w:hAnsiTheme="minorEastAsia" w:eastAsiaTheme="minorEastAsia"/>
          <w:kern w:val="0"/>
        </w:rPr>
        <w:t>年</w:t>
      </w:r>
      <w:r>
        <w:rPr>
          <w:rFonts w:asciiTheme="minorEastAsia" w:hAnsiTheme="minorEastAsia" w:eastAsiaTheme="minorEastAsia"/>
          <w:kern w:val="0"/>
          <w:u w:val="single"/>
        </w:rPr>
        <w:t xml:space="preserve">    </w:t>
      </w:r>
      <w:r>
        <w:rPr>
          <w:rFonts w:asciiTheme="minorEastAsia" w:hAnsiTheme="minorEastAsia" w:eastAsiaTheme="minorEastAsia"/>
          <w:kern w:val="0"/>
        </w:rPr>
        <w:t>月＿日</w:t>
      </w:r>
    </w:p>
    <w:p>
      <w:pPr>
        <w:spacing w:line="360" w:lineRule="auto"/>
        <w:outlineLvl w:val="2"/>
        <w:rPr>
          <w:rFonts w:asciiTheme="minorEastAsia" w:hAnsiTheme="minorEastAsia" w:eastAsiaTheme="minorEastAsia"/>
        </w:rPr>
      </w:pPr>
      <w:r>
        <w:rPr>
          <w:rFonts w:asciiTheme="minorEastAsia" w:hAnsiTheme="minorEastAsia" w:eastAsiaTheme="minorEastAsia"/>
          <w:snapToGrid w:val="0"/>
        </w:rPr>
        <w:br w:type="page"/>
      </w:r>
      <w:r>
        <w:rPr>
          <w:rFonts w:asciiTheme="minorEastAsia" w:hAnsiTheme="minorEastAsia" w:eastAsiaTheme="minorEastAsia"/>
          <w:b/>
        </w:rPr>
        <w:t>附件</w:t>
      </w:r>
      <w:r>
        <w:rPr>
          <w:rFonts w:hint="eastAsia" w:asciiTheme="minorEastAsia" w:hAnsiTheme="minorEastAsia" w:eastAsiaTheme="minorEastAsia"/>
          <w:b/>
        </w:rPr>
        <w:t>五</w:t>
      </w:r>
      <w:r>
        <w:rPr>
          <w:rFonts w:asciiTheme="minorEastAsia" w:hAnsiTheme="minorEastAsia" w:eastAsiaTheme="minorEastAsia"/>
          <w:b/>
        </w:rPr>
        <w:t>：工程质量责任合同</w:t>
      </w:r>
    </w:p>
    <w:p>
      <w:pPr>
        <w:pStyle w:val="7"/>
        <w:ind w:firstLine="2324" w:firstLineChars="830"/>
        <w:rPr>
          <w:rFonts w:asciiTheme="minorEastAsia" w:hAnsiTheme="minorEastAsia" w:eastAsiaTheme="minorEastAsia"/>
          <w:szCs w:val="21"/>
        </w:rPr>
      </w:pPr>
      <w:r>
        <w:rPr>
          <w:rFonts w:asciiTheme="minorEastAsia" w:hAnsiTheme="minorEastAsia" w:eastAsiaTheme="minorEastAsia"/>
          <w:szCs w:val="21"/>
        </w:rPr>
        <w:t>（本格式为工程质量责任合同标准格式，投标人不需填写）</w:t>
      </w:r>
    </w:p>
    <w:p>
      <w:pPr>
        <w:pStyle w:val="975"/>
        <w:spacing w:line="240" w:lineRule="auto"/>
        <w:ind w:firstLine="602"/>
        <w:jc w:val="center"/>
        <w:rPr>
          <w:rFonts w:asciiTheme="minorEastAsia" w:hAnsiTheme="minorEastAsia" w:eastAsiaTheme="minorEastAsia"/>
          <w:b/>
          <w:snapToGrid w:val="0"/>
          <w:kern w:val="0"/>
          <w:sz w:val="30"/>
          <w:szCs w:val="30"/>
        </w:rPr>
      </w:pPr>
      <w:r>
        <w:rPr>
          <w:rFonts w:asciiTheme="minorEastAsia" w:hAnsiTheme="minorEastAsia" w:eastAsiaTheme="minorEastAsia"/>
          <w:b/>
          <w:snapToGrid w:val="0"/>
          <w:kern w:val="0"/>
          <w:sz w:val="30"/>
          <w:szCs w:val="30"/>
        </w:rPr>
        <w:t>工程质量责任合同</w:t>
      </w:r>
    </w:p>
    <w:p>
      <w:pPr>
        <w:spacing w:before="240" w:beforeLines="100" w:line="400" w:lineRule="exact"/>
        <w:ind w:firstLine="482"/>
        <w:rPr>
          <w:rFonts w:asciiTheme="minorEastAsia" w:hAnsiTheme="minorEastAsia" w:eastAsiaTheme="minorEastAsia"/>
          <w:snapToGrid w:val="0"/>
          <w:szCs w:val="21"/>
        </w:rPr>
      </w:pPr>
      <w:r>
        <w:rPr>
          <w:rFonts w:asciiTheme="minorEastAsia" w:hAnsiTheme="minorEastAsia" w:eastAsiaTheme="minorEastAsia"/>
          <w:snapToGrid w:val="0"/>
          <w:szCs w:val="21"/>
        </w:rPr>
        <w:t>根据国务院《建设工程质量管理条例》，为保证在设计使用年限内建设工程质量，</w:t>
      </w:r>
    </w:p>
    <w:p>
      <w:pPr>
        <w:spacing w:line="400" w:lineRule="exact"/>
        <w:rPr>
          <w:rFonts w:asciiTheme="minorEastAsia" w:hAnsiTheme="minorEastAsia" w:eastAsiaTheme="minorEastAsia"/>
          <w:snapToGrid w:val="0"/>
          <w:szCs w:val="21"/>
        </w:rPr>
      </w:pPr>
      <w:r>
        <w:rPr>
          <w:rFonts w:hint="eastAsia" w:cs="宋体" w:asciiTheme="minorEastAsia" w:hAnsiTheme="minorEastAsia" w:eastAsiaTheme="minorEastAsia"/>
          <w:sz w:val="24"/>
          <w:u w:val="single"/>
          <w:lang w:eastAsia="zh-CN"/>
        </w:rPr>
        <w:t>闲林水库安防提升项目（重新采购）</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（项目名称）的</w:t>
      </w:r>
      <w:r>
        <w:rPr>
          <w:rFonts w:hint="eastAsia" w:asciiTheme="minorEastAsia" w:hAnsiTheme="minorEastAsia" w:eastAsiaTheme="minorEastAsia"/>
          <w:snapToGrid w:val="0"/>
          <w:szCs w:val="21"/>
        </w:rPr>
        <w:t>发包</w:t>
      </w:r>
      <w:r>
        <w:rPr>
          <w:rFonts w:asciiTheme="minorEastAsia" w:hAnsiTheme="minorEastAsia" w:eastAsiaTheme="minorEastAsia"/>
          <w:snapToGrid w:val="0"/>
          <w:szCs w:val="21"/>
        </w:rPr>
        <w:t>人</w:t>
      </w:r>
      <w:r>
        <w:rPr>
          <w:rFonts w:asciiTheme="minorEastAsia" w:hAnsiTheme="minorEastAsia" w:eastAsiaTheme="minorEastAsia"/>
          <w:snapToGrid w:val="0"/>
          <w:szCs w:val="21"/>
          <w:u w:val="single"/>
        </w:rPr>
        <w:t xml:space="preserve"> </w:t>
      </w:r>
      <w:r>
        <w:rPr>
          <w:rFonts w:hint="eastAsia" w:asciiTheme="minorEastAsia" w:hAnsiTheme="minorEastAsia" w:eastAsiaTheme="minorEastAsia"/>
          <w:snapToGrid w:val="0"/>
          <w:szCs w:val="21"/>
          <w:u w:val="single"/>
          <w:lang w:eastAsia="zh-CN"/>
        </w:rPr>
        <w:t>杭州市水库管理服务中心</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（以下称甲方）与承包人</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（以下称乙方），特订立如下质量责任合同。</w:t>
      </w:r>
    </w:p>
    <w:p>
      <w:pPr>
        <w:spacing w:line="400" w:lineRule="exact"/>
        <w:ind w:firstLine="413" w:firstLineChars="197"/>
        <w:rPr>
          <w:rFonts w:asciiTheme="minorEastAsia" w:hAnsiTheme="minorEastAsia" w:eastAsiaTheme="minorEastAsia"/>
          <w:szCs w:val="21"/>
        </w:rPr>
      </w:pPr>
      <w:r>
        <w:rPr>
          <w:rFonts w:asciiTheme="minorEastAsia" w:hAnsiTheme="minorEastAsia" w:eastAsiaTheme="minorEastAsia"/>
          <w:szCs w:val="21"/>
        </w:rPr>
        <w:t>第一条．本建设工程项目的质量目标为：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合格</w:t>
      </w:r>
      <w:r>
        <w:rPr>
          <w:rFonts w:asciiTheme="minorEastAsia" w:hAnsiTheme="minorEastAsia" w:eastAsiaTheme="minorEastAsia"/>
          <w:szCs w:val="21"/>
          <w:u w:val="single"/>
        </w:rPr>
        <w:t xml:space="preserve"> </w:t>
      </w:r>
      <w:r>
        <w:rPr>
          <w:rFonts w:asciiTheme="minorEastAsia" w:hAnsiTheme="minorEastAsia" w:eastAsiaTheme="minorEastAsia"/>
          <w:szCs w:val="21"/>
        </w:rPr>
        <w:t>，承包人对本建设工程的施工质量在设计使用年限内依法终身负责。施工质量责任人</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pPr>
        <w:spacing w:line="400" w:lineRule="exact"/>
        <w:ind w:firstLine="413" w:firstLineChars="197"/>
        <w:rPr>
          <w:rFonts w:asciiTheme="minorEastAsia" w:hAnsiTheme="minorEastAsia" w:eastAsiaTheme="minorEastAsia"/>
          <w:szCs w:val="21"/>
        </w:rPr>
      </w:pPr>
      <w:r>
        <w:rPr>
          <w:rFonts w:asciiTheme="minorEastAsia" w:hAnsiTheme="minorEastAsia" w:eastAsiaTheme="minorEastAsia"/>
          <w:szCs w:val="21"/>
        </w:rPr>
        <w:t xml:space="preserve">第二条. </w:t>
      </w:r>
      <w:r>
        <w:rPr>
          <w:rFonts w:hint="eastAsia" w:asciiTheme="minorEastAsia" w:hAnsiTheme="minorEastAsia" w:eastAsiaTheme="minorEastAsia"/>
          <w:szCs w:val="21"/>
        </w:rPr>
        <w:t>发包</w:t>
      </w:r>
      <w:r>
        <w:rPr>
          <w:rFonts w:asciiTheme="minorEastAsia" w:hAnsiTheme="minorEastAsia" w:eastAsiaTheme="minorEastAsia"/>
          <w:szCs w:val="21"/>
        </w:rPr>
        <w:t>人与承包人双方的权利与义务</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（一）严格遵守国家有关法律法规及</w:t>
      </w:r>
      <w:r>
        <w:rPr>
          <w:rFonts w:hint="eastAsia" w:asciiTheme="minorEastAsia" w:hAnsiTheme="minorEastAsia" w:eastAsiaTheme="minorEastAsia"/>
          <w:snapToGrid w:val="0"/>
          <w:szCs w:val="21"/>
        </w:rPr>
        <w:t>水利</w:t>
      </w:r>
      <w:r>
        <w:rPr>
          <w:rFonts w:asciiTheme="minorEastAsia" w:hAnsiTheme="minorEastAsia" w:eastAsiaTheme="minorEastAsia"/>
          <w:snapToGrid w:val="0"/>
          <w:szCs w:val="21"/>
        </w:rPr>
        <w:t>部和浙江省</w:t>
      </w:r>
      <w:r>
        <w:rPr>
          <w:rFonts w:hint="eastAsia" w:asciiTheme="minorEastAsia" w:hAnsiTheme="minorEastAsia" w:eastAsiaTheme="minorEastAsia"/>
          <w:snapToGrid w:val="0"/>
          <w:szCs w:val="21"/>
        </w:rPr>
        <w:t>水利</w:t>
      </w:r>
      <w:r>
        <w:rPr>
          <w:rFonts w:asciiTheme="minorEastAsia" w:hAnsiTheme="minorEastAsia" w:eastAsiaTheme="minorEastAsia"/>
          <w:snapToGrid w:val="0"/>
          <w:szCs w:val="21"/>
        </w:rPr>
        <w:t>厅的有关规定。</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（二）严格执行</w:t>
      </w:r>
      <w:r>
        <w:rPr>
          <w:rFonts w:asciiTheme="minorEastAsia" w:hAnsiTheme="minorEastAsia" w:eastAsiaTheme="minorEastAsia"/>
          <w:snapToGrid w:val="0"/>
          <w:szCs w:val="21"/>
          <w:u w:val="single"/>
        </w:rPr>
        <w:t xml:space="preserve">  </w:t>
      </w:r>
      <w:r>
        <w:rPr>
          <w:rFonts w:hint="eastAsia" w:cs="宋体" w:asciiTheme="minorEastAsia" w:hAnsiTheme="minorEastAsia" w:eastAsiaTheme="minorEastAsia"/>
          <w:sz w:val="24"/>
          <w:u w:val="single"/>
          <w:lang w:eastAsia="zh-CN"/>
        </w:rPr>
        <w:t>闲林水库安防提升项目（重新采购）</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施工合同文件，自觉按合同办事。</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（三）双方的施工业务活动必须坚持科学、公正、诚信、平等的原则，不得损害国家、集体的利益，不得违反工程建设管理规章制度。</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（四）发现对方在施工业务活动中，有违反有关规定的行为，有及时提醒对方纠正的权利和义务。</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（五）发现对方严重违反施工合同文件的行为，有向其上级有关部门举报，建议给予处理并要求告知处理结果的权利。</w:t>
      </w:r>
    </w:p>
    <w:p>
      <w:pPr>
        <w:spacing w:line="400" w:lineRule="exact"/>
        <w:ind w:firstLine="413" w:firstLineChars="197"/>
        <w:rPr>
          <w:rFonts w:asciiTheme="minorEastAsia" w:hAnsiTheme="minorEastAsia" w:eastAsiaTheme="minorEastAsia"/>
          <w:szCs w:val="21"/>
        </w:rPr>
      </w:pPr>
      <w:r>
        <w:rPr>
          <w:rFonts w:asciiTheme="minorEastAsia" w:hAnsiTheme="minorEastAsia" w:eastAsiaTheme="minorEastAsia"/>
          <w:szCs w:val="21"/>
        </w:rPr>
        <w:t>第三条．甲方的义务</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（一）甲方向乙方及时提供有关资料（包括技术规范、工程量清单、施工图等。）</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（二）甲方向乙方及时提供建设用地，及时解决对工程占地范围以内尚未拆迁的建筑物及其他障碍物。</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（三）甲方不得指使乙方不按法律、法规、工程建设强制性标准和施工规范进行工程的施工活动。</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（四）甲方须按施工合同的约定支付工程款，除施工合同的约定外，甲方不得以任何借口克扣工程款或拖延工程款的支付。</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（五）</w:t>
      </w:r>
      <w:r>
        <w:rPr>
          <w:rFonts w:hint="eastAsia" w:asciiTheme="minorEastAsia" w:hAnsiTheme="minorEastAsia" w:eastAsiaTheme="minorEastAsia"/>
          <w:snapToGrid w:val="0"/>
          <w:szCs w:val="21"/>
        </w:rPr>
        <w:t>发包</w:t>
      </w:r>
      <w:r>
        <w:rPr>
          <w:rFonts w:asciiTheme="minorEastAsia" w:hAnsiTheme="minorEastAsia" w:eastAsiaTheme="minorEastAsia"/>
          <w:snapToGrid w:val="0"/>
          <w:szCs w:val="21"/>
        </w:rPr>
        <w:t>人不得明示或暗示向乙方推荐单位或个人承包或分包本工程项目的施工任务。</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（六）甲方不得以任何理由索取回扣或其它好处。</w:t>
      </w:r>
    </w:p>
    <w:p>
      <w:pPr>
        <w:spacing w:line="400" w:lineRule="exact"/>
        <w:ind w:firstLine="413" w:firstLineChars="197"/>
        <w:rPr>
          <w:rFonts w:asciiTheme="minorEastAsia" w:hAnsiTheme="minorEastAsia" w:eastAsiaTheme="minorEastAsia"/>
          <w:szCs w:val="21"/>
        </w:rPr>
      </w:pPr>
      <w:r>
        <w:rPr>
          <w:rFonts w:asciiTheme="minorEastAsia" w:hAnsiTheme="minorEastAsia" w:eastAsiaTheme="minorEastAsia"/>
          <w:szCs w:val="21"/>
        </w:rPr>
        <w:t>第四条．承包人的义务</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（一）乙方应具备与本工程项目相应等级的施工资质证书。</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（二）乙方不得允许其它单位或个人以乙方的名义承揽本工程项目的施工任务，不得转包或违法分包所承揽的本工程的项目施工任务。</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（三）乙方必须严格履行施工合同，按投标承诺的施工技术人员及时到位。施工技术人员原则上不得擅自调换，如有特殊原因确需调换的，须经</w:t>
      </w:r>
      <w:r>
        <w:rPr>
          <w:rFonts w:hint="eastAsia" w:asciiTheme="minorEastAsia" w:hAnsiTheme="minorEastAsia" w:eastAsiaTheme="minorEastAsia"/>
          <w:snapToGrid w:val="0"/>
          <w:szCs w:val="21"/>
        </w:rPr>
        <w:t>发包</w:t>
      </w:r>
      <w:r>
        <w:rPr>
          <w:rFonts w:asciiTheme="minorEastAsia" w:hAnsiTheme="minorEastAsia" w:eastAsiaTheme="minorEastAsia"/>
          <w:snapToGrid w:val="0"/>
          <w:szCs w:val="21"/>
        </w:rPr>
        <w:t>人书面同意方能换人。</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（四）乙方必须建立工地临时试验室，按要求配合相应的试验检测人员和设备，并取得工地临时试验室资质证书。按有关规定做好各类试验，试验资料应真实、完整，统一归档。</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（五）乙方必须按照工程设计图纸和施工技术规范施工，不得擅自修改工程设计，不得偷工减料。</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（六）乙方在施工过程中发现设计文件和图纸有差错的，应当及时提出意见和建议。</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（七）乙方与甲方之间有关工程质量、进度和费用的一切往来函件、报表均应分类编号归档保存；施工技术资料应真实、完整。</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（八）乙方应加强对甲方按合同规定制定采购的材料和设备的检验，对检验不合格的产品，乙方应拒绝使用。</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（九）乙方不得暗示材料、设备供应单位提供使用不合格或质量低劣的材料、设备。</w:t>
      </w:r>
    </w:p>
    <w:p>
      <w:pPr>
        <w:spacing w:line="400" w:lineRule="exact"/>
        <w:ind w:firstLine="413" w:firstLineChars="197"/>
        <w:rPr>
          <w:rFonts w:asciiTheme="minorEastAsia" w:hAnsiTheme="minorEastAsia" w:eastAsiaTheme="minorEastAsia"/>
          <w:szCs w:val="21"/>
        </w:rPr>
      </w:pPr>
      <w:r>
        <w:rPr>
          <w:rFonts w:asciiTheme="minorEastAsia" w:hAnsiTheme="minorEastAsia" w:eastAsiaTheme="minorEastAsia"/>
          <w:szCs w:val="21"/>
        </w:rPr>
        <w:t>第五条．违约责任</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（一）甲方及其工作人员违反本合同第二、三条，按管理权限，依据国务院《建设工程质量管理条例》有关规定给予相应的处罚；涉嫌犯罪的，依法追究刑事责任；给承包人单位造成经济损失的，应予以赔偿。</w:t>
      </w:r>
    </w:p>
    <w:p>
      <w:pPr>
        <w:spacing w:line="400" w:lineRule="exact"/>
        <w:ind w:firstLine="315" w:firstLineChars="150"/>
        <w:rPr>
          <w:rFonts w:asciiTheme="minorEastAsia" w:hAnsiTheme="minorEastAsia" w:eastAsiaTheme="minorEastAsia"/>
          <w:snapToGrid w:val="0"/>
          <w:szCs w:val="21"/>
        </w:rPr>
      </w:pPr>
      <w:r>
        <w:rPr>
          <w:rFonts w:asciiTheme="minorEastAsia" w:hAnsiTheme="minorEastAsia" w:eastAsiaTheme="minorEastAsia"/>
          <w:snapToGrid w:val="0"/>
          <w:szCs w:val="21"/>
        </w:rPr>
        <w:t>（二）乙方及其工作人员违反本合同第二、四条，按管理权限，依据国务院《建设工程质量管理条例》有关规定给予相应的处罚；涉嫌犯罪的，依法追究刑事责任；给甲方单位造成经济损失的，应予以赔偿。</w:t>
      </w:r>
    </w:p>
    <w:p>
      <w:pPr>
        <w:spacing w:line="400" w:lineRule="exact"/>
        <w:ind w:firstLine="413" w:firstLineChars="197"/>
        <w:rPr>
          <w:rFonts w:asciiTheme="minorEastAsia" w:hAnsiTheme="minorEastAsia" w:eastAsiaTheme="minorEastAsia"/>
          <w:szCs w:val="21"/>
        </w:rPr>
      </w:pPr>
      <w:r>
        <w:rPr>
          <w:rFonts w:asciiTheme="minorEastAsia" w:hAnsiTheme="minorEastAsia" w:eastAsiaTheme="minorEastAsia"/>
          <w:szCs w:val="21"/>
        </w:rPr>
        <w:t>第六条．本合同有效期为甲乙双方自签署之日起至该工程项目设计使用年限之日止。</w:t>
      </w:r>
    </w:p>
    <w:p>
      <w:pPr>
        <w:spacing w:line="400" w:lineRule="exact"/>
        <w:ind w:firstLine="413" w:firstLineChars="197"/>
        <w:rPr>
          <w:rFonts w:asciiTheme="minorEastAsia" w:hAnsiTheme="minorEastAsia" w:eastAsiaTheme="minorEastAsia"/>
          <w:szCs w:val="21"/>
        </w:rPr>
      </w:pPr>
      <w:r>
        <w:rPr>
          <w:rFonts w:asciiTheme="minorEastAsia" w:hAnsiTheme="minorEastAsia" w:eastAsiaTheme="minorEastAsia"/>
          <w:szCs w:val="21"/>
        </w:rPr>
        <w:t>第七条．本合同作为</w:t>
      </w:r>
      <w:r>
        <w:rPr>
          <w:rFonts w:hint="eastAsia" w:cs="宋体" w:asciiTheme="minorEastAsia" w:hAnsiTheme="minorEastAsia" w:eastAsiaTheme="minorEastAsia"/>
          <w:sz w:val="24"/>
          <w:u w:val="single"/>
          <w:lang w:eastAsia="zh-CN"/>
        </w:rPr>
        <w:t>闲林水库安防提升项目（重新采购）</w:t>
      </w:r>
      <w:r>
        <w:rPr>
          <w:rFonts w:asciiTheme="minorEastAsia" w:hAnsiTheme="minorEastAsia" w:eastAsiaTheme="minorEastAsia"/>
          <w:szCs w:val="21"/>
        </w:rPr>
        <w:t>（项目名称）施工合同附件，与工程施工合同具有同等的法律效力，经合同双方签署后立即生效。</w:t>
      </w:r>
    </w:p>
    <w:p>
      <w:pPr>
        <w:spacing w:line="400" w:lineRule="exact"/>
        <w:ind w:firstLine="413" w:firstLineChars="197"/>
        <w:rPr>
          <w:rFonts w:asciiTheme="minorEastAsia" w:hAnsiTheme="minorEastAsia" w:eastAsiaTheme="minorEastAsia"/>
          <w:snapToGrid w:val="0"/>
          <w:szCs w:val="21"/>
        </w:rPr>
      </w:pPr>
      <w:r>
        <w:rPr>
          <w:rFonts w:asciiTheme="minorEastAsia" w:hAnsiTheme="minorEastAsia" w:eastAsiaTheme="minorEastAsia"/>
          <w:snapToGrid w:val="0"/>
          <w:szCs w:val="21"/>
        </w:rPr>
        <w:t>第八条．</w:t>
      </w:r>
      <w:r>
        <w:rPr>
          <w:rFonts w:asciiTheme="minorEastAsia" w:hAnsiTheme="minorEastAsia" w:eastAsiaTheme="minorEastAsia"/>
          <w:szCs w:val="21"/>
        </w:rPr>
        <w:t>本</w:t>
      </w:r>
      <w:r>
        <w:rPr>
          <w:rFonts w:hint="eastAsia" w:asciiTheme="minorEastAsia" w:hAnsiTheme="minorEastAsia" w:eastAsiaTheme="minorEastAsia"/>
          <w:szCs w:val="21"/>
        </w:rPr>
        <w:t>合同</w:t>
      </w:r>
      <w:r>
        <w:rPr>
          <w:rFonts w:asciiTheme="minorEastAsia" w:hAnsiTheme="minorEastAsia" w:eastAsiaTheme="minorEastAsia"/>
          <w:szCs w:val="21"/>
        </w:rPr>
        <w:t>一式</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捌</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份，</w:t>
      </w:r>
      <w:r>
        <w:rPr>
          <w:rFonts w:hint="eastAsia" w:asciiTheme="minorEastAsia" w:hAnsiTheme="minorEastAsia" w:eastAsiaTheme="minorEastAsia"/>
          <w:szCs w:val="21"/>
        </w:rPr>
        <w:t>其中正本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份，双方各执</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壹</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份，副本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份，双方各执</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份，其余由发包人报送相关单位。</w:t>
      </w:r>
    </w:p>
    <w:p>
      <w:pPr>
        <w:spacing w:line="400" w:lineRule="exact"/>
        <w:rPr>
          <w:rFonts w:asciiTheme="minorEastAsia" w:hAnsiTheme="minorEastAsia" w:eastAsiaTheme="minorEastAsia"/>
          <w:snapToGrid w:val="0"/>
          <w:szCs w:val="21"/>
        </w:rPr>
      </w:pPr>
    </w:p>
    <w:p>
      <w:pPr>
        <w:spacing w:line="4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w:t>
      </w:r>
      <w:r>
        <w:rPr>
          <w:rFonts w:hint="eastAsia" w:asciiTheme="minorEastAsia" w:hAnsiTheme="minorEastAsia" w:eastAsiaTheme="minorEastAsia"/>
          <w:snapToGrid w:val="0"/>
          <w:szCs w:val="21"/>
        </w:rPr>
        <w:t>发包</w:t>
      </w:r>
      <w:r>
        <w:rPr>
          <w:rFonts w:asciiTheme="minorEastAsia" w:hAnsiTheme="minorEastAsia" w:eastAsiaTheme="minorEastAsia"/>
          <w:snapToGrid w:val="0"/>
          <w:szCs w:val="21"/>
        </w:rPr>
        <w:t>人：</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（盖单位章）    承包人：</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（盖单位章）</w:t>
      </w:r>
    </w:p>
    <w:p>
      <w:pPr>
        <w:spacing w:line="400" w:lineRule="exact"/>
        <w:rPr>
          <w:rFonts w:asciiTheme="minorEastAsia" w:hAnsiTheme="minorEastAsia" w:eastAsiaTheme="minorEastAsia"/>
          <w:snapToGrid w:val="0"/>
          <w:szCs w:val="21"/>
        </w:rPr>
      </w:pPr>
    </w:p>
    <w:p>
      <w:pPr>
        <w:spacing w:line="400" w:lineRule="exact"/>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法定代表人或其委托代理人：</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（签字）  法定代表人或其委托代理人：</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（签字）</w:t>
      </w:r>
    </w:p>
    <w:p>
      <w:pPr>
        <w:spacing w:line="400" w:lineRule="exact"/>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 xml:space="preserve">       </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年</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月</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 xml:space="preserve">日                 </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年</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月</w:t>
      </w:r>
      <w:r>
        <w:rPr>
          <w:rFonts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日</w:t>
      </w:r>
    </w:p>
    <w:p>
      <w:pPr>
        <w:rPr>
          <w:rFonts w:cs="宋体" w:asciiTheme="minorEastAsia" w:hAnsiTheme="minorEastAsia" w:eastAsiaTheme="minorEastAsia"/>
          <w:snapToGrid w:val="0"/>
          <w:kern w:val="44"/>
          <w:sz w:val="24"/>
          <w:szCs w:val="20"/>
        </w:rPr>
      </w:pPr>
    </w:p>
    <w:p>
      <w:pPr>
        <w:spacing w:line="360" w:lineRule="auto"/>
        <w:ind w:right="-420" w:rightChars="-200"/>
        <w:outlineLvl w:val="0"/>
        <w:rPr>
          <w:rFonts w:cs="宋体" w:asciiTheme="minorEastAsia" w:hAnsiTheme="minorEastAsia" w:eastAsiaTheme="minorEastAsia"/>
          <w:sz w:val="24"/>
        </w:rPr>
      </w:pPr>
    </w:p>
    <w:p>
      <w:r>
        <w:br w:type="page"/>
      </w:r>
    </w:p>
    <w:bookmarkEnd w:id="435"/>
    <w:bookmarkEnd w:id="436"/>
    <w:bookmarkEnd w:id="437"/>
    <w:bookmarkEnd w:id="438"/>
    <w:bookmarkEnd w:id="439"/>
    <w:bookmarkEnd w:id="440"/>
    <w:p>
      <w:pPr>
        <w:snapToGrid w:val="0"/>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433"/>
      <w:r>
        <w:rPr>
          <w:rFonts w:hint="eastAsia" w:cs="宋体" w:asciiTheme="minorEastAsia" w:hAnsiTheme="minorEastAsia" w:eastAsiaTheme="minorEastAsia"/>
          <w:b/>
          <w:sz w:val="36"/>
          <w:szCs w:val="20"/>
        </w:rPr>
        <w:t xml:space="preserve"> </w:t>
      </w:r>
      <w:bookmarkEnd w:id="434"/>
      <w:r>
        <w:rPr>
          <w:rFonts w:hint="eastAsia" w:cs="宋体" w:asciiTheme="minorEastAsia" w:hAnsiTheme="minorEastAsia" w:eastAsiaTheme="minorEastAsia"/>
          <w:b/>
          <w:sz w:val="36"/>
          <w:szCs w:val="20"/>
        </w:rPr>
        <w:t>应提交的有关格式范例</w:t>
      </w:r>
    </w:p>
    <w:p>
      <w:pPr>
        <w:spacing w:line="360" w:lineRule="auto"/>
        <w:jc w:val="center"/>
        <w:outlineLvl w:val="0"/>
        <w:rPr>
          <w:rFonts w:cs="宋体" w:asciiTheme="minorEastAsia" w:hAnsiTheme="minorEastAsia" w:eastAsiaTheme="minorEastAsia"/>
          <w:b/>
          <w:kern w:val="0"/>
          <w:sz w:val="36"/>
          <w:szCs w:val="36"/>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（1）符合参加政府采购活动应当具备的一般条件的承诺函……………（页码）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szCs w:val="20"/>
        </w:rPr>
        <w:t>（2）联合协议</w:t>
      </w:r>
      <w:r>
        <w:rPr>
          <w:rFonts w:hint="eastAsia" w:cs="宋体" w:asciiTheme="minorEastAsia" w:hAnsiTheme="minorEastAsia" w:eastAsiaTheme="minorEastAsia"/>
          <w:sz w:val="24"/>
        </w:rPr>
        <w:t>………………………………………………………………（页码）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）本项目的特定资格要求………………………………………………（页码）</w:t>
      </w:r>
    </w:p>
    <w:p>
      <w:pPr>
        <w:snapToGrid w:val="0"/>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宋体" w:asciiTheme="minorEastAsia" w:hAnsiTheme="minorEastAsia" w:eastAsiaTheme="minorEastAsia"/>
          <w:sz w:val="24"/>
          <w:u w:val="single"/>
          <w:lang w:eastAsia="zh-CN"/>
        </w:rPr>
        <w:t>闲林水库安防提升项目（重新采购）</w:t>
      </w:r>
      <w:r>
        <w:rPr>
          <w:rFonts w:hint="eastAsia" w:cs="宋体" w:asciiTheme="minorEastAsia" w:hAnsiTheme="minorEastAsia" w:eastAsiaTheme="minorEastAsia"/>
          <w:sz w:val="24"/>
          <w:u w:val="single"/>
        </w:rPr>
        <w:t>【项目编号：</w:t>
      </w:r>
      <w:r>
        <w:rPr>
          <w:rFonts w:hint="eastAsia" w:cs="宋体" w:asciiTheme="minorEastAsia" w:hAnsiTheme="minorEastAsia" w:eastAsiaTheme="minorEastAsia"/>
          <w:sz w:val="24"/>
          <w:u w:val="single"/>
          <w:lang w:eastAsia="zh-CN"/>
        </w:rPr>
        <w:t>HZSKZX-CG-2024-002-2</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宋体" w:asciiTheme="minorEastAsia" w:hAnsiTheme="minorEastAsia" w:eastAsiaTheme="minorEastAsia"/>
          <w:b/>
          <w:kern w:val="0"/>
          <w:sz w:val="32"/>
          <w:szCs w:val="32"/>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[以联合体形式参与的，提供联合协议（附件5）；本项目不接受联合体或者供应商不以联合体形式投参与的，则不需要提供]</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.专门面向中小企业，工程全部由符合政策要求的中小企业（或小微企业）承建的，提供相应的中小企业声明函（附件</w:t>
      </w: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要求以联合体形式参加的，提供联合协议（附件</w:t>
      </w:r>
      <w:r>
        <w:rPr>
          <w:rFonts w:cs="宋体" w:asciiTheme="minorEastAsia" w:hAnsiTheme="minorEastAsia" w:eastAsiaTheme="minorEastAsia"/>
          <w:sz w:val="24"/>
        </w:rPr>
        <w:t>5</w:t>
      </w:r>
      <w:r>
        <w:rPr>
          <w:rFonts w:hint="eastAsia" w:cs="宋体" w:asciiTheme="minorEastAsia" w:hAnsiTheme="minorEastAsia" w:eastAsiaTheme="minorEastAsia"/>
          <w:sz w:val="24"/>
        </w:rPr>
        <w:t>）和中小企业声明函（附件</w:t>
      </w:r>
      <w:r>
        <w:rPr>
          <w:rFonts w:cs="宋体" w:asciiTheme="minorEastAsia" w:hAnsiTheme="minorEastAsia" w:eastAsiaTheme="minorEastAsia"/>
          <w:sz w:val="24"/>
        </w:rPr>
        <w:t>7</w:t>
      </w:r>
      <w:r>
        <w:rPr>
          <w:rFonts w:hint="eastAsia" w:cs="宋体" w:asciiTheme="minorEastAsia" w:hAnsiTheme="minorEastAsia" w:eastAsiaTheme="minorEastAsia"/>
          <w:sz w:val="24"/>
        </w:rPr>
        <w:t>），联合协议中中小企业合同金额应当达到竞争性磋商公告载明的比例；如果供应商本身提供所有标的均由中小企业承建的，</w:t>
      </w:r>
      <w:r>
        <w:rPr>
          <w:rFonts w:hint="eastAsia" w:cs="宋体" w:asciiTheme="minorEastAsia" w:hAnsiTheme="minorEastAsia" w:eastAsiaTheme="minorEastAsia"/>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要求合同分包的，提供分包意向协议（附件6）和中小企业声明函（附件</w:t>
      </w:r>
      <w:r>
        <w:rPr>
          <w:rFonts w:cs="宋体" w:asciiTheme="minorEastAsia" w:hAnsiTheme="minorEastAsia" w:eastAsiaTheme="minorEastAsia"/>
          <w:sz w:val="24"/>
        </w:rPr>
        <w:t>7</w:t>
      </w:r>
      <w:r>
        <w:rPr>
          <w:rFonts w:hint="eastAsia" w:cs="宋体" w:asciiTheme="minorEastAsia" w:hAnsiTheme="minorEastAsia" w:eastAsiaTheme="minorEastAsia"/>
          <w:sz w:val="24"/>
        </w:rPr>
        <w:t>），分包意向协议中中小企业合同金额应当达到竞争性磋商公告载明的比例；如果供应商本身提供所有标的均由中小企业承建，</w:t>
      </w:r>
      <w:r>
        <w:rPr>
          <w:rFonts w:hint="eastAsia" w:cs="宋体" w:asciiTheme="minorEastAsia" w:hAnsiTheme="minorEastAsia" w:eastAsiaTheme="minorEastAsia"/>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widowControl/>
        <w:spacing w:line="360" w:lineRule="auto"/>
        <w:ind w:left="150"/>
        <w:jc w:val="center"/>
        <w:rPr>
          <w:rFonts w:cs="宋体" w:asciiTheme="minorEastAsia" w:hAnsiTheme="minorEastAsia" w:eastAsiaTheme="minorEastAsia"/>
          <w:b/>
          <w:kern w:val="0"/>
          <w:sz w:val="32"/>
          <w:szCs w:val="32"/>
        </w:rPr>
      </w:pPr>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（根据竞争性磋商公告本项目的特定资格要求提供相应的材料；未要求的，无需提供）</w:t>
      </w:r>
    </w:p>
    <w:p>
      <w:pPr>
        <w:spacing w:line="360" w:lineRule="auto"/>
        <w:rPr>
          <w:rFonts w:cs="宋体" w:asciiTheme="minorEastAsia" w:hAnsiTheme="minorEastAsia" w:eastAsiaTheme="minorEastAsia"/>
          <w:sz w:val="24"/>
        </w:rPr>
      </w:pPr>
    </w:p>
    <w:p>
      <w:pPr>
        <w:widowControl/>
        <w:spacing w:line="360" w:lineRule="auto"/>
        <w:ind w:firstLine="480" w:firstLineChars="200"/>
        <w:rPr>
          <w:rFonts w:cs="Calibri" w:asciiTheme="minorEastAsia" w:hAnsiTheme="minorEastAsia" w:eastAsiaTheme="minorEastAsia"/>
          <w:kern w:val="0"/>
          <w:sz w:val="24"/>
        </w:rPr>
      </w:pPr>
      <w:r>
        <w:rPr>
          <w:rFonts w:hint="eastAsia" w:cs="Calibri" w:asciiTheme="minorEastAsia" w:hAnsiTheme="minorEastAsia" w:eastAsiaTheme="minorEastAsia"/>
          <w:kern w:val="0"/>
          <w:sz w:val="24"/>
        </w:rPr>
        <w:t>（1）投标人具有水利水电工程施工总承包</w:t>
      </w:r>
      <w:r>
        <w:rPr>
          <w:rFonts w:hint="eastAsia" w:cs="Calibri" w:asciiTheme="minorEastAsia" w:hAnsiTheme="minorEastAsia" w:eastAsiaTheme="minorEastAsia"/>
          <w:kern w:val="0"/>
          <w:sz w:val="24"/>
          <w:lang w:eastAsia="zh-CN"/>
        </w:rPr>
        <w:t>叁</w:t>
      </w:r>
      <w:r>
        <w:rPr>
          <w:rFonts w:hint="eastAsia" w:cs="Calibri" w:asciiTheme="minorEastAsia" w:hAnsiTheme="minorEastAsia" w:eastAsiaTheme="minorEastAsia"/>
          <w:kern w:val="0"/>
          <w:sz w:val="24"/>
        </w:rPr>
        <w:t>级及以上资质， 具有有效的营业执照和安全生产许可证</w:t>
      </w:r>
      <w:r>
        <w:rPr>
          <w:rFonts w:cs="Calibri" w:asciiTheme="minorEastAsia" w:hAnsiTheme="minorEastAsia" w:eastAsiaTheme="minorEastAsia"/>
          <w:kern w:val="0"/>
          <w:sz w:val="24"/>
        </w:rPr>
        <w:t>；</w:t>
      </w:r>
    </w:p>
    <w:p>
      <w:pPr>
        <w:widowControl/>
        <w:spacing w:line="360" w:lineRule="auto"/>
        <w:ind w:firstLine="480" w:firstLineChars="200"/>
        <w:rPr>
          <w:rFonts w:cs="Calibri" w:asciiTheme="minorEastAsia" w:hAnsiTheme="minorEastAsia" w:eastAsiaTheme="minorEastAsia"/>
          <w:kern w:val="0"/>
          <w:sz w:val="24"/>
        </w:rPr>
      </w:pPr>
      <w:r>
        <w:rPr>
          <w:rFonts w:hint="eastAsia" w:cs="Calibri" w:asciiTheme="minorEastAsia" w:hAnsiTheme="minorEastAsia" w:eastAsiaTheme="minorEastAsia"/>
          <w:kern w:val="0"/>
          <w:sz w:val="24"/>
        </w:rPr>
        <w:t>（2）拟派项目负责人应持有注册在投标人单位的水利水电工程专业</w:t>
      </w:r>
      <w:r>
        <w:rPr>
          <w:rFonts w:hint="eastAsia" w:cs="Calibri" w:asciiTheme="minorEastAsia" w:hAnsiTheme="minorEastAsia" w:eastAsiaTheme="minorEastAsia"/>
          <w:kern w:val="0"/>
          <w:sz w:val="24"/>
          <w:lang w:eastAsia="zh-CN"/>
        </w:rPr>
        <w:t>二</w:t>
      </w:r>
      <w:r>
        <w:rPr>
          <w:rFonts w:hint="eastAsia" w:cs="Calibri" w:asciiTheme="minorEastAsia" w:hAnsiTheme="minorEastAsia" w:eastAsiaTheme="minorEastAsia"/>
          <w:kern w:val="0"/>
          <w:sz w:val="24"/>
        </w:rPr>
        <w:t>级建造师注册执业资格证书。投标人拟派的项目负责人在投标截止时间不得在其他任何在建合同工程中担任项目负责人（包括工程总承包项目中的施工负责人）。在建合同工程的开始时间为合同工程中标通知书发出之日（不通过招标方式的，开始时间为合同签订之日），结束时间为该合同工程通过验收或合同解除之日。</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080" w:bottom="1440" w:left="1080" w:header="851" w:footer="992" w:gutter="0"/>
          <w:cols w:space="720" w:num="1"/>
          <w:titlePg/>
          <w:docGrid w:linePitch="312" w:charSpace="0"/>
        </w:sectPr>
      </w:pPr>
    </w:p>
    <w:p>
      <w:pPr>
        <w:pStyle w:val="5"/>
      </w:pPr>
    </w:p>
    <w:p>
      <w:pPr>
        <w:spacing w:line="360" w:lineRule="auto"/>
        <w:ind w:right="420" w:firstLine="3614" w:firstLineChars="100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目录</w:t>
      </w:r>
    </w:p>
    <w:p>
      <w:pPr>
        <w:numPr>
          <w:ilvl w:val="255"/>
          <w:numId w:val="0"/>
        </w:num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w:t>
      </w:r>
      <w:r>
        <w:rPr>
          <w:rFonts w:hint="eastAsia" w:cs="宋体" w:asciiTheme="minorEastAsia" w:hAnsiTheme="minorEastAsia" w:eastAsiaTheme="minorEastAsia"/>
          <w:sz w:val="24"/>
        </w:rPr>
        <w:t>响应函……………………………………………………………………………（页码）</w:t>
      </w:r>
    </w:p>
    <w:p>
      <w:pPr>
        <w:numPr>
          <w:ilvl w:val="255"/>
          <w:numId w:val="0"/>
        </w:num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2）授权委托书或法定代表人（单位负责人、自然人本人）身份证明</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）分包意向协议………………………………………………………………………（页码）</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）符合性审查资料……………………………………………………………………（页码）</w:t>
      </w:r>
    </w:p>
    <w:p>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cs="宋体" w:asciiTheme="minorEastAsia" w:hAnsiTheme="minorEastAsia" w:eastAsiaTheme="minorEastAsia"/>
          <w:sz w:val="24"/>
        </w:rPr>
        <w:t>）评审标准相应的商务技术资料……………………………………………………（页码）（</w:t>
      </w:r>
      <w:r>
        <w:rPr>
          <w:rFonts w:cs="宋体" w:asciiTheme="minorEastAsia" w:hAnsiTheme="minorEastAsia" w:eastAsiaTheme="minorEastAsia"/>
          <w:sz w:val="24"/>
        </w:rPr>
        <w:t>6</w:t>
      </w:r>
      <w:r>
        <w:rPr>
          <w:rFonts w:hint="eastAsia" w:cs="宋体" w:asciiTheme="minorEastAsia" w:hAnsiTheme="minorEastAsia" w:eastAsiaTheme="minorEastAsia"/>
          <w:sz w:val="24"/>
        </w:rPr>
        <w:t>）商务技术偏离表……………………………………………………………………（页码）</w:t>
      </w:r>
    </w:p>
    <w:p>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lang w:val="zh-CN"/>
        </w:rPr>
        <w:t>（</w:t>
      </w:r>
      <w:r>
        <w:rPr>
          <w:rFonts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sz w:val="24"/>
        </w:rPr>
        <w:t>…………………………………………………（页码）</w:t>
      </w:r>
    </w:p>
    <w:p>
      <w:pPr>
        <w:snapToGrid w:val="0"/>
        <w:spacing w:line="360" w:lineRule="auto"/>
        <w:jc w:val="center"/>
        <w:rPr>
          <w:rFonts w:cs="宋体" w:asciiTheme="minorEastAsia" w:hAnsiTheme="minorEastAsia" w:eastAsiaTheme="minorEastAsia"/>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cs="宋体" w:asciiTheme="minorEastAsia" w:hAnsiTheme="minorEastAsia" w:eastAsiaTheme="minorEastAsia"/>
          <w:b/>
          <w:bCs/>
          <w:sz w:val="32"/>
          <w:szCs w:val="32"/>
          <w:lang w:val="zh-CN"/>
        </w:rPr>
      </w:pPr>
      <w:r>
        <w:rPr>
          <w:rFonts w:hint="eastAsia" w:cs="宋体" w:asciiTheme="minorEastAsia" w:hAnsiTheme="minorEastAsia" w:eastAsiaTheme="minorEastAsia"/>
          <w:b/>
          <w:bCs/>
          <w:sz w:val="32"/>
          <w:szCs w:val="32"/>
          <w:lang w:val="zh-CN"/>
        </w:rPr>
        <w:t>一、响应函</w:t>
      </w:r>
    </w:p>
    <w:p>
      <w:pPr>
        <w:snapToGrid w:val="0"/>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杭州市水库管理服务中心、万邦工程管理咨询有限公司：</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w:t>
      </w:r>
      <w:r>
        <w:rPr>
          <w:rFonts w:hint="eastAsia" w:cs="宋体" w:asciiTheme="minorEastAsia" w:hAnsiTheme="minorEastAsia" w:eastAsiaTheme="minorEastAsia"/>
          <w:sz w:val="24"/>
          <w:u w:val="single"/>
          <w:lang w:eastAsia="zh-CN"/>
        </w:rPr>
        <w:t>闲林水库安防提升项目（重新采购）</w:t>
      </w:r>
      <w:r>
        <w:rPr>
          <w:rFonts w:hint="eastAsia" w:cs="宋体" w:asciiTheme="minorEastAsia" w:hAnsiTheme="minorEastAsia" w:eastAsiaTheme="minorEastAsia"/>
          <w:sz w:val="24"/>
          <w:u w:val="single"/>
        </w:rPr>
        <w:t>【项目编号：</w:t>
      </w:r>
      <w:r>
        <w:rPr>
          <w:rFonts w:hint="eastAsia" w:cs="宋体" w:asciiTheme="minorEastAsia" w:hAnsiTheme="minorEastAsia" w:eastAsiaTheme="minorEastAsia"/>
          <w:sz w:val="24"/>
          <w:u w:val="single"/>
          <w:lang w:eastAsia="zh-CN"/>
        </w:rPr>
        <w:t>HZSKZX-CG-2024-002-2</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采购的有关活动，并对此项目提交响应文件及报价。为此：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1、我方承诺响应文件有效期从提交响应文件的截止之日起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本响应文件在响应文件有效期满之前均具有约束力。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2、我方的响应文件包括以下内容：</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sz w:val="24"/>
        </w:rPr>
        <w:t>商务技术</w:t>
      </w:r>
      <w:r>
        <w:rPr>
          <w:rFonts w:hint="eastAsia" w:cs="宋体" w:asciiTheme="minorEastAsia" w:hAnsiTheme="minorEastAsia" w:eastAsiaTheme="minorEastAsia"/>
          <w:sz w:val="24"/>
          <w:lang w:val="zh-CN"/>
        </w:rPr>
        <w:t>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2.2.1响应函；</w:t>
      </w:r>
      <w:r>
        <w:rPr>
          <w:rFonts w:hint="eastAsia" w:cs="宋体" w:asciiTheme="minorEastAsia" w:hAnsiTheme="minorEastAsia" w:eastAsiaTheme="minorEastAsia"/>
          <w:sz w:val="24"/>
          <w:lang w:val="zh-CN"/>
        </w:rPr>
        <w:t xml:space="preserve"> </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评审标准相应的商务技术资料；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2.2.6商务技术偏离表；</w:t>
      </w:r>
    </w:p>
    <w:p>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2.3.1报价单；</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2.3.2已标价工程量清单；</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2.3.3中小企业声明函（如果有）。</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3、我方承诺除商务技术偏离表列出的偏离外，我方响应采购文件的全部要求。对响应文件中材料的真实性、合法性负责。</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4.3按照采购文件要求提交履约保证金；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供应商名称（电子签名）：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snapToGrid w:val="0"/>
        <w:spacing w:line="360" w:lineRule="auto"/>
        <w:ind w:left="420" w:leftChars="200" w:firstLine="4200" w:firstLineChars="1750"/>
        <w:rPr>
          <w:rFonts w:cs="宋体" w:asciiTheme="minorEastAsia" w:hAnsiTheme="minorEastAsia" w:eastAsiaTheme="minorEastAsia"/>
          <w:kern w:val="0"/>
          <w:sz w:val="24"/>
          <w:u w:val="single"/>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jc w:val="center"/>
        <w:rPr>
          <w:rFonts w:cs="宋体" w:asciiTheme="minorEastAsia" w:hAnsiTheme="minorEastAsia" w:eastAsiaTheme="minorEastAsia"/>
          <w:b/>
          <w:kern w:val="0"/>
          <w:sz w:val="32"/>
          <w:szCs w:val="32"/>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cs="宋体" w:asciiTheme="minorEastAsia" w:hAnsiTheme="minorEastAsia" w:eastAsiaTheme="minorEastAsia"/>
          <w:b/>
          <w:bCs/>
          <w:sz w:val="32"/>
          <w:szCs w:val="32"/>
          <w:lang w:val="zh-CN"/>
        </w:rPr>
      </w:pPr>
      <w:r>
        <w:rPr>
          <w:rFonts w:hint="eastAsia" w:cs="宋体" w:asciiTheme="minorEastAsia" w:hAnsiTheme="minorEastAsia" w:eastAsiaTheme="minorEastAsia"/>
          <w:b/>
          <w:bCs/>
          <w:sz w:val="32"/>
          <w:szCs w:val="32"/>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napToGrid w:val="0"/>
        <w:jc w:val="center"/>
        <w:rPr>
          <w:rFonts w:cs="宋体" w:asciiTheme="minorEastAsia" w:hAnsiTheme="minorEastAsia" w:eastAsiaTheme="minorEastAsia"/>
          <w:b/>
          <w:bCs/>
          <w:sz w:val="32"/>
          <w:szCs w:val="32"/>
          <w:lang w:val="zh-CN"/>
        </w:rPr>
      </w:pPr>
      <w:r>
        <w:rPr>
          <w:rFonts w:hint="eastAsia" w:cs="宋体" w:asciiTheme="minorEastAsia" w:hAnsiTheme="minorEastAsia" w:eastAsiaTheme="minorEastAsia"/>
          <w:b/>
          <w:bCs/>
          <w:sz w:val="32"/>
          <w:szCs w:val="32"/>
          <w:lang w:val="zh-CN"/>
        </w:rPr>
        <w:t>授权委托书（适用于非联合体</w:t>
      </w:r>
      <w:r>
        <w:rPr>
          <w:rFonts w:hint="eastAsia" w:cs="宋体" w:asciiTheme="minorEastAsia" w:hAnsiTheme="minorEastAsia" w:eastAsiaTheme="minorEastAsia"/>
          <w:b/>
          <w:bCs/>
          <w:sz w:val="32"/>
          <w:szCs w:val="32"/>
        </w:rPr>
        <w:t>响应</w:t>
      </w:r>
      <w:r>
        <w:rPr>
          <w:rFonts w:hint="eastAsia" w:cs="宋体" w:asciiTheme="minorEastAsia" w:hAnsiTheme="minorEastAsia" w:eastAsiaTheme="minorEastAsia"/>
          <w:b/>
          <w:bCs/>
          <w:sz w:val="32"/>
          <w:szCs w:val="32"/>
          <w:lang w:val="zh-CN"/>
        </w:rPr>
        <w:t>）</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u w:val="single"/>
        </w:rPr>
        <w:t>杭州市水库管理服务中心、万邦工程管理咨询有限公司</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color w:val="FF0000"/>
          <w:kern w:val="0"/>
          <w:sz w:val="24"/>
        </w:rPr>
        <w:t>所在单位：</w:t>
      </w:r>
      <w:r>
        <w:rPr>
          <w:rFonts w:cs="宋体" w:asciiTheme="minorEastAsia" w:hAnsiTheme="minorEastAsia" w:eastAsiaTheme="minorEastAsia"/>
          <w:color w:val="FF0000"/>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lang w:eastAsia="zh-CN"/>
        </w:rPr>
        <w:t>闲林水库安防提升项目（重新采购）</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HZSKZX-CG-2024-002-2</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政府采购</w:t>
      </w:r>
      <w:r>
        <w:rPr>
          <w:rFonts w:hint="eastAsia" w:cs="宋体" w:asciiTheme="minorEastAsia" w:hAnsiTheme="minorEastAsia" w:eastAsiaTheme="minorEastAsia"/>
          <w:kern w:val="0"/>
          <w:sz w:val="24"/>
        </w:rPr>
        <w:t>响应</w:t>
      </w:r>
      <w:r>
        <w:rPr>
          <w:rFonts w:hint="eastAsia" w:cs="宋体" w:asciiTheme="minorEastAsia" w:hAnsiTheme="minorEastAsia" w:eastAsiaTheme="minorEastAsia"/>
          <w:kern w:val="0"/>
          <w:sz w:val="24"/>
          <w:lang w:val="zh-CN"/>
        </w:rPr>
        <w:t>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供应商名称(电子签名)：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rPr>
      </w:pPr>
    </w:p>
    <w:p>
      <w:pPr>
        <w:snapToGrid w:val="0"/>
        <w:jc w:val="center"/>
        <w:rPr>
          <w:rFonts w:cs="宋体" w:asciiTheme="minorEastAsia" w:hAnsiTheme="minorEastAsia" w:eastAsiaTheme="minorEastAsia"/>
          <w:b/>
          <w:bCs/>
          <w:sz w:val="32"/>
          <w:szCs w:val="32"/>
          <w:lang w:val="zh-CN"/>
        </w:rPr>
      </w:pPr>
      <w:r>
        <w:rPr>
          <w:rFonts w:hint="eastAsia" w:cs="宋体" w:asciiTheme="minorEastAsia" w:hAnsiTheme="minorEastAsia" w:eastAsiaTheme="minorEastAsia"/>
          <w:b/>
          <w:bCs/>
          <w:sz w:val="32"/>
          <w:szCs w:val="32"/>
          <w:lang w:val="zh-CN"/>
        </w:rPr>
        <w:t>授权委托书（适用于联合体</w:t>
      </w:r>
      <w:r>
        <w:rPr>
          <w:rFonts w:hint="eastAsia" w:cs="宋体" w:asciiTheme="minorEastAsia" w:hAnsiTheme="minorEastAsia" w:eastAsiaTheme="minorEastAsia"/>
          <w:b/>
          <w:bCs/>
          <w:sz w:val="32"/>
          <w:szCs w:val="32"/>
        </w:rPr>
        <w:t>响应</w:t>
      </w:r>
      <w:r>
        <w:rPr>
          <w:rFonts w:hint="eastAsia" w:cs="宋体" w:asciiTheme="minorEastAsia" w:hAnsiTheme="minorEastAsia" w:eastAsiaTheme="minorEastAsia"/>
          <w:b/>
          <w:bCs/>
          <w:sz w:val="32"/>
          <w:szCs w:val="32"/>
          <w:lang w:val="zh-CN"/>
        </w:rPr>
        <w:t>）</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u w:val="single"/>
        </w:rPr>
        <w:t>杭州市水库管理服务中心、万邦工程管理咨询有限公司</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color w:val="FF0000"/>
          <w:kern w:val="0"/>
          <w:sz w:val="24"/>
        </w:rPr>
        <w:t>所在单位：</w:t>
      </w:r>
      <w:r>
        <w:rPr>
          <w:rFonts w:cs="宋体" w:asciiTheme="minorEastAsia" w:hAnsiTheme="minorEastAsia" w:eastAsiaTheme="minorEastAsia"/>
          <w:color w:val="FF0000"/>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lang w:eastAsia="zh-CN"/>
        </w:rPr>
        <w:t>闲林水库安防提升项目（重新采购）</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HZSKZX-CG-2024-002-2</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政府采购</w:t>
      </w:r>
      <w:r>
        <w:rPr>
          <w:rFonts w:hint="eastAsia" w:cs="宋体" w:asciiTheme="minorEastAsia" w:hAnsiTheme="minorEastAsia" w:eastAsiaTheme="minorEastAsia"/>
          <w:kern w:val="0"/>
          <w:sz w:val="24"/>
        </w:rPr>
        <w:t>响应</w:t>
      </w:r>
      <w:r>
        <w:rPr>
          <w:rFonts w:hint="eastAsia" w:cs="宋体" w:asciiTheme="minorEastAsia" w:hAnsiTheme="minorEastAsia" w:eastAsiaTheme="minorEastAsia"/>
          <w:kern w:val="0"/>
          <w:sz w:val="24"/>
          <w:lang w:val="zh-CN"/>
        </w:rPr>
        <w:t>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rPr>
          <w:rFonts w:cs="宋体" w:asciiTheme="minorEastAsia" w:hAnsiTheme="minorEastAsia" w:eastAsiaTheme="minorEastAsia"/>
          <w:b/>
          <w:bCs/>
          <w:sz w:val="32"/>
          <w:szCs w:val="32"/>
          <w:lang w:val="zh-CN"/>
        </w:rPr>
      </w:pPr>
      <w:r>
        <w:rPr>
          <w:rFonts w:hint="eastAsia" w:cs="宋体" w:asciiTheme="minorEastAsia" w:hAnsiTheme="minorEastAsia" w:eastAsiaTheme="minorEastAsia"/>
          <w:b/>
          <w:bCs/>
          <w:sz w:val="32"/>
          <w:szCs w:val="32"/>
          <w:lang w:val="zh-CN"/>
        </w:rPr>
        <w:br w:type="page"/>
      </w:r>
    </w:p>
    <w:p>
      <w:pPr>
        <w:snapToGrid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lang w:val="zh-CN"/>
        </w:rPr>
        <w:t>法定代表人、单位负责人或自然人本人</w:t>
      </w:r>
      <w:r>
        <w:rPr>
          <w:rFonts w:hint="eastAsia" w:cs="宋体" w:asciiTheme="minorEastAsia" w:hAnsiTheme="minorEastAsia" w:eastAsiaTheme="minorEastAsia"/>
          <w:b/>
          <w:bCs/>
          <w:sz w:val="32"/>
          <w:szCs w:val="32"/>
        </w:rPr>
        <w:t>的身份证明（适用于法定代表人、单位负责人或者自然人本人代表供应商参加响应）</w:t>
      </w:r>
    </w:p>
    <w:p>
      <w:pPr>
        <w:pStyle w:val="148"/>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keepNext w:val="0"/>
              <w:keepLines w:val="0"/>
              <w:suppressLineNumbers w:val="0"/>
              <w:adjustRightInd w:val="0"/>
              <w:spacing w:before="0" w:beforeAutospacing="0" w:after="0" w:afterAutospacing="0" w:line="360" w:lineRule="auto"/>
              <w:ind w:left="0" w:right="0"/>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148"/>
              <w:keepNext w:val="0"/>
              <w:keepLines w:val="0"/>
              <w:suppressLineNumbers w:val="0"/>
              <w:adjustRightInd w:val="0"/>
              <w:spacing w:before="0" w:beforeAutospacing="0" w:after="0" w:afterAutospacing="0" w:line="360" w:lineRule="auto"/>
              <w:ind w:left="0" w:right="0"/>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w:t>
      </w:r>
    </w:p>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供应商名称(电子签名)：                              </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snapToGrid w:val="0"/>
        <w:spacing w:line="360" w:lineRule="auto"/>
        <w:ind w:right="480"/>
        <w:rPr>
          <w:rFonts w:cs="宋体" w:asciiTheme="minorEastAsia" w:hAnsiTheme="minorEastAsia" w:eastAsiaTheme="minorEastAsia"/>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三、分包意向协议</w:t>
      </w:r>
    </w:p>
    <w:p>
      <w:pPr>
        <w:widowControl/>
        <w:spacing w:line="360" w:lineRule="auto"/>
        <w:ind w:firstLine="120" w:firstLineChars="50"/>
        <w:jc w:val="left"/>
        <w:rPr>
          <w:rFonts w:cs="宋体" w:asciiTheme="minorEastAsia" w:hAnsiTheme="minorEastAsia" w:eastAsiaTheme="minorEastAsia"/>
          <w:sz w:val="24"/>
        </w:rPr>
      </w:pPr>
      <w:bookmarkStart w:id="441"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；采购人不同意分包或者供应商成交后不以分包方式履行合同的，则不需要提供。</w:t>
      </w:r>
      <w:r>
        <w:rPr>
          <w:rFonts w:hint="eastAsia" w:cs="宋体" w:asciiTheme="minorEastAsia" w:hAnsiTheme="minorEastAsia" w:eastAsiaTheme="minorEastAsia"/>
          <w:sz w:val="24"/>
        </w:rPr>
        <w:t>]</w:t>
      </w:r>
    </w:p>
    <w:bookmarkEnd w:id="441"/>
    <w:p>
      <w:pPr>
        <w:snapToGrid w:val="0"/>
        <w:spacing w:line="360" w:lineRule="auto"/>
        <w:rPr>
          <w:rFonts w:cs="宋体" w:asciiTheme="minorEastAsia" w:hAnsiTheme="minorEastAsia" w:eastAsiaTheme="minorEastAsia"/>
          <w:kern w:val="0"/>
          <w:sz w:val="24"/>
        </w:rPr>
      </w:pPr>
    </w:p>
    <w:p>
      <w:pPr>
        <w:snapToGrid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四、符合性审查资料</w:t>
      </w:r>
    </w:p>
    <w:p>
      <w:pPr>
        <w:jc w:val="center"/>
        <w:rPr>
          <w:rFonts w:cs="宋体"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响应文件中的</w:t>
            </w:r>
          </w:p>
          <w:p>
            <w:pPr>
              <w:keepNext w:val="0"/>
              <w:keepLines w:val="0"/>
              <w:suppressLineNumbers w:val="0"/>
              <w:snapToGrid w:val="0"/>
              <w:spacing w:before="0" w:beforeAutospacing="0" w:after="0" w:afterAutospacing="0" w:line="240" w:lineRule="atLeast"/>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sz w:val="24"/>
              </w:rPr>
              <w:t>响应文件按照采购文件要求签署、盖章。</w:t>
            </w:r>
          </w:p>
        </w:tc>
        <w:tc>
          <w:tcPr>
            <w:tcW w:w="2551"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需要使用电子签名或者签字盖章的响应文件的组成部分</w:t>
            </w:r>
          </w:p>
        </w:tc>
        <w:tc>
          <w:tcPr>
            <w:tcW w:w="1418"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sz w:val="24"/>
              </w:rPr>
            </w:pPr>
            <w:r>
              <w:rPr>
                <w:rFonts w:hint="eastAsia" w:cs="宋体" w:asciiTheme="minorEastAsia" w:hAnsiTheme="minorEastAsia" w:eastAsiaTheme="minorEastAsia"/>
                <w:sz w:val="24"/>
              </w:rPr>
              <w:t>见响应文件</w:t>
            </w:r>
          </w:p>
          <w:p>
            <w:pPr>
              <w:keepNext w:val="0"/>
              <w:keepLines w:val="0"/>
              <w:suppressLineNumbers w:val="0"/>
              <w:spacing w:before="0" w:beforeAutospacing="0" w:after="0" w:afterAutospacing="0"/>
              <w:ind w:left="0" w:right="0"/>
              <w:rPr>
                <w:rFonts w:cs="宋体" w:asciiTheme="minorEastAsia" w:hAnsiTheme="minorEastAsia" w:eastAsiaTheme="minorEastAsia"/>
              </w:rPr>
            </w:pPr>
            <w:r>
              <w:rPr>
                <w:rFonts w:hint="eastAsia" w:cs="宋体" w:asciiTheme="minorEastAsia" w:hAnsiTheme="minorEastAsia" w:eastAsiaTheme="minorEastAsia"/>
                <w:sz w:val="24"/>
              </w:rPr>
              <w:t>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sz w:val="24"/>
              </w:rPr>
            </w:pPr>
            <w:r>
              <w:rPr>
                <w:rFonts w:hint="eastAsia" w:cs="宋体" w:asciiTheme="minorEastAsia" w:hAnsiTheme="minorEastAsia" w:eastAsiaTheme="minorEastAsia"/>
                <w:sz w:val="24"/>
              </w:rPr>
              <w:t>见响应文件</w:t>
            </w:r>
          </w:p>
          <w:p>
            <w:pPr>
              <w:pStyle w:val="5"/>
              <w:suppressLineNumbers w:val="0"/>
              <w:spacing w:before="0" w:beforeAutospacing="0" w:after="0" w:afterAutospacing="0"/>
              <w:ind w:left="0" w:right="0"/>
            </w:pPr>
            <w:r>
              <w:rPr>
                <w:rFonts w:hint="eastAsia"/>
              </w:rPr>
              <w:t>第</w:t>
            </w:r>
            <w:r>
              <w:rPr>
                <w:rFonts w:hint="eastAsia"/>
                <w:u w:val="single"/>
              </w:rPr>
              <w:t xml:space="preserve">  </w:t>
            </w:r>
            <w:r>
              <w:rPr>
                <w:rFonts w:hint="eastAsia"/>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sz w:val="24"/>
              </w:rPr>
              <w:t>响应文件中承诺的响应文件有效期不少于采购文件中载明的响应文件有效期。</w:t>
            </w:r>
          </w:p>
        </w:tc>
        <w:tc>
          <w:tcPr>
            <w:tcW w:w="2551"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sz w:val="24"/>
              </w:rPr>
            </w:pPr>
            <w:r>
              <w:rPr>
                <w:rFonts w:hint="eastAsia" w:cs="宋体" w:asciiTheme="minorEastAsia" w:hAnsiTheme="minorEastAsia" w:eastAsiaTheme="minorEastAsia"/>
                <w:sz w:val="24"/>
              </w:rPr>
              <w:t>响应函</w:t>
            </w:r>
          </w:p>
        </w:tc>
        <w:tc>
          <w:tcPr>
            <w:tcW w:w="1418"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rPr>
            </w:pPr>
            <w:r>
              <w:rPr>
                <w:rFonts w:hint="eastAsia" w:cs="宋体" w:asciiTheme="minorEastAsia" w:hAnsiTheme="minorEastAsia" w:eastAsiaTheme="minorEastAsia"/>
                <w:sz w:val="24"/>
              </w:rPr>
              <w:t>见响应文件第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pPr>
              <w:keepNext w:val="0"/>
              <w:keepLines w:val="0"/>
              <w:suppressLineNumbers w:val="0"/>
              <w:spacing w:before="0" w:beforeAutospacing="0" w:after="0" w:afterAutospacing="0" w:line="360" w:lineRule="auto"/>
              <w:ind w:left="0" w:right="0"/>
              <w:rPr>
                <w:rFonts w:cs="宋体" w:asciiTheme="minorEastAsia" w:hAnsiTheme="minorEastAsia" w:eastAsiaTheme="minorEastAsia"/>
                <w:sz w:val="24"/>
              </w:rPr>
            </w:pPr>
            <w:r>
              <w:rPr>
                <w:rFonts w:hint="eastAsia" w:cs="宋体" w:asciiTheme="minorEastAsia" w:hAnsiTheme="minorEastAsia" w:eastAsiaTheme="minorEastAsia"/>
                <w:sz w:val="24"/>
              </w:rPr>
              <w:t>响应文件满足采购文件的其它实质性要求。</w:t>
            </w:r>
          </w:p>
        </w:tc>
        <w:tc>
          <w:tcPr>
            <w:tcW w:w="2551"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sz w:val="24"/>
              </w:rPr>
            </w:pPr>
            <w:r>
              <w:rPr>
                <w:rFonts w:hint="eastAsia" w:cs="宋体" w:asciiTheme="minorEastAsia" w:hAnsiTheme="minorEastAsia" w:eastAsiaTheme="minorEastAsia"/>
                <w:kern w:val="0"/>
                <w:sz w:val="24"/>
              </w:rPr>
              <w:t>采购文件其它实质性要求相应的材料（“▲” 系指实质性要求条款，采购文件无其它实质性要求的，无需提供）</w:t>
            </w:r>
          </w:p>
        </w:tc>
        <w:tc>
          <w:tcPr>
            <w:tcW w:w="1418" w:type="dxa"/>
            <w:vAlign w:val="center"/>
          </w:tcPr>
          <w:p>
            <w:pPr>
              <w:keepNext w:val="0"/>
              <w:keepLines w:val="0"/>
              <w:suppressLineNumbers w:val="0"/>
              <w:spacing w:before="0" w:beforeAutospacing="0" w:after="0" w:afterAutospacing="0"/>
              <w:ind w:left="0" w:right="0"/>
              <w:rPr>
                <w:rFonts w:cs="宋体" w:asciiTheme="minorEastAsia" w:hAnsiTheme="minorEastAsia" w:eastAsiaTheme="minorEastAsia"/>
              </w:rPr>
            </w:pPr>
            <w:r>
              <w:rPr>
                <w:rFonts w:hint="eastAsia" w:cs="宋体" w:asciiTheme="minorEastAsia" w:hAnsiTheme="minorEastAsia" w:eastAsiaTheme="minorEastAsia"/>
                <w:sz w:val="24"/>
              </w:rPr>
              <w:t>见响应文件第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bl>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snapToGrid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五、评审标准相应的商务技术资料</w:t>
      </w:r>
    </w:p>
    <w:p>
      <w:pPr>
        <w:snapToGri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（按采购文件第四部分评审办法前附表中“响应文件中评审标准相应的商务技术资料目录”提供资料。）</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snapToGrid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采购文件章节及具体内容</w:t>
            </w:r>
          </w:p>
        </w:tc>
        <w:tc>
          <w:tcPr>
            <w:tcW w:w="3546"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响应文件章节及具体内容</w:t>
            </w:r>
          </w:p>
        </w:tc>
        <w:tc>
          <w:tcPr>
            <w:tcW w:w="1276"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kern w:val="0"/>
                <w:sz w:val="32"/>
                <w:szCs w:val="32"/>
              </w:rPr>
            </w:pPr>
          </w:p>
        </w:tc>
        <w:tc>
          <w:tcPr>
            <w:tcW w:w="3546"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kern w:val="0"/>
                <w:sz w:val="32"/>
                <w:szCs w:val="32"/>
              </w:rPr>
            </w:pPr>
          </w:p>
        </w:tc>
        <w:tc>
          <w:tcPr>
            <w:tcW w:w="1276"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kern w:val="0"/>
                <w:sz w:val="32"/>
                <w:szCs w:val="32"/>
              </w:rPr>
            </w:pPr>
          </w:p>
        </w:tc>
        <w:tc>
          <w:tcPr>
            <w:tcW w:w="3546"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kern w:val="0"/>
                <w:sz w:val="32"/>
                <w:szCs w:val="32"/>
              </w:rPr>
            </w:pPr>
          </w:p>
        </w:tc>
        <w:tc>
          <w:tcPr>
            <w:tcW w:w="1276"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kern w:val="0"/>
                <w:sz w:val="32"/>
                <w:szCs w:val="32"/>
              </w:rPr>
            </w:pPr>
          </w:p>
        </w:tc>
        <w:tc>
          <w:tcPr>
            <w:tcW w:w="3546"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kern w:val="0"/>
                <w:sz w:val="32"/>
                <w:szCs w:val="32"/>
              </w:rPr>
            </w:pPr>
          </w:p>
        </w:tc>
        <w:tc>
          <w:tcPr>
            <w:tcW w:w="1276" w:type="dxa"/>
          </w:tcPr>
          <w:p>
            <w:pPr>
              <w:keepNext w:val="0"/>
              <w:keepLines w:val="0"/>
              <w:suppressLineNumbers w:val="0"/>
              <w:spacing w:before="0" w:beforeAutospacing="0" w:after="0" w:afterAutospacing="0"/>
              <w:ind w:left="0" w:right="0"/>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供应商保证：除商务技术偏离表列出的偏离外，供应商响应采购文件的全部要求</w:t>
      </w:r>
    </w:p>
    <w:p>
      <w:pPr>
        <w:jc w:val="center"/>
        <w:rPr>
          <w:rFonts w:cs="宋体" w:asciiTheme="minorEastAsia" w:hAnsiTheme="minorEastAsia" w:eastAsiaTheme="minorEastAsia"/>
          <w:b/>
          <w:kern w:val="0"/>
          <w:sz w:val="32"/>
          <w:szCs w:val="32"/>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ind w:firstLine="1911" w:firstLineChars="595"/>
        <w:rPr>
          <w:rFonts w:cs="宋体" w:asciiTheme="minorEastAsia" w:hAnsiTheme="minorEastAsia" w:eastAsiaTheme="minorEastAsia"/>
          <w:b/>
          <w:bCs/>
          <w:sz w:val="32"/>
          <w:szCs w:val="32"/>
        </w:rPr>
        <w:sectPr>
          <w:footerReference r:id="rId14" w:type="first"/>
          <w:footerReference r:id="rId13" w:type="default"/>
          <w:pgSz w:w="11906" w:h="16838"/>
          <w:pgMar w:top="1440" w:right="1080" w:bottom="1440" w:left="1080" w:header="851" w:footer="992" w:gutter="0"/>
          <w:cols w:space="720" w:num="1"/>
          <w:titlePg/>
          <w:docGrid w:linePitch="312" w:charSpace="0"/>
        </w:sectPr>
      </w:pPr>
    </w:p>
    <w:p>
      <w:pPr>
        <w:snapToGrid w:val="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bCs/>
          <w:sz w:val="32"/>
          <w:szCs w:val="32"/>
        </w:rPr>
        <w:t>七</w:t>
      </w:r>
      <w:r>
        <w:rPr>
          <w:rFonts w:hint="eastAsia" w:cs="宋体" w:asciiTheme="minorEastAsia" w:hAnsiTheme="minorEastAsia" w:eastAsiaTheme="minorEastAsia"/>
          <w:b/>
          <w:kern w:val="0"/>
          <w:sz w:val="32"/>
          <w:szCs w:val="32"/>
        </w:rPr>
        <w:t>、</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杭州市水库管理服务中心、万邦工程管理咨询有限公司</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pacing w:line="360" w:lineRule="auto"/>
        <w:jc w:val="center"/>
        <w:rPr>
          <w:rFonts w:cs="宋体" w:asciiTheme="minorEastAsia" w:hAnsiTheme="minorEastAsia" w:eastAsiaTheme="minorEastAsia"/>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numPr>
          <w:ilvl w:val="0"/>
          <w:numId w:val="5"/>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报价</w:t>
      </w:r>
      <w:r>
        <w:rPr>
          <w:rFonts w:hint="eastAsia" w:cs="宋体" w:asciiTheme="minorEastAsia" w:hAnsiTheme="minorEastAsia" w:eastAsiaTheme="minorEastAsia"/>
          <w:sz w:val="24"/>
          <w:lang w:eastAsia="zh-CN"/>
        </w:rPr>
        <w:t>单</w:t>
      </w:r>
      <w:r>
        <w:rPr>
          <w:rFonts w:hint="eastAsia" w:cs="宋体" w:asciiTheme="minorEastAsia" w:hAnsiTheme="minorEastAsia" w:eastAsiaTheme="minorEastAsia"/>
          <w:sz w:val="24"/>
        </w:rPr>
        <w:t>………………………………………………………………………（页码）</w:t>
      </w:r>
    </w:p>
    <w:p>
      <w:pPr>
        <w:spacing w:line="360" w:lineRule="auto"/>
        <w:rPr>
          <w:rFonts w:asciiTheme="minorEastAsia" w:hAnsiTheme="minorEastAsia" w:eastAsiaTheme="minorEastAsia"/>
        </w:rPr>
      </w:pPr>
      <w:r>
        <w:rPr>
          <w:rFonts w:hint="eastAsia" w:cs="宋体" w:asciiTheme="minorEastAsia" w:hAnsiTheme="minorEastAsia" w:eastAsiaTheme="minorEastAsia"/>
          <w:sz w:val="24"/>
        </w:rPr>
        <w:t>（2）</w:t>
      </w:r>
      <w:r>
        <w:rPr>
          <w:rFonts w:hint="eastAsia" w:cs="仿宋_GB2312" w:asciiTheme="minorEastAsia" w:hAnsiTheme="minorEastAsia" w:eastAsiaTheme="minorEastAsia"/>
          <w:bCs/>
          <w:snapToGrid w:val="0"/>
          <w:sz w:val="24"/>
        </w:rPr>
        <w:t>报价情况说明</w:t>
      </w:r>
      <w:r>
        <w:rPr>
          <w:rFonts w:hint="eastAsia" w:cs="宋体" w:asciiTheme="minorEastAsia" w:hAnsiTheme="minorEastAsia" w:eastAsiaTheme="minorEastAsia"/>
          <w:sz w:val="24"/>
        </w:rPr>
        <w:t>…………………………………………………………………（页码）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（3）已标价工程量清单……………………………………………………………（页码）</w:t>
      </w:r>
    </w:p>
    <w:p>
      <w:pPr>
        <w:snapToGrid w:val="0"/>
        <w:spacing w:line="360" w:lineRule="auto"/>
        <w:ind w:right="480"/>
        <w:rPr>
          <w:rFonts w:cs="宋体" w:asciiTheme="minorEastAsia" w:hAnsiTheme="minorEastAsia" w:eastAsiaTheme="minorEastAsia"/>
          <w:b/>
          <w:kern w:val="0"/>
          <w:sz w:val="32"/>
          <w:szCs w:val="32"/>
        </w:rPr>
      </w:pPr>
      <w:r>
        <w:rPr>
          <w:rFonts w:hint="eastAsia" w:cs="宋体" w:asciiTheme="minorEastAsia" w:hAnsiTheme="minorEastAsia" w:eastAsiaTheme="minorEastAsia"/>
          <w:sz w:val="24"/>
        </w:rPr>
        <w:t>（4）中小企业声明函………………………………………………………………（页码）</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ind w:firstLine="640"/>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w:t>
      </w:r>
      <w:r>
        <w:rPr>
          <w:rFonts w:hint="eastAsia" w:cs="仿宋_GB2312" w:asciiTheme="minorEastAsia" w:hAnsiTheme="minorEastAsia" w:eastAsiaTheme="minorEastAsia"/>
          <w:kern w:val="2"/>
          <w:sz w:val="32"/>
          <w:szCs w:val="32"/>
        </w:rPr>
        <w:t>报价</w:t>
      </w:r>
      <w:r>
        <w:rPr>
          <w:rFonts w:hint="eastAsia" w:cs="仿宋_GB2312" w:asciiTheme="minorEastAsia" w:hAnsiTheme="minorEastAsia" w:eastAsiaTheme="minorEastAsia"/>
          <w:kern w:val="2"/>
          <w:sz w:val="32"/>
          <w:szCs w:val="32"/>
          <w:lang w:eastAsia="zh-CN"/>
        </w:rPr>
        <w:t>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u w:val="single"/>
        </w:rPr>
        <w:t>杭州市水库管理服务中心、万邦工程管理咨询有限公司</w:t>
      </w:r>
      <w:r>
        <w:rPr>
          <w:rFonts w:hint="eastAsia" w:cs="宋体" w:asciiTheme="minorEastAsia" w:hAnsiTheme="minorEastAsia" w:eastAsiaTheme="minorEastAsia"/>
          <w:kern w:val="0"/>
          <w:sz w:val="24"/>
          <w:lang w:val="zh-CN"/>
        </w:rPr>
        <w:t>：</w:t>
      </w:r>
    </w:p>
    <w:p>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按你方采购文件要求，我们，本响应文件签字方，谨此向你方发出要约如下：如你方接受本投标，我方承诺按照如下报价单的价格完成</w:t>
      </w:r>
      <w:r>
        <w:rPr>
          <w:rFonts w:hint="eastAsia" w:cs="宋体" w:asciiTheme="minorEastAsia" w:hAnsiTheme="minorEastAsia" w:eastAsiaTheme="minorEastAsia"/>
          <w:sz w:val="24"/>
          <w:u w:val="single"/>
          <w:lang w:eastAsia="zh-CN"/>
        </w:rPr>
        <w:t>闲林水库安防提升项目（重新采购）</w:t>
      </w:r>
      <w:r>
        <w:rPr>
          <w:rFonts w:hint="eastAsia" w:cs="宋体" w:asciiTheme="minorEastAsia" w:hAnsiTheme="minorEastAsia" w:eastAsiaTheme="minorEastAsia"/>
          <w:kern w:val="0"/>
          <w:sz w:val="24"/>
          <w:u w:val="single"/>
          <w:lang w:val="zh-CN"/>
        </w:rPr>
        <w:t>【项目编号：HZSKZX-CG-2024-002-2</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的实施</w:t>
      </w: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项目名称</w:t>
            </w:r>
          </w:p>
        </w:tc>
        <w:tc>
          <w:tcPr>
            <w:tcW w:w="1843" w:type="dxa"/>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p>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施工范围</w:t>
            </w:r>
          </w:p>
        </w:tc>
        <w:tc>
          <w:tcPr>
            <w:tcW w:w="3118" w:type="dxa"/>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施工工期</w:t>
            </w:r>
          </w:p>
        </w:tc>
        <w:tc>
          <w:tcPr>
            <w:tcW w:w="2552" w:type="dxa"/>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项目经理</w:t>
            </w:r>
          </w:p>
        </w:tc>
        <w:tc>
          <w:tcPr>
            <w:tcW w:w="1984" w:type="dxa"/>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执业证书信息</w:t>
            </w:r>
          </w:p>
        </w:tc>
        <w:tc>
          <w:tcPr>
            <w:tcW w:w="3119" w:type="dxa"/>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p>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p>
        </w:tc>
        <w:tc>
          <w:tcPr>
            <w:tcW w:w="1843"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p>
        </w:tc>
        <w:tc>
          <w:tcPr>
            <w:tcW w:w="3118" w:type="dxa"/>
            <w:vAlign w:val="center"/>
          </w:tcPr>
          <w:p>
            <w:pPr>
              <w:keepNext w:val="0"/>
              <w:keepLines w:val="0"/>
              <w:suppressLineNumbers w:val="0"/>
              <w:snapToGrid w:val="0"/>
              <w:spacing w:before="0" w:beforeAutospacing="0" w:after="0" w:afterAutospacing="0" w:line="360" w:lineRule="auto"/>
              <w:ind w:left="0" w:right="0"/>
              <w:jc w:val="center"/>
              <w:rPr>
                <w:rFonts w:cs="宋体" w:asciiTheme="minorEastAsia" w:hAnsiTheme="minorEastAsia" w:eastAsiaTheme="minorEastAsia"/>
                <w:sz w:val="24"/>
              </w:rPr>
            </w:pPr>
          </w:p>
        </w:tc>
        <w:tc>
          <w:tcPr>
            <w:tcW w:w="2552" w:type="dxa"/>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sz w:val="24"/>
              </w:rPr>
            </w:pPr>
          </w:p>
        </w:tc>
        <w:tc>
          <w:tcPr>
            <w:tcW w:w="1984" w:type="dxa"/>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sz w:val="24"/>
              </w:rPr>
            </w:pPr>
          </w:p>
        </w:tc>
        <w:tc>
          <w:tcPr>
            <w:tcW w:w="3119" w:type="dxa"/>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磋商报价（小写）</w:t>
            </w:r>
          </w:p>
        </w:tc>
        <w:tc>
          <w:tcPr>
            <w:tcW w:w="7655" w:type="dxa"/>
            <w:gridSpan w:val="3"/>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磋商报价（大写）</w:t>
            </w:r>
          </w:p>
        </w:tc>
        <w:tc>
          <w:tcPr>
            <w:tcW w:w="7655" w:type="dxa"/>
            <w:gridSpan w:val="3"/>
            <w:vAlign w:val="center"/>
          </w:tcPr>
          <w:p>
            <w:pPr>
              <w:keepNext w:val="0"/>
              <w:keepLines w:val="0"/>
              <w:suppressLineNumbers w:val="0"/>
              <w:spacing w:before="0" w:beforeAutospacing="0" w:after="0" w:afterAutospacing="0" w:line="360" w:lineRule="auto"/>
              <w:ind w:left="0" w:right="0"/>
              <w:jc w:val="center"/>
              <w:rPr>
                <w:rFonts w:cs="宋体" w:asciiTheme="minorEastAsia" w:hAnsiTheme="minorEastAsia" w:eastAsiaTheme="minorEastAsia"/>
                <w:sz w:val="24"/>
              </w:rPr>
            </w:pPr>
          </w:p>
        </w:tc>
      </w:tr>
    </w:tbl>
    <w:p>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pPr>
        <w:spacing w:line="360" w:lineRule="auto"/>
        <w:ind w:left="-2" w:leftChars="-1" w:firstLine="480" w:firstLineChars="200"/>
        <w:rPr>
          <w:rFonts w:cs="宋体" w:asciiTheme="minorEastAsia" w:hAnsiTheme="minorEastAsia" w:eastAsiaTheme="minorEastAsia"/>
          <w:color w:val="0000FF"/>
          <w:kern w:val="0"/>
          <w:sz w:val="24"/>
          <w:lang w:val="zh-CN"/>
        </w:rPr>
      </w:pPr>
      <w:r>
        <w:rPr>
          <w:rFonts w:hint="eastAsia" w:cs="宋体" w:asciiTheme="minorEastAsia" w:hAnsiTheme="minorEastAsia" w:eastAsiaTheme="minorEastAsia"/>
          <w:kern w:val="0"/>
          <w:sz w:val="24"/>
          <w:lang w:val="zh-CN"/>
        </w:rPr>
        <w:t>1、供应商需按</w:t>
      </w:r>
      <w:r>
        <w:rPr>
          <w:rFonts w:hint="eastAsia" w:cs="宋体" w:asciiTheme="minorEastAsia" w:hAnsiTheme="minorEastAsia" w:eastAsiaTheme="minorEastAsia"/>
          <w:color w:val="0000FF"/>
          <w:kern w:val="0"/>
          <w:sz w:val="24"/>
          <w:lang w:val="zh-CN"/>
        </w:rPr>
        <w:t>本表格式填写</w:t>
      </w:r>
      <w:r>
        <w:rPr>
          <w:rFonts w:hint="eastAsia" w:cs="宋体" w:asciiTheme="minorEastAsia" w:hAnsiTheme="minorEastAsia" w:eastAsiaTheme="minorEastAsia"/>
          <w:b/>
          <w:color w:val="0000FF"/>
          <w:kern w:val="0"/>
          <w:sz w:val="24"/>
          <w:lang w:val="zh-CN"/>
        </w:rPr>
        <w:t>，</w:t>
      </w:r>
      <w:r>
        <w:rPr>
          <w:rFonts w:hint="eastAsia" w:cs="宋体" w:asciiTheme="minorEastAsia" w:hAnsiTheme="minorEastAsia" w:eastAsiaTheme="minorEastAsia"/>
          <w:b/>
          <w:color w:val="0000FF"/>
          <w:kern w:val="0"/>
          <w:sz w:val="24"/>
        </w:rPr>
        <w:t>否则视为</w:t>
      </w:r>
      <w:r>
        <w:rPr>
          <w:rFonts w:hint="eastAsia" w:cs="宋体" w:asciiTheme="minorEastAsia" w:hAnsiTheme="minorEastAsia" w:eastAsiaTheme="minorEastAsia"/>
          <w:b/>
          <w:color w:val="0000FF"/>
          <w:sz w:val="24"/>
        </w:rPr>
        <w:t>响应文件含有采购人不能接受的附加条件，响应文件无效</w:t>
      </w:r>
      <w:r>
        <w:rPr>
          <w:rFonts w:hint="eastAsia" w:cs="宋体" w:asciiTheme="minorEastAsia" w:hAnsiTheme="minorEastAsia" w:eastAsiaTheme="minorEastAsia"/>
          <w:b/>
          <w:color w:val="0000FF"/>
          <w:kern w:val="0"/>
          <w:sz w:val="24"/>
          <w:lang w:val="zh-CN"/>
        </w:rPr>
        <w:t>；</w:t>
      </w:r>
      <w:r>
        <w:rPr>
          <w:rFonts w:hint="eastAsia" w:cs="宋体" w:asciiTheme="minorEastAsia" w:hAnsiTheme="minorEastAsia" w:eastAsiaTheme="minorEastAsia"/>
          <w:color w:val="0000FF"/>
          <w:kern w:val="0"/>
          <w:sz w:val="24"/>
          <w:lang w:val="zh-CN"/>
        </w:rPr>
        <w:t>。</w:t>
      </w:r>
    </w:p>
    <w:p>
      <w:pPr>
        <w:spacing w:line="360" w:lineRule="auto"/>
        <w:ind w:firstLine="480" w:firstLineChars="200"/>
        <w:rPr>
          <w:rFonts w:cs="宋体" w:asciiTheme="minorEastAsia" w:hAnsiTheme="minorEastAsia" w:eastAsiaTheme="minorEastAsia"/>
          <w:color w:val="0000FF"/>
          <w:kern w:val="0"/>
          <w:sz w:val="24"/>
        </w:rPr>
      </w:pPr>
      <w:r>
        <w:rPr>
          <w:rFonts w:hint="eastAsia" w:cs="宋体" w:asciiTheme="minorEastAsia" w:hAnsiTheme="minorEastAsia" w:eastAsiaTheme="minorEastAsia"/>
          <w:color w:val="0000FF"/>
          <w:kern w:val="0"/>
          <w:sz w:val="24"/>
          <w:lang w:val="zh-CN"/>
        </w:rPr>
        <w:t>2、有关本项目实施所涉及的一切费用均计入报价。</w:t>
      </w:r>
      <w:r>
        <w:rPr>
          <w:rFonts w:hint="eastAsia" w:cs="宋体" w:asciiTheme="minorEastAsia" w:hAnsiTheme="minorEastAsia" w:eastAsiaTheme="minorEastAsia"/>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0000FF"/>
          <w:kern w:val="0"/>
          <w:sz w:val="24"/>
          <w:lang w:val="zh-CN"/>
        </w:rPr>
        <w:t>采购内容未包含在《报价单》名称栏中，供应商不能作出合理解释的，</w:t>
      </w:r>
      <w:r>
        <w:rPr>
          <w:rFonts w:hint="eastAsia" w:cs="宋体" w:asciiTheme="minorEastAsia" w:hAnsiTheme="minorEastAsia" w:eastAsiaTheme="minorEastAsia"/>
          <w:b/>
          <w:color w:val="0000FF"/>
          <w:kern w:val="0"/>
          <w:sz w:val="24"/>
        </w:rPr>
        <w:t>视为</w:t>
      </w:r>
      <w:r>
        <w:rPr>
          <w:rFonts w:hint="eastAsia" w:cs="宋体" w:asciiTheme="minorEastAsia" w:hAnsiTheme="minorEastAsia" w:eastAsiaTheme="minorEastAsia"/>
          <w:b/>
          <w:color w:val="0000FF"/>
          <w:sz w:val="24"/>
        </w:rPr>
        <w:t>响应文件含有采购人不能接受的附加条件的，响应文件无效。</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cs="宋体" w:asciiTheme="minorEastAsia" w:hAnsiTheme="minorEastAsia" w:eastAsiaTheme="minorEastAsia"/>
          <w:kern w:val="0"/>
          <w:sz w:val="24"/>
          <w:szCs w:val="22"/>
          <w:lang w:val="zh-CN"/>
        </w:rPr>
        <w:t>4</w:t>
      </w:r>
      <w:r>
        <w:rPr>
          <w:rFonts w:hint="eastAsia" w:cs="宋体" w:asciiTheme="minorEastAsia" w:hAnsiTheme="minorEastAsia" w:eastAsiaTheme="minorEastAsia"/>
          <w:kern w:val="0"/>
          <w:sz w:val="24"/>
          <w:szCs w:val="22"/>
          <w:lang w:val="zh-CN"/>
        </w:rPr>
        <w:t>、</w:t>
      </w:r>
      <w:r>
        <w:rPr>
          <w:rFonts w:hint="eastAsia" w:cs="宋体" w:asciiTheme="minorEastAsia" w:hAnsiTheme="minorEastAsia" w:eastAsiaTheme="minor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cs="宋体" w:asciiTheme="minorEastAsia" w:hAnsiTheme="minorEastAsia" w:eastAsiaTheme="minorEastAsia"/>
          <w:b/>
          <w:kern w:val="0"/>
          <w:sz w:val="24"/>
        </w:rPr>
      </w:pP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pgSz w:w="16838" w:h="11906" w:orient="landscape"/>
          <w:pgMar w:top="1440" w:right="1080" w:bottom="1440" w:left="1080" w:header="851" w:footer="992" w:gutter="0"/>
          <w:cols w:space="720" w:num="1"/>
          <w:titlePg/>
          <w:docGrid w:linePitch="312" w:charSpace="0"/>
        </w:sectPr>
      </w:pPr>
    </w:p>
    <w:p>
      <w:pPr>
        <w:pStyle w:val="692"/>
        <w:keepNext w:val="0"/>
        <w:tabs>
          <w:tab w:val="clear" w:pos="720"/>
        </w:tabs>
        <w:snapToGrid w:val="0"/>
        <w:spacing w:before="120" w:after="120"/>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二、报价情况说明（如果有）</w:t>
      </w:r>
    </w:p>
    <w:p>
      <w:pPr>
        <w:snapToGrid w:val="0"/>
        <w:spacing w:before="120" w:after="120"/>
        <w:rPr>
          <w:rFonts w:asciiTheme="minorEastAsia" w:hAnsiTheme="minorEastAsia" w:eastAsiaTheme="minorEastAsia"/>
        </w:rPr>
      </w:pPr>
    </w:p>
    <w:p>
      <w:pPr>
        <w:tabs>
          <w:tab w:val="left" w:pos="1313"/>
        </w:tabs>
        <w:snapToGrid w:val="0"/>
        <w:spacing w:before="120" w:after="120"/>
        <w:jc w:val="left"/>
        <w:rPr>
          <w:rFonts w:cs="宋体" w:asciiTheme="minorEastAsia" w:hAnsiTheme="minorEastAsia" w:eastAsiaTheme="minorEastAsia"/>
          <w:sz w:val="24"/>
        </w:rPr>
      </w:pPr>
      <w:r>
        <w:rPr>
          <w:rFonts w:hint="eastAsia" w:cs="宋体" w:asciiTheme="minorEastAsia" w:hAnsiTheme="minorEastAsia" w:eastAsiaTheme="minorEastAsia"/>
          <w:sz w:val="24"/>
        </w:rPr>
        <w:t>（如供应商报价低于项目预算50%的，应当提交本文档，详细阐述不影响产品质量或者诚信履约的具体原因）</w:t>
      </w:r>
    </w:p>
    <w:p>
      <w:pPr>
        <w:rPr>
          <w:rFonts w:cs="宋体" w:asciiTheme="minorEastAsia" w:hAnsiTheme="minorEastAsia" w:eastAsiaTheme="minorEastAsia"/>
          <w:sz w:val="32"/>
          <w:szCs w:val="32"/>
        </w:rPr>
      </w:pPr>
    </w:p>
    <w:p>
      <w:pP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br w:type="page"/>
      </w:r>
    </w:p>
    <w:p>
      <w:pPr>
        <w:pStyle w:val="692"/>
        <w:keepNext w:val="0"/>
        <w:pageBreakBefore w:val="0"/>
        <w:tabs>
          <w:tab w:val="clear" w:pos="720"/>
        </w:tabs>
        <w:snapToGrid w:val="0"/>
        <w:spacing w:before="120" w:after="120"/>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三、已标价工程量清单</w:t>
      </w:r>
    </w:p>
    <w:p>
      <w:pPr>
        <w:ind w:right="420"/>
        <w:rPr>
          <w:rFonts w:cs="宋体" w:asciiTheme="minorEastAsia" w:hAnsiTheme="minorEastAsia" w:eastAsiaTheme="minorEastAsia"/>
          <w:sz w:val="24"/>
        </w:rPr>
      </w:pPr>
      <w:r>
        <w:rPr>
          <w:rFonts w:hint="eastAsia" w:cs="宋体" w:asciiTheme="minorEastAsia" w:hAnsiTheme="minorEastAsia" w:eastAsiaTheme="minorEastAsia"/>
          <w:sz w:val="24"/>
        </w:rPr>
        <w:t>注：已标价工程量清单按照《浙江省水利水电工程工程量清单计价办法（2022 年）》编制提供</w:t>
      </w:r>
    </w:p>
    <w:p>
      <w:pPr>
        <w:pStyle w:val="61"/>
        <w:ind w:firstLine="480"/>
        <w:rPr>
          <w:rFonts w:cs="宋体" w:asciiTheme="minorEastAsia" w:hAnsiTheme="minorEastAsia" w:eastAsiaTheme="minorEastAsia"/>
          <w:sz w:val="24"/>
        </w:rPr>
      </w:pPr>
    </w:p>
    <w:p>
      <w:pPr>
        <w:pStyle w:val="61"/>
        <w:ind w:firstLine="480"/>
        <w:rPr>
          <w:rFonts w:cs="宋体" w:asciiTheme="minorEastAsia" w:hAnsiTheme="minorEastAsia" w:eastAsiaTheme="minorEastAsia"/>
          <w:sz w:val="24"/>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四、</w:t>
      </w:r>
      <w:r>
        <w:rPr>
          <w:rFonts w:hint="eastAsia" w:cs="宋体" w:asciiTheme="minorEastAsia" w:hAnsiTheme="minorEastAsia" w:eastAsiaTheme="minorEastAsia"/>
          <w:sz w:val="32"/>
          <w:szCs w:val="32"/>
        </w:rPr>
        <w:t>中小企业声明函</w:t>
      </w:r>
      <w:bookmarkStart w:id="442" w:name="_Hlk101259491"/>
      <w:r>
        <w:rPr>
          <w:rFonts w:hint="eastAsia" w:cs="宋体" w:asciiTheme="minorEastAsia" w:hAnsiTheme="minorEastAsia" w:eastAsiaTheme="minorEastAsia"/>
          <w:sz w:val="32"/>
          <w:szCs w:val="32"/>
        </w:rPr>
        <w:t>（如果有）</w:t>
      </w:r>
      <w:bookmarkEnd w:id="442"/>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7</w:t>
      </w:r>
      <w:r>
        <w:rPr>
          <w:rFonts w:hint="eastAsia" w:cs="宋体" w:asciiTheme="minorEastAsia" w:hAnsiTheme="minorEastAsia" w:eastAsiaTheme="minorEastAsia"/>
          <w:b/>
          <w:sz w:val="24"/>
        </w:rPr>
        <w:t>）。]</w:t>
      </w:r>
    </w:p>
    <w:p>
      <w:pPr>
        <w:pStyle w:val="4"/>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443" w:name="_Toc465665161"/>
      <w:r>
        <w:rPr>
          <w:rFonts w:hint="eastAsia" w:cs="宋体" w:asciiTheme="minorEastAsia" w:hAnsiTheme="minorEastAsia" w:eastAsiaTheme="minorEastAsia"/>
        </w:rPr>
        <w:t>附件</w:t>
      </w:r>
      <w:bookmarkEnd w:id="443"/>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444" w:name="OLE_LINK13"/>
      <w:bookmarkStart w:id="445" w:name="OLE_LINK14"/>
      <w:r>
        <w:rPr>
          <w:rFonts w:hint="eastAsia" w:cs="宋体" w:asciiTheme="minorEastAsia" w:hAnsiTheme="minorEastAsia" w:eastAsiaTheme="minorEastAsia"/>
          <w:b/>
          <w:spacing w:val="6"/>
          <w:sz w:val="32"/>
          <w:szCs w:val="32"/>
        </w:rPr>
        <w:t>残疾人福利性单位声明函</w:t>
      </w:r>
    </w:p>
    <w:bookmarkEnd w:id="444"/>
    <w:bookmarkEnd w:id="445"/>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供应商名称（电子签名）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ind w:firstLine="480" w:firstLineChars="200"/>
        <w:rPr>
          <w:rFonts w:cs="宋体" w:asciiTheme="minorEastAsia" w:hAnsiTheme="minorEastAsia" w:eastAsiaTheme="minorEastAsia"/>
          <w:sz w:val="24"/>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240"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地址： </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sz w:val="30"/>
          <w:szCs w:val="30"/>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日,向</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提出质疑，质疑事项为：</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sz w:val="24"/>
        </w:rPr>
      </w:pPr>
    </w:p>
    <w:p>
      <w:pPr>
        <w:autoSpaceDE w:val="0"/>
        <w:autoSpaceDN w:val="0"/>
        <w:jc w:val="center"/>
        <w:rPr>
          <w:rFonts w:cs="宋体" w:asciiTheme="minorEastAsia" w:hAnsiTheme="minorEastAsia" w:eastAsiaTheme="minorEastAsia"/>
          <w:b/>
          <w:spacing w:val="6"/>
          <w:sz w:val="32"/>
          <w:szCs w:val="32"/>
        </w:rPr>
      </w:pPr>
    </w:p>
    <w:p>
      <w:pP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br w:type="page"/>
      </w: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杭州市水库管理服务中心、万邦工程管理咨询有限公司:</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sz w:val="24"/>
        </w:rPr>
        <w:t>(供应商全称)是中华人民共和国依法登记注册的合法企业，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w:t>
      </w:r>
      <w:r>
        <w:rPr>
          <w:rFonts w:hint="eastAsia" w:cs="宋体" w:asciiTheme="minorEastAsia" w:hAnsiTheme="minorEastAsia" w:eastAsiaTheme="minorEastAsia"/>
          <w:sz w:val="24"/>
          <w:lang w:eastAsia="zh-CN"/>
        </w:rPr>
        <w:t>闲林水库安防提升项目（重新采购）</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HZSKZX-CG-2024-002-2</w:t>
      </w:r>
      <w:r>
        <w:rPr>
          <w:rFonts w:hint="eastAsia" w:cs="宋体"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rPr>
        <w:t>供应商</w:t>
      </w:r>
      <w:r>
        <w:rPr>
          <w:rFonts w:hint="eastAsia" w:cs="宋体" w:asciiTheme="minorEastAsia" w:hAnsiTheme="minorEastAsia" w:eastAsiaTheme="minorEastAsia"/>
          <w:sz w:val="24"/>
        </w:rPr>
        <w:t>法定名称章（印模）                供应商“XX专用章”（印模）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（以联合体形式参与的，提供联合协议；本项目不接受联合体或者供应商不以联合体形式参与的，则不需要提供）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lang w:eastAsia="zh-CN"/>
        </w:rPr>
        <w:t>闲林水库安防提升项目（重新采购）</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HZSKZX-CG-2024-002-2</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授权代表根据采购文件规定及</w:t>
      </w:r>
      <w:r>
        <w:rPr>
          <w:rFonts w:hint="eastAsia" w:cs="宋体" w:asciiTheme="minorEastAsia" w:hAnsiTheme="minorEastAsia" w:eastAsiaTheme="minorEastAsia"/>
          <w:kern w:val="0"/>
          <w:sz w:val="24"/>
        </w:rPr>
        <w:t>响应内容</w:t>
      </w:r>
      <w:r>
        <w:rPr>
          <w:rFonts w:hint="eastAsia" w:cs="宋体" w:asciiTheme="minorEastAsia" w:hAnsiTheme="minorEastAsia" w:eastAsiaTheme="minorEastAsia"/>
          <w:kern w:val="0"/>
          <w:sz w:val="24"/>
          <w:lang w:val="zh-CN"/>
        </w:rPr>
        <w:t>而对采购人、采购代理机构所作的任何合法承诺，包括书面澄清及相应等均对联合投标各方产生约束力。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w:t>
      </w:r>
      <w:r>
        <w:rPr>
          <w:rFonts w:hint="eastAsia" w:cs="宋体" w:asciiTheme="minorEastAsia" w:hAnsiTheme="minorEastAsia" w:eastAsiaTheme="minorEastAsia"/>
          <w:kern w:val="0"/>
          <w:sz w:val="24"/>
        </w:rPr>
        <w:t>响应</w:t>
      </w:r>
      <w:r>
        <w:rPr>
          <w:rFonts w:hint="eastAsia" w:cs="宋体" w:asciiTheme="minorEastAsia" w:hAnsiTheme="minorEastAsia" w:eastAsiaTheme="minorEastAsia"/>
          <w:kern w:val="0"/>
          <w:sz w:val="24"/>
          <w:lang w:val="zh-CN"/>
        </w:rPr>
        <w:t>中，分工如下：</w:t>
      </w:r>
    </w:p>
    <w:p>
      <w:pPr>
        <w:snapToGrid w:val="0"/>
        <w:spacing w:line="360" w:lineRule="auto"/>
        <w:ind w:firstLine="576"/>
        <w:rPr>
          <w:rFonts w:cs="宋体" w:asciiTheme="minorEastAsia" w:hAnsiTheme="minorEastAsia" w:eastAsiaTheme="minorEastAsia"/>
          <w:kern w:val="0"/>
          <w:sz w:val="24"/>
          <w:lang w:val="zh-CN"/>
        </w:rPr>
      </w:pPr>
      <w:bookmarkStart w:id="446"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446"/>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提供的全部工程由小微企业承建，其合同份额占到合同总金额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w:t>
      </w:r>
      <w:r>
        <w:rPr>
          <w:rFonts w:hint="eastAsia" w:cs="宋体" w:asciiTheme="minorEastAsia" w:hAnsiTheme="minorEastAsia" w:eastAsiaTheme="minorEastAsia"/>
          <w:b/>
          <w:kern w:val="0"/>
          <w:sz w:val="24"/>
        </w:rPr>
        <w:t>磋商</w:t>
      </w:r>
      <w:r>
        <w:rPr>
          <w:rFonts w:hint="eastAsia" w:cs="宋体" w:asciiTheme="minorEastAsia" w:hAnsiTheme="minorEastAsia" w:eastAsiaTheme="minorEastAsia"/>
          <w:b/>
          <w:kern w:val="0"/>
          <w:sz w:val="24"/>
          <w:lang w:val="zh-CN"/>
        </w:rPr>
        <w:t>的，联合协议约定小微企业的合同份额占到合同总金额30%以上的，对联合体报价给予</w:t>
      </w:r>
      <w:r>
        <w:rPr>
          <w:rFonts w:hint="eastAsia" w:cs="宋体" w:asciiTheme="minorEastAsia" w:hAnsiTheme="minorEastAsia" w:eastAsiaTheme="minorEastAsia"/>
          <w:b/>
          <w:kern w:val="0"/>
          <w:sz w:val="24"/>
        </w:rPr>
        <w:t>2</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w:t>
      </w:r>
      <w:r>
        <w:rPr>
          <w:rFonts w:hint="eastAsia" w:cs="宋体" w:asciiTheme="minorEastAsia" w:hAnsiTheme="minorEastAsia" w:eastAsiaTheme="minorEastAsia"/>
          <w:kern w:val="0"/>
          <w:sz w:val="24"/>
        </w:rPr>
        <w:t>响应</w:t>
      </w:r>
      <w:r>
        <w:rPr>
          <w:rFonts w:hint="eastAsia" w:cs="宋体" w:asciiTheme="minorEastAsia" w:hAnsiTheme="minorEastAsia" w:eastAsiaTheme="minorEastAsia"/>
          <w:kern w:val="0"/>
          <w:sz w:val="24"/>
          <w:lang w:val="zh-CN"/>
        </w:rPr>
        <w:t>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jc w:val="center"/>
        <w:rPr>
          <w:rFonts w:cs="宋体" w:asciiTheme="minorEastAsia" w:hAnsiTheme="minorEastAsia" w:eastAsiaTheme="minorEastAsia"/>
          <w:b/>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w:t>
      </w:r>
      <w:r>
        <w:rPr>
          <w:rFonts w:hint="eastAsia" w:cs="宋体" w:asciiTheme="minorEastAsia" w:hAnsiTheme="minorEastAsia" w:eastAsiaTheme="minorEastAsia"/>
          <w:sz w:val="24"/>
          <w:lang w:eastAsia="zh-CN"/>
        </w:rPr>
        <w:t>HZSKZX-CG-2024-002-2</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5"/>
      </w:pPr>
      <w:r>
        <w:rPr>
          <w:rFonts w:hint="eastAsia"/>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……）提供的工程全部由小微企业承建，</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cs="宋体" w:asciiTheme="minorEastAsia" w:hAnsiTheme="minorEastAsia" w:eastAsiaTheme="minorEastAsia"/>
          <w:b/>
          <w:kern w:val="0"/>
          <w:sz w:val="24"/>
        </w:rPr>
        <w:t>2</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447"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要求合同分包形式参加的项目或采购包，供应商按采购文件第一部分竞争性磋商公告申请人的资格要求中规定的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447"/>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供应商名称(电子签名)：</w:t>
      </w:r>
    </w:p>
    <w:p>
      <w:pPr>
        <w:snapToGrid w:val="0"/>
        <w:spacing w:line="360" w:lineRule="auto"/>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7</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sz w:val="32"/>
          <w:szCs w:val="32"/>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中小企业声明函（工程）</w:t>
      </w: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highlight w:val="none"/>
          <w:u w:val="single"/>
        </w:rPr>
        <w:t>杭州市水库管理服务中心</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闲林水库安防提升项目（重新采购）</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采购活动，工程的施工单位全部为符合政策要求的中小企业（或者：服务全部由符合政策要求的中小企业</w:t>
      </w:r>
      <w:r>
        <w:rPr>
          <w:rFonts w:hint="eastAsia" w:cs="宋体" w:asciiTheme="minorEastAsia" w:hAnsiTheme="minorEastAsia" w:eastAsiaTheme="minorEastAsia"/>
          <w:sz w:val="24"/>
          <w:highlight w:val="none"/>
        </w:rPr>
        <w:t>承接</w:t>
      </w:r>
      <w:r>
        <w:rPr>
          <w:rFonts w:hint="eastAsia" w:cs="宋体" w:asciiTheme="minorEastAsia" w:hAnsiTheme="minorEastAsia" w:eastAsiaTheme="minorEastAsia"/>
          <w:sz w:val="24"/>
        </w:rPr>
        <w:t>）。相关企业（含联合体中的中小企业、签订分包意向协议的中小企业）的具体情况如下：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lang w:eastAsia="zh-CN"/>
        </w:rPr>
        <w:t>闲林水库安防提升项目（重新采购）</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建筑业行业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firstLine="480" w:firstLineChars="200"/>
        <w:rPr>
          <w:rFonts w:cs="宋体" w:asciiTheme="minorEastAsia" w:hAnsiTheme="minorEastAsia" w:eastAsiaTheme="minorEastAsia"/>
          <w:sz w:val="24"/>
        </w:rPr>
      </w:pPr>
    </w:p>
    <w:p>
      <w:pPr>
        <w:snapToGrid w:val="0"/>
        <w:spacing w:line="360" w:lineRule="auto"/>
        <w:ind w:firstLine="5160" w:firstLineChars="215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pacing w:line="360" w:lineRule="auto"/>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从业人员、营业收入、资产总额填报上一年度数据，无上一年度数据的新成立企业可不填报。</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注：</w:t>
      </w:r>
    </w:p>
    <w:p>
      <w:pPr>
        <w:spacing w:line="360" w:lineRule="auto"/>
        <w:ind w:right="420" w:firstLine="480" w:firstLineChars="200"/>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1、填写要求：①“标的名称”、“采购文件中明确的所属行业”依据采购文件第二部分供应商须知前附表中“采购标的及其对应的中小企业划分标准所属行业”</w:t>
      </w:r>
      <w:r>
        <w:rPr>
          <w:rFonts w:hint="eastAsia" w:cs="宋体" w:asciiTheme="minorEastAsia" w:hAnsiTheme="minorEastAsia" w:eastAsiaTheme="minorEastAsia"/>
          <w:color w:val="FF0000"/>
          <w:sz w:val="24"/>
          <w:highlight w:val="yellow"/>
        </w:rPr>
        <w:t>的指引，逐一</w:t>
      </w:r>
      <w:r>
        <w:rPr>
          <w:rFonts w:hint="eastAsia" w:cs="宋体" w:asciiTheme="minorEastAsia" w:hAnsiTheme="minorEastAsia" w:eastAsiaTheme="minorEastAsia"/>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p>
    <w:p>
      <w:pPr>
        <w:spacing w:line="360" w:lineRule="auto"/>
        <w:rPr>
          <w:rFonts w:cs="宋体" w:asciiTheme="minorEastAsia" w:hAnsiTheme="minorEastAsia" w:eastAsiaTheme="minorEastAsia"/>
          <w:bCs/>
          <w:sz w:val="24"/>
        </w:rPr>
        <w:sectPr>
          <w:pgSz w:w="11906" w:h="16838"/>
          <w:pgMar w:top="1440" w:right="1080" w:bottom="1440" w:left="1080" w:header="851" w:footer="992" w:gutter="0"/>
          <w:cols w:space="720" w:num="1"/>
          <w:titlePg/>
          <w:docGrid w:linePitch="312" w:charSpace="0"/>
        </w:sectPr>
      </w:pPr>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附件8：工程量清单（另附）</w:t>
      </w:r>
    </w:p>
    <w:p>
      <w:pPr>
        <w:spacing w:line="360" w:lineRule="auto"/>
        <w:rPr>
          <w:rFonts w:cs="宋体" w:asciiTheme="minorEastAsia" w:hAnsiTheme="minorEastAsia" w:eastAsiaTheme="minorEastAsia"/>
          <w:b/>
          <w:spacing w:val="6"/>
          <w:sz w:val="32"/>
          <w:szCs w:val="32"/>
        </w:rPr>
      </w:pPr>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附件9：图纸（另附）</w:t>
      </w:r>
    </w:p>
    <w:p>
      <w:pPr>
        <w:pStyle w:val="25"/>
        <w:rPr>
          <w:rFonts w:asciiTheme="minorEastAsia" w:hAnsiTheme="minorEastAsia" w:eastAsiaTheme="minorEastAsia"/>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8" w:name="_Toc91899912"/>
    <w:bookmarkStart w:id="449" w:name="_Toc164085800"/>
    <w:bookmarkStart w:id="450" w:name="_Toc131845147"/>
    <w:bookmarkStart w:id="451" w:name="_Toc36110187"/>
    <w:r>
      <w:rPr>
        <w:rFonts w:hint="eastAsia" w:ascii="仿宋_GB2312" w:eastAsia="仿宋_GB2312"/>
        <w:kern w:val="0"/>
        <w:szCs w:val="21"/>
      </w:rPr>
      <w:t xml:space="preserve"> 页</w:t>
    </w:r>
    <w:bookmarkEnd w:id="448"/>
    <w:bookmarkEnd w:id="449"/>
    <w:bookmarkEnd w:id="450"/>
    <w:bookmarkEnd w:id="4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Cs w:val="21"/>
      </w:rPr>
    </w:pP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Pr>
        <w:rFonts w:ascii="宋体" w:hAnsi="宋体"/>
        <w:szCs w:val="21"/>
        <w:lang w:val="zh-CN"/>
      </w:rPr>
      <w:t>59</w:t>
    </w:r>
    <w:r>
      <w:rPr>
        <w:rFonts w:ascii="宋体" w:hAnsi="宋体"/>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33</w:t>
    </w:r>
    <w:r>
      <w:rPr>
        <w:rFonts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CBCE8D04"/>
    <w:multiLevelType w:val="singleLevel"/>
    <w:tmpl w:val="CBCE8D04"/>
    <w:lvl w:ilvl="0" w:tentative="0">
      <w:start w:val="4"/>
      <w:numFmt w:val="decimal"/>
      <w:lvlText w:val="%1."/>
      <w:lvlJc w:val="left"/>
      <w:pPr>
        <w:tabs>
          <w:tab w:val="left" w:pos="312"/>
        </w:tabs>
      </w:pPr>
    </w:lvl>
  </w:abstractNum>
  <w:abstractNum w:abstractNumId="2">
    <w:nsid w:val="0401D40A"/>
    <w:multiLevelType w:val="singleLevel"/>
    <w:tmpl w:val="0401D40A"/>
    <w:lvl w:ilvl="0" w:tentative="0">
      <w:start w:val="4"/>
      <w:numFmt w:val="decimal"/>
      <w:suff w:val="nothing"/>
      <w:lvlText w:val="（%1）"/>
      <w:lvlJc w:val="left"/>
    </w:lvl>
  </w:abstractNum>
  <w:abstractNum w:abstractNumId="3">
    <w:nsid w:val="0C98675F"/>
    <w:multiLevelType w:val="multilevel"/>
    <w:tmpl w:val="0C98675F"/>
    <w:lvl w:ilvl="0" w:tentative="0">
      <w:start w:val="1"/>
      <w:numFmt w:val="decimal"/>
      <w:lvlText w:val="（%1）"/>
      <w:lvlJc w:val="left"/>
      <w:pPr>
        <w:ind w:left="1080" w:hanging="720"/>
      </w:pPr>
      <w:rPr>
        <w:rFonts w:hint="default"/>
        <w:lang w:val="en-US"/>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3964B817"/>
    <w:multiLevelType w:val="singleLevel"/>
    <w:tmpl w:val="3964B817"/>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trackRevisions w:val="1"/>
  <w:documentProtection w:enforcement="0"/>
  <w:defaultTabStop w:val="419"/>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jNDVhMzczZmQ3NTVmY2JmNWJmNjZlMTQ1MjliOWIifQ=="/>
    <w:docVar w:name="KSO_WPS_MARK_KEY" w:val="42accb0b-98de-4bd1-b307-9fa39d6f3ef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ED4"/>
    <w:rsid w:val="00026EAC"/>
    <w:rsid w:val="000270F2"/>
    <w:rsid w:val="00027540"/>
    <w:rsid w:val="00027BA0"/>
    <w:rsid w:val="00030572"/>
    <w:rsid w:val="00030A97"/>
    <w:rsid w:val="00030CB3"/>
    <w:rsid w:val="0003206A"/>
    <w:rsid w:val="00032424"/>
    <w:rsid w:val="000326A7"/>
    <w:rsid w:val="00032EA0"/>
    <w:rsid w:val="000331B0"/>
    <w:rsid w:val="0003353E"/>
    <w:rsid w:val="000336D4"/>
    <w:rsid w:val="00034FA7"/>
    <w:rsid w:val="0003533D"/>
    <w:rsid w:val="000353FA"/>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4AFC"/>
    <w:rsid w:val="000665C4"/>
    <w:rsid w:val="00067821"/>
    <w:rsid w:val="0006785E"/>
    <w:rsid w:val="00067F92"/>
    <w:rsid w:val="00067FA7"/>
    <w:rsid w:val="0007038E"/>
    <w:rsid w:val="0007077C"/>
    <w:rsid w:val="00070825"/>
    <w:rsid w:val="00071CD8"/>
    <w:rsid w:val="00071DB2"/>
    <w:rsid w:val="000729EF"/>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A8"/>
    <w:rsid w:val="00077577"/>
    <w:rsid w:val="00077607"/>
    <w:rsid w:val="00077756"/>
    <w:rsid w:val="00077B7F"/>
    <w:rsid w:val="000808C1"/>
    <w:rsid w:val="00080970"/>
    <w:rsid w:val="00081388"/>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44D"/>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D3A"/>
    <w:rsid w:val="000B5FE8"/>
    <w:rsid w:val="000B666E"/>
    <w:rsid w:val="000C0A43"/>
    <w:rsid w:val="000C0CB1"/>
    <w:rsid w:val="000C1411"/>
    <w:rsid w:val="000C1ADE"/>
    <w:rsid w:val="000C1C38"/>
    <w:rsid w:val="000C21DC"/>
    <w:rsid w:val="000C2264"/>
    <w:rsid w:val="000C256B"/>
    <w:rsid w:val="000C3911"/>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2FC"/>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933"/>
    <w:rsid w:val="00124AC0"/>
    <w:rsid w:val="00124FC4"/>
    <w:rsid w:val="001253AB"/>
    <w:rsid w:val="0012574C"/>
    <w:rsid w:val="001259B8"/>
    <w:rsid w:val="001264B9"/>
    <w:rsid w:val="0012693E"/>
    <w:rsid w:val="00126A3A"/>
    <w:rsid w:val="00127060"/>
    <w:rsid w:val="0012716F"/>
    <w:rsid w:val="00127B83"/>
    <w:rsid w:val="00130B1A"/>
    <w:rsid w:val="00131C2D"/>
    <w:rsid w:val="0013202C"/>
    <w:rsid w:val="00132704"/>
    <w:rsid w:val="00132CBF"/>
    <w:rsid w:val="00133707"/>
    <w:rsid w:val="00133742"/>
    <w:rsid w:val="00133B70"/>
    <w:rsid w:val="00133E97"/>
    <w:rsid w:val="001350F7"/>
    <w:rsid w:val="00135769"/>
    <w:rsid w:val="001357E6"/>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6DEE"/>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18F"/>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A8B"/>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2D5"/>
    <w:rsid w:val="001B13BF"/>
    <w:rsid w:val="001B16F5"/>
    <w:rsid w:val="001B1C1F"/>
    <w:rsid w:val="001B219B"/>
    <w:rsid w:val="001B2388"/>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F20"/>
    <w:rsid w:val="001C5FD3"/>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ADA"/>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2D"/>
    <w:rsid w:val="001F5DA1"/>
    <w:rsid w:val="001F612E"/>
    <w:rsid w:val="001F6A92"/>
    <w:rsid w:val="001F77E8"/>
    <w:rsid w:val="00201A0C"/>
    <w:rsid w:val="00201B0F"/>
    <w:rsid w:val="0020206E"/>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6FD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AB0"/>
    <w:rsid w:val="00222CF6"/>
    <w:rsid w:val="00224037"/>
    <w:rsid w:val="002244E4"/>
    <w:rsid w:val="00224D2A"/>
    <w:rsid w:val="00224D8D"/>
    <w:rsid w:val="0022555A"/>
    <w:rsid w:val="00225C49"/>
    <w:rsid w:val="00227214"/>
    <w:rsid w:val="0022735F"/>
    <w:rsid w:val="00227DDC"/>
    <w:rsid w:val="002300E5"/>
    <w:rsid w:val="0023079F"/>
    <w:rsid w:val="00231135"/>
    <w:rsid w:val="00231B0B"/>
    <w:rsid w:val="00231D18"/>
    <w:rsid w:val="00232555"/>
    <w:rsid w:val="00233538"/>
    <w:rsid w:val="00233AA4"/>
    <w:rsid w:val="00234248"/>
    <w:rsid w:val="0023449F"/>
    <w:rsid w:val="002344F5"/>
    <w:rsid w:val="0023454D"/>
    <w:rsid w:val="00234679"/>
    <w:rsid w:val="002355E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1E"/>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6AE"/>
    <w:rsid w:val="00277196"/>
    <w:rsid w:val="002775ED"/>
    <w:rsid w:val="002778AB"/>
    <w:rsid w:val="002802A5"/>
    <w:rsid w:val="00280AE9"/>
    <w:rsid w:val="00280CFB"/>
    <w:rsid w:val="00280D24"/>
    <w:rsid w:val="002815C4"/>
    <w:rsid w:val="00281BCB"/>
    <w:rsid w:val="00281C76"/>
    <w:rsid w:val="0028316D"/>
    <w:rsid w:val="00283296"/>
    <w:rsid w:val="00283A2B"/>
    <w:rsid w:val="00283A7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D67"/>
    <w:rsid w:val="002D0E88"/>
    <w:rsid w:val="002D0EA7"/>
    <w:rsid w:val="002D0F31"/>
    <w:rsid w:val="002D1593"/>
    <w:rsid w:val="002D1A1E"/>
    <w:rsid w:val="002D22A6"/>
    <w:rsid w:val="002D2819"/>
    <w:rsid w:val="002D2CD6"/>
    <w:rsid w:val="002D2F81"/>
    <w:rsid w:val="002D334E"/>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977"/>
    <w:rsid w:val="002E3C08"/>
    <w:rsid w:val="002E3CF2"/>
    <w:rsid w:val="002E469E"/>
    <w:rsid w:val="002E4C01"/>
    <w:rsid w:val="002E4D50"/>
    <w:rsid w:val="002E55FF"/>
    <w:rsid w:val="002E587E"/>
    <w:rsid w:val="002E672A"/>
    <w:rsid w:val="002E6853"/>
    <w:rsid w:val="002E7E0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26B"/>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9D8"/>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1B"/>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65F"/>
    <w:rsid w:val="00375850"/>
    <w:rsid w:val="0037632F"/>
    <w:rsid w:val="0037751B"/>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630C"/>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6CA1"/>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8C0"/>
    <w:rsid w:val="00407A56"/>
    <w:rsid w:val="00407FCC"/>
    <w:rsid w:val="0041035A"/>
    <w:rsid w:val="00410E76"/>
    <w:rsid w:val="004112D1"/>
    <w:rsid w:val="004113C9"/>
    <w:rsid w:val="00411D1E"/>
    <w:rsid w:val="00411DF2"/>
    <w:rsid w:val="004120DF"/>
    <w:rsid w:val="004126B5"/>
    <w:rsid w:val="00414909"/>
    <w:rsid w:val="00415034"/>
    <w:rsid w:val="00415A1F"/>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25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1C"/>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417"/>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5DF7"/>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CBF"/>
    <w:rsid w:val="00541EAD"/>
    <w:rsid w:val="005424C2"/>
    <w:rsid w:val="005426B2"/>
    <w:rsid w:val="00543519"/>
    <w:rsid w:val="00543640"/>
    <w:rsid w:val="00544019"/>
    <w:rsid w:val="005444C6"/>
    <w:rsid w:val="00544728"/>
    <w:rsid w:val="00544BF9"/>
    <w:rsid w:val="00544F05"/>
    <w:rsid w:val="00544FCC"/>
    <w:rsid w:val="005454B8"/>
    <w:rsid w:val="005459BA"/>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1F9E"/>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F8"/>
    <w:rsid w:val="00592825"/>
    <w:rsid w:val="00594437"/>
    <w:rsid w:val="00594B08"/>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230"/>
    <w:rsid w:val="005E09CA"/>
    <w:rsid w:val="005E1AB4"/>
    <w:rsid w:val="005E255B"/>
    <w:rsid w:val="005E2587"/>
    <w:rsid w:val="005E2CF7"/>
    <w:rsid w:val="005E3333"/>
    <w:rsid w:val="005E37FD"/>
    <w:rsid w:val="005E4543"/>
    <w:rsid w:val="005E4A1C"/>
    <w:rsid w:val="005E56C9"/>
    <w:rsid w:val="005E5CF7"/>
    <w:rsid w:val="005E5FF0"/>
    <w:rsid w:val="005E642A"/>
    <w:rsid w:val="005E65A7"/>
    <w:rsid w:val="005E6DCD"/>
    <w:rsid w:val="005E721E"/>
    <w:rsid w:val="005F0857"/>
    <w:rsid w:val="005F1470"/>
    <w:rsid w:val="005F15A9"/>
    <w:rsid w:val="005F2807"/>
    <w:rsid w:val="005F2CD5"/>
    <w:rsid w:val="005F31A3"/>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2F0"/>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503"/>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2F2E"/>
    <w:rsid w:val="0064330A"/>
    <w:rsid w:val="00643F89"/>
    <w:rsid w:val="00644334"/>
    <w:rsid w:val="0064487C"/>
    <w:rsid w:val="00644BED"/>
    <w:rsid w:val="00644E2E"/>
    <w:rsid w:val="0064553D"/>
    <w:rsid w:val="00645A3A"/>
    <w:rsid w:val="00645B87"/>
    <w:rsid w:val="00645CB4"/>
    <w:rsid w:val="00646084"/>
    <w:rsid w:val="006468ED"/>
    <w:rsid w:val="00647664"/>
    <w:rsid w:val="006506AA"/>
    <w:rsid w:val="00650D19"/>
    <w:rsid w:val="00652CF5"/>
    <w:rsid w:val="00652F24"/>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6A30"/>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716"/>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443"/>
    <w:rsid w:val="006A0582"/>
    <w:rsid w:val="006A060C"/>
    <w:rsid w:val="006A06F8"/>
    <w:rsid w:val="006A071C"/>
    <w:rsid w:val="006A0DC7"/>
    <w:rsid w:val="006A150D"/>
    <w:rsid w:val="006A1B00"/>
    <w:rsid w:val="006A26CB"/>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92F"/>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63FE"/>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C6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3B1"/>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365"/>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DF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CC5"/>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69A"/>
    <w:rsid w:val="0078638C"/>
    <w:rsid w:val="007869F9"/>
    <w:rsid w:val="00786CBB"/>
    <w:rsid w:val="00786E21"/>
    <w:rsid w:val="0079000B"/>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D13"/>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600"/>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503"/>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AC"/>
    <w:rsid w:val="007F307A"/>
    <w:rsid w:val="007F30C6"/>
    <w:rsid w:val="007F38FD"/>
    <w:rsid w:val="007F3C18"/>
    <w:rsid w:val="007F4318"/>
    <w:rsid w:val="007F4709"/>
    <w:rsid w:val="007F47DA"/>
    <w:rsid w:val="007F4E52"/>
    <w:rsid w:val="007F4F84"/>
    <w:rsid w:val="007F5382"/>
    <w:rsid w:val="007F55A4"/>
    <w:rsid w:val="007F577F"/>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016"/>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0DD9"/>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96A"/>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78D"/>
    <w:rsid w:val="0089183A"/>
    <w:rsid w:val="008920B4"/>
    <w:rsid w:val="008925EB"/>
    <w:rsid w:val="0089275E"/>
    <w:rsid w:val="00892B43"/>
    <w:rsid w:val="00893432"/>
    <w:rsid w:val="00893936"/>
    <w:rsid w:val="00893CE2"/>
    <w:rsid w:val="00893F41"/>
    <w:rsid w:val="00894B8E"/>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633"/>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2A1"/>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796"/>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BB0"/>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D28"/>
    <w:rsid w:val="008F1764"/>
    <w:rsid w:val="008F1C0E"/>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E89"/>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418"/>
    <w:rsid w:val="00916E45"/>
    <w:rsid w:val="0092077A"/>
    <w:rsid w:val="00920DC0"/>
    <w:rsid w:val="009219F3"/>
    <w:rsid w:val="009221CB"/>
    <w:rsid w:val="00922320"/>
    <w:rsid w:val="00923643"/>
    <w:rsid w:val="00923E1A"/>
    <w:rsid w:val="0092430E"/>
    <w:rsid w:val="009245CC"/>
    <w:rsid w:val="0092490A"/>
    <w:rsid w:val="00925A3E"/>
    <w:rsid w:val="009261DB"/>
    <w:rsid w:val="009267C2"/>
    <w:rsid w:val="00926939"/>
    <w:rsid w:val="00926F4C"/>
    <w:rsid w:val="00927330"/>
    <w:rsid w:val="00927710"/>
    <w:rsid w:val="00930767"/>
    <w:rsid w:val="009307CA"/>
    <w:rsid w:val="00930998"/>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E92"/>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059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79A"/>
    <w:rsid w:val="00975974"/>
    <w:rsid w:val="00975D06"/>
    <w:rsid w:val="00975D63"/>
    <w:rsid w:val="00975DAE"/>
    <w:rsid w:val="00976BBE"/>
    <w:rsid w:val="00977349"/>
    <w:rsid w:val="0098055B"/>
    <w:rsid w:val="00980B30"/>
    <w:rsid w:val="009810BE"/>
    <w:rsid w:val="009816F9"/>
    <w:rsid w:val="009817BC"/>
    <w:rsid w:val="009819A7"/>
    <w:rsid w:val="0098220A"/>
    <w:rsid w:val="00982E75"/>
    <w:rsid w:val="00983337"/>
    <w:rsid w:val="00983622"/>
    <w:rsid w:val="009836AA"/>
    <w:rsid w:val="009844FD"/>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85"/>
    <w:rsid w:val="00997BC9"/>
    <w:rsid w:val="009A052A"/>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2AEA"/>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6C6"/>
    <w:rsid w:val="00A007B4"/>
    <w:rsid w:val="00A00930"/>
    <w:rsid w:val="00A00CA0"/>
    <w:rsid w:val="00A00E00"/>
    <w:rsid w:val="00A01221"/>
    <w:rsid w:val="00A012A8"/>
    <w:rsid w:val="00A012F1"/>
    <w:rsid w:val="00A016FF"/>
    <w:rsid w:val="00A01886"/>
    <w:rsid w:val="00A0207F"/>
    <w:rsid w:val="00A021AF"/>
    <w:rsid w:val="00A02506"/>
    <w:rsid w:val="00A027B1"/>
    <w:rsid w:val="00A0307A"/>
    <w:rsid w:val="00A03A7C"/>
    <w:rsid w:val="00A044AA"/>
    <w:rsid w:val="00A0700C"/>
    <w:rsid w:val="00A102F8"/>
    <w:rsid w:val="00A1066B"/>
    <w:rsid w:val="00A10A20"/>
    <w:rsid w:val="00A117D5"/>
    <w:rsid w:val="00A11C11"/>
    <w:rsid w:val="00A12720"/>
    <w:rsid w:val="00A1283D"/>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C59"/>
    <w:rsid w:val="00A21838"/>
    <w:rsid w:val="00A22C3E"/>
    <w:rsid w:val="00A22C4D"/>
    <w:rsid w:val="00A2334E"/>
    <w:rsid w:val="00A23442"/>
    <w:rsid w:val="00A249D2"/>
    <w:rsid w:val="00A254AB"/>
    <w:rsid w:val="00A25551"/>
    <w:rsid w:val="00A259F2"/>
    <w:rsid w:val="00A25EAE"/>
    <w:rsid w:val="00A266CC"/>
    <w:rsid w:val="00A26DB4"/>
    <w:rsid w:val="00A27425"/>
    <w:rsid w:val="00A3023E"/>
    <w:rsid w:val="00A305C5"/>
    <w:rsid w:val="00A30919"/>
    <w:rsid w:val="00A30EE0"/>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7AE"/>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28B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072"/>
    <w:rsid w:val="00A64545"/>
    <w:rsid w:val="00A645AC"/>
    <w:rsid w:val="00A64C79"/>
    <w:rsid w:val="00A65EFB"/>
    <w:rsid w:val="00A66E28"/>
    <w:rsid w:val="00A67429"/>
    <w:rsid w:val="00A677E7"/>
    <w:rsid w:val="00A67884"/>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87E"/>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2C6"/>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F3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2D4"/>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2D"/>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387"/>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2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6C6"/>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B63"/>
    <w:rsid w:val="00BA050E"/>
    <w:rsid w:val="00BA1289"/>
    <w:rsid w:val="00BA14B2"/>
    <w:rsid w:val="00BA15DC"/>
    <w:rsid w:val="00BA1E2F"/>
    <w:rsid w:val="00BA1EB8"/>
    <w:rsid w:val="00BA2C82"/>
    <w:rsid w:val="00BA3187"/>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B13"/>
    <w:rsid w:val="00BB0E2D"/>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7E7"/>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011"/>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BB1"/>
    <w:rsid w:val="00C35EED"/>
    <w:rsid w:val="00C36528"/>
    <w:rsid w:val="00C36B2C"/>
    <w:rsid w:val="00C3701A"/>
    <w:rsid w:val="00C379EF"/>
    <w:rsid w:val="00C379FC"/>
    <w:rsid w:val="00C405C8"/>
    <w:rsid w:val="00C40C2F"/>
    <w:rsid w:val="00C415AC"/>
    <w:rsid w:val="00C4297A"/>
    <w:rsid w:val="00C4360C"/>
    <w:rsid w:val="00C439B8"/>
    <w:rsid w:val="00C43A0B"/>
    <w:rsid w:val="00C43EDA"/>
    <w:rsid w:val="00C43FEC"/>
    <w:rsid w:val="00C4414C"/>
    <w:rsid w:val="00C449AB"/>
    <w:rsid w:val="00C45512"/>
    <w:rsid w:val="00C4602B"/>
    <w:rsid w:val="00C46564"/>
    <w:rsid w:val="00C467F5"/>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7E4"/>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199F"/>
    <w:rsid w:val="00CA2528"/>
    <w:rsid w:val="00CA3CAB"/>
    <w:rsid w:val="00CA3FC0"/>
    <w:rsid w:val="00CA5685"/>
    <w:rsid w:val="00CA5C11"/>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56B4"/>
    <w:rsid w:val="00CC5F95"/>
    <w:rsid w:val="00CC642A"/>
    <w:rsid w:val="00CC6AC7"/>
    <w:rsid w:val="00CC733D"/>
    <w:rsid w:val="00CC7617"/>
    <w:rsid w:val="00CC7D25"/>
    <w:rsid w:val="00CC7E0D"/>
    <w:rsid w:val="00CC7E97"/>
    <w:rsid w:val="00CD00EB"/>
    <w:rsid w:val="00CD1255"/>
    <w:rsid w:val="00CD1484"/>
    <w:rsid w:val="00CD1892"/>
    <w:rsid w:val="00CD1C01"/>
    <w:rsid w:val="00CD1D00"/>
    <w:rsid w:val="00CD2009"/>
    <w:rsid w:val="00CD27AC"/>
    <w:rsid w:val="00CD2A82"/>
    <w:rsid w:val="00CD3187"/>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D14"/>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0D2"/>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8B2"/>
    <w:rsid w:val="00D56B56"/>
    <w:rsid w:val="00D56BF5"/>
    <w:rsid w:val="00D56F99"/>
    <w:rsid w:val="00D5743F"/>
    <w:rsid w:val="00D57F1F"/>
    <w:rsid w:val="00D60065"/>
    <w:rsid w:val="00D60270"/>
    <w:rsid w:val="00D605C2"/>
    <w:rsid w:val="00D60733"/>
    <w:rsid w:val="00D60C60"/>
    <w:rsid w:val="00D61E1D"/>
    <w:rsid w:val="00D629A4"/>
    <w:rsid w:val="00D62A3D"/>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44D"/>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5DE"/>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5CC"/>
    <w:rsid w:val="00D94C8D"/>
    <w:rsid w:val="00D95F88"/>
    <w:rsid w:val="00D96698"/>
    <w:rsid w:val="00D96876"/>
    <w:rsid w:val="00D96940"/>
    <w:rsid w:val="00D96B12"/>
    <w:rsid w:val="00D96F59"/>
    <w:rsid w:val="00DA0175"/>
    <w:rsid w:val="00DA099C"/>
    <w:rsid w:val="00DA0E02"/>
    <w:rsid w:val="00DA0F18"/>
    <w:rsid w:val="00DA17DC"/>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09B"/>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4D1"/>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8B3"/>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249"/>
    <w:rsid w:val="00DF04FC"/>
    <w:rsid w:val="00DF05A0"/>
    <w:rsid w:val="00DF1162"/>
    <w:rsid w:val="00DF1BA8"/>
    <w:rsid w:val="00DF1F63"/>
    <w:rsid w:val="00DF28F2"/>
    <w:rsid w:val="00DF2BFF"/>
    <w:rsid w:val="00DF3798"/>
    <w:rsid w:val="00DF3AFD"/>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4B9"/>
    <w:rsid w:val="00E278BA"/>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5EA7"/>
    <w:rsid w:val="00E56795"/>
    <w:rsid w:val="00E56EC6"/>
    <w:rsid w:val="00E57932"/>
    <w:rsid w:val="00E60265"/>
    <w:rsid w:val="00E606C4"/>
    <w:rsid w:val="00E60811"/>
    <w:rsid w:val="00E60AB8"/>
    <w:rsid w:val="00E60B93"/>
    <w:rsid w:val="00E6103E"/>
    <w:rsid w:val="00E6185F"/>
    <w:rsid w:val="00E61D32"/>
    <w:rsid w:val="00E62086"/>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D3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5F1"/>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6BB"/>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11"/>
    <w:rsid w:val="00EB3939"/>
    <w:rsid w:val="00EB3CE6"/>
    <w:rsid w:val="00EB3E92"/>
    <w:rsid w:val="00EB4D8D"/>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9C8"/>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C4E"/>
    <w:rsid w:val="00F06D42"/>
    <w:rsid w:val="00F07134"/>
    <w:rsid w:val="00F0724D"/>
    <w:rsid w:val="00F07378"/>
    <w:rsid w:val="00F109EB"/>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293"/>
    <w:rsid w:val="00F254C4"/>
    <w:rsid w:val="00F25641"/>
    <w:rsid w:val="00F256D8"/>
    <w:rsid w:val="00F25824"/>
    <w:rsid w:val="00F25E8C"/>
    <w:rsid w:val="00F26065"/>
    <w:rsid w:val="00F266E3"/>
    <w:rsid w:val="00F2689C"/>
    <w:rsid w:val="00F278E5"/>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D18"/>
    <w:rsid w:val="00FB2F8E"/>
    <w:rsid w:val="00FB30C3"/>
    <w:rsid w:val="00FB34AF"/>
    <w:rsid w:val="00FB39B0"/>
    <w:rsid w:val="00FB5138"/>
    <w:rsid w:val="00FB547F"/>
    <w:rsid w:val="00FB5A71"/>
    <w:rsid w:val="00FB5C53"/>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24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667"/>
    <w:rsid w:val="00FF6843"/>
    <w:rsid w:val="00FF6C25"/>
    <w:rsid w:val="010651D9"/>
    <w:rsid w:val="011F6449"/>
    <w:rsid w:val="01236AFB"/>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6634D2"/>
    <w:rsid w:val="038A5E19"/>
    <w:rsid w:val="03DD35E4"/>
    <w:rsid w:val="03E56DE9"/>
    <w:rsid w:val="03F040A4"/>
    <w:rsid w:val="04076900"/>
    <w:rsid w:val="041A5A3B"/>
    <w:rsid w:val="042311BA"/>
    <w:rsid w:val="042B157A"/>
    <w:rsid w:val="048F763B"/>
    <w:rsid w:val="049F330E"/>
    <w:rsid w:val="04AA775C"/>
    <w:rsid w:val="04AF1889"/>
    <w:rsid w:val="04C3537C"/>
    <w:rsid w:val="04C64E6C"/>
    <w:rsid w:val="04F66F48"/>
    <w:rsid w:val="05251E14"/>
    <w:rsid w:val="05A16594"/>
    <w:rsid w:val="05A7762D"/>
    <w:rsid w:val="05D26895"/>
    <w:rsid w:val="060E5941"/>
    <w:rsid w:val="06110FAF"/>
    <w:rsid w:val="061E21DC"/>
    <w:rsid w:val="06493CA7"/>
    <w:rsid w:val="065A6178"/>
    <w:rsid w:val="066F1CF3"/>
    <w:rsid w:val="06930BB8"/>
    <w:rsid w:val="06C57774"/>
    <w:rsid w:val="070E7CF0"/>
    <w:rsid w:val="07245D42"/>
    <w:rsid w:val="07264C62"/>
    <w:rsid w:val="0779354C"/>
    <w:rsid w:val="07A46B95"/>
    <w:rsid w:val="07A50D69"/>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90B70"/>
    <w:rsid w:val="0AAB7649"/>
    <w:rsid w:val="0ABC5606"/>
    <w:rsid w:val="0B30404E"/>
    <w:rsid w:val="0B4C6C14"/>
    <w:rsid w:val="0B547599"/>
    <w:rsid w:val="0B631A88"/>
    <w:rsid w:val="0B683D45"/>
    <w:rsid w:val="0B7F3F11"/>
    <w:rsid w:val="0B884417"/>
    <w:rsid w:val="0B91765B"/>
    <w:rsid w:val="0BC633BD"/>
    <w:rsid w:val="0BF6188C"/>
    <w:rsid w:val="0BF73C91"/>
    <w:rsid w:val="0C170175"/>
    <w:rsid w:val="0C321B11"/>
    <w:rsid w:val="0C571A41"/>
    <w:rsid w:val="0C5C1171"/>
    <w:rsid w:val="0C5E1CBC"/>
    <w:rsid w:val="0C615B50"/>
    <w:rsid w:val="0C6F11E4"/>
    <w:rsid w:val="0C8445DA"/>
    <w:rsid w:val="0C87121B"/>
    <w:rsid w:val="0CC007F7"/>
    <w:rsid w:val="0CC617AC"/>
    <w:rsid w:val="0CE618DF"/>
    <w:rsid w:val="0CFE707A"/>
    <w:rsid w:val="0D063BDA"/>
    <w:rsid w:val="0D08375F"/>
    <w:rsid w:val="0D184CFB"/>
    <w:rsid w:val="0D1C22AB"/>
    <w:rsid w:val="0D4A7419"/>
    <w:rsid w:val="0D827401"/>
    <w:rsid w:val="0D84094E"/>
    <w:rsid w:val="0D8A00E9"/>
    <w:rsid w:val="0D8D589E"/>
    <w:rsid w:val="0D9D20D9"/>
    <w:rsid w:val="0DA01C73"/>
    <w:rsid w:val="0DC94CD9"/>
    <w:rsid w:val="0DD63300"/>
    <w:rsid w:val="0DF50604"/>
    <w:rsid w:val="0DF702FE"/>
    <w:rsid w:val="0E060E51"/>
    <w:rsid w:val="0E5604B2"/>
    <w:rsid w:val="0E6D5D79"/>
    <w:rsid w:val="0E9D0089"/>
    <w:rsid w:val="0EB803EE"/>
    <w:rsid w:val="0EF94D4B"/>
    <w:rsid w:val="0F0E239E"/>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3783D"/>
    <w:rsid w:val="12530213"/>
    <w:rsid w:val="127723A9"/>
    <w:rsid w:val="12862074"/>
    <w:rsid w:val="12883966"/>
    <w:rsid w:val="129E45B4"/>
    <w:rsid w:val="12D81596"/>
    <w:rsid w:val="13072A44"/>
    <w:rsid w:val="135F4BE2"/>
    <w:rsid w:val="139B1A0A"/>
    <w:rsid w:val="139D25C7"/>
    <w:rsid w:val="13A66595"/>
    <w:rsid w:val="13B26F7D"/>
    <w:rsid w:val="13BF3CE4"/>
    <w:rsid w:val="141008D8"/>
    <w:rsid w:val="14103A0E"/>
    <w:rsid w:val="14125FE6"/>
    <w:rsid w:val="146D271E"/>
    <w:rsid w:val="14982588"/>
    <w:rsid w:val="149A5AD9"/>
    <w:rsid w:val="14A7619D"/>
    <w:rsid w:val="150536C3"/>
    <w:rsid w:val="150C1963"/>
    <w:rsid w:val="151447A0"/>
    <w:rsid w:val="15202377"/>
    <w:rsid w:val="152B4878"/>
    <w:rsid w:val="154A6454"/>
    <w:rsid w:val="15762120"/>
    <w:rsid w:val="16A8729C"/>
    <w:rsid w:val="16B33777"/>
    <w:rsid w:val="16BC70A7"/>
    <w:rsid w:val="16C6339E"/>
    <w:rsid w:val="172F2D79"/>
    <w:rsid w:val="17557BEF"/>
    <w:rsid w:val="17D349C1"/>
    <w:rsid w:val="1830729E"/>
    <w:rsid w:val="184243B2"/>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040BF2"/>
    <w:rsid w:val="1D266CE1"/>
    <w:rsid w:val="1D3963AF"/>
    <w:rsid w:val="1D3D0FE5"/>
    <w:rsid w:val="1D557AE9"/>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D151B"/>
    <w:rsid w:val="1EF04B68"/>
    <w:rsid w:val="1F0A0FF3"/>
    <w:rsid w:val="1F5771FF"/>
    <w:rsid w:val="1F8F1202"/>
    <w:rsid w:val="1F904124"/>
    <w:rsid w:val="1FE868A9"/>
    <w:rsid w:val="20034907"/>
    <w:rsid w:val="20173E4B"/>
    <w:rsid w:val="204E48BC"/>
    <w:rsid w:val="208921B3"/>
    <w:rsid w:val="208D08C0"/>
    <w:rsid w:val="20973DEB"/>
    <w:rsid w:val="20B26522"/>
    <w:rsid w:val="20B3068D"/>
    <w:rsid w:val="20B44310"/>
    <w:rsid w:val="20D52267"/>
    <w:rsid w:val="20DA49F6"/>
    <w:rsid w:val="20E57FD0"/>
    <w:rsid w:val="211116EB"/>
    <w:rsid w:val="216133FC"/>
    <w:rsid w:val="21D56769"/>
    <w:rsid w:val="21E52EF3"/>
    <w:rsid w:val="21FB5D7B"/>
    <w:rsid w:val="22015E94"/>
    <w:rsid w:val="220B1C3D"/>
    <w:rsid w:val="221D1D20"/>
    <w:rsid w:val="22334A87"/>
    <w:rsid w:val="22B20386"/>
    <w:rsid w:val="22BE6801"/>
    <w:rsid w:val="233500BF"/>
    <w:rsid w:val="23377FF7"/>
    <w:rsid w:val="234731C4"/>
    <w:rsid w:val="236B425F"/>
    <w:rsid w:val="23836192"/>
    <w:rsid w:val="23901F29"/>
    <w:rsid w:val="23993E95"/>
    <w:rsid w:val="239C0061"/>
    <w:rsid w:val="23B908A4"/>
    <w:rsid w:val="23E95BEF"/>
    <w:rsid w:val="23FD0064"/>
    <w:rsid w:val="244A2F6C"/>
    <w:rsid w:val="245375B0"/>
    <w:rsid w:val="24642C0A"/>
    <w:rsid w:val="24674E07"/>
    <w:rsid w:val="24B22173"/>
    <w:rsid w:val="24B65F0C"/>
    <w:rsid w:val="24B95AD9"/>
    <w:rsid w:val="24BE24DA"/>
    <w:rsid w:val="24CF5825"/>
    <w:rsid w:val="24D663E6"/>
    <w:rsid w:val="24D77F2B"/>
    <w:rsid w:val="258B00E2"/>
    <w:rsid w:val="25A917A6"/>
    <w:rsid w:val="25BE27CC"/>
    <w:rsid w:val="25C74149"/>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C43AF"/>
    <w:rsid w:val="28DD78D3"/>
    <w:rsid w:val="28DE40AA"/>
    <w:rsid w:val="29345E77"/>
    <w:rsid w:val="294C65AD"/>
    <w:rsid w:val="29806583"/>
    <w:rsid w:val="298B3C4C"/>
    <w:rsid w:val="29F26D24"/>
    <w:rsid w:val="2A15033F"/>
    <w:rsid w:val="2A1662C1"/>
    <w:rsid w:val="2A1C7367"/>
    <w:rsid w:val="2A2815FA"/>
    <w:rsid w:val="2A6D6092"/>
    <w:rsid w:val="2A7D76B4"/>
    <w:rsid w:val="2AA50EFC"/>
    <w:rsid w:val="2B437463"/>
    <w:rsid w:val="2B7807EE"/>
    <w:rsid w:val="2BA50BF7"/>
    <w:rsid w:val="2BBF00EC"/>
    <w:rsid w:val="2BC309CB"/>
    <w:rsid w:val="2BC37CFD"/>
    <w:rsid w:val="2BD5237F"/>
    <w:rsid w:val="2BDB6BA0"/>
    <w:rsid w:val="2BE536CE"/>
    <w:rsid w:val="2BE758D9"/>
    <w:rsid w:val="2C09049E"/>
    <w:rsid w:val="2C0A653C"/>
    <w:rsid w:val="2C191F85"/>
    <w:rsid w:val="2C394E5F"/>
    <w:rsid w:val="2C721027"/>
    <w:rsid w:val="2CE82D6F"/>
    <w:rsid w:val="2D343236"/>
    <w:rsid w:val="2DD15014"/>
    <w:rsid w:val="2DED6D01"/>
    <w:rsid w:val="2DF6381D"/>
    <w:rsid w:val="2DF72DE4"/>
    <w:rsid w:val="2E0220AF"/>
    <w:rsid w:val="2E4B082A"/>
    <w:rsid w:val="2E5D4E86"/>
    <w:rsid w:val="2E5D790B"/>
    <w:rsid w:val="2E9A3C18"/>
    <w:rsid w:val="2EBB0FEE"/>
    <w:rsid w:val="2EC63002"/>
    <w:rsid w:val="2EC8630A"/>
    <w:rsid w:val="2F0A6B38"/>
    <w:rsid w:val="2F946CCB"/>
    <w:rsid w:val="2F9C6646"/>
    <w:rsid w:val="2FA9101E"/>
    <w:rsid w:val="2FD25781"/>
    <w:rsid w:val="2FDC745C"/>
    <w:rsid w:val="2FFD7934"/>
    <w:rsid w:val="303F6377"/>
    <w:rsid w:val="30733ACD"/>
    <w:rsid w:val="308C3862"/>
    <w:rsid w:val="309379D8"/>
    <w:rsid w:val="30A270F7"/>
    <w:rsid w:val="30D81900"/>
    <w:rsid w:val="30DF1478"/>
    <w:rsid w:val="30EC586F"/>
    <w:rsid w:val="319C6071"/>
    <w:rsid w:val="31A11ECE"/>
    <w:rsid w:val="31AC537E"/>
    <w:rsid w:val="31E3679B"/>
    <w:rsid w:val="31E732FD"/>
    <w:rsid w:val="32517576"/>
    <w:rsid w:val="32BE5C2C"/>
    <w:rsid w:val="32D63C1D"/>
    <w:rsid w:val="32FB6478"/>
    <w:rsid w:val="332410BB"/>
    <w:rsid w:val="33263B3F"/>
    <w:rsid w:val="336963EB"/>
    <w:rsid w:val="33784CD4"/>
    <w:rsid w:val="337E22EA"/>
    <w:rsid w:val="33816EEB"/>
    <w:rsid w:val="338F44F8"/>
    <w:rsid w:val="339E473B"/>
    <w:rsid w:val="33EB55CD"/>
    <w:rsid w:val="33EC4C02"/>
    <w:rsid w:val="33F514C7"/>
    <w:rsid w:val="340D2360"/>
    <w:rsid w:val="3410665D"/>
    <w:rsid w:val="34211214"/>
    <w:rsid w:val="342E63AB"/>
    <w:rsid w:val="34950E68"/>
    <w:rsid w:val="34986E94"/>
    <w:rsid w:val="34AE3328"/>
    <w:rsid w:val="34AF62C9"/>
    <w:rsid w:val="34CB4388"/>
    <w:rsid w:val="34FA6E12"/>
    <w:rsid w:val="35321C38"/>
    <w:rsid w:val="353B4FAF"/>
    <w:rsid w:val="354D7158"/>
    <w:rsid w:val="358D5588"/>
    <w:rsid w:val="363A3B40"/>
    <w:rsid w:val="365302AE"/>
    <w:rsid w:val="36607A0A"/>
    <w:rsid w:val="366E227C"/>
    <w:rsid w:val="366F2E0D"/>
    <w:rsid w:val="3679323D"/>
    <w:rsid w:val="367B6A5C"/>
    <w:rsid w:val="36A74ADA"/>
    <w:rsid w:val="36AD60D5"/>
    <w:rsid w:val="36B224F9"/>
    <w:rsid w:val="36EC0CC9"/>
    <w:rsid w:val="373F410B"/>
    <w:rsid w:val="37EE7094"/>
    <w:rsid w:val="38296C89"/>
    <w:rsid w:val="383002EB"/>
    <w:rsid w:val="38586797"/>
    <w:rsid w:val="38AD17EB"/>
    <w:rsid w:val="38BC0149"/>
    <w:rsid w:val="38D87D1C"/>
    <w:rsid w:val="39636459"/>
    <w:rsid w:val="396B7F6C"/>
    <w:rsid w:val="39B417A9"/>
    <w:rsid w:val="39E97BF2"/>
    <w:rsid w:val="39FC5695"/>
    <w:rsid w:val="3A006D8E"/>
    <w:rsid w:val="3A097473"/>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542ED"/>
    <w:rsid w:val="3C471448"/>
    <w:rsid w:val="3C4B1DA0"/>
    <w:rsid w:val="3C5F759A"/>
    <w:rsid w:val="3C6C525A"/>
    <w:rsid w:val="3C7A386B"/>
    <w:rsid w:val="3CA8200D"/>
    <w:rsid w:val="3CCE23CB"/>
    <w:rsid w:val="3CD17D17"/>
    <w:rsid w:val="3D3C7F39"/>
    <w:rsid w:val="3D440F09"/>
    <w:rsid w:val="3D4504A0"/>
    <w:rsid w:val="3D646FA3"/>
    <w:rsid w:val="3D8734BB"/>
    <w:rsid w:val="3D9A11D4"/>
    <w:rsid w:val="3DA16D89"/>
    <w:rsid w:val="3DA364BE"/>
    <w:rsid w:val="3DC56D68"/>
    <w:rsid w:val="3DE041CB"/>
    <w:rsid w:val="3E0D48F6"/>
    <w:rsid w:val="3E1868B4"/>
    <w:rsid w:val="3E377251"/>
    <w:rsid w:val="3E42664B"/>
    <w:rsid w:val="3E5A7334"/>
    <w:rsid w:val="3E7B5D6B"/>
    <w:rsid w:val="3E843E66"/>
    <w:rsid w:val="3E8F51FE"/>
    <w:rsid w:val="3E926F87"/>
    <w:rsid w:val="3E9A59DE"/>
    <w:rsid w:val="3EAA48DB"/>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202C33"/>
    <w:rsid w:val="416176D3"/>
    <w:rsid w:val="418F0D2A"/>
    <w:rsid w:val="41D01505"/>
    <w:rsid w:val="42474939"/>
    <w:rsid w:val="424C3C57"/>
    <w:rsid w:val="42613FF3"/>
    <w:rsid w:val="42660D96"/>
    <w:rsid w:val="42710688"/>
    <w:rsid w:val="428667D2"/>
    <w:rsid w:val="42CD1CE0"/>
    <w:rsid w:val="42E1381E"/>
    <w:rsid w:val="42ED6459"/>
    <w:rsid w:val="42FE58DD"/>
    <w:rsid w:val="43174B3D"/>
    <w:rsid w:val="434B790E"/>
    <w:rsid w:val="4360274F"/>
    <w:rsid w:val="43977AB6"/>
    <w:rsid w:val="43A3342B"/>
    <w:rsid w:val="43C168D9"/>
    <w:rsid w:val="43C77C27"/>
    <w:rsid w:val="43DE09EE"/>
    <w:rsid w:val="44002FAD"/>
    <w:rsid w:val="441C37AA"/>
    <w:rsid w:val="442B1BAA"/>
    <w:rsid w:val="44660041"/>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547DF1"/>
    <w:rsid w:val="4AB82D0F"/>
    <w:rsid w:val="4AEB7664"/>
    <w:rsid w:val="4AFD7C19"/>
    <w:rsid w:val="4B0567D1"/>
    <w:rsid w:val="4B236AAE"/>
    <w:rsid w:val="4B2F799D"/>
    <w:rsid w:val="4B707271"/>
    <w:rsid w:val="4B9739F7"/>
    <w:rsid w:val="4BEE2503"/>
    <w:rsid w:val="4BF727EA"/>
    <w:rsid w:val="4C245A30"/>
    <w:rsid w:val="4C510490"/>
    <w:rsid w:val="4C7A2A2A"/>
    <w:rsid w:val="4CB6685F"/>
    <w:rsid w:val="4CC367FE"/>
    <w:rsid w:val="4CCC75F4"/>
    <w:rsid w:val="4D077F3C"/>
    <w:rsid w:val="4D123355"/>
    <w:rsid w:val="4D2A3B31"/>
    <w:rsid w:val="4D312C52"/>
    <w:rsid w:val="4D905305"/>
    <w:rsid w:val="4D964A72"/>
    <w:rsid w:val="4D9C1254"/>
    <w:rsid w:val="4D9E5B15"/>
    <w:rsid w:val="4E793892"/>
    <w:rsid w:val="4E800872"/>
    <w:rsid w:val="4EB15276"/>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55131"/>
    <w:rsid w:val="522E4CC3"/>
    <w:rsid w:val="5244713B"/>
    <w:rsid w:val="52615633"/>
    <w:rsid w:val="526F4DE4"/>
    <w:rsid w:val="52977FD4"/>
    <w:rsid w:val="52A25790"/>
    <w:rsid w:val="52A96B6F"/>
    <w:rsid w:val="52B45975"/>
    <w:rsid w:val="52D94AA4"/>
    <w:rsid w:val="52EA3A62"/>
    <w:rsid w:val="52F50BB8"/>
    <w:rsid w:val="53097272"/>
    <w:rsid w:val="534C1537"/>
    <w:rsid w:val="53544462"/>
    <w:rsid w:val="537312E8"/>
    <w:rsid w:val="5397158E"/>
    <w:rsid w:val="53E325D5"/>
    <w:rsid w:val="54013861"/>
    <w:rsid w:val="54487265"/>
    <w:rsid w:val="544D6070"/>
    <w:rsid w:val="54605E1E"/>
    <w:rsid w:val="54B3506A"/>
    <w:rsid w:val="54CA0D16"/>
    <w:rsid w:val="54DD4057"/>
    <w:rsid w:val="54E7490F"/>
    <w:rsid w:val="550764A4"/>
    <w:rsid w:val="550B2BF6"/>
    <w:rsid w:val="551731D8"/>
    <w:rsid w:val="55214EB5"/>
    <w:rsid w:val="55364EFD"/>
    <w:rsid w:val="555D4828"/>
    <w:rsid w:val="557A4C8B"/>
    <w:rsid w:val="558931E1"/>
    <w:rsid w:val="55923347"/>
    <w:rsid w:val="55925180"/>
    <w:rsid w:val="55983B1B"/>
    <w:rsid w:val="55A8376B"/>
    <w:rsid w:val="55DC29B6"/>
    <w:rsid w:val="55DD4241"/>
    <w:rsid w:val="561641AD"/>
    <w:rsid w:val="566B6D1E"/>
    <w:rsid w:val="569A6B8C"/>
    <w:rsid w:val="56D27CC5"/>
    <w:rsid w:val="57032A2C"/>
    <w:rsid w:val="570F5219"/>
    <w:rsid w:val="572E3B80"/>
    <w:rsid w:val="572E78E5"/>
    <w:rsid w:val="573954CF"/>
    <w:rsid w:val="575D12B5"/>
    <w:rsid w:val="57610A87"/>
    <w:rsid w:val="577B1140"/>
    <w:rsid w:val="577B7F21"/>
    <w:rsid w:val="577F181B"/>
    <w:rsid w:val="57921984"/>
    <w:rsid w:val="579737F0"/>
    <w:rsid w:val="57AB7B30"/>
    <w:rsid w:val="57AF5251"/>
    <w:rsid w:val="57B26373"/>
    <w:rsid w:val="57B47B0A"/>
    <w:rsid w:val="57B63F04"/>
    <w:rsid w:val="57CD20C2"/>
    <w:rsid w:val="57D675AB"/>
    <w:rsid w:val="57D95FDD"/>
    <w:rsid w:val="58917D2F"/>
    <w:rsid w:val="5894085C"/>
    <w:rsid w:val="58AE4F0C"/>
    <w:rsid w:val="58B85899"/>
    <w:rsid w:val="58E363A9"/>
    <w:rsid w:val="591E264C"/>
    <w:rsid w:val="595E1678"/>
    <w:rsid w:val="596D5BD4"/>
    <w:rsid w:val="597E3DD8"/>
    <w:rsid w:val="59BD0A2D"/>
    <w:rsid w:val="59C7413C"/>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AF50835"/>
    <w:rsid w:val="5B2E1A1D"/>
    <w:rsid w:val="5B843A1C"/>
    <w:rsid w:val="5B873E3F"/>
    <w:rsid w:val="5C02690E"/>
    <w:rsid w:val="5C196DA7"/>
    <w:rsid w:val="5C2A048C"/>
    <w:rsid w:val="5C4D2220"/>
    <w:rsid w:val="5C80234E"/>
    <w:rsid w:val="5C8A680C"/>
    <w:rsid w:val="5CAC7095"/>
    <w:rsid w:val="5CAC7F73"/>
    <w:rsid w:val="5D0C4701"/>
    <w:rsid w:val="5D0F0395"/>
    <w:rsid w:val="5D103FE4"/>
    <w:rsid w:val="5D221076"/>
    <w:rsid w:val="5D397964"/>
    <w:rsid w:val="5D5A391C"/>
    <w:rsid w:val="5D5F10C0"/>
    <w:rsid w:val="5D790E2F"/>
    <w:rsid w:val="5D891B7B"/>
    <w:rsid w:val="5DAD38EE"/>
    <w:rsid w:val="5E006862"/>
    <w:rsid w:val="5E0207B9"/>
    <w:rsid w:val="5E1834A1"/>
    <w:rsid w:val="5E261785"/>
    <w:rsid w:val="5E4A4F1B"/>
    <w:rsid w:val="5E4A7017"/>
    <w:rsid w:val="5E552BBA"/>
    <w:rsid w:val="5E611C10"/>
    <w:rsid w:val="5E7A0F3F"/>
    <w:rsid w:val="5EFC7377"/>
    <w:rsid w:val="5F06174D"/>
    <w:rsid w:val="5F304531"/>
    <w:rsid w:val="5F3A3602"/>
    <w:rsid w:val="5F45733B"/>
    <w:rsid w:val="5F6277C6"/>
    <w:rsid w:val="5F6D0B1D"/>
    <w:rsid w:val="5F8D0B82"/>
    <w:rsid w:val="5FC448DA"/>
    <w:rsid w:val="5FCC5339"/>
    <w:rsid w:val="5FE34A5B"/>
    <w:rsid w:val="5FFE1E36"/>
    <w:rsid w:val="6010496B"/>
    <w:rsid w:val="60232584"/>
    <w:rsid w:val="607330CE"/>
    <w:rsid w:val="6077303E"/>
    <w:rsid w:val="60825176"/>
    <w:rsid w:val="609F2AC4"/>
    <w:rsid w:val="60C211B9"/>
    <w:rsid w:val="60FA2EE8"/>
    <w:rsid w:val="61054A27"/>
    <w:rsid w:val="610A52BC"/>
    <w:rsid w:val="610D059B"/>
    <w:rsid w:val="611D2366"/>
    <w:rsid w:val="61210353"/>
    <w:rsid w:val="61421856"/>
    <w:rsid w:val="615227C4"/>
    <w:rsid w:val="61654E3F"/>
    <w:rsid w:val="6182292A"/>
    <w:rsid w:val="619F7F92"/>
    <w:rsid w:val="61F94C26"/>
    <w:rsid w:val="62000E56"/>
    <w:rsid w:val="62402D30"/>
    <w:rsid w:val="624F3E49"/>
    <w:rsid w:val="62632286"/>
    <w:rsid w:val="62885958"/>
    <w:rsid w:val="62E45166"/>
    <w:rsid w:val="62F40B65"/>
    <w:rsid w:val="62FC2CFE"/>
    <w:rsid w:val="63024505"/>
    <w:rsid w:val="63041F5D"/>
    <w:rsid w:val="635600A5"/>
    <w:rsid w:val="635B1DB5"/>
    <w:rsid w:val="63711FED"/>
    <w:rsid w:val="637D586B"/>
    <w:rsid w:val="63880DDC"/>
    <w:rsid w:val="638D750D"/>
    <w:rsid w:val="63AC6CC0"/>
    <w:rsid w:val="63F23480"/>
    <w:rsid w:val="64055776"/>
    <w:rsid w:val="641F5B67"/>
    <w:rsid w:val="64240056"/>
    <w:rsid w:val="643E143A"/>
    <w:rsid w:val="64491666"/>
    <w:rsid w:val="648B6EEF"/>
    <w:rsid w:val="64966BE4"/>
    <w:rsid w:val="64C158BF"/>
    <w:rsid w:val="64CE2EAA"/>
    <w:rsid w:val="653C3090"/>
    <w:rsid w:val="65854376"/>
    <w:rsid w:val="658767BE"/>
    <w:rsid w:val="65892531"/>
    <w:rsid w:val="66086B25"/>
    <w:rsid w:val="66195831"/>
    <w:rsid w:val="662E75B1"/>
    <w:rsid w:val="66342C2E"/>
    <w:rsid w:val="663E784C"/>
    <w:rsid w:val="668B6A45"/>
    <w:rsid w:val="66AA6977"/>
    <w:rsid w:val="67112C4A"/>
    <w:rsid w:val="672F3F24"/>
    <w:rsid w:val="673E055F"/>
    <w:rsid w:val="67551CE3"/>
    <w:rsid w:val="67A22552"/>
    <w:rsid w:val="67B22DCC"/>
    <w:rsid w:val="67BE71AA"/>
    <w:rsid w:val="67CF7323"/>
    <w:rsid w:val="67D90273"/>
    <w:rsid w:val="67DE5875"/>
    <w:rsid w:val="67E55852"/>
    <w:rsid w:val="67EB1AB4"/>
    <w:rsid w:val="67FA1285"/>
    <w:rsid w:val="68386205"/>
    <w:rsid w:val="68551F4F"/>
    <w:rsid w:val="687C10C9"/>
    <w:rsid w:val="68840C16"/>
    <w:rsid w:val="68876EFB"/>
    <w:rsid w:val="68884654"/>
    <w:rsid w:val="689F444F"/>
    <w:rsid w:val="68B96DBB"/>
    <w:rsid w:val="68CA2805"/>
    <w:rsid w:val="68E937A3"/>
    <w:rsid w:val="68FB149A"/>
    <w:rsid w:val="693E15D3"/>
    <w:rsid w:val="694200EF"/>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2563D"/>
    <w:rsid w:val="6C8C67B7"/>
    <w:rsid w:val="6C9D744C"/>
    <w:rsid w:val="6D167928"/>
    <w:rsid w:val="6D26299B"/>
    <w:rsid w:val="6D4772EC"/>
    <w:rsid w:val="6D9078AF"/>
    <w:rsid w:val="6DAA3FEF"/>
    <w:rsid w:val="6DB135BE"/>
    <w:rsid w:val="6DC0172B"/>
    <w:rsid w:val="6DCB690C"/>
    <w:rsid w:val="6DD41A5B"/>
    <w:rsid w:val="6DF43C2E"/>
    <w:rsid w:val="6DF51CA3"/>
    <w:rsid w:val="6E8335BD"/>
    <w:rsid w:val="6E8E12EF"/>
    <w:rsid w:val="6E972936"/>
    <w:rsid w:val="6ED446C5"/>
    <w:rsid w:val="6F2A7D94"/>
    <w:rsid w:val="6F8331F1"/>
    <w:rsid w:val="6FAE1A09"/>
    <w:rsid w:val="6FD75BF8"/>
    <w:rsid w:val="7024481E"/>
    <w:rsid w:val="707723D0"/>
    <w:rsid w:val="70F5661B"/>
    <w:rsid w:val="71360107"/>
    <w:rsid w:val="713B688E"/>
    <w:rsid w:val="7148279F"/>
    <w:rsid w:val="717A7C26"/>
    <w:rsid w:val="71D43752"/>
    <w:rsid w:val="71F1796A"/>
    <w:rsid w:val="71FB63D5"/>
    <w:rsid w:val="72154626"/>
    <w:rsid w:val="721675B7"/>
    <w:rsid w:val="72262B5D"/>
    <w:rsid w:val="72283FF7"/>
    <w:rsid w:val="722E7212"/>
    <w:rsid w:val="723A0474"/>
    <w:rsid w:val="725923E4"/>
    <w:rsid w:val="72864BF7"/>
    <w:rsid w:val="729023FC"/>
    <w:rsid w:val="72E66F89"/>
    <w:rsid w:val="73852C46"/>
    <w:rsid w:val="73B9644B"/>
    <w:rsid w:val="73C0646E"/>
    <w:rsid w:val="742222F5"/>
    <w:rsid w:val="74476126"/>
    <w:rsid w:val="74706664"/>
    <w:rsid w:val="747F3682"/>
    <w:rsid w:val="748B46FD"/>
    <w:rsid w:val="749C4185"/>
    <w:rsid w:val="75067759"/>
    <w:rsid w:val="752E6DCD"/>
    <w:rsid w:val="7551380D"/>
    <w:rsid w:val="755D394A"/>
    <w:rsid w:val="75600BE5"/>
    <w:rsid w:val="7564475C"/>
    <w:rsid w:val="7583797F"/>
    <w:rsid w:val="75D20F1D"/>
    <w:rsid w:val="75DA2C18"/>
    <w:rsid w:val="75E2200E"/>
    <w:rsid w:val="75F54412"/>
    <w:rsid w:val="761D08E0"/>
    <w:rsid w:val="765D347C"/>
    <w:rsid w:val="76826699"/>
    <w:rsid w:val="768852C2"/>
    <w:rsid w:val="76C87133"/>
    <w:rsid w:val="76CD08D5"/>
    <w:rsid w:val="76DB4B92"/>
    <w:rsid w:val="77052AA4"/>
    <w:rsid w:val="77136511"/>
    <w:rsid w:val="77340A39"/>
    <w:rsid w:val="77351FD0"/>
    <w:rsid w:val="77472422"/>
    <w:rsid w:val="777F31F2"/>
    <w:rsid w:val="77D1700D"/>
    <w:rsid w:val="77E2778E"/>
    <w:rsid w:val="77EC04CC"/>
    <w:rsid w:val="78775729"/>
    <w:rsid w:val="78A42DB0"/>
    <w:rsid w:val="78A656AB"/>
    <w:rsid w:val="78B2245C"/>
    <w:rsid w:val="78C37D6C"/>
    <w:rsid w:val="78E172CC"/>
    <w:rsid w:val="78EA1D1F"/>
    <w:rsid w:val="79036DC3"/>
    <w:rsid w:val="7904172F"/>
    <w:rsid w:val="790F7E27"/>
    <w:rsid w:val="792A231A"/>
    <w:rsid w:val="79316829"/>
    <w:rsid w:val="797E66A9"/>
    <w:rsid w:val="798518A4"/>
    <w:rsid w:val="79A97383"/>
    <w:rsid w:val="79E05927"/>
    <w:rsid w:val="79E27E8B"/>
    <w:rsid w:val="79F850CE"/>
    <w:rsid w:val="79FD443C"/>
    <w:rsid w:val="7A1D1975"/>
    <w:rsid w:val="7A1F0FD2"/>
    <w:rsid w:val="7A3E5150"/>
    <w:rsid w:val="7A4670D6"/>
    <w:rsid w:val="7A534B63"/>
    <w:rsid w:val="7A615382"/>
    <w:rsid w:val="7A67303B"/>
    <w:rsid w:val="7AAB1D04"/>
    <w:rsid w:val="7AAC4B05"/>
    <w:rsid w:val="7ABA4368"/>
    <w:rsid w:val="7AD05746"/>
    <w:rsid w:val="7B257FFD"/>
    <w:rsid w:val="7B2A7187"/>
    <w:rsid w:val="7B343476"/>
    <w:rsid w:val="7B5A2978"/>
    <w:rsid w:val="7B5A7E4C"/>
    <w:rsid w:val="7B667AF9"/>
    <w:rsid w:val="7B7468F8"/>
    <w:rsid w:val="7BEE0103"/>
    <w:rsid w:val="7C0A0FE4"/>
    <w:rsid w:val="7C254906"/>
    <w:rsid w:val="7C590818"/>
    <w:rsid w:val="7C7C10F6"/>
    <w:rsid w:val="7C853BEA"/>
    <w:rsid w:val="7C881368"/>
    <w:rsid w:val="7CB71996"/>
    <w:rsid w:val="7CD564F7"/>
    <w:rsid w:val="7CE27788"/>
    <w:rsid w:val="7D0C32F1"/>
    <w:rsid w:val="7D0F408D"/>
    <w:rsid w:val="7D491C6C"/>
    <w:rsid w:val="7D4A280A"/>
    <w:rsid w:val="7D5429C0"/>
    <w:rsid w:val="7D553C43"/>
    <w:rsid w:val="7D6E6D43"/>
    <w:rsid w:val="7DA0067C"/>
    <w:rsid w:val="7DB57A34"/>
    <w:rsid w:val="7DE60973"/>
    <w:rsid w:val="7DEF0916"/>
    <w:rsid w:val="7E144742"/>
    <w:rsid w:val="7E1E5218"/>
    <w:rsid w:val="7E494870"/>
    <w:rsid w:val="7E6C679B"/>
    <w:rsid w:val="7E9A4E1F"/>
    <w:rsid w:val="7EA7723A"/>
    <w:rsid w:val="7EB0669D"/>
    <w:rsid w:val="7EB22415"/>
    <w:rsid w:val="7EF56FBB"/>
    <w:rsid w:val="7F0768EB"/>
    <w:rsid w:val="7F143BEC"/>
    <w:rsid w:val="7F362021"/>
    <w:rsid w:val="7F623E3B"/>
    <w:rsid w:val="7F715AF2"/>
    <w:rsid w:val="7F7B47F9"/>
    <w:rsid w:val="7F886E69"/>
    <w:rsid w:val="7FBC17DC"/>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747"/>
      </w:tabs>
      <w:adjustRightInd/>
      <w:spacing w:line="360" w:lineRule="auto"/>
      <w:jc w:val="center"/>
      <w:outlineLvl w:val="1"/>
    </w:pPr>
    <w:rPr>
      <w:rFonts w:asciiTheme="minorEastAsia" w:hAnsiTheme="minorEastAsia" w:eastAsiaTheme="minorEastAsia"/>
      <w:sz w:val="28"/>
      <w:szCs w:val="28"/>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7"/>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0"/>
    <w:qFormat/>
    <w:uiPriority w:val="0"/>
    <w:pPr>
      <w:ind w:firstLine="420"/>
    </w:pPr>
    <w:rPr>
      <w:rFonts w:hAnsi="Calibri" w:cs="Times New Roman"/>
      <w:snapToGrid/>
      <w:szCs w:val="20"/>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jc w:val="center"/>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pPr>
    <w:rPr>
      <w:rFonts w:ascii="Calibri" w:hAnsi="Calibri" w:eastAsia="宋体"/>
      <w:b/>
      <w:bCs/>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99"/>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s>
      <w:spacing w:before="260" w:after="260" w:line="415" w:lineRule="auto"/>
      <w:ind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jc w:val="both"/>
    </w:pPr>
    <w:rPr>
      <w:rFonts w:ascii="宋体" w:hAnsi="Arial" w:eastAsia="宋体"/>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spacing w:before="160" w:after="160" w:line="720" w:lineRule="exact"/>
    </w:pPr>
    <w:rPr>
      <w:rFonts w:ascii="Arial" w:hAnsi="Arial" w:eastAsia="楷体"/>
      <w:b/>
      <w:color w:val="000000"/>
      <w:spacing w:val="14"/>
      <w:kern w:val="24"/>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5"/>
    <w:qFormat/>
    <w:uiPriority w:val="0"/>
    <w:pPr>
      <w:tabs>
        <w:tab w:val="left" w:pos="1080"/>
      </w:tabs>
      <w:spacing w:before="100" w:line="400" w:lineRule="exact"/>
    </w:pPr>
    <w:rPr>
      <w:rFonts w:ascii="Times New Roman" w:hAnsi="Times New Roman" w:eastAsia="黑体" w:cs="宋体"/>
      <w:b/>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_Style 1467"/>
    <w:basedOn w:val="1"/>
    <w:next w:val="967"/>
    <w:qFormat/>
    <w:uiPriority w:val="0"/>
    <w:pPr>
      <w:ind w:firstLine="420" w:firstLineChars="200"/>
    </w:pPr>
    <w:rPr>
      <w:rFonts w:ascii="Calibri" w:hAnsi="Calibri"/>
    </w:rPr>
  </w:style>
  <w:style w:type="paragraph" w:styleId="967">
    <w:name w:val="List Paragraph"/>
    <w:basedOn w:val="1"/>
    <w:qFormat/>
    <w:uiPriority w:val="34"/>
    <w:pPr>
      <w:spacing w:line="360" w:lineRule="auto"/>
      <w:ind w:firstLine="420" w:firstLineChars="200"/>
    </w:pPr>
    <w:rPr>
      <w:rFonts w:ascii="Calibri" w:hAnsi="Calibri"/>
    </w:rPr>
  </w:style>
  <w:style w:type="paragraph" w:customStyle="1" w:styleId="968">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正文文本_0"/>
    <w:basedOn w:val="1"/>
    <w:unhideWhenUsed/>
    <w:qFormat/>
    <w:uiPriority w:val="0"/>
    <w:pPr>
      <w:spacing w:after="120"/>
    </w:pPr>
    <w:rPr>
      <w:kern w:val="0"/>
      <w:sz w:val="20"/>
    </w:rPr>
  </w:style>
  <w:style w:type="paragraph" w:customStyle="1" w:styleId="970">
    <w:name w:val="正文_0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标题 3_1"/>
    <w:basedOn w:val="972"/>
    <w:next w:val="974"/>
    <w:qFormat/>
    <w:uiPriority w:val="0"/>
    <w:pPr>
      <w:keepNext/>
      <w:keepLines/>
      <w:widowControl/>
      <w:spacing w:before="120" w:after="120" w:line="360" w:lineRule="auto"/>
      <w:ind w:left="3229" w:hanging="709"/>
      <w:jc w:val="left"/>
      <w:outlineLvl w:val="2"/>
    </w:pPr>
    <w:rPr>
      <w:b/>
      <w:kern w:val="0"/>
      <w:sz w:val="32"/>
      <w:szCs w:val="32"/>
    </w:rPr>
  </w:style>
  <w:style w:type="paragraph" w:customStyle="1" w:styleId="972">
    <w:name w:val="正文_1"/>
    <w:basedOn w:val="973"/>
    <w:qFormat/>
    <w:uiPriority w:val="0"/>
    <w:rPr>
      <w:szCs w:val="21"/>
    </w:rPr>
  </w:style>
  <w:style w:type="paragraph" w:customStyle="1" w:styleId="9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4">
    <w:name w:val="正文缩进_1"/>
    <w:basedOn w:val="972"/>
    <w:qFormat/>
    <w:uiPriority w:val="0"/>
    <w:pPr>
      <w:ind w:firstLine="420" w:firstLineChars="200"/>
    </w:pPr>
  </w:style>
  <w:style w:type="paragraph" w:customStyle="1" w:styleId="975">
    <w:name w:val="正文缩进2"/>
    <w:basedOn w:val="1"/>
    <w:next w:val="1"/>
    <w:qFormat/>
    <w:uiPriority w:val="0"/>
    <w:pPr>
      <w:spacing w:line="500" w:lineRule="exact"/>
      <w:ind w:firstLine="567"/>
    </w:pPr>
    <w:rPr>
      <w:sz w:val="24"/>
      <w:szCs w:val="20"/>
    </w:rPr>
  </w:style>
  <w:style w:type="paragraph" w:customStyle="1" w:styleId="976">
    <w:name w:val="修改正文"/>
    <w:basedOn w:val="1"/>
    <w:qFormat/>
    <w:uiPriority w:val="0"/>
    <w:rPr>
      <w:rFonts w:ascii="仿宋" w:hAnsi="仿宋" w:eastAsia="仿宋"/>
      <w:color w:val="000000"/>
      <w:kern w:val="0"/>
      <w:sz w:val="28"/>
      <w:szCs w:val="28"/>
    </w:rPr>
  </w:style>
  <w:style w:type="character" w:customStyle="1" w:styleId="977">
    <w:name w:val="Unresolved Mention"/>
    <w:basedOn w:val="69"/>
    <w:semiHidden/>
    <w:unhideWhenUsed/>
    <w:qFormat/>
    <w:uiPriority w:val="99"/>
    <w:rPr>
      <w:color w:val="605E5C"/>
      <w:shd w:val="clear" w:color="auto" w:fill="E1DFDD"/>
    </w:rPr>
  </w:style>
  <w:style w:type="character" w:customStyle="1" w:styleId="978">
    <w:name w:val="NormalCharacter"/>
    <w:basedOn w:val="69"/>
    <w:qFormat/>
    <w:uiPriority w:val="0"/>
  </w:style>
  <w:style w:type="character" w:customStyle="1" w:styleId="979">
    <w:name w:val="标题 4 Char Char Char Char"/>
    <w:qFormat/>
    <w:uiPriority w:val="0"/>
    <w:rPr>
      <w:rFonts w:eastAsia="楷体_GB2312"/>
      <w:b/>
      <w:snapToGrid w:val="0"/>
      <w:sz w:val="24"/>
      <w:lang w:val="en-US" w:eastAsia="zh-CN" w:bidi="ar-SA"/>
    </w:rPr>
  </w:style>
  <w:style w:type="character" w:customStyle="1" w:styleId="980">
    <w:name w:val="标题 3 Char Char Char Char"/>
    <w:qFormat/>
    <w:uiPriority w:val="0"/>
    <w:rPr>
      <w:rFonts w:eastAsia="黑体"/>
      <w:b/>
      <w:sz w:val="24"/>
      <w:lang w:val="en-US" w:eastAsia="zh-CN" w:bidi="ar-SA"/>
    </w:rPr>
  </w:style>
  <w:style w:type="paragraph" w:customStyle="1" w:styleId="981">
    <w:name w:val="标题 2_0_0"/>
    <w:basedOn w:val="1"/>
    <w:next w:val="1"/>
    <w:qFormat/>
    <w:uiPriority w:val="0"/>
    <w:pPr>
      <w:keepNext/>
      <w:keepLines/>
      <w:tabs>
        <w:tab w:val="left" w:pos="747"/>
      </w:tabs>
      <w:spacing w:before="260" w:after="260" w:line="480" w:lineRule="exact"/>
      <w:ind w:left="747" w:hanging="567"/>
      <w:outlineLvl w:val="1"/>
    </w:pPr>
    <w:rPr>
      <w:rFonts w:ascii="宋体" w:hAnsi="宋体" w:eastAsia="黑体" w:cs="Times New Roman"/>
      <w:bCs/>
      <w:iCs/>
      <w:sz w:val="24"/>
      <w:szCs w:val="20"/>
      <w:lang w:val="zh-CN" w:eastAsia="zh-CN"/>
      <w14:ligatures w14:val="none"/>
    </w:rPr>
  </w:style>
  <w:style w:type="character" w:customStyle="1" w:styleId="982">
    <w:name w:val="bluetxt1"/>
    <w:basedOn w:val="69"/>
    <w:qFormat/>
    <w:uiPriority w:val="0"/>
  </w:style>
  <w:style w:type="paragraph" w:customStyle="1" w:styleId="983">
    <w:name w:val="正文_1_1"/>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FEAE9-C2B0-46FD-9AB5-FEFA92B510D1}">
  <ds:schemaRefs/>
</ds:datastoreItem>
</file>

<file path=docProps/app.xml><?xml version="1.0" encoding="utf-8"?>
<Properties xmlns="http://schemas.openxmlformats.org/officeDocument/2006/extended-properties" xmlns:vt="http://schemas.openxmlformats.org/officeDocument/2006/docPropsVTypes">
  <Template>Normal</Template>
  <Pages>193</Pages>
  <Words>124670</Words>
  <Characters>134860</Characters>
  <Lines>411</Lines>
  <Paragraphs>115</Paragraphs>
  <TotalTime>5</TotalTime>
  <ScaleCrop>false</ScaleCrop>
  <LinksUpToDate>false</LinksUpToDate>
  <CharactersWithSpaces>141664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2024-05-10T19:25:00Z</dcterms:created>
  <dc:creator>佳</dc:creator>
  <cp:lastModifiedBy>天空~如梦令水调歌头满江红</cp:lastModifiedBy>
  <cp:lastPrinted>2024-09-20T04:53:00Z</cp:lastPrinted>
  <dcterms:modified xsi:type="dcterms:W3CDTF">2024-09-20T06:37:16Z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B2CD230474BE4A03B934C10137727E43_13</vt:lpwstr>
  </property>
  <property fmtid="{D5CDD505-2E9C-101B-9397-08002B2CF9AE}" pid="5" name="commondata">
    <vt:lpwstr>eyJoZGlkIjoiNGNlMmFkMDQ1NDY0ZmRiM2Q0NjY4NTFjN2IwMTllYjMifQ==</vt:lpwstr>
  </property>
</Properties>
</file>