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11710">
      <w:pPr>
        <w:bidi w:val="0"/>
        <w:ind w:left="0" w:leftChars="0" w:firstLine="0" w:firstLineChars="0"/>
      </w:pPr>
    </w:p>
    <w:p w14:paraId="640015BF">
      <w:pPr>
        <w:bidi w:val="0"/>
        <w:ind w:left="0" w:leftChars="0" w:firstLine="0" w:firstLineChars="0"/>
      </w:pPr>
    </w:p>
    <w:p w14:paraId="70D0B3C2">
      <w:pPr>
        <w:bidi w:val="0"/>
        <w:rPr>
          <w:b/>
          <w:bCs/>
        </w:rPr>
      </w:pPr>
    </w:p>
    <w:p w14:paraId="5CEEADA6">
      <w:pPr>
        <w:spacing w:line="360" w:lineRule="auto"/>
        <w:ind w:left="0" w:leftChars="0" w:firstLine="0" w:firstLineChars="0"/>
        <w:jc w:val="center"/>
        <w:rPr>
          <w:rFonts w:hint="default" w:cs="宋体" w:asciiTheme="minorEastAsia" w:hAnsiTheme="minorEastAsia"/>
          <w:b/>
          <w:bCs/>
          <w:sz w:val="48"/>
          <w:szCs w:val="48"/>
          <w:lang w:eastAsia="zh-CN"/>
        </w:rPr>
      </w:pPr>
      <w:r>
        <w:rPr>
          <w:rFonts w:hint="eastAsia" w:cs="宋体" w:asciiTheme="minorEastAsia" w:hAnsiTheme="minorEastAsia"/>
          <w:b/>
          <w:bCs/>
          <w:sz w:val="48"/>
          <w:szCs w:val="48"/>
          <w:lang w:eastAsia="zh-CN"/>
        </w:rPr>
        <w:t>浙江省巨灾防范工程项目观测系统建设地震台网运维设备配备与更新采购项目</w:t>
      </w:r>
    </w:p>
    <w:p w14:paraId="0051D027">
      <w:pPr>
        <w:spacing w:line="360" w:lineRule="auto"/>
        <w:ind w:left="0" w:leftChars="0" w:firstLine="0" w:firstLineChars="0"/>
        <w:jc w:val="center"/>
        <w:rPr>
          <w:b/>
          <w:bCs/>
        </w:rPr>
      </w:pPr>
      <w:r>
        <w:rPr>
          <w:rFonts w:hint="eastAsia" w:ascii="宋体" w:hAnsi="宋体" w:cs="宋体"/>
          <w:b/>
          <w:bCs/>
          <w:sz w:val="44"/>
          <w:szCs w:val="44"/>
        </w:rPr>
        <w:t>（电子交易）</w:t>
      </w:r>
    </w:p>
    <w:p w14:paraId="6E0E76CD">
      <w:pPr>
        <w:adjustRightInd w:val="0"/>
        <w:snapToGrid w:val="0"/>
        <w:spacing w:line="360" w:lineRule="auto"/>
        <w:ind w:left="0" w:leftChars="0" w:firstLine="0" w:firstLineChars="0"/>
        <w:jc w:val="center"/>
        <w:rPr>
          <w:rFonts w:cs="宋体" w:asciiTheme="minorEastAsia" w:hAnsiTheme="minorEastAsia"/>
          <w:b/>
          <w:bCs/>
          <w:sz w:val="48"/>
          <w:szCs w:val="48"/>
        </w:rPr>
      </w:pPr>
      <w:r>
        <w:rPr>
          <w:rFonts w:hint="eastAsia" w:cs="宋体" w:asciiTheme="minorEastAsia" w:hAnsiTheme="minorEastAsia"/>
          <w:b/>
          <w:bCs/>
          <w:sz w:val="48"/>
          <w:szCs w:val="48"/>
        </w:rPr>
        <w:t>询价通知书（采购文件）</w:t>
      </w:r>
    </w:p>
    <w:p w14:paraId="3B53B653">
      <w:pPr>
        <w:adjustRightInd w:val="0"/>
        <w:snapToGrid w:val="0"/>
        <w:spacing w:line="360" w:lineRule="auto"/>
        <w:ind w:left="0" w:leftChars="0" w:firstLine="0" w:firstLineChars="0"/>
        <w:jc w:val="center"/>
        <w:rPr>
          <w:rFonts w:hint="eastAsia" w:eastAsia="宋体" w:cs="宋体" w:asciiTheme="minorEastAsia" w:hAnsiTheme="minorEastAsia"/>
          <w:b/>
          <w:bCs/>
          <w:sz w:val="30"/>
          <w:szCs w:val="30"/>
          <w:lang w:eastAsia="zh-CN"/>
        </w:rPr>
      </w:pPr>
      <w:r>
        <w:rPr>
          <w:rFonts w:hint="eastAsia" w:cs="宋体" w:asciiTheme="minorEastAsia" w:hAnsiTheme="minorEastAsia"/>
          <w:b/>
          <w:bCs/>
          <w:sz w:val="30"/>
          <w:szCs w:val="30"/>
          <w:lang w:val="en-US" w:eastAsia="zh-CN"/>
        </w:rPr>
        <w:t>项目</w:t>
      </w:r>
      <w:r>
        <w:rPr>
          <w:rFonts w:hint="eastAsia" w:cs="宋体" w:asciiTheme="minorEastAsia" w:hAnsiTheme="minorEastAsia"/>
          <w:b/>
          <w:bCs/>
          <w:sz w:val="30"/>
          <w:szCs w:val="30"/>
        </w:rPr>
        <w:t>编号：</w:t>
      </w:r>
      <w:r>
        <w:rPr>
          <w:rFonts w:hint="eastAsia" w:cs="宋体" w:asciiTheme="minorEastAsia" w:hAnsiTheme="minorEastAsia"/>
          <w:b/>
          <w:bCs/>
          <w:sz w:val="30"/>
          <w:szCs w:val="30"/>
          <w:lang w:eastAsia="zh-CN"/>
        </w:rPr>
        <w:t>ZJXL-DZJ-202416A</w:t>
      </w:r>
    </w:p>
    <w:p w14:paraId="1D2C747C">
      <w:pPr>
        <w:spacing w:line="360" w:lineRule="auto"/>
        <w:jc w:val="center"/>
        <w:rPr>
          <w:rFonts w:cs="仿宋" w:asciiTheme="minorEastAsia" w:hAnsiTheme="minorEastAsia"/>
          <w:b/>
          <w:bCs/>
          <w:sz w:val="72"/>
          <w:szCs w:val="72"/>
        </w:rPr>
      </w:pPr>
    </w:p>
    <w:p w14:paraId="4C11061F">
      <w:pPr>
        <w:pStyle w:val="13"/>
        <w:rPr>
          <w:rFonts w:asciiTheme="minorEastAsia" w:hAnsiTheme="minorEastAsia"/>
        </w:rPr>
      </w:pPr>
    </w:p>
    <w:p w14:paraId="18D42A09">
      <w:pPr>
        <w:spacing w:line="360" w:lineRule="auto"/>
        <w:jc w:val="center"/>
        <w:rPr>
          <w:rFonts w:cs="仿宋" w:asciiTheme="minorEastAsia" w:hAnsiTheme="minorEastAsia"/>
          <w:b/>
          <w:bCs/>
          <w:sz w:val="72"/>
          <w:szCs w:val="72"/>
        </w:rPr>
      </w:pPr>
    </w:p>
    <w:p w14:paraId="61113FFE">
      <w:pPr>
        <w:pStyle w:val="16"/>
      </w:pPr>
    </w:p>
    <w:p w14:paraId="4C273189"/>
    <w:p w14:paraId="21A5310F">
      <w:pPr>
        <w:pStyle w:val="16"/>
      </w:pPr>
    </w:p>
    <w:p w14:paraId="6DEE003E">
      <w:pPr>
        <w:pStyle w:val="16"/>
        <w:ind w:left="0" w:leftChars="0" w:firstLine="0" w:firstLineChars="0"/>
        <w:rPr>
          <w:rFonts w:cs="仿宋" w:asciiTheme="minorEastAsia" w:hAnsiTheme="minorEastAsia"/>
          <w:sz w:val="24"/>
          <w:szCs w:val="24"/>
        </w:rPr>
      </w:pPr>
    </w:p>
    <w:p w14:paraId="1FA125D8">
      <w:pPr>
        <w:pStyle w:val="16"/>
        <w:jc w:val="center"/>
        <w:rPr>
          <w:rFonts w:cs="仿宋" w:asciiTheme="minorEastAsia" w:hAnsiTheme="minorEastAsia"/>
          <w:sz w:val="24"/>
          <w:szCs w:val="24"/>
        </w:rPr>
      </w:pPr>
    </w:p>
    <w:p w14:paraId="284D959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 w:asciiTheme="minorEastAsia" w:hAnsiTheme="minorEastAsia"/>
          <w:b/>
          <w:bCs/>
          <w:sz w:val="32"/>
          <w:szCs w:val="32"/>
          <w:lang w:val="en-US" w:eastAsia="zh-CN"/>
        </w:rPr>
      </w:pPr>
      <w:r>
        <w:rPr>
          <w:rFonts w:hint="eastAsia" w:cs="仿宋" w:asciiTheme="minorEastAsia" w:hAnsiTheme="minorEastAsia"/>
          <w:b/>
          <w:bCs/>
          <w:sz w:val="32"/>
          <w:szCs w:val="32"/>
          <w:lang w:val="en-US" w:eastAsia="zh-CN"/>
        </w:rPr>
        <w:t>浙江省地震局</w:t>
      </w:r>
    </w:p>
    <w:p w14:paraId="676B278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 w:asciiTheme="minorEastAsia" w:hAnsiTheme="minorEastAsia" w:eastAsiaTheme="minorEastAsia"/>
          <w:b/>
          <w:bCs/>
          <w:sz w:val="32"/>
          <w:szCs w:val="32"/>
          <w:lang w:eastAsia="zh-CN"/>
        </w:rPr>
      </w:pPr>
      <w:r>
        <w:rPr>
          <w:rFonts w:hint="eastAsia" w:cs="仿宋" w:asciiTheme="minorEastAsia" w:hAnsiTheme="minorEastAsia"/>
          <w:b/>
          <w:bCs/>
          <w:sz w:val="32"/>
          <w:szCs w:val="32"/>
          <w:lang w:eastAsia="zh-CN"/>
        </w:rPr>
        <w:t>浙江信镧建设工程咨询有限公司</w:t>
      </w:r>
    </w:p>
    <w:p w14:paraId="40089B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cs="仿宋" w:asciiTheme="minorEastAsia" w:hAnsiTheme="minorEastAsia"/>
          <w:b/>
          <w:bCs/>
          <w:sz w:val="24"/>
        </w:rPr>
      </w:pPr>
      <w:r>
        <w:rPr>
          <w:rFonts w:hint="eastAsia" w:cs="仿宋" w:asciiTheme="minorEastAsia" w:hAnsiTheme="minorEastAsia"/>
          <w:b/>
          <w:bCs/>
          <w:sz w:val="32"/>
          <w:szCs w:val="32"/>
        </w:rPr>
        <w:t>二〇二</w:t>
      </w:r>
      <w:r>
        <w:rPr>
          <w:rFonts w:hint="eastAsia" w:cs="仿宋" w:asciiTheme="minorEastAsia" w:hAnsiTheme="minorEastAsia"/>
          <w:b/>
          <w:bCs/>
          <w:sz w:val="32"/>
          <w:szCs w:val="32"/>
          <w:lang w:val="en-US" w:eastAsia="zh-CN"/>
        </w:rPr>
        <w:t>四</w:t>
      </w:r>
      <w:r>
        <w:rPr>
          <w:rFonts w:hint="eastAsia" w:cs="仿宋" w:asciiTheme="minorEastAsia" w:hAnsiTheme="minorEastAsia"/>
          <w:b/>
          <w:bCs/>
          <w:sz w:val="32"/>
          <w:szCs w:val="32"/>
        </w:rPr>
        <w:t>年</w:t>
      </w:r>
      <w:r>
        <w:rPr>
          <w:rFonts w:hint="eastAsia" w:cs="仿宋" w:asciiTheme="minorEastAsia" w:hAnsiTheme="minorEastAsia"/>
          <w:b/>
          <w:bCs/>
          <w:sz w:val="32"/>
          <w:szCs w:val="32"/>
          <w:lang w:val="en-US" w:eastAsia="zh-CN"/>
        </w:rPr>
        <w:t>十一</w:t>
      </w:r>
      <w:r>
        <w:rPr>
          <w:rFonts w:hint="eastAsia" w:cs="仿宋" w:asciiTheme="minorEastAsia" w:hAnsiTheme="minorEastAsia"/>
          <w:b/>
          <w:bCs/>
          <w:sz w:val="32"/>
          <w:szCs w:val="32"/>
        </w:rPr>
        <w:t xml:space="preserve">月 </w:t>
      </w:r>
    </w:p>
    <w:p w14:paraId="52659BD1">
      <w:pPr>
        <w:spacing w:line="360" w:lineRule="auto"/>
        <w:ind w:firstLine="601" w:firstLineChars="200"/>
        <w:jc w:val="center"/>
        <w:rPr>
          <w:rFonts w:cs="仿宋" w:asciiTheme="minorEastAsia" w:hAnsiTheme="minorEastAsia"/>
          <w:b/>
          <w:sz w:val="30"/>
          <w:szCs w:val="30"/>
        </w:rPr>
      </w:pPr>
    </w:p>
    <w:p w14:paraId="4F97299A">
      <w:pPr>
        <w:spacing w:line="360" w:lineRule="auto"/>
        <w:jc w:val="center"/>
        <w:rPr>
          <w:rFonts w:cs="仿宋" w:asciiTheme="minorEastAsia" w:hAnsiTheme="minorEastAsia"/>
          <w:b/>
          <w:sz w:val="32"/>
          <w:szCs w:val="32"/>
        </w:rPr>
        <w:sectPr>
          <w:footerReference r:id="rId7" w:type="first"/>
          <w:headerReference r:id="rId5" w:type="default"/>
          <w:footerReference r:id="rId6"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2D016B7A">
      <w:pPr>
        <w:spacing w:line="360" w:lineRule="auto"/>
        <w:ind w:left="0" w:leftChars="0" w:firstLine="0" w:firstLineChars="0"/>
        <w:jc w:val="center"/>
        <w:rPr>
          <w:rFonts w:cs="仿宋" w:asciiTheme="minorEastAsia" w:hAnsiTheme="minorEastAsia"/>
          <w:b/>
          <w:sz w:val="44"/>
          <w:szCs w:val="44"/>
        </w:rPr>
      </w:pPr>
      <w:r>
        <w:rPr>
          <w:rFonts w:hint="eastAsia" w:cs="仿宋" w:asciiTheme="minorEastAsia" w:hAnsiTheme="minorEastAsia"/>
          <w:b/>
          <w:sz w:val="44"/>
          <w:szCs w:val="44"/>
        </w:rPr>
        <w:t>目  录</w:t>
      </w:r>
    </w:p>
    <w:p w14:paraId="1B3966AF">
      <w:pPr>
        <w:spacing w:line="360" w:lineRule="auto"/>
        <w:ind w:firstLine="601" w:firstLineChars="200"/>
        <w:jc w:val="center"/>
        <w:rPr>
          <w:rFonts w:cs="仿宋" w:asciiTheme="minorEastAsia" w:hAnsiTheme="minorEastAsia"/>
          <w:b/>
          <w:sz w:val="30"/>
          <w:szCs w:val="30"/>
        </w:rPr>
      </w:pPr>
    </w:p>
    <w:p w14:paraId="0AA13CF6">
      <w:pPr>
        <w:spacing w:line="360" w:lineRule="auto"/>
        <w:ind w:firstLine="601" w:firstLineChars="200"/>
        <w:jc w:val="center"/>
        <w:rPr>
          <w:rFonts w:cs="仿宋" w:asciiTheme="minorEastAsia" w:hAnsiTheme="minorEastAsia"/>
          <w:b/>
          <w:sz w:val="30"/>
          <w:szCs w:val="30"/>
        </w:rPr>
      </w:pPr>
    </w:p>
    <w:p w14:paraId="1FB901EC">
      <w:pPr>
        <w:spacing w:line="360" w:lineRule="auto"/>
        <w:ind w:left="1920" w:leftChars="800" w:firstLine="0" w:firstLineChars="0"/>
        <w:jc w:val="left"/>
        <w:rPr>
          <w:rFonts w:cs="仿宋" w:asciiTheme="minorEastAsia" w:hAnsiTheme="minorEastAsia"/>
          <w:sz w:val="30"/>
          <w:szCs w:val="30"/>
        </w:rPr>
      </w:pPr>
      <w:r>
        <w:rPr>
          <w:rFonts w:hint="eastAsia" w:cs="仿宋" w:asciiTheme="minorEastAsia" w:hAnsiTheme="minorEastAsia"/>
          <w:sz w:val="30"/>
          <w:szCs w:val="30"/>
        </w:rPr>
        <w:t>第一部分      采购公告</w:t>
      </w:r>
    </w:p>
    <w:p w14:paraId="2960CC2E">
      <w:pPr>
        <w:spacing w:line="360" w:lineRule="auto"/>
        <w:ind w:left="1920" w:leftChars="800" w:firstLine="0" w:firstLineChars="0"/>
        <w:jc w:val="left"/>
        <w:rPr>
          <w:rFonts w:cs="仿宋" w:asciiTheme="minorEastAsia" w:hAnsiTheme="minorEastAsia"/>
          <w:sz w:val="30"/>
          <w:szCs w:val="30"/>
        </w:rPr>
      </w:pPr>
      <w:r>
        <w:rPr>
          <w:rFonts w:hint="eastAsia" w:cs="仿宋" w:asciiTheme="minorEastAsia" w:hAnsiTheme="minorEastAsia"/>
          <w:sz w:val="30"/>
          <w:szCs w:val="30"/>
        </w:rPr>
        <w:t>第二部分      供应商须知</w:t>
      </w:r>
    </w:p>
    <w:p w14:paraId="1C7A2076">
      <w:pPr>
        <w:spacing w:line="360" w:lineRule="auto"/>
        <w:ind w:left="1920" w:leftChars="800" w:firstLine="0" w:firstLineChars="0"/>
        <w:jc w:val="left"/>
        <w:rPr>
          <w:rFonts w:cs="仿宋" w:asciiTheme="minorEastAsia" w:hAnsiTheme="minorEastAsia"/>
          <w:sz w:val="30"/>
          <w:szCs w:val="30"/>
        </w:rPr>
      </w:pPr>
      <w:bookmarkStart w:id="0" w:name="_Hlk109655165"/>
      <w:r>
        <w:rPr>
          <w:rFonts w:hint="eastAsia" w:cs="仿宋" w:asciiTheme="minorEastAsia" w:hAnsiTheme="minorEastAsia"/>
          <w:sz w:val="30"/>
          <w:szCs w:val="30"/>
        </w:rPr>
        <w:t>第三部分      采购需求</w:t>
      </w:r>
    </w:p>
    <w:bookmarkEnd w:id="0"/>
    <w:p w14:paraId="65D9D8DB">
      <w:pPr>
        <w:spacing w:line="360" w:lineRule="auto"/>
        <w:ind w:left="1920" w:leftChars="800" w:firstLine="0" w:firstLineChars="0"/>
        <w:jc w:val="left"/>
        <w:rPr>
          <w:rFonts w:cs="仿宋" w:asciiTheme="minorEastAsia" w:hAnsiTheme="minorEastAsia"/>
          <w:sz w:val="30"/>
          <w:szCs w:val="30"/>
        </w:rPr>
      </w:pPr>
      <w:r>
        <w:rPr>
          <w:rFonts w:hint="eastAsia" w:cs="仿宋" w:asciiTheme="minorEastAsia" w:hAnsiTheme="minorEastAsia"/>
          <w:sz w:val="30"/>
          <w:szCs w:val="30"/>
        </w:rPr>
        <w:t>第四部分      评审方法</w:t>
      </w:r>
    </w:p>
    <w:p w14:paraId="04E9106B">
      <w:pPr>
        <w:spacing w:line="360" w:lineRule="auto"/>
        <w:ind w:left="1920" w:leftChars="800" w:firstLine="0" w:firstLineChars="0"/>
        <w:jc w:val="left"/>
        <w:rPr>
          <w:rFonts w:cs="仿宋" w:asciiTheme="minorEastAsia" w:hAnsiTheme="minorEastAsia"/>
          <w:sz w:val="30"/>
          <w:szCs w:val="30"/>
        </w:rPr>
      </w:pPr>
      <w:r>
        <w:rPr>
          <w:rFonts w:hint="eastAsia" w:cs="仿宋" w:asciiTheme="minorEastAsia" w:hAnsiTheme="minorEastAsia"/>
          <w:sz w:val="30"/>
          <w:szCs w:val="30"/>
        </w:rPr>
        <w:t>第五部分      拟签订的合同文本</w:t>
      </w:r>
    </w:p>
    <w:p w14:paraId="58B6A637">
      <w:pPr>
        <w:spacing w:line="360" w:lineRule="auto"/>
        <w:ind w:left="1920" w:leftChars="800" w:firstLine="0" w:firstLineChars="0"/>
        <w:jc w:val="left"/>
        <w:rPr>
          <w:rFonts w:cs="仿宋" w:asciiTheme="minorEastAsia" w:hAnsiTheme="minorEastAsia"/>
          <w:sz w:val="30"/>
          <w:szCs w:val="30"/>
        </w:rPr>
        <w:sectPr>
          <w:headerReference r:id="rId10" w:type="first"/>
          <w:footerReference r:id="rId13" w:type="first"/>
          <w:headerReference r:id="rId8" w:type="default"/>
          <w:footerReference r:id="rId11" w:type="default"/>
          <w:headerReference r:id="rId9" w:type="even"/>
          <w:footerReference r:id="rId12" w:type="even"/>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r>
        <w:rPr>
          <w:rFonts w:hint="eastAsia" w:cs="仿宋" w:asciiTheme="minorEastAsia" w:hAnsiTheme="minorEastAsia"/>
          <w:sz w:val="30"/>
          <w:szCs w:val="30"/>
        </w:rPr>
        <w:t>第六部分      应提交的有关格式范例</w:t>
      </w:r>
    </w:p>
    <w:p w14:paraId="4DED0D69">
      <w:pPr>
        <w:pStyle w:val="3"/>
        <w:bidi w:val="0"/>
      </w:pPr>
      <w:r>
        <w:rPr>
          <w:rFonts w:hint="eastAsia"/>
        </w:rPr>
        <w:t>第一部分 采购公告</w:t>
      </w:r>
    </w:p>
    <w:p w14:paraId="2E77A531">
      <w:pPr>
        <w:pBdr>
          <w:top w:val="single" w:color="auto" w:sz="4" w:space="1"/>
          <w:left w:val="single" w:color="auto" w:sz="4" w:space="4"/>
          <w:bottom w:val="single" w:color="auto" w:sz="4" w:space="1"/>
          <w:right w:val="single" w:color="auto" w:sz="4" w:space="4"/>
        </w:pBdr>
        <w:spacing w:line="460" w:lineRule="exact"/>
        <w:ind w:left="0" w:leftChars="0" w:firstLine="480" w:firstLineChars="200"/>
        <w:rPr>
          <w:rFonts w:cs="仿宋" w:asciiTheme="minorEastAsia" w:hAnsiTheme="minorEastAsia"/>
          <w:b w:val="0"/>
          <w:bCs w:val="0"/>
          <w:sz w:val="24"/>
        </w:rPr>
      </w:pPr>
      <w:r>
        <w:rPr>
          <w:rFonts w:hint="eastAsia" w:cs="仿宋" w:asciiTheme="minorEastAsia" w:hAnsiTheme="minorEastAsia"/>
          <w:b w:val="0"/>
          <w:bCs w:val="0"/>
          <w:sz w:val="24"/>
        </w:rPr>
        <w:t>项目概况</w:t>
      </w:r>
    </w:p>
    <w:p w14:paraId="2C2DC3D0">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u w:val="single"/>
          <w:lang w:eastAsia="zh-CN"/>
        </w:rPr>
        <w:t>浙江省巨灾防范工程项目观测系统建设地震台网运维设备配备与更新采购项目</w:t>
      </w:r>
      <w:r>
        <w:rPr>
          <w:rFonts w:hint="eastAsia" w:cs="仿宋" w:asciiTheme="minorEastAsia" w:hAnsiTheme="minorEastAsia"/>
          <w:sz w:val="24"/>
        </w:rPr>
        <w:t>的潜在供应商应在</w:t>
      </w:r>
      <w:r>
        <w:rPr>
          <w:rFonts w:hint="eastAsia" w:cs="仿宋" w:asciiTheme="minorEastAsia" w:hAnsiTheme="minorEastAsia"/>
          <w:sz w:val="24"/>
          <w:u w:val="single"/>
        </w:rPr>
        <w:t>政府采购云平台（https://www.zcygov.cn）</w:t>
      </w:r>
      <w:r>
        <w:rPr>
          <w:rFonts w:hint="eastAsia" w:cs="仿宋" w:asciiTheme="minorEastAsia" w:hAnsiTheme="minorEastAsia"/>
          <w:sz w:val="24"/>
        </w:rPr>
        <w:t>获取（下载）采购文件，并于</w:t>
      </w:r>
      <w:r>
        <w:rPr>
          <w:rFonts w:hint="eastAsia" w:cs="仿宋" w:asciiTheme="minorEastAsia" w:hAnsiTheme="minorEastAsia"/>
          <w:sz w:val="24"/>
          <w:u w:val="single"/>
        </w:rPr>
        <w:t>202</w:t>
      </w:r>
      <w:r>
        <w:rPr>
          <w:rFonts w:hint="eastAsia" w:cs="仿宋" w:asciiTheme="minorEastAsia" w:hAnsiTheme="minorEastAsia"/>
          <w:sz w:val="24"/>
          <w:u w:val="single"/>
          <w:lang w:val="en-US" w:eastAsia="zh-CN"/>
        </w:rPr>
        <w:t>4</w:t>
      </w:r>
      <w:r>
        <w:rPr>
          <w:rFonts w:hint="eastAsia" w:cs="仿宋" w:asciiTheme="minorEastAsia" w:hAnsiTheme="minorEastAsia"/>
          <w:bCs/>
          <w:sz w:val="24"/>
          <w:u w:val="single"/>
        </w:rPr>
        <w:t>年</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09</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bCs/>
          <w:sz w:val="24"/>
        </w:rPr>
        <w:t>（北京时间）前提交（上传）响应文件</w:t>
      </w:r>
      <w:r>
        <w:rPr>
          <w:rFonts w:hint="eastAsia" w:cs="仿宋" w:asciiTheme="minorEastAsia" w:hAnsiTheme="minorEastAsia"/>
          <w:sz w:val="24"/>
        </w:rPr>
        <w:t>。</w:t>
      </w:r>
    </w:p>
    <w:p w14:paraId="529137A7">
      <w:pPr>
        <w:pStyle w:val="4"/>
        <w:bidi w:val="0"/>
      </w:pPr>
      <w:bookmarkStart w:id="1" w:name="_Toc35393621"/>
      <w:bookmarkStart w:id="2" w:name="_Toc28359002"/>
      <w:bookmarkStart w:id="3" w:name="_Toc35393790"/>
      <w:bookmarkStart w:id="4" w:name="_Toc28359079"/>
      <w:bookmarkStart w:id="5" w:name="_Hlk24379207"/>
      <w:r>
        <w:rPr>
          <w:rFonts w:hint="eastAsia"/>
        </w:rPr>
        <w:t>一、项目基本情况</w:t>
      </w:r>
      <w:bookmarkEnd w:id="1"/>
      <w:bookmarkEnd w:id="2"/>
      <w:bookmarkEnd w:id="3"/>
      <w:bookmarkEnd w:id="4"/>
    </w:p>
    <w:p w14:paraId="7F9179E2">
      <w:pPr>
        <w:bidi w:val="0"/>
        <w:rPr>
          <w:rFonts w:hint="eastAsia" w:eastAsia="宋体"/>
          <w:lang w:eastAsia="zh-CN"/>
        </w:rPr>
      </w:pPr>
      <w:r>
        <w:rPr>
          <w:rFonts w:hint="eastAsia"/>
          <w:b/>
          <w:bCs/>
        </w:rPr>
        <w:t>项目编号：</w:t>
      </w:r>
      <w:r>
        <w:rPr>
          <w:rFonts w:hint="eastAsia"/>
          <w:lang w:eastAsia="zh-CN"/>
        </w:rPr>
        <w:t>ZJXL-DZJ-202416A</w:t>
      </w:r>
    </w:p>
    <w:p w14:paraId="3AE636E2">
      <w:pPr>
        <w:bidi w:val="0"/>
        <w:rPr>
          <w:rFonts w:hint="default" w:ascii="宋体" w:hAnsi="宋体" w:eastAsia="宋体" w:cs="宋体"/>
        </w:rPr>
      </w:pPr>
      <w:r>
        <w:rPr>
          <w:rFonts w:hint="eastAsia" w:ascii="宋体" w:hAnsi="宋体" w:eastAsia="宋体" w:cs="宋体"/>
          <w:b/>
          <w:bCs/>
        </w:rPr>
        <w:t>项目名称：</w:t>
      </w:r>
      <w:r>
        <w:rPr>
          <w:rFonts w:hint="eastAsia" w:cs="宋体"/>
          <w:lang w:eastAsia="zh-CN"/>
        </w:rPr>
        <w:t>浙江省巨灾防范工程项目观测系统建设地震台网运维设备配备与更新采购项目</w:t>
      </w:r>
    </w:p>
    <w:p w14:paraId="1D30A6CD">
      <w:pPr>
        <w:bidi w:val="0"/>
      </w:pPr>
      <w:r>
        <w:rPr>
          <w:rFonts w:hint="eastAsia"/>
          <w:b/>
          <w:bCs/>
        </w:rPr>
        <w:t>采购方式：</w:t>
      </w:r>
      <w:r>
        <w:rPr>
          <w:rFonts w:hint="eastAsia"/>
        </w:rPr>
        <w:t>询价</w:t>
      </w:r>
    </w:p>
    <w:bookmarkEnd w:id="5"/>
    <w:p w14:paraId="13841633">
      <w:pPr>
        <w:bidi w:val="0"/>
        <w:rPr>
          <w:rFonts w:hint="default" w:eastAsia="宋体"/>
          <w:b/>
          <w:bCs/>
          <w:lang w:val="en-US" w:eastAsia="zh-CN"/>
        </w:rPr>
      </w:pPr>
      <w:r>
        <w:rPr>
          <w:rFonts w:hint="eastAsia"/>
          <w:b/>
          <w:bCs/>
        </w:rPr>
        <w:t xml:space="preserve">预算金额（元）： </w:t>
      </w:r>
      <w:r>
        <w:rPr>
          <w:rFonts w:hint="eastAsia"/>
          <w:b/>
          <w:bCs/>
          <w:lang w:val="en-US" w:eastAsia="zh-CN"/>
        </w:rPr>
        <w:t>1988000</w:t>
      </w:r>
    </w:p>
    <w:p w14:paraId="76A05DE4">
      <w:pPr>
        <w:bidi w:val="0"/>
      </w:pPr>
      <w:r>
        <w:rPr>
          <w:rFonts w:hint="eastAsia"/>
          <w:b/>
          <w:bCs/>
        </w:rPr>
        <w:t>最高限价（元）：</w:t>
      </w:r>
      <w:r>
        <w:rPr>
          <w:rFonts w:hint="eastAsia"/>
        </w:rPr>
        <w:t xml:space="preserve"> </w:t>
      </w:r>
      <w:r>
        <w:rPr>
          <w:rFonts w:hint="eastAsia"/>
          <w:b/>
          <w:bCs/>
          <w:lang w:val="en-US" w:eastAsia="zh-CN"/>
        </w:rPr>
        <w:t>1988000</w:t>
      </w:r>
    </w:p>
    <w:p w14:paraId="6436591C">
      <w:pPr>
        <w:bidi w:val="0"/>
        <w:rPr>
          <w:rFonts w:hint="eastAsia"/>
          <w:b/>
          <w:bCs/>
        </w:rPr>
      </w:pPr>
      <w:r>
        <w:rPr>
          <w:rFonts w:hint="eastAsia"/>
          <w:b/>
          <w:bCs/>
        </w:rPr>
        <w:t>采购需求：</w:t>
      </w:r>
    </w:p>
    <w:tbl>
      <w:tblPr>
        <w:tblStyle w:val="27"/>
        <w:tblW w:w="94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2124"/>
        <w:gridCol w:w="799"/>
        <w:gridCol w:w="1317"/>
        <w:gridCol w:w="3224"/>
        <w:gridCol w:w="860"/>
      </w:tblGrid>
      <w:tr w14:paraId="642E35D6">
        <w:trPr>
          <w:trHeight w:val="816" w:hRule="atLeast"/>
          <w:jc w:val="center"/>
        </w:trPr>
        <w:tc>
          <w:tcPr>
            <w:tcW w:w="1077" w:type="dxa"/>
            <w:vAlign w:val="center"/>
          </w:tcPr>
          <w:p w14:paraId="0EB053B5">
            <w:pPr>
              <w:pStyle w:val="90"/>
              <w:bidi w:val="0"/>
            </w:pPr>
            <w:r>
              <w:rPr>
                <w:rFonts w:hint="eastAsia"/>
              </w:rPr>
              <w:t>标项号</w:t>
            </w:r>
          </w:p>
        </w:tc>
        <w:tc>
          <w:tcPr>
            <w:tcW w:w="2124" w:type="dxa"/>
            <w:vAlign w:val="center"/>
          </w:tcPr>
          <w:p w14:paraId="4AEB7146">
            <w:pPr>
              <w:pStyle w:val="90"/>
              <w:bidi w:val="0"/>
            </w:pPr>
            <w:r>
              <w:rPr>
                <w:rFonts w:hint="eastAsia"/>
              </w:rPr>
              <w:t>标项名称</w:t>
            </w:r>
          </w:p>
        </w:tc>
        <w:tc>
          <w:tcPr>
            <w:tcW w:w="799" w:type="dxa"/>
            <w:vAlign w:val="center"/>
          </w:tcPr>
          <w:p w14:paraId="4880DDF0">
            <w:pPr>
              <w:pStyle w:val="90"/>
              <w:bidi w:val="0"/>
            </w:pPr>
            <w:r>
              <w:rPr>
                <w:rFonts w:hint="eastAsia"/>
              </w:rPr>
              <w:t>数量</w:t>
            </w:r>
          </w:p>
        </w:tc>
        <w:tc>
          <w:tcPr>
            <w:tcW w:w="1317" w:type="dxa"/>
            <w:vAlign w:val="center"/>
          </w:tcPr>
          <w:p w14:paraId="124A96A6">
            <w:pPr>
              <w:pStyle w:val="90"/>
              <w:bidi w:val="0"/>
              <w:rPr>
                <w:rFonts w:hint="eastAsia"/>
                <w:lang w:val="en-US" w:eastAsia="zh-CN"/>
              </w:rPr>
            </w:pPr>
            <w:r>
              <w:rPr>
                <w:rFonts w:hint="eastAsia"/>
                <w:lang w:val="en-US" w:eastAsia="zh-CN"/>
              </w:rPr>
              <w:t>预算金额（元）</w:t>
            </w:r>
          </w:p>
        </w:tc>
        <w:tc>
          <w:tcPr>
            <w:tcW w:w="3224" w:type="dxa"/>
            <w:vAlign w:val="center"/>
          </w:tcPr>
          <w:p w14:paraId="21CA4548">
            <w:pPr>
              <w:pStyle w:val="90"/>
              <w:bidi w:val="0"/>
            </w:pPr>
            <w:r>
              <w:t>简要规格描述或项目基本概况介绍、用途：</w:t>
            </w:r>
          </w:p>
        </w:tc>
        <w:tc>
          <w:tcPr>
            <w:tcW w:w="860" w:type="dxa"/>
            <w:vAlign w:val="center"/>
          </w:tcPr>
          <w:p w14:paraId="038E8709">
            <w:pPr>
              <w:pStyle w:val="90"/>
              <w:bidi w:val="0"/>
            </w:pPr>
            <w:r>
              <w:rPr>
                <w:rFonts w:hint="eastAsia"/>
              </w:rPr>
              <w:t>备注</w:t>
            </w:r>
          </w:p>
        </w:tc>
      </w:tr>
      <w:tr w14:paraId="46E13D5A">
        <w:trPr>
          <w:trHeight w:val="896" w:hRule="atLeast"/>
          <w:jc w:val="center"/>
        </w:trPr>
        <w:tc>
          <w:tcPr>
            <w:tcW w:w="1077" w:type="dxa"/>
            <w:vAlign w:val="center"/>
          </w:tcPr>
          <w:p w14:paraId="250FE2BF">
            <w:pPr>
              <w:pStyle w:val="90"/>
              <w:bidi w:val="0"/>
            </w:pPr>
            <w:r>
              <w:rPr>
                <w:rFonts w:hint="eastAsia"/>
              </w:rPr>
              <w:t>1</w:t>
            </w:r>
          </w:p>
        </w:tc>
        <w:tc>
          <w:tcPr>
            <w:tcW w:w="2124" w:type="dxa"/>
            <w:vAlign w:val="center"/>
          </w:tcPr>
          <w:p w14:paraId="19A8267A">
            <w:pPr>
              <w:pStyle w:val="90"/>
              <w:bidi w:val="0"/>
              <w:rPr>
                <w:rFonts w:hint="default"/>
                <w:lang w:eastAsia="zh-CN"/>
              </w:rPr>
            </w:pPr>
            <w:r>
              <w:rPr>
                <w:rFonts w:hint="eastAsia"/>
                <w:lang w:eastAsia="zh-CN"/>
              </w:rPr>
              <w:t>浙江省巨灾防范工程项目观测系统建设地震台网运维设备配备与更新采购项目</w:t>
            </w:r>
          </w:p>
        </w:tc>
        <w:tc>
          <w:tcPr>
            <w:tcW w:w="799" w:type="dxa"/>
            <w:vAlign w:val="center"/>
          </w:tcPr>
          <w:p w14:paraId="6697EE37">
            <w:pPr>
              <w:pStyle w:val="90"/>
              <w:bidi w:val="0"/>
              <w:rPr>
                <w:rFonts w:hint="eastAsia"/>
                <w:lang w:val="en-US" w:eastAsia="zh-CN"/>
              </w:rPr>
            </w:pPr>
            <w:r>
              <w:rPr>
                <w:rFonts w:hint="eastAsia"/>
              </w:rPr>
              <w:t>1</w:t>
            </w:r>
            <w:r>
              <w:rPr>
                <w:rFonts w:hint="eastAsia"/>
                <w:lang w:val="en-US" w:eastAsia="zh-CN"/>
              </w:rPr>
              <w:t>项</w:t>
            </w:r>
          </w:p>
        </w:tc>
        <w:tc>
          <w:tcPr>
            <w:tcW w:w="1317" w:type="dxa"/>
            <w:vAlign w:val="center"/>
          </w:tcPr>
          <w:p w14:paraId="6D5ADF8F">
            <w:pPr>
              <w:pStyle w:val="90"/>
              <w:bidi w:val="0"/>
              <w:rPr>
                <w:rFonts w:hint="eastAsia"/>
              </w:rPr>
            </w:pPr>
            <w:r>
              <w:rPr>
                <w:rFonts w:hint="eastAsia"/>
                <w:b/>
                <w:bCs/>
                <w:lang w:val="en-US" w:eastAsia="zh-CN"/>
              </w:rPr>
              <w:t>1988000</w:t>
            </w:r>
          </w:p>
        </w:tc>
        <w:tc>
          <w:tcPr>
            <w:tcW w:w="3224" w:type="dxa"/>
            <w:vAlign w:val="center"/>
          </w:tcPr>
          <w:p w14:paraId="673AD650">
            <w:pPr>
              <w:pStyle w:val="90"/>
              <w:bidi w:val="0"/>
            </w:pPr>
            <w:r>
              <w:rPr>
                <w:rFonts w:hint="eastAsia"/>
                <w:lang w:eastAsia="zh-CN"/>
              </w:rPr>
              <w:t>浙江省巨灾防范工程项目观测系统建设地震台网运维设备配备与更新采购</w:t>
            </w:r>
            <w:r>
              <w:rPr>
                <w:rFonts w:hint="eastAsia"/>
              </w:rPr>
              <w:t>，详见招标文件第三部分采购需求。</w:t>
            </w:r>
          </w:p>
        </w:tc>
        <w:tc>
          <w:tcPr>
            <w:tcW w:w="860" w:type="dxa"/>
            <w:vAlign w:val="center"/>
          </w:tcPr>
          <w:p w14:paraId="70BD067E">
            <w:pPr>
              <w:pStyle w:val="90"/>
              <w:bidi w:val="0"/>
              <w:rPr>
                <w:rFonts w:hint="eastAsia"/>
                <w:lang w:eastAsia="zh-CN"/>
              </w:rPr>
            </w:pPr>
          </w:p>
        </w:tc>
      </w:tr>
    </w:tbl>
    <w:p w14:paraId="63314F30">
      <w:pPr>
        <w:bidi w:val="0"/>
        <w:rPr>
          <w:b/>
          <w:bCs/>
        </w:rPr>
      </w:pPr>
      <w:r>
        <w:rPr>
          <w:rFonts w:hint="eastAsia"/>
          <w:b/>
          <w:bCs/>
        </w:rPr>
        <w:t>合同履行期限：</w:t>
      </w:r>
      <w:r>
        <w:rPr>
          <w:rFonts w:hint="eastAsia"/>
          <w:b/>
          <w:bCs/>
          <w:lang w:val="en-US" w:eastAsia="zh-CN"/>
        </w:rPr>
        <w:t>详见采购文件要求</w:t>
      </w:r>
      <w:r>
        <w:rPr>
          <w:rFonts w:hint="eastAsia"/>
          <w:b/>
          <w:bCs/>
        </w:rPr>
        <w:t>。</w:t>
      </w:r>
    </w:p>
    <w:p w14:paraId="10B36BEC">
      <w:pPr>
        <w:spacing w:line="360" w:lineRule="auto"/>
        <w:ind w:firstLine="480" w:firstLineChars="200"/>
        <w:rPr>
          <w:rFonts w:cs="仿宋" w:asciiTheme="minorEastAsia" w:hAnsiTheme="minorEastAsia"/>
          <w:sz w:val="24"/>
        </w:rPr>
      </w:pPr>
      <w:r>
        <w:rPr>
          <w:rFonts w:hint="eastAsia" w:hAnsi="宋体" w:cs="宋体"/>
          <w:b/>
          <w:sz w:val="24"/>
        </w:rPr>
        <w:t>本项目接受联合体投标：</w:t>
      </w:r>
      <w:sdt>
        <w:sdtPr>
          <w:rPr>
            <w:rFonts w:hAnsi="宋体" w:cs="宋体"/>
            <w:kern w:val="0"/>
            <w:sz w:val="24"/>
          </w:rPr>
          <w:id w:val="-1"/>
        </w:sdtPr>
        <w:sdtEndPr>
          <w:rPr>
            <w:rFonts w:hAnsi="宋体" w:cs="宋体"/>
            <w:kern w:val="0"/>
            <w:sz w:val="24"/>
          </w:rPr>
        </w:sdtEndPr>
        <w:sdtContent>
          <w:r>
            <w:rPr>
              <w:rFonts w:hAnsi="宋体" w:cs="宋体"/>
              <w:kern w:val="0"/>
              <w:sz w:val="24"/>
            </w:rPr>
            <w:sym w:font="Wingdings" w:char="00FE"/>
          </w:r>
        </w:sdtContent>
      </w:sdt>
      <w:r>
        <w:rPr>
          <w:rFonts w:hint="eastAsia" w:hAnsi="宋体" w:cs="宋体"/>
          <w:b/>
          <w:sz w:val="24"/>
        </w:rPr>
        <w:t>是；</w:t>
      </w:r>
      <w:sdt>
        <w:sdtPr>
          <w:rPr>
            <w:rFonts w:hAnsi="宋体" w:cs="宋体"/>
            <w:kern w:val="0"/>
            <w:sz w:val="24"/>
          </w:rPr>
          <w:id w:val="722197809"/>
        </w:sdtPr>
        <w:sdtEndPr>
          <w:rPr>
            <w:rFonts w:hAnsi="宋体" w:cs="宋体"/>
            <w:kern w:val="0"/>
            <w:sz w:val="24"/>
          </w:rPr>
        </w:sdtEndPr>
        <w:sdtContent>
          <w:r>
            <w:rPr>
              <w:rFonts w:ascii="Segoe UI Symbol" w:hAnsi="Segoe UI Symbol" w:cs="Segoe UI Symbol"/>
              <w:kern w:val="0"/>
              <w:sz w:val="24"/>
            </w:rPr>
            <w:t>☐</w:t>
          </w:r>
        </w:sdtContent>
      </w:sdt>
      <w:r>
        <w:rPr>
          <w:rFonts w:hint="eastAsia" w:hAnsi="宋体" w:cs="宋体"/>
          <w:b/>
          <w:sz w:val="24"/>
        </w:rPr>
        <w:t>否</w:t>
      </w:r>
      <w:r>
        <w:rPr>
          <w:rFonts w:hint="eastAsia" w:hAnsi="宋体" w:cs="宋体"/>
          <w:kern w:val="0"/>
          <w:sz w:val="24"/>
        </w:rPr>
        <w:t>。</w:t>
      </w:r>
    </w:p>
    <w:p w14:paraId="07BBA45C">
      <w:pPr>
        <w:pStyle w:val="4"/>
        <w:bidi w:val="0"/>
      </w:pPr>
      <w:bookmarkStart w:id="6" w:name="_Toc28359080"/>
      <w:bookmarkStart w:id="7" w:name="_Toc35393791"/>
      <w:bookmarkStart w:id="8" w:name="_Toc28359003"/>
      <w:bookmarkStart w:id="9" w:name="_Toc35393622"/>
      <w:r>
        <w:rPr>
          <w:rFonts w:hint="eastAsia"/>
        </w:rPr>
        <w:t>二、申请人的资格要求：</w:t>
      </w:r>
      <w:bookmarkEnd w:id="6"/>
      <w:bookmarkEnd w:id="7"/>
      <w:bookmarkEnd w:id="8"/>
      <w:bookmarkEnd w:id="9"/>
      <w:bookmarkStart w:id="10" w:name="_Toc35393792"/>
      <w:bookmarkStart w:id="11" w:name="_Toc28359081"/>
      <w:bookmarkStart w:id="12" w:name="_Toc28359004"/>
      <w:bookmarkStart w:id="13" w:name="_Toc35393623"/>
    </w:p>
    <w:p w14:paraId="3DE51DA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2ABA1D36">
      <w:pPr>
        <w:spacing w:line="360" w:lineRule="auto"/>
        <w:ind w:firstLine="480" w:firstLineChars="200"/>
        <w:rPr>
          <w:rFonts w:hint="eastAsia" w:ascii="宋体" w:hAnsi="宋体" w:cs="宋体"/>
          <w:color w:val="FF0000"/>
          <w:sz w:val="24"/>
          <w:highlight w:val="none"/>
        </w:rPr>
      </w:pPr>
      <w:r>
        <w:rPr>
          <w:rFonts w:hint="eastAsia" w:cs="仿宋" w:asciiTheme="minorEastAsia" w:hAnsiTheme="minorEastAsia"/>
          <w:bCs/>
          <w:sz w:val="24"/>
          <w:lang w:val="en-US" w:eastAsia="zh-CN"/>
        </w:rPr>
        <w:t>2</w:t>
      </w:r>
      <w:r>
        <w:rPr>
          <w:rFonts w:hint="eastAsia" w:cs="仿宋" w:asciiTheme="minorEastAsia" w:hAnsiTheme="minorEastAsia"/>
          <w:bCs/>
          <w:sz w:val="24"/>
        </w:rPr>
        <w:t>. 落实政府采购政策需满足的资格要求</w:t>
      </w:r>
      <w:r>
        <w:rPr>
          <w:rFonts w:hint="eastAsia" w:cs="仿宋" w:asciiTheme="minorEastAsia" w:hAnsiTheme="minorEastAsia"/>
          <w:bCs/>
          <w:color w:val="auto"/>
          <w:sz w:val="24"/>
        </w:rPr>
        <w:t>：</w:t>
      </w:r>
      <w:r>
        <w:rPr>
          <w:rFonts w:hint="eastAsia" w:cs="宋体"/>
          <w:color w:val="auto"/>
          <w:kern w:val="0"/>
          <w:sz w:val="24"/>
          <w:highlight w:val="none"/>
          <w:lang w:val="en-US" w:eastAsia="zh-CN"/>
        </w:rPr>
        <w:t>无</w:t>
      </w:r>
      <w:r>
        <w:rPr>
          <w:rFonts w:hint="eastAsia" w:ascii="宋体" w:hAnsi="宋体" w:cs="宋体"/>
          <w:color w:val="auto"/>
          <w:sz w:val="24"/>
          <w:highlight w:val="none"/>
        </w:rPr>
        <w:t>；</w:t>
      </w:r>
    </w:p>
    <w:p w14:paraId="06D5F9F8">
      <w:pPr>
        <w:spacing w:line="360" w:lineRule="auto"/>
        <w:ind w:firstLine="480" w:firstLineChars="200"/>
        <w:rPr>
          <w:rFonts w:cs="仿宋" w:asciiTheme="minorEastAsia" w:hAnsiTheme="minorEastAsia"/>
          <w:sz w:val="24"/>
        </w:rPr>
      </w:pPr>
      <w:r>
        <w:rPr>
          <w:rFonts w:hint="eastAsia" w:cs="仿宋" w:asciiTheme="minorEastAsia" w:hAnsiTheme="minorEastAsia"/>
          <w:sz w:val="24"/>
          <w:lang w:val="en-US" w:eastAsia="zh-CN"/>
        </w:rPr>
        <w:t>3</w:t>
      </w:r>
      <w:r>
        <w:rPr>
          <w:rFonts w:hint="eastAsia" w:cs="仿宋" w:asciiTheme="minorEastAsia" w:hAnsiTheme="minorEastAsia"/>
          <w:sz w:val="24"/>
        </w:rPr>
        <w:t>. 本项目的特定资格要求：无；</w:t>
      </w:r>
    </w:p>
    <w:p w14:paraId="4CFAF83B">
      <w:pPr>
        <w:spacing w:line="360" w:lineRule="auto"/>
        <w:ind w:firstLine="480" w:firstLineChars="200"/>
        <w:rPr>
          <w:rFonts w:cs="仿宋" w:asciiTheme="minorEastAsia" w:hAnsiTheme="minorEastAsia"/>
          <w:sz w:val="24"/>
        </w:rPr>
      </w:pPr>
      <w:r>
        <w:rPr>
          <w:rFonts w:hint="eastAsia" w:cs="仿宋" w:asciiTheme="minorEastAsia" w:hAnsiTheme="minorEastAsia"/>
          <w:sz w:val="24"/>
          <w:lang w:val="en-US" w:eastAsia="zh-CN"/>
        </w:rPr>
        <w:t>4</w:t>
      </w:r>
      <w:r>
        <w:rPr>
          <w:rFonts w:hint="eastAsia" w:cs="仿宋" w:asciiTheme="minorEastAsia" w:hAnsiTheme="minorEastAsia"/>
          <w:sz w:val="24"/>
        </w:rPr>
        <w:t>.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E85A67">
      <w:pPr>
        <w:pStyle w:val="4"/>
        <w:bidi w:val="0"/>
      </w:pPr>
      <w:r>
        <w:rPr>
          <w:rFonts w:hint="eastAsia"/>
        </w:rPr>
        <w:t>三、</w:t>
      </w:r>
      <w:bookmarkEnd w:id="10"/>
      <w:bookmarkEnd w:id="11"/>
      <w:bookmarkEnd w:id="12"/>
      <w:bookmarkEnd w:id="13"/>
      <w:r>
        <w:rPr>
          <w:rFonts w:hint="eastAsia"/>
        </w:rPr>
        <w:t>获取（下载）采购文件</w:t>
      </w:r>
    </w:p>
    <w:p w14:paraId="482FCDCA">
      <w:pPr>
        <w:bidi w:val="0"/>
      </w:pPr>
      <w:bookmarkStart w:id="14" w:name="_Toc28359005"/>
      <w:bookmarkStart w:id="15" w:name="_Toc28359082"/>
      <w:bookmarkStart w:id="16" w:name="_Toc35393793"/>
      <w:bookmarkStart w:id="17" w:name="_Toc35393624"/>
      <w:r>
        <w:rPr>
          <w:rFonts w:hint="eastAsia"/>
        </w:rPr>
        <w:t xml:space="preserve">1.时间：公告发布之日起至响应截止时间，每天上午00:00至12:00，下午12:00至23:59（北京时间，线上获取法定节假日均可，线下获取文件法定节假日除外）    </w:t>
      </w:r>
    </w:p>
    <w:p w14:paraId="6FFB105C">
      <w:pPr>
        <w:bidi w:val="0"/>
      </w:pPr>
      <w:r>
        <w:rPr>
          <w:rFonts w:hint="eastAsia"/>
        </w:rPr>
        <w:t>2.地点（网址）：政采云平台（https://www.zcygov.cn/） </w:t>
      </w:r>
    </w:p>
    <w:p w14:paraId="4946914E">
      <w:pPr>
        <w:bidi w:val="0"/>
      </w:pPr>
      <w:r>
        <w:rPr>
          <w:rFonts w:hint="eastAsia"/>
        </w:rPr>
        <w:t>3.方式：供应商登录政采云平台https://www.zcygov.cn/在线申请获取采购文件（进入“项目采购”应用，在获取采购文件菜单中选择项目，申请获取采购文件） </w:t>
      </w:r>
    </w:p>
    <w:p w14:paraId="16961A0C">
      <w:pPr>
        <w:bidi w:val="0"/>
      </w:pPr>
      <w:r>
        <w:rPr>
          <w:rFonts w:hint="eastAsia"/>
        </w:rPr>
        <w:t>4.售价（元）：0 </w:t>
      </w:r>
    </w:p>
    <w:bookmarkEnd w:id="14"/>
    <w:bookmarkEnd w:id="15"/>
    <w:bookmarkEnd w:id="16"/>
    <w:bookmarkEnd w:id="17"/>
    <w:p w14:paraId="71A8DD97">
      <w:pPr>
        <w:pStyle w:val="4"/>
        <w:bidi w:val="0"/>
      </w:pPr>
      <w:r>
        <w:rPr>
          <w:rFonts w:hint="eastAsia"/>
        </w:rPr>
        <w:t>四、响应文件提交（上传）</w:t>
      </w:r>
    </w:p>
    <w:p w14:paraId="39C91F4A">
      <w:pPr>
        <w:bidi w:val="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sz w:val="24"/>
          <w:u w:val="single"/>
        </w:rPr>
        <w:t>202</w:t>
      </w:r>
      <w:r>
        <w:rPr>
          <w:rFonts w:hint="eastAsia" w:cs="仿宋" w:asciiTheme="minorEastAsia" w:hAnsiTheme="minorEastAsia"/>
          <w:sz w:val="24"/>
          <w:u w:val="single"/>
          <w:lang w:val="en-US" w:eastAsia="zh-CN"/>
        </w:rPr>
        <w:t>4</w:t>
      </w:r>
      <w:r>
        <w:rPr>
          <w:rFonts w:hint="eastAsia" w:cs="仿宋" w:asciiTheme="minorEastAsia" w:hAnsiTheme="minorEastAsia"/>
          <w:bCs/>
          <w:sz w:val="24"/>
          <w:u w:val="single"/>
        </w:rPr>
        <w:t>年</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09</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4A14309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2.地点（网址）：政采云平台（https://www.zcygov.cn/） </w:t>
      </w:r>
    </w:p>
    <w:p w14:paraId="1E125D66">
      <w:pPr>
        <w:pStyle w:val="4"/>
        <w:bidi w:val="0"/>
      </w:pPr>
      <w:r>
        <w:rPr>
          <w:rFonts w:hint="eastAsia"/>
        </w:rPr>
        <w:t>五、响应文件开启</w:t>
      </w:r>
    </w:p>
    <w:p w14:paraId="08D984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1.开启时间：</w:t>
      </w:r>
      <w:r>
        <w:rPr>
          <w:rFonts w:hint="eastAsia" w:cs="仿宋" w:asciiTheme="minorEastAsia" w:hAnsiTheme="minorEastAsia"/>
          <w:sz w:val="24"/>
          <w:u w:val="single"/>
        </w:rPr>
        <w:t>202</w:t>
      </w:r>
      <w:r>
        <w:rPr>
          <w:rFonts w:hint="eastAsia" w:cs="仿宋" w:asciiTheme="minorEastAsia" w:hAnsiTheme="minorEastAsia"/>
          <w:sz w:val="24"/>
          <w:u w:val="single"/>
          <w:lang w:val="en-US" w:eastAsia="zh-CN"/>
        </w:rPr>
        <w:t>4</w:t>
      </w:r>
      <w:r>
        <w:rPr>
          <w:rFonts w:hint="eastAsia" w:cs="仿宋" w:asciiTheme="minorEastAsia" w:hAnsiTheme="minorEastAsia"/>
          <w:bCs/>
          <w:sz w:val="24"/>
          <w:u w:val="single"/>
        </w:rPr>
        <w:t>年</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09</w:t>
      </w:r>
      <w:bookmarkStart w:id="395" w:name="_GoBack"/>
      <w:bookmarkEnd w:id="395"/>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25225150">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2.地点（网址）：政采云平台（https://www.zcygov.cn/） </w:t>
      </w:r>
    </w:p>
    <w:p w14:paraId="55BD8777">
      <w:pPr>
        <w:pStyle w:val="4"/>
        <w:bidi w:val="0"/>
      </w:pPr>
      <w:r>
        <w:rPr>
          <w:rFonts w:hint="eastAsia"/>
        </w:rPr>
        <w:t>六、公告期限 </w:t>
      </w:r>
    </w:p>
    <w:p w14:paraId="41E33477">
      <w:pPr>
        <w:bidi w:val="0"/>
      </w:pPr>
      <w:r>
        <w:rPr>
          <w:rFonts w:hint="eastAsia"/>
        </w:rPr>
        <w:t>自本公告发布之日起3个工作日。</w:t>
      </w:r>
    </w:p>
    <w:p w14:paraId="41CEB931">
      <w:pPr>
        <w:pStyle w:val="4"/>
        <w:bidi w:val="0"/>
      </w:pPr>
      <w:r>
        <w:rPr>
          <w:rFonts w:hint="eastAsia"/>
        </w:rPr>
        <w:t>七、其他补充事宜</w:t>
      </w:r>
    </w:p>
    <w:p w14:paraId="65638CA4">
      <w:pPr>
        <w:bidi w:val="0"/>
      </w:pPr>
      <w:r>
        <w:rPr>
          <w:rFonts w:hint="eastAsia"/>
        </w:rPr>
        <w:t xml:space="preserve">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14:paraId="71AE3FF9">
      <w:pPr>
        <w:bidi w:val="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413C84">
      <w:pPr>
        <w:bidi w:val="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787677">
      <w:pPr>
        <w:bidi w:val="0"/>
        <w:rPr>
          <w:rFonts w:ascii="宋体" w:hAnsi="宋体" w:cs="宋体"/>
          <w:sz w:val="24"/>
        </w:rPr>
      </w:pPr>
      <w:r>
        <w:rPr>
          <w:rFonts w:hint="eastAsia" w:cs="仿宋" w:asciiTheme="minorEastAsia" w:hAnsiTheme="minorEastAsia"/>
          <w:sz w:val="24"/>
        </w:rPr>
        <w:t>4.其他事项：（1）需要落实的政府采购政策：包括节约资源、保护环境、支持创新、促进中小企业发展等</w:t>
      </w:r>
      <w:r>
        <w:rPr>
          <w:rFonts w:hint="eastAsia" w:cs="仿宋" w:asciiTheme="minorEastAsia" w:hAnsiTheme="minorEastAsia"/>
          <w:sz w:val="24"/>
          <w:lang w:eastAsia="zh-CN"/>
        </w:rPr>
        <w:t>，</w:t>
      </w:r>
      <w:r>
        <w:rPr>
          <w:rFonts w:hint="eastAsia" w:cs="仿宋" w:asciiTheme="minorEastAsia" w:hAnsiTheme="minorEastAsia"/>
          <w:sz w:val="24"/>
        </w:rPr>
        <w:t>详见采购文件。（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cs="仿宋" w:asciiTheme="minorEastAsia" w:hAnsiTheme="minorEastAsia"/>
          <w:sz w:val="24"/>
          <w:lang w:eastAsia="zh-CN"/>
        </w:rPr>
        <w:t>采购代理机构</w:t>
      </w:r>
      <w:r>
        <w:rPr>
          <w:rFonts w:hint="eastAsia" w:cs="仿宋" w:asciiTheme="minorEastAsia" w:hAnsiTheme="minorEastAsia"/>
          <w:sz w:val="24"/>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hint="eastAsia" w:ascii="宋体" w:hAnsi="宋体" w:cs="宋体"/>
          <w:sz w:val="24"/>
        </w:rPr>
        <w:t>（3）询价通知书公告期限与本公告期限一致。</w:t>
      </w:r>
    </w:p>
    <w:p w14:paraId="7D55E212">
      <w:pPr>
        <w:pStyle w:val="4"/>
        <w:bidi w:val="0"/>
      </w:pPr>
      <w:r>
        <w:rPr>
          <w:rFonts w:hint="eastAsia"/>
          <w:lang w:val="en-US" w:eastAsia="zh-CN"/>
        </w:rPr>
        <w:t>八</w:t>
      </w:r>
      <w:r>
        <w:rPr>
          <w:rFonts w:hint="eastAsia"/>
        </w:rPr>
        <w:t>、对本次采购提出询问、质疑、投诉，请按以下方式联系</w:t>
      </w:r>
    </w:p>
    <w:p w14:paraId="0B18E78C">
      <w:pPr>
        <w:ind w:firstLine="480"/>
        <w:rPr>
          <w:rFonts w:hint="eastAsia" w:ascii="宋体" w:hAnsi="宋体" w:cs="宋体"/>
          <w:b/>
          <w:bCs/>
          <w:sz w:val="24"/>
        </w:rPr>
      </w:pPr>
      <w:r>
        <w:rPr>
          <w:rFonts w:hint="eastAsia" w:ascii="宋体" w:hAnsi="宋体" w:cs="宋体"/>
          <w:b/>
          <w:bCs/>
          <w:sz w:val="24"/>
        </w:rPr>
        <w:t>1.采购人信息</w:t>
      </w:r>
    </w:p>
    <w:p w14:paraId="64E7181E">
      <w:pPr>
        <w:spacing w:line="360" w:lineRule="auto"/>
        <w:rPr>
          <w:rFonts w:hint="eastAsia" w:ascii="宋体" w:hAnsi="宋体" w:eastAsia="宋体" w:cs="宋体"/>
          <w:sz w:val="24"/>
          <w:lang w:eastAsia="zh-CN"/>
        </w:rPr>
      </w:pPr>
      <w:r>
        <w:rPr>
          <w:rFonts w:hint="eastAsia" w:ascii="宋体" w:hAnsi="宋体" w:cs="宋体"/>
          <w:sz w:val="24"/>
        </w:rPr>
        <w:t>名    称：</w:t>
      </w:r>
      <w:r>
        <w:rPr>
          <w:rFonts w:hint="eastAsia" w:ascii="宋体" w:hAnsi="宋体" w:cs="仿宋_GB2312"/>
          <w:sz w:val="24"/>
          <w:lang w:eastAsia="zh-CN"/>
        </w:rPr>
        <w:t>浙江省地震局</w:t>
      </w:r>
    </w:p>
    <w:p w14:paraId="33D12D5B">
      <w:pPr>
        <w:spacing w:line="360" w:lineRule="auto"/>
        <w:rPr>
          <w:rFonts w:ascii="宋体" w:hAnsi="宋体" w:cs="宋体"/>
          <w:sz w:val="24"/>
        </w:rPr>
      </w:pPr>
      <w:r>
        <w:rPr>
          <w:rFonts w:hint="eastAsia" w:ascii="宋体" w:hAnsi="宋体" w:cs="宋体"/>
          <w:sz w:val="24"/>
        </w:rPr>
        <w:t>地    址：</w:t>
      </w:r>
      <w:bookmarkStart w:id="18" w:name="OLE_LINK35"/>
      <w:r>
        <w:rPr>
          <w:rFonts w:hint="eastAsia" w:ascii="宋体" w:hAnsi="宋体" w:cs="仿宋_GB2312"/>
          <w:sz w:val="24"/>
          <w:lang w:eastAsia="zh-CN"/>
        </w:rPr>
        <w:t>杭州市塘苗路7号</w:t>
      </w:r>
      <w:bookmarkEnd w:id="18"/>
      <w:r>
        <w:rPr>
          <w:rFonts w:hint="eastAsia" w:ascii="宋体" w:hAnsi="宋体" w:cs="宋体"/>
          <w:sz w:val="24"/>
        </w:rPr>
        <w:t xml:space="preserve">       </w:t>
      </w:r>
    </w:p>
    <w:p w14:paraId="7FC13538">
      <w:pPr>
        <w:spacing w:line="360" w:lineRule="auto"/>
        <w:ind w:firstLine="480" w:firstLineChars="200"/>
        <w:rPr>
          <w:rFonts w:ascii="宋体" w:hAnsi="宋体" w:cs="宋体"/>
          <w:sz w:val="24"/>
        </w:rPr>
      </w:pPr>
      <w:r>
        <w:rPr>
          <w:rFonts w:hint="eastAsia" w:ascii="宋体" w:hAnsi="宋体" w:cs="宋体"/>
          <w:sz w:val="24"/>
        </w:rPr>
        <w:t>传    真： /</w:t>
      </w:r>
    </w:p>
    <w:p w14:paraId="60E58F25">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olor w:val="auto"/>
          <w:kern w:val="0"/>
          <w:highlight w:val="none"/>
          <w:lang w:eastAsia="zh-CN"/>
        </w:rPr>
        <w:t>田</w:t>
      </w:r>
      <w:bookmarkStart w:id="19" w:name="OLE_LINK34"/>
      <w:r>
        <w:rPr>
          <w:rFonts w:hint="eastAsia" w:ascii="宋体" w:hAnsi="宋体"/>
          <w:color w:val="auto"/>
          <w:kern w:val="0"/>
          <w:highlight w:val="none"/>
          <w:lang w:eastAsia="zh-CN"/>
        </w:rPr>
        <w:t>先生</w:t>
      </w:r>
      <w:r>
        <w:rPr>
          <w:rFonts w:hint="eastAsia" w:ascii="宋体" w:hAnsi="宋体" w:cs="宋体"/>
          <w:sz w:val="24"/>
        </w:rPr>
        <w:t xml:space="preserve"> </w:t>
      </w:r>
      <w:bookmarkEnd w:id="19"/>
      <w:r>
        <w:rPr>
          <w:rFonts w:hint="eastAsia" w:ascii="宋体" w:hAnsi="宋体" w:cs="宋体"/>
          <w:sz w:val="24"/>
        </w:rPr>
        <w:t xml:space="preserve"> </w:t>
      </w:r>
    </w:p>
    <w:p w14:paraId="5692BCDC">
      <w:pPr>
        <w:spacing w:line="360" w:lineRule="auto"/>
        <w:rPr>
          <w:rFonts w:ascii="宋体" w:hAnsi="宋体" w:cs="宋体"/>
          <w:sz w:val="24"/>
        </w:rPr>
      </w:pPr>
      <w:r>
        <w:rPr>
          <w:rFonts w:hint="eastAsia" w:ascii="宋体" w:hAnsi="宋体" w:cs="宋体"/>
          <w:sz w:val="24"/>
        </w:rPr>
        <w:t xml:space="preserve">项目联系方式（询问）：0571-86472028 </w:t>
      </w:r>
    </w:p>
    <w:p w14:paraId="65D88213">
      <w:pPr>
        <w:spacing w:line="360" w:lineRule="auto"/>
        <w:rPr>
          <w:rFonts w:ascii="宋体" w:hAnsi="宋体" w:cs="宋体"/>
          <w:sz w:val="24"/>
        </w:rPr>
      </w:pPr>
      <w:r>
        <w:rPr>
          <w:rFonts w:hint="eastAsia" w:ascii="宋体" w:hAnsi="宋体" w:cs="宋体"/>
          <w:sz w:val="24"/>
        </w:rPr>
        <w:t>质疑联系人：</w:t>
      </w:r>
      <w:r>
        <w:rPr>
          <w:rFonts w:hint="eastAsia"/>
          <w:color w:val="auto"/>
          <w:highlight w:val="none"/>
          <w:lang w:eastAsia="zh-CN"/>
        </w:rPr>
        <w:t>骆先生</w:t>
      </w:r>
      <w:r>
        <w:rPr>
          <w:rFonts w:hint="eastAsia" w:ascii="宋体" w:hAnsi="宋体" w:cs="宋体"/>
          <w:sz w:val="24"/>
        </w:rPr>
        <w:t xml:space="preserve"> </w:t>
      </w:r>
    </w:p>
    <w:p w14:paraId="038FEEE4">
      <w:pPr>
        <w:ind w:firstLine="480"/>
        <w:rPr>
          <w:rFonts w:hint="eastAsia" w:ascii="宋体" w:hAnsi="宋体" w:cs="宋体"/>
          <w:sz w:val="24"/>
        </w:rPr>
      </w:pPr>
      <w:r>
        <w:rPr>
          <w:rFonts w:hint="eastAsia" w:ascii="宋体" w:hAnsi="宋体" w:cs="宋体"/>
          <w:sz w:val="24"/>
        </w:rPr>
        <w:t>质疑联系方式：0571-86472065</w:t>
      </w:r>
    </w:p>
    <w:p w14:paraId="0F6D81B0">
      <w:pPr>
        <w:ind w:firstLine="480"/>
        <w:rPr>
          <w:rFonts w:hint="eastAsia" w:ascii="宋体" w:hAnsi="宋体" w:cs="宋体"/>
          <w:b/>
          <w:bCs/>
          <w:sz w:val="24"/>
        </w:rPr>
      </w:pPr>
      <w:r>
        <w:rPr>
          <w:rFonts w:hint="eastAsia" w:ascii="宋体" w:hAnsi="宋体" w:cs="宋体"/>
          <w:b/>
          <w:bCs/>
          <w:sz w:val="24"/>
        </w:rPr>
        <w:t>2.采购代理机构信息</w:t>
      </w:r>
    </w:p>
    <w:p w14:paraId="657B9966">
      <w:pPr>
        <w:ind w:firstLine="480"/>
        <w:rPr>
          <w:rFonts w:hint="eastAsia" w:ascii="宋体" w:hAnsi="宋体" w:cs="宋体"/>
          <w:sz w:val="24"/>
        </w:rPr>
      </w:pPr>
      <w:r>
        <w:rPr>
          <w:rFonts w:hint="eastAsia" w:ascii="宋体" w:hAnsi="宋体" w:cs="宋体"/>
          <w:sz w:val="24"/>
        </w:rPr>
        <w:t>名    称：浙江信镧建设工程咨询有限公司</w:t>
      </w:r>
    </w:p>
    <w:p w14:paraId="782906B3">
      <w:pPr>
        <w:pStyle w:val="22"/>
        <w:spacing w:before="75" w:beforeAutospacing="0" w:after="75" w:afterAutospacing="0" w:line="360" w:lineRule="auto"/>
        <w:ind w:firstLine="480" w:firstLineChars="200"/>
        <w:rPr>
          <w:rFonts w:hint="eastAsia" w:cs="宋体"/>
        </w:rPr>
      </w:pPr>
      <w:r>
        <w:rPr>
          <w:rFonts w:hint="eastAsia" w:cs="宋体"/>
        </w:rPr>
        <w:t>地    址：</w:t>
      </w:r>
      <w:r>
        <w:rPr>
          <w:rStyle w:val="91"/>
          <w:rFonts w:hint="eastAsia" w:cs="宋体"/>
        </w:rPr>
        <w:t>杭州市西湖区文二路391号西湖国际科技大厦B2</w:t>
      </w:r>
      <w:r>
        <w:rPr>
          <w:rStyle w:val="91"/>
          <w:rFonts w:hint="eastAsia" w:cs="宋体"/>
          <w:lang w:val="en-US" w:eastAsia="zh-CN"/>
        </w:rPr>
        <w:t>-</w:t>
      </w:r>
      <w:r>
        <w:rPr>
          <w:rStyle w:val="91"/>
          <w:rFonts w:hint="eastAsia" w:cs="宋体"/>
        </w:rPr>
        <w:t>1107室</w:t>
      </w:r>
    </w:p>
    <w:p w14:paraId="64766133">
      <w:pPr>
        <w:pStyle w:val="22"/>
        <w:spacing w:before="75" w:beforeAutospacing="0" w:after="75" w:afterAutospacing="0" w:line="360" w:lineRule="auto"/>
        <w:ind w:firstLine="480" w:firstLineChars="200"/>
        <w:rPr>
          <w:rFonts w:hint="eastAsia" w:cs="宋体"/>
        </w:rPr>
      </w:pPr>
      <w:r>
        <w:rPr>
          <w:rFonts w:hint="eastAsia" w:cs="宋体"/>
        </w:rPr>
        <w:t>传    真：</w:t>
      </w:r>
      <w:r>
        <w:rPr>
          <w:rStyle w:val="91"/>
          <w:rFonts w:hint="eastAsia" w:cs="宋体"/>
        </w:rPr>
        <w:t>0571-85024997</w:t>
      </w:r>
    </w:p>
    <w:p w14:paraId="504369F9">
      <w:pPr>
        <w:pStyle w:val="22"/>
        <w:spacing w:before="75" w:beforeAutospacing="0" w:after="75" w:afterAutospacing="0" w:line="360" w:lineRule="auto"/>
        <w:ind w:firstLine="480" w:firstLineChars="200"/>
        <w:rPr>
          <w:rFonts w:hint="default" w:eastAsia="宋体" w:cs="宋体"/>
          <w:lang w:val="en-US" w:eastAsia="zh-CN"/>
        </w:rPr>
      </w:pPr>
      <w:r>
        <w:rPr>
          <w:rFonts w:hint="eastAsia" w:cs="宋体"/>
        </w:rPr>
        <w:t>项目联系人（询问）：</w:t>
      </w:r>
      <w:r>
        <w:rPr>
          <w:rFonts w:hint="eastAsia" w:cs="宋体"/>
          <w:lang w:val="en-US" w:eastAsia="zh-CN"/>
        </w:rPr>
        <w:t>曹威、赵锋</w:t>
      </w:r>
    </w:p>
    <w:p w14:paraId="1C9AFB7C">
      <w:pPr>
        <w:pStyle w:val="22"/>
        <w:spacing w:before="75" w:beforeAutospacing="0" w:after="75" w:afterAutospacing="0" w:line="360" w:lineRule="auto"/>
        <w:ind w:firstLine="480" w:firstLineChars="200"/>
        <w:rPr>
          <w:rFonts w:hint="eastAsia" w:cs="宋体"/>
        </w:rPr>
      </w:pPr>
      <w:r>
        <w:rPr>
          <w:rFonts w:hint="eastAsia" w:cs="宋体"/>
        </w:rPr>
        <w:t>项目联系方式（询问）：</w:t>
      </w:r>
      <w:r>
        <w:rPr>
          <w:rStyle w:val="91"/>
          <w:rFonts w:hint="eastAsia" w:cs="宋体"/>
        </w:rPr>
        <w:t>0571-87967630</w:t>
      </w:r>
    </w:p>
    <w:p w14:paraId="0DD25983">
      <w:pPr>
        <w:pStyle w:val="22"/>
        <w:spacing w:before="75" w:beforeAutospacing="0" w:after="75" w:afterAutospacing="0" w:line="360" w:lineRule="auto"/>
        <w:ind w:firstLine="480" w:firstLineChars="200"/>
        <w:rPr>
          <w:rFonts w:hint="eastAsia" w:cs="宋体"/>
        </w:rPr>
      </w:pPr>
      <w:r>
        <w:rPr>
          <w:rFonts w:hint="eastAsia" w:cs="宋体"/>
        </w:rPr>
        <w:t>质疑联系人：</w:t>
      </w:r>
      <w:r>
        <w:rPr>
          <w:rStyle w:val="91"/>
          <w:rFonts w:hint="eastAsia" w:cs="宋体"/>
        </w:rPr>
        <w:t>葛梅兰</w:t>
      </w:r>
    </w:p>
    <w:p w14:paraId="59ED27CB">
      <w:pPr>
        <w:pStyle w:val="22"/>
        <w:spacing w:before="75" w:beforeAutospacing="0" w:after="75" w:afterAutospacing="0" w:line="360" w:lineRule="auto"/>
        <w:ind w:firstLine="480" w:firstLineChars="200"/>
        <w:rPr>
          <w:rFonts w:hint="eastAsia" w:ascii="宋体" w:hAnsi="宋体" w:eastAsia="宋体" w:cs="宋体"/>
        </w:rPr>
      </w:pPr>
      <w:r>
        <w:rPr>
          <w:rFonts w:hint="eastAsia" w:cs="宋体"/>
          <w:b w:val="0"/>
          <w:bCs w:val="0"/>
        </w:rPr>
        <w:t>质疑联系方式：</w:t>
      </w:r>
      <w:r>
        <w:rPr>
          <w:rStyle w:val="91"/>
          <w:rFonts w:hint="eastAsia" w:cs="宋体"/>
          <w:b w:val="0"/>
          <w:bCs w:val="0"/>
        </w:rPr>
        <w:t>0571-87967630</w:t>
      </w:r>
    </w:p>
    <w:p w14:paraId="2B283A99">
      <w:pPr>
        <w:ind w:firstLine="480"/>
        <w:rPr>
          <w:rFonts w:hint="eastAsia" w:ascii="宋体" w:hAnsi="宋体" w:cs="宋体"/>
          <w:b/>
          <w:bCs/>
          <w:color w:val="000000"/>
          <w:sz w:val="24"/>
        </w:rPr>
      </w:pPr>
      <w:r>
        <w:rPr>
          <w:rFonts w:hint="eastAsia" w:ascii="宋体" w:hAnsi="宋体" w:cs="宋体"/>
          <w:b/>
          <w:bCs/>
          <w:color w:val="000000"/>
          <w:sz w:val="24"/>
        </w:rPr>
        <w:t xml:space="preserve">3.同级政府采购监督管理部门 </w:t>
      </w:r>
    </w:p>
    <w:p w14:paraId="62302883">
      <w:pPr>
        <w:ind w:firstLine="480"/>
        <w:rPr>
          <w:rFonts w:ascii="宋体" w:hAnsi="宋体" w:cs="宋体"/>
        </w:rPr>
      </w:pPr>
      <w:r>
        <w:rPr>
          <w:rFonts w:hint="eastAsia" w:ascii="宋体" w:hAnsi="宋体" w:cs="宋体"/>
        </w:rPr>
        <w:t>名    称：浙江省政府采购行政裁决服务中心（杭州市上城区清泰街549号城建综合大楼11楼）</w:t>
      </w:r>
    </w:p>
    <w:p w14:paraId="6B0525D3">
      <w:pPr>
        <w:ind w:firstLine="480"/>
        <w:rPr>
          <w:rFonts w:ascii="宋体" w:hAnsi="宋体" w:cs="宋体"/>
        </w:rPr>
      </w:pPr>
      <w:r>
        <w:rPr>
          <w:rFonts w:hint="eastAsia" w:ascii="宋体" w:hAnsi="宋体" w:cs="宋体"/>
        </w:rPr>
        <w:t>地    址：杭州市上城区清泰街549号城建综合大楼11楼</w:t>
      </w:r>
    </w:p>
    <w:p w14:paraId="74547461">
      <w:pPr>
        <w:ind w:left="0" w:leftChars="0" w:firstLine="480" w:firstLineChars="200"/>
        <w:rPr>
          <w:rFonts w:ascii="宋体" w:hAnsi="宋体" w:cs="宋体"/>
        </w:rPr>
      </w:pPr>
      <w:r>
        <w:rPr>
          <w:rFonts w:hint="eastAsia" w:ascii="宋体" w:hAnsi="宋体" w:cs="宋体"/>
        </w:rPr>
        <w:t>联 系 人：朱老师、王老师、匡老师</w:t>
      </w:r>
    </w:p>
    <w:p w14:paraId="07E4265C">
      <w:pPr>
        <w:ind w:left="0" w:leftChars="0" w:firstLine="480" w:firstLineChars="200"/>
        <w:rPr>
          <w:rFonts w:ascii="宋体" w:hAnsi="宋体" w:cs="宋体"/>
        </w:rPr>
      </w:pPr>
      <w:r>
        <w:rPr>
          <w:rFonts w:hint="eastAsia" w:ascii="宋体" w:hAnsi="宋体" w:cs="宋体"/>
        </w:rPr>
        <w:t xml:space="preserve">监督投诉电话：057187800218、87227671、87227986 </w:t>
      </w:r>
    </w:p>
    <w:p w14:paraId="1C9B5472">
      <w:pPr>
        <w:pStyle w:val="22"/>
        <w:spacing w:before="75" w:beforeAutospacing="0" w:after="75" w:afterAutospacing="0" w:line="360" w:lineRule="auto"/>
        <w:ind w:firstLine="420"/>
        <w:rPr>
          <w:rFonts w:hint="eastAsia" w:ascii="宋体" w:hAnsi="宋体" w:eastAsia="宋体" w:cs="宋体"/>
          <w:color w:val="auto"/>
          <w:sz w:val="24"/>
        </w:rPr>
      </w:pPr>
      <w:r>
        <w:rPr>
          <w:rFonts w:hint="eastAsia" w:ascii="宋体" w:hAnsi="宋体" w:cs="宋体"/>
        </w:rPr>
        <w:t>政策咨询：何一平、冯华，0571-87058424、87055741</w:t>
      </w:r>
    </w:p>
    <w:p w14:paraId="3C141497">
      <w:pPr>
        <w:bidi w:val="0"/>
        <w:rPr>
          <w:rFonts w:hint="eastAsia"/>
        </w:rPr>
      </w:pPr>
      <w:r>
        <w:t>若对项目采购电子交易系统操作有疑问，可登录政采云（https://www.zcygov.cn/），点击右侧咨询小采，获取采小蜜智能服务管家帮助，或拨打政采云服务热线</w:t>
      </w:r>
      <w:r>
        <w:rPr>
          <w:rFonts w:hint="eastAsia"/>
          <w:lang w:val="en-US" w:eastAsia="zh-CN"/>
        </w:rPr>
        <w:t>95763</w:t>
      </w:r>
      <w:r>
        <w:t>获取热线服务帮助。</w:t>
      </w:r>
    </w:p>
    <w:p w14:paraId="5F5BDE14">
      <w:pPr>
        <w:ind w:firstLine="480"/>
        <w:rPr>
          <w:rFonts w:hint="eastAsia"/>
        </w:rPr>
      </w:pPr>
      <w:r>
        <w:rPr>
          <w:rFonts w:ascii="宋体" w:hAnsi="宋体" w:cs="Arial"/>
          <w:kern w:val="0"/>
          <w:sz w:val="24"/>
        </w:rPr>
        <w:t>CA问题联系电话（人工）：汇信CA 400-888-4636；天谷CA 400-087-8198。</w:t>
      </w:r>
    </w:p>
    <w:p w14:paraId="5354FCA7">
      <w:pPr>
        <w:pStyle w:val="3"/>
        <w:ind w:firstLine="482"/>
        <w:sectPr>
          <w:footerReference r:id="rId14" w:type="default"/>
          <w:footerReference r:id="rId15" w:type="even"/>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titlePg/>
          <w:rtlGutter w:val="0"/>
          <w:docGrid w:type="lines" w:linePitch="332" w:charSpace="0"/>
        </w:sectPr>
      </w:pPr>
    </w:p>
    <w:p w14:paraId="5000F191">
      <w:pPr>
        <w:pStyle w:val="3"/>
        <w:bidi w:val="0"/>
        <w:rPr>
          <w:rFonts w:hint="eastAsia"/>
        </w:rPr>
      </w:pPr>
      <w:r>
        <w:rPr>
          <w:rFonts w:hint="eastAsia"/>
        </w:rPr>
        <w:t>第二部分 供应商须知</w:t>
      </w:r>
    </w:p>
    <w:p w14:paraId="41B99941">
      <w:pPr>
        <w:pStyle w:val="4"/>
        <w:bidi w:val="0"/>
        <w:jc w:val="center"/>
        <w:rPr>
          <w:sz w:val="36"/>
          <w:szCs w:val="36"/>
        </w:rPr>
      </w:pPr>
      <w:r>
        <w:rPr>
          <w:rFonts w:hint="eastAsia"/>
          <w:sz w:val="36"/>
          <w:szCs w:val="36"/>
        </w:rPr>
        <w:t>前附表</w:t>
      </w:r>
    </w:p>
    <w:tbl>
      <w:tblPr>
        <w:tblStyle w:val="26"/>
        <w:tblW w:w="8567" w:type="dxa"/>
        <w:tblInd w:w="-2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7679752C">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A7566E1">
            <w:pPr>
              <w:pStyle w:val="90"/>
              <w:bidi w:val="0"/>
              <w:rPr>
                <w:b/>
                <w:bCs/>
              </w:rPr>
            </w:pPr>
            <w:r>
              <w:rPr>
                <w:rFonts w:hint="eastAsia"/>
                <w:b/>
                <w:bCs/>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2C1A7A61">
            <w:pPr>
              <w:pStyle w:val="90"/>
              <w:bidi w:val="0"/>
              <w:rPr>
                <w:b/>
                <w:bCs/>
              </w:rPr>
            </w:pPr>
            <w:r>
              <w:rPr>
                <w:rFonts w:hint="eastAsia"/>
                <w:b/>
                <w:bCs/>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4F268C71">
            <w:pPr>
              <w:pStyle w:val="90"/>
              <w:bidi w:val="0"/>
              <w:rPr>
                <w:b/>
                <w:bCs/>
              </w:rPr>
            </w:pPr>
            <w:r>
              <w:rPr>
                <w:rFonts w:hint="eastAsia"/>
                <w:b/>
                <w:bCs/>
              </w:rPr>
              <w:t>本项目的特别规定</w:t>
            </w:r>
          </w:p>
        </w:tc>
      </w:tr>
      <w:tr w14:paraId="39BDF9E0">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D7A808D">
            <w:pPr>
              <w:pStyle w:val="90"/>
              <w:bidi w:val="0"/>
              <w:rPr>
                <w:b/>
                <w:bCs/>
              </w:rPr>
            </w:pPr>
            <w:r>
              <w:rPr>
                <w:rFonts w:hint="eastAsia"/>
                <w:b/>
                <w:bCs/>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197777AF">
            <w:pPr>
              <w:pStyle w:val="90"/>
              <w:bidi w:val="0"/>
              <w:rPr>
                <w:b/>
                <w:bCs/>
              </w:rPr>
            </w:pPr>
            <w:r>
              <w:rPr>
                <w:rFonts w:hint="eastAsia"/>
                <w:b/>
                <w:bCs/>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4BAC8900">
            <w:pPr>
              <w:pStyle w:val="90"/>
              <w:bidi w:val="0"/>
              <w:jc w:val="left"/>
              <w:rPr>
                <w:rFonts w:hint="eastAsia"/>
                <w:highlight w:val="none"/>
              </w:rPr>
            </w:pPr>
            <w:sdt>
              <w:sdtPr>
                <w:rPr>
                  <w:rFonts w:hint="eastAsia"/>
                </w:rPr>
                <w:id w:val="118727868"/>
              </w:sdtPr>
              <w:sdtEndPr>
                <w:rPr>
                  <w:rFonts w:hint="eastAsia"/>
                </w:rPr>
              </w:sdtEndPr>
              <w:sdtContent>
                <w:sdt>
                  <w:sdtPr>
                    <w:rPr>
                      <w:rFonts w:hint="eastAsia"/>
                    </w:rPr>
                    <w:id w:val="1137925004"/>
                  </w:sdtPr>
                  <w:sdtEndPr>
                    <w:rPr>
                      <w:rFonts w:hint="eastAsia"/>
                    </w:rPr>
                  </w:sdtEndPr>
                  <w:sdtContent>
                    <w:r>
                      <w:rPr/>
                      <w:sym w:font="Wingdings" w:char="00FE"/>
                    </w:r>
                  </w:sdtContent>
                </w:sdt>
              </w:sdtContent>
            </w:sdt>
            <w:r>
              <w:rPr>
                <w:rFonts w:hint="eastAsia"/>
              </w:rPr>
              <w:t>A货物类</w:t>
            </w:r>
            <w:r>
              <w:rPr>
                <w:rFonts w:hint="eastAsia"/>
                <w:highlight w:val="none"/>
              </w:rPr>
              <w:t>。</w:t>
            </w:r>
          </w:p>
          <w:p w14:paraId="3E8BC516">
            <w:pPr>
              <w:spacing w:line="360" w:lineRule="auto"/>
              <w:ind w:firstLine="480" w:firstLineChars="200"/>
              <w:rPr>
                <w:rFonts w:hint="eastAsia" w:ascii="宋体" w:hAnsi="宋体" w:eastAsia="宋体" w:cs="Times New Roman"/>
                <w:sz w:val="24"/>
                <w:highlight w:val="none"/>
              </w:rPr>
            </w:pPr>
            <w:r>
              <w:rPr>
                <w:rFonts w:hint="eastAsia" w:cs="Times New Roman"/>
                <w:sz w:val="24"/>
                <w:highlight w:val="none"/>
                <w:lang w:val="en-US" w:eastAsia="zh-CN"/>
              </w:rPr>
              <w:t>根据</w:t>
            </w:r>
            <w:r>
              <w:rPr>
                <w:rFonts w:hint="eastAsia" w:ascii="宋体" w:hAnsi="宋体" w:eastAsia="宋体" w:cs="Times New Roman"/>
                <w:sz w:val="24"/>
                <w:highlight w:val="none"/>
              </w:rPr>
              <w:t>浙财采监【2013】24号《关于规范政府采购供应商资格设定及资格审查的通知》第九条规定：如多家供应商提供相同品牌相同型号的产品参加同一政府采购项目竞争的，应当按一家供应商认定。</w:t>
            </w:r>
            <w:r>
              <w:rPr>
                <w:rFonts w:hint="eastAsia" w:cs="Times New Roman"/>
                <w:sz w:val="24"/>
                <w:highlight w:val="none"/>
                <w:lang w:val="en-US" w:eastAsia="zh-CN"/>
              </w:rPr>
              <w:t>评审</w:t>
            </w:r>
            <w:r>
              <w:rPr>
                <w:rFonts w:hint="eastAsia" w:ascii="宋体" w:hAnsi="宋体" w:eastAsia="宋体" w:cs="Times New Roman"/>
                <w:sz w:val="24"/>
                <w:highlight w:val="none"/>
              </w:rPr>
              <w:t>时，应取其中通过资格审查后的</w:t>
            </w:r>
            <w:r>
              <w:rPr>
                <w:rFonts w:hint="eastAsia" w:ascii="宋体" w:hAnsi="宋体" w:eastAsia="宋体" w:cs="Times New Roman"/>
                <w:sz w:val="24"/>
                <w:highlight w:val="none"/>
                <w:lang w:val="en-US" w:eastAsia="zh-CN"/>
              </w:rPr>
              <w:t>最终</w:t>
            </w:r>
            <w:r>
              <w:rPr>
                <w:rFonts w:hint="eastAsia" w:ascii="宋体" w:hAnsi="宋体" w:eastAsia="宋体" w:cs="Times New Roman"/>
                <w:sz w:val="24"/>
                <w:highlight w:val="none"/>
              </w:rPr>
              <w:t>报价最低一家为有效供应商；报价相同时，由</w:t>
            </w:r>
            <w:r>
              <w:rPr>
                <w:rFonts w:hint="eastAsia" w:cs="Times New Roman"/>
                <w:sz w:val="24"/>
                <w:highlight w:val="none"/>
                <w:lang w:val="en-US" w:eastAsia="zh-CN"/>
              </w:rPr>
              <w:t>询价</w:t>
            </w:r>
            <w:r>
              <w:rPr>
                <w:rFonts w:hint="eastAsia" w:ascii="宋体" w:hAnsi="宋体" w:eastAsia="宋体" w:cs="Times New Roman"/>
                <w:sz w:val="24"/>
                <w:highlight w:val="none"/>
              </w:rPr>
              <w:t>小组集体决定。</w:t>
            </w:r>
          </w:p>
          <w:p w14:paraId="59610BBB">
            <w:pPr>
              <w:spacing w:line="360" w:lineRule="auto"/>
              <w:ind w:firstLine="480" w:firstLineChars="200"/>
              <w:rPr>
                <w:rFonts w:hint="eastAsia"/>
                <w:highlight w:val="none"/>
              </w:rPr>
            </w:pPr>
            <w:r>
              <w:rPr>
                <w:rFonts w:hint="eastAsia" w:ascii="宋体" w:hAnsi="宋体" w:eastAsia="宋体" w:cs="Times New Roman"/>
                <w:sz w:val="24"/>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50CD5832">
            <w:pPr>
              <w:pStyle w:val="90"/>
              <w:bidi w:val="0"/>
              <w:jc w:val="left"/>
            </w:pPr>
            <w:sdt>
              <w:sdtPr>
                <w:rPr>
                  <w:rFonts w:hint="eastAsia"/>
                  <w:highlight w:val="none"/>
                </w:rPr>
                <w:id w:val="474885559"/>
              </w:sdtPr>
              <w:sdtEndPr>
                <w:rPr>
                  <w:rFonts w:hint="eastAsia"/>
                  <w:highlight w:val="none"/>
                </w:rPr>
              </w:sdtEndPr>
              <w:sdtContent>
                <w:r>
                  <w:rPr>
                    <w:highlight w:val="none"/>
                  </w:rPr>
                  <w:t>☐</w:t>
                </w:r>
              </w:sdtContent>
            </w:sdt>
            <w:r>
              <w:rPr>
                <w:rFonts w:hint="eastAsia"/>
                <w:highlight w:val="none"/>
              </w:rPr>
              <w:t>B服务类。</w:t>
            </w:r>
          </w:p>
        </w:tc>
      </w:tr>
      <w:tr w14:paraId="1B1DDD9E">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318E0F2">
            <w:pPr>
              <w:pStyle w:val="90"/>
              <w:bidi w:val="0"/>
              <w:rPr>
                <w:b/>
                <w:bCs/>
              </w:rPr>
            </w:pPr>
            <w:r>
              <w:rPr>
                <w:rFonts w:hint="eastAsia"/>
                <w:b/>
                <w:bCs/>
              </w:rPr>
              <w:t>2</w:t>
            </w:r>
          </w:p>
        </w:tc>
        <w:tc>
          <w:tcPr>
            <w:tcW w:w="1777" w:type="dxa"/>
            <w:tcBorders>
              <w:top w:val="single" w:color="000000" w:sz="8" w:space="0"/>
              <w:left w:val="single" w:color="000000" w:sz="2" w:space="0"/>
              <w:bottom w:val="single" w:color="000000" w:sz="8" w:space="0"/>
              <w:right w:val="single" w:color="000000" w:sz="8" w:space="0"/>
            </w:tcBorders>
            <w:vAlign w:val="center"/>
          </w:tcPr>
          <w:p w14:paraId="06B89B02">
            <w:pPr>
              <w:pStyle w:val="90"/>
              <w:bidi w:val="0"/>
              <w:rPr>
                <w:b/>
                <w:bCs/>
              </w:rPr>
            </w:pPr>
            <w:r>
              <w:rPr>
                <w:rFonts w:hint="eastAsia"/>
                <w:b/>
                <w:bCs/>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tbl>
            <w:tblPr>
              <w:tblStyle w:val="27"/>
              <w:tblW w:w="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520"/>
              <w:gridCol w:w="1960"/>
            </w:tblGrid>
            <w:tr w14:paraId="60EA9068">
              <w:tc>
                <w:tcPr>
                  <w:tcW w:w="1400" w:type="dxa"/>
                  <w:noWrap w:val="0"/>
                  <w:vAlign w:val="top"/>
                </w:tcPr>
                <w:p w14:paraId="20B17199">
                  <w:pPr>
                    <w:ind w:left="0" w:leftChars="0" w:firstLine="0" w:firstLineChars="0"/>
                    <w:jc w:val="center"/>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序号</w:t>
                  </w:r>
                </w:p>
              </w:tc>
              <w:tc>
                <w:tcPr>
                  <w:tcW w:w="2520" w:type="dxa"/>
                  <w:noWrap w:val="0"/>
                  <w:vAlign w:val="top"/>
                </w:tcPr>
                <w:p w14:paraId="4DDC2B0F">
                  <w:pPr>
                    <w:ind w:left="0" w:leftChars="0" w:firstLine="0" w:firstLineChars="0"/>
                    <w:jc w:val="center"/>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标的</w:t>
                  </w:r>
                </w:p>
              </w:tc>
              <w:tc>
                <w:tcPr>
                  <w:tcW w:w="1960" w:type="dxa"/>
                  <w:noWrap w:val="0"/>
                  <w:vAlign w:val="top"/>
                </w:tcPr>
                <w:p w14:paraId="045E2B13">
                  <w:pPr>
                    <w:ind w:left="0" w:leftChars="0" w:firstLine="0" w:firstLineChars="0"/>
                    <w:jc w:val="center"/>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所属行业</w:t>
                  </w:r>
                </w:p>
              </w:tc>
            </w:tr>
            <w:tr w14:paraId="0CED4D91">
              <w:tc>
                <w:tcPr>
                  <w:tcW w:w="1400" w:type="dxa"/>
                  <w:noWrap w:val="0"/>
                  <w:vAlign w:val="top"/>
                </w:tcPr>
                <w:p w14:paraId="439A4B3F">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w:t>
                  </w:r>
                </w:p>
              </w:tc>
              <w:tc>
                <w:tcPr>
                  <w:tcW w:w="2520" w:type="dxa"/>
                  <w:noWrap w:val="0"/>
                  <w:vAlign w:val="top"/>
                </w:tcPr>
                <w:p w14:paraId="11BED3EF">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井下宽频带地震计</w:t>
                  </w:r>
                </w:p>
              </w:tc>
              <w:tc>
                <w:tcPr>
                  <w:tcW w:w="1960" w:type="dxa"/>
                  <w:noWrap w:val="0"/>
                  <w:vAlign w:val="top"/>
                </w:tcPr>
                <w:p w14:paraId="17FABBBE">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0312DF90">
              <w:tc>
                <w:tcPr>
                  <w:tcW w:w="1400" w:type="dxa"/>
                  <w:noWrap w:val="0"/>
                  <w:vAlign w:val="top"/>
                </w:tcPr>
                <w:p w14:paraId="75105D70">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2</w:t>
                  </w:r>
                </w:p>
              </w:tc>
              <w:tc>
                <w:tcPr>
                  <w:tcW w:w="2520" w:type="dxa"/>
                  <w:noWrap w:val="0"/>
                  <w:vAlign w:val="top"/>
                </w:tcPr>
                <w:p w14:paraId="3FA31AE8">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质子矢量磁力仪</w:t>
                  </w:r>
                </w:p>
              </w:tc>
              <w:tc>
                <w:tcPr>
                  <w:tcW w:w="1960" w:type="dxa"/>
                  <w:noWrap w:val="0"/>
                  <w:vAlign w:val="top"/>
                </w:tcPr>
                <w:p w14:paraId="61C48F0B">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45D5B0A7">
              <w:tc>
                <w:tcPr>
                  <w:tcW w:w="1400" w:type="dxa"/>
                  <w:noWrap w:val="0"/>
                  <w:vAlign w:val="top"/>
                </w:tcPr>
                <w:p w14:paraId="5323DE25">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3</w:t>
                  </w:r>
                </w:p>
              </w:tc>
              <w:tc>
                <w:tcPr>
                  <w:tcW w:w="2520" w:type="dxa"/>
                  <w:noWrap w:val="0"/>
                  <w:vAlign w:val="top"/>
                </w:tcPr>
                <w:p w14:paraId="5B90FD9B">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测震宽频带地震计</w:t>
                  </w:r>
                </w:p>
              </w:tc>
              <w:tc>
                <w:tcPr>
                  <w:tcW w:w="1960" w:type="dxa"/>
                  <w:noWrap w:val="0"/>
                  <w:vAlign w:val="top"/>
                </w:tcPr>
                <w:p w14:paraId="27FDF75A">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2162D663">
              <w:tc>
                <w:tcPr>
                  <w:tcW w:w="1400" w:type="dxa"/>
                  <w:noWrap w:val="0"/>
                  <w:vAlign w:val="top"/>
                </w:tcPr>
                <w:p w14:paraId="74B95FA6">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4</w:t>
                  </w:r>
                </w:p>
              </w:tc>
              <w:tc>
                <w:tcPr>
                  <w:tcW w:w="2520" w:type="dxa"/>
                  <w:noWrap w:val="0"/>
                  <w:vAlign w:val="center"/>
                </w:tcPr>
                <w:p w14:paraId="3BB2B75F">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测震甚宽频带地震计</w:t>
                  </w:r>
                </w:p>
              </w:tc>
              <w:tc>
                <w:tcPr>
                  <w:tcW w:w="1960" w:type="dxa"/>
                  <w:noWrap w:val="0"/>
                  <w:vAlign w:val="top"/>
                </w:tcPr>
                <w:p w14:paraId="4D08B1BA">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40ABBAD5">
              <w:tc>
                <w:tcPr>
                  <w:tcW w:w="1400" w:type="dxa"/>
                  <w:noWrap w:val="0"/>
                  <w:vAlign w:val="top"/>
                </w:tcPr>
                <w:p w14:paraId="3459AA95">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5</w:t>
                  </w:r>
                </w:p>
              </w:tc>
              <w:tc>
                <w:tcPr>
                  <w:tcW w:w="2520" w:type="dxa"/>
                  <w:noWrap w:val="0"/>
                  <w:vAlign w:val="center"/>
                </w:tcPr>
                <w:p w14:paraId="533C763E">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加速度计</w:t>
                  </w:r>
                </w:p>
              </w:tc>
              <w:tc>
                <w:tcPr>
                  <w:tcW w:w="1960" w:type="dxa"/>
                  <w:noWrap w:val="0"/>
                  <w:vAlign w:val="top"/>
                </w:tcPr>
                <w:p w14:paraId="4AB92D7B">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5FE7CCD4">
              <w:tc>
                <w:tcPr>
                  <w:tcW w:w="1400" w:type="dxa"/>
                  <w:noWrap w:val="0"/>
                  <w:vAlign w:val="top"/>
                </w:tcPr>
                <w:p w14:paraId="77A4FDA0">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6</w:t>
                  </w:r>
                </w:p>
              </w:tc>
              <w:tc>
                <w:tcPr>
                  <w:tcW w:w="2520" w:type="dxa"/>
                  <w:noWrap w:val="0"/>
                  <w:vAlign w:val="center"/>
                </w:tcPr>
                <w:p w14:paraId="43E9FCE6">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智能电源（配220V输出）</w:t>
                  </w:r>
                </w:p>
              </w:tc>
              <w:tc>
                <w:tcPr>
                  <w:tcW w:w="1960" w:type="dxa"/>
                  <w:noWrap w:val="0"/>
                  <w:vAlign w:val="top"/>
                </w:tcPr>
                <w:p w14:paraId="2E0248BF">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1DE02D81">
              <w:tc>
                <w:tcPr>
                  <w:tcW w:w="1400" w:type="dxa"/>
                  <w:noWrap w:val="0"/>
                  <w:vAlign w:val="top"/>
                </w:tcPr>
                <w:p w14:paraId="4F1D6657">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7</w:t>
                  </w:r>
                </w:p>
              </w:tc>
              <w:tc>
                <w:tcPr>
                  <w:tcW w:w="2520" w:type="dxa"/>
                  <w:noWrap w:val="0"/>
                  <w:vAlign w:val="center"/>
                </w:tcPr>
                <w:p w14:paraId="4AF09834">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铅酸蓄电池</w:t>
                  </w:r>
                </w:p>
              </w:tc>
              <w:tc>
                <w:tcPr>
                  <w:tcW w:w="1960" w:type="dxa"/>
                  <w:noWrap w:val="0"/>
                  <w:vAlign w:val="top"/>
                </w:tcPr>
                <w:p w14:paraId="2FE3D010">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7869E431">
              <w:tc>
                <w:tcPr>
                  <w:tcW w:w="1400" w:type="dxa"/>
                  <w:noWrap w:val="0"/>
                  <w:vAlign w:val="top"/>
                </w:tcPr>
                <w:p w14:paraId="3D4AC03D">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8</w:t>
                  </w:r>
                </w:p>
              </w:tc>
              <w:tc>
                <w:tcPr>
                  <w:tcW w:w="2520" w:type="dxa"/>
                  <w:noWrap w:val="0"/>
                  <w:vAlign w:val="center"/>
                </w:tcPr>
                <w:p w14:paraId="5580520D">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气氡仪闪烁室</w:t>
                  </w:r>
                </w:p>
              </w:tc>
              <w:tc>
                <w:tcPr>
                  <w:tcW w:w="1960" w:type="dxa"/>
                  <w:noWrap w:val="0"/>
                  <w:vAlign w:val="top"/>
                </w:tcPr>
                <w:p w14:paraId="0A78E638">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62CF0758">
              <w:tc>
                <w:tcPr>
                  <w:tcW w:w="1400" w:type="dxa"/>
                  <w:noWrap w:val="0"/>
                  <w:vAlign w:val="top"/>
                </w:tcPr>
                <w:p w14:paraId="57547A8D">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9</w:t>
                  </w:r>
                </w:p>
              </w:tc>
              <w:tc>
                <w:tcPr>
                  <w:tcW w:w="2520" w:type="dxa"/>
                  <w:noWrap w:val="0"/>
                  <w:vAlign w:val="center"/>
                </w:tcPr>
                <w:p w14:paraId="4231382E">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气象三要素数采+温度传感器</w:t>
                  </w:r>
                </w:p>
              </w:tc>
              <w:tc>
                <w:tcPr>
                  <w:tcW w:w="1960" w:type="dxa"/>
                  <w:noWrap w:val="0"/>
                  <w:vAlign w:val="top"/>
                </w:tcPr>
                <w:p w14:paraId="68836033">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59EFBE83">
              <w:tc>
                <w:tcPr>
                  <w:tcW w:w="1400" w:type="dxa"/>
                  <w:noWrap w:val="0"/>
                  <w:vAlign w:val="top"/>
                </w:tcPr>
                <w:p w14:paraId="0E91ECA2">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10</w:t>
                  </w:r>
                </w:p>
              </w:tc>
              <w:tc>
                <w:tcPr>
                  <w:tcW w:w="2520" w:type="dxa"/>
                  <w:noWrap w:val="0"/>
                  <w:vAlign w:val="center"/>
                </w:tcPr>
                <w:p w14:paraId="24EA32F3">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VP宽频带垂直摆倾斜仪数据采集器</w:t>
                  </w:r>
                </w:p>
              </w:tc>
              <w:tc>
                <w:tcPr>
                  <w:tcW w:w="1960" w:type="dxa"/>
                  <w:noWrap w:val="0"/>
                  <w:vAlign w:val="top"/>
                </w:tcPr>
                <w:p w14:paraId="69BB225B">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6CE2437D">
              <w:tc>
                <w:tcPr>
                  <w:tcW w:w="1400" w:type="dxa"/>
                  <w:noWrap w:val="0"/>
                  <w:vAlign w:val="top"/>
                </w:tcPr>
                <w:p w14:paraId="6F3F4CA3">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11</w:t>
                  </w:r>
                </w:p>
              </w:tc>
              <w:tc>
                <w:tcPr>
                  <w:tcW w:w="2520" w:type="dxa"/>
                  <w:noWrap w:val="0"/>
                  <w:vAlign w:val="center"/>
                </w:tcPr>
                <w:p w14:paraId="1BC905ED">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室内球形摄像机</w:t>
                  </w:r>
                </w:p>
              </w:tc>
              <w:tc>
                <w:tcPr>
                  <w:tcW w:w="1960" w:type="dxa"/>
                  <w:noWrap w:val="0"/>
                  <w:vAlign w:val="top"/>
                </w:tcPr>
                <w:p w14:paraId="20E9C12A">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2FDEC087">
              <w:tc>
                <w:tcPr>
                  <w:tcW w:w="1400" w:type="dxa"/>
                  <w:noWrap w:val="0"/>
                  <w:vAlign w:val="top"/>
                </w:tcPr>
                <w:p w14:paraId="079D4A5F">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12</w:t>
                  </w:r>
                </w:p>
              </w:tc>
              <w:tc>
                <w:tcPr>
                  <w:tcW w:w="2520" w:type="dxa"/>
                  <w:noWrap w:val="0"/>
                  <w:vAlign w:val="center"/>
                </w:tcPr>
                <w:p w14:paraId="2FFF0CFA">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室外枪型摄像机</w:t>
                  </w:r>
                </w:p>
              </w:tc>
              <w:tc>
                <w:tcPr>
                  <w:tcW w:w="1960" w:type="dxa"/>
                  <w:noWrap w:val="0"/>
                  <w:vAlign w:val="top"/>
                </w:tcPr>
                <w:p w14:paraId="3E78DF1D">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31FFF2A6">
              <w:tc>
                <w:tcPr>
                  <w:tcW w:w="1400" w:type="dxa"/>
                  <w:noWrap w:val="0"/>
                  <w:vAlign w:val="top"/>
                </w:tcPr>
                <w:p w14:paraId="77584BF9">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13</w:t>
                  </w:r>
                </w:p>
              </w:tc>
              <w:tc>
                <w:tcPr>
                  <w:tcW w:w="2520" w:type="dxa"/>
                  <w:noWrap w:val="0"/>
                  <w:vAlign w:val="center"/>
                </w:tcPr>
                <w:p w14:paraId="167F2D10">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气象三要素观测仪</w:t>
                  </w:r>
                </w:p>
              </w:tc>
              <w:tc>
                <w:tcPr>
                  <w:tcW w:w="1960" w:type="dxa"/>
                  <w:noWrap w:val="0"/>
                  <w:vAlign w:val="top"/>
                </w:tcPr>
                <w:p w14:paraId="4F6A0310">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3CFE6C80">
              <w:tc>
                <w:tcPr>
                  <w:tcW w:w="1400" w:type="dxa"/>
                  <w:noWrap w:val="0"/>
                  <w:vAlign w:val="top"/>
                </w:tcPr>
                <w:p w14:paraId="592B9678">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14</w:t>
                  </w:r>
                </w:p>
              </w:tc>
              <w:tc>
                <w:tcPr>
                  <w:tcW w:w="2520" w:type="dxa"/>
                  <w:noWrap w:val="0"/>
                  <w:vAlign w:val="center"/>
                </w:tcPr>
                <w:p w14:paraId="50B187F0">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气象三要素温度传感器</w:t>
                  </w:r>
                </w:p>
              </w:tc>
              <w:tc>
                <w:tcPr>
                  <w:tcW w:w="1960" w:type="dxa"/>
                  <w:noWrap w:val="0"/>
                  <w:vAlign w:val="top"/>
                </w:tcPr>
                <w:p w14:paraId="70C416B4">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63242BE9">
              <w:tc>
                <w:tcPr>
                  <w:tcW w:w="1400" w:type="dxa"/>
                  <w:noWrap w:val="0"/>
                  <w:vAlign w:val="top"/>
                </w:tcPr>
                <w:p w14:paraId="5CD12815">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15</w:t>
                  </w:r>
                </w:p>
              </w:tc>
              <w:tc>
                <w:tcPr>
                  <w:tcW w:w="2520" w:type="dxa"/>
                  <w:noWrap w:val="0"/>
                  <w:vAlign w:val="center"/>
                </w:tcPr>
                <w:p w14:paraId="315F79DE">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自动DI仪</w:t>
                  </w:r>
                </w:p>
              </w:tc>
              <w:tc>
                <w:tcPr>
                  <w:tcW w:w="1960" w:type="dxa"/>
                  <w:noWrap w:val="0"/>
                  <w:vAlign w:val="top"/>
                </w:tcPr>
                <w:p w14:paraId="62D2EDBF">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r w14:paraId="007FDEC2">
              <w:tc>
                <w:tcPr>
                  <w:tcW w:w="1400" w:type="dxa"/>
                  <w:noWrap w:val="0"/>
                  <w:vAlign w:val="top"/>
                </w:tcPr>
                <w:p w14:paraId="66A7923D">
                  <w:pPr>
                    <w:jc w:val="both"/>
                    <w:rPr>
                      <w:rFonts w:hint="default"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16</w:t>
                  </w:r>
                </w:p>
              </w:tc>
              <w:tc>
                <w:tcPr>
                  <w:tcW w:w="2520" w:type="dxa"/>
                  <w:noWrap w:val="0"/>
                  <w:vAlign w:val="center"/>
                </w:tcPr>
                <w:p w14:paraId="06E2EECD">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color w:val="auto"/>
                      <w:sz w:val="24"/>
                      <w:szCs w:val="24"/>
                    </w:rPr>
                    <w:t>短周期地震仪（流动）</w:t>
                  </w:r>
                </w:p>
              </w:tc>
              <w:tc>
                <w:tcPr>
                  <w:tcW w:w="1960" w:type="dxa"/>
                  <w:noWrap w:val="0"/>
                  <w:vAlign w:val="top"/>
                </w:tcPr>
                <w:p w14:paraId="470E640B">
                  <w:pPr>
                    <w:ind w:left="0" w:leftChars="0" w:firstLine="0" w:firstLineChars="0"/>
                    <w:jc w:val="center"/>
                    <w:rPr>
                      <w:rFonts w:hint="eastAsia" w:ascii="宋体" w:hAnsi="宋体" w:eastAsia="宋体" w:cs="宋体"/>
                      <w:b w:val="0"/>
                      <w:bCs w:val="0"/>
                      <w:color w:val="auto"/>
                      <w:kern w:val="2"/>
                      <w:sz w:val="24"/>
                      <w:szCs w:val="24"/>
                      <w:vertAlign w:val="baseline"/>
                      <w:lang w:val="en-US" w:eastAsia="zh-CN"/>
                    </w:rPr>
                  </w:pPr>
                  <w:r>
                    <w:rPr>
                      <w:rFonts w:hint="eastAsia" w:ascii="宋体" w:hAnsi="宋体" w:eastAsia="宋体" w:cs="宋体"/>
                      <w:b w:val="0"/>
                      <w:bCs w:val="0"/>
                      <w:color w:val="auto"/>
                      <w:kern w:val="2"/>
                      <w:sz w:val="24"/>
                      <w:szCs w:val="24"/>
                      <w:vertAlign w:val="baseline"/>
                      <w:lang w:val="en-US" w:eastAsia="zh-CN"/>
                    </w:rPr>
                    <w:t>工业</w:t>
                  </w:r>
                </w:p>
              </w:tc>
            </w:tr>
          </w:tbl>
          <w:p w14:paraId="32283E1E">
            <w:pPr>
              <w:pStyle w:val="90"/>
              <w:bidi w:val="0"/>
              <w:ind w:firstLine="480" w:firstLineChars="200"/>
              <w:jc w:val="left"/>
            </w:pPr>
            <w:r>
              <w:rPr>
                <w:rFonts w:hint="eastAsia" w:ascii="宋体" w:hAnsi="宋体" w:eastAsia="宋体" w:cs="宋体"/>
                <w:b w:val="0"/>
                <w:bCs w:val="0"/>
                <w:color w:val="auto"/>
                <w:kern w:val="2"/>
                <w:sz w:val="24"/>
                <w:szCs w:val="24"/>
                <w:u w:val="none"/>
                <w:lang w:val="en-US" w:eastAsia="zh-CN"/>
              </w:rPr>
              <w:t>中小企业划型标准（工业）：</w:t>
            </w:r>
            <w:r>
              <w:rPr>
                <w:rFonts w:hint="eastAsia" w:ascii="宋体" w:hAnsi="宋体" w:eastAsia="宋体" w:cs="宋体"/>
                <w:b w:val="0"/>
                <w:bCs w:val="0"/>
                <w:color w:val="auto"/>
                <w:kern w:val="2"/>
                <w:sz w:val="24"/>
                <w:szCs w:val="24"/>
                <w:u w:val="none"/>
              </w:rPr>
              <w:t>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DEEC8A2">
        <w:trPr>
          <w:trHeight w:val="1263" w:hRule="atLeast"/>
        </w:trPr>
        <w:tc>
          <w:tcPr>
            <w:tcW w:w="629" w:type="dxa"/>
            <w:tcBorders>
              <w:top w:val="single" w:color="auto" w:sz="4" w:space="0"/>
              <w:left w:val="single" w:color="auto" w:sz="4" w:space="0"/>
              <w:bottom w:val="single" w:color="auto" w:sz="4" w:space="0"/>
              <w:right w:val="single" w:color="auto" w:sz="4" w:space="0"/>
            </w:tcBorders>
            <w:vAlign w:val="center"/>
          </w:tcPr>
          <w:p w14:paraId="58892663">
            <w:pPr>
              <w:pStyle w:val="90"/>
              <w:bidi w:val="0"/>
              <w:rPr>
                <w:b/>
                <w:bCs/>
              </w:rPr>
            </w:pPr>
            <w:r>
              <w:rPr>
                <w:rFonts w:hint="eastAsia"/>
                <w:b/>
                <w:bCs/>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16415F25">
            <w:pPr>
              <w:pStyle w:val="90"/>
              <w:bidi w:val="0"/>
              <w:rPr>
                <w:b/>
                <w:bCs/>
              </w:rPr>
            </w:pPr>
            <w:r>
              <w:rPr>
                <w:rFonts w:hint="eastAsia"/>
                <w:b/>
                <w:bCs/>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7AB6D8E">
            <w:pPr>
              <w:pStyle w:val="90"/>
              <w:bidi w:val="0"/>
              <w:jc w:val="left"/>
            </w:pPr>
            <w:sdt>
              <w:sdtPr>
                <w:rPr>
                  <w:rFonts w:hint="eastAsia"/>
                </w:rPr>
                <w:id w:val="13"/>
              </w:sdtPr>
              <w:sdtEndPr>
                <w:rPr>
                  <w:rFonts w:hint="eastAsia"/>
                </w:rPr>
              </w:sdtEndPr>
              <w:sdtContent>
                <w:r>
                  <w:rPr/>
                  <w:sym w:font="Wingdings" w:char="00FE"/>
                </w:r>
              </w:sdtContent>
            </w:sdt>
            <w:r>
              <w:rPr>
                <w:rFonts w:hint="eastAsia"/>
              </w:rPr>
              <w:t>本项目不允许采购进口产品。</w:t>
            </w:r>
          </w:p>
          <w:p w14:paraId="7B5CCC87">
            <w:pPr>
              <w:pStyle w:val="90"/>
              <w:bidi w:val="0"/>
              <w:jc w:val="left"/>
            </w:pPr>
            <w:r>
              <w:t>☐</w:t>
            </w:r>
            <w:r>
              <w:rPr>
                <w:rFonts w:hint="eastAsia"/>
              </w:rPr>
              <w:t>可以</w:t>
            </w:r>
            <w:r>
              <w:rPr>
                <w:rFonts w:hint="eastAsia"/>
                <w:u w:val="single"/>
              </w:rPr>
              <w:t xml:space="preserve">      </w:t>
            </w:r>
            <w:r>
              <w:rPr>
                <w:rFonts w:hint="eastAsia"/>
              </w:rPr>
              <w:t>采购进口产品。</w:t>
            </w:r>
          </w:p>
        </w:tc>
      </w:tr>
      <w:tr w14:paraId="36AC5099">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14:paraId="416B5E23">
            <w:pPr>
              <w:pStyle w:val="90"/>
              <w:bidi w:val="0"/>
              <w:rPr>
                <w:b/>
                <w:bCs/>
              </w:rPr>
            </w:pPr>
            <w:r>
              <w:rPr>
                <w:rFonts w:hint="eastAsia"/>
                <w:b/>
                <w:bCs/>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53B9B42F">
            <w:pPr>
              <w:snapToGrid w:val="0"/>
              <w:spacing w:line="360" w:lineRule="auto"/>
              <w:ind w:left="0" w:leftChars="0" w:firstLine="0" w:firstLineChars="0"/>
              <w:jc w:val="center"/>
              <w:rPr>
                <w:b/>
                <w:bCs/>
              </w:rPr>
            </w:pPr>
            <w:r>
              <w:rPr>
                <w:rFonts w:hint="eastAsia"/>
                <w:b/>
                <w:bCs/>
                <w:color w:val="auto"/>
                <w:vertAlign w:val="baseline"/>
              </w:rPr>
              <w:t>是否允许转包与分包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2203F5FE">
            <w:pPr>
              <w:spacing w:line="360" w:lineRule="auto"/>
              <w:ind w:left="0" w:leftChars="0" w:firstLine="0" w:firstLineChars="0"/>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0DABC50B">
            <w:pPr>
              <w:bidi w:val="0"/>
              <w:ind w:left="0" w:leftChars="0" w:firstLine="0" w:firstLineChars="0"/>
              <w:rPr>
                <w:rFonts w:hint="eastAsia" w:ascii="宋体" w:hAnsi="宋体" w:cs="宋体"/>
                <w:color w:val="auto"/>
                <w:sz w:val="24"/>
              </w:rPr>
            </w:pPr>
            <w:r>
              <w:rPr>
                <w:rFonts w:hint="eastAsia" w:ascii="宋体" w:hAnsi="宋体" w:cs="宋体"/>
                <w:color w:val="auto"/>
                <w:kern w:val="0"/>
                <w:sz w:val="24"/>
                <w:lang w:eastAsia="zh-CN"/>
              </w:rPr>
              <w:t>分包：</w:t>
            </w:r>
            <w:r>
              <w:rPr>
                <w:rFonts w:ascii="Wingdings" w:hAnsi="Wingdings" w:eastAsia="宋体" w:cs="宋体"/>
                <w:color w:val="auto"/>
                <w:kern w:val="0"/>
                <w:sz w:val="24"/>
                <w:szCs w:val="24"/>
                <w:lang w:val="en-US" w:eastAsia="zh-CN" w:bidi="ar-SA"/>
              </w:rPr>
              <w:t>þ</w:t>
            </w:r>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53734928">
            <w:pPr>
              <w:bidi w:val="0"/>
              <w:rPr>
                <w:rFonts w:hint="eastAsia" w:ascii="宋体" w:hAnsi="宋体" w:eastAsia="宋体" w:cs="宋体"/>
                <w:b/>
                <w:bCs/>
                <w:color w:val="auto"/>
                <w:sz w:val="24"/>
                <w:lang w:eastAsia="zh-CN"/>
              </w:rPr>
            </w:pPr>
            <w:r>
              <w:rPr>
                <w:rFonts w:hint="eastAsia" w:ascii="宋体" w:hAnsi="宋体" w:cs="宋体"/>
                <w:b/>
                <w:bCs/>
                <w:color w:val="auto"/>
                <w:sz w:val="24"/>
                <w:lang w:eastAsia="zh-CN"/>
              </w:rPr>
              <w:t>供应商</w:t>
            </w:r>
            <w:r>
              <w:rPr>
                <w:rFonts w:hint="eastAsia" w:ascii="宋体" w:hAnsi="宋体" w:eastAsia="宋体" w:cs="宋体"/>
                <w:b/>
                <w:bCs/>
                <w:color w:val="auto"/>
                <w:sz w:val="24"/>
              </w:rPr>
              <w:t>拟将本项目</w:t>
            </w:r>
            <w:r>
              <w:rPr>
                <w:rFonts w:hint="eastAsia" w:ascii="宋体" w:hAnsi="宋体" w:cs="宋体"/>
                <w:b/>
                <w:bCs/>
                <w:color w:val="auto"/>
                <w:sz w:val="24"/>
              </w:rPr>
              <w:t>非主体、非关键性的工作</w:t>
            </w:r>
            <w:r>
              <w:rPr>
                <w:rFonts w:hint="eastAsia" w:ascii="宋体" w:hAnsi="宋体" w:eastAsia="宋体" w:cs="宋体"/>
                <w:b/>
                <w:bCs/>
                <w:color w:val="auto"/>
                <w:sz w:val="24"/>
              </w:rPr>
              <w:t>进行分包的，应在</w:t>
            </w:r>
            <w:r>
              <w:rPr>
                <w:rFonts w:hint="eastAsia" w:ascii="宋体" w:hAnsi="宋体" w:eastAsia="宋体" w:cs="宋体"/>
                <w:b/>
                <w:bCs/>
                <w:color w:val="auto"/>
                <w:sz w:val="24"/>
                <w:lang w:eastAsia="zh-CN"/>
              </w:rPr>
              <w:t>响应</w:t>
            </w:r>
            <w:r>
              <w:rPr>
                <w:rFonts w:hint="eastAsia" w:ascii="宋体" w:hAnsi="宋体" w:eastAsia="宋体" w:cs="宋体"/>
                <w:b/>
                <w:bCs/>
                <w:color w:val="auto"/>
                <w:sz w:val="24"/>
              </w:rPr>
              <w:t>文件中提供分包意向协议。</w:t>
            </w:r>
            <w:r>
              <w:rPr>
                <w:rFonts w:hint="eastAsia" w:ascii="宋体" w:hAnsi="宋体" w:cs="宋体"/>
                <w:b/>
                <w:bCs/>
                <w:color w:val="auto"/>
                <w:sz w:val="24"/>
                <w:lang w:eastAsia="zh-CN"/>
              </w:rPr>
              <w:t>（</w:t>
            </w:r>
            <w:r>
              <w:rPr>
                <w:rFonts w:hint="eastAsia" w:ascii="宋体" w:hAnsi="宋体" w:cs="宋体"/>
                <w:b/>
                <w:bCs/>
                <w:color w:val="auto"/>
                <w:sz w:val="24"/>
              </w:rPr>
              <w:t>依据</w:t>
            </w:r>
            <w:r>
              <w:rPr>
                <w:rFonts w:hint="eastAsia" w:ascii="宋体" w:hAnsi="宋体" w:cs="宋体"/>
                <w:b/>
                <w:bCs/>
                <w:color w:val="auto"/>
                <w:sz w:val="24"/>
                <w:lang w:eastAsia="zh-CN"/>
              </w:rPr>
              <w:t>《</w:t>
            </w:r>
            <w:r>
              <w:rPr>
                <w:rFonts w:hint="eastAsia" w:ascii="宋体" w:hAnsi="宋体" w:cs="宋体"/>
                <w:b/>
                <w:bCs/>
                <w:color w:val="auto"/>
                <w:sz w:val="24"/>
              </w:rPr>
              <w:t>政府采购促进中小企业发展管理办法</w:t>
            </w:r>
            <w:r>
              <w:rPr>
                <w:rFonts w:hint="eastAsia" w:ascii="宋体" w:hAnsi="宋体" w:cs="宋体"/>
                <w:b/>
                <w:bCs/>
                <w:color w:val="auto"/>
                <w:sz w:val="24"/>
                <w:lang w:eastAsia="zh-CN"/>
              </w:rPr>
              <w:t>》</w:t>
            </w:r>
            <w:r>
              <w:rPr>
                <w:rFonts w:hint="eastAsia" w:ascii="宋体" w:hAnsi="宋体" w:cs="宋体"/>
                <w:b/>
                <w:bCs/>
                <w:color w:val="auto"/>
                <w:sz w:val="24"/>
              </w:rPr>
              <w:t>规定享受扶持政策获得政府采购合同的，小微企业不得将合同分包给大中型企业，中型企业不得将合同分包给大型企业</w:t>
            </w:r>
            <w:r>
              <w:rPr>
                <w:rFonts w:hint="eastAsia" w:ascii="宋体" w:hAnsi="宋体" w:cs="宋体"/>
                <w:b/>
                <w:bCs/>
                <w:color w:val="auto"/>
                <w:sz w:val="24"/>
                <w:lang w:eastAsia="zh-CN"/>
              </w:rPr>
              <w:t>。）</w:t>
            </w:r>
          </w:p>
          <w:p w14:paraId="20B2AD7B">
            <w:pPr>
              <w:spacing w:line="360" w:lineRule="auto"/>
              <w:ind w:firstLine="480" w:firstLineChars="200"/>
              <w:jc w:val="left"/>
            </w:pPr>
            <w:r>
              <w:rPr>
                <w:rFonts w:hint="eastAsia" w:ascii="宋体" w:hAnsi="宋体" w:cs="宋体"/>
                <w:color w:val="auto"/>
                <w:kern w:val="0"/>
                <w:sz w:val="24"/>
                <w:lang w:val="en-US" w:eastAsia="zh-CN"/>
              </w:rPr>
              <w:t xml:space="preserve">   </w:t>
            </w:r>
            <w:r>
              <w:rPr>
                <w:rFonts w:ascii="MS Gothic" w:hAnsi="MS Gothic" w:eastAsia="宋体" w:cs="宋体"/>
                <w:color w:val="auto"/>
                <w:kern w:val="0"/>
                <w:sz w:val="24"/>
                <w:szCs w:val="24"/>
                <w:lang w:val="en-US" w:eastAsia="zh-CN" w:bidi="ar-SA"/>
              </w:rPr>
              <w:t>☐</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1622B980">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14:paraId="1F20531B">
            <w:pPr>
              <w:pStyle w:val="90"/>
              <w:bidi w:val="0"/>
              <w:rPr>
                <w:b/>
                <w:bCs/>
              </w:rPr>
            </w:pPr>
            <w:r>
              <w:rPr>
                <w:rFonts w:hint="eastAsia"/>
                <w:b/>
                <w:bCs/>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37516826">
            <w:pPr>
              <w:pStyle w:val="90"/>
              <w:bidi w:val="0"/>
              <w:rPr>
                <w:b/>
                <w:bCs/>
              </w:rPr>
            </w:pPr>
            <w:r>
              <w:rPr>
                <w:rFonts w:hint="eastAsia"/>
                <w:b/>
                <w:bCs/>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69767D64">
            <w:pPr>
              <w:pStyle w:val="90"/>
              <w:bidi w:val="0"/>
              <w:jc w:val="left"/>
            </w:pPr>
            <w:sdt>
              <w:sdtPr>
                <w:rPr>
                  <w:rFonts w:hint="eastAsia"/>
                </w:rPr>
                <w:id w:val="17"/>
              </w:sdtPr>
              <w:sdtEndPr>
                <w:rPr>
                  <w:rFonts w:hint="eastAsia"/>
                </w:rPr>
              </w:sdtEndPr>
              <w:sdtContent>
                <w:r>
                  <w:rPr/>
                  <w:sym w:font="Wingdings" w:char="00FE"/>
                </w:r>
              </w:sdtContent>
            </w:sdt>
            <w:r>
              <w:rPr>
                <w:rFonts w:hint="eastAsia"/>
              </w:rPr>
              <w:t>A不组织。</w:t>
            </w:r>
          </w:p>
          <w:p w14:paraId="6E54FE78">
            <w:pPr>
              <w:pStyle w:val="90"/>
              <w:bidi w:val="0"/>
              <w:jc w:val="left"/>
            </w:pPr>
            <w:sdt>
              <w:sdtPr>
                <w:rPr>
                  <w:rFonts w:hint="eastAsia"/>
                </w:rPr>
                <w:id w:val="18"/>
              </w:sdtPr>
              <w:sdtEndPr>
                <w:rPr>
                  <w:rFonts w:hint="eastAsia"/>
                </w:rPr>
              </w:sdtEndPr>
              <w:sdtContent>
                <w:r>
                  <w:t>☐</w:t>
                </w:r>
              </w:sdtContent>
            </w:sdt>
            <w:r>
              <w:rPr>
                <w:rFonts w:hint="eastAsia"/>
              </w:rPr>
              <w:t>B组织，时间：,地点：，联系人：，联系方式：。</w:t>
            </w:r>
          </w:p>
        </w:tc>
      </w:tr>
      <w:tr w14:paraId="49F8BF36">
        <w:trPr>
          <w:trHeight w:val="914" w:hRule="atLeast"/>
        </w:trPr>
        <w:tc>
          <w:tcPr>
            <w:tcW w:w="629" w:type="dxa"/>
            <w:tcBorders>
              <w:top w:val="single" w:color="auto" w:sz="4" w:space="0"/>
              <w:left w:val="single" w:color="auto" w:sz="4" w:space="0"/>
              <w:bottom w:val="single" w:color="auto" w:sz="4" w:space="0"/>
              <w:right w:val="single" w:color="auto" w:sz="4" w:space="0"/>
            </w:tcBorders>
            <w:vAlign w:val="center"/>
          </w:tcPr>
          <w:p w14:paraId="530406CF">
            <w:pPr>
              <w:pStyle w:val="90"/>
              <w:bidi w:val="0"/>
              <w:rPr>
                <w:b/>
                <w:bCs/>
              </w:rPr>
            </w:pPr>
            <w:r>
              <w:rPr>
                <w:rFonts w:hint="eastAsia"/>
                <w:b/>
                <w:bCs/>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35D2E3C2">
            <w:pPr>
              <w:snapToGrid w:val="0"/>
              <w:spacing w:line="360" w:lineRule="auto"/>
              <w:ind w:firstLine="480" w:firstLineChars="200"/>
              <w:jc w:val="both"/>
              <w:rPr>
                <w:b/>
                <w:bCs/>
              </w:rPr>
            </w:pPr>
            <w:r>
              <w:rPr>
                <w:rFonts w:hint="eastAsia" w:ascii="宋体" w:hAnsi="宋体" w:eastAsia="宋体" w:cs="宋体"/>
                <w:b/>
                <w:bCs/>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7E8E1C6C">
            <w:pPr>
              <w:spacing w:line="360" w:lineRule="auto"/>
              <w:ind w:left="0" w:leftChars="0" w:firstLine="0" w:firstLineChars="0"/>
              <w:rPr>
                <w:rFonts w:ascii="宋体" w:hAnsi="宋体" w:eastAsia="宋体" w:cs="宋体"/>
                <w:sz w:val="24"/>
              </w:rPr>
            </w:pPr>
            <w:r>
              <w:rPr>
                <w:rFonts w:hint="eastAsia" w:ascii="宋体" w:hAnsi="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1D00C947">
            <w:pPr>
              <w:spacing w:line="360" w:lineRule="auto"/>
              <w:ind w:left="0" w:leftChars="0" w:firstLine="0" w:firstLineChars="0"/>
              <w:rPr>
                <w:rFonts w:hint="eastAsia" w:eastAsia="宋体"/>
                <w:lang w:eastAsia="zh-CN"/>
              </w:rPr>
            </w:pPr>
            <w:r>
              <w:rPr>
                <w:rFonts w:hint="eastAsia" w:ascii="宋体" w:hAnsi="宋体" w:cs="宋体"/>
                <w:kern w:val="0"/>
                <w:sz w:val="24"/>
              </w:rPr>
              <w:sym w:font="Wingdings" w:char="00A8"/>
            </w:r>
            <w:r>
              <w:rPr>
                <w:rFonts w:hint="eastAsia" w:ascii="宋体" w:hAnsi="宋体" w:eastAsia="宋体" w:cs="宋体"/>
                <w:kern w:val="0"/>
                <w:sz w:val="24"/>
              </w:rPr>
              <w:t>B要求提供</w:t>
            </w:r>
            <w:r>
              <w:rPr>
                <w:rFonts w:hint="eastAsia" w:cs="宋体"/>
                <w:kern w:val="0"/>
                <w:sz w:val="24"/>
                <w:lang w:eastAsia="zh-CN"/>
              </w:rPr>
              <w:t>。</w:t>
            </w:r>
          </w:p>
        </w:tc>
      </w:tr>
      <w:tr w14:paraId="6493D07F">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14:paraId="1C7930B5">
            <w:pPr>
              <w:pStyle w:val="90"/>
              <w:bidi w:val="0"/>
              <w:rPr>
                <w:b/>
                <w:bCs/>
              </w:rPr>
            </w:pPr>
            <w:r>
              <w:rPr>
                <w:rFonts w:hint="eastAsia"/>
                <w:b/>
                <w:bCs/>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7CDCB659">
            <w:pPr>
              <w:snapToGrid w:val="0"/>
              <w:spacing w:line="360" w:lineRule="auto"/>
              <w:ind w:left="0" w:leftChars="0" w:firstLine="0" w:firstLineChars="0"/>
              <w:jc w:val="center"/>
              <w:rPr>
                <w:b/>
                <w:bCs/>
              </w:rPr>
            </w:pPr>
            <w:r>
              <w:rPr>
                <w:rFonts w:hint="eastAsia" w:ascii="宋体" w:hAnsi="宋体" w:eastAsia="宋体" w:cs="宋体"/>
                <w:b/>
                <w:bCs/>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3C0E594E">
            <w:pPr>
              <w:spacing w:line="360" w:lineRule="auto"/>
              <w:ind w:left="0" w:leftChars="0" w:firstLine="0" w:firstLineChars="0"/>
              <w:rPr>
                <w:rFonts w:ascii="宋体" w:hAnsi="宋体" w:eastAsia="宋体" w:cs="宋体"/>
                <w:sz w:val="24"/>
              </w:rPr>
            </w:pPr>
            <w:r>
              <w:rPr>
                <w:rFonts w:hint="eastAsia" w:ascii="宋体" w:hAnsi="宋体" w:cs="宋体"/>
                <w:kern w:val="0"/>
                <w:sz w:val="24"/>
              </w:rPr>
              <w:sym w:font="Wingdings" w:char="00FE"/>
            </w:r>
            <w:r>
              <w:rPr>
                <w:rFonts w:hint="eastAsia" w:ascii="宋体" w:hAnsi="宋体" w:cs="宋体"/>
                <w:kern w:val="0"/>
                <w:sz w:val="24"/>
              </w:rPr>
              <w:t xml:space="preserve"> </w:t>
            </w:r>
            <w:r>
              <w:rPr>
                <w:rFonts w:hint="eastAsia" w:ascii="宋体" w:hAnsi="宋体" w:eastAsia="宋体" w:cs="宋体"/>
                <w:kern w:val="0"/>
                <w:sz w:val="24"/>
              </w:rPr>
              <w:t>A</w:t>
            </w:r>
            <w:r>
              <w:rPr>
                <w:rFonts w:hint="eastAsia" w:ascii="宋体" w:hAnsi="宋体" w:eastAsia="宋体" w:cs="宋体"/>
                <w:sz w:val="24"/>
              </w:rPr>
              <w:t>不组织。</w:t>
            </w:r>
          </w:p>
          <w:p w14:paraId="4B0759C7">
            <w:pPr>
              <w:spacing w:line="360" w:lineRule="auto"/>
              <w:ind w:left="0" w:leftChars="0" w:firstLine="0" w:firstLineChars="0"/>
              <w:rPr>
                <w:lang w:val="zh-CN"/>
              </w:rPr>
            </w:pPr>
            <w:r>
              <w:rPr>
                <w:rFonts w:hint="eastAsia" w:ascii="宋体" w:hAnsi="宋体" w:cs="宋体"/>
                <w:kern w:val="0"/>
                <w:sz w:val="24"/>
              </w:rPr>
              <w:sym w:font="Wingdings" w:char="00A8"/>
            </w:r>
            <w:r>
              <w:rPr>
                <w:rFonts w:hint="eastAsia" w:ascii="宋体" w:hAnsi="宋体" w:cs="宋体"/>
                <w:kern w:val="0"/>
                <w:sz w:val="24"/>
              </w:rPr>
              <w:t xml:space="preserve"> </w:t>
            </w:r>
            <w:r>
              <w:rPr>
                <w:rFonts w:hint="eastAsia" w:ascii="宋体" w:hAnsi="宋体" w:eastAsia="宋体" w:cs="宋体"/>
                <w:kern w:val="0"/>
                <w:sz w:val="24"/>
              </w:rPr>
              <w:t>B组织。</w:t>
            </w:r>
          </w:p>
        </w:tc>
      </w:tr>
      <w:tr w14:paraId="096EBB4E">
        <w:trPr>
          <w:trHeight w:val="1222" w:hRule="atLeast"/>
        </w:trPr>
        <w:tc>
          <w:tcPr>
            <w:tcW w:w="629" w:type="dxa"/>
            <w:vMerge w:val="restart"/>
            <w:tcBorders>
              <w:top w:val="single" w:color="auto" w:sz="4" w:space="0"/>
              <w:left w:val="single" w:color="auto" w:sz="4" w:space="0"/>
              <w:right w:val="single" w:color="auto" w:sz="4" w:space="0"/>
            </w:tcBorders>
            <w:vAlign w:val="center"/>
          </w:tcPr>
          <w:p w14:paraId="5C42A736">
            <w:pPr>
              <w:pStyle w:val="90"/>
              <w:bidi w:val="0"/>
              <w:rPr>
                <w:b/>
                <w:bCs/>
              </w:rPr>
            </w:pPr>
            <w:r>
              <w:rPr>
                <w:rFonts w:hint="eastAsia"/>
                <w:b/>
                <w:bCs/>
              </w:rPr>
              <w:t>8</w:t>
            </w:r>
          </w:p>
        </w:tc>
        <w:tc>
          <w:tcPr>
            <w:tcW w:w="1777" w:type="dxa"/>
            <w:vMerge w:val="restart"/>
            <w:tcBorders>
              <w:top w:val="single" w:color="000000" w:sz="8" w:space="0"/>
              <w:left w:val="single" w:color="auto" w:sz="4" w:space="0"/>
              <w:right w:val="single" w:color="000000" w:sz="8" w:space="0"/>
            </w:tcBorders>
            <w:vAlign w:val="center"/>
          </w:tcPr>
          <w:p w14:paraId="5E12454D">
            <w:pPr>
              <w:pStyle w:val="90"/>
              <w:bidi w:val="0"/>
              <w:rPr>
                <w:b/>
                <w:bCs/>
              </w:rPr>
            </w:pPr>
            <w:r>
              <w:rPr>
                <w:rFonts w:hint="eastAsia"/>
                <w:b/>
                <w:bCs/>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3F004BBA">
            <w:pPr>
              <w:pStyle w:val="90"/>
              <w:bidi w:val="0"/>
              <w:jc w:val="left"/>
            </w:pPr>
            <w:r>
              <w:rPr>
                <w:rFonts w:hint="eastAsia"/>
              </w:rPr>
              <w:t>（1）资格证明文件：见采购文件第二部分11.1。</w:t>
            </w:r>
          </w:p>
          <w:p w14:paraId="449B012E">
            <w:pPr>
              <w:pStyle w:val="90"/>
              <w:bidi w:val="0"/>
              <w:jc w:val="left"/>
            </w:pPr>
            <w:r>
              <w:rPr>
                <w:rFonts w:hint="eastAsia"/>
                <w:lang w:val="zh-CN"/>
              </w:rPr>
              <w:t>供应商未提供有效的资格证明文件的，视为供应商不具备采购文件中规定的资格要求，响应无效。</w:t>
            </w:r>
          </w:p>
        </w:tc>
      </w:tr>
      <w:tr w14:paraId="6D48F12B">
        <w:trPr>
          <w:trHeight w:val="591" w:hRule="atLeast"/>
        </w:trPr>
        <w:tc>
          <w:tcPr>
            <w:tcW w:w="629" w:type="dxa"/>
            <w:vMerge w:val="continue"/>
            <w:tcBorders>
              <w:left w:val="single" w:color="auto" w:sz="4" w:space="0"/>
              <w:bottom w:val="single" w:color="auto" w:sz="4" w:space="0"/>
              <w:right w:val="single" w:color="auto" w:sz="4" w:space="0"/>
            </w:tcBorders>
            <w:vAlign w:val="center"/>
          </w:tcPr>
          <w:p w14:paraId="765CBCA4">
            <w:pPr>
              <w:pStyle w:val="90"/>
              <w:bidi w:val="0"/>
              <w:rPr>
                <w:b/>
                <w:bCs/>
              </w:rPr>
            </w:pPr>
          </w:p>
        </w:tc>
        <w:tc>
          <w:tcPr>
            <w:tcW w:w="1777" w:type="dxa"/>
            <w:vMerge w:val="continue"/>
            <w:tcBorders>
              <w:left w:val="single" w:color="auto" w:sz="4" w:space="0"/>
              <w:bottom w:val="single" w:color="000000" w:sz="8" w:space="0"/>
              <w:right w:val="single" w:color="000000" w:sz="8" w:space="0"/>
            </w:tcBorders>
            <w:vAlign w:val="center"/>
          </w:tcPr>
          <w:p w14:paraId="72E95741">
            <w:pPr>
              <w:pStyle w:val="90"/>
              <w:bidi w:val="0"/>
              <w:rPr>
                <w:b/>
                <w:bCs/>
              </w:rPr>
            </w:pPr>
          </w:p>
        </w:tc>
        <w:tc>
          <w:tcPr>
            <w:tcW w:w="6161" w:type="dxa"/>
            <w:tcBorders>
              <w:top w:val="single" w:color="auto" w:sz="4" w:space="0"/>
              <w:left w:val="single" w:color="000000" w:sz="2" w:space="0"/>
              <w:bottom w:val="single" w:color="000000" w:sz="8" w:space="0"/>
              <w:right w:val="single" w:color="000000" w:sz="8" w:space="0"/>
            </w:tcBorders>
            <w:vAlign w:val="center"/>
          </w:tcPr>
          <w:p w14:paraId="2C6EB644">
            <w:pPr>
              <w:pStyle w:val="90"/>
              <w:bidi w:val="0"/>
              <w:jc w:val="left"/>
            </w:pPr>
            <w:r>
              <w:rPr>
                <w:rFonts w:hint="eastAsia"/>
              </w:rPr>
              <w:t>（2）资信证明文件：根据采购文件第四部分评审标准提供。</w:t>
            </w:r>
          </w:p>
        </w:tc>
      </w:tr>
      <w:tr w14:paraId="23F0A839">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CECBA00">
            <w:pPr>
              <w:pStyle w:val="90"/>
              <w:bidi w:val="0"/>
              <w:rPr>
                <w:b/>
                <w:bCs/>
              </w:rPr>
            </w:pPr>
            <w:r>
              <w:rPr>
                <w:rFonts w:hint="eastAsia"/>
                <w:b/>
                <w:bCs/>
              </w:rPr>
              <w:t>9</w:t>
            </w:r>
          </w:p>
        </w:tc>
        <w:tc>
          <w:tcPr>
            <w:tcW w:w="1777" w:type="dxa"/>
            <w:tcBorders>
              <w:top w:val="single" w:color="000000" w:sz="8" w:space="0"/>
              <w:left w:val="single" w:color="000000" w:sz="2" w:space="0"/>
              <w:bottom w:val="single" w:color="000000" w:sz="8" w:space="0"/>
              <w:right w:val="single" w:color="000000" w:sz="8" w:space="0"/>
            </w:tcBorders>
            <w:vAlign w:val="center"/>
          </w:tcPr>
          <w:p w14:paraId="0D0A8C83">
            <w:pPr>
              <w:pStyle w:val="90"/>
              <w:bidi w:val="0"/>
              <w:rPr>
                <w:b/>
                <w:bCs/>
              </w:rPr>
            </w:pPr>
            <w:r>
              <w:rPr>
                <w:rFonts w:hint="eastAsia"/>
                <w:b/>
                <w:bCs/>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747C6D8E">
            <w:pPr>
              <w:pStyle w:val="90"/>
              <w:bidi w:val="0"/>
              <w:jc w:val="left"/>
              <w:rPr>
                <w:rFonts w:hint="eastAsia" w:eastAsia="宋体"/>
                <w:lang w:eastAsia="zh-CN"/>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E98EC8">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0B4A7AA">
            <w:pPr>
              <w:pStyle w:val="90"/>
              <w:bidi w:val="0"/>
              <w:rPr>
                <w:b/>
                <w:bCs/>
              </w:rPr>
            </w:pPr>
            <w:r>
              <w:rPr>
                <w:rFonts w:hint="eastAsia"/>
                <w:b/>
                <w:bCs/>
              </w:rPr>
              <w:t>10</w:t>
            </w:r>
          </w:p>
        </w:tc>
        <w:tc>
          <w:tcPr>
            <w:tcW w:w="1777" w:type="dxa"/>
            <w:tcBorders>
              <w:top w:val="single" w:color="000000" w:sz="8" w:space="0"/>
              <w:left w:val="single" w:color="000000" w:sz="2" w:space="0"/>
              <w:bottom w:val="single" w:color="000000" w:sz="8" w:space="0"/>
              <w:right w:val="single" w:color="000000" w:sz="8" w:space="0"/>
            </w:tcBorders>
            <w:vAlign w:val="center"/>
          </w:tcPr>
          <w:p w14:paraId="6687CD7D">
            <w:pPr>
              <w:pStyle w:val="90"/>
              <w:bidi w:val="0"/>
              <w:rPr>
                <w:b/>
                <w:bCs/>
              </w:rPr>
            </w:pPr>
            <w:r>
              <w:rPr>
                <w:rFonts w:hint="eastAsia"/>
                <w:b/>
                <w:bCs/>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2BFAAC06">
            <w:pPr>
              <w:pStyle w:val="90"/>
              <w:bidi w:val="0"/>
              <w:ind w:firstLine="480" w:firstLineChars="200"/>
              <w:jc w:val="left"/>
              <w:rPr>
                <w:lang w:val="zh-CN"/>
              </w:rPr>
            </w:pPr>
            <w:r>
              <w:rPr>
                <w:rFonts w:hint="eastAsia"/>
                <w:lang w:val="zh-CN"/>
              </w:rPr>
              <w:t>有关本项目实施所需的所有费用（含</w:t>
            </w:r>
            <w:r>
              <w:rPr>
                <w:rFonts w:hint="eastAsia"/>
                <w:lang w:val="en-US" w:eastAsia="zh-CN"/>
              </w:rPr>
              <w:t>产品费用、运输费、安装调试费、质保费、管理费、</w:t>
            </w:r>
            <w:r>
              <w:rPr>
                <w:rFonts w:hint="eastAsia"/>
                <w:lang w:val="zh-CN"/>
              </w:rPr>
              <w:t>税费</w:t>
            </w:r>
            <w:r>
              <w:rPr>
                <w:rFonts w:hint="eastAsia"/>
                <w:lang w:val="en-US" w:eastAsia="zh-CN"/>
              </w:rPr>
              <w:t>等</w:t>
            </w:r>
            <w:r>
              <w:rPr>
                <w:rFonts w:hint="eastAsia"/>
                <w:lang w:val="zh-CN"/>
              </w:rPr>
              <w:t>）均计入报价。响应报价明细表</w:t>
            </w:r>
            <w:r>
              <w:rPr>
                <w:rFonts w:hint="eastAsia"/>
              </w:rPr>
              <w:t>是报价的唯一载体，如供应商在政府采购云平台填写的报价与响应文件报价文件中</w:t>
            </w:r>
            <w:r>
              <w:rPr>
                <w:rFonts w:hint="eastAsia"/>
                <w:lang w:val="zh-CN"/>
              </w:rPr>
              <w:t>响应报价明细表</w:t>
            </w:r>
            <w:r>
              <w:rPr>
                <w:rFonts w:hint="eastAsia"/>
              </w:rPr>
              <w:t>不一致的，以报价文件中</w:t>
            </w:r>
            <w:r>
              <w:rPr>
                <w:rFonts w:hint="eastAsia"/>
                <w:lang w:val="zh-CN"/>
              </w:rPr>
              <w:t>响应报价明细表</w:t>
            </w:r>
            <w:r>
              <w:rPr>
                <w:rFonts w:hint="eastAsia"/>
              </w:rPr>
              <w:t>为准。</w:t>
            </w:r>
            <w:r>
              <w:rPr>
                <w:rFonts w:hint="eastAsia"/>
                <w:lang w:val="en-US" w:eastAsia="zh-CN"/>
              </w:rPr>
              <w:t>除采购文件有特别规定，</w:t>
            </w:r>
            <w:r>
              <w:rPr>
                <w:rFonts w:hint="eastAsia"/>
                <w:lang w:val="zh-CN"/>
              </w:rPr>
              <w:t>响应文件中价格全部采用人民币报价。采购文件未列明，而供应商认为必需的费用也需列入报价。</w:t>
            </w:r>
          </w:p>
          <w:p w14:paraId="1DCA40CE">
            <w:pPr>
              <w:pStyle w:val="90"/>
              <w:bidi w:val="0"/>
              <w:jc w:val="left"/>
              <w:rPr>
                <w:b/>
                <w:bCs/>
                <w:lang w:val="zh-CN"/>
              </w:rPr>
            </w:pPr>
            <w:r>
              <w:rPr>
                <w:rFonts w:hint="eastAsia"/>
                <w:b/>
                <w:bCs/>
                <w:lang w:val="zh-CN"/>
              </w:rPr>
              <w:t>响应报价出现下列情形的，响应无效：</w:t>
            </w:r>
          </w:p>
          <w:p w14:paraId="23C3BC24">
            <w:pPr>
              <w:pStyle w:val="90"/>
              <w:bidi w:val="0"/>
              <w:ind w:firstLine="480" w:firstLineChars="200"/>
              <w:jc w:val="left"/>
              <w:rPr>
                <w:lang w:val="zh-CN"/>
              </w:rPr>
            </w:pPr>
            <w:r>
              <w:rPr>
                <w:rFonts w:hint="eastAsia"/>
                <w:lang w:val="zh-CN"/>
              </w:rPr>
              <w:t>响应文件出现不是唯一的、有选择性报价的；</w:t>
            </w:r>
          </w:p>
          <w:p w14:paraId="48735D7A">
            <w:pPr>
              <w:pStyle w:val="90"/>
              <w:bidi w:val="0"/>
              <w:ind w:firstLine="480" w:firstLineChars="200"/>
              <w:jc w:val="left"/>
              <w:rPr>
                <w:lang w:val="zh-CN"/>
              </w:rPr>
            </w:pPr>
            <w:r>
              <w:rPr>
                <w:rFonts w:hint="eastAsia"/>
                <w:lang w:val="zh-CN"/>
              </w:rPr>
              <w:t>报价超过采购文件中规定的预算金额或者最高限价的；</w:t>
            </w:r>
          </w:p>
          <w:p w14:paraId="4A9403CE">
            <w:pPr>
              <w:bidi w:val="0"/>
            </w:pPr>
            <w:r>
              <w:rPr>
                <w:rFonts w:hint="eastAsia"/>
              </w:rPr>
              <w:t>报价明显低于其他通过符合性审查供应商的报价，有可能影响产品质量或者不能诚信履约的，未能按要求提供书面说明或者提交相关证明材料证明其报价合理性的</w:t>
            </w:r>
            <w:r>
              <w:rPr>
                <w:rFonts w:hint="eastAsia"/>
                <w:lang w:val="zh-CN"/>
              </w:rPr>
              <w:t>；</w:t>
            </w:r>
          </w:p>
          <w:p w14:paraId="18E6A153">
            <w:pPr>
              <w:bidi w:val="0"/>
              <w:rPr>
                <w:rFonts w:hint="eastAsia" w:eastAsia="宋体"/>
                <w:lang w:eastAsia="zh-CN"/>
              </w:rPr>
            </w:pPr>
            <w:r>
              <w:rPr>
                <w:rFonts w:hint="eastAsia"/>
              </w:rPr>
              <w:t>供应商对根据修正原则修正后的报价不确认的</w:t>
            </w:r>
            <w:r>
              <w:rPr>
                <w:rFonts w:hint="eastAsia"/>
                <w:lang w:eastAsia="zh-CN"/>
              </w:rPr>
              <w:t>；</w:t>
            </w:r>
          </w:p>
          <w:p w14:paraId="358ADAD4">
            <w:pPr>
              <w:bidi w:val="0"/>
            </w:pPr>
            <w:r>
              <w:rPr>
                <w:rFonts w:hint="eastAsia"/>
              </w:rPr>
              <w:t>报价不符合</w:t>
            </w:r>
            <w:r>
              <w:rPr>
                <w:rFonts w:hint="eastAsia"/>
                <w:lang w:val="en-US" w:eastAsia="zh-CN"/>
              </w:rPr>
              <w:t>采购</w:t>
            </w:r>
            <w:r>
              <w:rPr>
                <w:rFonts w:hint="eastAsia"/>
              </w:rPr>
              <w:t>文件规定要求进行报价的</w:t>
            </w:r>
            <w:r>
              <w:rPr>
                <w:rFonts w:hint="eastAsia"/>
                <w:lang w:eastAsia="zh-CN"/>
              </w:rPr>
              <w:t>。</w:t>
            </w:r>
          </w:p>
        </w:tc>
      </w:tr>
      <w:tr w14:paraId="40B32360">
        <w:trPr>
          <w:trHeight w:val="2075" w:hRule="atLeast"/>
        </w:trPr>
        <w:tc>
          <w:tcPr>
            <w:tcW w:w="629" w:type="dxa"/>
            <w:tcBorders>
              <w:top w:val="single" w:color="auto" w:sz="4" w:space="0"/>
              <w:left w:val="single" w:color="000000" w:sz="8" w:space="0"/>
              <w:bottom w:val="single" w:color="000000" w:sz="8" w:space="0"/>
              <w:right w:val="single" w:color="000000" w:sz="2" w:space="0"/>
            </w:tcBorders>
            <w:vAlign w:val="center"/>
          </w:tcPr>
          <w:p w14:paraId="08F6263C">
            <w:pPr>
              <w:pStyle w:val="90"/>
              <w:bidi w:val="0"/>
              <w:rPr>
                <w:b/>
                <w:bCs/>
              </w:rPr>
            </w:pPr>
            <w:r>
              <w:rPr>
                <w:rFonts w:hint="eastAsia"/>
                <w:b/>
                <w:bCs/>
              </w:rPr>
              <w:t>11</w:t>
            </w:r>
          </w:p>
        </w:tc>
        <w:tc>
          <w:tcPr>
            <w:tcW w:w="1777" w:type="dxa"/>
            <w:tcBorders>
              <w:top w:val="single" w:color="000000" w:sz="8" w:space="0"/>
              <w:left w:val="single" w:color="000000" w:sz="2" w:space="0"/>
              <w:bottom w:val="single" w:color="000000" w:sz="8" w:space="0"/>
              <w:right w:val="single" w:color="000000" w:sz="8" w:space="0"/>
            </w:tcBorders>
            <w:vAlign w:val="center"/>
          </w:tcPr>
          <w:p w14:paraId="14AF8A4B">
            <w:pPr>
              <w:pStyle w:val="90"/>
              <w:bidi w:val="0"/>
              <w:rPr>
                <w:b/>
                <w:bCs/>
              </w:rPr>
            </w:pPr>
            <w:r>
              <w:rPr>
                <w:rFonts w:hint="eastAsia"/>
                <w:b/>
                <w:bCs/>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14:paraId="2EC5D557">
            <w:pPr>
              <w:pStyle w:val="90"/>
              <w:bidi w:val="0"/>
              <w:jc w:val="left"/>
            </w:pPr>
            <w:r>
              <w:rPr>
                <w:rFonts w:hint="eastAsia"/>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D730A6">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0F20AD6">
            <w:pPr>
              <w:pStyle w:val="90"/>
              <w:bidi w:val="0"/>
              <w:rPr>
                <w:b/>
                <w:bCs/>
              </w:rPr>
            </w:pPr>
            <w:r>
              <w:rPr>
                <w:rFonts w:hint="eastAsia"/>
                <w:b/>
                <w:bCs/>
              </w:rPr>
              <w:t>12</w:t>
            </w:r>
          </w:p>
        </w:tc>
        <w:tc>
          <w:tcPr>
            <w:tcW w:w="1777" w:type="dxa"/>
            <w:tcBorders>
              <w:top w:val="single" w:color="000000" w:sz="8" w:space="0"/>
              <w:left w:val="single" w:color="000000" w:sz="8" w:space="0"/>
              <w:bottom w:val="single" w:color="000000" w:sz="8" w:space="0"/>
              <w:right w:val="single" w:color="000000" w:sz="8" w:space="0"/>
            </w:tcBorders>
            <w:vAlign w:val="center"/>
          </w:tcPr>
          <w:p w14:paraId="735FE2D1">
            <w:pPr>
              <w:pStyle w:val="90"/>
              <w:bidi w:val="0"/>
              <w:rPr>
                <w:b/>
                <w:bCs/>
              </w:rPr>
            </w:pPr>
            <w:r>
              <w:rPr>
                <w:rFonts w:hint="eastAsia"/>
                <w:b/>
                <w:bCs/>
              </w:rPr>
              <w:t xml:space="preserve">备份响应文件送达地点和签收人员 </w:t>
            </w:r>
          </w:p>
        </w:tc>
        <w:tc>
          <w:tcPr>
            <w:tcW w:w="6161" w:type="dxa"/>
            <w:tcBorders>
              <w:top w:val="single" w:color="000000" w:sz="8" w:space="0"/>
              <w:left w:val="single" w:color="000000" w:sz="8" w:space="0"/>
              <w:bottom w:val="single" w:color="000000" w:sz="8" w:space="0"/>
              <w:right w:val="single" w:color="000000" w:sz="8" w:space="0"/>
            </w:tcBorders>
            <w:vAlign w:val="center"/>
          </w:tcPr>
          <w:p w14:paraId="199EE374">
            <w:pPr>
              <w:pStyle w:val="90"/>
              <w:bidi w:val="0"/>
              <w:jc w:val="left"/>
            </w:pPr>
            <w:r>
              <w:rPr>
                <w:rFonts w:hint="eastAsia" w:hAnsi="宋体" w:cs="宋体"/>
                <w:kern w:val="28"/>
                <w:sz w:val="24"/>
                <w:szCs w:val="24"/>
                <w:highlight w:val="none"/>
              </w:rPr>
              <w:t>备份投标文件送达地点：</w:t>
            </w:r>
            <w:r>
              <w:rPr>
                <w:rStyle w:val="91"/>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cs="宋体"/>
                <w:sz w:val="24"/>
                <w:highlight w:val="none"/>
                <w:u w:val="single"/>
                <w:lang w:val="en-US" w:eastAsia="zh-CN"/>
              </w:rPr>
              <w:t>徐小玲</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47DC3EC2">
        <w:trPr>
          <w:trHeight w:val="353"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40459256">
            <w:pPr>
              <w:pStyle w:val="90"/>
              <w:bidi w:val="0"/>
              <w:rPr>
                <w:b/>
                <w:bCs/>
              </w:rPr>
            </w:pPr>
            <w:r>
              <w:rPr>
                <w:rFonts w:hint="eastAsia"/>
                <w:b/>
                <w:bCs/>
              </w:rPr>
              <w:t>1</w:t>
            </w:r>
            <w:r>
              <w:rPr>
                <w:b/>
                <w:bCs/>
              </w:rPr>
              <w:t>3</w:t>
            </w:r>
          </w:p>
        </w:tc>
        <w:tc>
          <w:tcPr>
            <w:tcW w:w="1777" w:type="dxa"/>
            <w:vMerge w:val="restart"/>
            <w:tcBorders>
              <w:top w:val="single" w:color="000000" w:sz="8" w:space="0"/>
              <w:left w:val="single" w:color="000000" w:sz="8" w:space="0"/>
              <w:bottom w:val="single" w:color="000000" w:sz="8" w:space="0"/>
              <w:right w:val="single" w:color="000000" w:sz="8" w:space="0"/>
            </w:tcBorders>
            <w:vAlign w:val="center"/>
          </w:tcPr>
          <w:p w14:paraId="2D804037">
            <w:pPr>
              <w:pStyle w:val="90"/>
              <w:bidi w:val="0"/>
              <w:rPr>
                <w:b/>
                <w:bCs/>
              </w:rPr>
            </w:pPr>
            <w:r>
              <w:rPr>
                <w:rFonts w:hint="eastAsia"/>
                <w:b/>
                <w:bCs/>
              </w:rPr>
              <w:t>特别说明</w:t>
            </w:r>
          </w:p>
        </w:tc>
        <w:tc>
          <w:tcPr>
            <w:tcW w:w="6161" w:type="dxa"/>
            <w:tcBorders>
              <w:top w:val="single" w:color="000000" w:sz="8" w:space="0"/>
              <w:left w:val="single" w:color="000000" w:sz="8" w:space="0"/>
              <w:bottom w:val="single" w:color="000000" w:sz="8" w:space="0"/>
              <w:right w:val="single" w:color="000000" w:sz="8" w:space="0"/>
            </w:tcBorders>
            <w:vAlign w:val="center"/>
          </w:tcPr>
          <w:p w14:paraId="07422697">
            <w:pPr>
              <w:pStyle w:val="90"/>
              <w:bidi w:val="0"/>
              <w:jc w:val="left"/>
              <w:rPr>
                <w:rFonts w:hint="eastAsia"/>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14:paraId="21599ED5">
        <w:trPr>
          <w:trHeight w:val="352"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6862CF50">
            <w:pPr>
              <w:pStyle w:val="90"/>
              <w:bidi w:val="0"/>
            </w:pPr>
          </w:p>
        </w:tc>
        <w:tc>
          <w:tcPr>
            <w:tcW w:w="1777" w:type="dxa"/>
            <w:vMerge w:val="continue"/>
            <w:tcBorders>
              <w:top w:val="single" w:color="000000" w:sz="8" w:space="0"/>
              <w:left w:val="single" w:color="000000" w:sz="8" w:space="0"/>
              <w:bottom w:val="single" w:color="000000" w:sz="8" w:space="0"/>
              <w:right w:val="single" w:color="000000" w:sz="8" w:space="0"/>
            </w:tcBorders>
            <w:vAlign w:val="center"/>
          </w:tcPr>
          <w:p w14:paraId="471801AB">
            <w:pPr>
              <w:pStyle w:val="90"/>
              <w:bidi w:val="0"/>
            </w:pPr>
          </w:p>
        </w:tc>
        <w:tc>
          <w:tcPr>
            <w:tcW w:w="6161" w:type="dxa"/>
            <w:tcBorders>
              <w:top w:val="single" w:color="000000" w:sz="8" w:space="0"/>
              <w:left w:val="single" w:color="000000" w:sz="8" w:space="0"/>
              <w:bottom w:val="single" w:color="000000" w:sz="8" w:space="0"/>
              <w:right w:val="single" w:color="000000" w:sz="8" w:space="0"/>
            </w:tcBorders>
            <w:vAlign w:val="center"/>
          </w:tcPr>
          <w:p w14:paraId="514F9FB7">
            <w:pPr>
              <w:pStyle w:val="90"/>
              <w:bidi w:val="0"/>
              <w:jc w:val="left"/>
            </w:pPr>
            <w:sdt>
              <w:sdtPr>
                <w:rPr>
                  <w:rFonts w:hint="eastAsia"/>
                </w:rPr>
                <w:id w:val="193981597"/>
              </w:sdtPr>
              <w:sdtEndPr>
                <w:rPr>
                  <w:rFonts w:hint="eastAsia"/>
                </w:rPr>
              </w:sdtEndPr>
              <w:sdtContent>
                <w:r>
                  <w:t>☐</w:t>
                </w:r>
              </w:sdtContent>
            </w:sdt>
            <w:r>
              <w:rPr>
                <w:rFonts w:hint="eastAsia"/>
              </w:rPr>
              <w:t>联合体响应的，联合体各方均需按采购文件第四部分评审标准要求提供资信证明文件，否则视为不符合相关要求。</w:t>
            </w:r>
          </w:p>
          <w:p w14:paraId="17A2F916">
            <w:pPr>
              <w:pStyle w:val="90"/>
              <w:bidi w:val="0"/>
              <w:jc w:val="left"/>
            </w:pPr>
            <w:sdt>
              <w:sdtPr>
                <w:rPr>
                  <w:rFonts w:hint="eastAsia"/>
                </w:rPr>
                <w:id w:val="1052570136"/>
              </w:sdtPr>
              <w:sdtEndPr>
                <w:rPr>
                  <w:rFonts w:hint="eastAsia"/>
                </w:rPr>
              </w:sdtEndPr>
              <w:sdtContent>
                <w:r>
                  <w:rPr>
                    <w:rFonts w:hint="eastAsia"/>
                  </w:rPr>
                  <w:sym w:font="Wingdings" w:char="00FE"/>
                </w:r>
              </w:sdtContent>
            </w:sdt>
            <w:r>
              <w:rPr>
                <w:rFonts w:hint="eastAsia"/>
              </w:rPr>
              <w:t>联合体响应的，联合体中有一方或者联合体成员根据分工按采购文件第四部分评审标准要求提供资信证明文件的，视为符合了相关要求。</w:t>
            </w:r>
          </w:p>
        </w:tc>
      </w:tr>
      <w:tr w14:paraId="34E5647C">
        <w:trPr>
          <w:trHeight w:val="35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7E9031B">
            <w:pPr>
              <w:pStyle w:val="90"/>
              <w:bidi w:val="0"/>
              <w:rPr>
                <w:rFonts w:hint="default" w:eastAsia="宋体"/>
                <w:lang w:val="en-US" w:eastAsia="zh-CN"/>
              </w:rPr>
            </w:pPr>
            <w:r>
              <w:rPr>
                <w:rFonts w:hint="eastAsia"/>
                <w:lang w:val="en-US" w:eastAsia="zh-CN"/>
              </w:rPr>
              <w:t>14</w:t>
            </w:r>
          </w:p>
        </w:tc>
        <w:tc>
          <w:tcPr>
            <w:tcW w:w="1777" w:type="dxa"/>
            <w:tcBorders>
              <w:top w:val="single" w:color="000000" w:sz="8" w:space="0"/>
              <w:left w:val="single" w:color="000000" w:sz="8" w:space="0"/>
              <w:bottom w:val="single" w:color="000000" w:sz="8" w:space="0"/>
              <w:right w:val="single" w:color="000000" w:sz="8" w:space="0"/>
            </w:tcBorders>
            <w:vAlign w:val="center"/>
          </w:tcPr>
          <w:p w14:paraId="40D27DB2">
            <w:pPr>
              <w:spacing w:before="24" w:beforeLines="10"/>
              <w:ind w:left="0" w:leftChars="0" w:firstLine="0" w:firstLineChars="0"/>
              <w:jc w:val="center"/>
            </w:pPr>
            <w:r>
              <w:rPr>
                <w:rFonts w:hint="eastAsia" w:ascii="宋体" w:hAnsi="宋体" w:cs="宋体"/>
                <w:b/>
                <w:bCs/>
                <w:kern w:val="0"/>
                <w:sz w:val="24"/>
              </w:rPr>
              <w:t>采购代理服务费</w:t>
            </w:r>
          </w:p>
        </w:tc>
        <w:tc>
          <w:tcPr>
            <w:tcW w:w="6161" w:type="dxa"/>
            <w:tcBorders>
              <w:top w:val="single" w:color="000000" w:sz="8" w:space="0"/>
              <w:left w:val="single" w:color="000000" w:sz="8" w:space="0"/>
              <w:bottom w:val="single" w:color="000000" w:sz="8" w:space="0"/>
              <w:right w:val="single" w:color="000000" w:sz="8" w:space="0"/>
            </w:tcBorders>
            <w:vAlign w:val="center"/>
          </w:tcPr>
          <w:p w14:paraId="37EA59D7">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14:paraId="4B1983C0">
            <w:pPr>
              <w:spacing w:line="360" w:lineRule="auto"/>
              <w:ind w:firstLine="420"/>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cs="宋体"/>
                <w:kern w:val="0"/>
                <w:sz w:val="24"/>
                <w:szCs w:val="24"/>
                <w:lang w:val="en-US" w:eastAsia="zh-CN"/>
              </w:rPr>
              <w:t>成交</w:t>
            </w:r>
            <w:r>
              <w:rPr>
                <w:rFonts w:hint="eastAsia" w:ascii="宋体" w:hAnsi="宋体" w:cs="宋体"/>
                <w:kern w:val="0"/>
                <w:sz w:val="24"/>
                <w:szCs w:val="24"/>
                <w:lang w:val="en-US" w:eastAsia="zh-CN"/>
              </w:rPr>
              <w:t>总额</w:t>
            </w:r>
            <w:r>
              <w:rPr>
                <w:rFonts w:hint="eastAsia" w:ascii="宋体" w:hAnsi="宋体" w:cs="宋体"/>
                <w:kern w:val="0"/>
                <w:sz w:val="24"/>
                <w:szCs w:val="24"/>
              </w:rPr>
              <w:t>为计算基数。</w:t>
            </w:r>
          </w:p>
          <w:p w14:paraId="28E16B4A">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14:paraId="0D87E242">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14:paraId="01E03095">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cs="宋体"/>
                <w:color w:val="auto"/>
                <w:kern w:val="0"/>
                <w:sz w:val="24"/>
                <w:szCs w:val="24"/>
                <w:lang w:val="en-US" w:eastAsia="zh-CN"/>
              </w:rPr>
              <w:t>35</w:t>
            </w:r>
            <w:r>
              <w:rPr>
                <w:rFonts w:hint="eastAsia" w:ascii="宋体" w:hAnsi="宋体" w:cs="宋体"/>
                <w:color w:val="auto"/>
                <w:kern w:val="0"/>
                <w:sz w:val="24"/>
                <w:szCs w:val="24"/>
              </w:rPr>
              <w:t>%</w:t>
            </w:r>
          </w:p>
          <w:p w14:paraId="1FAD4E88">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w:t>
            </w:r>
            <w:r>
              <w:rPr>
                <w:rFonts w:hint="eastAsia" w:cs="宋体"/>
                <w:color w:val="auto"/>
                <w:kern w:val="0"/>
                <w:sz w:val="24"/>
                <w:szCs w:val="24"/>
                <w:lang w:val="en-US" w:eastAsia="zh-CN"/>
              </w:rPr>
              <w:t>0.99</w:t>
            </w:r>
            <w:r>
              <w:rPr>
                <w:rFonts w:hint="eastAsia" w:ascii="宋体" w:hAnsi="宋体" w:cs="宋体"/>
                <w:color w:val="auto"/>
                <w:kern w:val="0"/>
                <w:sz w:val="24"/>
                <w:szCs w:val="24"/>
              </w:rPr>
              <w:t>%</w:t>
            </w:r>
          </w:p>
          <w:p w14:paraId="4F28E93D">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w:t>
            </w:r>
            <w:r>
              <w:rPr>
                <w:rFonts w:hint="eastAsia" w:cs="宋体"/>
                <w:color w:val="auto"/>
                <w:kern w:val="0"/>
                <w:sz w:val="24"/>
                <w:szCs w:val="24"/>
                <w:lang w:val="en-US" w:eastAsia="zh-CN"/>
              </w:rPr>
              <w:t>72</w:t>
            </w:r>
            <w:r>
              <w:rPr>
                <w:rFonts w:hint="eastAsia" w:ascii="宋体" w:hAnsi="宋体" w:cs="宋体"/>
                <w:color w:val="auto"/>
                <w:kern w:val="0"/>
                <w:sz w:val="24"/>
                <w:szCs w:val="24"/>
              </w:rPr>
              <w:t>%</w:t>
            </w:r>
          </w:p>
          <w:p w14:paraId="5C6C5976">
            <w:pPr>
              <w:spacing w:line="360" w:lineRule="auto"/>
              <w:ind w:firstLine="420"/>
              <w:rPr>
                <w:rFonts w:hint="default"/>
                <w:lang w:val="en-US" w:eastAsia="zh-CN"/>
              </w:rPr>
            </w:pPr>
            <w:r>
              <w:rPr>
                <w:rFonts w:hint="eastAsia" w:ascii="宋体" w:hAnsi="宋体" w:cs="宋体"/>
                <w:color w:val="auto"/>
                <w:kern w:val="0"/>
                <w:sz w:val="24"/>
                <w:szCs w:val="24"/>
                <w:lang w:val="en-US" w:eastAsia="zh-CN"/>
              </w:rPr>
              <w:t>1000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w:t>
            </w:r>
            <w:r>
              <w:rPr>
                <w:rFonts w:hint="eastAsia" w:cs="宋体"/>
                <w:color w:val="auto"/>
                <w:kern w:val="0"/>
                <w:sz w:val="24"/>
                <w:szCs w:val="24"/>
                <w:lang w:val="en-US" w:eastAsia="zh-CN"/>
              </w:rPr>
              <w:t>45</w:t>
            </w:r>
            <w:r>
              <w:rPr>
                <w:rFonts w:hint="eastAsia" w:ascii="宋体" w:hAnsi="宋体" w:cs="宋体"/>
                <w:color w:val="auto"/>
                <w:kern w:val="0"/>
                <w:sz w:val="24"/>
                <w:szCs w:val="24"/>
              </w:rPr>
              <w:t>%</w:t>
            </w:r>
          </w:p>
          <w:p w14:paraId="11F082FF">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eastAsia="宋体" w:cs="宋体"/>
                <w:color w:val="auto"/>
                <w:kern w:val="0"/>
                <w:highlight w:val="none"/>
              </w:rPr>
              <w:t>，不足</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000元按</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000元收取</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w:t>
            </w:r>
            <w:r>
              <w:rPr>
                <w:rFonts w:hint="eastAsia" w:ascii="宋体" w:hAnsi="宋体" w:cs="宋体"/>
                <w:color w:val="auto"/>
                <w:kern w:val="0"/>
                <w:sz w:val="24"/>
                <w:szCs w:val="24"/>
                <w:lang w:eastAsia="zh-CN"/>
              </w:rPr>
              <w:t>成交</w:t>
            </w:r>
            <w:r>
              <w:rPr>
                <w:rFonts w:hint="eastAsia" w:ascii="宋体" w:hAnsi="宋体" w:cs="宋体"/>
                <w:color w:val="auto"/>
                <w:kern w:val="0"/>
                <w:sz w:val="24"/>
                <w:szCs w:val="24"/>
              </w:rPr>
              <w:t>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成交人逾期支付采购代理服务费，须承担采购代理服务费每日百分之三的违约金，逾期十日未支付的，采购代理机构有权向杭州仲裁委员会对成交人提起仲裁，仲裁费用（包括仲裁受理费和仲裁处理费）均由成交人承担。</w:t>
            </w:r>
          </w:p>
          <w:p w14:paraId="66CAB31E">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0F12E5E3">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48D7AB42">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14:paraId="4A842605">
            <w:pPr>
              <w:spacing w:line="360" w:lineRule="auto"/>
              <w:ind w:firstLine="463" w:firstLineChars="193"/>
              <w:rPr>
                <w:rFonts w:hint="eastAsia"/>
              </w:rPr>
            </w:pPr>
            <w:r>
              <w:rPr>
                <w:rFonts w:hint="eastAsia" w:ascii="宋体" w:hAnsi="宋体" w:cs="宋体"/>
                <w:color w:val="auto"/>
                <w:kern w:val="0"/>
                <w:sz w:val="24"/>
                <w:szCs w:val="24"/>
              </w:rPr>
              <w:t>银行账号：331066090018170036304</w:t>
            </w:r>
          </w:p>
        </w:tc>
      </w:tr>
      <w:tr w14:paraId="7FCFBE1A">
        <w:trPr>
          <w:trHeight w:val="35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48AE2D9">
            <w:pPr>
              <w:pStyle w:val="90"/>
              <w:bidi w:val="0"/>
              <w:rPr>
                <w:rFonts w:hint="default" w:eastAsia="宋体"/>
                <w:lang w:val="en-US" w:eastAsia="zh-CN"/>
              </w:rPr>
            </w:pPr>
            <w:r>
              <w:rPr>
                <w:rFonts w:hint="eastAsia"/>
                <w:lang w:val="en-US" w:eastAsia="zh-CN"/>
              </w:rPr>
              <w:t>15</w:t>
            </w:r>
          </w:p>
        </w:tc>
        <w:tc>
          <w:tcPr>
            <w:tcW w:w="1777" w:type="dxa"/>
            <w:tcBorders>
              <w:top w:val="single" w:color="000000" w:sz="8" w:space="0"/>
              <w:left w:val="single" w:color="000000" w:sz="8" w:space="0"/>
              <w:bottom w:val="single" w:color="000000" w:sz="8" w:space="0"/>
              <w:right w:val="single" w:color="000000" w:sz="8" w:space="0"/>
            </w:tcBorders>
            <w:vAlign w:val="center"/>
          </w:tcPr>
          <w:p w14:paraId="3663BCD0">
            <w:pPr>
              <w:ind w:firstLine="0" w:firstLineChars="0"/>
              <w:jc w:val="center"/>
            </w:pPr>
            <w:r>
              <w:rPr>
                <w:rFonts w:hint="eastAsia" w:ascii="宋体" w:hAnsi="宋体"/>
                <w:b/>
                <w:bCs/>
                <w:sz w:val="24"/>
              </w:rPr>
              <w:t>其他注意事项</w:t>
            </w:r>
          </w:p>
        </w:tc>
        <w:tc>
          <w:tcPr>
            <w:tcW w:w="6161" w:type="dxa"/>
            <w:tcBorders>
              <w:top w:val="single" w:color="000000" w:sz="8" w:space="0"/>
              <w:left w:val="single" w:color="000000" w:sz="8" w:space="0"/>
              <w:bottom w:val="single" w:color="000000" w:sz="8" w:space="0"/>
              <w:right w:val="single" w:color="000000" w:sz="8" w:space="0"/>
            </w:tcBorders>
            <w:vAlign w:val="center"/>
          </w:tcPr>
          <w:p w14:paraId="08FCD13B">
            <w:pPr>
              <w:pStyle w:val="69"/>
              <w:tabs>
                <w:tab w:val="left" w:pos="1212"/>
                <w:tab w:val="left" w:pos="3888"/>
              </w:tabs>
              <w:snapToGrid w:val="0"/>
              <w:spacing w:line="360" w:lineRule="auto"/>
              <w:ind w:firstLine="480" w:firstLineChars="200"/>
              <w:rPr>
                <w:rFonts w:hint="eastAsia"/>
              </w:rPr>
            </w:pPr>
            <w:r>
              <w:rPr>
                <w:rFonts w:hint="eastAsia" w:cs="宋体"/>
                <w:b/>
                <w:bCs/>
                <w:sz w:val="24"/>
                <w:lang w:eastAsia="zh-CN" w:bidi="ar"/>
              </w:rPr>
              <w:t>在评审过程中，投标人</w:t>
            </w:r>
            <w:r>
              <w:rPr>
                <w:rFonts w:hint="eastAsia" w:ascii="宋体" w:hAnsi="宋体" w:cs="宋体"/>
                <w:b/>
                <w:bCs/>
                <w:sz w:val="24"/>
                <w:lang w:bidi="ar"/>
              </w:rPr>
              <w:t>无法通过政采云系统提交澄清等材料的，可在各环节规定时间内按要求将相关材料发送至以下邮箱：ZJXL87967630@126.com</w:t>
            </w:r>
          </w:p>
        </w:tc>
      </w:tr>
      <w:tr w14:paraId="75806C74">
        <w:trPr>
          <w:trHeight w:val="35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421E3A4">
            <w:pPr>
              <w:pStyle w:val="90"/>
              <w:bidi w:val="0"/>
              <w:rPr>
                <w:rFonts w:hint="default" w:eastAsia="宋体"/>
                <w:lang w:val="en-US" w:eastAsia="zh-CN"/>
              </w:rPr>
            </w:pPr>
            <w:r>
              <w:rPr>
                <w:rFonts w:hint="eastAsia"/>
                <w:lang w:val="en-US" w:eastAsia="zh-CN"/>
              </w:rPr>
              <w:t>16</w:t>
            </w:r>
          </w:p>
        </w:tc>
        <w:tc>
          <w:tcPr>
            <w:tcW w:w="1777" w:type="dxa"/>
            <w:tcBorders>
              <w:top w:val="single" w:color="000000" w:sz="8" w:space="0"/>
              <w:left w:val="single" w:color="000000" w:sz="8" w:space="0"/>
              <w:bottom w:val="single" w:color="000000" w:sz="8" w:space="0"/>
              <w:right w:val="single" w:color="000000" w:sz="8" w:space="0"/>
            </w:tcBorders>
            <w:vAlign w:val="center"/>
          </w:tcPr>
          <w:p w14:paraId="7B46A624">
            <w:pPr>
              <w:pStyle w:val="90"/>
              <w:bidi w:val="0"/>
              <w:ind w:firstLine="0" w:firstLineChars="0"/>
              <w:jc w:val="center"/>
            </w:pPr>
            <w:r>
              <w:rPr>
                <w:rFonts w:hint="eastAsia"/>
                <w:b/>
                <w:bCs w:val="0"/>
              </w:rPr>
              <w:t>解释权</w:t>
            </w:r>
          </w:p>
        </w:tc>
        <w:tc>
          <w:tcPr>
            <w:tcW w:w="6161" w:type="dxa"/>
            <w:tcBorders>
              <w:top w:val="single" w:color="000000" w:sz="8" w:space="0"/>
              <w:left w:val="single" w:color="000000" w:sz="8" w:space="0"/>
              <w:bottom w:val="single" w:color="000000" w:sz="8" w:space="0"/>
              <w:right w:val="single" w:color="000000" w:sz="8" w:space="0"/>
            </w:tcBorders>
            <w:vAlign w:val="center"/>
          </w:tcPr>
          <w:p w14:paraId="18F5DE39">
            <w:pPr>
              <w:pStyle w:val="90"/>
              <w:bidi w:val="0"/>
              <w:ind w:firstLine="0" w:firstLineChars="0"/>
              <w:jc w:val="left"/>
              <w:rPr>
                <w:rFonts w:hint="eastAsia"/>
              </w:rPr>
            </w:pPr>
            <w:r>
              <w:rPr>
                <w:rFonts w:hint="eastAsia"/>
              </w:rPr>
              <w:t>本招标文件的解释权属于</w:t>
            </w:r>
            <w:r>
              <w:rPr>
                <w:rFonts w:hint="eastAsia"/>
                <w:lang w:eastAsia="zh-CN"/>
              </w:rPr>
              <w:t>浙江信镧建设工程咨询有限公司</w:t>
            </w:r>
            <w:r>
              <w:rPr>
                <w:rFonts w:hint="eastAsia"/>
              </w:rPr>
              <w:t>。</w:t>
            </w:r>
          </w:p>
        </w:tc>
      </w:tr>
    </w:tbl>
    <w:p w14:paraId="68398B66">
      <w:pPr>
        <w:bidi w:val="0"/>
      </w:pPr>
    </w:p>
    <w:p w14:paraId="24D20F93">
      <w:pPr>
        <w:spacing w:line="360" w:lineRule="auto"/>
        <w:jc w:val="center"/>
        <w:outlineLvl w:val="0"/>
        <w:rPr>
          <w:rFonts w:hint="eastAsia" w:cs="仿宋" w:asciiTheme="minorEastAsia" w:hAnsiTheme="minorEastAsia"/>
          <w:b/>
          <w:sz w:val="32"/>
          <w:szCs w:val="20"/>
        </w:rPr>
        <w:sectPr>
          <w:headerReference r:id="rId16" w:type="default"/>
          <w:footerReference r:id="rId17"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05154D52">
      <w:pPr>
        <w:pStyle w:val="3"/>
        <w:bidi w:val="0"/>
      </w:pPr>
      <w:r>
        <w:rPr>
          <w:rFonts w:hint="eastAsia"/>
        </w:rPr>
        <w:t>一、总则</w:t>
      </w:r>
    </w:p>
    <w:p w14:paraId="577D2E8D">
      <w:pPr>
        <w:pStyle w:val="4"/>
        <w:bidi w:val="0"/>
      </w:pPr>
      <w:r>
        <w:rPr>
          <w:rFonts w:hint="eastAsia"/>
        </w:rPr>
        <w:t>1. 适用范围</w:t>
      </w:r>
    </w:p>
    <w:p w14:paraId="72865A18">
      <w:pPr>
        <w:bidi w:val="0"/>
        <w:rPr>
          <w:rFonts w:hint="eastAsia"/>
        </w:rPr>
      </w:pPr>
      <w:r>
        <w:rPr>
          <w:rFonts w:hint="eastAsia"/>
        </w:rPr>
        <w:t>本采购文件适用于该项目的邀请、响应、响应文件开启、资格审查及信用信息查询、询价、确定成交供应商、合同、验收等行为（法律、法规另有规定的，从其规定）。</w:t>
      </w:r>
    </w:p>
    <w:p w14:paraId="5113E03A">
      <w:pPr>
        <w:pStyle w:val="4"/>
        <w:bidi w:val="0"/>
      </w:pPr>
      <w:r>
        <w:rPr>
          <w:rFonts w:hint="eastAsia"/>
        </w:rPr>
        <w:t>2.定义</w:t>
      </w:r>
    </w:p>
    <w:p w14:paraId="10037F69">
      <w:pPr>
        <w:bidi w:val="0"/>
      </w:pPr>
      <w:r>
        <w:rPr>
          <w:rFonts w:hint="eastAsia"/>
        </w:rPr>
        <w:t>2.1 “采购人”系指采购公告中载明的本项目的采购人。</w:t>
      </w:r>
    </w:p>
    <w:p w14:paraId="096CFD7C">
      <w:pPr>
        <w:bidi w:val="0"/>
      </w:pPr>
      <w:r>
        <w:rPr>
          <w:rFonts w:hint="eastAsia"/>
        </w:rPr>
        <w:t>2.2 “</w:t>
      </w:r>
      <w:r>
        <w:rPr>
          <w:rFonts w:hint="eastAsia"/>
          <w:lang w:eastAsia="zh-CN"/>
        </w:rPr>
        <w:t>采购代理机构</w:t>
      </w:r>
      <w:r>
        <w:rPr>
          <w:rFonts w:hint="eastAsia"/>
        </w:rPr>
        <w:t>”系指采购公告中载明的本项目的</w:t>
      </w:r>
      <w:r>
        <w:rPr>
          <w:rFonts w:hint="eastAsia"/>
          <w:lang w:eastAsia="zh-CN"/>
        </w:rPr>
        <w:t>采购代理机构</w:t>
      </w:r>
      <w:r>
        <w:rPr>
          <w:rFonts w:hint="eastAsia"/>
        </w:rPr>
        <w:t>。</w:t>
      </w:r>
    </w:p>
    <w:p w14:paraId="779C8A57">
      <w:pPr>
        <w:bidi w:val="0"/>
      </w:pPr>
      <w:r>
        <w:rPr>
          <w:rFonts w:hint="eastAsia"/>
        </w:rPr>
        <w:t>2.3 “供应商”系指是指响应询价邀请、参加响应竞争的法人、其他组织或者自然人。</w:t>
      </w:r>
    </w:p>
    <w:p w14:paraId="3434FB18">
      <w:pPr>
        <w:bidi w:val="0"/>
      </w:pPr>
      <w:r>
        <w:rPr>
          <w:rFonts w:hint="eastAsia"/>
        </w:rPr>
        <w:t>2.4 “负责人”系指法人企业的法定负责人，或其他组织为法律、行政法规规定代表单位行使职权的主要负责人，或自然人本人。</w:t>
      </w:r>
    </w:p>
    <w:p w14:paraId="42DD90D6">
      <w:pPr>
        <w:bidi w:val="0"/>
      </w:pPr>
      <w:r>
        <w:rPr>
          <w:rFonts w:hint="eastAsia"/>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12198880">
      <w:pPr>
        <w:bidi w:val="0"/>
      </w:pPr>
      <w:r>
        <w:rPr>
          <w:rFonts w:hint="eastAsia"/>
        </w:rPr>
        <w:t>2.6“电子交易平台”是指本项目政府采购活动所依托的政府采购云平台（https://www.zcygov.cn/）。</w:t>
      </w:r>
    </w:p>
    <w:p w14:paraId="159358D7">
      <w:pPr>
        <w:spacing w:line="360" w:lineRule="auto"/>
        <w:ind w:firstLine="480" w:firstLineChars="200"/>
        <w:rPr>
          <w:rFonts w:ascii="宋体" w:hAnsi="宋体" w:cs="宋体"/>
          <w:sz w:val="24"/>
        </w:rPr>
      </w:pPr>
      <w:r>
        <w:rPr>
          <w:rFonts w:hint="eastAsia"/>
        </w:rPr>
        <w:t xml:space="preserve">2.7 </w:t>
      </w:r>
      <w:r>
        <w:rPr>
          <w:rFonts w:hint="eastAsia" w:ascii="宋体" w:hAnsi="宋体" w:cs="宋体"/>
          <w:sz w:val="24"/>
        </w:rPr>
        <w:t>“▲”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130AC9A">
      <w:pPr>
        <w:pStyle w:val="4"/>
        <w:bidi w:val="0"/>
      </w:pPr>
      <w:r>
        <w:rPr>
          <w:rFonts w:hint="eastAsia"/>
        </w:rPr>
        <w:t>3.采购项目需要落实的政府采购政策</w:t>
      </w:r>
    </w:p>
    <w:p w14:paraId="3314DD49">
      <w:pPr>
        <w:bidi w:val="0"/>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lang w:eastAsia="zh-CN"/>
        </w:rPr>
        <w:t>采购代理机构</w:t>
      </w:r>
      <w:r>
        <w:rPr>
          <w:rFonts w:hint="eastAsia"/>
        </w:rPr>
        <w:t>不会对其加以限制，仍将按照公平竞争原则实施采购）。</w:t>
      </w:r>
    </w:p>
    <w:p w14:paraId="040C6677">
      <w:pPr>
        <w:spacing w:line="360" w:lineRule="auto"/>
        <w:ind w:firstLine="480" w:firstLineChars="200"/>
        <w:rPr>
          <w:rFonts w:cs="仿宋" w:asciiTheme="minorEastAsia" w:hAnsiTheme="minorEastAsia"/>
          <w:b/>
          <w:bCs/>
          <w:sz w:val="24"/>
        </w:rPr>
      </w:pPr>
      <w:r>
        <w:rPr>
          <w:rFonts w:hint="eastAsia" w:cs="仿宋" w:asciiTheme="minorEastAsia" w:hAnsiTheme="minorEastAsia"/>
          <w:b/>
          <w:bCs/>
          <w:sz w:val="24"/>
        </w:rPr>
        <w:t>3.2 支持绿色发展</w:t>
      </w:r>
    </w:p>
    <w:p w14:paraId="55444ECF">
      <w:pPr>
        <w:spacing w:line="360" w:lineRule="auto"/>
        <w:ind w:firstLine="480" w:firstLineChars="200"/>
        <w:rPr>
          <w:rFonts w:hint="eastAsia" w:eastAsia="宋体" w:cs="仿宋" w:asciiTheme="minorEastAsia" w:hAnsiTheme="minorEastAsia"/>
          <w:b/>
          <w:sz w:val="24"/>
          <w:lang w:eastAsia="zh-CN"/>
        </w:rPr>
      </w:pPr>
      <w:r>
        <w:rPr>
          <w:rFonts w:hint="eastAsia" w:cs="仿宋" w:ascii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cs="仿宋" w:asciiTheme="minorEastAsia" w:hAnsiTheme="minorEastAsia"/>
          <w:b/>
          <w:sz w:val="24"/>
        </w:rPr>
        <w:t>采购人拟采购的产品属于政府强制采购的节能产品品目清单范围的，供应商响应的产品未获得国家确定的认证机构出具的、处于有效期之内的节能产品认证证书的，响应无效。</w:t>
      </w:r>
    </w:p>
    <w:p w14:paraId="5A202EE2">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w:t>
      </w:r>
      <w:r>
        <w:rPr>
          <w:rFonts w:hint="eastAsia" w:cs="仿宋" w:asciiTheme="minorEastAsia" w:hAnsiTheme="minorEastAsia"/>
          <w:sz w:val="24"/>
          <w:lang w:val="en-US" w:eastAsia="zh-CN"/>
        </w:rPr>
        <w:t>2</w:t>
      </w:r>
      <w:r>
        <w:rPr>
          <w:rFonts w:hint="eastAsia" w:cs="仿宋" w:asciiTheme="minorEastAsia" w:hAnsi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cs="仿宋" w:asciiTheme="minorEastAsia" w:hAnsiTheme="minorEastAsia"/>
          <w:sz w:val="24"/>
        </w:rPr>
        <w:t>优先采购绿色包装产品、绿色物流配送服务以及循环利用产品</w:t>
      </w:r>
      <w:bookmarkEnd w:id="20"/>
      <w:r>
        <w:rPr>
          <w:rFonts w:hint="eastAsia" w:cs="仿宋" w:asciiTheme="minorEastAsia" w:hAnsiTheme="minorEastAsia"/>
          <w:sz w:val="24"/>
        </w:rPr>
        <w:t>。</w:t>
      </w:r>
    </w:p>
    <w:p w14:paraId="2E5C8FDD">
      <w:pPr>
        <w:spacing w:line="360" w:lineRule="auto"/>
        <w:ind w:firstLine="480" w:firstLineChars="200"/>
        <w:rPr>
          <w:rFonts w:cs="仿宋" w:asciiTheme="minorEastAsia" w:hAnsiTheme="minorEastAsia"/>
          <w:b/>
          <w:bCs/>
          <w:sz w:val="24"/>
        </w:rPr>
      </w:pPr>
      <w:r>
        <w:rPr>
          <w:rFonts w:hint="eastAsia" w:cs="仿宋" w:asciiTheme="minorEastAsia" w:hAnsiTheme="minorEastAsia"/>
          <w:b/>
          <w:bCs/>
          <w:sz w:val="24"/>
        </w:rPr>
        <w:t>3.3支持中小企业发展</w:t>
      </w:r>
    </w:p>
    <w:p w14:paraId="3FE852A0">
      <w:pPr>
        <w:bidi w:val="0"/>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4A4553">
      <w:pPr>
        <w:spacing w:line="360" w:lineRule="auto"/>
        <w:ind w:firstLine="480" w:firstLineChars="200"/>
        <w:rPr>
          <w:rFonts w:cs="仿宋" w:asciiTheme="minorEastAsia" w:hAnsiTheme="minorEastAsia"/>
          <w:sz w:val="24"/>
        </w:rPr>
      </w:pPr>
      <w:r>
        <w:rPr>
          <w:rFonts w:hint="eastAsia" w:cs="仿宋" w:asciiTheme="minorEastAsia" w:hAnsiTheme="minorEastAsia"/>
          <w:sz w:val="24"/>
        </w:rPr>
        <w:t>符合中小企业划分标准的个体工商户，在政府采购活动中视同中小企业。</w:t>
      </w:r>
    </w:p>
    <w:p w14:paraId="1FA44033">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bCs/>
          <w:sz w:val="24"/>
        </w:rPr>
        <w:t>3.3.2</w:t>
      </w:r>
      <w:r>
        <w:rPr>
          <w:rFonts w:hint="eastAsia" w:cs="仿宋" w:asciiTheme="minorEastAsia" w:hAnsiTheme="minorEastAsia"/>
          <w:kern w:val="0"/>
          <w:sz w:val="24"/>
        </w:rPr>
        <w:t>在政府采购活动中，供应商提供的货物或者服务符合下列情形的，享受中小企业扶持政策：</w:t>
      </w:r>
    </w:p>
    <w:p w14:paraId="02289A75">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14:paraId="5E93649A">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w:t>
      </w:r>
      <w:r>
        <w:rPr>
          <w:rFonts w:hint="eastAsia" w:cs="仿宋" w:asciiTheme="minorEastAsia" w:hAnsiTheme="minorEastAsia"/>
          <w:kern w:val="0"/>
          <w:sz w:val="24"/>
          <w:lang w:val="en-US" w:eastAsia="zh-CN"/>
        </w:rPr>
        <w:t>2</w:t>
      </w:r>
      <w:r>
        <w:rPr>
          <w:rFonts w:hint="eastAsia" w:cs="仿宋" w:asciiTheme="minorEastAsia" w:hAnsiTheme="minorEastAsia"/>
          <w:kern w:val="0"/>
          <w:sz w:val="24"/>
        </w:rPr>
        <w:t>在服务采购项目中，服务由中小企业承接，即提供服务的人员为中小企业依照《中华人民共和国劳动合同法》订立劳动合同的从业人员。</w:t>
      </w:r>
    </w:p>
    <w:p w14:paraId="6052E975">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在货物采购项目中，供应商提供的货物既有中小企业制造货物，也有大型企业制造货物的，不享受中小企业扶持政策。</w:t>
      </w:r>
    </w:p>
    <w:p w14:paraId="1079FD13">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以联合体形式参加政府采购活动，联合体各方均为中小企业的，联合体视同中小企业。其中，联合体各方均为小微企业的，联合体视同小微企业。</w:t>
      </w:r>
    </w:p>
    <w:p w14:paraId="3508E19A">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cs="仿宋" w:asciiTheme="minorEastAsia" w:hAnsiTheme="minorEastAsia"/>
          <w:sz w:val="24"/>
        </w:rPr>
        <w:t>3.3.3对于未预留份额专门面向</w:t>
      </w:r>
      <w:r>
        <w:rPr>
          <w:rFonts w:hint="eastAsia" w:cs="仿宋" w:asciiTheme="minorEastAsia" w:hAnsiTheme="minorEastAsia"/>
          <w:sz w:val="24"/>
          <w:highlight w:val="none"/>
        </w:rPr>
        <w:t>中小企业的政府采购项目，以及预留份额政府采购项目中的非预留部分标项，对小型和微型企业的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w:t>
      </w:r>
      <w:r>
        <w:rPr>
          <w:rFonts w:hint="eastAsia" w:cs="仿宋" w:asciiTheme="minorEastAsia" w:hAnsiTheme="minorEastAsia"/>
          <w:sz w:val="24"/>
        </w:rPr>
        <w:t>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已专门面向中小微企业采购的项目，不再执行价格评审优惠的扶持政策。</w:t>
      </w:r>
    </w:p>
    <w:p w14:paraId="0C1B6ADB">
      <w:pPr>
        <w:spacing w:line="360" w:lineRule="auto"/>
        <w:ind w:firstLine="480" w:firstLineChars="200"/>
        <w:rPr>
          <w:rFonts w:cs="仿宋" w:asciiTheme="minorEastAsia" w:hAnsiTheme="minorEastAsia"/>
          <w:sz w:val="24"/>
        </w:rPr>
      </w:pPr>
      <w:r>
        <w:rPr>
          <w:rFonts w:hint="eastAsia" w:cs="仿宋" w:asciiTheme="minorEastAsia" w:hAnsiTheme="minorEastAsia"/>
          <w:sz w:val="24"/>
        </w:rPr>
        <w:t>3.3.4符合《关于促进残疾人就业政府采购政策的通知》（财库〔2017〕141号）规定的条件并提供《残疾人福利性单位声明函》（附件1）的残疾人福利性单位视同小型、微型企业；</w:t>
      </w:r>
    </w:p>
    <w:p w14:paraId="4DBA0D4E">
      <w:pPr>
        <w:spacing w:line="360" w:lineRule="auto"/>
        <w:ind w:firstLine="480" w:firstLineChars="200"/>
        <w:rPr>
          <w:rFonts w:cs="仿宋" w:asciiTheme="minorEastAsia" w:hAnsiTheme="minorEastAsia"/>
          <w:sz w:val="24"/>
        </w:rPr>
      </w:pPr>
      <w:r>
        <w:rPr>
          <w:rFonts w:hint="eastAsia" w:cs="仿宋" w:ascii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338FD3">
      <w:pPr>
        <w:spacing w:line="360" w:lineRule="auto"/>
        <w:ind w:firstLine="480" w:firstLineChars="200"/>
        <w:rPr>
          <w:rFonts w:cs="仿宋" w:asciiTheme="minorEastAsia" w:hAnsiTheme="minorEastAsia"/>
          <w:sz w:val="24"/>
        </w:rPr>
      </w:pPr>
      <w:r>
        <w:rPr>
          <w:rFonts w:hint="eastAsia" w:cs="仿宋" w:asciiTheme="minorEastAsia" w:hAnsiTheme="minor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69AFE0A7">
      <w:pPr>
        <w:spacing w:line="360" w:lineRule="auto"/>
        <w:ind w:firstLine="480" w:firstLineChars="200"/>
        <w:rPr>
          <w:rFonts w:cs="仿宋" w:asciiTheme="minorEastAsia" w:hAnsiTheme="minorEastAsia"/>
          <w:sz w:val="24"/>
        </w:rPr>
      </w:pPr>
      <w:r>
        <w:rPr>
          <w:rFonts w:hint="eastAsia" w:cs="仿宋" w:asciiTheme="minorEastAsia" w:hAnsiTheme="minorEastAsia"/>
          <w:sz w:val="24"/>
        </w:rPr>
        <w:t>3.3.7中小企业享受扶持政策获得政府采购合同的，小微企业不得将合同分包给大中型企业，中型企业不得将合同分包给大型企业。</w:t>
      </w:r>
    </w:p>
    <w:p w14:paraId="3E7E0B75">
      <w:pPr>
        <w:spacing w:line="360" w:lineRule="auto"/>
        <w:ind w:firstLine="480" w:firstLineChars="200"/>
        <w:rPr>
          <w:rFonts w:cs="仿宋" w:asciiTheme="minorEastAsia" w:hAnsiTheme="minorEastAsia"/>
          <w:b/>
          <w:bCs/>
          <w:sz w:val="24"/>
        </w:rPr>
      </w:pPr>
      <w:r>
        <w:rPr>
          <w:rFonts w:hint="eastAsia" w:cs="仿宋" w:asciiTheme="minorEastAsia" w:hAnsiTheme="minorEastAsia"/>
          <w:b/>
          <w:bCs/>
          <w:sz w:val="24"/>
        </w:rPr>
        <w:t>3.4支持创新发展</w:t>
      </w:r>
    </w:p>
    <w:p w14:paraId="27028E41">
      <w:pPr>
        <w:spacing w:line="360" w:lineRule="auto"/>
        <w:ind w:firstLine="480" w:firstLineChars="200"/>
        <w:rPr>
          <w:rFonts w:cs="仿宋" w:asciiTheme="minorEastAsia" w:hAnsiTheme="minorEastAsia"/>
          <w:sz w:val="24"/>
        </w:rPr>
      </w:pPr>
      <w:r>
        <w:rPr>
          <w:rFonts w:hint="eastAsia" w:cs="仿宋" w:asciiTheme="minorEastAsia" w:hAnsiTheme="minorEastAsia"/>
          <w:sz w:val="24"/>
        </w:rPr>
        <w:t>3.4.1 采购人优先采购被认定为首台套产品和“制造精品”的自主创新产品。</w:t>
      </w:r>
    </w:p>
    <w:p w14:paraId="0F9DE1AD">
      <w:pPr>
        <w:spacing w:line="360" w:lineRule="auto"/>
        <w:ind w:firstLine="480" w:firstLineChars="200"/>
        <w:rPr>
          <w:rFonts w:cs="仿宋" w:asciiTheme="minorEastAsia" w:hAnsiTheme="minorEastAsia"/>
          <w:sz w:val="24"/>
        </w:rPr>
      </w:pPr>
      <w:r>
        <w:rPr>
          <w:rFonts w:hint="eastAsia" w:cs="仿宋" w:asciiTheme="minorEastAsia" w:hAnsiTheme="minorEastAsia"/>
          <w:sz w:val="24"/>
        </w:rPr>
        <w:t>3.4.2首台套产品被纳入《首台套产品推广应用指导目录》之日起</w:t>
      </w:r>
      <w:r>
        <w:rPr>
          <w:rFonts w:cs="仿宋" w:asciiTheme="minorEastAsia" w:hAnsiTheme="minorEastAsia"/>
          <w:sz w:val="24"/>
        </w:rPr>
        <w:t>3</w:t>
      </w:r>
      <w:r>
        <w:rPr>
          <w:rFonts w:hint="eastAsia" w:cs="仿宋" w:asciiTheme="minorEastAsia" w:hAnsiTheme="minorEastAsia"/>
          <w:sz w:val="24"/>
        </w:rPr>
        <w:t>年内，以及产品核心技术高于国内领先水平，并具有明晰自主知识产权的“制造精品”产品，自认定之日起2年内视同已具备相应销售业绩。</w:t>
      </w:r>
    </w:p>
    <w:p w14:paraId="6110C01C">
      <w:pPr>
        <w:spacing w:line="360" w:lineRule="auto"/>
        <w:ind w:firstLine="480" w:firstLineChars="200"/>
        <w:rPr>
          <w:rFonts w:ascii="宋体" w:hAnsi="宋体" w:cs="宋体"/>
          <w:b/>
          <w:bCs/>
          <w:sz w:val="24"/>
        </w:rPr>
      </w:pPr>
      <w:r>
        <w:rPr>
          <w:rFonts w:hint="eastAsia" w:ascii="宋体" w:hAnsi="宋体" w:cs="宋体"/>
          <w:b/>
          <w:bCs/>
          <w:sz w:val="24"/>
        </w:rPr>
        <w:t>3.5平等对待内外资企业和符合条件的破产重整企业</w:t>
      </w:r>
    </w:p>
    <w:p w14:paraId="52721468">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7026C08A">
      <w:pPr>
        <w:pStyle w:val="4"/>
        <w:bidi w:val="0"/>
        <w:rPr>
          <w:rFonts w:cs="仿宋" w:asciiTheme="minorEastAsia" w:hAnsiTheme="minorEastAsia"/>
          <w:kern w:val="0"/>
          <w:sz w:val="24"/>
          <w:lang w:val="zh-CN"/>
        </w:rPr>
      </w:pPr>
      <w:r>
        <w:rPr>
          <w:rFonts w:hint="eastAsia" w:ascii="宋体" w:hAnsi="宋体" w:cs="宋体"/>
          <w:sz w:val="24"/>
        </w:rPr>
        <w:cr/>
      </w:r>
      <w:r>
        <w:rPr>
          <w:rFonts w:hint="eastAsia" w:cs="仿宋" w:asciiTheme="minorEastAsia" w:hAnsiTheme="minorEastAsia"/>
          <w:b/>
          <w:kern w:val="0"/>
          <w:sz w:val="24"/>
          <w:lang w:val="zh-CN"/>
        </w:rPr>
        <w:t>4. 询问、质疑、投诉</w:t>
      </w:r>
    </w:p>
    <w:p w14:paraId="2BDC9F1E">
      <w:pPr>
        <w:pStyle w:val="16"/>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1.在线询问、质疑、投诉</w:t>
      </w:r>
    </w:p>
    <w:p w14:paraId="40C74698">
      <w:pPr>
        <w:bidi w:val="0"/>
        <w:rPr>
          <w:rFonts w:hint="eastAsia"/>
        </w:rPr>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E6560">
      <w:pPr>
        <w:pStyle w:val="16"/>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lang w:val="en-US" w:eastAsia="zh-CN"/>
        </w:rPr>
        <w:t>4.2</w:t>
      </w:r>
      <w:r>
        <w:rPr>
          <w:rFonts w:hint="eastAsia" w:ascii="宋体" w:hAnsi="宋体" w:eastAsia="宋体" w:cs="宋体"/>
          <w:b/>
          <w:bCs/>
          <w:sz w:val="24"/>
        </w:rPr>
        <w:t>供应商询问</w:t>
      </w:r>
    </w:p>
    <w:p w14:paraId="5D9C3707">
      <w:pPr>
        <w:bidi w:val="0"/>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236586">
      <w:pPr>
        <w:pStyle w:val="16"/>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lang w:val="en-US" w:eastAsia="zh-CN"/>
        </w:rPr>
        <w:t>4.3</w:t>
      </w:r>
      <w:r>
        <w:rPr>
          <w:rFonts w:hint="eastAsia" w:ascii="宋体" w:hAnsi="宋体" w:eastAsia="宋体" w:cs="宋体"/>
          <w:b/>
          <w:bCs/>
          <w:sz w:val="24"/>
        </w:rPr>
        <w:t>供应商质疑</w:t>
      </w:r>
    </w:p>
    <w:p w14:paraId="75CE5133">
      <w:pPr>
        <w:pStyle w:val="16"/>
        <w:spacing w:line="360" w:lineRule="auto"/>
        <w:ind w:firstLine="480" w:firstLineChars="200"/>
        <w:rPr>
          <w:rFonts w:ascii="宋体" w:hAnsi="宋体" w:eastAsia="宋体"/>
          <w:b/>
          <w:sz w:val="24"/>
        </w:rPr>
      </w:pPr>
      <w:r>
        <w:rPr>
          <w:rFonts w:hint="eastAsia" w:ascii="宋体" w:hAnsi="宋体" w:eastAsia="宋体" w:cs="微软雅黑"/>
          <w:b/>
          <w:kern w:val="0"/>
          <w:sz w:val="24"/>
          <w:lang w:val="en-US" w:eastAsia="zh-CN"/>
        </w:rPr>
        <w:t>4.</w:t>
      </w:r>
      <w:r>
        <w:rPr>
          <w:rFonts w:hint="eastAsia" w:ascii="宋体" w:hAnsi="宋体" w:eastAsia="宋体" w:cs="微软雅黑"/>
          <w:b/>
          <w:kern w:val="0"/>
          <w:sz w:val="24"/>
          <w:lang w:val="zh-CN"/>
        </w:rPr>
        <w:t>3</w:t>
      </w:r>
      <w:r>
        <w:rPr>
          <w:rFonts w:hint="eastAsia" w:ascii="宋体" w:hAnsi="宋体" w:eastAsia="宋体"/>
          <w:b/>
          <w:sz w:val="24"/>
        </w:rPr>
        <w:t>.1质疑提出时效</w:t>
      </w:r>
    </w:p>
    <w:p w14:paraId="349A2FDE">
      <w:pPr>
        <w:pStyle w:val="16"/>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3.1.1提出质疑的供应商应当是参与所质疑项目采购活动的供应商。潜在供应商已依法获取其可质疑的采购文件的，可以对该文件提出质疑。</w:t>
      </w:r>
    </w:p>
    <w:p w14:paraId="1620D334">
      <w:pPr>
        <w:pStyle w:val="16"/>
        <w:spacing w:line="360" w:lineRule="auto"/>
        <w:ind w:firstLine="480" w:firstLineChars="200"/>
        <w:rPr>
          <w:rFonts w:ascii="宋体" w:hAnsi="宋体" w:eastAsia="宋体"/>
          <w:sz w:val="24"/>
        </w:rPr>
      </w:pPr>
      <w:r>
        <w:rPr>
          <w:rFonts w:hint="eastAsia" w:ascii="宋体" w:hAnsi="宋体" w:eastAsia="宋体" w:cs="微软雅黑"/>
          <w:kern w:val="0"/>
          <w:sz w:val="24"/>
          <w:lang w:val="en-US" w:eastAsia="zh-CN"/>
        </w:rPr>
        <w:t>4.</w:t>
      </w:r>
      <w:r>
        <w:rPr>
          <w:rFonts w:hint="eastAsia" w:ascii="宋体" w:hAnsi="宋体" w:eastAsia="宋体" w:cs="微软雅黑"/>
          <w:kern w:val="0"/>
          <w:sz w:val="24"/>
          <w:lang w:val="zh-CN"/>
        </w:rPr>
        <w:t>3</w:t>
      </w:r>
      <w:r>
        <w:rPr>
          <w:rFonts w:hint="eastAsia" w:ascii="宋体" w:hAnsi="宋体" w:eastAsia="宋体"/>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50DE22B">
      <w:pPr>
        <w:pStyle w:val="10"/>
        <w:spacing w:line="360" w:lineRule="auto"/>
        <w:ind w:firstLine="434" w:firstLineChars="181"/>
        <w:rPr>
          <w:rFonts w:ascii="宋体" w:hAnsi="宋体" w:eastAsia="宋体"/>
          <w:snapToGrid/>
          <w:color w:val="auto"/>
          <w:kern w:val="2"/>
          <w:sz w:val="24"/>
        </w:rPr>
      </w:pPr>
      <w:r>
        <w:rPr>
          <w:rFonts w:hint="eastAsia" w:ascii="宋体" w:hAnsi="宋体" w:eastAsia="宋体"/>
          <w:snapToGrid/>
          <w:color w:val="auto"/>
          <w:kern w:val="2"/>
          <w:sz w:val="24"/>
          <w:lang w:val="en-US" w:eastAsia="zh-CN"/>
        </w:rPr>
        <w:t>4.</w:t>
      </w:r>
      <w:r>
        <w:rPr>
          <w:rFonts w:hint="eastAsia" w:ascii="宋体" w:hAnsi="宋体" w:eastAsia="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B2A2473">
      <w:pPr>
        <w:pStyle w:val="16"/>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3.1.2.2对采购过程提出质疑的，质疑期限为各采购程序环节结束之日起计算。</w:t>
      </w:r>
    </w:p>
    <w:p w14:paraId="3240D7C7">
      <w:pPr>
        <w:pStyle w:val="16"/>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3.1.2.3对采购结果提出质疑的，质疑期限自采购结果公告期限届满之日起计算。</w:t>
      </w:r>
    </w:p>
    <w:p w14:paraId="2A30F3B1">
      <w:pPr>
        <w:pStyle w:val="16"/>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.1.2.4对同一采购程序环节的质疑，供应商须</w:t>
      </w:r>
      <w:r>
        <w:rPr>
          <w:rFonts w:hint="eastAsia" w:ascii="宋体" w:hAnsi="宋体" w:eastAsia="宋体"/>
          <w:sz w:val="24"/>
          <w:lang w:val="en-US" w:eastAsia="zh-CN"/>
        </w:rPr>
        <w:t>在法定质疑期内</w:t>
      </w:r>
      <w:r>
        <w:rPr>
          <w:rFonts w:hint="eastAsia" w:ascii="宋体" w:hAnsi="宋体" w:eastAsia="宋体"/>
          <w:sz w:val="24"/>
        </w:rPr>
        <w:t>一次性提出。</w:t>
      </w:r>
    </w:p>
    <w:p w14:paraId="511E68BA">
      <w:pPr>
        <w:pStyle w:val="16"/>
        <w:spacing w:line="360" w:lineRule="auto"/>
        <w:ind w:firstLine="480" w:firstLineChars="200"/>
        <w:rPr>
          <w:rFonts w:ascii="宋体" w:hAnsi="宋体" w:eastAsia="宋体"/>
          <w:sz w:val="24"/>
        </w:rPr>
      </w:pPr>
      <w:r>
        <w:rPr>
          <w:rFonts w:hint="eastAsia" w:ascii="宋体" w:hAnsi="宋体" w:eastAsia="宋体" w:cs="微软雅黑"/>
          <w:b/>
          <w:kern w:val="0"/>
          <w:sz w:val="24"/>
          <w:lang w:val="en-US" w:eastAsia="zh-CN"/>
        </w:rPr>
        <w:t>4.</w:t>
      </w:r>
      <w:r>
        <w:rPr>
          <w:rFonts w:hint="eastAsia" w:ascii="宋体" w:hAnsi="宋体" w:eastAsia="宋体" w:cs="微软雅黑"/>
          <w:b/>
          <w:kern w:val="0"/>
          <w:sz w:val="24"/>
          <w:lang w:val="zh-CN"/>
        </w:rPr>
        <w:t>3.</w:t>
      </w:r>
      <w:r>
        <w:rPr>
          <w:rFonts w:hint="eastAsia" w:ascii="宋体" w:hAnsi="宋体" w:eastAsia="宋体" w:cs="微软雅黑"/>
          <w:b/>
          <w:kern w:val="0"/>
          <w:sz w:val="24"/>
          <w:lang w:val="en-US" w:eastAsia="zh-CN"/>
        </w:rPr>
        <w:t>2</w:t>
      </w:r>
      <w:r>
        <w:rPr>
          <w:rFonts w:hint="eastAsia" w:ascii="宋体" w:hAnsi="宋体" w:eastAsia="宋体" w:cs="微软雅黑"/>
          <w:b/>
          <w:kern w:val="0"/>
          <w:sz w:val="24"/>
          <w:lang w:val="zh-CN"/>
        </w:rPr>
        <w:t>质疑函</w:t>
      </w:r>
    </w:p>
    <w:p w14:paraId="7422C87D">
      <w:pPr>
        <w:pStyle w:val="16"/>
        <w:spacing w:line="360" w:lineRule="auto"/>
        <w:ind w:firstLine="480" w:firstLineChars="200"/>
        <w:rPr>
          <w:rFonts w:ascii="宋体" w:hAnsi="宋体" w:eastAsia="宋体"/>
          <w:sz w:val="24"/>
        </w:rPr>
      </w:pPr>
      <w:r>
        <w:rPr>
          <w:rFonts w:hint="eastAsia" w:ascii="宋体" w:hAnsi="宋体" w:eastAsia="宋体"/>
          <w:sz w:val="24"/>
        </w:rPr>
        <w:t>供应商提出质疑应当提交质疑函和必要的证明材料。质疑函应当包括下列内容：</w:t>
      </w:r>
    </w:p>
    <w:p w14:paraId="367665A5">
      <w:pPr>
        <w:pStyle w:val="16"/>
        <w:numPr>
          <w:ilvl w:val="0"/>
          <w:numId w:val="2"/>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供应商的姓名或者名称、地址、邮编、联系人及联系电话；</w:t>
      </w:r>
    </w:p>
    <w:p w14:paraId="052A958C">
      <w:pPr>
        <w:pStyle w:val="16"/>
        <w:numPr>
          <w:ilvl w:val="0"/>
          <w:numId w:val="2"/>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质疑项目的名称、编号；</w:t>
      </w:r>
    </w:p>
    <w:p w14:paraId="0D378C7C">
      <w:pPr>
        <w:pStyle w:val="16"/>
        <w:numPr>
          <w:ilvl w:val="0"/>
          <w:numId w:val="2"/>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具体、明确的质疑事项和与质疑事项相关的请求；</w:t>
      </w:r>
    </w:p>
    <w:p w14:paraId="4081F0C0">
      <w:pPr>
        <w:pStyle w:val="16"/>
        <w:numPr>
          <w:ilvl w:val="0"/>
          <w:numId w:val="2"/>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事实依据；</w:t>
      </w:r>
    </w:p>
    <w:p w14:paraId="02F2D77C">
      <w:pPr>
        <w:pStyle w:val="16"/>
        <w:numPr>
          <w:ilvl w:val="0"/>
          <w:numId w:val="2"/>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必要的法律依据；</w:t>
      </w:r>
    </w:p>
    <w:p w14:paraId="7BB77A7A">
      <w:pPr>
        <w:pStyle w:val="16"/>
        <w:numPr>
          <w:ilvl w:val="0"/>
          <w:numId w:val="2"/>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提出质疑的日期。</w:t>
      </w:r>
    </w:p>
    <w:p w14:paraId="5DA0B4BF">
      <w:pPr>
        <w:pStyle w:val="16"/>
        <w:spacing w:line="360" w:lineRule="auto"/>
        <w:ind w:firstLine="480" w:firstLineChars="200"/>
        <w:rPr>
          <w:rFonts w:hint="eastAsia" w:ascii="宋体" w:hAnsi="宋体" w:eastAsia="宋体"/>
          <w:sz w:val="24"/>
        </w:rPr>
      </w:pPr>
      <w:r>
        <w:rPr>
          <w:rFonts w:hint="eastAsia" w:ascii="宋体" w:hAnsi="宋体" w:eastAsia="宋体"/>
          <w:sz w:val="24"/>
        </w:rPr>
        <w:t>供应商提交的质疑函需一式三份。供应商为自然人的，应当由本人签字；供应商为法人或者其他组织的，应当由法定代表人、主要负责人，或者其授权代表签字或者盖章，并加盖公章。</w:t>
      </w:r>
    </w:p>
    <w:p w14:paraId="23EBD8A2">
      <w:pPr>
        <w:pStyle w:val="16"/>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47F2461A">
      <w:pPr>
        <w:pStyle w:val="16"/>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代理人提出质疑和投诉，应当提交供应商签署的授权委托书。</w:t>
      </w:r>
    </w:p>
    <w:p w14:paraId="55A1C467">
      <w:pPr>
        <w:pStyle w:val="16"/>
        <w:spacing w:line="360" w:lineRule="auto"/>
        <w:ind w:firstLine="480" w:firstLineChars="200"/>
        <w:rPr>
          <w:rFonts w:hint="eastAsia" w:ascii="宋体" w:hAnsi="宋体" w:eastAsia="宋体"/>
          <w:sz w:val="24"/>
        </w:rPr>
      </w:pPr>
      <w:r>
        <w:rPr>
          <w:rFonts w:hint="eastAsia" w:ascii="宋体" w:hAnsi="宋体" w:eastAsia="宋体"/>
          <w:b/>
          <w:sz w:val="24"/>
        </w:rPr>
        <w:t>质疑函范本及制作说明详见附件</w:t>
      </w:r>
      <w:r>
        <w:rPr>
          <w:rFonts w:hint="eastAsia" w:hAnsi="宋体"/>
          <w:b/>
          <w:sz w:val="24"/>
          <w:lang w:val="en-US" w:eastAsia="zh-CN"/>
        </w:rPr>
        <w:t>2</w:t>
      </w:r>
      <w:r>
        <w:rPr>
          <w:rFonts w:hint="eastAsia" w:ascii="宋体" w:hAnsi="宋体" w:eastAsia="宋体"/>
          <w:b/>
          <w:sz w:val="24"/>
        </w:rPr>
        <w:t>。</w:t>
      </w:r>
    </w:p>
    <w:p w14:paraId="08246CFD">
      <w:pPr>
        <w:pStyle w:val="16"/>
        <w:spacing w:line="360" w:lineRule="auto"/>
        <w:ind w:firstLine="480" w:firstLineChars="200"/>
        <w:rPr>
          <w:rFonts w:ascii="宋体" w:hAnsi="宋体" w:eastAsia="宋体"/>
          <w:sz w:val="24"/>
        </w:rPr>
      </w:pPr>
      <w:r>
        <w:rPr>
          <w:rFonts w:hint="eastAsia" w:ascii="宋体" w:hAnsi="宋体" w:eastAsia="宋体"/>
          <w:b/>
          <w:sz w:val="24"/>
          <w:lang w:val="en-US" w:eastAsia="zh-CN"/>
        </w:rPr>
        <w:t>4.</w:t>
      </w:r>
      <w:r>
        <w:rPr>
          <w:rFonts w:hint="eastAsia" w:ascii="宋体" w:hAnsi="宋体" w:eastAsia="宋体"/>
          <w:b/>
          <w:sz w:val="24"/>
        </w:rPr>
        <w:t>3.</w:t>
      </w:r>
      <w:r>
        <w:rPr>
          <w:rFonts w:hint="eastAsia" w:ascii="宋体" w:hAnsi="宋体" w:eastAsia="宋体"/>
          <w:b/>
          <w:sz w:val="24"/>
          <w:lang w:val="en-US" w:eastAsia="zh-CN"/>
        </w:rPr>
        <w:t>3</w:t>
      </w:r>
      <w:r>
        <w:rPr>
          <w:rFonts w:hint="eastAsia" w:ascii="宋体" w:hAnsi="宋体" w:eastAsia="宋体"/>
          <w:b/>
          <w:sz w:val="24"/>
        </w:rPr>
        <w:t>质疑答复</w:t>
      </w:r>
    </w:p>
    <w:p w14:paraId="4241B268">
      <w:pPr>
        <w:bidi w:val="0"/>
        <w:rPr>
          <w:rFonts w:hint="eastAsia"/>
        </w:rPr>
      </w:pPr>
      <w:r>
        <w:rPr>
          <w:rFonts w:hint="eastAsia"/>
          <w:lang w:val="en-US" w:eastAsia="zh-CN"/>
        </w:rPr>
        <w:t>4.</w:t>
      </w:r>
      <w:r>
        <w:rPr>
          <w:rFonts w:hint="eastAsia"/>
        </w:rPr>
        <w:t>3.</w:t>
      </w:r>
      <w:r>
        <w:rPr>
          <w:rFonts w:hint="eastAsia"/>
          <w:lang w:val="en-US" w:eastAsia="zh-CN"/>
        </w:rPr>
        <w:t>3</w:t>
      </w:r>
      <w:r>
        <w:rPr>
          <w:rFonts w:hint="eastAsia"/>
        </w:rPr>
        <w:t>.</w:t>
      </w:r>
      <w:r>
        <w:rPr>
          <w:rFonts w:hint="eastAsia"/>
          <w:lang w:val="en-US" w:eastAsia="zh-CN"/>
        </w:rPr>
        <w:t>1</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w:t>
      </w:r>
    </w:p>
    <w:p w14:paraId="2CB7C893">
      <w:pPr>
        <w:bidi w:val="0"/>
        <w:rPr>
          <w:rFonts w:hint="eastAsia"/>
        </w:rPr>
      </w:pPr>
      <w:r>
        <w:rPr>
          <w:rFonts w:hint="eastAsia"/>
          <w:lang w:val="en-US" w:eastAsia="zh-CN"/>
        </w:rPr>
        <w:t>4.</w:t>
      </w:r>
      <w:r>
        <w:rPr>
          <w:rFonts w:hint="eastAsia"/>
        </w:rPr>
        <w:t>3.</w:t>
      </w:r>
      <w:r>
        <w:rPr>
          <w:rFonts w:hint="eastAsia"/>
          <w:lang w:val="en-US" w:eastAsia="zh-CN"/>
        </w:rPr>
        <w:t>3</w:t>
      </w:r>
      <w:r>
        <w:rPr>
          <w:rFonts w:hint="eastAsia"/>
        </w:rPr>
        <w:t>.</w:t>
      </w:r>
      <w:r>
        <w:rPr>
          <w:rFonts w:hint="eastAsia"/>
          <w:lang w:val="en-US" w:eastAsia="zh-CN"/>
        </w:rPr>
        <w:t>2</w:t>
      </w:r>
      <w:r>
        <w:rPr>
          <w:rFonts w:hint="eastAsia"/>
        </w:rPr>
        <w:t>询问或者质疑事项可能影响采购结果的，采购人应当暂停签订合同，已经签订合同的，应当中止履行合同。</w:t>
      </w:r>
    </w:p>
    <w:p w14:paraId="445004FC">
      <w:pPr>
        <w:bidi w:val="0"/>
        <w:rPr>
          <w:rFonts w:hint="eastAsia"/>
        </w:rPr>
      </w:pPr>
      <w:r>
        <w:rPr>
          <w:rFonts w:hint="eastAsia"/>
          <w:lang w:val="en-US" w:eastAsia="zh-CN"/>
        </w:rPr>
        <w:t xml:space="preserve">4.3.3.3采购人、采购代理机构认为供应商质疑不成立，或者成立但未对中标、成交结果构成影响的，继续开展采购活动；认为供应商质疑成立且影响或者可能影响中标、成交结果的，按照下列情况处理： </w:t>
      </w:r>
    </w:p>
    <w:p w14:paraId="21C17592">
      <w:pPr>
        <w:bidi w:val="0"/>
        <w:rPr>
          <w:rFonts w:hint="eastAsia"/>
        </w:rPr>
      </w:pPr>
      <w:r>
        <w:rPr>
          <w:rFonts w:hint="eastAsia"/>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2074C2CD">
      <w:pPr>
        <w:bidi w:val="0"/>
        <w:rPr>
          <w:rFonts w:hint="eastAsia"/>
        </w:rPr>
      </w:pPr>
      <w:r>
        <w:rPr>
          <w:rFonts w:hint="eastAsia"/>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38E8428">
      <w:pPr>
        <w:pStyle w:val="16"/>
        <w:spacing w:line="360" w:lineRule="auto"/>
        <w:ind w:firstLine="480" w:firstLineChars="200"/>
        <w:rPr>
          <w:rFonts w:hint="eastAsia" w:ascii="宋体" w:hAnsi="宋体" w:eastAsia="宋体" w:cs="宋体"/>
          <w:b/>
          <w:bCs/>
          <w:sz w:val="24"/>
        </w:rPr>
      </w:pPr>
      <w:r>
        <w:rPr>
          <w:rFonts w:hint="eastAsia" w:ascii="宋体" w:hAnsi="宋体" w:eastAsia="宋体" w:cs="宋体"/>
          <w:b/>
          <w:bCs/>
          <w:sz w:val="24"/>
          <w:lang w:val="en-US" w:eastAsia="zh-CN"/>
        </w:rPr>
        <w:t>4.4</w:t>
      </w:r>
      <w:r>
        <w:rPr>
          <w:rFonts w:hint="eastAsia" w:ascii="宋体" w:hAnsi="宋体" w:eastAsia="宋体" w:cs="宋体"/>
          <w:b/>
          <w:bCs/>
          <w:sz w:val="24"/>
        </w:rPr>
        <w:t>供应商投诉</w:t>
      </w:r>
    </w:p>
    <w:p w14:paraId="5F7E05D4">
      <w:pPr>
        <w:bidi w:val="0"/>
        <w:rPr>
          <w:rFonts w:hint="eastAsia"/>
        </w:rPr>
      </w:pPr>
      <w:r>
        <w:rPr>
          <w:rFonts w:hint="eastAsia"/>
          <w:lang w:val="en-US" w:eastAsia="zh-CN"/>
        </w:rPr>
        <w:t>4.</w:t>
      </w:r>
      <w:r>
        <w:rPr>
          <w:rFonts w:hint="eastAsia"/>
        </w:rPr>
        <w:t>4.1质疑供应商对采购人、采购机构的答复不满意或者采购人、采购机构未在规定的时间内作出答复的，可以在答复期满后十五个工作日内向同级政府采购监督管理部门提出投诉。</w:t>
      </w:r>
    </w:p>
    <w:p w14:paraId="3F1B9F44">
      <w:pPr>
        <w:bidi w:val="0"/>
      </w:pPr>
      <w:r>
        <w:rPr>
          <w:rFonts w:hint="eastAsia"/>
          <w:lang w:val="en-US" w:eastAsia="zh-CN"/>
        </w:rPr>
        <w:t>4.</w:t>
      </w:r>
      <w:r>
        <w:rPr>
          <w:rFonts w:hint="eastAsia"/>
        </w:rPr>
        <w:t>4.2供应商投诉的事项不得超出已质疑事项的范围，基于质疑答复内容提出的投诉事项除外。</w:t>
      </w:r>
    </w:p>
    <w:p w14:paraId="504EC346">
      <w:pPr>
        <w:bidi w:val="0"/>
      </w:pPr>
      <w:r>
        <w:rPr>
          <w:rFonts w:hint="eastAsia"/>
          <w:lang w:val="en-US" w:eastAsia="zh-CN"/>
        </w:rPr>
        <w:t>4.</w:t>
      </w:r>
      <w:r>
        <w:rPr>
          <w:rFonts w:hint="eastAsia"/>
        </w:rPr>
        <w:t>4.3供应商投诉应当有明确的请求和必要的证明材料。</w:t>
      </w:r>
    </w:p>
    <w:p w14:paraId="27A46E30">
      <w:pPr>
        <w:bidi w:val="0"/>
      </w:pPr>
      <w:r>
        <w:rPr>
          <w:rFonts w:hint="eastAsia"/>
          <w:lang w:val="en-US" w:eastAsia="zh-CN"/>
        </w:rPr>
        <w:t xml:space="preserve">4.4.4投诉人提起投诉应当符合下列条件： </w:t>
      </w:r>
    </w:p>
    <w:p w14:paraId="47EB0F65">
      <w:pPr>
        <w:bidi w:val="0"/>
        <w:ind w:firstLine="720" w:firstLineChars="300"/>
      </w:pPr>
      <w:r>
        <w:rPr>
          <w:rFonts w:hint="eastAsia"/>
          <w:lang w:val="en-US" w:eastAsia="zh-CN"/>
        </w:rPr>
        <w:t xml:space="preserve">4.4.4.1提起投诉前已依法进行质疑； </w:t>
      </w:r>
    </w:p>
    <w:p w14:paraId="0A41C307">
      <w:pPr>
        <w:bidi w:val="0"/>
        <w:ind w:firstLine="720" w:firstLineChars="300"/>
      </w:pPr>
      <w:r>
        <w:rPr>
          <w:rFonts w:hint="eastAsia"/>
          <w:lang w:val="en-US" w:eastAsia="zh-CN"/>
        </w:rPr>
        <w:t xml:space="preserve">4.4.4.2投诉书内容符合本办法的规定； </w:t>
      </w:r>
    </w:p>
    <w:p w14:paraId="3BE9057A">
      <w:pPr>
        <w:bidi w:val="0"/>
        <w:ind w:firstLine="720" w:firstLineChars="300"/>
      </w:pPr>
      <w:r>
        <w:rPr>
          <w:rFonts w:hint="eastAsia"/>
          <w:lang w:val="en-US" w:eastAsia="zh-CN"/>
        </w:rPr>
        <w:t xml:space="preserve">4.4.4.3在投诉有效期限内提起投诉； </w:t>
      </w:r>
    </w:p>
    <w:p w14:paraId="6651EE7D">
      <w:pPr>
        <w:bidi w:val="0"/>
        <w:ind w:firstLine="720" w:firstLineChars="300"/>
      </w:pPr>
      <w:r>
        <w:rPr>
          <w:rFonts w:hint="eastAsia"/>
          <w:lang w:val="en-US" w:eastAsia="zh-CN"/>
        </w:rPr>
        <w:t xml:space="preserve">4.4.4.4同一投诉事项未经财政部门投诉处理； </w:t>
      </w:r>
    </w:p>
    <w:p w14:paraId="34466DE7">
      <w:pPr>
        <w:bidi w:val="0"/>
        <w:ind w:firstLine="720" w:firstLineChars="300"/>
      </w:pPr>
      <w:r>
        <w:rPr>
          <w:rFonts w:hint="eastAsia"/>
          <w:lang w:val="en-US" w:eastAsia="zh-CN"/>
        </w:rPr>
        <w:t>4.4.4.5财政部规定的其他条件。</w:t>
      </w:r>
    </w:p>
    <w:p w14:paraId="6B49826D">
      <w:pPr>
        <w:bidi w:val="0"/>
      </w:pPr>
      <w:r>
        <w:rPr>
          <w:rFonts w:hint="eastAsia"/>
          <w:lang w:val="en-US" w:eastAsia="zh-CN"/>
        </w:rPr>
        <w:t>4.</w:t>
      </w:r>
      <w:r>
        <w:rPr>
          <w:rFonts w:hint="eastAsia"/>
        </w:rPr>
        <w:t>4.</w:t>
      </w:r>
      <w:r>
        <w:rPr>
          <w:rFonts w:hint="eastAsia"/>
          <w:lang w:val="en-US" w:eastAsia="zh-CN"/>
        </w:rPr>
        <w:t>5</w:t>
      </w:r>
      <w:r>
        <w:rPr>
          <w:rFonts w:hint="eastAsia"/>
        </w:rPr>
        <w:t>以联合体形式参加政府采购活动的，其投诉应当由组成联合体的所有供应商共同提出。</w:t>
      </w:r>
    </w:p>
    <w:p w14:paraId="6AF4C9A5">
      <w:pPr>
        <w:pageBreakBefore w:val="0"/>
        <w:widowControl w:val="0"/>
        <w:kinsoku/>
        <w:wordWrap/>
        <w:overflowPunct/>
        <w:topLinePunct w:val="0"/>
        <w:autoSpaceDE/>
        <w:autoSpaceDN/>
        <w:bidi w:val="0"/>
        <w:adjustRightInd w:val="0"/>
        <w:snapToGrid w:val="0"/>
        <w:spacing w:line="440" w:lineRule="atLeast"/>
        <w:ind w:firstLine="480"/>
        <w:textAlignment w:val="auto"/>
        <w:rPr>
          <w:rFonts w:hint="eastAsia" w:ascii="宋体" w:hAnsi="宋体" w:eastAsia="宋体" w:cs="宋体"/>
          <w:b/>
          <w:bCs/>
          <w:sz w:val="24"/>
          <w:shd w:val="clear" w:color="auto" w:fill="FFFFFF"/>
        </w:rPr>
      </w:pPr>
      <w:r>
        <w:rPr>
          <w:rFonts w:hint="eastAsia" w:ascii="宋体" w:hAnsi="宋体" w:eastAsia="宋体" w:cs="宋体"/>
          <w:b/>
          <w:bCs/>
          <w:sz w:val="24"/>
          <w:shd w:val="clear" w:color="auto" w:fill="FFFFFF"/>
          <w:lang w:val="en-US" w:eastAsia="zh-CN"/>
        </w:rPr>
        <w:t>4.4.6</w:t>
      </w:r>
      <w:r>
        <w:rPr>
          <w:rFonts w:hint="eastAsia" w:ascii="宋体" w:hAnsi="宋体" w:eastAsia="宋体" w:cs="宋体"/>
          <w:b/>
          <w:bCs/>
          <w:sz w:val="24"/>
          <w:shd w:val="clear" w:color="auto" w:fill="FFFFFF"/>
        </w:rPr>
        <w:t>投诉人在全国范围12个月内三次以上投诉查无实据的，由财政部门列入不良行为记录名单。</w:t>
      </w:r>
    </w:p>
    <w:p w14:paraId="4B929AAE">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4.4.7</w:t>
      </w:r>
      <w:r>
        <w:rPr>
          <w:rFonts w:hint="eastAsia" w:ascii="宋体" w:hAnsi="宋体" w:cs="宋体"/>
          <w:sz w:val="24"/>
          <w:shd w:val="clear" w:color="auto" w:fill="FFFFFF"/>
        </w:rPr>
        <w:t>投诉人有下列行为之一的，属于虚假、恶意投诉，由财政部门列入不良行为记录名单，禁止其1至3年内参加政府采购活动：</w:t>
      </w:r>
    </w:p>
    <w:p w14:paraId="479B8401">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4.4.7.1</w:t>
      </w:r>
      <w:r>
        <w:rPr>
          <w:rFonts w:hint="eastAsia" w:ascii="宋体" w:hAnsi="宋体" w:cs="宋体"/>
          <w:sz w:val="24"/>
          <w:shd w:val="clear" w:color="auto" w:fill="FFFFFF"/>
        </w:rPr>
        <w:t>捏造事实；</w:t>
      </w:r>
    </w:p>
    <w:p w14:paraId="29A5714C">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4.4.7.2</w:t>
      </w:r>
      <w:r>
        <w:rPr>
          <w:rFonts w:hint="eastAsia" w:ascii="宋体" w:hAnsi="宋体" w:cs="宋体"/>
          <w:sz w:val="24"/>
          <w:shd w:val="clear" w:color="auto" w:fill="FFFFFF"/>
        </w:rPr>
        <w:t>提供虚假材料；</w:t>
      </w:r>
    </w:p>
    <w:p w14:paraId="1DA995A8">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4.4.7.3</w:t>
      </w:r>
      <w:r>
        <w:rPr>
          <w:rFonts w:hint="eastAsia" w:ascii="宋体" w:hAnsi="宋体" w:cs="宋体"/>
          <w:sz w:val="24"/>
          <w:shd w:val="clear" w:color="auto" w:fill="FFFFFF"/>
        </w:rPr>
        <w:t>以非法手段取得证明材料。证据来源的合法性存在明显疑问，投诉人无法证明其取得方式合法的，视为以非法手段取得证明材料。</w:t>
      </w:r>
    </w:p>
    <w:p w14:paraId="6F3B8ADB">
      <w:pPr>
        <w:pStyle w:val="16"/>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b/>
          <w:sz w:val="24"/>
        </w:rPr>
      </w:pPr>
      <w:r>
        <w:rPr>
          <w:rFonts w:hint="eastAsia" w:ascii="宋体" w:hAnsi="宋体" w:eastAsia="宋体"/>
          <w:b/>
          <w:sz w:val="24"/>
        </w:rPr>
        <w:t>投诉书范本及制作说明详见附件</w:t>
      </w:r>
      <w:r>
        <w:rPr>
          <w:rFonts w:hint="eastAsia" w:hAnsi="宋体"/>
          <w:b/>
          <w:sz w:val="24"/>
          <w:lang w:val="en-US" w:eastAsia="zh-CN"/>
        </w:rPr>
        <w:t>3</w:t>
      </w:r>
      <w:r>
        <w:rPr>
          <w:rFonts w:hint="eastAsia" w:ascii="宋体" w:hAnsi="宋体" w:eastAsia="宋体"/>
          <w:b/>
          <w:sz w:val="24"/>
        </w:rPr>
        <w:t>。</w:t>
      </w:r>
    </w:p>
    <w:p w14:paraId="3F6F5C7F">
      <w:pPr>
        <w:spacing w:line="360" w:lineRule="auto"/>
        <w:jc w:val="center"/>
        <w:outlineLvl w:val="0"/>
        <w:rPr>
          <w:rFonts w:hint="eastAsia" w:cs="仿宋" w:asciiTheme="minorEastAsia" w:hAnsiTheme="minorEastAsia"/>
          <w:b/>
          <w:sz w:val="32"/>
          <w:szCs w:val="20"/>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FCECDB4">
      <w:pPr>
        <w:pStyle w:val="3"/>
        <w:bidi w:val="0"/>
      </w:pPr>
      <w:r>
        <w:rPr>
          <w:rFonts w:hint="eastAsia"/>
        </w:rPr>
        <w:t>二、采购文件的构成、澄清、修改</w:t>
      </w:r>
    </w:p>
    <w:p w14:paraId="5CCD36C6">
      <w:pPr>
        <w:pStyle w:val="4"/>
        <w:bidi w:val="0"/>
      </w:pPr>
      <w:r>
        <w:rPr>
          <w:rFonts w:hint="eastAsia"/>
        </w:rPr>
        <w:t>5．采购文件的构成</w:t>
      </w:r>
    </w:p>
    <w:p w14:paraId="2E8E44B2">
      <w:pPr>
        <w:bidi w:val="0"/>
      </w:pPr>
      <w:r>
        <w:rPr>
          <w:rFonts w:hint="eastAsia"/>
        </w:rPr>
        <w:t>5.1 采购文件包括下列文件及附件：</w:t>
      </w:r>
    </w:p>
    <w:p w14:paraId="07099451">
      <w:pPr>
        <w:bidi w:val="0"/>
        <w:ind w:firstLine="720" w:firstLineChars="300"/>
      </w:pPr>
      <w:r>
        <w:rPr>
          <w:rFonts w:hint="eastAsia"/>
        </w:rPr>
        <w:t>5.1.1采购公告；</w:t>
      </w:r>
    </w:p>
    <w:p w14:paraId="6A150728">
      <w:pPr>
        <w:bidi w:val="0"/>
        <w:ind w:firstLine="720" w:firstLineChars="300"/>
      </w:pPr>
      <w:r>
        <w:rPr>
          <w:rFonts w:hint="eastAsia"/>
        </w:rPr>
        <w:t>5.1.2供应商须知；</w:t>
      </w:r>
    </w:p>
    <w:p w14:paraId="5EE26B04">
      <w:pPr>
        <w:bidi w:val="0"/>
        <w:ind w:firstLine="720" w:firstLineChars="300"/>
      </w:pPr>
      <w:r>
        <w:rPr>
          <w:rFonts w:hint="eastAsia"/>
        </w:rPr>
        <w:t>5.1.3采购需求；</w:t>
      </w:r>
    </w:p>
    <w:p w14:paraId="4682E0AD">
      <w:pPr>
        <w:bidi w:val="0"/>
        <w:ind w:firstLine="720" w:firstLineChars="300"/>
      </w:pPr>
      <w:r>
        <w:rPr>
          <w:rFonts w:hint="eastAsia"/>
        </w:rPr>
        <w:t>5.1.4评审办法；</w:t>
      </w:r>
    </w:p>
    <w:p w14:paraId="73387541">
      <w:pPr>
        <w:bidi w:val="0"/>
        <w:ind w:firstLine="720" w:firstLineChars="300"/>
      </w:pPr>
      <w:r>
        <w:rPr>
          <w:rFonts w:hint="eastAsia"/>
        </w:rPr>
        <w:t>5.1.5拟签订的合同文本；</w:t>
      </w:r>
    </w:p>
    <w:p w14:paraId="7D90A88B">
      <w:pPr>
        <w:bidi w:val="0"/>
        <w:ind w:firstLine="720" w:firstLineChars="300"/>
      </w:pPr>
      <w:r>
        <w:rPr>
          <w:rFonts w:hint="eastAsia"/>
        </w:rPr>
        <w:t>5.1.6应提交的有关格式范例。</w:t>
      </w:r>
    </w:p>
    <w:p w14:paraId="0EFCADA4">
      <w:pPr>
        <w:bidi w:val="0"/>
      </w:pPr>
      <w:r>
        <w:rPr>
          <w:rFonts w:hint="eastAsia"/>
        </w:rPr>
        <w:t>5.2与本项目有关的澄清或者修改的内容为采购文件的组成部分。</w:t>
      </w:r>
    </w:p>
    <w:p w14:paraId="4676AADF">
      <w:pPr>
        <w:pStyle w:val="4"/>
        <w:bidi w:val="0"/>
      </w:pPr>
      <w:r>
        <w:rPr>
          <w:rFonts w:hint="eastAsia"/>
        </w:rPr>
        <w:t>6. 采购文件的澄清、修改</w:t>
      </w:r>
    </w:p>
    <w:p w14:paraId="261E5B1A">
      <w:pPr>
        <w:pStyle w:val="41"/>
        <w:snapToGrid w:val="0"/>
        <w:spacing w:before="0"/>
        <w:ind w:firstLine="480"/>
        <w:rPr>
          <w:rFonts w:cs="仿宋" w:asciiTheme="minorEastAsia" w:hAnsiTheme="minorEastAsia"/>
        </w:rPr>
      </w:pPr>
      <w:r>
        <w:rPr>
          <w:rFonts w:hint="eastAsia" w:cs="仿宋" w:asciiTheme="minorEastAsia" w:hAnsiTheme="minorEastAsia"/>
        </w:rPr>
        <w:t>6.1已获取采购文件的潜在供应商，若有问题需要澄清，应于响应截止时间前，以书面形式向</w:t>
      </w:r>
      <w:r>
        <w:rPr>
          <w:rFonts w:hint="eastAsia" w:cs="仿宋" w:asciiTheme="minorEastAsia" w:hAnsiTheme="minorEastAsia"/>
          <w:lang w:eastAsia="zh-CN"/>
        </w:rPr>
        <w:t>采购代理机构</w:t>
      </w:r>
      <w:r>
        <w:rPr>
          <w:rFonts w:hint="eastAsia" w:cs="仿宋" w:asciiTheme="minorEastAsia" w:hAnsiTheme="minorEastAsia"/>
        </w:rPr>
        <w:t>提出。</w:t>
      </w:r>
    </w:p>
    <w:p w14:paraId="5C9BF45C">
      <w:pPr>
        <w:pStyle w:val="41"/>
        <w:snapToGrid w:val="0"/>
        <w:spacing w:before="0"/>
        <w:ind w:firstLine="480"/>
        <w:rPr>
          <w:rFonts w:cs="仿宋" w:asciiTheme="minorEastAsia" w:hAnsiTheme="minorEastAsia"/>
        </w:rPr>
      </w:pPr>
      <w:r>
        <w:rPr>
          <w:rFonts w:hint="eastAsia" w:cs="仿宋" w:asciiTheme="minorEastAsia" w:hAnsiTheme="minorEastAsia"/>
        </w:rPr>
        <w:t xml:space="preserve">6.2 </w:t>
      </w:r>
      <w:r>
        <w:rPr>
          <w:rFonts w:hint="eastAsia" w:cs="仿宋" w:asciiTheme="minorEastAsia" w:hAnsiTheme="minorEastAsia"/>
          <w:lang w:eastAsia="zh-CN"/>
        </w:rPr>
        <w:t>采购代理机构</w:t>
      </w:r>
      <w:r>
        <w:rPr>
          <w:rFonts w:hint="eastAsia" w:cs="仿宋" w:asciiTheme="minorEastAsia" w:hAnsiTheme="minorEastAsia"/>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2A1A5AB2">
      <w:pPr>
        <w:pStyle w:val="13"/>
        <w:rPr>
          <w:rFonts w:cs="仿宋" w:asciiTheme="minorEastAsia" w:hAnsiTheme="minorEastAsia"/>
          <w:sz w:val="18"/>
          <w:szCs w:val="18"/>
          <w:lang w:val="en-US"/>
        </w:rPr>
      </w:pPr>
    </w:p>
    <w:p w14:paraId="439C71FB">
      <w:pPr>
        <w:spacing w:line="360" w:lineRule="auto"/>
        <w:jc w:val="center"/>
        <w:outlineLvl w:val="0"/>
        <w:rPr>
          <w:rFonts w:hint="eastAsia" w:cs="仿宋" w:asciiTheme="minorEastAsia" w:hAnsiTheme="minorEastAsia"/>
          <w:b/>
          <w:sz w:val="30"/>
          <w:szCs w:val="20"/>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7EDF2639">
      <w:pPr>
        <w:pStyle w:val="3"/>
        <w:bidi w:val="0"/>
      </w:pPr>
      <w:r>
        <w:rPr>
          <w:rFonts w:hint="eastAsia"/>
        </w:rPr>
        <w:t>三、响应</w:t>
      </w:r>
    </w:p>
    <w:p w14:paraId="729C1AFC">
      <w:pPr>
        <w:pStyle w:val="4"/>
        <w:bidi w:val="0"/>
      </w:pPr>
      <w:r>
        <w:rPr>
          <w:rFonts w:hint="eastAsia"/>
        </w:rPr>
        <w:t>7. 采购文件的获取</w:t>
      </w:r>
    </w:p>
    <w:p w14:paraId="5CAF600C">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详见采购公告中获取采购文件的时间期限、地点、方式及采购文件售价。</w:t>
      </w:r>
    </w:p>
    <w:p w14:paraId="024CBEBE">
      <w:pPr>
        <w:pStyle w:val="4"/>
        <w:bidi w:val="0"/>
      </w:pPr>
      <w:r>
        <w:rPr>
          <w:rFonts w:hint="eastAsia"/>
        </w:rPr>
        <w:t>8.响应截至前答疑会或现场考察</w:t>
      </w:r>
    </w:p>
    <w:p w14:paraId="1098FE05">
      <w:pPr>
        <w:pStyle w:val="16"/>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4BBFD7DB">
      <w:pPr>
        <w:pStyle w:val="4"/>
        <w:bidi w:val="0"/>
      </w:pPr>
      <w:r>
        <w:rPr>
          <w:rFonts w:hint="eastAsia"/>
          <w:lang w:val="en-US" w:eastAsia="zh-CN"/>
        </w:rPr>
        <w:t>9</w:t>
      </w:r>
      <w:r>
        <w:rPr>
          <w:rFonts w:hint="eastAsia"/>
        </w:rPr>
        <w:t>. 采购文件的语言</w:t>
      </w:r>
    </w:p>
    <w:p w14:paraId="0CA66B6B">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采购文件及供应商与采购有关的来往通知、函件和文件均应使用中文。</w:t>
      </w:r>
    </w:p>
    <w:p w14:paraId="19E1E37F">
      <w:pPr>
        <w:pStyle w:val="4"/>
        <w:bidi w:val="0"/>
      </w:pPr>
      <w:r>
        <w:rPr>
          <w:rFonts w:hint="eastAsia"/>
          <w:lang w:val="en-US" w:eastAsia="zh-CN"/>
        </w:rPr>
        <w:t>10</w:t>
      </w:r>
      <w:r>
        <w:rPr>
          <w:rFonts w:hint="eastAsia"/>
        </w:rPr>
        <w:t>. 响应文件的组成</w:t>
      </w:r>
    </w:p>
    <w:p w14:paraId="35BC75A5">
      <w:pPr>
        <w:bidi w:val="0"/>
        <w:rPr>
          <w:rFonts w:cs="仿宋" w:asciiTheme="minorEastAsia" w:hAnsiTheme="minorEastAsia"/>
          <w:b/>
          <w:bCs/>
          <w:sz w:val="24"/>
        </w:rPr>
      </w:pPr>
      <w:r>
        <w:rPr>
          <w:rFonts w:hint="eastAsia" w:cs="仿宋" w:asciiTheme="minorEastAsia" w:hAnsiTheme="minorEastAsia"/>
          <w:b/>
          <w:bCs/>
          <w:sz w:val="24"/>
          <w:lang w:val="en-US" w:eastAsia="zh-CN"/>
        </w:rPr>
        <w:t>10</w:t>
      </w:r>
      <w:r>
        <w:rPr>
          <w:rFonts w:hint="eastAsia" w:cs="仿宋" w:asciiTheme="minorEastAsia" w:hAnsiTheme="minorEastAsia"/>
          <w:b/>
          <w:bCs/>
          <w:sz w:val="24"/>
        </w:rPr>
        <w:t>.1资格文件：</w:t>
      </w:r>
    </w:p>
    <w:p w14:paraId="589F495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.1.1</w:t>
      </w:r>
      <w:r>
        <w:rPr>
          <w:rFonts w:hint="eastAsia" w:ascii="宋体" w:hAnsi="宋体" w:cs="宋体"/>
          <w:sz w:val="24"/>
        </w:rPr>
        <w:t>符合参加政府采购活动应当具备的一般条件的承诺函</w:t>
      </w:r>
      <w:r>
        <w:rPr>
          <w:rFonts w:hint="eastAsia" w:ascii="宋体" w:hAnsi="宋体" w:eastAsia="宋体" w:cs="宋体"/>
          <w:sz w:val="24"/>
        </w:rPr>
        <w:t>（</w:t>
      </w:r>
      <w:r>
        <w:rPr>
          <w:rFonts w:hint="eastAsia" w:ascii="宋体" w:hAnsi="宋体" w:eastAsia="宋体"/>
          <w:sz w:val="24"/>
        </w:rPr>
        <w:t>如以联合体形式参加政府采购活动的，</w:t>
      </w:r>
      <w:r>
        <w:rPr>
          <w:rFonts w:hint="eastAsia" w:ascii="宋体" w:hAnsi="宋体" w:eastAsia="宋体" w:cs="Arial"/>
          <w:sz w:val="24"/>
        </w:rPr>
        <w:t>联合体各方均应提交该承诺函</w:t>
      </w:r>
      <w:r>
        <w:rPr>
          <w:rFonts w:hint="eastAsia" w:ascii="宋体" w:hAnsi="宋体" w:eastAsia="宋体" w:cs="宋体"/>
          <w:sz w:val="24"/>
        </w:rPr>
        <w:t>）</w:t>
      </w:r>
      <w:r>
        <w:rPr>
          <w:rFonts w:hint="eastAsia" w:cs="仿宋" w:asciiTheme="minorEastAsia" w:hAnsiTheme="minorEastAsia"/>
          <w:sz w:val="24"/>
        </w:rPr>
        <w:t>；</w:t>
      </w:r>
    </w:p>
    <w:p w14:paraId="72E374C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.1.2联合协议</w:t>
      </w:r>
      <w:r>
        <w:rPr>
          <w:rFonts w:hint="eastAsia" w:cs="仿宋" w:asciiTheme="minorEastAsia" w:hAnsiTheme="minorEastAsia"/>
          <w:bCs/>
          <w:sz w:val="24"/>
        </w:rPr>
        <w:t>（以联合体形式参与响应的，提供联合协议；本项目不接受联合体的或者供应商不以联合体形式参与响应的，则不需要提供）</w:t>
      </w:r>
      <w:r>
        <w:rPr>
          <w:rFonts w:hint="eastAsia" w:cs="仿宋" w:asciiTheme="minorEastAsia" w:hAnsiTheme="minorEastAsia"/>
          <w:sz w:val="24"/>
        </w:rPr>
        <w:t>；</w:t>
      </w:r>
    </w:p>
    <w:p w14:paraId="7E11A88C">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.1.3落实政府采购政策需满足的资格要求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3715B232">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.1.4</w:t>
      </w:r>
      <w:r>
        <w:rPr>
          <w:rFonts w:hint="eastAsia" w:ascii="宋体" w:hAnsi="宋体" w:eastAsia="宋体" w:cs="仿宋_GB2312"/>
          <w:color w:val="auto"/>
          <w:sz w:val="24"/>
        </w:rPr>
        <w:t>符合特定资格条件的有关证明材料</w:t>
      </w:r>
      <w:r>
        <w:rPr>
          <w:rFonts w:hint="eastAsia" w:cs="仿宋" w:asciiTheme="minorEastAsia" w:hAnsiTheme="minorEastAsia"/>
          <w:bCs/>
          <w:sz w:val="24"/>
        </w:rPr>
        <w:t>（未要求的，无需提供）</w:t>
      </w:r>
      <w:r>
        <w:rPr>
          <w:rFonts w:hint="eastAsia" w:cs="仿宋" w:asciiTheme="minorEastAsia" w:hAnsiTheme="minorEastAsia"/>
          <w:sz w:val="24"/>
        </w:rPr>
        <w:t>。</w:t>
      </w:r>
    </w:p>
    <w:p w14:paraId="0C36BE1F">
      <w:pPr>
        <w:snapToGrid w:val="0"/>
        <w:spacing w:line="360" w:lineRule="auto"/>
        <w:ind w:firstLine="480" w:firstLineChars="200"/>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lang w:val="en-US" w:eastAsia="zh-CN"/>
        </w:rPr>
        <w:t>0</w:t>
      </w:r>
      <w:r>
        <w:rPr>
          <w:rFonts w:hint="eastAsia" w:cs="仿宋" w:asciiTheme="minorEastAsia" w:hAnsiTheme="minorEastAsia"/>
          <w:b/>
          <w:bCs/>
          <w:sz w:val="24"/>
          <w:lang w:val="zh-CN"/>
        </w:rPr>
        <w:t>.</w:t>
      </w:r>
      <w:r>
        <w:rPr>
          <w:rFonts w:hint="eastAsia" w:cs="仿宋" w:asciiTheme="minorEastAsia" w:hAnsiTheme="minorEastAsia"/>
          <w:b/>
          <w:bCs/>
          <w:sz w:val="24"/>
        </w:rPr>
        <w:t>2商务技术</w:t>
      </w:r>
      <w:r>
        <w:rPr>
          <w:rFonts w:hint="eastAsia" w:cs="仿宋" w:asciiTheme="minorEastAsia" w:hAnsiTheme="minorEastAsia"/>
          <w:b/>
          <w:bCs/>
          <w:sz w:val="24"/>
          <w:lang w:val="zh-CN"/>
        </w:rPr>
        <w:t>文件：</w:t>
      </w:r>
    </w:p>
    <w:p w14:paraId="55BB79A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.2.1响应函；</w:t>
      </w:r>
    </w:p>
    <w:p w14:paraId="1B0D4F67">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.2.2</w:t>
      </w:r>
      <w:r>
        <w:rPr>
          <w:rFonts w:hint="eastAsia" w:ascii="宋体" w:hAnsi="宋体" w:cs="宋体"/>
          <w:color w:val="auto"/>
          <w:sz w:val="24"/>
        </w:rPr>
        <w:t>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询价响应</w:t>
      </w:r>
      <w:r>
        <w:rPr>
          <w:rFonts w:hint="eastAsia" w:hAnsi="宋体"/>
          <w:sz w:val="24"/>
          <w:szCs w:val="22"/>
          <w:lang w:eastAsia="zh-CN"/>
        </w:rPr>
        <w:t>并签署</w:t>
      </w:r>
      <w:r>
        <w:rPr>
          <w:rFonts w:hint="eastAsia" w:hAnsi="宋体"/>
          <w:sz w:val="24"/>
          <w:szCs w:val="22"/>
          <w:lang w:val="en-US" w:eastAsia="zh-CN"/>
        </w:rPr>
        <w:t>响应</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询价响应</w:t>
      </w:r>
      <w:r>
        <w:rPr>
          <w:rFonts w:hint="eastAsia" w:hAnsi="宋体"/>
          <w:sz w:val="24"/>
          <w:szCs w:val="22"/>
          <w:lang w:eastAsia="zh-CN"/>
        </w:rPr>
        <w:t>并签署</w:t>
      </w:r>
      <w:r>
        <w:rPr>
          <w:rFonts w:hint="eastAsia" w:hAnsi="宋体"/>
          <w:sz w:val="24"/>
          <w:szCs w:val="22"/>
          <w:lang w:val="en-US" w:eastAsia="zh-CN"/>
        </w:rPr>
        <w:t>响应</w:t>
      </w:r>
      <w:r>
        <w:rPr>
          <w:rFonts w:hint="eastAsia" w:hAnsi="宋体"/>
          <w:sz w:val="24"/>
          <w:szCs w:val="22"/>
          <w:lang w:eastAsia="zh-CN"/>
        </w:rPr>
        <w:t>文件）</w:t>
      </w:r>
      <w:r>
        <w:rPr>
          <w:rFonts w:hint="eastAsia" w:cs="仿宋" w:asciiTheme="minorEastAsia" w:hAnsiTheme="minorEastAsia"/>
          <w:sz w:val="24"/>
        </w:rPr>
        <w:t>；</w:t>
      </w:r>
    </w:p>
    <w:p w14:paraId="7C99FB7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14:paraId="59F933AF">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10.2.4</w:t>
      </w:r>
      <w:r>
        <w:rPr>
          <w:rFonts w:hint="eastAsia" w:ascii="宋体" w:hAnsi="宋体" w:cs="宋体"/>
          <w:sz w:val="24"/>
        </w:rPr>
        <w:t>商务</w:t>
      </w:r>
      <w:r>
        <w:rPr>
          <w:rFonts w:hint="eastAsia" w:ascii="宋体" w:hAnsi="宋体" w:cs="宋体"/>
          <w:sz w:val="24"/>
          <w:lang w:val="en-US" w:eastAsia="zh-CN"/>
        </w:rPr>
        <w:t>偏离表；</w:t>
      </w:r>
    </w:p>
    <w:p w14:paraId="03111C51">
      <w:pPr>
        <w:snapToGrid w:val="0"/>
        <w:spacing w:line="360" w:lineRule="auto"/>
        <w:ind w:firstLine="960" w:firstLineChars="400"/>
        <w:rPr>
          <w:rFonts w:hint="eastAsia" w:ascii="宋体" w:hAnsi="宋体" w:cs="宋体"/>
          <w:sz w:val="24"/>
        </w:rPr>
      </w:pPr>
      <w:r>
        <w:rPr>
          <w:rFonts w:hint="eastAsia" w:ascii="宋体" w:hAnsi="宋体" w:cs="宋体"/>
          <w:sz w:val="24"/>
          <w:lang w:val="en-US" w:eastAsia="zh-CN"/>
        </w:rPr>
        <w:t>10.2.5</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78F7140B">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lang w:val="en-US" w:eastAsia="zh-CN"/>
        </w:rPr>
        <w:t>0</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政府采购供应商廉洁自律承诺书；</w:t>
      </w:r>
    </w:p>
    <w:p w14:paraId="033689F3">
      <w:pPr>
        <w:snapToGrid w:val="0"/>
        <w:spacing w:line="360" w:lineRule="auto"/>
        <w:ind w:firstLine="960" w:firstLineChars="400"/>
        <w:rPr>
          <w:rFonts w:hint="default" w:ascii="宋体" w:hAnsi="宋体" w:eastAsia="宋体" w:cs="宋体"/>
          <w:sz w:val="24"/>
          <w:lang w:val="en-US" w:eastAsia="zh-CN"/>
        </w:rPr>
      </w:pPr>
      <w:r>
        <w:rPr>
          <w:rFonts w:hint="eastAsia" w:ascii="宋体" w:hAnsi="宋体" w:eastAsia="宋体" w:cs="宋体"/>
          <w:sz w:val="24"/>
          <w:lang w:val="en-US" w:eastAsia="zh-CN"/>
        </w:rPr>
        <w:t>10.2.7</w:t>
      </w:r>
      <w:r>
        <w:rPr>
          <w:rFonts w:hint="eastAsia" w:ascii="宋体" w:hAnsi="宋体" w:eastAsia="宋体" w:cs="宋体"/>
          <w:sz w:val="24"/>
          <w:lang w:val="zh-CN" w:eastAsia="zh-CN"/>
        </w:rPr>
        <w:t>代理服务费支付承诺书。</w:t>
      </w:r>
    </w:p>
    <w:p w14:paraId="54542617">
      <w:pPr>
        <w:snapToGrid w:val="0"/>
        <w:spacing w:line="360" w:lineRule="auto"/>
        <w:ind w:firstLine="960" w:firstLineChars="400"/>
        <w:rPr>
          <w:lang w:val="zh-CN"/>
        </w:rPr>
      </w:pPr>
      <w:r>
        <w:rPr>
          <w:rFonts w:hint="eastAsia" w:ascii="宋体" w:hAnsi="宋体" w:eastAsia="宋体" w:cs="宋体"/>
          <w:sz w:val="24"/>
          <w:lang w:val="en-US" w:eastAsia="zh-CN"/>
        </w:rPr>
        <w:t>10.2.8供应商认为有需要提供的其他材料。</w:t>
      </w:r>
    </w:p>
    <w:p w14:paraId="42E00BBB">
      <w:pPr>
        <w:snapToGrid w:val="0"/>
        <w:spacing w:line="360" w:lineRule="auto"/>
        <w:ind w:firstLine="480" w:firstLineChars="200"/>
        <w:rPr>
          <w:rFonts w:cs="仿宋" w:asciiTheme="minorEastAsia" w:hAnsiTheme="minorEastAsia"/>
          <w:b/>
          <w:bCs/>
          <w:sz w:val="24"/>
          <w:u w:val="single"/>
          <w:lang w:val="zh-CN"/>
        </w:rPr>
      </w:pPr>
      <w:r>
        <w:rPr>
          <w:rFonts w:hint="eastAsia" w:cs="仿宋" w:asciiTheme="minorEastAsia" w:hAnsiTheme="minorEastAsia"/>
          <w:b/>
          <w:bCs/>
          <w:kern w:val="0"/>
          <w:sz w:val="24"/>
          <w:lang w:val="zh-CN"/>
        </w:rPr>
        <w:t>1</w:t>
      </w:r>
      <w:r>
        <w:rPr>
          <w:rFonts w:hint="eastAsia" w:cs="仿宋" w:asciiTheme="minorEastAsia" w:hAnsiTheme="minorEastAsia"/>
          <w:b/>
          <w:bCs/>
          <w:kern w:val="0"/>
          <w:sz w:val="24"/>
          <w:lang w:val="en-US" w:eastAsia="zh-CN"/>
        </w:rPr>
        <w:t>0</w:t>
      </w:r>
      <w:r>
        <w:rPr>
          <w:rFonts w:hint="eastAsia" w:cs="仿宋" w:asciiTheme="minorEastAsia" w:hAnsiTheme="minorEastAsia"/>
          <w:b/>
          <w:bCs/>
          <w:kern w:val="0"/>
          <w:sz w:val="24"/>
          <w:lang w:val="zh-CN"/>
        </w:rPr>
        <w:t>.</w:t>
      </w:r>
      <w:r>
        <w:rPr>
          <w:rFonts w:hint="eastAsia" w:cs="仿宋" w:asciiTheme="minorEastAsia" w:hAnsiTheme="minorEastAsia"/>
          <w:b/>
          <w:bCs/>
          <w:kern w:val="0"/>
          <w:sz w:val="24"/>
        </w:rPr>
        <w:t>3</w:t>
      </w:r>
      <w:r>
        <w:rPr>
          <w:rFonts w:hint="eastAsia" w:cs="仿宋" w:asciiTheme="minorEastAsia" w:hAnsiTheme="minorEastAsia"/>
          <w:b/>
          <w:bCs/>
          <w:sz w:val="24"/>
        </w:rPr>
        <w:t>报价文件：</w:t>
      </w:r>
    </w:p>
    <w:p w14:paraId="1E71AFCC">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0</w:t>
      </w:r>
      <w:r>
        <w:rPr>
          <w:rFonts w:hint="eastAsia" w:cs="仿宋" w:asciiTheme="minorEastAsia" w:hAnsiTheme="minorEastAsia"/>
          <w:sz w:val="24"/>
        </w:rPr>
        <w:t>.3.1响应报价明细表；</w:t>
      </w:r>
    </w:p>
    <w:p w14:paraId="618876CC">
      <w:pPr>
        <w:snapToGrid w:val="0"/>
        <w:spacing w:line="360" w:lineRule="auto"/>
        <w:ind w:firstLine="960" w:firstLineChars="400"/>
        <w:rPr>
          <w:rFonts w:hint="eastAsia" w:eastAsia="宋体" w:cs="仿宋" w:asciiTheme="minorEastAsia" w:hAnsiTheme="minorEastAsia"/>
          <w:sz w:val="24"/>
        </w:rPr>
      </w:pPr>
      <w:r>
        <w:rPr>
          <w:rFonts w:hint="eastAsia" w:eastAsia="宋体" w:cs="仿宋" w:asciiTheme="minorEastAsia" w:hAnsiTheme="minorEastAsia"/>
          <w:sz w:val="24"/>
        </w:rPr>
        <w:t>1</w:t>
      </w:r>
      <w:r>
        <w:rPr>
          <w:rFonts w:hint="eastAsia" w:eastAsia="宋体" w:cs="仿宋" w:asciiTheme="minorEastAsia" w:hAnsiTheme="minorEastAsia"/>
          <w:sz w:val="24"/>
          <w:lang w:val="en-US" w:eastAsia="zh-CN"/>
        </w:rPr>
        <w:t>0</w:t>
      </w:r>
      <w:r>
        <w:rPr>
          <w:rFonts w:hint="eastAsia" w:eastAsia="宋体" w:cs="仿宋" w:asciiTheme="minorEastAsia" w:hAnsiTheme="minorEastAsia"/>
          <w:sz w:val="24"/>
        </w:rPr>
        <w:t>.3.2报价情况说明（如供应商报价低于项目预算50%的，应当提交本文档，详细阐述不影响产品质量或者诚信履约的具体原因）</w:t>
      </w:r>
    </w:p>
    <w:p w14:paraId="45EDACA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lang w:val="en-US" w:eastAsia="zh-CN"/>
        </w:rPr>
        <w:t>10.3.3</w:t>
      </w:r>
      <w:r>
        <w:rPr>
          <w:rFonts w:hint="eastAsia" w:cs="仿宋" w:asciiTheme="minorEastAsia" w:hAnsiTheme="minorEastAsia"/>
          <w:sz w:val="24"/>
        </w:rPr>
        <w:t>中小企业声明函</w:t>
      </w:r>
      <w:r>
        <w:rPr>
          <w:rFonts w:hint="eastAsia" w:cs="仿宋" w:asciiTheme="minorEastAsia" w:hAnsiTheme="minorEastAsia"/>
          <w:bCs/>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cs="仿宋" w:asciiTheme="minorEastAsia" w:hAnsiTheme="minorEastAsia"/>
          <w:b/>
          <w:sz w:val="24"/>
        </w:rPr>
        <w:t>。</w:t>
      </w:r>
    </w:p>
    <w:p w14:paraId="486DCD54">
      <w:pPr>
        <w:spacing w:line="360" w:lineRule="auto"/>
        <w:ind w:firstLine="721" w:firstLineChars="300"/>
        <w:rPr>
          <w:rFonts w:cs="仿宋" w:asciiTheme="minorEastAsia" w:hAnsiTheme="minorEastAsia"/>
          <w:b/>
          <w:sz w:val="24"/>
        </w:rPr>
      </w:pPr>
      <w:r>
        <w:rPr>
          <w:rFonts w:hint="eastAsia" w:cs="仿宋" w:asciiTheme="minorEastAsia" w:hAnsiTheme="minorEastAsia"/>
          <w:b/>
          <w:sz w:val="24"/>
        </w:rPr>
        <w:t>响应文件含有采购人不能接受的附加条件的，响应无效；</w:t>
      </w:r>
    </w:p>
    <w:p w14:paraId="045BFC92">
      <w:pPr>
        <w:spacing w:line="360" w:lineRule="auto"/>
        <w:ind w:firstLine="721"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672030CA">
      <w:pPr>
        <w:pStyle w:val="4"/>
        <w:bidi w:val="0"/>
        <w:rPr>
          <w:rFonts w:cs="仿宋" w:asciiTheme="minorEastAsia" w:hAnsiTheme="minorEastAsia"/>
          <w:b/>
          <w:szCs w:val="24"/>
        </w:rPr>
      </w:pPr>
      <w:r>
        <w:rPr>
          <w:rFonts w:hint="eastAsia" w:cs="仿宋" w:asciiTheme="minorEastAsia" w:hAnsiTheme="minorEastAsia"/>
          <w:b/>
          <w:szCs w:val="24"/>
        </w:rPr>
        <w:t>1</w:t>
      </w:r>
      <w:r>
        <w:rPr>
          <w:rFonts w:hint="eastAsia" w:cs="仿宋" w:asciiTheme="minorEastAsia" w:hAnsiTheme="minorEastAsia"/>
          <w:b/>
          <w:szCs w:val="24"/>
          <w:lang w:val="en-US" w:eastAsia="zh-CN"/>
        </w:rPr>
        <w:t>1</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0F5AA295">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1</w:t>
      </w:r>
      <w:r>
        <w:rPr>
          <w:rFonts w:hint="eastAsia" w:cs="仿宋" w:asciiTheme="minorEastAsia" w:hAnsiTheme="minorEastAsia"/>
          <w:kern w:val="0"/>
          <w:sz w:val="24"/>
          <w:lang w:val="en-US" w:eastAsia="zh-CN"/>
        </w:rPr>
        <w:t>1</w:t>
      </w:r>
      <w:r>
        <w:rPr>
          <w:rFonts w:hint="eastAsia" w:cs="仿宋" w:asciiTheme="minorEastAsia" w:hAnsiTheme="minorEastAsia"/>
          <w:kern w:val="0"/>
          <w:sz w:val="24"/>
          <w:lang w:val="zh-CN"/>
        </w:rPr>
        <w:t>.1响应文件分为资格文件、商务技术文件、报价文件三部分。各供应商在编制响应文件时请按照采购文件第六部分规定的格式进行，混乱的编排导致响应文件被误读或询价小组查找不到有效文件是供应商的风险。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2AE532B2">
      <w:pPr>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1</w:t>
      </w:r>
      <w:r>
        <w:rPr>
          <w:rFonts w:hint="eastAsia" w:cs="仿宋" w:asciiTheme="minorEastAsia" w:hAnsiTheme="minorEastAsia"/>
          <w:kern w:val="0"/>
          <w:sz w:val="24"/>
          <w:lang w:val="en-US" w:eastAsia="zh-CN"/>
        </w:rPr>
        <w:t>1</w:t>
      </w:r>
      <w:r>
        <w:rPr>
          <w:rFonts w:hint="eastAsia" w:cs="仿宋" w:asciiTheme="minorEastAsia" w:hAnsiTheme="minorEastAsia"/>
          <w:kern w:val="0"/>
          <w:sz w:val="24"/>
          <w:lang w:val="zh-CN"/>
        </w:rPr>
        <w:t>.2供应商进行电子响应应安装客户端软件—“政采云电子交易客户端”，并按照采购文件和电子交易平台的要求编制并加密响应文件。供应商未按规定加密的响应文件，电子交易平台将拒收并提示。</w:t>
      </w:r>
    </w:p>
    <w:p w14:paraId="6F622674">
      <w:pPr>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1</w:t>
      </w:r>
      <w:r>
        <w:rPr>
          <w:rFonts w:hint="eastAsia" w:cs="仿宋" w:asciiTheme="minorEastAsia" w:hAnsiTheme="minorEastAsia"/>
          <w:kern w:val="0"/>
          <w:sz w:val="24"/>
          <w:lang w:val="en-US" w:eastAsia="zh-CN"/>
        </w:rPr>
        <w:t>1</w:t>
      </w:r>
      <w:r>
        <w:rPr>
          <w:rFonts w:hint="eastAsia" w:cs="仿宋" w:asciiTheme="minorEastAsia" w:hAnsiTheme="minorEastAsia"/>
          <w:kern w:val="0"/>
          <w:sz w:val="24"/>
          <w:lang w:val="zh-CN"/>
        </w:rPr>
        <w:t>.3使用“政采云电子交易客户端”需要提前申领CA数字证书，申领流程请自行前往“浙江政府采购网-下载专区-电子交易客户端-CA驱动和申领流程”进行查阅。</w:t>
      </w:r>
    </w:p>
    <w:p w14:paraId="4C91AD03">
      <w:pPr>
        <w:pStyle w:val="4"/>
        <w:bidi w:val="0"/>
      </w:pPr>
      <w:r>
        <w:rPr>
          <w:rFonts w:hint="eastAsia"/>
        </w:rPr>
        <w:t>1</w:t>
      </w:r>
      <w:r>
        <w:rPr>
          <w:rFonts w:hint="eastAsia"/>
          <w:lang w:val="en-US" w:eastAsia="zh-CN"/>
        </w:rPr>
        <w:t>2</w:t>
      </w:r>
      <w:r>
        <w:rPr>
          <w:rFonts w:hint="eastAsia"/>
        </w:rPr>
        <w:t>.响应文件的签署、盖章</w:t>
      </w:r>
    </w:p>
    <w:p w14:paraId="38B9AF29">
      <w:pPr>
        <w:pStyle w:val="41"/>
        <w:snapToGrid w:val="0"/>
        <w:spacing w:before="0"/>
        <w:ind w:firstLine="480"/>
        <w:rPr>
          <w:rFonts w:cs="仿宋" w:asciiTheme="minorEastAsia" w:hAnsiTheme="minorEastAsia"/>
          <w:b/>
        </w:rPr>
      </w:pPr>
      <w:r>
        <w:rPr>
          <w:rFonts w:hint="eastAsia" w:cs="仿宋" w:asciiTheme="minorEastAsia" w:hAnsiTheme="minorEastAsia"/>
          <w:szCs w:val="24"/>
        </w:rPr>
        <w:t>1</w:t>
      </w:r>
      <w:r>
        <w:rPr>
          <w:rFonts w:hint="eastAsia" w:cs="仿宋" w:asciiTheme="minorEastAsia" w:hAnsiTheme="minorEastAsia"/>
          <w:szCs w:val="24"/>
          <w:lang w:val="en-US" w:eastAsia="zh-CN"/>
        </w:rPr>
        <w:t>2</w:t>
      </w:r>
      <w:r>
        <w:rPr>
          <w:rFonts w:hint="eastAsia" w:cs="仿宋" w:asciiTheme="minorEastAsia" w:hAnsiTheme="minorEastAsia"/>
          <w:szCs w:val="24"/>
        </w:rPr>
        <w:t>.1响应文件按照采购文件第六部分格式要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▲供应商的响应文件未按照采购文件要求签署、盖章的，其响应无效</w:t>
      </w:r>
      <w:r>
        <w:rPr>
          <w:rFonts w:hint="eastAsia" w:cs="仿宋" w:asciiTheme="minorEastAsia" w:hAnsiTheme="minorEastAsia"/>
          <w:szCs w:val="24"/>
        </w:rPr>
        <w:t>。</w:t>
      </w:r>
    </w:p>
    <w:p w14:paraId="57FF2574">
      <w:pPr>
        <w:pStyle w:val="41"/>
        <w:snapToGrid w:val="0"/>
        <w:spacing w:before="0"/>
        <w:ind w:firstLine="480"/>
        <w:rPr>
          <w:rFonts w:cs="仿宋" w:asciiTheme="minorEastAsia" w:hAnsiTheme="minorEastAsia"/>
        </w:rPr>
      </w:pPr>
      <w:r>
        <w:rPr>
          <w:rFonts w:hint="eastAsia" w:cs="仿宋" w:asciiTheme="minorEastAsia" w:hAnsiTheme="minorEastAsia"/>
        </w:rPr>
        <w:t>1</w:t>
      </w:r>
      <w:r>
        <w:rPr>
          <w:rFonts w:hint="eastAsia" w:cs="仿宋" w:asciiTheme="minorEastAsia" w:hAnsiTheme="minorEastAsia"/>
          <w:lang w:val="en-US" w:eastAsia="zh-CN"/>
        </w:rPr>
        <w:t>2</w:t>
      </w:r>
      <w:r>
        <w:rPr>
          <w:rFonts w:hint="eastAsia" w:cs="仿宋" w:asciiTheme="minorEastAsia" w:hAnsiTheme="minorEastAsia"/>
        </w:rPr>
        <w:t>.2为确保网上操作合法、有效和安全，供应商应当在响应截止时间前完成在“政府采购云平台”的身份认证，确保在电子响应过程中能够对相关数据电文进行加密和使用电子签名。</w:t>
      </w:r>
    </w:p>
    <w:p w14:paraId="563DB387">
      <w:pPr>
        <w:pStyle w:val="41"/>
        <w:snapToGrid w:val="0"/>
        <w:spacing w:before="0"/>
        <w:ind w:firstLine="480"/>
        <w:rPr>
          <w:rFonts w:cs="仿宋" w:asciiTheme="minorEastAsia" w:hAnsiTheme="minorEastAsia"/>
          <w:szCs w:val="24"/>
        </w:rPr>
      </w:pPr>
      <w:r>
        <w:rPr>
          <w:rFonts w:hint="eastAsia" w:cs="仿宋" w:asciiTheme="minorEastAsia" w:hAnsiTheme="minorEastAsia"/>
        </w:rPr>
        <w:t>1</w:t>
      </w:r>
      <w:r>
        <w:rPr>
          <w:rFonts w:hint="eastAsia" w:cs="仿宋" w:asciiTheme="minorEastAsia" w:hAnsiTheme="minorEastAsia"/>
          <w:lang w:val="en-US" w:eastAsia="zh-CN"/>
        </w:rPr>
        <w:t>2</w:t>
      </w:r>
      <w:r>
        <w:rPr>
          <w:rFonts w:hint="eastAsia" w:cs="仿宋" w:asciiTheme="minorEastAsia" w:hAnsiTheme="minorEastAsia"/>
        </w:rPr>
        <w:t>.3采购文件对响应文件签署、盖章的要求适用于电子签名。</w:t>
      </w:r>
    </w:p>
    <w:p w14:paraId="07E547BD">
      <w:pPr>
        <w:pStyle w:val="4"/>
        <w:bidi w:val="0"/>
      </w:pPr>
      <w:r>
        <w:rPr>
          <w:rFonts w:hint="eastAsia"/>
        </w:rPr>
        <w:t>1</w:t>
      </w:r>
      <w:r>
        <w:rPr>
          <w:rFonts w:hint="eastAsia"/>
          <w:lang w:val="en-US" w:eastAsia="zh-CN"/>
        </w:rPr>
        <w:t>3</w:t>
      </w:r>
      <w:r>
        <w:rPr>
          <w:rFonts w:hint="eastAsia"/>
        </w:rPr>
        <w:t>. 响应文件的提交、补充、修改、撤回</w:t>
      </w:r>
    </w:p>
    <w:p w14:paraId="53272A79">
      <w:pPr>
        <w:pStyle w:val="41"/>
        <w:ind w:firstLine="480"/>
        <w:rPr>
          <w:rFonts w:cs="仿宋" w:asciiTheme="minorEastAsia" w:hAnsiTheme="minorEastAsia"/>
          <w:szCs w:val="24"/>
        </w:rPr>
      </w:pPr>
      <w:r>
        <w:rPr>
          <w:rFonts w:hint="eastAsia" w:cs="仿宋" w:asciiTheme="minorEastAsia" w:hAnsiTheme="minorEastAsia"/>
          <w:szCs w:val="24"/>
        </w:rPr>
        <w:t>1</w:t>
      </w:r>
      <w:r>
        <w:rPr>
          <w:rFonts w:hint="eastAsia" w:cs="仿宋" w:asciiTheme="minorEastAsia" w:hAnsiTheme="minorEastAsia"/>
          <w:szCs w:val="24"/>
          <w:lang w:val="en-US" w:eastAsia="zh-CN"/>
        </w:rPr>
        <w:t>3</w:t>
      </w:r>
      <w:r>
        <w:rPr>
          <w:rFonts w:hint="eastAsia" w:cs="仿宋" w:asciiTheme="minorEastAsia" w:hAnsiTheme="minorEastAsia"/>
          <w:szCs w:val="24"/>
        </w:rPr>
        <w:t>.1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C2B2BFA">
      <w:pPr>
        <w:pStyle w:val="41"/>
        <w:spacing w:before="0"/>
        <w:ind w:firstLine="480"/>
        <w:rPr>
          <w:rFonts w:cs="仿宋" w:asciiTheme="minorEastAsia" w:hAnsiTheme="minorEastAsia"/>
          <w:szCs w:val="24"/>
        </w:rPr>
      </w:pPr>
      <w:r>
        <w:rPr>
          <w:rFonts w:hint="eastAsia" w:cs="仿宋" w:asciiTheme="minorEastAsia" w:hAnsiTheme="minorEastAsia"/>
          <w:szCs w:val="24"/>
        </w:rPr>
        <w:t>1</w:t>
      </w:r>
      <w:r>
        <w:rPr>
          <w:rFonts w:hint="eastAsia" w:cs="仿宋" w:asciiTheme="minorEastAsia" w:hAnsiTheme="minorEastAsia"/>
          <w:szCs w:val="24"/>
          <w:lang w:val="en-US" w:eastAsia="zh-CN"/>
        </w:rPr>
        <w:t>3</w:t>
      </w:r>
      <w:r>
        <w:rPr>
          <w:rFonts w:hint="eastAsia" w:cs="仿宋" w:asciiTheme="minorEastAsia" w:hAnsiTheme="minorEastAsia"/>
          <w:szCs w:val="24"/>
        </w:rPr>
        <w:t>.2电子交易平台收到响应文件，将妥善保存并即时向供应商发出确认回执通知。在响应截止时间前，除供应商补充、修改或者撤回响应文件外，任何单位和个人不得解密或提取响应文件。</w:t>
      </w:r>
    </w:p>
    <w:p w14:paraId="49CCC546">
      <w:pPr>
        <w:pStyle w:val="41"/>
        <w:spacing w:before="0"/>
        <w:ind w:firstLine="480"/>
        <w:rPr>
          <w:rFonts w:cs="仿宋" w:asciiTheme="minorEastAsia" w:hAnsiTheme="minorEastAsia"/>
          <w:szCs w:val="24"/>
        </w:rPr>
      </w:pPr>
      <w:r>
        <w:rPr>
          <w:rFonts w:hint="eastAsia" w:cs="仿宋" w:asciiTheme="minorEastAsia" w:hAnsiTheme="minorEastAsia"/>
          <w:szCs w:val="24"/>
        </w:rPr>
        <w:t>1</w:t>
      </w:r>
      <w:r>
        <w:rPr>
          <w:rFonts w:hint="eastAsia" w:cs="仿宋" w:asciiTheme="minorEastAsia" w:hAnsiTheme="minorEastAsia"/>
          <w:szCs w:val="24"/>
          <w:lang w:val="en-US" w:eastAsia="zh-CN"/>
        </w:rPr>
        <w:t>3</w:t>
      </w:r>
      <w:r>
        <w:rPr>
          <w:rFonts w:hint="eastAsia" w:cs="仿宋" w:asciiTheme="minorEastAsia" w:hAnsiTheme="minorEastAsia"/>
          <w:szCs w:val="24"/>
        </w:rPr>
        <w:t>.3采购人、</w:t>
      </w:r>
      <w:r>
        <w:rPr>
          <w:rFonts w:hint="eastAsia" w:cs="仿宋" w:asciiTheme="minorEastAsia" w:hAnsiTheme="minorEastAsia"/>
          <w:szCs w:val="24"/>
          <w:lang w:eastAsia="zh-CN"/>
        </w:rPr>
        <w:t>采购代理机构</w:t>
      </w:r>
      <w:r>
        <w:rPr>
          <w:rFonts w:hint="eastAsia" w:cs="仿宋" w:asciiTheme="minorEastAsia" w:hAnsiTheme="minorEastAsia"/>
          <w:szCs w:val="24"/>
        </w:rPr>
        <w:t>可以视情况延长响应文件提交的截止时间。在上述情况下，</w:t>
      </w:r>
      <w:r>
        <w:rPr>
          <w:rFonts w:hint="eastAsia" w:cs="仿宋" w:asciiTheme="minorEastAsia" w:hAnsiTheme="minorEastAsia"/>
          <w:szCs w:val="24"/>
          <w:lang w:eastAsia="zh-CN"/>
        </w:rPr>
        <w:t>采购代理机构</w:t>
      </w:r>
      <w:r>
        <w:rPr>
          <w:rFonts w:hint="eastAsia" w:cs="仿宋" w:asciiTheme="minorEastAsia" w:hAnsiTheme="minorEastAsia"/>
          <w:szCs w:val="24"/>
        </w:rPr>
        <w:t>与供应商以前在响应截止期方面的全部权利、责任和义务，将适用于延长至新的响应截止期。</w:t>
      </w:r>
    </w:p>
    <w:p w14:paraId="683CF35B">
      <w:pPr>
        <w:pStyle w:val="4"/>
        <w:bidi w:val="0"/>
      </w:pPr>
      <w:r>
        <w:rPr>
          <w:rFonts w:hint="eastAsia"/>
        </w:rPr>
        <w:t>1</w:t>
      </w:r>
      <w:r>
        <w:rPr>
          <w:rFonts w:hint="eastAsia"/>
          <w:lang w:val="en-US" w:eastAsia="zh-CN"/>
        </w:rPr>
        <w:t>4</w:t>
      </w:r>
      <w:r>
        <w:rPr>
          <w:rFonts w:hint="eastAsia"/>
        </w:rPr>
        <w:t>.响应有效期</w:t>
      </w:r>
    </w:p>
    <w:p w14:paraId="44031007">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w:t>
      </w:r>
      <w:r>
        <w:rPr>
          <w:rFonts w:hint="eastAsia" w:cs="仿宋" w:asciiTheme="minorEastAsia" w:hAnsiTheme="minorEastAsia"/>
          <w:sz w:val="24"/>
          <w:szCs w:val="20"/>
          <w:lang w:val="en-US" w:eastAsia="zh-CN"/>
        </w:rPr>
        <w:t>4</w:t>
      </w:r>
      <w:r>
        <w:rPr>
          <w:rFonts w:hint="eastAsia" w:cs="仿宋" w:asciiTheme="minorEastAsia" w:hAnsiTheme="minorEastAsia"/>
          <w:sz w:val="24"/>
          <w:szCs w:val="20"/>
        </w:rPr>
        <w:t>.1响应有效期为从提交响应文件的截止之日起90天。▲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诺的响应有效期少于采购文件中载明的响应有效期的，响应无效。</w:t>
      </w:r>
    </w:p>
    <w:p w14:paraId="3A46E9FF">
      <w:pPr>
        <w:pStyle w:val="41"/>
        <w:spacing w:before="0"/>
        <w:ind w:firstLine="480"/>
        <w:rPr>
          <w:rFonts w:cs="仿宋" w:asciiTheme="minorEastAsia" w:hAnsiTheme="minorEastAsia"/>
        </w:rPr>
      </w:pPr>
      <w:r>
        <w:rPr>
          <w:rFonts w:hint="eastAsia" w:cs="仿宋" w:asciiTheme="minorEastAsia" w:hAnsiTheme="minorEastAsia"/>
        </w:rPr>
        <w:t>1</w:t>
      </w:r>
      <w:r>
        <w:rPr>
          <w:rFonts w:hint="eastAsia" w:cs="仿宋" w:asciiTheme="minorEastAsia" w:hAnsiTheme="minorEastAsia"/>
          <w:lang w:val="en-US" w:eastAsia="zh-CN"/>
        </w:rPr>
        <w:t>4</w:t>
      </w:r>
      <w:r>
        <w:rPr>
          <w:rFonts w:hint="eastAsia" w:cs="仿宋" w:asciiTheme="minorEastAsia" w:hAnsiTheme="minorEastAsia"/>
        </w:rPr>
        <w:t>.2响应文件合格投递后，自响应截止日期起，在响应有效期内有效。</w:t>
      </w:r>
    </w:p>
    <w:p w14:paraId="220F312F">
      <w:pPr>
        <w:pStyle w:val="41"/>
        <w:spacing w:before="0"/>
        <w:ind w:firstLine="480"/>
        <w:rPr>
          <w:rFonts w:cs="仿宋" w:asciiTheme="minorEastAsia" w:hAnsiTheme="minorEastAsia"/>
        </w:rPr>
      </w:pPr>
      <w:r>
        <w:rPr>
          <w:rFonts w:hint="eastAsia" w:cs="仿宋" w:asciiTheme="minorEastAsia" w:hAnsiTheme="minorEastAsia"/>
        </w:rPr>
        <w:t>1</w:t>
      </w:r>
      <w:r>
        <w:rPr>
          <w:rFonts w:hint="eastAsia" w:cs="仿宋" w:asciiTheme="minorEastAsia" w:hAnsiTheme="minorEastAsia"/>
          <w:lang w:val="en-US" w:eastAsia="zh-CN"/>
        </w:rPr>
        <w:t>4</w:t>
      </w:r>
      <w:r>
        <w:rPr>
          <w:rFonts w:hint="eastAsia" w:cs="仿宋" w:asciiTheme="minorEastAsia" w:hAnsiTheme="minorEastAsia"/>
        </w:rPr>
        <w:t>.3在原定响应有效期满之前，如果出现特殊情况，</w:t>
      </w:r>
      <w:r>
        <w:rPr>
          <w:rFonts w:hint="eastAsia" w:cs="仿宋" w:asciiTheme="minorEastAsia" w:hAnsiTheme="minorEastAsia"/>
          <w:lang w:eastAsia="zh-CN"/>
        </w:rPr>
        <w:t>采购代理机构</w:t>
      </w:r>
      <w:r>
        <w:rPr>
          <w:rFonts w:hint="eastAsia" w:cs="仿宋" w:asciiTheme="minorEastAsia" w:hAnsiTheme="minorEastAsia"/>
        </w:rPr>
        <w:t>可以以书面形式通知供应商延长响应有效期。供应商同意延长的，不得要求或被允许修改其响应文件，供应商拒绝延长的，其响应无效。</w:t>
      </w:r>
    </w:p>
    <w:p w14:paraId="410FA6FC">
      <w:pPr>
        <w:pStyle w:val="41"/>
        <w:spacing w:before="0"/>
        <w:ind w:firstLine="0" w:firstLineChars="0"/>
        <w:jc w:val="center"/>
        <w:rPr>
          <w:rFonts w:cs="仿宋" w:asciiTheme="minorEastAsia" w:hAnsiTheme="minorEastAsia"/>
          <w:b/>
          <w:sz w:val="32"/>
        </w:rPr>
      </w:pPr>
    </w:p>
    <w:p w14:paraId="4DE72078">
      <w:pPr>
        <w:pStyle w:val="41"/>
        <w:spacing w:before="0"/>
        <w:ind w:firstLine="0" w:firstLineChars="0"/>
        <w:jc w:val="center"/>
        <w:rPr>
          <w:rFonts w:hint="eastAsia" w:cs="仿宋" w:asciiTheme="minorEastAsia" w:hAnsiTheme="minorEastAsia"/>
          <w:b/>
          <w:sz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6ED8A17B">
      <w:pPr>
        <w:pStyle w:val="3"/>
        <w:bidi w:val="0"/>
      </w:pPr>
      <w:r>
        <w:rPr>
          <w:rFonts w:hint="eastAsia"/>
        </w:rPr>
        <w:t>四、响应文件开启、资格审查与信用信息查询</w:t>
      </w:r>
    </w:p>
    <w:p w14:paraId="03C7A130">
      <w:pPr>
        <w:pStyle w:val="4"/>
        <w:bidi w:val="0"/>
      </w:pPr>
      <w:r>
        <w:rPr>
          <w:rFonts w:hint="eastAsia"/>
        </w:rPr>
        <w:t>1</w:t>
      </w:r>
      <w:r>
        <w:rPr>
          <w:rFonts w:hint="eastAsia"/>
          <w:lang w:val="en-US" w:eastAsia="zh-CN"/>
        </w:rPr>
        <w:t>5</w:t>
      </w:r>
      <w:r>
        <w:rPr>
          <w:rFonts w:hint="eastAsia"/>
        </w:rPr>
        <w:t>.响应文件开启</w:t>
      </w:r>
    </w:p>
    <w:p w14:paraId="36ADDD95">
      <w:pPr>
        <w:bidi w:val="0"/>
      </w:pPr>
      <w:r>
        <w:rPr>
          <w:rFonts w:hint="eastAsia"/>
        </w:rPr>
        <w:t>1</w:t>
      </w:r>
      <w:r>
        <w:rPr>
          <w:rFonts w:hint="eastAsia"/>
          <w:lang w:val="en-US" w:eastAsia="zh-CN"/>
        </w:rPr>
        <w:t>5</w:t>
      </w:r>
      <w:r>
        <w:rPr>
          <w:rFonts w:hint="eastAsia"/>
        </w:rPr>
        <w:t>.1</w:t>
      </w:r>
      <w:r>
        <w:rPr>
          <w:rFonts w:hint="eastAsia"/>
          <w:lang w:eastAsia="zh-CN"/>
        </w:rPr>
        <w:t>采购代理机构</w:t>
      </w:r>
      <w:r>
        <w:rPr>
          <w:rFonts w:hint="eastAsia"/>
        </w:rPr>
        <w:t>按照采购文件规定的时间通过电子交易平台组织响应文件的开启，所有供应商均应当准时在线参加。供应商不足3家的，不得开启响应文件。</w:t>
      </w:r>
    </w:p>
    <w:p w14:paraId="18440D0A">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5</w:t>
      </w:r>
      <w:r>
        <w:rPr>
          <w:rFonts w:hint="eastAsia" w:ascii="宋体" w:hAnsi="宋体" w:eastAsia="宋体" w:cs="宋体"/>
          <w:lang w:eastAsia="zh-CN"/>
        </w:rPr>
        <w:t>.2响应文件开启时，电子交易平台按响应文件开启时间自动提取所有响应文件。采购代理机构依托电子交易平台发起开始解密指令，供应商按照平台提示和采购文件的规定在半小时内完成在线解密。</w:t>
      </w:r>
    </w:p>
    <w:p w14:paraId="308BC3B5">
      <w:pPr>
        <w:pStyle w:val="4"/>
        <w:bidi w:val="0"/>
      </w:pPr>
      <w:r>
        <w:rPr>
          <w:rFonts w:hint="eastAsia"/>
        </w:rPr>
        <w:t>1</w:t>
      </w:r>
      <w:r>
        <w:rPr>
          <w:rFonts w:hint="eastAsia"/>
          <w:lang w:val="en-US" w:eastAsia="zh-CN"/>
        </w:rPr>
        <w:t>6</w:t>
      </w:r>
      <w:r>
        <w:rPr>
          <w:rFonts w:hint="eastAsia"/>
        </w:rPr>
        <w:t>.资格审查</w:t>
      </w:r>
    </w:p>
    <w:p w14:paraId="62DE3B63">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.1响应文件开启后，采购代理机构将依法对供应商的资格进行审查。</w:t>
      </w:r>
    </w:p>
    <w:p w14:paraId="1639F88D">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.2采购代理机构依据法律法规和采购文件的规定，对供应商的基本资格条件、特定资格条件进行审查。</w:t>
      </w:r>
    </w:p>
    <w:p w14:paraId="6AE24063">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.3供应商未按照采购文件要求提供与基本资格条件、特定资格条件相应的有效资格证明材料的，视为供应商不具备采购文件中规定的资格要求，其响应无效。</w:t>
      </w:r>
    </w:p>
    <w:p w14:paraId="47F1D610">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.4对未通过资格审查的供应商，采购代理机构告知其未通过的原因。</w:t>
      </w:r>
    </w:p>
    <w:p w14:paraId="35D9011E">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.5合格供应商不足3家的，不再评审。</w:t>
      </w:r>
    </w:p>
    <w:p w14:paraId="200BA4EF">
      <w:pPr>
        <w:pStyle w:val="4"/>
        <w:bidi w:val="0"/>
      </w:pPr>
      <w:r>
        <w:rPr>
          <w:rFonts w:hint="eastAsia"/>
        </w:rPr>
        <w:t>1</w:t>
      </w:r>
      <w:r>
        <w:rPr>
          <w:rFonts w:hint="eastAsia"/>
          <w:lang w:val="en-US" w:eastAsia="zh-CN"/>
        </w:rPr>
        <w:t>7</w:t>
      </w:r>
      <w:r>
        <w:rPr>
          <w:rFonts w:hint="eastAsia"/>
        </w:rPr>
        <w:t>.信用信息查询</w:t>
      </w:r>
    </w:p>
    <w:p w14:paraId="5F171B2F">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r>
        <w:rPr>
          <w:rFonts w:hint="eastAsia" w:ascii="宋体" w:hAnsi="宋体" w:eastAsia="宋体" w:cs="宋体"/>
          <w:lang w:eastAsia="zh-CN"/>
        </w:rPr>
        <w:t>.1信用信息查询渠道及截止时间：采购代理机构将通过“信用中国”网站(www.creditchina.gov.cn)、中国政府采购网(www.ccgp.gov.cn)渠道查询供应商响应截止时间当天的信用记录。</w:t>
      </w:r>
    </w:p>
    <w:p w14:paraId="56BAA420">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r>
        <w:rPr>
          <w:rFonts w:hint="eastAsia" w:ascii="宋体" w:hAnsi="宋体" w:eastAsia="宋体" w:cs="宋体"/>
          <w:lang w:eastAsia="zh-CN"/>
        </w:rPr>
        <w:t>.2信用信息查询记录和证据留存的具体方式：现场查询的供应商的信用记录、查询结果经确认后将与采购文件一起存档。</w:t>
      </w:r>
    </w:p>
    <w:p w14:paraId="7B56E971">
      <w:pPr>
        <w:bidi w:val="0"/>
        <w:ind w:firstLine="4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r>
        <w:rPr>
          <w:rFonts w:hint="eastAsia" w:ascii="宋体" w:hAnsi="宋体" w:eastAsia="宋体" w:cs="宋体"/>
          <w:lang w:eastAsia="zh-CN"/>
        </w:rPr>
        <w:t>.3信用信息的使用规则：经查询列入失信被执行人名单、重大税收违法案件当事人名单、政府采购严重违法失信行为记录名单的供应商将被拒绝参与政府采购活动。</w:t>
      </w:r>
    </w:p>
    <w:p w14:paraId="2B6D042E">
      <w:pPr>
        <w:pStyle w:val="69"/>
        <w:tabs>
          <w:tab w:val="left" w:pos="1212"/>
          <w:tab w:val="left" w:pos="3888"/>
        </w:tabs>
        <w:snapToGrid w:val="0"/>
        <w:spacing w:line="360" w:lineRule="auto"/>
        <w:ind w:firstLine="48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r>
        <w:rPr>
          <w:rFonts w:hint="eastAsia" w:ascii="宋体" w:hAnsi="宋体" w:eastAsia="宋体" w:cs="宋体"/>
          <w:lang w:eastAsia="zh-CN"/>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D3C2AE">
      <w:pPr>
        <w:pStyle w:val="69"/>
        <w:tabs>
          <w:tab w:val="left" w:pos="1212"/>
          <w:tab w:val="left" w:pos="3888"/>
        </w:tabs>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17.5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7DBC54B">
      <w:pPr>
        <w:bidi w:val="0"/>
        <w:ind w:firstLine="420"/>
        <w:rPr>
          <w:rFonts w:hint="eastAsia" w:ascii="宋体" w:hAnsi="宋体" w:eastAsia="宋体" w:cs="宋体"/>
          <w:lang w:eastAsia="zh-CN"/>
        </w:rPr>
      </w:pPr>
    </w:p>
    <w:p w14:paraId="7F77D8BA">
      <w:pPr>
        <w:pStyle w:val="41"/>
        <w:spacing w:before="0"/>
        <w:ind w:firstLine="0" w:firstLineChars="0"/>
        <w:rPr>
          <w:rFonts w:cs="仿宋" w:asciiTheme="minorEastAsia" w:hAnsiTheme="minorEastAsia"/>
          <w:kern w:val="0"/>
          <w:szCs w:val="24"/>
        </w:rPr>
      </w:pPr>
    </w:p>
    <w:p w14:paraId="3E525D6C">
      <w:pPr>
        <w:snapToGrid w:val="0"/>
        <w:spacing w:line="360" w:lineRule="auto"/>
        <w:jc w:val="center"/>
        <w:outlineLvl w:val="0"/>
        <w:rPr>
          <w:rFonts w:hint="eastAsia" w:cs="仿宋" w:asciiTheme="minorEastAsia" w:hAnsiTheme="minorEastAsia"/>
          <w:b/>
          <w:sz w:val="36"/>
          <w:szCs w:val="36"/>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3C1337D2">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1DDBFC4E">
      <w:pPr>
        <w:spacing w:line="360" w:lineRule="auto"/>
        <w:rPr>
          <w:rFonts w:cs="仿宋" w:asciiTheme="minorEastAsia" w:hAnsiTheme="minorEastAsia"/>
          <w:b/>
          <w:sz w:val="24"/>
        </w:rPr>
      </w:pPr>
      <w:bookmarkStart w:id="21" w:name="_Toc91899903"/>
      <w:r>
        <w:rPr>
          <w:rFonts w:hint="eastAsia" w:cs="仿宋" w:asciiTheme="minorEastAsia" w:hAnsiTheme="minorEastAsia"/>
          <w:b/>
          <w:sz w:val="24"/>
          <w:lang w:val="en-US" w:eastAsia="zh-CN"/>
        </w:rPr>
        <w:t>18</w:t>
      </w:r>
      <w:r>
        <w:rPr>
          <w:rFonts w:hint="eastAsia" w:cs="仿宋" w:asciiTheme="minorEastAsia" w:hAnsiTheme="minorEastAsia"/>
          <w:b/>
          <w:sz w:val="24"/>
        </w:rPr>
        <w:t>.</w:t>
      </w:r>
      <w:r>
        <w:rPr>
          <w:rFonts w:hint="eastAsia" w:cs="仿宋" w:asciiTheme="minorEastAsia" w:hAnsiTheme="minorEastAsia"/>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cs="仿宋" w:asciiTheme="minorEastAsia" w:hAnsiTheme="minorEastAsia"/>
          <w:b/>
          <w:sz w:val="24"/>
        </w:rPr>
        <w:t>详见采购文件第四部分评审办法。</w:t>
      </w:r>
    </w:p>
    <w:p w14:paraId="3D96490C">
      <w:pPr>
        <w:spacing w:line="360" w:lineRule="auto"/>
        <w:rPr>
          <w:rFonts w:cs="仿宋" w:asciiTheme="minorEastAsia" w:hAnsiTheme="minorEastAsia"/>
          <w:b/>
          <w:sz w:val="24"/>
        </w:rPr>
      </w:pPr>
    </w:p>
    <w:p w14:paraId="1780F17B">
      <w:pPr>
        <w:snapToGrid w:val="0"/>
        <w:spacing w:line="360" w:lineRule="auto"/>
        <w:jc w:val="center"/>
        <w:outlineLvl w:val="0"/>
        <w:rPr>
          <w:rFonts w:hint="eastAsia" w:cs="仿宋" w:asciiTheme="minorEastAsia" w:hAnsiTheme="minorEastAsia"/>
          <w:b/>
          <w:sz w:val="36"/>
          <w:szCs w:val="36"/>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1487D34">
      <w:pPr>
        <w:pStyle w:val="3"/>
        <w:bidi w:val="0"/>
      </w:pPr>
      <w:r>
        <w:rPr>
          <w:rFonts w:hint="eastAsia"/>
        </w:rPr>
        <w:t>六、成交</w:t>
      </w:r>
    </w:p>
    <w:p w14:paraId="046942ED">
      <w:pPr>
        <w:pStyle w:val="4"/>
        <w:bidi w:val="0"/>
      </w:pPr>
      <w:r>
        <w:rPr>
          <w:rFonts w:hint="eastAsia"/>
          <w:lang w:val="en-US" w:eastAsia="zh-CN"/>
        </w:rPr>
        <w:t>19</w:t>
      </w:r>
      <w:r>
        <w:rPr>
          <w:rFonts w:hint="eastAsia"/>
        </w:rPr>
        <w:t>. 确定成交供应商</w:t>
      </w:r>
    </w:p>
    <w:p w14:paraId="1AD989C7">
      <w:pPr>
        <w:pStyle w:val="41"/>
        <w:snapToGrid w:val="0"/>
        <w:spacing w:before="0"/>
        <w:ind w:firstLine="480"/>
        <w:rPr>
          <w:rFonts w:cs="仿宋" w:asciiTheme="minorEastAsia" w:hAnsiTheme="minorEastAsia"/>
          <w:b/>
          <w:szCs w:val="24"/>
        </w:rPr>
      </w:pPr>
      <w:r>
        <w:rPr>
          <w:rFonts w:hint="eastAsia" w:cs="仿宋" w:asciiTheme="minorEastAsia" w:hAnsiTheme="minorEastAsia"/>
          <w:szCs w:val="24"/>
        </w:rPr>
        <w:t>采购人将自收到评审报告之日起</w:t>
      </w:r>
      <w:r>
        <w:rPr>
          <w:rFonts w:hint="eastAsia" w:cs="仿宋" w:asciiTheme="minorEastAsia" w:hAnsiTheme="minorEastAsia"/>
          <w:szCs w:val="24"/>
          <w:lang w:val="en-US" w:eastAsia="zh-CN"/>
        </w:rPr>
        <w:t>5</w:t>
      </w:r>
      <w:r>
        <w:rPr>
          <w:rFonts w:hint="eastAsia" w:cs="仿宋" w:asciiTheme="minorEastAsia" w:hAnsiTheme="minorEastAsia"/>
          <w:szCs w:val="24"/>
        </w:rPr>
        <w:t>个工作日内通过电子交易平台在评审报告推荐的成交候选人中按顺序确定成交供应商。</w:t>
      </w:r>
    </w:p>
    <w:p w14:paraId="1DA9630D">
      <w:pPr>
        <w:pStyle w:val="4"/>
        <w:bidi w:val="0"/>
      </w:pPr>
      <w:r>
        <w:rPr>
          <w:rFonts w:hint="eastAsia"/>
          <w:lang w:val="en-US" w:eastAsia="zh-CN"/>
        </w:rPr>
        <w:t>20</w:t>
      </w:r>
      <w:r>
        <w:rPr>
          <w:rFonts w:hint="eastAsia"/>
        </w:rPr>
        <w:t>. 成交通知与成交结果公告</w:t>
      </w:r>
    </w:p>
    <w:p w14:paraId="7ED8EA7B">
      <w:pPr>
        <w:bidi w:val="0"/>
        <w:rPr>
          <w:rFonts w:hint="eastAsia" w:ascii="宋体" w:hAnsi="宋体" w:eastAsia="宋体" w:cs="Times New Roman"/>
          <w:sz w:val="24"/>
          <w:szCs w:val="21"/>
          <w:lang w:val="en-US" w:eastAsia="zh-CN"/>
        </w:rPr>
      </w:pPr>
      <w:r>
        <w:rPr>
          <w:rFonts w:hint="eastAsia" w:cs="仿宋" w:asciiTheme="minorEastAsia" w:hAnsiTheme="minorEastAsia"/>
          <w:sz w:val="24"/>
        </w:rPr>
        <w:t>2</w:t>
      </w:r>
      <w:r>
        <w:rPr>
          <w:rFonts w:hint="eastAsia" w:cs="仿宋" w:asciiTheme="minorEastAsia" w:hAnsiTheme="minorEastAsia"/>
          <w:sz w:val="24"/>
          <w:lang w:val="en-US" w:eastAsia="zh-CN"/>
        </w:rPr>
        <w:t>0</w:t>
      </w:r>
      <w:r>
        <w:rPr>
          <w:rFonts w:hint="eastAsia" w:cs="仿宋" w:asciiTheme="minorEastAsia" w:hAnsiTheme="minorEastAsia"/>
          <w:sz w:val="24"/>
        </w:rPr>
        <w:t>.1</w:t>
      </w:r>
      <w:r>
        <w:rPr>
          <w:rFonts w:hint="eastAsia" w:ascii="宋体" w:hAnsi="宋体" w:eastAsia="宋体" w:cs="Times New Roman"/>
          <w:sz w:val="24"/>
          <w:szCs w:val="21"/>
        </w:rPr>
        <w:t>自成交人确定之日起2个工作日内，采购</w:t>
      </w:r>
      <w:r>
        <w:rPr>
          <w:rFonts w:hint="eastAsia" w:ascii="宋体" w:hAnsi="宋体" w:eastAsia="宋体" w:cs="Times New Roman"/>
          <w:sz w:val="24"/>
          <w:szCs w:val="21"/>
          <w:lang w:val="en-US" w:eastAsia="zh-CN"/>
        </w:rPr>
        <w:t>代理机构在浙江省政府采购网上发布成交结果公告，并通过电子交易平台统一签发《成交通知书》。</w:t>
      </w:r>
    </w:p>
    <w:p w14:paraId="7C77B0EE">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0</w:t>
      </w: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公告期限为1个工作日。</w:t>
      </w:r>
    </w:p>
    <w:p w14:paraId="3981C7CF">
      <w:pPr>
        <w:snapToGrid w:val="0"/>
        <w:spacing w:line="360" w:lineRule="auto"/>
        <w:ind w:left="137" w:leftChars="57" w:firstLine="480" w:firstLineChars="150"/>
        <w:jc w:val="center"/>
        <w:rPr>
          <w:rFonts w:cs="仿宋" w:asciiTheme="minorEastAsia" w:hAnsiTheme="minorEastAsia"/>
          <w:b/>
          <w:sz w:val="32"/>
        </w:rPr>
      </w:pPr>
    </w:p>
    <w:p w14:paraId="532E3DF8">
      <w:pPr>
        <w:snapToGrid w:val="0"/>
        <w:spacing w:line="360" w:lineRule="auto"/>
        <w:ind w:left="137" w:leftChars="57" w:firstLine="480" w:firstLineChars="150"/>
        <w:jc w:val="center"/>
        <w:rPr>
          <w:rFonts w:hint="eastAsia" w:cs="仿宋" w:asciiTheme="minorEastAsia" w:hAnsiTheme="minorEastAsia"/>
          <w:b/>
          <w:sz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6DE42A7C">
      <w:pPr>
        <w:pStyle w:val="3"/>
        <w:bidi w:val="0"/>
      </w:pPr>
      <w:r>
        <w:rPr>
          <w:rFonts w:hint="eastAsia"/>
        </w:rPr>
        <w:t>七、合同授予</w:t>
      </w:r>
    </w:p>
    <w:p w14:paraId="2526E378">
      <w:pPr>
        <w:pStyle w:val="14"/>
        <w:spacing w:line="360" w:lineRule="auto"/>
        <w:ind w:left="479" w:hanging="478" w:hangingChars="199"/>
        <w:rPr>
          <w:rFonts w:cs="仿宋" w:asciiTheme="minorEastAsia" w:hAnsiTheme="minorEastAsia"/>
          <w:b/>
        </w:rPr>
      </w:pPr>
      <w:r>
        <w:rPr>
          <w:rFonts w:hint="eastAsia" w:cs="仿宋" w:asciiTheme="minorEastAsia" w:hAnsiTheme="minorEastAsia"/>
          <w:b/>
          <w:lang w:val="en-US" w:eastAsia="zh-CN"/>
        </w:rPr>
        <w:t>21</w:t>
      </w:r>
      <w:r>
        <w:rPr>
          <w:rFonts w:hint="eastAsia" w:cs="仿宋" w:asciiTheme="minorEastAsia" w:hAnsiTheme="minorEastAsia"/>
          <w:b/>
        </w:rPr>
        <w:t xml:space="preserve">. </w:t>
      </w:r>
      <w:r>
        <w:rPr>
          <w:rFonts w:hint="eastAsia" w:cs="仿宋" w:asciiTheme="minorEastAsia" w:hAnsiTheme="minorEastAsia"/>
        </w:rPr>
        <w:t>合同主要条款详见第五部分拟签订的合同文本。</w:t>
      </w:r>
    </w:p>
    <w:p w14:paraId="02761769">
      <w:pPr>
        <w:pStyle w:val="14"/>
        <w:spacing w:line="360" w:lineRule="auto"/>
        <w:ind w:left="479" w:hanging="478" w:hangingChars="199"/>
        <w:rPr>
          <w:rFonts w:cs="仿宋" w:asciiTheme="minorEastAsia" w:hAnsiTheme="minorEastAsia"/>
          <w:b/>
        </w:rPr>
      </w:pPr>
      <w:r>
        <w:rPr>
          <w:rFonts w:hint="eastAsia" w:cs="仿宋" w:asciiTheme="minorEastAsia" w:hAnsiTheme="minorEastAsia"/>
          <w:b/>
          <w:lang w:val="en-US" w:eastAsia="zh-CN"/>
        </w:rPr>
        <w:t>22</w:t>
      </w:r>
      <w:r>
        <w:rPr>
          <w:rFonts w:hint="eastAsia" w:cs="仿宋" w:asciiTheme="minorEastAsia" w:hAnsiTheme="minorEastAsia"/>
          <w:b/>
        </w:rPr>
        <w:t>. 合同的签订</w:t>
      </w:r>
    </w:p>
    <w:p w14:paraId="2242AF75">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lang w:val="en-US" w:eastAsia="zh-CN"/>
        </w:rPr>
        <w:t>22</w:t>
      </w:r>
      <w:r>
        <w:rPr>
          <w:rFonts w:hint="eastAsia" w:cs="仿宋" w:asciiTheme="minorEastAsia" w:hAnsiTheme="minorEastAsia"/>
          <w:sz w:val="24"/>
        </w:rPr>
        <w:t>.1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日内，与成交供应商按照采购文件确定的事项签订政府采购合同，并在签订之日起2个工作日内将政府采购合同在浙江政府采购网上公告。</w:t>
      </w:r>
    </w:p>
    <w:p w14:paraId="42747E1B">
      <w:pPr>
        <w:pStyle w:val="41"/>
        <w:snapToGrid w:val="0"/>
        <w:spacing w:before="0"/>
        <w:ind w:firstLine="480"/>
        <w:rPr>
          <w:rFonts w:cs="仿宋" w:asciiTheme="minorEastAsia" w:hAnsiTheme="minorEastAsia"/>
          <w:kern w:val="0"/>
        </w:rPr>
      </w:pPr>
      <w:r>
        <w:rPr>
          <w:rFonts w:hint="eastAsia" w:cs="仿宋" w:asciiTheme="minorEastAsia" w:hAnsiTheme="minorEastAsia"/>
          <w:kern w:val="0"/>
          <w:lang w:val="en-US" w:eastAsia="zh-CN"/>
        </w:rPr>
        <w:t>22</w:t>
      </w:r>
      <w:r>
        <w:rPr>
          <w:rFonts w:hint="eastAsia" w:cs="仿宋" w:asciiTheme="minorEastAsia" w:hAnsiTheme="minorEastAsia"/>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1084D9DB">
      <w:pPr>
        <w:pStyle w:val="41"/>
        <w:snapToGrid w:val="0"/>
        <w:spacing w:before="0"/>
        <w:ind w:firstLine="480"/>
        <w:rPr>
          <w:rFonts w:cs="仿宋" w:asciiTheme="minorEastAsia" w:hAnsiTheme="minorEastAsia"/>
        </w:rPr>
      </w:pPr>
      <w:r>
        <w:rPr>
          <w:rFonts w:hint="eastAsia" w:cs="仿宋" w:asciiTheme="minorEastAsia" w:hAnsiTheme="minorEastAsia"/>
          <w:lang w:val="en-US" w:eastAsia="zh-CN"/>
        </w:rPr>
        <w:t>22</w:t>
      </w:r>
      <w:r>
        <w:rPr>
          <w:rFonts w:hint="eastAsia" w:cs="仿宋" w:asciiTheme="minorEastAsia" w:hAnsiTheme="minorEastAsia"/>
        </w:rPr>
        <w:t>.3如签订合同并生效后，供应商无故拒绝或延期，除按照合同条款处理外，列入不良行为记录一次，并给予通报。</w:t>
      </w:r>
    </w:p>
    <w:p w14:paraId="6E2B2B63">
      <w:pPr>
        <w:pStyle w:val="41"/>
        <w:snapToGrid w:val="0"/>
        <w:spacing w:before="0"/>
        <w:ind w:firstLine="480"/>
        <w:rPr>
          <w:rFonts w:hint="eastAsia" w:cs="仿宋" w:asciiTheme="minorEastAsia" w:hAnsiTheme="minorEastAsia"/>
        </w:rPr>
      </w:pPr>
      <w:r>
        <w:rPr>
          <w:rFonts w:hint="eastAsia" w:cs="仿宋" w:asciiTheme="minorEastAsia" w:hAnsiTheme="minorEastAsia"/>
          <w:lang w:val="en-US" w:eastAsia="zh-CN"/>
        </w:rPr>
        <w:t>22</w:t>
      </w:r>
      <w:r>
        <w:rPr>
          <w:rFonts w:hint="eastAsia" w:cs="仿宋" w:asciiTheme="minorEastAsia" w:hAnsiTheme="minorEastAsia"/>
        </w:rPr>
        <w:t>.4成交供应商拒绝与采购人签订合同的，采购人可以按照评审报告推荐的成交候选人名单排序，确定下一候选人为成交供应商，也可以重新开展政府采购活动。</w:t>
      </w:r>
    </w:p>
    <w:p w14:paraId="3B89198A">
      <w:pPr>
        <w:spacing w:line="360" w:lineRule="auto"/>
        <w:ind w:firstLine="465" w:firstLineChars="194"/>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22.5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1CCBB745">
      <w:pPr>
        <w:pStyle w:val="4"/>
        <w:bidi w:val="0"/>
        <w:rPr>
          <w:rFonts w:hint="eastAsia"/>
          <w:color w:val="auto"/>
          <w:highlight w:val="none"/>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bookmarkStart w:id="22" w:name="_Toc307"/>
    </w:p>
    <w:p w14:paraId="4E7047B7">
      <w:pPr>
        <w:pStyle w:val="3"/>
        <w:bidi w:val="0"/>
        <w:rPr>
          <w:rFonts w:hint="eastAsia"/>
          <w:lang w:val="en-US" w:eastAsia="zh-CN"/>
        </w:rPr>
      </w:pPr>
      <w:r>
        <w:rPr>
          <w:rFonts w:hint="eastAsia"/>
          <w:lang w:val="en-US" w:eastAsia="zh-CN"/>
        </w:rPr>
        <w:t>八</w:t>
      </w:r>
      <w:r>
        <w:rPr>
          <w:rFonts w:hint="eastAsia"/>
        </w:rPr>
        <w:t>、</w:t>
      </w:r>
      <w:r>
        <w:rPr>
          <w:rFonts w:hint="eastAsia"/>
          <w:lang w:val="en-US" w:eastAsia="zh-CN"/>
        </w:rPr>
        <w:t>履约保证金</w:t>
      </w:r>
      <w:bookmarkEnd w:id="22"/>
    </w:p>
    <w:p w14:paraId="2DE8EA88">
      <w:pPr>
        <w:tabs>
          <w:tab w:val="left" w:pos="0"/>
        </w:tabs>
        <w:spacing w:line="360" w:lineRule="auto"/>
        <w:ind w:firstLine="482"/>
        <w:rPr>
          <w:rFonts w:ascii="宋体" w:hAnsi="宋体" w:eastAsia="宋体" w:cs="宋体"/>
          <w:color w:val="auto"/>
          <w:sz w:val="24"/>
        </w:rPr>
      </w:pPr>
      <w:r>
        <w:rPr>
          <w:rFonts w:hint="eastAsia" w:ascii="宋体" w:hAnsi="宋体" w:eastAsia="宋体" w:cs="宋体"/>
          <w:kern w:val="0"/>
          <w:sz w:val="24"/>
          <w:lang w:val="en-US" w:eastAsia="zh-CN"/>
        </w:rPr>
        <w:t>23.</w:t>
      </w: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w:t>
      </w:r>
      <w:r>
        <w:rPr>
          <w:rFonts w:hint="eastAsia" w:ascii="宋体" w:hAnsi="宋体" w:eastAsia="宋体" w:cs="宋体"/>
          <w:color w:val="auto"/>
          <w:sz w:val="24"/>
        </w:rPr>
        <w:t>退还。</w:t>
      </w:r>
    </w:p>
    <w:p w14:paraId="6B90D764">
      <w:pPr>
        <w:tabs>
          <w:tab w:val="left" w:pos="0"/>
        </w:tabs>
        <w:spacing w:line="360" w:lineRule="auto"/>
        <w:ind w:firstLine="482"/>
        <w:rPr>
          <w:rFonts w:hint="eastAsia" w:ascii="宋体" w:hAnsi="宋体" w:eastAsia="宋体" w:cs="宋体"/>
          <w:color w:val="auto"/>
          <w:sz w:val="24"/>
          <w:lang w:val="en-US"/>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供应商</w:t>
      </w:r>
      <w:r>
        <w:rPr>
          <w:rFonts w:hint="eastAsia" w:ascii="宋体" w:hAnsi="宋体" w:eastAsia="宋体" w:cs="宋体"/>
          <w:color w:val="auto"/>
          <w:sz w:val="24"/>
          <w:lang w:val="en-US"/>
        </w:rPr>
        <w:t>可</w:t>
      </w:r>
      <w:r>
        <w:rPr>
          <w:rFonts w:hint="eastAsia" w:ascii="宋体" w:hAnsi="宋体" w:eastAsia="宋体" w:cs="宋体"/>
          <w:color w:val="auto"/>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A319FB">
      <w:pPr>
        <w:snapToGrid w:val="0"/>
        <w:spacing w:line="360" w:lineRule="auto"/>
        <w:jc w:val="left"/>
        <w:rPr>
          <w:rFonts w:ascii="宋体" w:hAnsi="宋体" w:eastAsia="宋体" w:cs="仿宋_GB2312"/>
          <w:b/>
          <w:color w:val="auto"/>
          <w:sz w:val="36"/>
          <w:szCs w:val="36"/>
        </w:rPr>
      </w:pPr>
    </w:p>
    <w:p w14:paraId="370E946F">
      <w:pPr>
        <w:pStyle w:val="4"/>
        <w:bidi w:val="0"/>
        <w:rPr>
          <w:rFonts w:hint="eastAsia"/>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6D6507DF">
      <w:pPr>
        <w:pStyle w:val="3"/>
        <w:bidi w:val="0"/>
      </w:pPr>
      <w:r>
        <w:rPr>
          <w:rFonts w:hint="eastAsia"/>
          <w:lang w:val="en-US" w:eastAsia="zh-CN"/>
        </w:rPr>
        <w:t>九</w:t>
      </w:r>
      <w:r>
        <w:rPr>
          <w:rFonts w:hint="eastAsia"/>
        </w:rPr>
        <w:t>、电子交易活动的中止</w:t>
      </w:r>
    </w:p>
    <w:p w14:paraId="142BD80F">
      <w:pPr>
        <w:pStyle w:val="41"/>
        <w:snapToGrid w:val="0"/>
        <w:spacing w:before="0"/>
        <w:ind w:firstLine="0" w:firstLineChars="0"/>
        <w:rPr>
          <w:rFonts w:cs="仿宋" w:asciiTheme="minorEastAsia" w:hAnsiTheme="minorEastAsia"/>
        </w:rPr>
      </w:pPr>
      <w:r>
        <w:rPr>
          <w:rFonts w:hint="eastAsia" w:cs="仿宋" w:asciiTheme="minorEastAsia" w:hAnsiTheme="minorEastAsia"/>
          <w:b/>
          <w:bCs/>
        </w:rPr>
        <w:t>2</w:t>
      </w:r>
      <w:r>
        <w:rPr>
          <w:rFonts w:hint="eastAsia" w:cs="仿宋" w:asciiTheme="minorEastAsia" w:hAnsiTheme="minorEastAsia"/>
          <w:b/>
          <w:bCs/>
          <w:lang w:val="en-US" w:eastAsia="zh-CN"/>
        </w:rPr>
        <w:t>5</w:t>
      </w:r>
      <w:r>
        <w:rPr>
          <w:rFonts w:hint="eastAsia" w:cs="仿宋" w:asciiTheme="minorEastAsia" w:hAnsiTheme="minorEastAsia"/>
          <w:b/>
          <w:bCs/>
          <w:szCs w:val="24"/>
        </w:rPr>
        <w:t>.</w:t>
      </w:r>
      <w:r>
        <w:rPr>
          <w:rFonts w:hint="eastAsia" w:cs="仿宋" w:asciiTheme="minorEastAsia" w:hAnsiTheme="minorEastAsia"/>
          <w:b/>
          <w:szCs w:val="24"/>
        </w:rPr>
        <w:t xml:space="preserve"> 电子交易活动的中止。</w:t>
      </w:r>
      <w:r>
        <w:rPr>
          <w:rFonts w:hint="eastAsia" w:cs="仿宋" w:asciiTheme="minorEastAsia" w:hAnsiTheme="minorEastAsia"/>
        </w:rPr>
        <w:t>采购过程中出现以下情形，导致电子交易平台无法正常运行，或者无法保证电子交易的公平、公正和安全时，</w:t>
      </w:r>
      <w:r>
        <w:rPr>
          <w:rFonts w:hint="eastAsia" w:cs="仿宋" w:asciiTheme="minorEastAsia" w:hAnsiTheme="minorEastAsia"/>
          <w:lang w:eastAsia="zh-CN"/>
        </w:rPr>
        <w:t>采购代理机构</w:t>
      </w:r>
      <w:r>
        <w:rPr>
          <w:rFonts w:hint="eastAsia" w:cs="仿宋" w:asciiTheme="minorEastAsia" w:hAnsiTheme="minorEastAsia"/>
        </w:rPr>
        <w:t>可中止电子交易活动：</w:t>
      </w:r>
    </w:p>
    <w:p w14:paraId="0F969F2F">
      <w:pPr>
        <w:pStyle w:val="41"/>
        <w:snapToGrid w:val="0"/>
        <w:spacing w:before="0"/>
        <w:ind w:firstLine="48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lang w:val="en-US" w:eastAsia="zh-CN"/>
        </w:rPr>
        <w:t>5</w:t>
      </w:r>
      <w:r>
        <w:rPr>
          <w:rFonts w:hint="eastAsia" w:cs="仿宋" w:asciiTheme="minorEastAsia" w:hAnsiTheme="minorEastAsia"/>
        </w:rPr>
        <w:t xml:space="preserve">.1电子交易平台发生故障而无法登录访问的； </w:t>
      </w:r>
    </w:p>
    <w:p w14:paraId="68506C34">
      <w:pPr>
        <w:pStyle w:val="41"/>
        <w:snapToGrid w:val="0"/>
        <w:spacing w:before="0"/>
        <w:ind w:firstLine="48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lang w:val="en-US" w:eastAsia="zh-CN"/>
        </w:rPr>
        <w:t>5</w:t>
      </w:r>
      <w:r>
        <w:rPr>
          <w:rFonts w:hint="eastAsia" w:cs="仿宋" w:asciiTheme="minorEastAsia" w:hAnsiTheme="minorEastAsia"/>
        </w:rPr>
        <w:t>.2电子交易平台应用或数据库出现错误，不能进行正常操作的；</w:t>
      </w:r>
    </w:p>
    <w:p w14:paraId="50395192">
      <w:pPr>
        <w:pStyle w:val="41"/>
        <w:snapToGrid w:val="0"/>
        <w:spacing w:before="0"/>
        <w:ind w:firstLine="48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lang w:val="en-US" w:eastAsia="zh-CN"/>
        </w:rPr>
        <w:t>5</w:t>
      </w:r>
      <w:r>
        <w:rPr>
          <w:rFonts w:hint="eastAsia" w:cs="仿宋" w:asciiTheme="minorEastAsia" w:hAnsiTheme="minorEastAsia"/>
        </w:rPr>
        <w:t>.3电子交易平台发现严重安全漏洞，有潜在泄密危险的；</w:t>
      </w:r>
    </w:p>
    <w:p w14:paraId="754D4A01">
      <w:pPr>
        <w:pStyle w:val="41"/>
        <w:snapToGrid w:val="0"/>
        <w:spacing w:before="0"/>
        <w:ind w:firstLine="48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lang w:val="en-US" w:eastAsia="zh-CN"/>
        </w:rPr>
        <w:t>5</w:t>
      </w:r>
      <w:r>
        <w:rPr>
          <w:rFonts w:hint="eastAsia" w:cs="仿宋" w:asciiTheme="minorEastAsia" w:hAnsiTheme="minorEastAsia"/>
        </w:rPr>
        <w:t xml:space="preserve">.4病毒发作导致不能进行正常操作的； </w:t>
      </w:r>
    </w:p>
    <w:p w14:paraId="069622C8">
      <w:pPr>
        <w:pStyle w:val="41"/>
        <w:snapToGrid w:val="0"/>
        <w:spacing w:before="0"/>
        <w:ind w:firstLine="480"/>
        <w:rPr>
          <w:rFonts w:cs="仿宋" w:asciiTheme="minorEastAsia" w:hAnsiTheme="minorEastAsia"/>
        </w:rPr>
      </w:pPr>
      <w:r>
        <w:rPr>
          <w:rFonts w:hint="eastAsia" w:cs="仿宋" w:asciiTheme="minorEastAsia" w:hAnsiTheme="minorEastAsia"/>
        </w:rPr>
        <w:t>2</w:t>
      </w:r>
      <w:r>
        <w:rPr>
          <w:rFonts w:hint="eastAsia" w:cs="仿宋" w:asciiTheme="minorEastAsia" w:hAnsiTheme="minorEastAsia"/>
          <w:lang w:val="en-US" w:eastAsia="zh-CN"/>
        </w:rPr>
        <w:t>5</w:t>
      </w:r>
      <w:r>
        <w:rPr>
          <w:rFonts w:hint="eastAsia" w:cs="仿宋" w:asciiTheme="minorEastAsia" w:hAnsiTheme="minorEastAsia"/>
        </w:rPr>
        <w:t>.5其他无法保证电子交易的公平、公正和安全的情况。</w:t>
      </w:r>
    </w:p>
    <w:p w14:paraId="244D9993">
      <w:pPr>
        <w:pStyle w:val="41"/>
        <w:snapToGrid w:val="0"/>
        <w:spacing w:before="0"/>
        <w:ind w:firstLine="0" w:firstLineChars="0"/>
        <w:rPr>
          <w:rFonts w:cs="仿宋" w:asciiTheme="minorEastAsia" w:hAnsiTheme="minorEastAsia"/>
        </w:rPr>
      </w:pPr>
      <w:r>
        <w:rPr>
          <w:rFonts w:hint="eastAsia" w:cs="仿宋" w:asciiTheme="minorEastAsia" w:hAnsiTheme="minorEastAsia"/>
          <w:b/>
          <w:bCs/>
        </w:rPr>
        <w:t>2</w:t>
      </w:r>
      <w:r>
        <w:rPr>
          <w:rFonts w:hint="eastAsia" w:cs="仿宋" w:asciiTheme="minorEastAsia" w:hAnsiTheme="minorEastAsia"/>
          <w:b/>
          <w:bCs/>
          <w:lang w:val="en-US" w:eastAsia="zh-CN"/>
        </w:rPr>
        <w:t>6</w:t>
      </w:r>
      <w:r>
        <w:rPr>
          <w:rFonts w:hint="eastAsia" w:cs="仿宋" w:asciiTheme="minorEastAsia" w:hAnsiTheme="minorEastAsia"/>
          <w:b/>
          <w:bCs/>
        </w:rPr>
        <w:t>.</w:t>
      </w:r>
      <w:r>
        <w:rPr>
          <w:rFonts w:hint="eastAsia" w:cs="仿宋" w:asciiTheme="minorEastAsia" w:hAnsiTheme="minorEastAsia"/>
        </w:rPr>
        <w:t>出现以上情形，不影响采购公平、公正性的，采购组织机构可以待上述情形消除后继续组织电子交易活动，也可以决定某些环节以纸质形式进行；影响或可能影响采购公平、公正性的，应当重新采购。</w:t>
      </w:r>
    </w:p>
    <w:p w14:paraId="0290CD75">
      <w:pPr>
        <w:tabs>
          <w:tab w:val="left" w:pos="0"/>
        </w:tabs>
        <w:spacing w:line="360" w:lineRule="auto"/>
        <w:ind w:firstLine="480"/>
        <w:rPr>
          <w:rFonts w:cs="仿宋" w:asciiTheme="minorEastAsia" w:hAnsiTheme="minorEastAsia"/>
          <w:sz w:val="24"/>
        </w:rPr>
      </w:pPr>
    </w:p>
    <w:p w14:paraId="3BC16801">
      <w:pPr>
        <w:snapToGrid w:val="0"/>
        <w:spacing w:line="360" w:lineRule="auto"/>
        <w:ind w:left="137" w:leftChars="57" w:firstLine="480" w:firstLineChars="150"/>
        <w:jc w:val="center"/>
        <w:rPr>
          <w:rFonts w:hint="eastAsia" w:cs="仿宋" w:asciiTheme="minorEastAsia" w:hAnsiTheme="minorEastAsia"/>
          <w:b/>
          <w:sz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B63C688">
      <w:pPr>
        <w:pStyle w:val="3"/>
        <w:bidi w:val="0"/>
      </w:pPr>
      <w:r>
        <w:rPr>
          <w:rFonts w:hint="eastAsia"/>
          <w:lang w:val="en-US" w:eastAsia="zh-CN"/>
        </w:rPr>
        <w:t>十</w:t>
      </w:r>
      <w:r>
        <w:rPr>
          <w:rFonts w:hint="eastAsia"/>
        </w:rPr>
        <w:t>、验收</w:t>
      </w:r>
    </w:p>
    <w:p w14:paraId="5308A301">
      <w:pPr>
        <w:pStyle w:val="4"/>
        <w:bidi w:val="0"/>
      </w:pPr>
      <w:r>
        <w:rPr>
          <w:rFonts w:hint="eastAsia"/>
        </w:rPr>
        <w:t>2</w:t>
      </w:r>
      <w:r>
        <w:rPr>
          <w:rFonts w:hint="eastAsia"/>
          <w:lang w:val="en-US" w:eastAsia="zh-CN"/>
        </w:rPr>
        <w:t>7</w:t>
      </w:r>
      <w:r>
        <w:rPr>
          <w:rFonts w:hint="eastAsia"/>
        </w:rPr>
        <w:t>.验收</w:t>
      </w:r>
    </w:p>
    <w:bookmarkEnd w:id="21"/>
    <w:p w14:paraId="55E19797">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lang w:val="en-US" w:eastAsia="zh-CN"/>
        </w:rPr>
        <w:t>27</w:t>
      </w:r>
      <w:r>
        <w:rPr>
          <w:rFonts w:hint="eastAsia" w:ascii="宋体" w:hAnsi="宋体" w:eastAsia="宋体" w:cs="Helvetica"/>
          <w:kern w:val="0"/>
          <w:sz w:val="24"/>
        </w:rPr>
        <w:t>.1采购人应当依法组织履约验收工作。</w:t>
      </w:r>
    </w:p>
    <w:p w14:paraId="2275CE33">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lang w:val="en-US" w:eastAsia="zh-CN"/>
        </w:rPr>
        <w:t>27</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民典法</w:t>
      </w:r>
      <w:r>
        <w:rPr>
          <w:rFonts w:hint="eastAsia" w:ascii="宋体" w:hAnsi="宋体" w:eastAsia="宋体" w:cs="Helvetica"/>
          <w:kern w:val="0"/>
          <w:sz w:val="24"/>
        </w:rPr>
        <w:t>》。供应商在履约过程中有政府采购法律法规规定的违法违规情形的,采购人应当及时报告本级财政部门。 </w:t>
      </w:r>
    </w:p>
    <w:p w14:paraId="3214AEB0">
      <w:pPr>
        <w:spacing w:line="460" w:lineRule="exact"/>
        <w:ind w:firstLine="1920" w:firstLineChars="800"/>
        <w:rPr>
          <w:rFonts w:cs="仿宋" w:asciiTheme="minorEastAsia" w:hAnsiTheme="minorEastAsia"/>
        </w:rPr>
      </w:pPr>
    </w:p>
    <w:p w14:paraId="7E6A410A">
      <w:pPr>
        <w:spacing w:line="360" w:lineRule="auto"/>
        <w:ind w:left="0" w:leftChars="0" w:firstLine="0" w:firstLineChars="0"/>
        <w:jc w:val="center"/>
        <w:rPr>
          <w:rFonts w:hint="eastAsia" w:cs="仿宋" w:asciiTheme="minorEastAsia" w:hAnsiTheme="minorEastAsia"/>
          <w:b/>
          <w:sz w:val="36"/>
          <w:szCs w:val="36"/>
        </w:rPr>
        <w:sectPr>
          <w:headerReference r:id="rId18" w:type="default"/>
          <w:footerReference r:id="rId19"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2B5F9468">
      <w:pPr>
        <w:pStyle w:val="3"/>
        <w:bidi w:val="0"/>
        <w:rPr>
          <w:rFonts w:hint="eastAsia"/>
        </w:rPr>
      </w:pPr>
      <w:r>
        <w:rPr>
          <w:rFonts w:hint="eastAsia"/>
        </w:rPr>
        <w:t>第三部分 采购需求</w:t>
      </w:r>
    </w:p>
    <w:p w14:paraId="550B1A54">
      <w:pPr>
        <w:pStyle w:val="21"/>
        <w:ind w:left="0" w:leftChars="0" w:firstLine="480" w:firstLineChars="200"/>
        <w:rPr>
          <w:rFonts w:hint="default"/>
          <w:color w:val="auto"/>
          <w:highlight w:val="none"/>
          <w:lang w:val="en-US" w:eastAsia="zh-CN"/>
        </w:rPr>
      </w:pPr>
    </w:p>
    <w:p w14:paraId="589DC7D4">
      <w:pPr>
        <w:pStyle w:val="5"/>
        <w:bidi w:val="0"/>
        <w:ind w:left="0" w:firstLine="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一、采购需求</w:t>
      </w:r>
    </w:p>
    <w:tbl>
      <w:tblPr>
        <w:tblStyle w:val="2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79"/>
        <w:gridCol w:w="950"/>
        <w:gridCol w:w="6260"/>
      </w:tblGrid>
      <w:tr w14:paraId="378EB295">
        <w:trPr>
          <w:trHeight w:val="285" w:hRule="atLeast"/>
          <w:jc w:val="center"/>
        </w:trPr>
        <w:tc>
          <w:tcPr>
            <w:tcW w:w="839" w:type="dxa"/>
            <w:noWrap/>
            <w:vAlign w:val="center"/>
          </w:tcPr>
          <w:p w14:paraId="0968C6FB">
            <w:pPr>
              <w:widowControl/>
              <w:ind w:firstLine="0" w:firstLineChars="0"/>
              <w:jc w:val="center"/>
              <w:rPr>
                <w:rFonts w:hint="eastAsia" w:ascii="宋体" w:hAnsi="宋体" w:cs="宋体"/>
                <w:kern w:val="0"/>
                <w:sz w:val="24"/>
              </w:rPr>
            </w:pPr>
            <w:r>
              <w:rPr>
                <w:rFonts w:hint="eastAsia" w:ascii="宋体" w:hAnsi="宋体" w:cs="宋体"/>
                <w:kern w:val="0"/>
                <w:sz w:val="24"/>
              </w:rPr>
              <w:t>序号</w:t>
            </w:r>
          </w:p>
        </w:tc>
        <w:tc>
          <w:tcPr>
            <w:tcW w:w="979" w:type="dxa"/>
            <w:noWrap/>
            <w:vAlign w:val="center"/>
          </w:tcPr>
          <w:p w14:paraId="29104396">
            <w:pPr>
              <w:widowControl/>
              <w:ind w:firstLine="0" w:firstLineChars="0"/>
              <w:jc w:val="center"/>
              <w:rPr>
                <w:rFonts w:hint="eastAsia" w:ascii="宋体" w:hAnsi="宋体" w:cs="宋体"/>
                <w:kern w:val="0"/>
                <w:sz w:val="24"/>
              </w:rPr>
            </w:pPr>
            <w:r>
              <w:rPr>
                <w:rFonts w:hint="eastAsia" w:ascii="宋体" w:hAnsi="宋体" w:cs="宋体"/>
                <w:kern w:val="0"/>
                <w:sz w:val="24"/>
              </w:rPr>
              <w:t>名称</w:t>
            </w:r>
          </w:p>
        </w:tc>
        <w:tc>
          <w:tcPr>
            <w:tcW w:w="950" w:type="dxa"/>
            <w:noWrap w:val="0"/>
            <w:vAlign w:val="center"/>
          </w:tcPr>
          <w:p w14:paraId="570C3FAF">
            <w:pPr>
              <w:widowControl/>
              <w:ind w:firstLine="0" w:firstLineChars="0"/>
              <w:jc w:val="center"/>
              <w:rPr>
                <w:rFonts w:hint="eastAsia" w:ascii="宋体" w:hAnsi="宋体" w:cs="宋体"/>
                <w:kern w:val="0"/>
                <w:sz w:val="24"/>
              </w:rPr>
            </w:pPr>
            <w:r>
              <w:rPr>
                <w:rFonts w:hint="eastAsia" w:ascii="宋体" w:hAnsi="宋体" w:cs="宋体"/>
                <w:kern w:val="0"/>
                <w:sz w:val="24"/>
              </w:rPr>
              <w:t>数量</w:t>
            </w:r>
          </w:p>
        </w:tc>
        <w:tc>
          <w:tcPr>
            <w:tcW w:w="6260" w:type="dxa"/>
            <w:noWrap w:val="0"/>
            <w:vAlign w:val="center"/>
          </w:tcPr>
          <w:p w14:paraId="3313A9AF">
            <w:pPr>
              <w:widowControl/>
              <w:ind w:firstLine="0" w:firstLineChars="0"/>
              <w:jc w:val="center"/>
              <w:rPr>
                <w:rFonts w:hint="eastAsia" w:ascii="宋体" w:hAnsi="宋体" w:cs="宋体"/>
                <w:kern w:val="0"/>
                <w:sz w:val="24"/>
              </w:rPr>
            </w:pPr>
            <w:r>
              <w:rPr>
                <w:rFonts w:hint="eastAsia" w:ascii="宋体" w:hAnsi="宋体" w:cs="宋体"/>
                <w:kern w:val="0"/>
                <w:sz w:val="24"/>
              </w:rPr>
              <w:t>技术要求</w:t>
            </w:r>
          </w:p>
        </w:tc>
      </w:tr>
      <w:tr w14:paraId="62B2AD13">
        <w:trPr>
          <w:trHeight w:val="567" w:hRule="atLeast"/>
          <w:jc w:val="center"/>
        </w:trPr>
        <w:tc>
          <w:tcPr>
            <w:tcW w:w="839" w:type="dxa"/>
            <w:noWrap/>
            <w:vAlign w:val="center"/>
          </w:tcPr>
          <w:p w14:paraId="1EB9E4B4">
            <w:pPr>
              <w:widowControl/>
              <w:ind w:firstLine="0" w:firstLineChars="0"/>
              <w:jc w:val="center"/>
              <w:rPr>
                <w:rFonts w:hint="eastAsia" w:ascii="宋体" w:hAnsi="宋体" w:cs="宋体"/>
                <w:kern w:val="0"/>
                <w:sz w:val="24"/>
              </w:rPr>
            </w:pPr>
            <w:r>
              <w:rPr>
                <w:rFonts w:hint="eastAsia" w:ascii="宋体" w:hAnsi="宋体" w:cs="宋体"/>
                <w:kern w:val="0"/>
                <w:sz w:val="24"/>
              </w:rPr>
              <w:t>1</w:t>
            </w:r>
          </w:p>
        </w:tc>
        <w:tc>
          <w:tcPr>
            <w:tcW w:w="979" w:type="dxa"/>
            <w:noWrap/>
            <w:vAlign w:val="center"/>
          </w:tcPr>
          <w:p w14:paraId="39E6A01F">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井下宽频带地震计</w:t>
            </w:r>
          </w:p>
        </w:tc>
        <w:tc>
          <w:tcPr>
            <w:tcW w:w="950" w:type="dxa"/>
            <w:noWrap w:val="0"/>
            <w:vAlign w:val="center"/>
          </w:tcPr>
          <w:p w14:paraId="3B767B03">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6260" w:type="dxa"/>
            <w:noWrap w:val="0"/>
            <w:vAlign w:val="center"/>
          </w:tcPr>
          <w:p w14:paraId="016D5F1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1.观测分量：EW、NS、UD</w:t>
            </w:r>
          </w:p>
          <w:p w14:paraId="26C6784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2.输出量及方式:电压量，双端平衡输出</w:t>
            </w:r>
          </w:p>
          <w:p w14:paraId="4A8A72A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3.灵敏度:</w:t>
            </w:r>
            <w:r>
              <w:rPr>
                <w:rFonts w:hint="eastAsia" w:cs="宋体"/>
                <w:kern w:val="0"/>
                <w:sz w:val="24"/>
                <w:szCs w:val="24"/>
                <w:lang w:val="en-US" w:eastAsia="zh-CN"/>
              </w:rPr>
              <w:t>≥</w:t>
            </w:r>
            <w:r>
              <w:rPr>
                <w:rFonts w:hint="eastAsia" w:ascii="宋体" w:hAnsi="宋体" w:cs="宋体"/>
                <w:kern w:val="0"/>
                <w:sz w:val="24"/>
                <w:szCs w:val="24"/>
              </w:rPr>
              <w:t>2000V•s/m（双端平衡输出）</w:t>
            </w:r>
          </w:p>
          <w:p w14:paraId="1F09FF2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4.灵敏度误差:≤3%</w:t>
            </w:r>
          </w:p>
          <w:p w14:paraId="7E09590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5.线性度误差:≤0.1%</w:t>
            </w:r>
          </w:p>
          <w:p w14:paraId="54A4D72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6.正交性误差（传感方向偏差）:≤0.6°</w:t>
            </w:r>
          </w:p>
          <w:p w14:paraId="040019A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7.传递函数:提供设备零、极点值标称值，每台设备提供实际测定灵敏度及幅频特性。</w:t>
            </w:r>
          </w:p>
          <w:p w14:paraId="0F63F3B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8.满量程:</w:t>
            </w:r>
            <w:r>
              <w:rPr>
                <w:rFonts w:hint="eastAsia" w:cs="宋体"/>
                <w:kern w:val="0"/>
                <w:sz w:val="24"/>
                <w:szCs w:val="24"/>
                <w:lang w:val="en-US" w:eastAsia="zh-CN"/>
              </w:rPr>
              <w:t>≥</w:t>
            </w:r>
            <w:r>
              <w:rPr>
                <w:rFonts w:hint="eastAsia" w:ascii="宋体" w:hAnsi="宋体" w:cs="宋体"/>
                <w:kern w:val="0"/>
                <w:sz w:val="24"/>
                <w:szCs w:val="24"/>
              </w:rPr>
              <w:t xml:space="preserve">0.0095m/s（≤20Hz） </w:t>
            </w:r>
            <w:r>
              <w:rPr>
                <w:rFonts w:hint="eastAsia" w:cs="宋体"/>
                <w:kern w:val="0"/>
                <w:sz w:val="24"/>
                <w:szCs w:val="24"/>
                <w:lang w:val="en-US" w:eastAsia="zh-CN"/>
              </w:rPr>
              <w:t>≥</w:t>
            </w:r>
            <w:r>
              <w:rPr>
                <w:rFonts w:hint="eastAsia" w:ascii="宋体" w:hAnsi="宋体" w:cs="宋体"/>
                <w:kern w:val="0"/>
                <w:sz w:val="24"/>
                <w:szCs w:val="24"/>
              </w:rPr>
              <w:t>0.005m/s（20Hz～40Hz）</w:t>
            </w:r>
          </w:p>
          <w:p w14:paraId="0DD5008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9.短周期噪声:≤2×10-9m/s（1Hz～40Hz）</w:t>
            </w:r>
          </w:p>
          <w:p w14:paraId="24789E3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10.长周期噪声:≤4×10-18m2s-4/Hz（0.01Hz，垂直向）;≤2.5×10-17m2s-4/Hz（0.01Hz，水平向）</w:t>
            </w:r>
          </w:p>
          <w:p w14:paraId="5BF00C1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11.幅频特性:高端截止频率≥40Hz;低端截止频率：0.0167Hz±0.0005Hz;低频端阻尼0.707±0.022;幅频误差-0.5dB～0.5dB（10Hz～30Hz）或-3dB～1dB（30Hz～40Hz）</w:t>
            </w:r>
          </w:p>
          <w:p w14:paraId="3AAEDA5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12.具备校准装置:地震计内部应具有能够对摆锤施加测试力的动圈校准装置。</w:t>
            </w:r>
          </w:p>
          <w:p w14:paraId="19C61F5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13.电压标定:支持电压标定。提供详细标定功能参数。</w:t>
            </w:r>
          </w:p>
          <w:p w14:paraId="31AC186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14.输出电阻:≤100Ω</w:t>
            </w:r>
          </w:p>
          <w:p w14:paraId="5F2868B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15.最大负载电容:0.01μF</w:t>
            </w:r>
          </w:p>
          <w:p w14:paraId="22B1D55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16.最大输出电流:≥5mA</w:t>
            </w:r>
          </w:p>
          <w:p w14:paraId="4AFB917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17.最低寄生共振频率:≥80Hz</w:t>
            </w:r>
          </w:p>
          <w:p w14:paraId="674C482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18.一致性:同型号设备之间标称观测频带内波形相关系数大于95%。</w:t>
            </w:r>
          </w:p>
          <w:p w14:paraId="7A0672A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19.工作温湿度范围:温度：-5℃～60℃;湿度：10%～98%</w:t>
            </w:r>
          </w:p>
          <w:p w14:paraId="0866475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20.相对温度变化范围:±20℃</w:t>
            </w:r>
          </w:p>
          <w:p w14:paraId="3A710D6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21.工作稳定性:按工作寿命10年、MTBF大于30000小时设计与制造。具有掉电保护功能，保护后可30分钟内自动恢复；具有信号过载保护功能，过载解除后5分钟内恢复工作。</w:t>
            </w:r>
          </w:p>
          <w:p w14:paraId="0842079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22.供电电压:标称DC12V</w:t>
            </w:r>
          </w:p>
          <w:p w14:paraId="2D31E32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23.供电电压范围:适应范围9V～18V</w:t>
            </w:r>
          </w:p>
          <w:p w14:paraId="01072A2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24.功耗:运行功耗≤3W;峰值功耗≤10W</w:t>
            </w:r>
          </w:p>
          <w:p w14:paraId="4852B9E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25.锁摆与开锁:在保证设备运输与搬运安全的前提下，配备必要的摆锤开锁和锁止机构，（如无必要可不配置）相关操控机构可外置或内置，为内置时须具有线控或指令控制等遥控功能</w:t>
            </w:r>
          </w:p>
          <w:p w14:paraId="70EE5C9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26.摆锤零位输出及调整:输出摆锤零位信号用于监控。具有指令遥控功能，以启动摆锤零位调整操作。</w:t>
            </w:r>
          </w:p>
          <w:p w14:paraId="51121CB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27.标定使能:具有指令遥控功能，以接通和断开校准线圈。</w:t>
            </w:r>
          </w:p>
          <w:p w14:paraId="352518E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28.倾斜稳定性:外腔体偏离垂线±5°（特别是水平向敏感轴的偏离）后，工作周期、工作阻尼和输出灵敏度的变化均应小于5%在上列偏差范围内。</w:t>
            </w:r>
          </w:p>
          <w:p w14:paraId="24E0A44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29.物理尺寸:外腔体直径≤φ126毫米，高度≤1100毫米。</w:t>
            </w:r>
          </w:p>
          <w:p w14:paraId="539140E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30.配套附件:提供与井底或井壁固定装置，电缆应力解除装置等。设备支持再次提升至地面回收。</w:t>
            </w:r>
          </w:p>
          <w:p w14:paraId="2061655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31.配套电缆:铠装电缆，支持</w:t>
            </w:r>
            <w:r>
              <w:rPr>
                <w:rFonts w:hint="eastAsia" w:cs="宋体"/>
                <w:kern w:val="0"/>
                <w:sz w:val="24"/>
                <w:szCs w:val="24"/>
                <w:lang w:val="en-US" w:eastAsia="zh-CN"/>
              </w:rPr>
              <w:t>≥</w:t>
            </w:r>
            <w:r>
              <w:rPr>
                <w:rFonts w:hint="eastAsia" w:ascii="宋体" w:hAnsi="宋体" w:cs="宋体"/>
                <w:kern w:val="0"/>
                <w:sz w:val="24"/>
                <w:szCs w:val="24"/>
              </w:rPr>
              <w:t>500米长度；防酸、防碱、防油和防腐蚀。</w:t>
            </w:r>
          </w:p>
          <w:p w14:paraId="5A0AEA0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32.井下环境适应性:具备防水密封仓，密封舱可保证水井（油）井内承受10兆帕下能长期工作。</w:t>
            </w:r>
          </w:p>
          <w:p w14:paraId="0AB21A9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33.绝缘:与摆体连接的信号地线与外腔体间的绝缘电阻应</w:t>
            </w:r>
            <w:r>
              <w:rPr>
                <w:rFonts w:hint="eastAsia" w:cs="宋体"/>
                <w:kern w:val="0"/>
                <w:sz w:val="24"/>
                <w:szCs w:val="24"/>
                <w:lang w:val="en-US" w:eastAsia="zh-CN"/>
              </w:rPr>
              <w:t>≥</w:t>
            </w:r>
            <w:r>
              <w:rPr>
                <w:rFonts w:hint="eastAsia" w:ascii="宋体" w:hAnsi="宋体" w:cs="宋体"/>
                <w:kern w:val="0"/>
                <w:sz w:val="24"/>
                <w:szCs w:val="24"/>
              </w:rPr>
              <w:t>50兆欧（500伏，直流）。</w:t>
            </w:r>
          </w:p>
          <w:p w14:paraId="3DC9D20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34.浪涌抗扰度:GB/T17626.5-2008等级1</w:t>
            </w:r>
          </w:p>
          <w:p w14:paraId="3E27FAC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35.电源纹波抗扰度:GB/T17626.17-2005等级4         </w:t>
            </w:r>
          </w:p>
          <w:p w14:paraId="7BEAAA2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36.运输适应性:符合GB/T6587-2012中5.10规定的2级流通条件要求              </w:t>
            </w:r>
          </w:p>
          <w:p w14:paraId="4DE194D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37.接插件与接口信号:符合国家地震烈度速报与预警工程-地震观测仪器接口和远程监控规程、台站数据包格式规程、台站数据传输协议。</w:t>
            </w:r>
          </w:p>
          <w:p w14:paraId="6B57D746">
            <w:pPr>
              <w:widowControl/>
              <w:spacing w:line="360" w:lineRule="auto"/>
              <w:ind w:firstLine="0" w:firstLineChars="0"/>
              <w:jc w:val="left"/>
              <w:rPr>
                <w:rFonts w:hint="eastAsia" w:ascii="宋体" w:hAnsi="宋体" w:cs="宋体"/>
                <w:sz w:val="24"/>
                <w:szCs w:val="24"/>
              </w:rPr>
            </w:pPr>
            <w:r>
              <w:rPr>
                <w:rFonts w:hint="eastAsia" w:ascii="宋体" w:hAnsi="宋体" w:cs="宋体"/>
                <w:kern w:val="0"/>
                <w:sz w:val="24"/>
                <w:szCs w:val="24"/>
              </w:rPr>
              <w:t>38.通信协议:符合国家地震烈度速报与预警工程-地震观测仪器接口和远程监控规程、台站数据包格式规程、台站数据传输协议。</w:t>
            </w:r>
          </w:p>
        </w:tc>
      </w:tr>
      <w:tr w14:paraId="6BC49AA9">
        <w:trPr>
          <w:trHeight w:val="567" w:hRule="atLeast"/>
          <w:jc w:val="center"/>
        </w:trPr>
        <w:tc>
          <w:tcPr>
            <w:tcW w:w="839" w:type="dxa"/>
            <w:noWrap/>
            <w:vAlign w:val="center"/>
          </w:tcPr>
          <w:p w14:paraId="629A33BC">
            <w:pPr>
              <w:widowControl/>
              <w:ind w:firstLine="0" w:firstLineChars="0"/>
              <w:jc w:val="center"/>
              <w:rPr>
                <w:rFonts w:hint="eastAsia" w:ascii="宋体" w:hAnsi="宋体" w:cs="宋体"/>
                <w:kern w:val="0"/>
                <w:sz w:val="24"/>
              </w:rPr>
            </w:pPr>
            <w:r>
              <w:rPr>
                <w:rFonts w:hint="eastAsia" w:ascii="宋体" w:hAnsi="宋体" w:cs="宋体"/>
                <w:kern w:val="0"/>
                <w:sz w:val="24"/>
              </w:rPr>
              <w:t>2</w:t>
            </w:r>
          </w:p>
        </w:tc>
        <w:tc>
          <w:tcPr>
            <w:tcW w:w="979" w:type="dxa"/>
            <w:noWrap/>
            <w:vAlign w:val="center"/>
          </w:tcPr>
          <w:p w14:paraId="760D33ED">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质子矢量磁力仪</w:t>
            </w:r>
          </w:p>
        </w:tc>
        <w:tc>
          <w:tcPr>
            <w:tcW w:w="950" w:type="dxa"/>
            <w:noWrap w:val="0"/>
            <w:vAlign w:val="center"/>
          </w:tcPr>
          <w:p w14:paraId="044E9D7C">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6260" w:type="dxa"/>
            <w:noWrap w:val="0"/>
            <w:vAlign w:val="center"/>
          </w:tcPr>
          <w:p w14:paraId="29AF2B9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1.观测分量：F、H(或Z)、D； </w:t>
            </w:r>
          </w:p>
          <w:p w14:paraId="67A8908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2.示值分辨力：不大于0.1nT ；</w:t>
            </w:r>
          </w:p>
          <w:p w14:paraId="0CE7F82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3.最大允许误差：±1.0nT(F) ；</w:t>
            </w:r>
          </w:p>
          <w:p w14:paraId="7B57D02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4.噪声：F≤0.5nT；H(Z)≤1.0nT；D≤0.1′；</w:t>
            </w:r>
          </w:p>
          <w:p w14:paraId="64F2D26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5.测量范围：不小于20000nT～70000nT（F、H） ；</w:t>
            </w:r>
          </w:p>
          <w:p w14:paraId="718B626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6.温度系数≤0.05nT/℃（F、H）；</w:t>
            </w:r>
          </w:p>
          <w:p w14:paraId="7EED427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7.采样率：不小于1次每分钟 ；</w:t>
            </w:r>
          </w:p>
          <w:p w14:paraId="37DE4A3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8.授时功能：仅支持北斗授时或网络授时；</w:t>
            </w:r>
          </w:p>
          <w:p w14:paraId="5DFAEAD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9.观测功能：具有手动观测和自动观测功能；</w:t>
            </w:r>
          </w:p>
          <w:p w14:paraId="1FAE5FF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10.置入工作参数功能通过人工和网络，可以置入：</w:t>
            </w:r>
            <w:r>
              <w:rPr>
                <w:rFonts w:hint="eastAsia" w:ascii="宋体" w:hAnsi="宋体" w:cs="宋体"/>
                <w:kern w:val="0"/>
                <w:sz w:val="24"/>
                <w:szCs w:val="24"/>
              </w:rPr>
              <w:br w:type="textWrapping"/>
            </w:r>
            <w:r>
              <w:rPr>
                <w:rFonts w:hint="eastAsia" w:ascii="宋体" w:hAnsi="宋体" w:cs="宋体"/>
                <w:kern w:val="0"/>
                <w:sz w:val="24"/>
                <w:szCs w:val="24"/>
              </w:rPr>
              <w:t>a)所测分量调谐值</w:t>
            </w:r>
            <w:r>
              <w:rPr>
                <w:rFonts w:hint="eastAsia" w:ascii="宋体" w:hAnsi="宋体" w:cs="宋体"/>
                <w:kern w:val="0"/>
                <w:sz w:val="24"/>
                <w:szCs w:val="24"/>
              </w:rPr>
              <w:br w:type="textWrapping"/>
            </w:r>
            <w:r>
              <w:rPr>
                <w:rFonts w:hint="eastAsia" w:ascii="宋体" w:hAnsi="宋体" w:cs="宋体"/>
                <w:kern w:val="0"/>
                <w:sz w:val="24"/>
                <w:szCs w:val="24"/>
              </w:rPr>
              <w:t>b)补偿电流和偏置电流</w:t>
            </w:r>
            <w:r>
              <w:rPr>
                <w:rFonts w:hint="eastAsia" w:ascii="宋体" w:hAnsi="宋体" w:cs="宋体"/>
                <w:kern w:val="0"/>
                <w:sz w:val="24"/>
                <w:szCs w:val="24"/>
              </w:rPr>
              <w:br w:type="textWrapping"/>
            </w:r>
            <w:r>
              <w:rPr>
                <w:rFonts w:hint="eastAsia" w:ascii="宋体" w:hAnsi="宋体" w:cs="宋体"/>
                <w:kern w:val="0"/>
                <w:sz w:val="24"/>
                <w:szCs w:val="24"/>
              </w:rPr>
              <w:t>c)日期和时间</w:t>
            </w:r>
            <w:r>
              <w:rPr>
                <w:rFonts w:hint="eastAsia" w:ascii="宋体" w:hAnsi="宋体" w:cs="宋体"/>
                <w:kern w:val="0"/>
                <w:sz w:val="24"/>
                <w:szCs w:val="24"/>
              </w:rPr>
              <w:br w:type="textWrapping"/>
            </w:r>
            <w:r>
              <w:rPr>
                <w:rFonts w:hint="eastAsia" w:ascii="宋体" w:hAnsi="宋体" w:cs="宋体"/>
                <w:kern w:val="0"/>
                <w:sz w:val="24"/>
                <w:szCs w:val="24"/>
              </w:rPr>
              <w:t>d)台站代码</w:t>
            </w:r>
          </w:p>
          <w:p w14:paraId="67A6A63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11.接口与网络通信协议接口：RJ45网口；</w:t>
            </w:r>
          </w:p>
          <w:p w14:paraId="61DACD7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12.通信协议：应符合《中国地震前兆台网技术规程》的要求；</w:t>
            </w:r>
          </w:p>
          <w:p w14:paraId="778770E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13.供电：AC200V～240V和DC9V～13.8V，并具有交/直流自动切换功能；</w:t>
            </w:r>
          </w:p>
          <w:p w14:paraId="633612A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14.工作环境：温度：-10℃～40℃；湿度：10%～90%；</w:t>
            </w:r>
          </w:p>
          <w:p w14:paraId="66062C3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15.数据存储：不少于30天的全部观测数据和运行日志；</w:t>
            </w:r>
          </w:p>
          <w:p w14:paraId="22AEB3A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16.补偿电流校正功能：具有手工或自动对补偿电流校正功能（适用补偿测量法）；</w:t>
            </w:r>
          </w:p>
          <w:p w14:paraId="3D49F09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17.守时精度：无校时的情况下，分采样率的1天内误差不大于1s；</w:t>
            </w:r>
          </w:p>
          <w:p w14:paraId="0CFEF44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18.电击防护：电击防护应符合国家标准GB4706.1-2005中规定的I类器具要求；</w:t>
            </w:r>
          </w:p>
          <w:p w14:paraId="46904F6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19.泄露电流：仪器交流变压器的次级对机壳漏电峰值小于3.5mA；</w:t>
            </w:r>
          </w:p>
          <w:p w14:paraId="7EF7B34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20.电气强度：仪器的交流电压输入端与机壳之间应能承受1750V（有效值）电压1min；</w:t>
            </w:r>
          </w:p>
          <w:p w14:paraId="70EE996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21.电源纹波抗扰度：GB/T 17626.17-2005等级4；</w:t>
            </w:r>
          </w:p>
          <w:p w14:paraId="5ED46A7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22.支持“十五”通信和接口协议，并承诺五年内根据新发布的协议免费提供固件升级。</w:t>
            </w:r>
          </w:p>
        </w:tc>
      </w:tr>
      <w:tr w14:paraId="2A9898E0">
        <w:trPr>
          <w:trHeight w:val="567" w:hRule="atLeast"/>
          <w:jc w:val="center"/>
        </w:trPr>
        <w:tc>
          <w:tcPr>
            <w:tcW w:w="839" w:type="dxa"/>
            <w:noWrap/>
            <w:vAlign w:val="center"/>
          </w:tcPr>
          <w:p w14:paraId="51550C98">
            <w:pPr>
              <w:widowControl/>
              <w:ind w:firstLine="0" w:firstLineChars="0"/>
              <w:jc w:val="center"/>
              <w:rPr>
                <w:rFonts w:hint="eastAsia" w:ascii="宋体" w:hAnsi="宋体" w:cs="宋体"/>
                <w:kern w:val="0"/>
                <w:sz w:val="24"/>
              </w:rPr>
            </w:pPr>
            <w:r>
              <w:rPr>
                <w:rFonts w:hint="eastAsia" w:ascii="宋体" w:hAnsi="宋体" w:cs="宋体"/>
                <w:kern w:val="0"/>
                <w:sz w:val="24"/>
              </w:rPr>
              <w:t>3</w:t>
            </w:r>
          </w:p>
        </w:tc>
        <w:tc>
          <w:tcPr>
            <w:tcW w:w="979" w:type="dxa"/>
            <w:noWrap/>
            <w:vAlign w:val="center"/>
          </w:tcPr>
          <w:p w14:paraId="7FD70C3D">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测震宽频带地震计</w:t>
            </w:r>
          </w:p>
        </w:tc>
        <w:tc>
          <w:tcPr>
            <w:tcW w:w="950" w:type="dxa"/>
            <w:noWrap w:val="0"/>
            <w:vAlign w:val="center"/>
          </w:tcPr>
          <w:p w14:paraId="216BEC17">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6260" w:type="dxa"/>
            <w:noWrap w:val="0"/>
            <w:vAlign w:val="center"/>
          </w:tcPr>
          <w:p w14:paraId="71EA811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1.观测分量：EW、NS、UD</w:t>
            </w:r>
          </w:p>
          <w:p w14:paraId="559C9F0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2.输出量及方式：电压量，双端平衡输出</w:t>
            </w:r>
          </w:p>
          <w:p w14:paraId="0EB5D77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3.灵敏度：</w:t>
            </w:r>
            <w:r>
              <w:rPr>
                <w:rFonts w:hint="eastAsia" w:cs="宋体"/>
                <w:kern w:val="0"/>
                <w:sz w:val="24"/>
                <w:szCs w:val="24"/>
                <w:lang w:val="en-US" w:eastAsia="zh-CN"/>
              </w:rPr>
              <w:t>≥</w:t>
            </w:r>
            <w:r>
              <w:rPr>
                <w:rFonts w:hint="eastAsia" w:ascii="宋体" w:hAnsi="宋体" w:cs="宋体"/>
                <w:kern w:val="0"/>
                <w:sz w:val="24"/>
                <w:szCs w:val="24"/>
              </w:rPr>
              <w:t>2000V•s/m（双端平衡输出）</w:t>
            </w:r>
          </w:p>
          <w:p w14:paraId="1A89CBB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4.灵敏度误差：≤3%</w:t>
            </w:r>
          </w:p>
          <w:p w14:paraId="6A66019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5.线性度误差：≤0.1%</w:t>
            </w:r>
          </w:p>
          <w:p w14:paraId="3B4F77B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6.正交性误差（传感方向偏差）：≤0.6°</w:t>
            </w:r>
          </w:p>
          <w:p w14:paraId="6A26030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7.传递函数：提供设备零、极点值标称值，每台设备提供实际测定灵敏度及幅频特性。         </w:t>
            </w:r>
          </w:p>
          <w:p w14:paraId="55F4F23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8.满量程</w:t>
            </w:r>
            <w:r>
              <w:rPr>
                <w:rFonts w:hint="eastAsia" w:ascii="宋体" w:hAnsi="宋体" w:cs="宋体"/>
                <w:kern w:val="0"/>
                <w:sz w:val="24"/>
                <w:szCs w:val="24"/>
              </w:rPr>
              <w:tab/>
            </w:r>
            <w:r>
              <w:rPr>
                <w:rFonts w:hint="eastAsia" w:ascii="宋体" w:hAnsi="宋体" w:cs="宋体"/>
                <w:kern w:val="0"/>
                <w:sz w:val="24"/>
                <w:szCs w:val="24"/>
              </w:rPr>
              <w:t>：</w:t>
            </w:r>
            <w:r>
              <w:rPr>
                <w:rFonts w:hint="eastAsia" w:cs="宋体"/>
                <w:kern w:val="0"/>
                <w:sz w:val="24"/>
                <w:szCs w:val="24"/>
                <w:lang w:val="en-US" w:eastAsia="zh-CN"/>
              </w:rPr>
              <w:t>≥</w:t>
            </w:r>
            <w:r>
              <w:rPr>
                <w:rFonts w:hint="eastAsia" w:ascii="宋体" w:hAnsi="宋体" w:cs="宋体"/>
                <w:kern w:val="0"/>
                <w:sz w:val="24"/>
                <w:szCs w:val="24"/>
              </w:rPr>
              <w:t xml:space="preserve">0.0095m/s（≤20Hz） </w:t>
            </w:r>
            <w:r>
              <w:rPr>
                <w:rFonts w:hint="eastAsia" w:cs="宋体"/>
                <w:kern w:val="0"/>
                <w:sz w:val="24"/>
                <w:szCs w:val="24"/>
                <w:lang w:val="en-US" w:eastAsia="zh-CN"/>
              </w:rPr>
              <w:t>≥</w:t>
            </w:r>
            <w:r>
              <w:rPr>
                <w:rFonts w:hint="eastAsia" w:ascii="宋体" w:hAnsi="宋体" w:cs="宋体"/>
                <w:kern w:val="0"/>
                <w:sz w:val="24"/>
                <w:szCs w:val="24"/>
              </w:rPr>
              <w:t>0.005m/s（20Hz～40Hz）</w:t>
            </w:r>
          </w:p>
          <w:p w14:paraId="6D70BBC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9.短周期噪声：≤2×10-9m/s（1Hz～40Hz）</w:t>
            </w:r>
          </w:p>
          <w:p w14:paraId="7B08589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10.长周期噪声：≤4×10-18m2s-4/Hz（0.01Hz，垂直向）;</w:t>
            </w:r>
          </w:p>
          <w:p w14:paraId="5B6861A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≤2.5×10-17m2s-4/Hz（0.01Hz，水平向）</w:t>
            </w:r>
          </w:p>
          <w:p w14:paraId="42D8AE1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11.幅频特性：高端截止频率≥40Hz</w:t>
            </w:r>
          </w:p>
          <w:p w14:paraId="074E873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低端截止频率0.0167Hz±0.0005Hz</w:t>
            </w:r>
          </w:p>
          <w:p w14:paraId="561A064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低频端阻尼0.707±0.022</w:t>
            </w:r>
          </w:p>
          <w:p w14:paraId="58E071D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 xml:space="preserve">幅频误差-0.5dB～0.5dB（10Hz～30Hz）或-3dB～1dB（30Hz～40Hz）         </w:t>
            </w:r>
          </w:p>
          <w:p w14:paraId="50EFAB6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12.具备校准装置：地震计内部应具有能够对摆锤施加测试力的动圈校准装置。</w:t>
            </w:r>
          </w:p>
          <w:p w14:paraId="50BE6A5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13.电压标定：支持电压标定。提供详细标定功能参数。             </w:t>
            </w:r>
          </w:p>
          <w:p w14:paraId="7751508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14.输出电阻：≤100Ω</w:t>
            </w:r>
          </w:p>
          <w:p w14:paraId="3BCCC32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15.最大负载电容：0.01μF</w:t>
            </w:r>
          </w:p>
          <w:p w14:paraId="24CB7D9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16.最大输出电流：≥5mA</w:t>
            </w:r>
          </w:p>
          <w:p w14:paraId="1530CA3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17.最低寄生共振频率：≥80Hz</w:t>
            </w:r>
          </w:p>
          <w:p w14:paraId="52B3432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18.一致性</w:t>
            </w:r>
            <w:r>
              <w:rPr>
                <w:rFonts w:hint="eastAsia" w:ascii="宋体" w:hAnsi="宋体" w:cs="宋体"/>
                <w:kern w:val="0"/>
                <w:sz w:val="24"/>
                <w:szCs w:val="24"/>
              </w:rPr>
              <w:tab/>
            </w:r>
            <w:r>
              <w:rPr>
                <w:rFonts w:hint="eastAsia" w:ascii="宋体" w:hAnsi="宋体" w:cs="宋体"/>
                <w:kern w:val="0"/>
                <w:sz w:val="24"/>
                <w:szCs w:val="24"/>
              </w:rPr>
              <w:t>：同型号设备之间标称观测频带内波形相关系数大于95%。</w:t>
            </w:r>
          </w:p>
          <w:p w14:paraId="0618E7E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19.工作温湿度范围：温度：-20℃～50℃;湿度：10%～98%</w:t>
            </w:r>
          </w:p>
          <w:p w14:paraId="21FE20F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20.相对温度变化范围：±20℃</w:t>
            </w:r>
          </w:p>
          <w:p w14:paraId="5938EA8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21.工作稳定性：按工作寿命10年、MTBF大于30000小时设计与制造。具有掉电保护功能，保护后可30分钟内自动恢复；具有信号过载保护功能，过载解除后5分钟内恢复工作。</w:t>
            </w:r>
          </w:p>
          <w:p w14:paraId="518C771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22.供电电压：标称DC12V</w:t>
            </w:r>
          </w:p>
          <w:p w14:paraId="28A813D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23.供电电压适应范围：适应范围9V～18V</w:t>
            </w:r>
          </w:p>
          <w:p w14:paraId="044E369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24.功耗：运行功耗≤3W;峰值功耗≤10W                 </w:t>
            </w:r>
          </w:p>
          <w:p w14:paraId="28BF1D1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25.锁摆与开锁：在保证设备运输与搬运安全的前提下，配备必要的摆锤开锁和锁止机构，（如无必要可不配置）相关操控机构可外置或内置，为内置时须具有线控或指令控制等遥控功能。</w:t>
            </w:r>
          </w:p>
          <w:p w14:paraId="1D66546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26.摆锤零位输出及调整：输出摆锤位置信号用于监控，具有指令遥控功能，以启动摆锤零位调整操作。</w:t>
            </w:r>
          </w:p>
          <w:p w14:paraId="0620C54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27.标定使能：具有线控或指令遥控功能，以接通和断开校准线圈。</w:t>
            </w:r>
          </w:p>
          <w:p w14:paraId="369C943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28.安装方位指示及基准：具有安装方位指示标志和基准线（面）。</w:t>
            </w:r>
          </w:p>
          <w:p w14:paraId="2420E25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29.水平调整功能（地面安装型）：不少于2个可调整底脚螺丝，带锁紧装置。适合安装场地倾斜不超过3.5°场合。</w:t>
            </w:r>
          </w:p>
          <w:p w14:paraId="5E6F6D4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30.水准泡：具有水准泡</w:t>
            </w:r>
          </w:p>
          <w:p w14:paraId="488EA5B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31.机壳密封：IP67               </w:t>
            </w:r>
          </w:p>
          <w:p w14:paraId="4D84EDC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32.浪涌抗扰度：GB/T17626.5-2008等级1</w:t>
            </w:r>
          </w:p>
          <w:p w14:paraId="433AC1F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33.电源纹波抗扰度：GB/T17626.17-2005等级4               </w:t>
            </w:r>
          </w:p>
          <w:p w14:paraId="1919CE7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34.运输适应性：符合GB/T6587-2012中5.10规定的2级流通条件要求           </w:t>
            </w:r>
          </w:p>
          <w:p w14:paraId="518CDDB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35.接插件和接口信号：符合国家地震烈度速报与预警工程-地震观测仪器接口和远程监控规程、台站数据包格式规程、台站数据传输协议。</w:t>
            </w:r>
          </w:p>
          <w:p w14:paraId="0CB569D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连接器要求耐盐雾时间大于500小时。</w:t>
            </w:r>
          </w:p>
          <w:p w14:paraId="22E4BB3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36.通讯协议：符合国家地震烈度速报与预警工程-地震观测仪器接口和远程监控规程、台站数据包格式规程、台站数据传输协议。</w:t>
            </w:r>
          </w:p>
          <w:p w14:paraId="2963855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连接器要求耐盐雾时间大于500小时。</w:t>
            </w:r>
          </w:p>
        </w:tc>
      </w:tr>
      <w:tr w14:paraId="39EEE665">
        <w:trPr>
          <w:trHeight w:val="567" w:hRule="atLeast"/>
          <w:jc w:val="center"/>
        </w:trPr>
        <w:tc>
          <w:tcPr>
            <w:tcW w:w="839" w:type="dxa"/>
            <w:noWrap/>
            <w:vAlign w:val="center"/>
          </w:tcPr>
          <w:p w14:paraId="740A8311">
            <w:pPr>
              <w:widowControl/>
              <w:ind w:firstLine="0" w:firstLineChars="0"/>
              <w:jc w:val="center"/>
              <w:rPr>
                <w:rFonts w:hint="eastAsia" w:ascii="宋体" w:hAnsi="宋体" w:cs="宋体"/>
                <w:kern w:val="0"/>
                <w:sz w:val="24"/>
              </w:rPr>
            </w:pPr>
            <w:r>
              <w:rPr>
                <w:rFonts w:hint="eastAsia" w:ascii="宋体" w:hAnsi="宋体" w:cs="宋体"/>
                <w:kern w:val="0"/>
                <w:sz w:val="24"/>
              </w:rPr>
              <w:t>4</w:t>
            </w:r>
          </w:p>
        </w:tc>
        <w:tc>
          <w:tcPr>
            <w:tcW w:w="979" w:type="dxa"/>
            <w:noWrap/>
            <w:vAlign w:val="center"/>
          </w:tcPr>
          <w:p w14:paraId="6508838A">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测震甚宽频带地震计</w:t>
            </w:r>
          </w:p>
        </w:tc>
        <w:tc>
          <w:tcPr>
            <w:tcW w:w="950" w:type="dxa"/>
            <w:noWrap w:val="0"/>
            <w:vAlign w:val="center"/>
          </w:tcPr>
          <w:p w14:paraId="72EE6DED">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6260" w:type="dxa"/>
            <w:noWrap w:val="0"/>
            <w:vAlign w:val="center"/>
          </w:tcPr>
          <w:p w14:paraId="1654CEE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1.观测分量：EW、NS、UD</w:t>
            </w:r>
          </w:p>
          <w:p w14:paraId="7F78253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2.输出量及方式：电压量，双端平衡输出</w:t>
            </w:r>
          </w:p>
          <w:p w14:paraId="0862B0B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3.灵敏度：≥2000V•s/m（双端平衡输出）</w:t>
            </w:r>
          </w:p>
          <w:p w14:paraId="111E991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4.灵敏度误差：≤3%</w:t>
            </w:r>
          </w:p>
          <w:p w14:paraId="4FD2D4F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5.线性度误差：≤0.1%</w:t>
            </w:r>
          </w:p>
          <w:p w14:paraId="51EB0D3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6.正交性误差（传感方向偏差）：≤0.6°</w:t>
            </w:r>
          </w:p>
          <w:p w14:paraId="6E0A10D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7.传递函数：提供设备零、极点值标称值，每台设备提供实际测定灵敏度及幅频特性。       </w:t>
            </w:r>
          </w:p>
          <w:p w14:paraId="362FA96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8.满量程：≥0.0095m/s（≤20Hz）</w:t>
            </w:r>
            <w:r>
              <w:rPr>
                <w:rFonts w:hint="eastAsia" w:cs="宋体"/>
                <w:kern w:val="0"/>
                <w:sz w:val="24"/>
                <w:szCs w:val="24"/>
                <w:lang w:val="en-US" w:eastAsia="zh-CN"/>
              </w:rPr>
              <w:t xml:space="preserve">  </w:t>
            </w:r>
            <w:r>
              <w:rPr>
                <w:rFonts w:hint="eastAsia" w:ascii="宋体" w:hAnsi="宋体" w:cs="宋体"/>
                <w:kern w:val="0"/>
                <w:sz w:val="24"/>
                <w:szCs w:val="24"/>
              </w:rPr>
              <w:t>≥0.005m/s（20Hz～40Hz）</w:t>
            </w:r>
          </w:p>
          <w:p w14:paraId="6321BBF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9.短周期噪声：≤2×10-9m/s（1Hz～40Hz）</w:t>
            </w:r>
          </w:p>
          <w:p w14:paraId="6994F49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10.长周期噪声：≤4×10-18m2s-4/Hz（0.01Hz，垂直向）；≤2.5×10-17m2s-4/Hz（0.01Hz，水平向）</w:t>
            </w:r>
          </w:p>
          <w:p w14:paraId="19CF460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11.幅频特性：高端截止频率≥40Hz</w:t>
            </w:r>
          </w:p>
          <w:p w14:paraId="2E693B5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低端截止频率0.00833Hz±0.00025Hz</w:t>
            </w:r>
          </w:p>
          <w:p w14:paraId="6A182B7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低频端阻尼0.707±0.022</w:t>
            </w:r>
          </w:p>
          <w:p w14:paraId="3AEF387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 xml:space="preserve">幅频误差-0.5dB～0.5dB（10Hz～30Hz）或-3dB～1dB（30Hz～40Hz）              </w:t>
            </w:r>
          </w:p>
          <w:p w14:paraId="3F1C644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12.具备校准装置：地震计内部应具有能够对摆锤施加测试力的动圈校准装置。</w:t>
            </w:r>
          </w:p>
          <w:p w14:paraId="06F2ED1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13.电压标定：支持电压标定。提供详细标定功能参数。             </w:t>
            </w:r>
          </w:p>
          <w:p w14:paraId="53357EA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14.输出电阻：≤100Ω</w:t>
            </w:r>
          </w:p>
          <w:p w14:paraId="6DD2627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15.最大负载电容：0.01μF</w:t>
            </w:r>
          </w:p>
          <w:p w14:paraId="53E1C4F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16.最大输出电流：≥5mA</w:t>
            </w:r>
          </w:p>
          <w:p w14:paraId="130D85F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17.最低寄生共振频率：≥80Hz</w:t>
            </w:r>
          </w:p>
          <w:p w14:paraId="5350DA8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18.一致性：同型号设备之间标称观测频带内波形相关系数大于95%。</w:t>
            </w:r>
          </w:p>
          <w:p w14:paraId="03B84E0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19.工作温湿度范围：温度：-20℃～50℃；湿度：10%～98%</w:t>
            </w:r>
          </w:p>
          <w:p w14:paraId="0CA1992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20.相对温度变化范围：±20℃</w:t>
            </w:r>
          </w:p>
          <w:p w14:paraId="7167E27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21.工作稳定性：按工作寿命10年、MTBF大于30000小时设计与制造。具有掉电保护功能，保护后可30分钟内自动恢复；具有信号过载保护功能，过载解除后5分钟内恢复工作。</w:t>
            </w:r>
          </w:p>
          <w:p w14:paraId="3230D55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22.供电电压：标称DC12V</w:t>
            </w:r>
          </w:p>
          <w:p w14:paraId="3FA07C0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23.供电电压范围：适应范围9V～18V</w:t>
            </w:r>
          </w:p>
          <w:p w14:paraId="72DF833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24.功耗：运行功耗≤3W；峰值功耗≤10W             </w:t>
            </w:r>
          </w:p>
          <w:p w14:paraId="4C62D4D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25.锁摆与开锁：在保证设备运输与搬运安全的前提下，配备必要的摆锤开锁和锁止机构，（如无必要可不配置）相关操控机构可外置或内置，为内置时须具有线控或指令控制等遥控功能。</w:t>
            </w:r>
          </w:p>
          <w:p w14:paraId="08E6355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26.摆锤零位输出及调整：输出摆锤位置信号用于监控，具有指令遥控功能，以启动摆锤零位调整操作。</w:t>
            </w:r>
          </w:p>
          <w:p w14:paraId="271DABD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27.标定使能：具有线控或指令遥控功能，以接通和断开校准线圈。</w:t>
            </w:r>
          </w:p>
          <w:p w14:paraId="501AF66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28.安装方位指示及基准：具有安装方位指示标志和基准线（面）。</w:t>
            </w:r>
          </w:p>
          <w:p w14:paraId="54A8DD7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29.水平调整功能（地面安装型）：不少于2个可调整底脚螺丝，带锁紧装置。适合安装场地倾斜不超过3.5°场合。</w:t>
            </w:r>
          </w:p>
          <w:p w14:paraId="5002F4A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30.水准泡：具有水准泡</w:t>
            </w:r>
          </w:p>
          <w:p w14:paraId="37B9E30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31.机壳密封：IP67              </w:t>
            </w:r>
          </w:p>
          <w:p w14:paraId="1E03302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32.浪涌抗扰度：GB/T17626.5-2008等级1</w:t>
            </w:r>
          </w:p>
          <w:p w14:paraId="634A408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33.电源纹波抗扰度：GB/T17626.17-2005等级4                   </w:t>
            </w:r>
          </w:p>
          <w:p w14:paraId="331CE04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34.运输适应性：符合GB/T6587-2012中5.10规定的2级流通条件要求                  </w:t>
            </w:r>
          </w:p>
          <w:p w14:paraId="0542E6F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35.接插件和接口信号：符合国家地震烈度速报与预警工程-地震观测仪器接口和远程监控规程、台站数据包格式规程、台站数据传输协议。</w:t>
            </w:r>
          </w:p>
          <w:p w14:paraId="16EF05B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连接器要求耐盐雾时间大于500小时              </w:t>
            </w:r>
          </w:p>
          <w:p w14:paraId="589C3BB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36.通讯协议：符合国家地震烈度速报与预警工程-地震观测仪器接口和远程监控规程、台站数据包格式规程、台站数据传输协议。</w:t>
            </w:r>
          </w:p>
          <w:p w14:paraId="5E34AF5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连接器要求耐盐雾时间大于500小时</w:t>
            </w:r>
          </w:p>
        </w:tc>
      </w:tr>
      <w:tr w14:paraId="1D86CC41">
        <w:trPr>
          <w:trHeight w:val="567" w:hRule="atLeast"/>
          <w:jc w:val="center"/>
        </w:trPr>
        <w:tc>
          <w:tcPr>
            <w:tcW w:w="839" w:type="dxa"/>
            <w:noWrap/>
            <w:vAlign w:val="center"/>
          </w:tcPr>
          <w:p w14:paraId="06876310">
            <w:pPr>
              <w:widowControl/>
              <w:ind w:firstLine="0" w:firstLineChars="0"/>
              <w:jc w:val="center"/>
              <w:rPr>
                <w:rFonts w:hint="eastAsia" w:ascii="宋体" w:hAnsi="宋体" w:cs="宋体"/>
                <w:kern w:val="0"/>
                <w:sz w:val="24"/>
              </w:rPr>
            </w:pPr>
            <w:r>
              <w:rPr>
                <w:rFonts w:hint="eastAsia" w:ascii="宋体" w:hAnsi="宋体" w:cs="宋体"/>
                <w:kern w:val="0"/>
                <w:sz w:val="24"/>
              </w:rPr>
              <w:t>5</w:t>
            </w:r>
          </w:p>
        </w:tc>
        <w:tc>
          <w:tcPr>
            <w:tcW w:w="979" w:type="dxa"/>
            <w:noWrap/>
            <w:vAlign w:val="center"/>
          </w:tcPr>
          <w:p w14:paraId="058E0CE0">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加速度计</w:t>
            </w:r>
          </w:p>
        </w:tc>
        <w:tc>
          <w:tcPr>
            <w:tcW w:w="950" w:type="dxa"/>
            <w:noWrap w:val="0"/>
            <w:vAlign w:val="center"/>
          </w:tcPr>
          <w:p w14:paraId="3194AC45">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6260" w:type="dxa"/>
            <w:noWrap w:val="0"/>
            <w:vAlign w:val="center"/>
          </w:tcPr>
          <w:p w14:paraId="0D767CE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1.观测分量：EW、NS、UD</w:t>
            </w:r>
          </w:p>
          <w:p w14:paraId="577F250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2.输出量及方式：电压量，双端平衡输出</w:t>
            </w:r>
          </w:p>
          <w:p w14:paraId="5254032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3.灵敏度：≥2.5V/gn</w:t>
            </w:r>
          </w:p>
          <w:p w14:paraId="3475F91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4.灵敏度误差：≤3%</w:t>
            </w:r>
          </w:p>
          <w:p w14:paraId="59BD090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5.传递函数：提供设备零、极点值标称值，每台设备提供实际测定灵敏度及幅频特性。</w:t>
            </w:r>
          </w:p>
          <w:p w14:paraId="45E9E01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6.线性度误差：≤1%</w:t>
            </w:r>
          </w:p>
          <w:p w14:paraId="7C0DC83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7.横向灵敏度比：≤1%             </w:t>
            </w:r>
          </w:p>
          <w:p w14:paraId="1F28E09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8.测量范围：-2.0gn~2.0gn或-4.0gn~4.0gn</w:t>
            </w:r>
          </w:p>
          <w:p w14:paraId="74606EB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9.噪声：≤10-6gn（均方根值）</w:t>
            </w:r>
          </w:p>
          <w:p w14:paraId="4025787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10.高端截止频率：≥100Hz</w:t>
            </w:r>
          </w:p>
          <w:p w14:paraId="2260B92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11.频率响应：0Hz～100Hz，平坦</w:t>
            </w:r>
          </w:p>
          <w:p w14:paraId="7F6DE0B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12.幅频特性：-0.3dB～0.3dB（0.1Hz～50Hz）</w:t>
            </w:r>
          </w:p>
          <w:p w14:paraId="4D809EB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-3dB～1dB（50Hz～80Hz）               </w:t>
            </w:r>
          </w:p>
          <w:p w14:paraId="3D50506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13.校准常数：2m•s-2/V～8m•s-2/V              </w:t>
            </w:r>
          </w:p>
          <w:p w14:paraId="3E3B90F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14.输出电阻：≤10Ω</w:t>
            </w:r>
          </w:p>
          <w:p w14:paraId="47690FA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15.最大负载电容：0.01×10-6F</w:t>
            </w:r>
          </w:p>
          <w:p w14:paraId="28FEF4F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16.最大输出电流：≥5mA</w:t>
            </w:r>
          </w:p>
          <w:p w14:paraId="4D2C8CA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17.工作温度范围：-20℃～60℃</w:t>
            </w:r>
          </w:p>
          <w:p w14:paraId="3E22FB4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18.相对湿度（RH）：10%～98%</w:t>
            </w:r>
          </w:p>
          <w:p w14:paraId="14B2848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19.温度漂移：≤500×10-6gn/℃</w:t>
            </w:r>
          </w:p>
          <w:p w14:paraId="4FEC5EC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20.标称供电电压：12VDC</w:t>
            </w:r>
          </w:p>
          <w:p w14:paraId="33477F3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21.供电：9V～18VDC</w:t>
            </w:r>
          </w:p>
          <w:p w14:paraId="05BB8E5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22.功耗：≤1.5W               </w:t>
            </w:r>
          </w:p>
          <w:p w14:paraId="50FD2FF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23.具备校准装置：规范要求具备校准装置</w:t>
            </w:r>
          </w:p>
          <w:p w14:paraId="7000F1F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24.安装方位指示及基准：具有安装方位指示标志和基准线（面）</w:t>
            </w:r>
          </w:p>
          <w:p w14:paraId="6462BA2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25.底脚支撑：2个可调整底脚螺丝，带锁紧装置。</w:t>
            </w:r>
          </w:p>
          <w:p w14:paraId="1768F2A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26.水准泡：圆形或长方形水准泡</w:t>
            </w:r>
          </w:p>
          <w:p w14:paraId="0B9C0A8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27.机体紧固配件：用于加速度计稳固安装于地面或墙面</w:t>
            </w:r>
          </w:p>
          <w:p w14:paraId="7B3E7CB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28.外壳防护等级：IP67及以上              </w:t>
            </w:r>
          </w:p>
          <w:p w14:paraId="7AE7463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29.浪涌抗扰度：GB/T17626.5-2008等级1</w:t>
            </w:r>
          </w:p>
          <w:p w14:paraId="2DE1E94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30.电源纹波抗扰度：GB/T17626.17-2005等级4          </w:t>
            </w:r>
          </w:p>
          <w:p w14:paraId="017F41B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31.运输适应性：符合GB/T6587-2012中5.10规定的2级流通条件要求       </w:t>
            </w:r>
          </w:p>
          <w:p w14:paraId="4BB9BE9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32.接插件与接口信号：符合国家地震烈度速报与预警工程-地震观测仪器接口和远程监控规程、台站数据包格式规程、台站数据传输协议。</w:t>
            </w:r>
          </w:p>
          <w:p w14:paraId="6AFDFD0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连接器耐盐雾时间大于500小时。        </w:t>
            </w:r>
          </w:p>
          <w:p w14:paraId="0A0F0E3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33.通信协议：符合国家地震烈度速报与预警工程-地震观测仪器接口和远程监控规程、台站数据包格式规程、台站数据传输协议。</w:t>
            </w:r>
          </w:p>
          <w:p w14:paraId="5670A7B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连接器耐盐雾时间大于500小时。        </w:t>
            </w:r>
          </w:p>
          <w:p w14:paraId="46C2437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34.零点漂移：以初始零点为参考，一个月内上下浮动不超过20gal。</w:t>
            </w:r>
          </w:p>
          <w:p w14:paraId="54F795D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35.工作稳定性：按工作寿命10年、MTBF大于30000小时设计与制造。</w:t>
            </w:r>
          </w:p>
        </w:tc>
      </w:tr>
      <w:tr w14:paraId="2D60B832">
        <w:trPr>
          <w:trHeight w:val="567" w:hRule="atLeast"/>
          <w:jc w:val="center"/>
        </w:trPr>
        <w:tc>
          <w:tcPr>
            <w:tcW w:w="839" w:type="dxa"/>
            <w:noWrap/>
            <w:vAlign w:val="center"/>
          </w:tcPr>
          <w:p w14:paraId="6A4B69A0">
            <w:pPr>
              <w:widowControl/>
              <w:ind w:firstLine="0" w:firstLineChars="0"/>
              <w:jc w:val="center"/>
              <w:rPr>
                <w:rFonts w:hint="eastAsia" w:ascii="宋体" w:hAnsi="宋体" w:cs="宋体"/>
                <w:kern w:val="0"/>
                <w:sz w:val="24"/>
              </w:rPr>
            </w:pPr>
            <w:r>
              <w:rPr>
                <w:rFonts w:hint="eastAsia" w:ascii="宋体" w:hAnsi="宋体" w:cs="宋体"/>
                <w:kern w:val="0"/>
                <w:sz w:val="24"/>
              </w:rPr>
              <w:t>6</w:t>
            </w:r>
          </w:p>
        </w:tc>
        <w:tc>
          <w:tcPr>
            <w:tcW w:w="979" w:type="dxa"/>
            <w:noWrap/>
            <w:vAlign w:val="center"/>
          </w:tcPr>
          <w:p w14:paraId="67B31F4A">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智能电源（配220V输出）</w:t>
            </w:r>
          </w:p>
        </w:tc>
        <w:tc>
          <w:tcPr>
            <w:tcW w:w="950" w:type="dxa"/>
            <w:noWrap w:val="0"/>
            <w:vAlign w:val="center"/>
          </w:tcPr>
          <w:p w14:paraId="578F9867">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6260" w:type="dxa"/>
            <w:noWrap w:val="0"/>
            <w:vAlign w:val="center"/>
          </w:tcPr>
          <w:p w14:paraId="31C3922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供电输入及充电</w:t>
            </w:r>
          </w:p>
          <w:p w14:paraId="22C012E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1.供电输入：1路AC220V交流输入、1路太阳能输入、2路DC12V电池组输入</w:t>
            </w:r>
          </w:p>
          <w:p w14:paraId="61F8362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2.交流输入功率：≥600W</w:t>
            </w:r>
          </w:p>
          <w:p w14:paraId="44F8846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3.交流工作电压范围：AC140V～AC280V，且具备保护功能</w:t>
            </w:r>
          </w:p>
          <w:p w14:paraId="4CC9DC6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4.太阳能输入功率：≥800W</w:t>
            </w:r>
          </w:p>
          <w:p w14:paraId="0287D81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5.太阳能控制器工作电压范围：18V～60V，MPPT（最大功率点跟踪）控制器，支持光伏板反接保护</w:t>
            </w:r>
          </w:p>
          <w:p w14:paraId="178F861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6.电池类型：铅酸电池、锂电池、胶体电池等</w:t>
            </w:r>
          </w:p>
          <w:p w14:paraId="6A02921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7.充电策略：可根据电池类型现场设置充电策略</w:t>
            </w:r>
          </w:p>
          <w:p w14:paraId="4F4774C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8.电池保护：具备电池过充电、过放电保护</w:t>
            </w:r>
          </w:p>
          <w:p w14:paraId="3B0EB16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9.直流充电输出路数：2路12V蓄电池组，每路可并联3只100Ah蓄电池组，共6块</w:t>
            </w:r>
          </w:p>
          <w:p w14:paraId="15AF410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10.直流充电输出功率：每路充电功率≥450W</w:t>
            </w:r>
          </w:p>
          <w:p w14:paraId="3DD3419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11.直流充电输出接口：栅栏式接线端子</w:t>
            </w:r>
          </w:p>
          <w:p w14:paraId="4471BE8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12.充电方式：两种方式——交流充电、太阳能充电</w:t>
            </w:r>
          </w:p>
          <w:p w14:paraId="611A22F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13.充电优先级：交流充电优先和太阳能充电优先可预设</w:t>
            </w:r>
          </w:p>
          <w:p w14:paraId="73FF34E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14.充电电流：交流充电器17.5A~35A现场可调，太阳能控制器10A~70A现场可调</w:t>
            </w:r>
          </w:p>
          <w:p w14:paraId="7F07408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15.旁路输出：交流旁路输出、太阳能旁路输出，可不接蓄电池向设备供电</w:t>
            </w:r>
          </w:p>
          <w:p w14:paraId="3E6600D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直流供电输出</w:t>
            </w:r>
          </w:p>
          <w:p w14:paraId="23F5CBF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16.直流供电输出路数：6路（每路独立供电，不受他路故障影响）</w:t>
            </w:r>
          </w:p>
          <w:p w14:paraId="673BF5F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17.直流供电输出状态：远程可控通断（默认-常闭），电源前面板拥有6个独立按键，可现场控制6路输出通断</w:t>
            </w:r>
          </w:p>
          <w:p w14:paraId="5E0524B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18.直流供电输出类型：6路直流供电输出均可单独设置为专用型负载或通讯型负载；专用型负载可控制通断；通讯型负载可控断开，断开后30s自动闭合</w:t>
            </w:r>
          </w:p>
          <w:p w14:paraId="0864495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19.接入设备智能监控：电源可实时对第1、2、3供电输出所接入的设备进行网络状态监视，当ping不通某设备时，可自动断电重启该设备</w:t>
            </w:r>
          </w:p>
          <w:p w14:paraId="6984C73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 xml:space="preserve">20.直流供电输出电压：默认6路12V（可根据实际需求订制24V或者48V）。 </w:t>
            </w:r>
          </w:p>
          <w:p w14:paraId="4894109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21.直流供电输出电流：单路额定电流5A，最大可达到6.5A</w:t>
            </w:r>
          </w:p>
          <w:p w14:paraId="3A37F5C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22.直流供电输出功率：单路功率&gt;60W@12V输出，6路总功率&gt;360W@12V输出</w:t>
            </w:r>
          </w:p>
          <w:p w14:paraId="66E8B6C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23.直流供电输出接口：栅栏式接线端子</w:t>
            </w:r>
          </w:p>
          <w:p w14:paraId="5D85647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24.输出干扰：输出电压纹波≤输出电压的0.5%（按照RMS计算），输出电压噪声≤输出电压的1%（按照均方根值计算）</w:t>
            </w:r>
          </w:p>
          <w:p w14:paraId="37A04E4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25.直流输出动态响应：当负载在20%～100%变化时或当交流供电在AC140V～AC280V变化时，输出电压调整至稳定值的时间≤150μs</w:t>
            </w:r>
          </w:p>
          <w:p w14:paraId="37A3665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26.直流输出过流保护：输出电流≥额定输出电流的130%（保护电流阈值可设置），停止供电输出并发出本地声音报警，同时主动发送报警信息到远程集成管理软件，锁死保护/打嗝保护，过流故障排除后可自动恢复供电输出</w:t>
            </w:r>
          </w:p>
          <w:p w14:paraId="0E66249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27.直流输出过压保护：输出电压≥额定输出电压的150%，停止供电输出并发出本地声音报警，同时主动发送报警信息到远程集成管理软件，锁死保护/打嗝保护，过压故障排除后可自动恢复供电输出</w:t>
            </w:r>
          </w:p>
          <w:p w14:paraId="6032C8E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28.电池欠压保护：当用于供电的蓄电池组电压值低于11.5V时发出本地声音报警，同时主动发送报警信息到远程集成管理软件，低于11V时停止该组蓄电池对设备的供电，电池电压恢复到12V后，自动恢复供电</w:t>
            </w:r>
          </w:p>
          <w:p w14:paraId="71250A3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29.电池过温保护：监测电池组温度，超过阈值自动断开该组电池的充电源，温度恢复后重新接到充电源上进行充电</w:t>
            </w:r>
          </w:p>
          <w:p w14:paraId="00C0706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30.电池维护：定期自动维护电池，可对蓄电池进行定期自动充放电维护</w:t>
            </w:r>
          </w:p>
          <w:p w14:paraId="27D0D7A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31.反接保护：电池或光伏反接时，停止供电充电，发出本地声音报警，正常接线后恢复正常工作</w:t>
            </w:r>
          </w:p>
          <w:p w14:paraId="1F9F20A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32.过温保护：智能电源自身温度过高，影响正常工作时，会发出本地声音报警，同时主动发送报警信息到远程集成管理软件，电源采取保护措施，切断交流充电回路，温度正常后自动恢复工作</w:t>
            </w:r>
          </w:p>
          <w:p w14:paraId="219AC38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面板接口</w:t>
            </w:r>
          </w:p>
          <w:p w14:paraId="51E7E0B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33.网络接口：1个以太网接口（RJ45）,10M/100M自适应</w:t>
            </w:r>
          </w:p>
          <w:p w14:paraId="474C315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34.RS485接口：2个，插拔式端子，用于接入2个温湿度模块及1个气压传感器</w:t>
            </w:r>
          </w:p>
          <w:p w14:paraId="61279FD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35.RJ11接口：1个，用于连接内阻模块通讯线</w:t>
            </w:r>
          </w:p>
          <w:p w14:paraId="3CD99CA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36.DI接口：8个，插拔式端子，依次接入门磁、烟感、水浸、红外等传感器，预留4个</w:t>
            </w:r>
          </w:p>
          <w:p w14:paraId="5FF7D8C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37.DO接口：4个，插拔式端子，远程可控通断，单路输出电压12V，单路最大输出电流1A</w:t>
            </w:r>
          </w:p>
          <w:p w14:paraId="51D7981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38.通讯协议：支持中国地震台网中心《智能电源监控通信协议》，支持JOPENS系统</w:t>
            </w:r>
          </w:p>
          <w:p w14:paraId="383C512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环境监测</w:t>
            </w:r>
          </w:p>
          <w:p w14:paraId="5D12DCE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39.温度传感器：量程-40℃～+80℃，精度优于±0.1℃</w:t>
            </w:r>
          </w:p>
          <w:p w14:paraId="3EE717C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40.湿度传感器：相对湿度量程0～100%，分辨力高于0.1%RH，精度优于±2%RH</w:t>
            </w:r>
          </w:p>
          <w:p w14:paraId="0ED5F6D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41.气压传感器：量程10hPa~1200hPa（1kPa~120kPa），综合精度优于0.5%FS</w:t>
            </w:r>
          </w:p>
          <w:p w14:paraId="4F1206E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42.烟感传感器：DC12V供电，探测半径优于7.5m，开关量输出</w:t>
            </w:r>
          </w:p>
          <w:p w14:paraId="120B2BE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43.水浸传感器：DC12V供电，电极式，灵敏度0-50K无极调节，响应时间小于1s，开关量输出</w:t>
            </w:r>
          </w:p>
          <w:p w14:paraId="610A086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44.红外传感器：DC12V供电，探测角度90度，探测距离不低于8m，开关量输出</w:t>
            </w:r>
          </w:p>
          <w:p w14:paraId="3FADCC2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45.单节电池健康状态监测探头：监测单节蓄电池的电压、温度、内阻等信息，内阻信息每隔30天更新一次，也可手动远程操作更新内阻信息</w:t>
            </w:r>
          </w:p>
          <w:p w14:paraId="126F4CE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面板显示</w:t>
            </w:r>
          </w:p>
          <w:p w14:paraId="18A5AE2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46.信息显示：设备前面板配备OLED显示屏，循环显示网络参数、充电电压电流、直流输出电压电流、环监信息、温湿度气压、设备版本号、本地时间等参数信息</w:t>
            </w:r>
          </w:p>
          <w:p w14:paraId="19E1692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47.状态指示灯：设备前面板配备6路供电输出状态指示灯；2路充电状态双色指示灯——分别代表两组电池的充电状态——黄色灯表示电池处在充电中，绿色灯表示电池已充满电</w:t>
            </w:r>
          </w:p>
          <w:p w14:paraId="6723E4A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48.面板功能按键：设备前面板设有功能按键，长按进入/退出现场设置功能；通过前面板按键可现场设置网络信息、充电优先级、本地声音报警开关等</w:t>
            </w:r>
          </w:p>
          <w:p w14:paraId="4DA5561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报警功能</w:t>
            </w:r>
          </w:p>
          <w:p w14:paraId="2D22CDE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49.电源异常报警：具备交流异常、充电异常、负载过流、负载过压、负载欠压、电池反接、光伏反接、电源温度异常等报警功能</w:t>
            </w:r>
          </w:p>
          <w:p w14:paraId="262B52B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50.环境监控报警：温度、湿度、门磁、烟感、浸水、红外均可单独设置报警阈值，设备检测到温湿度超过阈值时，发出本地声音报警，同时主动发送报警信息到远程集成管理软件</w:t>
            </w:r>
          </w:p>
          <w:p w14:paraId="386F87B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51.报警方式：状态信息的报警阈值可设置，超出报警阈值后具备本地声音报警及报警信息的远程上传功能。具备本地声音报警（可按键或远程开关）、远程声音报警（可开关）、远程文字报警（软件提示）</w:t>
            </w:r>
          </w:p>
          <w:p w14:paraId="74B4985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运行数据及参数设置</w:t>
            </w:r>
          </w:p>
          <w:p w14:paraId="06EC2DF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52.状态信息上传：主动传输各项运行状态监测数据，包含但不限于：交流电压、充电电压电流、负载电压电流、光伏状态、温湿度、气压、电池健康状态（单节电池电压、温度、内阻）等，主动上传报警信息及报警时的数值</w:t>
            </w:r>
          </w:p>
          <w:p w14:paraId="20EB666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53.运行日志：包括参数设置、异常信息、报警信息、操作控制信息等；至少保存八年的运行日志</w:t>
            </w:r>
          </w:p>
          <w:p w14:paraId="1EE0C55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54.日志下载：支持所有类型日志文件下载</w:t>
            </w:r>
          </w:p>
          <w:p w14:paraId="6C56E81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55.实时数据存储：实时采集的数据以10s的间隔存储到SD卡里</w:t>
            </w:r>
          </w:p>
          <w:p w14:paraId="7B2621E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56.存储容量：具备</w:t>
            </w:r>
            <w:r>
              <w:rPr>
                <w:rFonts w:hint="eastAsia" w:cs="宋体"/>
                <w:kern w:val="0"/>
                <w:sz w:val="24"/>
                <w:szCs w:val="24"/>
                <w:lang w:val="en-US" w:eastAsia="zh-CN"/>
              </w:rPr>
              <w:t>≥</w:t>
            </w:r>
            <w:r>
              <w:rPr>
                <w:rFonts w:hint="eastAsia" w:ascii="宋体" w:hAnsi="宋体" w:cs="宋体"/>
                <w:kern w:val="0"/>
                <w:sz w:val="24"/>
                <w:szCs w:val="24"/>
              </w:rPr>
              <w:t xml:space="preserve">16GB SD卡或芯片存储功能 </w:t>
            </w:r>
          </w:p>
          <w:p w14:paraId="38E65BC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57.4G通讯模块</w:t>
            </w:r>
          </w:p>
          <w:p w14:paraId="20AFADC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58.参数设置：具备远程或现场查看及更改设备网络、报警阈值、台站信息等参数的功能。修改参数及时生效，无需重启设备，且断电后保持</w:t>
            </w:r>
          </w:p>
          <w:p w14:paraId="0B3276DE">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电源集成管理软件</w:t>
            </w:r>
          </w:p>
          <w:p w14:paraId="4AFBB5D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59.电源集成管理软件：实现所供全部电源参数的设置、远程控制、系统升级等功能，地图监测和列表监测，可以读取单个单元的参数，实时显示选定电源动环监测数据，异常报警及信息记录，具备历史曲线回放，用户分级管理等功能；</w:t>
            </w:r>
          </w:p>
          <w:p w14:paraId="29465BD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60.视频监控：电源集成管理软件已嵌入海康网络摄像头的监控功能，实时监测摄像头图像，视频文件可存储至PC机上，可控制云台操作摄像头的分辨率、角度等</w:t>
            </w:r>
          </w:p>
          <w:p w14:paraId="3917AC2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其他功能指标</w:t>
            </w:r>
          </w:p>
          <w:p w14:paraId="5F449C33">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61.授时方式：支持NTP网络授时、支持PC机同步授时</w:t>
            </w:r>
          </w:p>
          <w:p w14:paraId="07EAA86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62.时间精度：在无外部授时情况下，时间偏移小于5s/年</w:t>
            </w:r>
          </w:p>
          <w:p w14:paraId="35A0CBE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63.设备重启：远程指令控制重启，前面板复位按键可现场控制重启</w:t>
            </w:r>
          </w:p>
          <w:p w14:paraId="4A98522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64.固件升级：支持现场及远程通过网络进行固件升级</w:t>
            </w:r>
          </w:p>
          <w:p w14:paraId="49FD1BF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65.平均故障间隔时间：整机50000小时以上</w:t>
            </w:r>
          </w:p>
          <w:p w14:paraId="2F04F83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66.防护等级：IP31</w:t>
            </w:r>
          </w:p>
          <w:p w14:paraId="634D29F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67.电源静态功耗：≤5W</w:t>
            </w:r>
          </w:p>
          <w:p w14:paraId="0621726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68.环境适应性：工作温度：-30℃～55℃；工作湿度：10～98%（无凝结）</w:t>
            </w:r>
          </w:p>
          <w:p w14:paraId="28B5BCE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69.外形尺寸：2U机箱，标准机架式安装产品</w:t>
            </w:r>
          </w:p>
          <w:p w14:paraId="7B500ED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70.支持一路220V交流输出，额定功率250w</w:t>
            </w:r>
          </w:p>
        </w:tc>
      </w:tr>
      <w:tr w14:paraId="340C044C">
        <w:trPr>
          <w:trHeight w:val="567" w:hRule="atLeast"/>
          <w:jc w:val="center"/>
        </w:trPr>
        <w:tc>
          <w:tcPr>
            <w:tcW w:w="839" w:type="dxa"/>
            <w:noWrap/>
            <w:vAlign w:val="center"/>
          </w:tcPr>
          <w:p w14:paraId="4370A066">
            <w:pPr>
              <w:widowControl/>
              <w:ind w:firstLine="0" w:firstLineChars="0"/>
              <w:jc w:val="center"/>
              <w:rPr>
                <w:rFonts w:hint="eastAsia" w:ascii="宋体" w:hAnsi="宋体" w:cs="宋体"/>
                <w:kern w:val="0"/>
                <w:sz w:val="24"/>
              </w:rPr>
            </w:pPr>
            <w:r>
              <w:rPr>
                <w:rFonts w:hint="eastAsia" w:ascii="宋体" w:hAnsi="宋体" w:cs="宋体"/>
                <w:kern w:val="0"/>
                <w:sz w:val="24"/>
              </w:rPr>
              <w:t>7</w:t>
            </w:r>
          </w:p>
        </w:tc>
        <w:tc>
          <w:tcPr>
            <w:tcW w:w="979" w:type="dxa"/>
            <w:noWrap/>
            <w:vAlign w:val="center"/>
          </w:tcPr>
          <w:p w14:paraId="69F777A2">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铅酸蓄电池</w:t>
            </w:r>
          </w:p>
        </w:tc>
        <w:tc>
          <w:tcPr>
            <w:tcW w:w="950" w:type="dxa"/>
            <w:noWrap w:val="0"/>
            <w:vAlign w:val="center"/>
          </w:tcPr>
          <w:p w14:paraId="163A59BE">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90</w:t>
            </w:r>
          </w:p>
        </w:tc>
        <w:tc>
          <w:tcPr>
            <w:tcW w:w="6260" w:type="dxa"/>
            <w:noWrap w:val="0"/>
            <w:vAlign w:val="center"/>
          </w:tcPr>
          <w:p w14:paraId="7F8BE9B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一、技术性能参数：</w:t>
            </w:r>
          </w:p>
          <w:p w14:paraId="2089F9E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电池容量：</w:t>
            </w:r>
            <w:r>
              <w:rPr>
                <w:rFonts w:hint="eastAsia" w:cs="宋体"/>
                <w:kern w:val="0"/>
                <w:sz w:val="24"/>
                <w:szCs w:val="24"/>
                <w:lang w:val="en-US" w:eastAsia="zh-CN"/>
              </w:rPr>
              <w:t>≥</w:t>
            </w:r>
            <w:r>
              <w:rPr>
                <w:rFonts w:hint="eastAsia" w:ascii="宋体" w:hAnsi="宋体" w:cs="宋体"/>
                <w:kern w:val="0"/>
                <w:sz w:val="24"/>
                <w:szCs w:val="24"/>
              </w:rPr>
              <w:t>12V100Ah（25℃环境下终止电压1.80V/Cell时的 C10容量）</w:t>
            </w:r>
          </w:p>
          <w:p w14:paraId="10D4481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容量保持率：蓄电池静置28天后其容量保持率不低于100%</w:t>
            </w:r>
          </w:p>
          <w:p w14:paraId="0AF3266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蓄电池类型：封闭免维护铅酸蓄电池</w:t>
            </w:r>
          </w:p>
          <w:p w14:paraId="5D0709B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结构：蓄电池的正、负极端子有明显的标志，便于连接，其极性、端子</w:t>
            </w:r>
          </w:p>
          <w:p w14:paraId="10B874A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★密封反应效率：蓄电池密封反应效率不低于99%</w:t>
            </w:r>
          </w:p>
          <w:p w14:paraId="11F57B6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大电流放电：蓄电池以30I10(A)放电3min，极柱、内部汇流排不会熔断，外观不会出现异常，最大放电电流≥3000A(5S)。</w:t>
            </w:r>
          </w:p>
          <w:p w14:paraId="7B021C3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★浮充单体电压：13.5V/只（25℃）</w:t>
            </w:r>
          </w:p>
          <w:p w14:paraId="4FFEB6D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★均衡浮充单体电压：13.8～14.4V/只（25℃）</w:t>
            </w:r>
          </w:p>
          <w:p w14:paraId="369EE1D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气密性能：蓄电池能承受50kPa的正压或负压而不破裂、不开胶，压力释放后壳体无残余变形</w:t>
            </w:r>
          </w:p>
          <w:p w14:paraId="1FC2B2A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防酸雾性能：蓄电池在正常浮充工作过程中无酸雾逸出</w:t>
            </w:r>
          </w:p>
          <w:p w14:paraId="3AE89BD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封口剂特性：蓄电池封口剂，在温度－30℃～+65℃之间，封口剂不会有裂纹与溢流现象</w:t>
            </w:r>
          </w:p>
          <w:p w14:paraId="2D21C09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安全阀要求：应具有自动开启和自动关闭的功能，开阀压力和闭阀压力应满足以下要求：（1）开阀压力：10-35kPa  （2）闭阀压力：10-30kPa</w:t>
            </w:r>
          </w:p>
          <w:p w14:paraId="0B7A903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端电压均衡性：同组电池充满电后，其单节高与低开路电压的差值不大于40mV；浮充电压高与低差值不大于24mV</w:t>
            </w:r>
          </w:p>
          <w:p w14:paraId="1C4A2D0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电池间连接压降：5.5I10放电条件下，△U应≤5mV</w:t>
            </w:r>
          </w:p>
          <w:p w14:paraId="22B234B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内阻：同组蓄电池高与低内阻偏差值不大于5%，内阻(满荷电)≤5mΩ(25℃）</w:t>
            </w:r>
          </w:p>
          <w:p w14:paraId="7B7AC12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过度放电：30天过度放电结束后，其容量恢复值应≥94%</w:t>
            </w:r>
          </w:p>
          <w:p w14:paraId="354F45C5">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再充电性能：恒压充电24小时的再充电能力因素Rbf24h应≥93%</w:t>
            </w:r>
          </w:p>
          <w:p w14:paraId="17A4AC1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防爆性能：在充电过程中遇有明火，内部不引然、不引爆</w:t>
            </w:r>
          </w:p>
          <w:p w14:paraId="55D307F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★容量一致性：同组蓄电池10h率容量试验时，最大实际容量与最小实际容量差值应≤2%</w:t>
            </w:r>
          </w:p>
        </w:tc>
      </w:tr>
      <w:tr w14:paraId="1C2C897B">
        <w:trPr>
          <w:trHeight w:val="567" w:hRule="atLeast"/>
          <w:jc w:val="center"/>
        </w:trPr>
        <w:tc>
          <w:tcPr>
            <w:tcW w:w="839" w:type="dxa"/>
            <w:noWrap/>
            <w:vAlign w:val="center"/>
          </w:tcPr>
          <w:p w14:paraId="0008C1BD">
            <w:pPr>
              <w:widowControl/>
              <w:ind w:firstLine="0" w:firstLineChars="0"/>
              <w:jc w:val="center"/>
              <w:rPr>
                <w:rFonts w:hint="eastAsia" w:ascii="宋体" w:hAnsi="宋体" w:cs="宋体"/>
                <w:kern w:val="0"/>
                <w:sz w:val="24"/>
              </w:rPr>
            </w:pPr>
            <w:r>
              <w:rPr>
                <w:rFonts w:hint="eastAsia" w:ascii="宋体" w:hAnsi="宋体" w:cs="宋体"/>
                <w:kern w:val="0"/>
                <w:sz w:val="24"/>
              </w:rPr>
              <w:t>8</w:t>
            </w:r>
          </w:p>
        </w:tc>
        <w:tc>
          <w:tcPr>
            <w:tcW w:w="979" w:type="dxa"/>
            <w:noWrap/>
            <w:vAlign w:val="center"/>
          </w:tcPr>
          <w:p w14:paraId="4420D173">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气氡仪闪烁室</w:t>
            </w:r>
          </w:p>
        </w:tc>
        <w:tc>
          <w:tcPr>
            <w:tcW w:w="950" w:type="dxa"/>
            <w:noWrap w:val="0"/>
            <w:vAlign w:val="center"/>
          </w:tcPr>
          <w:p w14:paraId="4CE3556F">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6260" w:type="dxa"/>
            <w:noWrap w:val="0"/>
            <w:vAlign w:val="center"/>
          </w:tcPr>
          <w:p w14:paraId="0D19C1D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闪烁型采样筒：1、采用ZnS闪烁体探测器;</w:t>
            </w:r>
            <w:r>
              <w:rPr>
                <w:rFonts w:hint="eastAsia" w:ascii="宋体" w:hAnsi="宋体" w:cs="宋体"/>
                <w:kern w:val="0"/>
                <w:sz w:val="24"/>
                <w:szCs w:val="24"/>
              </w:rPr>
              <w:br w:type="textWrapping"/>
            </w:r>
            <w:r>
              <w:rPr>
                <w:rFonts w:hint="eastAsia" w:ascii="宋体" w:hAnsi="宋体" w:cs="宋体"/>
                <w:kern w:val="0"/>
                <w:sz w:val="24"/>
                <w:szCs w:val="24"/>
              </w:rPr>
              <w:t>2、 闪烁室体积：272ml</w:t>
            </w:r>
            <w:r>
              <w:rPr>
                <w:rFonts w:hint="eastAsia" w:ascii="宋体" w:hAnsi="宋体" w:cs="宋体"/>
                <w:kern w:val="0"/>
                <w:sz w:val="24"/>
                <w:szCs w:val="24"/>
              </w:rPr>
              <w:br w:type="textWrapping"/>
            </w:r>
            <w:r>
              <w:rPr>
                <w:rFonts w:hint="eastAsia" w:ascii="宋体" w:hAnsi="宋体" w:cs="宋体"/>
                <w:kern w:val="0"/>
                <w:sz w:val="24"/>
                <w:szCs w:val="24"/>
              </w:rPr>
              <w:t>3、 进出气口：2个；</w:t>
            </w:r>
            <w:r>
              <w:rPr>
                <w:rFonts w:hint="eastAsia" w:ascii="宋体" w:hAnsi="宋体" w:cs="宋体"/>
                <w:kern w:val="0"/>
                <w:sz w:val="24"/>
                <w:szCs w:val="24"/>
              </w:rPr>
              <w:br w:type="textWrapping"/>
            </w:r>
            <w:r>
              <w:rPr>
                <w:rFonts w:hint="eastAsia" w:ascii="宋体" w:hAnsi="宋体" w:cs="宋体"/>
                <w:kern w:val="0"/>
                <w:sz w:val="24"/>
                <w:szCs w:val="24"/>
              </w:rPr>
              <w:t>4、 本底：≤15cpm；</w:t>
            </w:r>
            <w:r>
              <w:rPr>
                <w:rFonts w:hint="eastAsia" w:ascii="宋体" w:hAnsi="宋体" w:cs="宋体"/>
                <w:kern w:val="0"/>
                <w:sz w:val="24"/>
                <w:szCs w:val="24"/>
              </w:rPr>
              <w:br w:type="textWrapping"/>
            </w:r>
            <w:r>
              <w:rPr>
                <w:rFonts w:hint="eastAsia" w:ascii="宋体" w:hAnsi="宋体" w:cs="宋体"/>
                <w:kern w:val="0"/>
                <w:sz w:val="24"/>
                <w:szCs w:val="24"/>
              </w:rPr>
              <w:t>5、 尺寸：Φ51.8mm×128mm</w:t>
            </w:r>
          </w:p>
        </w:tc>
      </w:tr>
      <w:tr w14:paraId="7C3802FD">
        <w:trPr>
          <w:trHeight w:val="567" w:hRule="atLeast"/>
          <w:jc w:val="center"/>
        </w:trPr>
        <w:tc>
          <w:tcPr>
            <w:tcW w:w="839" w:type="dxa"/>
            <w:noWrap/>
            <w:vAlign w:val="center"/>
          </w:tcPr>
          <w:p w14:paraId="0A60C239">
            <w:pPr>
              <w:widowControl/>
              <w:ind w:firstLine="0" w:firstLineChars="0"/>
              <w:jc w:val="center"/>
              <w:rPr>
                <w:rFonts w:hint="eastAsia" w:ascii="宋体" w:hAnsi="宋体" w:cs="宋体"/>
                <w:kern w:val="0"/>
                <w:sz w:val="24"/>
              </w:rPr>
            </w:pPr>
            <w:r>
              <w:rPr>
                <w:rFonts w:hint="eastAsia" w:ascii="宋体" w:hAnsi="宋体" w:cs="宋体"/>
                <w:kern w:val="0"/>
                <w:sz w:val="24"/>
              </w:rPr>
              <w:t>9</w:t>
            </w:r>
          </w:p>
        </w:tc>
        <w:tc>
          <w:tcPr>
            <w:tcW w:w="979" w:type="dxa"/>
            <w:noWrap/>
            <w:vAlign w:val="center"/>
          </w:tcPr>
          <w:p w14:paraId="5C2D08A8">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气象三要素数采+温度传感器</w:t>
            </w:r>
          </w:p>
        </w:tc>
        <w:tc>
          <w:tcPr>
            <w:tcW w:w="950" w:type="dxa"/>
            <w:noWrap w:val="0"/>
            <w:vAlign w:val="center"/>
          </w:tcPr>
          <w:p w14:paraId="527E31D8">
            <w:pPr>
              <w:widowControl/>
              <w:spacing w:line="360" w:lineRule="auto"/>
              <w:ind w:firstLine="0" w:firstLineChars="0"/>
              <w:jc w:val="left"/>
              <w:rPr>
                <w:rFonts w:hint="eastAsia" w:ascii="宋体" w:hAnsi="宋体" w:cs="宋体"/>
                <w:kern w:val="0"/>
                <w:sz w:val="24"/>
              </w:rPr>
            </w:pPr>
            <w:r>
              <w:rPr>
                <w:rFonts w:hint="eastAsia" w:ascii="宋体" w:hAnsi="宋体" w:cs="宋体"/>
                <w:color w:val="000000"/>
                <w:kern w:val="0"/>
                <w:sz w:val="24"/>
                <w:lang w:bidi="ar"/>
              </w:rPr>
              <w:t>1</w:t>
            </w:r>
          </w:p>
        </w:tc>
        <w:tc>
          <w:tcPr>
            <w:tcW w:w="6260" w:type="dxa"/>
            <w:noWrap w:val="0"/>
            <w:vAlign w:val="center"/>
          </w:tcPr>
          <w:p w14:paraId="1D4EB10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采样率：1次/秒（管理系统采集数据为分钟值，秒钟值只支持FTP管理）；</w:t>
            </w:r>
          </w:p>
          <w:p w14:paraId="409174E8">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电源：交流100V-240V，直流9V-18V，自动切换；</w:t>
            </w:r>
          </w:p>
          <w:p w14:paraId="6151758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内置避雷部件；</w:t>
            </w:r>
          </w:p>
          <w:p w14:paraId="34D84C4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标准以太网接口：10/100M自适应；</w:t>
            </w:r>
          </w:p>
          <w:p w14:paraId="655C1DE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数据存储容量1年以上，掉电数据不丢失； TCP/IP协议；</w:t>
            </w:r>
          </w:p>
          <w:p w14:paraId="44562FD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支持十五地震前兆台网通信技术规程；</w:t>
            </w:r>
          </w:p>
          <w:p w14:paraId="09E3D0C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支持WEB方式访问管理仪器；</w:t>
            </w:r>
          </w:p>
          <w:p w14:paraId="7B585FA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支持FTP方式访问管理仪器；</w:t>
            </w:r>
          </w:p>
          <w:p w14:paraId="1E66910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支持远程更新程序功能；</w:t>
            </w:r>
          </w:p>
          <w:p w14:paraId="3638875C">
            <w:pPr>
              <w:widowControl/>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SNTP和北斗授时；主机机箱能够安装在19”标准机柜内。</w:t>
            </w:r>
          </w:p>
          <w:p w14:paraId="20CBEFC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气温传感器：</w:t>
            </w:r>
          </w:p>
          <w:p w14:paraId="4B69F14F">
            <w:pPr>
              <w:widowControl/>
              <w:ind w:firstLine="0" w:firstLineChars="0"/>
              <w:rPr>
                <w:rFonts w:hint="eastAsia" w:ascii="宋体" w:hAnsi="宋体" w:eastAsia="宋体" w:cs="宋体"/>
                <w:kern w:val="0"/>
                <w:sz w:val="24"/>
                <w:szCs w:val="24"/>
              </w:rPr>
            </w:pPr>
            <w:r>
              <w:rPr>
                <w:rFonts w:hint="eastAsia" w:ascii="宋体" w:hAnsi="宋体" w:cs="宋体"/>
                <w:kern w:val="0"/>
                <w:sz w:val="24"/>
                <w:szCs w:val="24"/>
              </w:rPr>
              <w:t>量程：－50℃－＋50℃或－30℃－＋70℃；分辨力：0.01℃；最大误差：0.1℃；长期稳定性：≤0.1%FS/年。</w:t>
            </w:r>
          </w:p>
        </w:tc>
      </w:tr>
      <w:tr w14:paraId="6CB8462F">
        <w:trPr>
          <w:trHeight w:val="567" w:hRule="atLeast"/>
          <w:jc w:val="center"/>
        </w:trPr>
        <w:tc>
          <w:tcPr>
            <w:tcW w:w="839" w:type="dxa"/>
            <w:noWrap/>
            <w:vAlign w:val="center"/>
          </w:tcPr>
          <w:p w14:paraId="214B3CA6">
            <w:pPr>
              <w:widowControl/>
              <w:ind w:firstLine="0" w:firstLineChars="0"/>
              <w:jc w:val="center"/>
              <w:rPr>
                <w:rFonts w:hint="eastAsia" w:ascii="宋体" w:hAnsi="宋体" w:cs="宋体"/>
                <w:kern w:val="0"/>
                <w:sz w:val="24"/>
              </w:rPr>
            </w:pPr>
            <w:r>
              <w:rPr>
                <w:rFonts w:hint="eastAsia" w:ascii="宋体" w:hAnsi="宋体" w:cs="宋体"/>
                <w:kern w:val="0"/>
                <w:sz w:val="24"/>
              </w:rPr>
              <w:t>10</w:t>
            </w:r>
          </w:p>
        </w:tc>
        <w:tc>
          <w:tcPr>
            <w:tcW w:w="979" w:type="dxa"/>
            <w:noWrap/>
            <w:vAlign w:val="center"/>
          </w:tcPr>
          <w:p w14:paraId="2D8A0793">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VP宽频带垂直摆倾斜仪数据采集器</w:t>
            </w:r>
          </w:p>
        </w:tc>
        <w:tc>
          <w:tcPr>
            <w:tcW w:w="950" w:type="dxa"/>
            <w:noWrap w:val="0"/>
            <w:vAlign w:val="center"/>
          </w:tcPr>
          <w:p w14:paraId="08FECDFC">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6260" w:type="dxa"/>
            <w:noWrap w:val="0"/>
            <w:vAlign w:val="center"/>
          </w:tcPr>
          <w:p w14:paraId="50FC3370">
            <w:pPr>
              <w:widowControl/>
              <w:autoSpaceDE/>
              <w:spacing w:line="360" w:lineRule="auto"/>
              <w:ind w:firstLine="0" w:firstLineChars="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bidi="ar"/>
              </w:rPr>
              <w:t>数据存储：应能存储不少于30天的观测数据和观测运行日志；</w:t>
            </w:r>
          </w:p>
          <w:p w14:paraId="7C8B477A">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标定装置：能手动或远程控制完成仪器格值校准和记录，能按照设置的校准时间自动进行校准和记录；</w:t>
            </w:r>
          </w:p>
          <w:p w14:paraId="75191778">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3.</w:t>
            </w:r>
            <w:r>
              <w:rPr>
                <w:rFonts w:hint="eastAsia" w:ascii="宋体" w:hAnsi="宋体" w:eastAsia="宋体" w:cs="宋体"/>
                <w:sz w:val="24"/>
                <w:szCs w:val="24"/>
              </w:rPr>
              <w:t>接口要求：并行口：11线（数据线：8；选通线：1；忙线：1；忙线：1地线：1）；串行口：RS232C（3线，收、发、地）；网络接口：RJ45；其他：USB等；</w:t>
            </w:r>
          </w:p>
          <w:p w14:paraId="6511294E">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rPr>
              <w:t>数据吐出率：不低于1次每分钟；</w:t>
            </w:r>
          </w:p>
          <w:p w14:paraId="15D288EB">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5.</w:t>
            </w:r>
            <w:r>
              <w:rPr>
                <w:rFonts w:hint="eastAsia" w:ascii="宋体" w:hAnsi="宋体" w:eastAsia="宋体" w:cs="宋体"/>
                <w:sz w:val="24"/>
                <w:szCs w:val="24"/>
              </w:rPr>
              <w:t>通讯协议：应符合《中国地震前兆台网技术规程》要求；</w:t>
            </w:r>
          </w:p>
          <w:p w14:paraId="17867636">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6.</w:t>
            </w:r>
            <w:r>
              <w:rPr>
                <w:rFonts w:hint="eastAsia" w:ascii="宋体" w:hAnsi="宋体" w:eastAsia="宋体" w:cs="宋体"/>
                <w:sz w:val="24"/>
                <w:szCs w:val="24"/>
              </w:rPr>
              <w:t>测量功能：1）仪器应能自动测量、存储地应变观测各分量值；2）在工作现场手动或通过通信接口远程控制可读取仪器内存储的全部地应变各分量测量数据；</w:t>
            </w:r>
          </w:p>
          <w:p w14:paraId="124CB880">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7.</w:t>
            </w:r>
            <w:r>
              <w:rPr>
                <w:rFonts w:hint="eastAsia" w:ascii="宋体" w:hAnsi="宋体" w:eastAsia="宋体" w:cs="宋体"/>
                <w:sz w:val="24"/>
                <w:szCs w:val="24"/>
              </w:rPr>
              <w:t>显示功能：仪器应能显示日期、时钟、当前观测值、仪器格值、校准计算参数等信息；</w:t>
            </w:r>
          </w:p>
          <w:p w14:paraId="446442EF">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8.</w:t>
            </w:r>
            <w:r>
              <w:rPr>
                <w:rFonts w:hint="eastAsia" w:ascii="宋体" w:hAnsi="宋体" w:eastAsia="宋体" w:cs="宋体"/>
                <w:sz w:val="24"/>
                <w:szCs w:val="24"/>
              </w:rPr>
              <w:t>供电：AC：198V～242V或DC：10.5V～15.0V范围内应能正常工作，交流、直流供电应能自动切换；</w:t>
            </w:r>
          </w:p>
          <w:p w14:paraId="1C13CB4C">
            <w:pPr>
              <w:ind w:firstLine="0" w:firstLineChars="0"/>
              <w:rPr>
                <w:rFonts w:hint="eastAsia" w:ascii="宋体" w:hAnsi="宋体" w:eastAsia="宋体" w:cs="宋体"/>
                <w:sz w:val="24"/>
                <w:szCs w:val="24"/>
              </w:rPr>
            </w:pPr>
            <w:r>
              <w:rPr>
                <w:rFonts w:hint="eastAsia" w:ascii="宋体" w:hAnsi="宋体" w:eastAsia="宋体" w:cs="宋体"/>
                <w:sz w:val="24"/>
                <w:szCs w:val="24"/>
                <w:lang w:bidi="ar"/>
              </w:rPr>
              <w:t>9.</w:t>
            </w:r>
            <w:r>
              <w:rPr>
                <w:rFonts w:hint="eastAsia" w:ascii="宋体" w:hAnsi="宋体" w:eastAsia="宋体" w:cs="宋体"/>
                <w:sz w:val="24"/>
                <w:szCs w:val="24"/>
              </w:rPr>
              <w:t>授时功能：仪器能通过网络SNTP自动校时；仅支持北斗卫星授时；接受人工指令进行校时；</w:t>
            </w:r>
          </w:p>
          <w:p w14:paraId="7218C9B7">
            <w:pPr>
              <w:widowControl/>
              <w:spacing w:line="360" w:lineRule="auto"/>
              <w:ind w:firstLine="0" w:firstLineChars="0"/>
              <w:jc w:val="left"/>
              <w:rPr>
                <w:rFonts w:hint="eastAsia" w:ascii="宋体" w:hAnsi="宋体" w:cs="宋体"/>
                <w:kern w:val="0"/>
                <w:sz w:val="24"/>
                <w:szCs w:val="24"/>
              </w:rPr>
            </w:pPr>
            <w:r>
              <w:rPr>
                <w:rFonts w:hint="eastAsia" w:ascii="宋体" w:hAnsi="宋体" w:cs="宋体"/>
                <w:sz w:val="24"/>
                <w:szCs w:val="24"/>
                <w:lang w:bidi="ar"/>
              </w:rPr>
              <w:t>10.工作温湿度：数据采集器工作在-20℃～45℃之间，相对湿度＜90%。</w:t>
            </w:r>
          </w:p>
        </w:tc>
      </w:tr>
      <w:tr w14:paraId="7F419E0E">
        <w:trPr>
          <w:trHeight w:val="567" w:hRule="atLeast"/>
          <w:jc w:val="center"/>
        </w:trPr>
        <w:tc>
          <w:tcPr>
            <w:tcW w:w="839" w:type="dxa"/>
            <w:noWrap/>
            <w:vAlign w:val="center"/>
          </w:tcPr>
          <w:p w14:paraId="0B8CF76F">
            <w:pPr>
              <w:widowControl/>
              <w:ind w:firstLine="0" w:firstLineChars="0"/>
              <w:jc w:val="center"/>
              <w:rPr>
                <w:rFonts w:hint="eastAsia" w:ascii="宋体" w:hAnsi="宋体" w:cs="宋体"/>
                <w:kern w:val="0"/>
                <w:sz w:val="24"/>
              </w:rPr>
            </w:pPr>
            <w:r>
              <w:rPr>
                <w:rFonts w:hint="eastAsia" w:ascii="宋体" w:hAnsi="宋体" w:cs="宋体"/>
                <w:kern w:val="0"/>
                <w:sz w:val="24"/>
              </w:rPr>
              <w:t>11</w:t>
            </w:r>
          </w:p>
        </w:tc>
        <w:tc>
          <w:tcPr>
            <w:tcW w:w="979" w:type="dxa"/>
            <w:noWrap/>
            <w:vAlign w:val="center"/>
          </w:tcPr>
          <w:p w14:paraId="3F29D7EE">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室内球形摄像机</w:t>
            </w:r>
          </w:p>
        </w:tc>
        <w:tc>
          <w:tcPr>
            <w:tcW w:w="950" w:type="dxa"/>
            <w:noWrap w:val="0"/>
            <w:vAlign w:val="center"/>
          </w:tcPr>
          <w:p w14:paraId="0C2CED7A">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6260" w:type="dxa"/>
            <w:noWrap w:val="0"/>
            <w:vAlign w:val="center"/>
          </w:tcPr>
          <w:p w14:paraId="508AEC0E">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1.</w:t>
            </w:r>
            <w:r>
              <w:rPr>
                <w:rFonts w:hint="eastAsia" w:ascii="宋体" w:hAnsi="宋体" w:cs="宋体"/>
                <w:kern w:val="0"/>
                <w:sz w:val="24"/>
                <w:szCs w:val="24"/>
              </w:rPr>
              <w:t>支持最大 1920×1080@30fps 高清画面输出</w:t>
            </w:r>
          </w:p>
          <w:p w14:paraId="69E2ADCD">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2.</w:t>
            </w:r>
            <w:r>
              <w:rPr>
                <w:rFonts w:hint="eastAsia" w:ascii="宋体" w:hAnsi="宋体" w:cs="宋体"/>
                <w:kern w:val="0"/>
                <w:sz w:val="24"/>
                <w:szCs w:val="24"/>
              </w:rPr>
              <w:t>支持 H.265 高效压缩算法，可较大节省存储空间</w:t>
            </w:r>
          </w:p>
          <w:p w14:paraId="46FE8CB1">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3.</w:t>
            </w:r>
            <w:r>
              <w:rPr>
                <w:rFonts w:hint="eastAsia" w:ascii="宋体" w:hAnsi="宋体" w:cs="宋体"/>
                <w:kern w:val="0"/>
                <w:sz w:val="24"/>
                <w:szCs w:val="24"/>
              </w:rPr>
              <w:t>采用高效红外阵列，低功耗，照射距离达 30m</w:t>
            </w:r>
          </w:p>
          <w:p w14:paraId="59CE80E5">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4.</w:t>
            </w:r>
            <w:r>
              <w:rPr>
                <w:rFonts w:hint="eastAsia" w:ascii="宋体" w:hAnsi="宋体" w:cs="宋体"/>
                <w:kern w:val="0"/>
                <w:sz w:val="24"/>
                <w:szCs w:val="24"/>
              </w:rPr>
              <w:t>支持区域入侵侦测、越界侦测、移动侦测等智能侦测功能</w:t>
            </w:r>
          </w:p>
          <w:p w14:paraId="37995AFE">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5.</w:t>
            </w:r>
            <w:r>
              <w:rPr>
                <w:rFonts w:hint="eastAsia" w:ascii="宋体" w:hAnsi="宋体" w:cs="宋体"/>
                <w:kern w:val="0"/>
                <w:sz w:val="24"/>
                <w:szCs w:val="24"/>
              </w:rPr>
              <w:t>支持断网续传功能保证录像不丢失，配合实现事件录像的 二次智能检索、分析和浓缩播放</w:t>
            </w:r>
          </w:p>
          <w:p w14:paraId="3647199C">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6.</w:t>
            </w:r>
            <w:r>
              <w:rPr>
                <w:rFonts w:hint="eastAsia" w:ascii="宋体" w:hAnsi="宋体" w:cs="宋体"/>
                <w:kern w:val="0"/>
                <w:sz w:val="24"/>
                <w:szCs w:val="24"/>
              </w:rPr>
              <w:t>支持宽动态、3D 数字降噪、Smart IR 等功能</w:t>
            </w:r>
          </w:p>
          <w:p w14:paraId="73BB5C09">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7.</w:t>
            </w:r>
            <w:r>
              <w:rPr>
                <w:rFonts w:hint="eastAsia" w:ascii="宋体" w:hAnsi="宋体" w:cs="宋体"/>
                <w:kern w:val="0"/>
                <w:sz w:val="24"/>
                <w:szCs w:val="24"/>
              </w:rPr>
              <w:t>支持 350°水平旋转，垂直方向 0° -90°</w:t>
            </w:r>
          </w:p>
          <w:p w14:paraId="5CB6AF8F">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8.</w:t>
            </w:r>
            <w:r>
              <w:rPr>
                <w:rFonts w:hint="eastAsia" w:ascii="宋体" w:hAnsi="宋体" w:cs="宋体"/>
                <w:kern w:val="0"/>
                <w:sz w:val="24"/>
                <w:szCs w:val="24"/>
              </w:rPr>
              <w:t>支持 300 个预置位，8 条巡航扫描</w:t>
            </w:r>
          </w:p>
          <w:p w14:paraId="67DADF2A">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9.</w:t>
            </w:r>
            <w:r>
              <w:rPr>
                <w:rFonts w:hint="eastAsia" w:ascii="宋体" w:hAnsi="宋体" w:cs="宋体"/>
                <w:kern w:val="0"/>
                <w:sz w:val="24"/>
                <w:szCs w:val="24"/>
              </w:rPr>
              <w:t>支持定时任务、守望、一键巡航功能</w:t>
            </w:r>
          </w:p>
          <w:p w14:paraId="15AC1028">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10.</w:t>
            </w:r>
            <w:r>
              <w:rPr>
                <w:rFonts w:hint="eastAsia" w:ascii="宋体" w:hAnsi="宋体" w:cs="宋体"/>
                <w:kern w:val="0"/>
                <w:sz w:val="24"/>
                <w:szCs w:val="24"/>
              </w:rPr>
              <w:t>支持 PoE（802.3af）供电</w:t>
            </w:r>
          </w:p>
          <w:p w14:paraId="7EB6372B">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11.</w:t>
            </w:r>
            <w:r>
              <w:rPr>
                <w:rFonts w:hint="eastAsia" w:ascii="宋体" w:hAnsi="宋体" w:cs="宋体"/>
                <w:kern w:val="0"/>
                <w:sz w:val="24"/>
                <w:szCs w:val="24"/>
              </w:rPr>
              <w:t>内置麦克风、扬声器，可实现双向语音对讲，同时支持 1 路音频输入 和 1 路音频输出</w:t>
            </w:r>
          </w:p>
          <w:p w14:paraId="4F823456">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12.</w:t>
            </w:r>
            <w:r>
              <w:rPr>
                <w:rFonts w:hint="eastAsia" w:ascii="宋体" w:hAnsi="宋体" w:cs="宋体"/>
                <w:kern w:val="0"/>
                <w:sz w:val="24"/>
                <w:szCs w:val="24"/>
              </w:rPr>
              <w:t>支持 Wi-Fi 功能，可支持 WPS 一键配置</w:t>
            </w:r>
          </w:p>
          <w:p w14:paraId="501C3E80">
            <w:pPr>
              <w:widowControl/>
              <w:spacing w:line="360" w:lineRule="auto"/>
              <w:ind w:firstLine="0" w:firstLineChars="0"/>
              <w:jc w:val="left"/>
              <w:rPr>
                <w:rFonts w:hint="eastAsia" w:ascii="宋体" w:hAnsi="宋体" w:cs="宋体"/>
                <w:kern w:val="0"/>
                <w:sz w:val="24"/>
                <w:szCs w:val="24"/>
              </w:rPr>
            </w:pPr>
            <w:r>
              <w:rPr>
                <w:rFonts w:hint="eastAsia" w:cs="宋体"/>
                <w:kern w:val="0"/>
                <w:sz w:val="24"/>
                <w:szCs w:val="24"/>
                <w:lang w:val="en-US" w:eastAsia="zh-CN"/>
              </w:rPr>
              <w:t>13.</w:t>
            </w:r>
            <w:r>
              <w:rPr>
                <w:rFonts w:hint="eastAsia" w:ascii="宋体" w:hAnsi="宋体" w:cs="宋体"/>
                <w:kern w:val="0"/>
                <w:sz w:val="24"/>
                <w:szCs w:val="24"/>
              </w:rPr>
              <w:t>服务要求：供应商负责全国各网点视频监控安装调试，设备故障报修2天内上门解决。</w:t>
            </w:r>
          </w:p>
        </w:tc>
      </w:tr>
      <w:tr w14:paraId="1B0C65B4">
        <w:trPr>
          <w:trHeight w:val="567" w:hRule="atLeast"/>
          <w:jc w:val="center"/>
        </w:trPr>
        <w:tc>
          <w:tcPr>
            <w:tcW w:w="839" w:type="dxa"/>
            <w:noWrap/>
            <w:vAlign w:val="center"/>
          </w:tcPr>
          <w:p w14:paraId="41ED7B8A">
            <w:pPr>
              <w:widowControl/>
              <w:ind w:firstLine="0" w:firstLineChars="0"/>
              <w:jc w:val="center"/>
              <w:rPr>
                <w:rFonts w:hint="eastAsia" w:ascii="宋体" w:hAnsi="宋体" w:cs="宋体"/>
                <w:kern w:val="0"/>
                <w:sz w:val="24"/>
              </w:rPr>
            </w:pPr>
            <w:r>
              <w:rPr>
                <w:rFonts w:hint="eastAsia" w:ascii="宋体" w:hAnsi="宋体" w:cs="宋体"/>
                <w:kern w:val="0"/>
                <w:sz w:val="24"/>
              </w:rPr>
              <w:t>12</w:t>
            </w:r>
          </w:p>
        </w:tc>
        <w:tc>
          <w:tcPr>
            <w:tcW w:w="979" w:type="dxa"/>
            <w:noWrap/>
            <w:vAlign w:val="center"/>
          </w:tcPr>
          <w:p w14:paraId="510FBBFD">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室外枪型摄像机</w:t>
            </w:r>
          </w:p>
        </w:tc>
        <w:tc>
          <w:tcPr>
            <w:tcW w:w="950" w:type="dxa"/>
            <w:noWrap w:val="0"/>
            <w:vAlign w:val="center"/>
          </w:tcPr>
          <w:p w14:paraId="56C1D727">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6260" w:type="dxa"/>
            <w:noWrap w:val="0"/>
            <w:vAlign w:val="center"/>
          </w:tcPr>
          <w:p w14:paraId="66059417">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400万像素1/3"白光全彩筒型网络摄像机；4MP(2560×1440)@20FPS；0.003Lux (F1.6，AGC ON，彩色)，0lux(开启红外)；4.0/6.0mm定焦； 10M/100M自适应网口；红外补光50m，白光补光20m；支持运动检测；供电方式：DC12V(±25%)、POE；工作温湿度：-30℃~60℃，≤95%RH；功耗：7W MAX；防护等级：IP66</w:t>
            </w:r>
          </w:p>
        </w:tc>
      </w:tr>
      <w:tr w14:paraId="0AF55371">
        <w:trPr>
          <w:trHeight w:val="567" w:hRule="atLeast"/>
          <w:jc w:val="center"/>
        </w:trPr>
        <w:tc>
          <w:tcPr>
            <w:tcW w:w="839" w:type="dxa"/>
            <w:noWrap/>
            <w:vAlign w:val="center"/>
          </w:tcPr>
          <w:p w14:paraId="656C185F">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w:t>
            </w:r>
          </w:p>
        </w:tc>
        <w:tc>
          <w:tcPr>
            <w:tcW w:w="979" w:type="dxa"/>
            <w:noWrap/>
            <w:vAlign w:val="center"/>
          </w:tcPr>
          <w:p w14:paraId="755171D9">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气象三要素观测仪</w:t>
            </w:r>
          </w:p>
        </w:tc>
        <w:tc>
          <w:tcPr>
            <w:tcW w:w="950" w:type="dxa"/>
            <w:noWrap w:val="0"/>
            <w:vAlign w:val="center"/>
          </w:tcPr>
          <w:p w14:paraId="0E6117A8">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6260" w:type="dxa"/>
            <w:noWrap w:val="0"/>
            <w:vAlign w:val="center"/>
          </w:tcPr>
          <w:p w14:paraId="0785279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1、气温传感器技术指标：(1) 气温测量误差：≤</w:t>
            </w:r>
            <w:r>
              <w:rPr>
                <w:rFonts w:hint="eastAsia" w:cs="宋体"/>
                <w:kern w:val="0"/>
                <w:sz w:val="24"/>
                <w:szCs w:val="24"/>
                <w:lang w:val="en-US" w:eastAsia="zh-CN"/>
              </w:rPr>
              <w:t>±</w:t>
            </w:r>
            <w:r>
              <w:rPr>
                <w:rFonts w:hint="eastAsia" w:ascii="宋体" w:hAnsi="宋体" w:cs="宋体"/>
                <w:kern w:val="0"/>
                <w:sz w:val="24"/>
                <w:szCs w:val="24"/>
              </w:rPr>
              <w:t>0. 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w:t>
            </w:r>
            <w:r>
              <w:rPr>
                <w:rFonts w:hint="eastAsia" w:ascii="宋体" w:hAnsi="宋体" w:cs="宋体"/>
                <w:kern w:val="0"/>
                <w:sz w:val="24"/>
                <w:szCs w:val="24"/>
              </w:rPr>
              <w:t xml:space="preserve"> 分辨率： 0. 01℃；</w:t>
            </w:r>
            <w:r>
              <w:rPr>
                <w:rFonts w:hint="eastAsia" w:ascii="宋体" w:hAnsi="宋体" w:cs="宋体"/>
                <w:kern w:val="0"/>
                <w:sz w:val="24"/>
                <w:szCs w:val="24"/>
                <w:lang w:eastAsia="zh-CN"/>
              </w:rPr>
              <w:t>（</w:t>
            </w:r>
            <w:r>
              <w:rPr>
                <w:rFonts w:hint="eastAsia" w:ascii="宋体" w:hAnsi="宋体" w:cs="宋体"/>
                <w:kern w:val="0"/>
                <w:sz w:val="24"/>
                <w:szCs w:val="24"/>
              </w:rPr>
              <w:t>3</w:t>
            </w:r>
            <w:r>
              <w:rPr>
                <w:rFonts w:hint="eastAsia" w:ascii="宋体" w:hAnsi="宋体" w:cs="宋体"/>
                <w:kern w:val="0"/>
                <w:sz w:val="24"/>
                <w:szCs w:val="24"/>
                <w:lang w:eastAsia="zh-CN"/>
              </w:rPr>
              <w:t>）</w:t>
            </w:r>
            <w:r>
              <w:rPr>
                <w:rFonts w:hint="eastAsia" w:ascii="宋体" w:hAnsi="宋体" w:cs="宋体"/>
                <w:kern w:val="0"/>
                <w:sz w:val="24"/>
                <w:szCs w:val="24"/>
              </w:rPr>
              <w:t xml:space="preserve"> 测量范围： -50~50℃；(4) 传感器电缆（标准配置）：</w:t>
            </w:r>
            <w:r>
              <w:rPr>
                <w:rFonts w:hint="eastAsia" w:cs="宋体"/>
                <w:kern w:val="0"/>
                <w:sz w:val="24"/>
                <w:szCs w:val="24"/>
                <w:lang w:val="en-US" w:eastAsia="zh-CN"/>
              </w:rPr>
              <w:t>≥</w:t>
            </w:r>
            <w:r>
              <w:rPr>
                <w:rFonts w:hint="eastAsia" w:ascii="宋体" w:hAnsi="宋体" w:cs="宋体"/>
                <w:kern w:val="0"/>
                <w:sz w:val="24"/>
                <w:szCs w:val="24"/>
              </w:rPr>
              <w:t xml:space="preserve"> 50m。</w:t>
            </w:r>
          </w:p>
          <w:p w14:paraId="60FE0AFF">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2、气压传感器技术指标：(1)</w:t>
            </w:r>
            <w:r>
              <w:rPr>
                <w:rFonts w:hint="eastAsia" w:ascii="宋体" w:hAnsi="宋体" w:cs="宋体"/>
                <w:kern w:val="0"/>
                <w:sz w:val="24"/>
                <w:szCs w:val="24"/>
              </w:rPr>
              <w:tab/>
            </w:r>
            <w:r>
              <w:rPr>
                <w:rFonts w:hint="eastAsia" w:ascii="宋体" w:hAnsi="宋体" w:cs="宋体"/>
                <w:kern w:val="0"/>
                <w:sz w:val="24"/>
                <w:szCs w:val="24"/>
              </w:rPr>
              <w:t>气压测量误差:0.2%；(2)分辨率0.lhpa；(3)测量范围：0~llOOhpa；(4)传感器电缆（标准配置）：</w:t>
            </w:r>
            <w:r>
              <w:rPr>
                <w:rFonts w:hint="eastAsia" w:cs="宋体"/>
                <w:kern w:val="0"/>
                <w:sz w:val="24"/>
                <w:szCs w:val="24"/>
                <w:lang w:val="en-US" w:eastAsia="zh-CN"/>
              </w:rPr>
              <w:t>≥</w:t>
            </w:r>
            <w:r>
              <w:rPr>
                <w:rFonts w:hint="eastAsia" w:ascii="宋体" w:hAnsi="宋体" w:cs="宋体"/>
                <w:kern w:val="0"/>
                <w:sz w:val="24"/>
                <w:szCs w:val="24"/>
              </w:rPr>
              <w:t>2m。</w:t>
            </w:r>
          </w:p>
          <w:p w14:paraId="5F87886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3、雨量传感器技术指标：(1)雨量测量误差: ≤</w:t>
            </w:r>
            <w:r>
              <w:rPr>
                <w:rFonts w:hint="eastAsia" w:cs="宋体"/>
                <w:kern w:val="0"/>
                <w:sz w:val="24"/>
                <w:szCs w:val="24"/>
                <w:lang w:val="en-US" w:eastAsia="zh-CN"/>
              </w:rPr>
              <w:t>±</w:t>
            </w:r>
            <w:r>
              <w:rPr>
                <w:rFonts w:hint="eastAsia" w:ascii="宋体" w:hAnsi="宋体" w:cs="宋体"/>
                <w:kern w:val="0"/>
                <w:sz w:val="24"/>
                <w:szCs w:val="24"/>
              </w:rPr>
              <w:t>4%；(2)分辨率：0.1mm；(3)测量范围：&lt;4mm/min；(4)传感器电缆（标准配置）：</w:t>
            </w:r>
            <w:r>
              <w:rPr>
                <w:rFonts w:hint="eastAsia" w:cs="宋体"/>
                <w:kern w:val="0"/>
                <w:sz w:val="24"/>
                <w:szCs w:val="24"/>
                <w:lang w:val="en-US" w:eastAsia="zh-CN"/>
              </w:rPr>
              <w:t>≥</w:t>
            </w:r>
            <w:r>
              <w:rPr>
                <w:rFonts w:hint="eastAsia" w:ascii="宋体" w:hAnsi="宋体" w:cs="宋体"/>
                <w:kern w:val="0"/>
                <w:sz w:val="24"/>
                <w:szCs w:val="24"/>
              </w:rPr>
              <w:t>50m。</w:t>
            </w:r>
          </w:p>
          <w:p w14:paraId="3E1EC51A">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4、主机技术指标：(1)模拟电压量测量误差：≤0.01%±1；(2)采样率：1次/min；(3)电源：交流220(1</w:t>
            </w:r>
            <w:r>
              <w:rPr>
                <w:rFonts w:hint="eastAsia" w:cs="宋体"/>
                <w:kern w:val="0"/>
                <w:sz w:val="24"/>
                <w:szCs w:val="24"/>
                <w:lang w:val="en-US" w:eastAsia="zh-CN"/>
              </w:rPr>
              <w:t>±</w:t>
            </w:r>
            <w:r>
              <w:rPr>
                <w:rFonts w:hint="eastAsia" w:ascii="宋体" w:hAnsi="宋体" w:cs="宋体"/>
                <w:kern w:val="0"/>
                <w:sz w:val="24"/>
                <w:szCs w:val="24"/>
              </w:rPr>
              <w:t>10%)V，直流12(1</w:t>
            </w:r>
            <w:r>
              <w:rPr>
                <w:rFonts w:hint="eastAsia" w:cs="宋体"/>
                <w:kern w:val="0"/>
                <w:sz w:val="24"/>
                <w:szCs w:val="24"/>
                <w:lang w:val="en-US" w:eastAsia="zh-CN"/>
              </w:rPr>
              <w:t>±</w:t>
            </w:r>
            <w:r>
              <w:rPr>
                <w:rFonts w:hint="eastAsia" w:ascii="宋体" w:hAnsi="宋体" w:cs="宋体"/>
                <w:kern w:val="0"/>
                <w:sz w:val="24"/>
                <w:szCs w:val="24"/>
              </w:rPr>
              <w:t>10%)V， 交/直流自动切换；(4)主机功耗：工作电流：≤280mA；</w:t>
            </w:r>
          </w:p>
          <w:p w14:paraId="5F4309B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5、数据存储容量：</w:t>
            </w:r>
            <w:r>
              <w:rPr>
                <w:rFonts w:hint="eastAsia" w:cs="宋体"/>
                <w:kern w:val="0"/>
                <w:sz w:val="24"/>
                <w:szCs w:val="24"/>
                <w:lang w:val="en-US" w:eastAsia="zh-CN"/>
              </w:rPr>
              <w:t>≥</w:t>
            </w:r>
            <w:r>
              <w:rPr>
                <w:rFonts w:hint="eastAsia" w:ascii="宋体" w:hAnsi="宋体" w:cs="宋体"/>
                <w:kern w:val="0"/>
                <w:sz w:val="24"/>
                <w:szCs w:val="24"/>
              </w:rPr>
              <w:t>l 个月，掉电数据不丢失；</w:t>
            </w:r>
          </w:p>
          <w:p w14:paraId="39727929">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6、支持标准以太网接口，10/lOOM自适应，支持TCP/IP协议；</w:t>
            </w:r>
          </w:p>
          <w:p w14:paraId="2543248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7、具有RJ-45和RS-232通信接口，支待WEB、FTP方式管理与访问设备，支持远程更新程序功能；</w:t>
            </w:r>
          </w:p>
          <w:p w14:paraId="06A09426">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8、主机工作环境：温度为-20℃；相对湿度小于85%；外形尺寸99</w:t>
            </w:r>
            <w:r>
              <w:rPr>
                <w:rFonts w:hint="eastAsia" w:cs="宋体"/>
                <w:kern w:val="0"/>
                <w:sz w:val="24"/>
                <w:szCs w:val="24"/>
                <w:lang w:val="en-US" w:eastAsia="zh-CN"/>
              </w:rPr>
              <w:t>0</w:t>
            </w:r>
            <w:r>
              <w:rPr>
                <w:rFonts w:hint="eastAsia" w:ascii="宋体" w:hAnsi="宋体" w:cs="宋体"/>
                <w:kern w:val="0"/>
                <w:sz w:val="24"/>
                <w:szCs w:val="24"/>
              </w:rPr>
              <w:t>（高）×440（宽）×460（深）mm，主机机箱能够安装在19"标准机柜内；</w:t>
            </w:r>
          </w:p>
          <w:p w14:paraId="01F10CDD">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9、仪器面板有显示屏：可现场显示当前观测数据与工作电压，也可通过网络远程查看一起的观测数据与工作电压。</w:t>
            </w:r>
          </w:p>
        </w:tc>
      </w:tr>
      <w:tr w14:paraId="0EF758C9">
        <w:trPr>
          <w:trHeight w:val="567" w:hRule="atLeast"/>
          <w:jc w:val="center"/>
        </w:trPr>
        <w:tc>
          <w:tcPr>
            <w:tcW w:w="839" w:type="dxa"/>
            <w:noWrap/>
            <w:vAlign w:val="center"/>
          </w:tcPr>
          <w:p w14:paraId="5BB49B63">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w:t>
            </w:r>
          </w:p>
        </w:tc>
        <w:tc>
          <w:tcPr>
            <w:tcW w:w="979" w:type="dxa"/>
            <w:noWrap/>
            <w:vAlign w:val="center"/>
          </w:tcPr>
          <w:p w14:paraId="7237DC50">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气象三要素温度传感器</w:t>
            </w:r>
          </w:p>
        </w:tc>
        <w:tc>
          <w:tcPr>
            <w:tcW w:w="950" w:type="dxa"/>
            <w:noWrap w:val="0"/>
            <w:vAlign w:val="center"/>
          </w:tcPr>
          <w:p w14:paraId="182FCEA1">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6260" w:type="dxa"/>
            <w:noWrap w:val="0"/>
            <w:vAlign w:val="center"/>
          </w:tcPr>
          <w:p w14:paraId="089539C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lang w:bidi="ar"/>
              </w:rPr>
              <w:t>(1) 气温测量误差：</w:t>
            </w:r>
            <w:r>
              <w:rPr>
                <w:rFonts w:hint="eastAsia" w:ascii="宋体" w:hAnsi="宋体" w:cs="宋体"/>
                <w:kern w:val="0"/>
                <w:sz w:val="24"/>
                <w:szCs w:val="24"/>
              </w:rPr>
              <w:t>≤</w:t>
            </w:r>
            <w:r>
              <w:rPr>
                <w:rFonts w:hint="eastAsia" w:cs="宋体"/>
                <w:kern w:val="0"/>
                <w:sz w:val="24"/>
                <w:szCs w:val="24"/>
                <w:lang w:val="en-US" w:eastAsia="zh-CN"/>
              </w:rPr>
              <w:t>±</w:t>
            </w:r>
            <w:r>
              <w:rPr>
                <w:rFonts w:hint="eastAsia" w:ascii="宋体" w:hAnsi="宋体" w:cs="宋体"/>
                <w:kern w:val="0"/>
                <w:sz w:val="24"/>
                <w:szCs w:val="24"/>
                <w:lang w:bidi="ar"/>
              </w:rPr>
              <w:t>0. 1℃；2) 分辨率： 0. 01；3) 测量范围： -50~50℃；(4) 传感器电缆（标准配置）：</w:t>
            </w:r>
            <w:r>
              <w:rPr>
                <w:rFonts w:hint="eastAsia" w:cs="宋体"/>
                <w:kern w:val="0"/>
                <w:sz w:val="24"/>
                <w:szCs w:val="24"/>
                <w:lang w:val="en-US" w:eastAsia="zh-CN"/>
              </w:rPr>
              <w:t>≥</w:t>
            </w:r>
            <w:r>
              <w:rPr>
                <w:rFonts w:hint="eastAsia" w:ascii="宋体" w:hAnsi="宋体" w:cs="宋体"/>
                <w:kern w:val="0"/>
                <w:sz w:val="24"/>
                <w:szCs w:val="24"/>
                <w:lang w:bidi="ar"/>
              </w:rPr>
              <w:t xml:space="preserve"> 50m。</w:t>
            </w:r>
          </w:p>
        </w:tc>
      </w:tr>
      <w:tr w14:paraId="28706383">
        <w:trPr>
          <w:trHeight w:val="567" w:hRule="atLeast"/>
          <w:jc w:val="center"/>
        </w:trPr>
        <w:tc>
          <w:tcPr>
            <w:tcW w:w="839" w:type="dxa"/>
            <w:noWrap/>
            <w:vAlign w:val="center"/>
          </w:tcPr>
          <w:p w14:paraId="7A560596">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w:t>
            </w:r>
          </w:p>
        </w:tc>
        <w:tc>
          <w:tcPr>
            <w:tcW w:w="979" w:type="dxa"/>
            <w:noWrap/>
            <w:vAlign w:val="center"/>
          </w:tcPr>
          <w:p w14:paraId="0282AF27">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自动DI仪</w:t>
            </w:r>
          </w:p>
        </w:tc>
        <w:tc>
          <w:tcPr>
            <w:tcW w:w="950" w:type="dxa"/>
            <w:noWrap w:val="0"/>
            <w:vAlign w:val="center"/>
          </w:tcPr>
          <w:p w14:paraId="2B3FBD75">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6260" w:type="dxa"/>
            <w:noWrap w:val="0"/>
            <w:vAlign w:val="center"/>
          </w:tcPr>
          <w:p w14:paraId="6A2CDEC6">
            <w:pPr>
              <w:pStyle w:val="13"/>
              <w:widowControl/>
              <w:spacing w:line="360" w:lineRule="auto"/>
              <w:ind w:firstLineChars="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1.采样率：自动化观测，采样率不低于1组/小时，可设置；</w:t>
            </w:r>
          </w:p>
          <w:p w14:paraId="14E500C1">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2.最大允许误差：ΔD≤±0.20′、ΔI≤±0.20′；</w:t>
            </w:r>
          </w:p>
          <w:p w14:paraId="55DFF5B1">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3.重复性：DB≤0.10′、IB≤0.10′；</w:t>
            </w:r>
          </w:p>
          <w:p w14:paraId="26B8F52A">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4.转向差：ΔD≤5′、ΔI≤5′；</w:t>
            </w:r>
          </w:p>
          <w:p w14:paraId="4A3243F6">
            <w:pPr>
              <w:pStyle w:val="13"/>
              <w:widowControl/>
              <w:spacing w:line="360" w:lineRule="auto"/>
              <w:ind w:firstLineChars="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5.线性度：≤0.3%；</w:t>
            </w:r>
          </w:p>
          <w:p w14:paraId="5C21E0AC">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6.修正系数：1.0000±1%；</w:t>
            </w:r>
          </w:p>
          <w:p w14:paraId="5BA9D966">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7.示值分辨力：0.1nT、1nT两档之间可切换；</w:t>
            </w:r>
          </w:p>
          <w:p w14:paraId="2E9F6AA8">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8.测量范围：不小于-200nT～200nT；</w:t>
            </w:r>
          </w:p>
          <w:p w14:paraId="20CF1C88">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9.授时功能：仅支持北斗卫星授时或网络授时；</w:t>
            </w:r>
          </w:p>
          <w:p w14:paraId="44A0E505">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10.零点偏移：≤3nT，±20nT内可调节；</w:t>
            </w:r>
          </w:p>
          <w:p w14:paraId="49C6DF96">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11.跌落：仪器在运输包装条件下，应符合JB/T 9329的要求，自由跌落髙度选用250mm；</w:t>
            </w:r>
          </w:p>
          <w:p w14:paraId="1DFE82D0">
            <w:pPr>
              <w:pStyle w:val="13"/>
              <w:widowControl/>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12.工作环境：温度：0℃～+45℃；湿度：10%～90%；</w:t>
            </w:r>
          </w:p>
          <w:p w14:paraId="27BE0A6E">
            <w:pPr>
              <w:pStyle w:val="13"/>
              <w:rPr>
                <w:rFonts w:hint="eastAsia" w:ascii="宋体" w:hAnsi="宋体" w:cs="宋体"/>
                <w:kern w:val="0"/>
                <w:sz w:val="24"/>
                <w:szCs w:val="24"/>
              </w:rPr>
            </w:pPr>
            <w:r>
              <w:rPr>
                <w:rFonts w:hint="eastAsia" w:ascii="宋体" w:hAnsi="宋体" w:eastAsia="宋体" w:cs="宋体"/>
                <w:color w:val="000000"/>
                <w:kern w:val="0"/>
                <w:sz w:val="24"/>
                <w:szCs w:val="24"/>
                <w:lang w:bidi="ar"/>
              </w:rPr>
              <w:t>13.</w:t>
            </w:r>
            <w:r>
              <w:rPr>
                <w:rFonts w:hint="eastAsia" w:ascii="宋体" w:hAnsi="宋体" w:cs="宋体"/>
                <w:color w:val="000000"/>
                <w:kern w:val="0"/>
                <w:sz w:val="24"/>
                <w:szCs w:val="24"/>
                <w:lang w:bidi="ar"/>
              </w:rPr>
              <w:t>支持“十五”通信和接口协议，并承诺五年内根据新发布的协议免费提供固件升级。</w:t>
            </w:r>
          </w:p>
        </w:tc>
      </w:tr>
      <w:tr w14:paraId="76AB7E72">
        <w:trPr>
          <w:trHeight w:val="567" w:hRule="atLeast"/>
          <w:jc w:val="center"/>
        </w:trPr>
        <w:tc>
          <w:tcPr>
            <w:tcW w:w="839" w:type="dxa"/>
            <w:noWrap/>
            <w:vAlign w:val="center"/>
          </w:tcPr>
          <w:p w14:paraId="131C5ACA">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w:t>
            </w:r>
          </w:p>
        </w:tc>
        <w:tc>
          <w:tcPr>
            <w:tcW w:w="979" w:type="dxa"/>
            <w:noWrap/>
            <w:vAlign w:val="center"/>
          </w:tcPr>
          <w:p w14:paraId="6DBE22F7">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sz w:val="24"/>
              </w:rPr>
              <w:t>短周期地震仪（流动）</w:t>
            </w:r>
          </w:p>
        </w:tc>
        <w:tc>
          <w:tcPr>
            <w:tcW w:w="950" w:type="dxa"/>
            <w:noWrap w:val="0"/>
            <w:vAlign w:val="center"/>
          </w:tcPr>
          <w:p w14:paraId="20FA3BC4">
            <w:pPr>
              <w:widowControl/>
              <w:ind w:firstLine="0" w:firstLineChars="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6260" w:type="dxa"/>
            <w:noWrap w:val="0"/>
            <w:vAlign w:val="center"/>
          </w:tcPr>
          <w:p w14:paraId="24FF637D">
            <w:pPr>
              <w:widowControl/>
              <w:spacing w:line="360" w:lineRule="auto"/>
              <w:ind w:firstLine="0" w:firstLineChars="0"/>
              <w:rPr>
                <w:rFonts w:hint="eastAsia" w:ascii="宋体" w:hAnsi="宋体" w:cs="宋体"/>
                <w:bCs/>
                <w:sz w:val="24"/>
                <w:szCs w:val="24"/>
              </w:rPr>
            </w:pPr>
            <w:r>
              <w:rPr>
                <w:rFonts w:hint="eastAsia" w:ascii="宋体" w:hAnsi="宋体" w:cs="宋体"/>
                <w:bCs/>
                <w:sz w:val="24"/>
                <w:szCs w:val="24"/>
              </w:rPr>
              <w:t>1.结构：三分向一体，传感器和采集器一体化</w:t>
            </w:r>
          </w:p>
          <w:p w14:paraId="27AA9B8E">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2.高频截止频率：≥40Hz</w:t>
            </w:r>
          </w:p>
          <w:p w14:paraId="42A7FFD5">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3.低频截止频率：0.5Hz</w:t>
            </w:r>
          </w:p>
          <w:p w14:paraId="07DB48B2">
            <w:pPr>
              <w:widowControl/>
              <w:tabs>
                <w:tab w:val="left" w:pos="3788"/>
              </w:tabs>
              <w:spacing w:line="360" w:lineRule="auto"/>
              <w:ind w:firstLine="0" w:firstLineChars="0"/>
              <w:rPr>
                <w:rFonts w:hint="eastAsia" w:ascii="宋体" w:hAnsi="宋体" w:cs="宋体"/>
                <w:sz w:val="24"/>
                <w:szCs w:val="24"/>
              </w:rPr>
            </w:pPr>
            <w:r>
              <w:rPr>
                <w:rFonts w:hint="eastAsia" w:ascii="宋体" w:hAnsi="宋体" w:cs="宋体"/>
                <w:sz w:val="24"/>
                <w:szCs w:val="24"/>
              </w:rPr>
              <w:t>4.动态范围：≥135dB</w:t>
            </w:r>
          </w:p>
          <w:p w14:paraId="36085D3B">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5.满量程：≥0.009m/s（≤10Hz）</w:t>
            </w:r>
          </w:p>
          <w:p w14:paraId="1F0B15B7">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6.ADC位数：24位</w:t>
            </w:r>
          </w:p>
          <w:p w14:paraId="5D20089B">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 xml:space="preserve">7.采样率：50、100、200sps </w:t>
            </w:r>
          </w:p>
          <w:p w14:paraId="43264A0D">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8.通讯协议：支持TCP/IP</w:t>
            </w:r>
          </w:p>
          <w:p w14:paraId="4E43DEA7">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9.标定方式：定时、指令</w:t>
            </w:r>
          </w:p>
          <w:p w14:paraId="492910C0">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10. 显示屏：具备LED显示屏，提供实物图片证明</w:t>
            </w:r>
          </w:p>
          <w:p w14:paraId="13F90911">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11. 双存储介质：内置≥8GB+外置≥32G，提供实物图片证明</w:t>
            </w:r>
          </w:p>
          <w:p w14:paraId="4D6636B9">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12.数据格式：dat，miniSEED</w:t>
            </w:r>
          </w:p>
          <w:p w14:paraId="09CC0EBA">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13.事件触发：STA/LTA，电平，定时</w:t>
            </w:r>
          </w:p>
          <w:p w14:paraId="5EB4FE22">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14.wifi功能：能发出wifi热点，提供实物设备图片证明。</w:t>
            </w:r>
          </w:p>
          <w:p w14:paraId="74CD5562">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15.客户端软件：支持三个分向不同采样率和帧长度记录数据，提供图片证明。</w:t>
            </w:r>
          </w:p>
          <w:p w14:paraId="53F03DE7">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16.供电方式：直流10V-20V，标准12V，</w:t>
            </w:r>
          </w:p>
          <w:p w14:paraId="367985F9">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17.平均功耗：</w:t>
            </w:r>
            <w:r>
              <w:rPr>
                <w:rFonts w:hint="eastAsia" w:ascii="宋体" w:hAnsi="宋体" w:cs="宋体"/>
                <w:kern w:val="0"/>
                <w:sz w:val="24"/>
                <w:szCs w:val="24"/>
              </w:rPr>
              <w:t>≤</w:t>
            </w:r>
            <w:r>
              <w:rPr>
                <w:rFonts w:hint="eastAsia" w:ascii="宋体" w:hAnsi="宋体" w:cs="宋体"/>
                <w:sz w:val="24"/>
                <w:szCs w:val="24"/>
              </w:rPr>
              <w:t>3W</w:t>
            </w:r>
          </w:p>
          <w:p w14:paraId="74F072FF">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18.工作温度：-20℃～50℃</w:t>
            </w:r>
          </w:p>
          <w:p w14:paraId="57FCCD3A">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19.工作湿度：</w:t>
            </w:r>
            <w:r>
              <w:rPr>
                <w:rFonts w:hint="eastAsia" w:ascii="宋体" w:hAnsi="宋体" w:cs="宋体"/>
                <w:kern w:val="0"/>
                <w:sz w:val="24"/>
                <w:szCs w:val="24"/>
              </w:rPr>
              <w:t>≤</w:t>
            </w:r>
            <w:r>
              <w:rPr>
                <w:rFonts w:hint="eastAsia" w:ascii="宋体" w:hAnsi="宋体" w:cs="宋体"/>
                <w:sz w:val="24"/>
                <w:szCs w:val="24"/>
              </w:rPr>
              <w:t xml:space="preserve">98% </w:t>
            </w:r>
          </w:p>
          <w:p w14:paraId="357DE000">
            <w:pPr>
              <w:widowControl/>
              <w:tabs>
                <w:tab w:val="left" w:pos="3969"/>
              </w:tabs>
              <w:spacing w:line="360" w:lineRule="auto"/>
              <w:ind w:firstLine="0" w:firstLineChars="0"/>
              <w:rPr>
                <w:rFonts w:hint="eastAsia" w:ascii="宋体" w:hAnsi="宋体" w:cs="宋体"/>
                <w:sz w:val="24"/>
                <w:szCs w:val="24"/>
              </w:rPr>
            </w:pPr>
            <w:r>
              <w:rPr>
                <w:rFonts w:hint="eastAsia" w:ascii="宋体" w:hAnsi="宋体" w:cs="宋体"/>
                <w:sz w:val="24"/>
                <w:szCs w:val="24"/>
              </w:rPr>
              <w:t>定型要求：通过地震行业入网定型。</w:t>
            </w:r>
          </w:p>
          <w:p w14:paraId="1FF1D444">
            <w:pPr>
              <w:widowControl/>
              <w:tabs>
                <w:tab w:val="left" w:pos="3969"/>
              </w:tabs>
              <w:spacing w:line="360" w:lineRule="auto"/>
              <w:ind w:firstLine="0" w:firstLineChars="0"/>
              <w:rPr>
                <w:rFonts w:hint="eastAsia" w:ascii="宋体" w:hAnsi="宋体" w:cs="宋体"/>
                <w:b/>
                <w:bCs/>
                <w:kern w:val="0"/>
                <w:sz w:val="24"/>
                <w:szCs w:val="24"/>
              </w:rPr>
            </w:pPr>
            <w:r>
              <w:rPr>
                <w:rFonts w:hint="eastAsia" w:ascii="宋体" w:hAnsi="宋体" w:cs="宋体"/>
                <w:b/>
                <w:bCs/>
                <w:kern w:val="0"/>
                <w:sz w:val="24"/>
                <w:szCs w:val="24"/>
              </w:rPr>
              <w:t>野外专业防护罩：</w:t>
            </w:r>
          </w:p>
          <w:p w14:paraId="6A58F3E7">
            <w:pPr>
              <w:widowControl/>
              <w:tabs>
                <w:tab w:val="left" w:pos="3969"/>
              </w:tabs>
              <w:spacing w:line="360" w:lineRule="auto"/>
              <w:ind w:firstLine="0" w:firstLineChars="0"/>
              <w:rPr>
                <w:rFonts w:hint="eastAsia" w:ascii="宋体" w:hAnsi="宋体" w:cs="宋体"/>
                <w:kern w:val="0"/>
                <w:sz w:val="24"/>
                <w:szCs w:val="24"/>
              </w:rPr>
            </w:pPr>
            <w:r>
              <w:rPr>
                <w:rFonts w:hint="eastAsia" w:ascii="宋体" w:hAnsi="宋体" w:cs="宋体"/>
                <w:kern w:val="0"/>
                <w:sz w:val="24"/>
                <w:szCs w:val="24"/>
              </w:rPr>
              <w:t>1.外形尺寸：底座直径210mm</w:t>
            </w:r>
          </w:p>
          <w:p w14:paraId="0C0EABDF">
            <w:pPr>
              <w:widowControl/>
              <w:tabs>
                <w:tab w:val="left" w:pos="3969"/>
              </w:tabs>
              <w:spacing w:line="360" w:lineRule="auto"/>
              <w:ind w:firstLine="0" w:firstLineChars="0"/>
              <w:rPr>
                <w:rFonts w:hint="eastAsia" w:ascii="宋体" w:hAnsi="宋体" w:cs="宋体"/>
                <w:kern w:val="0"/>
                <w:sz w:val="24"/>
                <w:szCs w:val="24"/>
              </w:rPr>
            </w:pPr>
            <w:r>
              <w:rPr>
                <w:rFonts w:hint="eastAsia" w:ascii="宋体" w:hAnsi="宋体" w:cs="宋体"/>
                <w:kern w:val="0"/>
                <w:sz w:val="24"/>
                <w:szCs w:val="24"/>
              </w:rPr>
              <w:t>2.底座材料：铝合金LY12</w:t>
            </w:r>
          </w:p>
          <w:p w14:paraId="2FB48420">
            <w:pPr>
              <w:widowControl/>
              <w:tabs>
                <w:tab w:val="left" w:pos="3969"/>
              </w:tabs>
              <w:spacing w:line="360" w:lineRule="auto"/>
              <w:ind w:firstLine="0" w:firstLineChars="0"/>
              <w:rPr>
                <w:rFonts w:hint="eastAsia" w:ascii="宋体" w:hAnsi="宋体" w:cs="宋体"/>
                <w:kern w:val="0"/>
                <w:sz w:val="24"/>
                <w:szCs w:val="24"/>
              </w:rPr>
            </w:pPr>
            <w:r>
              <w:rPr>
                <w:rFonts w:hint="eastAsia" w:ascii="宋体" w:hAnsi="宋体" w:cs="宋体"/>
                <w:kern w:val="0"/>
                <w:sz w:val="24"/>
                <w:szCs w:val="24"/>
              </w:rPr>
              <w:t>3.不锈钢签材料：316不锈钢三根，和土层耦合稳定性更好。</w:t>
            </w:r>
          </w:p>
          <w:p w14:paraId="3DEE34AB">
            <w:pPr>
              <w:widowControl/>
              <w:tabs>
                <w:tab w:val="left" w:pos="3969"/>
              </w:tabs>
              <w:spacing w:line="360" w:lineRule="auto"/>
              <w:ind w:firstLine="0" w:firstLineChars="0"/>
              <w:rPr>
                <w:rFonts w:hint="eastAsia" w:ascii="宋体" w:hAnsi="宋体" w:cs="宋体"/>
                <w:kern w:val="0"/>
                <w:sz w:val="24"/>
                <w:szCs w:val="24"/>
              </w:rPr>
            </w:pPr>
            <w:r>
              <w:rPr>
                <w:rFonts w:hint="eastAsia" w:ascii="宋体" w:hAnsi="宋体" w:cs="宋体"/>
                <w:kern w:val="0"/>
                <w:sz w:val="24"/>
                <w:szCs w:val="24"/>
              </w:rPr>
              <w:t xml:space="preserve">4.表面处理：铝合金表面氧化处理，内嵌水平泡 </w:t>
            </w:r>
          </w:p>
          <w:p w14:paraId="56486F43">
            <w:pPr>
              <w:widowControl/>
              <w:tabs>
                <w:tab w:val="left" w:pos="3969"/>
              </w:tabs>
              <w:spacing w:line="360" w:lineRule="auto"/>
              <w:ind w:firstLine="0" w:firstLineChars="0"/>
              <w:rPr>
                <w:rFonts w:hint="eastAsia" w:ascii="宋体" w:hAnsi="宋体" w:cs="宋体"/>
                <w:kern w:val="0"/>
                <w:sz w:val="24"/>
                <w:szCs w:val="24"/>
              </w:rPr>
            </w:pPr>
            <w:r>
              <w:rPr>
                <w:rFonts w:hint="eastAsia" w:ascii="宋体" w:hAnsi="宋体" w:cs="宋体"/>
                <w:kern w:val="0"/>
                <w:sz w:val="24"/>
                <w:szCs w:val="24"/>
              </w:rPr>
              <w:t>6.保温材料：EVA绵</w:t>
            </w:r>
          </w:p>
          <w:p w14:paraId="2CB0589C">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7.桶身材料：304不锈钢</w:t>
            </w:r>
          </w:p>
        </w:tc>
      </w:tr>
    </w:tbl>
    <w:p w14:paraId="76758A5B">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cs="宋体"/>
          <w:lang w:val="en-US" w:eastAsia="zh-CN"/>
        </w:rPr>
      </w:pPr>
    </w:p>
    <w:p w14:paraId="3BEA433F">
      <w:pPr>
        <w:rPr>
          <w:rFonts w:hint="eastAsia"/>
          <w:lang w:val="en-US" w:eastAsia="zh-CN"/>
        </w:rPr>
      </w:pPr>
    </w:p>
    <w:p w14:paraId="3F6BE28E">
      <w:pPr>
        <w:pStyle w:val="5"/>
        <w:bidi w:val="0"/>
        <w:spacing w:line="360" w:lineRule="auto"/>
        <w:ind w:left="0" w:leftChars="0" w:firstLine="0" w:firstLineChars="0"/>
        <w:rPr>
          <w:rFonts w:hint="default"/>
          <w:lang w:val="en-US" w:eastAsia="zh-CN"/>
        </w:rPr>
      </w:pPr>
      <w:r>
        <w:rPr>
          <w:rFonts w:hint="eastAsia"/>
          <w:lang w:val="en-US" w:eastAsia="zh-CN"/>
        </w:rPr>
        <w:t>二、商务要求</w:t>
      </w:r>
    </w:p>
    <w:p w14:paraId="19D43825">
      <w:pPr>
        <w:ind w:left="480" w:leftChars="200" w:firstLine="0" w:firstLineChars="0"/>
        <w:rPr>
          <w:rFonts w:hint="eastAsia"/>
          <w:szCs w:val="32"/>
          <w:highlight w:val="none"/>
        </w:rPr>
      </w:pPr>
      <w:r>
        <w:rPr>
          <w:szCs w:val="32"/>
          <w:highlight w:val="none"/>
        </w:rPr>
        <w:t>1、</w:t>
      </w:r>
      <w:r>
        <w:rPr>
          <w:rFonts w:hint="eastAsia"/>
          <w:szCs w:val="32"/>
          <w:highlight w:val="none"/>
        </w:rPr>
        <w:t>交货期</w:t>
      </w:r>
      <w:r>
        <w:rPr>
          <w:szCs w:val="32"/>
          <w:highlight w:val="none"/>
        </w:rPr>
        <w:t>及交货地点</w:t>
      </w:r>
      <w:r>
        <w:rPr>
          <w:rFonts w:hint="eastAsia"/>
          <w:szCs w:val="32"/>
          <w:highlight w:val="none"/>
        </w:rPr>
        <w:t xml:space="preserve"> </w:t>
      </w:r>
    </w:p>
    <w:p w14:paraId="0E86ECDE">
      <w:pPr>
        <w:ind w:firstLine="480"/>
        <w:rPr>
          <w:rFonts w:hint="eastAsia"/>
          <w:szCs w:val="32"/>
          <w:highlight w:val="none"/>
        </w:rPr>
      </w:pPr>
      <w:r>
        <w:rPr>
          <w:szCs w:val="32"/>
          <w:highlight w:val="none"/>
        </w:rPr>
        <w:t>交货期：</w:t>
      </w:r>
      <w:r>
        <w:rPr>
          <w:rFonts w:hint="eastAsia"/>
          <w:szCs w:val="32"/>
          <w:highlight w:val="none"/>
        </w:rPr>
        <w:t>合同签订后30个日历天内</w:t>
      </w:r>
      <w:r>
        <w:rPr>
          <w:szCs w:val="32"/>
          <w:highlight w:val="none"/>
        </w:rPr>
        <w:t>完成供货</w:t>
      </w:r>
      <w:r>
        <w:rPr>
          <w:rFonts w:hint="eastAsia"/>
          <w:szCs w:val="32"/>
          <w:highlight w:val="none"/>
        </w:rPr>
        <w:t>及设备</w:t>
      </w:r>
      <w:r>
        <w:rPr>
          <w:szCs w:val="32"/>
          <w:highlight w:val="none"/>
        </w:rPr>
        <w:t>调试</w:t>
      </w:r>
      <w:r>
        <w:rPr>
          <w:rFonts w:hint="eastAsia"/>
          <w:szCs w:val="32"/>
          <w:highlight w:val="none"/>
        </w:rPr>
        <w:t>。</w:t>
      </w:r>
    </w:p>
    <w:p w14:paraId="36CCB2AD">
      <w:pPr>
        <w:ind w:firstLine="480"/>
        <w:rPr>
          <w:szCs w:val="32"/>
          <w:highlight w:val="none"/>
        </w:rPr>
      </w:pPr>
      <w:r>
        <w:rPr>
          <w:szCs w:val="32"/>
          <w:highlight w:val="none"/>
        </w:rPr>
        <w:t>交货地点：</w:t>
      </w:r>
      <w:r>
        <w:rPr>
          <w:rFonts w:hint="eastAsia"/>
          <w:szCs w:val="32"/>
          <w:highlight w:val="none"/>
          <w:u w:val="single"/>
        </w:rPr>
        <w:t>浙江省杭州市西湖区塘苗路7号浙江省地震局</w:t>
      </w:r>
    </w:p>
    <w:p w14:paraId="08C9333F">
      <w:pPr>
        <w:ind w:firstLine="480"/>
        <w:rPr>
          <w:rFonts w:hint="eastAsia"/>
          <w:szCs w:val="32"/>
          <w:highlight w:val="none"/>
        </w:rPr>
      </w:pPr>
      <w:r>
        <w:rPr>
          <w:szCs w:val="32"/>
          <w:highlight w:val="none"/>
        </w:rPr>
        <w:t>2、</w:t>
      </w:r>
      <w:r>
        <w:rPr>
          <w:rFonts w:hint="eastAsia"/>
          <w:szCs w:val="32"/>
          <w:highlight w:val="none"/>
        </w:rPr>
        <w:t>履约保证金</w:t>
      </w:r>
    </w:p>
    <w:p w14:paraId="2E25D130">
      <w:pPr>
        <w:ind w:firstLine="480"/>
        <w:rPr>
          <w:rFonts w:hint="eastAsia"/>
          <w:szCs w:val="32"/>
          <w:highlight w:val="none"/>
        </w:rPr>
      </w:pPr>
      <w:r>
        <w:rPr>
          <w:szCs w:val="32"/>
          <w:highlight w:val="none"/>
        </w:rPr>
        <w:t>中标人在合同签订后5个工作日内向采购人指定账户交纳合同总价1%的履约保证金。履约保证金的交付方式：以支票、汇票、本票或者金融机构、担保机构出具的保函等非现金形式提交。</w:t>
      </w:r>
    </w:p>
    <w:p w14:paraId="6ECCA995">
      <w:pPr>
        <w:ind w:firstLine="480"/>
        <w:rPr>
          <w:rFonts w:hint="eastAsia"/>
          <w:szCs w:val="32"/>
          <w:highlight w:val="none"/>
        </w:rPr>
      </w:pPr>
      <w:r>
        <w:rPr>
          <w:szCs w:val="32"/>
          <w:highlight w:val="none"/>
        </w:rPr>
        <w:t>履约保证金在货物交付后，经采购人自行验收或委托第三方验收检测合格后7个工作日内退还中标人。</w:t>
      </w:r>
    </w:p>
    <w:p w14:paraId="75D915FA">
      <w:pPr>
        <w:ind w:firstLine="480"/>
        <w:rPr>
          <w:rFonts w:hint="eastAsia"/>
          <w:szCs w:val="32"/>
          <w:highlight w:val="none"/>
        </w:rPr>
      </w:pPr>
      <w:r>
        <w:rPr>
          <w:szCs w:val="32"/>
          <w:highlight w:val="none"/>
        </w:rPr>
        <w:t>3、</w:t>
      </w:r>
      <w:r>
        <w:rPr>
          <w:rFonts w:hint="eastAsia"/>
          <w:szCs w:val="32"/>
          <w:highlight w:val="none"/>
        </w:rPr>
        <w:t>付款方式</w:t>
      </w:r>
    </w:p>
    <w:p w14:paraId="58CC5EF7">
      <w:pPr>
        <w:ind w:firstLine="480"/>
        <w:rPr>
          <w:rFonts w:hint="eastAsia"/>
          <w:szCs w:val="32"/>
          <w:highlight w:val="none"/>
        </w:rPr>
      </w:pPr>
      <w:r>
        <w:rPr>
          <w:rFonts w:hint="eastAsia"/>
          <w:szCs w:val="32"/>
          <w:highlight w:val="none"/>
        </w:rPr>
        <w:t>合同生效并具备实施条件后在收到发票的7个工作日内，甲方向乙方支付合同总额的</w:t>
      </w:r>
      <w:r>
        <w:rPr>
          <w:rFonts w:hint="eastAsia"/>
          <w:szCs w:val="32"/>
          <w:highlight w:val="none"/>
          <w:lang w:val="en-US" w:eastAsia="zh-CN"/>
        </w:rPr>
        <w:t>7</w:t>
      </w:r>
      <w:r>
        <w:rPr>
          <w:rFonts w:hint="eastAsia"/>
          <w:szCs w:val="32"/>
          <w:highlight w:val="none"/>
        </w:rPr>
        <w:t>0%。合同货物送达甲方指定地点，并在7个工作日内调试测试完成。完成并确认设备正常验收合格后，甲方在收到发票后的7个工作日内向乙方支付剩余货款。</w:t>
      </w:r>
    </w:p>
    <w:p w14:paraId="5BA27A4F">
      <w:pPr>
        <w:ind w:firstLine="480"/>
        <w:rPr>
          <w:rFonts w:hint="eastAsia"/>
          <w:szCs w:val="32"/>
          <w:highlight w:val="none"/>
        </w:rPr>
      </w:pPr>
      <w:r>
        <w:rPr>
          <w:szCs w:val="32"/>
          <w:highlight w:val="none"/>
        </w:rPr>
        <w:t>4、</w:t>
      </w:r>
      <w:r>
        <w:rPr>
          <w:rFonts w:hint="eastAsia"/>
          <w:szCs w:val="32"/>
          <w:highlight w:val="none"/>
        </w:rPr>
        <w:t>质保期</w:t>
      </w:r>
    </w:p>
    <w:p w14:paraId="2F71C5EA">
      <w:pPr>
        <w:ind w:firstLine="480"/>
        <w:rPr>
          <w:rFonts w:hint="eastAsia"/>
          <w:szCs w:val="32"/>
          <w:highlight w:val="none"/>
        </w:rPr>
      </w:pPr>
      <w:r>
        <w:rPr>
          <w:rFonts w:hint="eastAsia"/>
          <w:szCs w:val="32"/>
          <w:highlight w:val="none"/>
        </w:rPr>
        <w:t>五年，自交货后完成安装调试并最终验收合格之日起计。</w:t>
      </w:r>
    </w:p>
    <w:p w14:paraId="0761A5A9">
      <w:pPr>
        <w:ind w:firstLine="480"/>
        <w:rPr>
          <w:rFonts w:hint="eastAsia"/>
          <w:szCs w:val="32"/>
          <w:highlight w:val="none"/>
        </w:rPr>
      </w:pPr>
      <w:r>
        <w:rPr>
          <w:szCs w:val="32"/>
          <w:highlight w:val="none"/>
        </w:rPr>
        <w:t>5、验收要求</w:t>
      </w:r>
    </w:p>
    <w:p w14:paraId="554A202D">
      <w:pPr>
        <w:ind w:firstLine="480"/>
        <w:rPr>
          <w:rFonts w:hint="eastAsia"/>
          <w:szCs w:val="32"/>
          <w:highlight w:val="none"/>
        </w:rPr>
      </w:pPr>
      <w:r>
        <w:rPr>
          <w:szCs w:val="32"/>
          <w:highlight w:val="none"/>
        </w:rPr>
        <w:t>5.1合同乙方应保质保量按时按约完成项目合同规定的各项工作，并于完成时按要求递交相关成果及佐证材料等。</w:t>
      </w:r>
    </w:p>
    <w:p w14:paraId="1466296B">
      <w:pPr>
        <w:ind w:firstLine="480"/>
        <w:rPr>
          <w:rFonts w:hint="eastAsia"/>
          <w:szCs w:val="32"/>
          <w:highlight w:val="none"/>
        </w:rPr>
      </w:pPr>
      <w:r>
        <w:rPr>
          <w:szCs w:val="32"/>
          <w:highlight w:val="none"/>
        </w:rPr>
        <w:t>5.2完成项目内容后，合同乙方应及时向合同甲方发出书面验收申请，合同甲方在收到合同乙方书面验收申请后，组织实施验收和履约评价。</w:t>
      </w:r>
    </w:p>
    <w:p w14:paraId="7FBA2258">
      <w:pPr>
        <w:ind w:firstLine="480"/>
        <w:rPr>
          <w:rFonts w:hint="eastAsia"/>
          <w:szCs w:val="32"/>
          <w:highlight w:val="none"/>
        </w:rPr>
      </w:pPr>
      <w:r>
        <w:rPr>
          <w:szCs w:val="32"/>
          <w:highlight w:val="none"/>
        </w:rPr>
        <w:t>5.3合同甲方将对合同乙方的项目质量进行客观评估。验收小组完成验收后出具验收（评审）意见。</w:t>
      </w:r>
    </w:p>
    <w:p w14:paraId="31AB838F">
      <w:pPr>
        <w:ind w:firstLine="480"/>
        <w:rPr>
          <w:rFonts w:hint="eastAsia"/>
          <w:szCs w:val="32"/>
          <w:highlight w:val="none"/>
        </w:rPr>
      </w:pPr>
      <w:r>
        <w:rPr>
          <w:szCs w:val="32"/>
          <w:highlight w:val="none"/>
        </w:rPr>
        <w:t>5.4对验收通过的项目，合同甲方将按照合同如期支付合同款。</w:t>
      </w:r>
    </w:p>
    <w:p w14:paraId="7C39FA96">
      <w:pPr>
        <w:ind w:firstLine="480"/>
        <w:rPr>
          <w:rFonts w:hint="eastAsia"/>
          <w:szCs w:val="32"/>
          <w:highlight w:val="none"/>
        </w:rPr>
      </w:pPr>
      <w:r>
        <w:rPr>
          <w:szCs w:val="32"/>
          <w:highlight w:val="none"/>
        </w:rPr>
        <w:t>5.5对验收未通过的项目，将按合同约定要求供应商限期整改。对无法整改或整改后仍未达到合同要求的项目，将按验收不通过处理。</w:t>
      </w:r>
    </w:p>
    <w:p w14:paraId="6E9E6E0E">
      <w:pPr>
        <w:ind w:firstLine="480"/>
        <w:rPr>
          <w:szCs w:val="32"/>
          <w:highlight w:val="none"/>
        </w:rPr>
      </w:pPr>
      <w:r>
        <w:rPr>
          <w:szCs w:val="32"/>
          <w:highlight w:val="none"/>
        </w:rPr>
        <w:t>5.6验收组织、验收方式、验收程序按相关规定执行。</w:t>
      </w:r>
    </w:p>
    <w:p w14:paraId="1713AFA2">
      <w:pPr>
        <w:ind w:left="0" w:leftChars="0" w:firstLine="480" w:firstLineChars="0"/>
        <w:rPr>
          <w:rFonts w:ascii="Times New Roman" w:hAnsi="Times New Roman" w:eastAsia="宋体" w:cs="Times New Roman"/>
          <w:szCs w:val="32"/>
          <w:highlight w:val="none"/>
        </w:rPr>
      </w:pPr>
      <w:r>
        <w:rPr>
          <w:rFonts w:hint="default" w:ascii="Times New Roman" w:hAnsi="Times New Roman" w:eastAsia="宋体" w:cs="Times New Roman"/>
          <w:szCs w:val="32"/>
          <w:highlight w:val="none"/>
        </w:rPr>
        <w:t>6、其他事项</w:t>
      </w:r>
    </w:p>
    <w:p w14:paraId="41C30856">
      <w:pPr>
        <w:rPr>
          <w:rFonts w:hint="default"/>
          <w:lang w:val="en-US" w:eastAsia="zh-CN"/>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r>
        <w:rPr>
          <w:rFonts w:hint="default" w:ascii="Times New Roman" w:hAnsi="Times New Roman" w:eastAsia="宋体" w:cs="Times New Roman"/>
          <w:szCs w:val="32"/>
          <w:highlight w:val="none"/>
        </w:rPr>
        <w:t>乙方必须承诺在合同签订后的30个</w:t>
      </w:r>
      <w:r>
        <w:rPr>
          <w:rFonts w:hint="eastAsia" w:ascii="Times New Roman" w:hAnsi="Times New Roman" w:eastAsia="宋体" w:cs="Times New Roman"/>
          <w:szCs w:val="32"/>
          <w:highlight w:val="none"/>
          <w:lang w:val="en-US" w:eastAsia="zh-CN"/>
        </w:rPr>
        <w:t>日历</w:t>
      </w:r>
      <w:r>
        <w:rPr>
          <w:rFonts w:hint="default" w:ascii="Times New Roman" w:hAnsi="Times New Roman" w:eastAsia="宋体" w:cs="Times New Roman"/>
          <w:szCs w:val="32"/>
          <w:highlight w:val="none"/>
        </w:rPr>
        <w:t>日内完成全部货物的供货，若乙方发生违约情况，甲方可以随时取消合同并由乙方承担由此产生的全部费用及其他后果。</w:t>
      </w:r>
    </w:p>
    <w:p w14:paraId="3076B63A">
      <w:pPr>
        <w:pStyle w:val="3"/>
        <w:bidi w:val="0"/>
        <w:rPr>
          <w:rFonts w:hint="eastAsia"/>
        </w:rPr>
      </w:pPr>
      <w:r>
        <w:rPr>
          <w:rFonts w:hint="eastAsia"/>
        </w:rPr>
        <w:t xml:space="preserve">第四部分  </w:t>
      </w:r>
      <w:bookmarkStart w:id="23" w:name="_Toc184312106"/>
      <w:bookmarkEnd w:id="23"/>
      <w:bookmarkStart w:id="24" w:name="_Toc184312078"/>
      <w:bookmarkEnd w:id="24"/>
      <w:bookmarkStart w:id="25" w:name="_Toc184314421"/>
      <w:bookmarkEnd w:id="25"/>
      <w:bookmarkStart w:id="26" w:name="_Toc184310334"/>
      <w:bookmarkEnd w:id="26"/>
      <w:bookmarkStart w:id="27" w:name="_Toc184310284"/>
      <w:bookmarkEnd w:id="27"/>
      <w:bookmarkStart w:id="28" w:name="_Toc184313256"/>
      <w:bookmarkEnd w:id="28"/>
      <w:bookmarkStart w:id="29" w:name="_Toc184308057"/>
      <w:bookmarkEnd w:id="29"/>
      <w:bookmarkStart w:id="30" w:name="_Toc184312079"/>
      <w:bookmarkEnd w:id="30"/>
      <w:bookmarkStart w:id="31" w:name="_Toc184313248"/>
      <w:bookmarkEnd w:id="31"/>
      <w:bookmarkStart w:id="32" w:name="_Toc184312117"/>
      <w:bookmarkEnd w:id="32"/>
      <w:bookmarkStart w:id="33" w:name="_Toc184313281"/>
      <w:bookmarkEnd w:id="33"/>
      <w:bookmarkStart w:id="34" w:name="_Toc184310294"/>
      <w:bookmarkEnd w:id="34"/>
      <w:bookmarkStart w:id="35" w:name="_Toc184308060"/>
      <w:bookmarkEnd w:id="35"/>
      <w:bookmarkStart w:id="36" w:name="_Toc184308073"/>
      <w:bookmarkEnd w:id="36"/>
      <w:bookmarkStart w:id="37" w:name="_Toc184314450"/>
      <w:bookmarkEnd w:id="37"/>
      <w:bookmarkStart w:id="38" w:name="_Toc184308105"/>
      <w:bookmarkEnd w:id="38"/>
      <w:bookmarkStart w:id="39" w:name="_Toc184313310"/>
      <w:bookmarkEnd w:id="39"/>
      <w:bookmarkStart w:id="40" w:name="_Toc184313296"/>
      <w:bookmarkEnd w:id="40"/>
      <w:bookmarkStart w:id="41" w:name="_Toc184308058"/>
      <w:bookmarkEnd w:id="41"/>
      <w:bookmarkStart w:id="42" w:name="_Toc184312075"/>
      <w:bookmarkEnd w:id="42"/>
      <w:bookmarkStart w:id="43" w:name="_Toc184308089"/>
      <w:bookmarkEnd w:id="43"/>
      <w:bookmarkStart w:id="44" w:name="_Toc184308096"/>
      <w:bookmarkEnd w:id="44"/>
      <w:bookmarkStart w:id="45" w:name="_Toc184308050"/>
      <w:bookmarkEnd w:id="45"/>
      <w:bookmarkStart w:id="46" w:name="_Toc184313247"/>
      <w:bookmarkEnd w:id="46"/>
      <w:bookmarkStart w:id="47" w:name="_Toc184308063"/>
      <w:bookmarkEnd w:id="47"/>
      <w:bookmarkStart w:id="48" w:name="_Toc184314474"/>
      <w:bookmarkEnd w:id="48"/>
      <w:bookmarkStart w:id="49" w:name="_Toc184312138"/>
      <w:bookmarkEnd w:id="49"/>
      <w:bookmarkStart w:id="50" w:name="_Toc184308045"/>
      <w:bookmarkEnd w:id="50"/>
      <w:bookmarkStart w:id="51" w:name="_Toc184313293"/>
      <w:bookmarkEnd w:id="51"/>
      <w:bookmarkStart w:id="52" w:name="_Toc184310295"/>
      <w:bookmarkEnd w:id="52"/>
      <w:bookmarkStart w:id="53" w:name="_Toc184312085"/>
      <w:bookmarkEnd w:id="53"/>
      <w:bookmarkStart w:id="54" w:name="_Toc184308108"/>
      <w:bookmarkEnd w:id="54"/>
      <w:bookmarkStart w:id="55" w:name="_Toc184308039"/>
      <w:bookmarkEnd w:id="55"/>
      <w:bookmarkStart w:id="56" w:name="_Toc184312087"/>
      <w:bookmarkEnd w:id="56"/>
      <w:bookmarkStart w:id="57" w:name="_Toc184314461"/>
      <w:bookmarkEnd w:id="57"/>
      <w:bookmarkStart w:id="58" w:name="_Toc184314417"/>
      <w:bookmarkEnd w:id="58"/>
      <w:bookmarkStart w:id="59" w:name="_Toc184312113"/>
      <w:bookmarkEnd w:id="59"/>
      <w:bookmarkStart w:id="60" w:name="_Toc184312072"/>
      <w:bookmarkEnd w:id="60"/>
      <w:bookmarkStart w:id="61" w:name="_Toc184313290"/>
      <w:bookmarkEnd w:id="61"/>
      <w:bookmarkStart w:id="62" w:name="_Toc184314441"/>
      <w:bookmarkEnd w:id="62"/>
      <w:bookmarkStart w:id="63" w:name="_Toc184312130"/>
      <w:bookmarkEnd w:id="63"/>
      <w:bookmarkStart w:id="64" w:name="_Toc184308077"/>
      <w:bookmarkEnd w:id="64"/>
      <w:bookmarkStart w:id="65" w:name="_Toc184308054"/>
      <w:bookmarkEnd w:id="65"/>
      <w:bookmarkStart w:id="66" w:name="_Toc184312136"/>
      <w:bookmarkEnd w:id="66"/>
      <w:bookmarkStart w:id="67" w:name="_Toc184313272"/>
      <w:bookmarkEnd w:id="67"/>
      <w:bookmarkStart w:id="68" w:name="_Toc184313249"/>
      <w:bookmarkEnd w:id="68"/>
      <w:bookmarkStart w:id="69" w:name="_Toc184314432"/>
      <w:bookmarkEnd w:id="69"/>
      <w:bookmarkStart w:id="70" w:name="_Toc184312068"/>
      <w:bookmarkEnd w:id="70"/>
      <w:bookmarkStart w:id="71" w:name="_Toc184314479"/>
      <w:bookmarkEnd w:id="71"/>
      <w:bookmarkStart w:id="72" w:name="_Toc184314457"/>
      <w:bookmarkEnd w:id="72"/>
      <w:bookmarkStart w:id="73" w:name="_Toc184308041"/>
      <w:bookmarkEnd w:id="73"/>
      <w:bookmarkStart w:id="74" w:name="_Toc184310286"/>
      <w:bookmarkEnd w:id="74"/>
      <w:bookmarkStart w:id="75" w:name="_Toc184308075"/>
      <w:bookmarkEnd w:id="75"/>
      <w:bookmarkStart w:id="76" w:name="_Toc184310341"/>
      <w:bookmarkEnd w:id="76"/>
      <w:bookmarkStart w:id="77" w:name="_Toc184314453"/>
      <w:bookmarkEnd w:id="77"/>
      <w:bookmarkStart w:id="78" w:name="_Toc184310319"/>
      <w:bookmarkEnd w:id="78"/>
      <w:bookmarkStart w:id="79" w:name="_Toc184312076"/>
      <w:bookmarkEnd w:id="79"/>
      <w:bookmarkStart w:id="80" w:name="_Toc184313260"/>
      <w:bookmarkEnd w:id="80"/>
      <w:bookmarkStart w:id="81" w:name="_Toc184313289"/>
      <w:bookmarkEnd w:id="81"/>
      <w:bookmarkStart w:id="82" w:name="_Toc184313308"/>
      <w:bookmarkEnd w:id="82"/>
      <w:bookmarkStart w:id="83" w:name="_Toc184313258"/>
      <w:bookmarkEnd w:id="83"/>
      <w:bookmarkStart w:id="84" w:name="_Toc184314437"/>
      <w:bookmarkEnd w:id="84"/>
      <w:bookmarkStart w:id="85" w:name="_Toc184313300"/>
      <w:bookmarkEnd w:id="85"/>
      <w:bookmarkStart w:id="86" w:name="_Toc184312126"/>
      <w:bookmarkEnd w:id="86"/>
      <w:bookmarkStart w:id="87" w:name="_Toc184314460"/>
      <w:bookmarkEnd w:id="87"/>
      <w:bookmarkStart w:id="88" w:name="_Toc184310301"/>
      <w:bookmarkEnd w:id="88"/>
      <w:bookmarkStart w:id="89" w:name="_Toc184308076"/>
      <w:bookmarkEnd w:id="89"/>
      <w:bookmarkStart w:id="90" w:name="_Toc184312084"/>
      <w:bookmarkEnd w:id="90"/>
      <w:bookmarkStart w:id="91" w:name="_Toc184310335"/>
      <w:bookmarkEnd w:id="91"/>
      <w:bookmarkStart w:id="92" w:name="_Toc184308082"/>
      <w:bookmarkEnd w:id="92"/>
      <w:bookmarkStart w:id="93" w:name="_Toc184314427"/>
      <w:bookmarkEnd w:id="93"/>
      <w:bookmarkStart w:id="94" w:name="_Toc184310283"/>
      <w:bookmarkEnd w:id="94"/>
      <w:bookmarkStart w:id="95" w:name="_Toc184314445"/>
      <w:bookmarkEnd w:id="95"/>
      <w:bookmarkStart w:id="96" w:name="_Toc184308086"/>
      <w:bookmarkEnd w:id="96"/>
      <w:bookmarkStart w:id="97" w:name="_Toc184308103"/>
      <w:bookmarkEnd w:id="97"/>
      <w:bookmarkStart w:id="98" w:name="_Toc184314444"/>
      <w:bookmarkEnd w:id="98"/>
      <w:bookmarkStart w:id="99" w:name="_Toc184313303"/>
      <w:bookmarkEnd w:id="99"/>
      <w:bookmarkStart w:id="100" w:name="_Toc184313244"/>
      <w:bookmarkEnd w:id="100"/>
      <w:bookmarkStart w:id="101" w:name="_Toc184312109"/>
      <w:bookmarkEnd w:id="101"/>
      <w:bookmarkStart w:id="102" w:name="_Toc184314462"/>
      <w:bookmarkEnd w:id="102"/>
      <w:bookmarkStart w:id="103" w:name="_Toc184313254"/>
      <w:bookmarkEnd w:id="103"/>
      <w:bookmarkStart w:id="104" w:name="_Toc184310297"/>
      <w:bookmarkEnd w:id="104"/>
      <w:bookmarkStart w:id="105" w:name="_Toc184313278"/>
      <w:bookmarkEnd w:id="105"/>
      <w:bookmarkStart w:id="106" w:name="_Toc184314412"/>
      <w:bookmarkEnd w:id="106"/>
      <w:bookmarkStart w:id="107" w:name="_Toc184310325"/>
      <w:bookmarkEnd w:id="107"/>
      <w:bookmarkStart w:id="108" w:name="_Toc184308084"/>
      <w:bookmarkEnd w:id="108"/>
      <w:bookmarkStart w:id="109" w:name="_Toc184308040"/>
      <w:bookmarkEnd w:id="109"/>
      <w:bookmarkStart w:id="110" w:name="_Toc184314480"/>
      <w:bookmarkEnd w:id="110"/>
      <w:bookmarkStart w:id="111" w:name="_Toc184314443"/>
      <w:bookmarkEnd w:id="111"/>
      <w:bookmarkStart w:id="112" w:name="_Toc184308036"/>
      <w:bookmarkEnd w:id="112"/>
      <w:bookmarkStart w:id="113" w:name="_Toc184312093"/>
      <w:bookmarkEnd w:id="113"/>
      <w:bookmarkStart w:id="114" w:name="_Toc184312123"/>
      <w:bookmarkEnd w:id="114"/>
      <w:bookmarkStart w:id="115" w:name="_Toc184313263"/>
      <w:bookmarkEnd w:id="115"/>
      <w:bookmarkStart w:id="116" w:name="_Toc184312086"/>
      <w:bookmarkEnd w:id="116"/>
      <w:bookmarkStart w:id="117" w:name="_Toc184314471"/>
      <w:bookmarkEnd w:id="117"/>
      <w:bookmarkStart w:id="118" w:name="_Toc184314455"/>
      <w:bookmarkEnd w:id="118"/>
      <w:bookmarkStart w:id="119" w:name="_Toc184312114"/>
      <w:bookmarkEnd w:id="119"/>
      <w:bookmarkStart w:id="120" w:name="_Toc184314435"/>
      <w:bookmarkEnd w:id="120"/>
      <w:bookmarkStart w:id="121" w:name="_Toc184308081"/>
      <w:bookmarkEnd w:id="121"/>
      <w:bookmarkStart w:id="122" w:name="_Toc184310330"/>
      <w:bookmarkEnd w:id="122"/>
      <w:bookmarkStart w:id="123" w:name="_Toc184310323"/>
      <w:bookmarkEnd w:id="123"/>
      <w:bookmarkStart w:id="124" w:name="_Toc184314438"/>
      <w:bookmarkEnd w:id="124"/>
      <w:bookmarkStart w:id="125" w:name="_Toc184314442"/>
      <w:bookmarkEnd w:id="125"/>
      <w:bookmarkStart w:id="126" w:name="_Toc184314413"/>
      <w:bookmarkEnd w:id="126"/>
      <w:bookmarkStart w:id="127" w:name="_Toc184314433"/>
      <w:bookmarkEnd w:id="127"/>
      <w:bookmarkStart w:id="128" w:name="_Toc184312081"/>
      <w:bookmarkEnd w:id="128"/>
      <w:bookmarkStart w:id="129" w:name="_Toc184313274"/>
      <w:bookmarkEnd w:id="129"/>
      <w:bookmarkStart w:id="130" w:name="_Toc184314481"/>
      <w:bookmarkEnd w:id="130"/>
      <w:bookmarkStart w:id="131" w:name="_Toc184308095"/>
      <w:bookmarkEnd w:id="131"/>
      <w:bookmarkStart w:id="132" w:name="_Toc184314458"/>
      <w:bookmarkEnd w:id="132"/>
      <w:bookmarkStart w:id="133" w:name="_Toc184308104"/>
      <w:bookmarkEnd w:id="133"/>
      <w:bookmarkStart w:id="134" w:name="_Toc184312100"/>
      <w:bookmarkEnd w:id="134"/>
      <w:bookmarkStart w:id="135" w:name="_Toc184313268"/>
      <w:bookmarkEnd w:id="135"/>
      <w:bookmarkStart w:id="136" w:name="_Toc184308059"/>
      <w:bookmarkEnd w:id="136"/>
      <w:bookmarkStart w:id="137" w:name="_Toc184308079"/>
      <w:bookmarkEnd w:id="137"/>
      <w:bookmarkStart w:id="138" w:name="_Toc184313246"/>
      <w:bookmarkEnd w:id="138"/>
      <w:bookmarkStart w:id="139" w:name="_Toc184310285"/>
      <w:bookmarkEnd w:id="139"/>
      <w:bookmarkStart w:id="140" w:name="_Toc184313265"/>
      <w:bookmarkEnd w:id="140"/>
      <w:bookmarkStart w:id="141" w:name="_Toc184308098"/>
      <w:bookmarkEnd w:id="141"/>
      <w:bookmarkStart w:id="142" w:name="_Toc184310327"/>
      <w:bookmarkEnd w:id="142"/>
      <w:bookmarkStart w:id="143" w:name="_Toc184310326"/>
      <w:bookmarkEnd w:id="143"/>
      <w:bookmarkStart w:id="144" w:name="_Toc184312133"/>
      <w:bookmarkEnd w:id="144"/>
      <w:bookmarkStart w:id="145" w:name="_Toc184308088"/>
      <w:bookmarkEnd w:id="145"/>
      <w:bookmarkStart w:id="146" w:name="_Toc184312124"/>
      <w:bookmarkEnd w:id="146"/>
      <w:bookmarkStart w:id="147" w:name="_Toc184308049"/>
      <w:bookmarkEnd w:id="147"/>
      <w:bookmarkStart w:id="148" w:name="_Toc184314419"/>
      <w:bookmarkEnd w:id="148"/>
      <w:bookmarkStart w:id="149" w:name="_Toc184310302"/>
      <w:bookmarkEnd w:id="149"/>
      <w:bookmarkStart w:id="150" w:name="_Toc184313284"/>
      <w:bookmarkEnd w:id="150"/>
      <w:bookmarkStart w:id="151" w:name="_Toc184310281"/>
      <w:bookmarkEnd w:id="151"/>
      <w:bookmarkStart w:id="152" w:name="_Toc184310313"/>
      <w:bookmarkEnd w:id="152"/>
      <w:bookmarkStart w:id="153" w:name="_Toc184314430"/>
      <w:bookmarkEnd w:id="153"/>
      <w:bookmarkStart w:id="154" w:name="_Toc184308069"/>
      <w:bookmarkEnd w:id="154"/>
      <w:bookmarkStart w:id="155" w:name="_Toc184310276"/>
      <w:bookmarkEnd w:id="155"/>
      <w:bookmarkStart w:id="156" w:name="_Toc184314472"/>
      <w:bookmarkEnd w:id="156"/>
      <w:bookmarkStart w:id="157" w:name="_Toc184314414"/>
      <w:bookmarkEnd w:id="157"/>
      <w:bookmarkStart w:id="158" w:name="_Toc184308051"/>
      <w:bookmarkEnd w:id="158"/>
      <w:bookmarkStart w:id="159" w:name="_Toc184313309"/>
      <w:bookmarkEnd w:id="159"/>
      <w:bookmarkStart w:id="160" w:name="_Toc184314465"/>
      <w:bookmarkEnd w:id="160"/>
      <w:bookmarkStart w:id="161" w:name="_Toc184314422"/>
      <w:bookmarkEnd w:id="161"/>
      <w:bookmarkStart w:id="162" w:name="_Toc184313253"/>
      <w:bookmarkEnd w:id="162"/>
      <w:bookmarkStart w:id="163" w:name="_Toc184312129"/>
      <w:bookmarkEnd w:id="163"/>
      <w:bookmarkStart w:id="164" w:name="_Toc184314447"/>
      <w:bookmarkEnd w:id="164"/>
      <w:bookmarkStart w:id="165" w:name="_Toc184308052"/>
      <w:bookmarkEnd w:id="165"/>
      <w:bookmarkStart w:id="166" w:name="_Toc184308093"/>
      <w:bookmarkEnd w:id="166"/>
      <w:bookmarkStart w:id="167" w:name="_Toc184308067"/>
      <w:bookmarkEnd w:id="167"/>
      <w:bookmarkStart w:id="168" w:name="_Toc184310274"/>
      <w:bookmarkEnd w:id="168"/>
      <w:bookmarkStart w:id="169" w:name="_Toc184310318"/>
      <w:bookmarkEnd w:id="169"/>
      <w:bookmarkStart w:id="170" w:name="_Toc184310316"/>
      <w:bookmarkEnd w:id="170"/>
      <w:bookmarkStart w:id="171" w:name="_Toc184308065"/>
      <w:bookmarkEnd w:id="171"/>
      <w:bookmarkStart w:id="172" w:name="_Toc184313302"/>
      <w:bookmarkEnd w:id="172"/>
      <w:bookmarkStart w:id="173" w:name="_Toc184313285"/>
      <w:bookmarkEnd w:id="173"/>
      <w:bookmarkStart w:id="174" w:name="_Toc184308062"/>
      <w:bookmarkEnd w:id="174"/>
      <w:bookmarkStart w:id="175" w:name="_Toc184314449"/>
      <w:bookmarkEnd w:id="175"/>
      <w:bookmarkStart w:id="176" w:name="_Toc184312099"/>
      <w:bookmarkEnd w:id="176"/>
      <w:bookmarkStart w:id="177" w:name="_Toc184312069"/>
      <w:bookmarkEnd w:id="177"/>
      <w:bookmarkStart w:id="178" w:name="_Toc184314473"/>
      <w:bookmarkEnd w:id="178"/>
      <w:bookmarkStart w:id="179" w:name="_Toc184312120"/>
      <w:bookmarkEnd w:id="179"/>
      <w:bookmarkStart w:id="180" w:name="_Toc184310331"/>
      <w:bookmarkEnd w:id="180"/>
      <w:bookmarkStart w:id="181" w:name="_Toc184313240"/>
      <w:bookmarkEnd w:id="181"/>
      <w:bookmarkStart w:id="182" w:name="_Toc184312122"/>
      <w:bookmarkEnd w:id="182"/>
      <w:bookmarkStart w:id="183" w:name="_Toc184312116"/>
      <w:bookmarkEnd w:id="183"/>
      <w:bookmarkStart w:id="184" w:name="_Toc184313266"/>
      <w:bookmarkEnd w:id="184"/>
      <w:bookmarkStart w:id="185" w:name="_Toc184310290"/>
      <w:bookmarkEnd w:id="185"/>
      <w:bookmarkStart w:id="186" w:name="_Toc184310299"/>
      <w:bookmarkEnd w:id="186"/>
      <w:bookmarkStart w:id="187" w:name="_Toc184314451"/>
      <w:bookmarkEnd w:id="187"/>
      <w:bookmarkStart w:id="188" w:name="_Toc184313298"/>
      <w:bookmarkEnd w:id="188"/>
      <w:bookmarkStart w:id="189" w:name="_Toc184314420"/>
      <w:bookmarkEnd w:id="189"/>
      <w:bookmarkStart w:id="190" w:name="_Toc184310279"/>
      <w:bookmarkEnd w:id="190"/>
      <w:bookmarkStart w:id="191" w:name="_Toc184313299"/>
      <w:bookmarkEnd w:id="191"/>
      <w:bookmarkStart w:id="192" w:name="_Toc184312101"/>
      <w:bookmarkEnd w:id="192"/>
      <w:bookmarkStart w:id="193" w:name="_Toc184313255"/>
      <w:bookmarkEnd w:id="193"/>
      <w:bookmarkStart w:id="194" w:name="_Toc184313297"/>
      <w:bookmarkEnd w:id="194"/>
      <w:bookmarkStart w:id="195" w:name="_Toc184314428"/>
      <w:bookmarkEnd w:id="195"/>
      <w:bookmarkStart w:id="196" w:name="_Toc184310337"/>
      <w:bookmarkEnd w:id="196"/>
      <w:bookmarkStart w:id="197" w:name="_Toc184313291"/>
      <w:bookmarkEnd w:id="197"/>
      <w:bookmarkStart w:id="198" w:name="_Toc184308080"/>
      <w:bookmarkEnd w:id="198"/>
      <w:bookmarkStart w:id="199" w:name="_Toc184314459"/>
      <w:bookmarkEnd w:id="199"/>
      <w:bookmarkStart w:id="200" w:name="_Toc184312119"/>
      <w:bookmarkEnd w:id="200"/>
      <w:bookmarkStart w:id="201" w:name="_Toc184308061"/>
      <w:bookmarkEnd w:id="201"/>
      <w:bookmarkStart w:id="202" w:name="_Toc184314439"/>
      <w:bookmarkEnd w:id="202"/>
      <w:bookmarkStart w:id="203" w:name="_Toc184312090"/>
      <w:bookmarkEnd w:id="203"/>
      <w:bookmarkStart w:id="204" w:name="_Toc184312098"/>
      <w:bookmarkEnd w:id="204"/>
      <w:bookmarkStart w:id="205" w:name="_Toc184312127"/>
      <w:bookmarkEnd w:id="205"/>
      <w:bookmarkStart w:id="206" w:name="_Toc184312073"/>
      <w:bookmarkEnd w:id="206"/>
      <w:bookmarkStart w:id="207" w:name="_Toc184314440"/>
      <w:bookmarkEnd w:id="207"/>
      <w:bookmarkStart w:id="208" w:name="_Toc184312097"/>
      <w:bookmarkEnd w:id="208"/>
      <w:bookmarkStart w:id="209" w:name="_Toc184310308"/>
      <w:bookmarkEnd w:id="209"/>
      <w:bookmarkStart w:id="210" w:name="_Toc184310342"/>
      <w:bookmarkEnd w:id="210"/>
      <w:bookmarkStart w:id="211" w:name="_Toc184312088"/>
      <w:bookmarkEnd w:id="211"/>
      <w:bookmarkStart w:id="212" w:name="_Toc184308092"/>
      <w:bookmarkEnd w:id="212"/>
      <w:bookmarkStart w:id="213" w:name="_Toc184313275"/>
      <w:bookmarkEnd w:id="213"/>
      <w:bookmarkStart w:id="214" w:name="_Toc184312137"/>
      <w:bookmarkEnd w:id="214"/>
      <w:bookmarkStart w:id="215" w:name="_Toc184313306"/>
      <w:bookmarkEnd w:id="215"/>
      <w:bookmarkStart w:id="216" w:name="_Toc184313282"/>
      <w:bookmarkEnd w:id="216"/>
      <w:bookmarkStart w:id="217" w:name="_Toc184308043"/>
      <w:bookmarkEnd w:id="217"/>
      <w:bookmarkStart w:id="218" w:name="_Toc184314424"/>
      <w:bookmarkEnd w:id="218"/>
      <w:bookmarkStart w:id="219" w:name="_Toc184308055"/>
      <w:bookmarkEnd w:id="219"/>
      <w:bookmarkStart w:id="220" w:name="_Toc184312105"/>
      <w:bookmarkEnd w:id="220"/>
      <w:bookmarkStart w:id="221" w:name="_Toc184313238"/>
      <w:bookmarkEnd w:id="221"/>
      <w:bookmarkStart w:id="222" w:name="_Toc184310282"/>
      <w:bookmarkEnd w:id="222"/>
      <w:bookmarkStart w:id="223" w:name="_Toc184310280"/>
      <w:bookmarkEnd w:id="223"/>
      <w:bookmarkStart w:id="224" w:name="_Toc184312135"/>
      <w:bookmarkEnd w:id="224"/>
      <w:bookmarkStart w:id="225" w:name="_Toc184313295"/>
      <w:bookmarkEnd w:id="225"/>
      <w:bookmarkStart w:id="226" w:name="_Toc184312134"/>
      <w:bookmarkEnd w:id="226"/>
      <w:bookmarkStart w:id="227" w:name="_Toc184310293"/>
      <w:bookmarkEnd w:id="227"/>
      <w:bookmarkStart w:id="228" w:name="_Toc184314434"/>
      <w:bookmarkEnd w:id="228"/>
      <w:bookmarkStart w:id="229" w:name="_Toc184310292"/>
      <w:bookmarkEnd w:id="229"/>
      <w:bookmarkStart w:id="230" w:name="_Toc184312125"/>
      <w:bookmarkEnd w:id="230"/>
      <w:bookmarkStart w:id="231" w:name="_Toc184314476"/>
      <w:bookmarkEnd w:id="231"/>
      <w:bookmarkStart w:id="232" w:name="_Toc184310332"/>
      <w:bookmarkEnd w:id="232"/>
      <w:bookmarkStart w:id="233" w:name="_Toc184312115"/>
      <w:bookmarkEnd w:id="233"/>
      <w:bookmarkStart w:id="234" w:name="_Toc184312108"/>
      <w:bookmarkEnd w:id="234"/>
      <w:bookmarkStart w:id="235" w:name="_Toc184314452"/>
      <w:bookmarkEnd w:id="235"/>
      <w:bookmarkStart w:id="236" w:name="_Toc184314467"/>
      <w:bookmarkEnd w:id="236"/>
      <w:bookmarkStart w:id="237" w:name="_Toc184310312"/>
      <w:bookmarkEnd w:id="237"/>
      <w:bookmarkStart w:id="238" w:name="_Toc184308068"/>
      <w:bookmarkEnd w:id="238"/>
      <w:bookmarkStart w:id="239" w:name="_Toc184312094"/>
      <w:bookmarkEnd w:id="239"/>
      <w:bookmarkStart w:id="240" w:name="_Toc184310336"/>
      <w:bookmarkEnd w:id="240"/>
      <w:bookmarkStart w:id="241" w:name="_Toc184310340"/>
      <w:bookmarkEnd w:id="241"/>
      <w:bookmarkStart w:id="242" w:name="_Toc184310278"/>
      <w:bookmarkEnd w:id="242"/>
      <w:bookmarkStart w:id="243" w:name="_Toc184313241"/>
      <w:bookmarkEnd w:id="243"/>
      <w:bookmarkStart w:id="244" w:name="_Toc184312102"/>
      <w:bookmarkEnd w:id="244"/>
      <w:bookmarkStart w:id="245" w:name="_Toc184314466"/>
      <w:bookmarkEnd w:id="245"/>
      <w:bookmarkStart w:id="246" w:name="_Toc184310329"/>
      <w:bookmarkEnd w:id="246"/>
      <w:bookmarkStart w:id="247" w:name="_Toc184312104"/>
      <w:bookmarkEnd w:id="247"/>
      <w:bookmarkStart w:id="248" w:name="_Toc184313307"/>
      <w:bookmarkEnd w:id="248"/>
      <w:bookmarkStart w:id="249" w:name="_Toc184314418"/>
      <w:bookmarkEnd w:id="249"/>
      <w:bookmarkStart w:id="250" w:name="_Toc184312082"/>
      <w:bookmarkEnd w:id="250"/>
      <w:bookmarkStart w:id="251" w:name="_Toc184310310"/>
      <w:bookmarkEnd w:id="251"/>
      <w:bookmarkStart w:id="252" w:name="_Toc184308038"/>
      <w:bookmarkEnd w:id="252"/>
      <w:bookmarkStart w:id="253" w:name="_Toc184308102"/>
      <w:bookmarkEnd w:id="253"/>
      <w:bookmarkStart w:id="254" w:name="_Toc184310304"/>
      <w:bookmarkEnd w:id="254"/>
      <w:bookmarkStart w:id="255" w:name="_Toc184310296"/>
      <w:bookmarkEnd w:id="255"/>
      <w:bookmarkStart w:id="256" w:name="_Toc184308048"/>
      <w:bookmarkEnd w:id="256"/>
      <w:bookmarkStart w:id="257" w:name="_Toc184310338"/>
      <w:bookmarkEnd w:id="257"/>
      <w:bookmarkStart w:id="258" w:name="_Toc184313264"/>
      <w:bookmarkEnd w:id="258"/>
      <w:bookmarkStart w:id="259" w:name="_Toc184308044"/>
      <w:bookmarkEnd w:id="259"/>
      <w:bookmarkStart w:id="260" w:name="_Toc184308071"/>
      <w:bookmarkEnd w:id="260"/>
      <w:bookmarkStart w:id="261" w:name="_Toc184314425"/>
      <w:bookmarkEnd w:id="261"/>
      <w:bookmarkStart w:id="262" w:name="_Toc184312110"/>
      <w:bookmarkEnd w:id="262"/>
      <w:bookmarkStart w:id="263" w:name="_Toc184312089"/>
      <w:bookmarkEnd w:id="263"/>
      <w:bookmarkStart w:id="264" w:name="_Toc184310322"/>
      <w:bookmarkEnd w:id="264"/>
      <w:bookmarkStart w:id="265" w:name="_Toc184310298"/>
      <w:bookmarkEnd w:id="265"/>
      <w:bookmarkStart w:id="266" w:name="_Toc184310288"/>
      <w:bookmarkEnd w:id="266"/>
      <w:bookmarkStart w:id="267" w:name="_Toc184314448"/>
      <w:bookmarkEnd w:id="267"/>
      <w:bookmarkStart w:id="268" w:name="_Toc184313250"/>
      <w:bookmarkEnd w:id="268"/>
      <w:bookmarkStart w:id="269" w:name="_Toc184314477"/>
      <w:bookmarkEnd w:id="269"/>
      <w:bookmarkStart w:id="270" w:name="_Toc184310303"/>
      <w:bookmarkEnd w:id="270"/>
      <w:bookmarkStart w:id="271" w:name="_Toc184310328"/>
      <w:bookmarkEnd w:id="271"/>
      <w:bookmarkStart w:id="272" w:name="_Toc184314423"/>
      <w:bookmarkEnd w:id="272"/>
      <w:bookmarkStart w:id="273" w:name="_Toc184310343"/>
      <w:bookmarkEnd w:id="273"/>
      <w:bookmarkStart w:id="274" w:name="_Toc184308097"/>
      <w:bookmarkEnd w:id="274"/>
      <w:bookmarkStart w:id="275" w:name="_Toc184312074"/>
      <w:bookmarkEnd w:id="275"/>
      <w:bookmarkStart w:id="276" w:name="_Toc184313267"/>
      <w:bookmarkEnd w:id="276"/>
      <w:bookmarkStart w:id="277" w:name="_Toc184310333"/>
      <w:bookmarkEnd w:id="277"/>
      <w:bookmarkStart w:id="278" w:name="_Toc184310273"/>
      <w:bookmarkEnd w:id="278"/>
      <w:bookmarkStart w:id="279" w:name="_Toc184314464"/>
      <w:bookmarkEnd w:id="279"/>
      <w:bookmarkStart w:id="280" w:name="_Toc184310314"/>
      <w:bookmarkEnd w:id="280"/>
      <w:bookmarkStart w:id="281" w:name="_Toc184314429"/>
      <w:bookmarkEnd w:id="281"/>
      <w:bookmarkStart w:id="282" w:name="_Toc184308094"/>
      <w:bookmarkEnd w:id="282"/>
      <w:bookmarkStart w:id="283" w:name="_Toc184314475"/>
      <w:bookmarkEnd w:id="283"/>
      <w:bookmarkStart w:id="284" w:name="_Toc184312095"/>
      <w:bookmarkEnd w:id="284"/>
      <w:bookmarkStart w:id="285" w:name="_Toc184314446"/>
      <w:bookmarkEnd w:id="285"/>
      <w:bookmarkStart w:id="286" w:name="_Toc184312121"/>
      <w:bookmarkEnd w:id="286"/>
      <w:bookmarkStart w:id="287" w:name="_Toc184308042"/>
      <w:bookmarkEnd w:id="287"/>
      <w:bookmarkStart w:id="288" w:name="_Toc184310289"/>
      <w:bookmarkEnd w:id="288"/>
      <w:bookmarkStart w:id="289" w:name="_Toc184310321"/>
      <w:bookmarkEnd w:id="289"/>
      <w:bookmarkStart w:id="290" w:name="_Toc184314411"/>
      <w:bookmarkEnd w:id="290"/>
      <w:bookmarkStart w:id="291" w:name="_Toc184312067"/>
      <w:bookmarkEnd w:id="291"/>
      <w:bookmarkStart w:id="292" w:name="_Toc184312092"/>
      <w:bookmarkEnd w:id="292"/>
      <w:bookmarkStart w:id="293" w:name="_Toc184313280"/>
      <w:bookmarkEnd w:id="293"/>
      <w:bookmarkStart w:id="294" w:name="_Toc184313252"/>
      <w:bookmarkEnd w:id="294"/>
      <w:bookmarkStart w:id="295" w:name="_Toc184312071"/>
      <w:bookmarkEnd w:id="295"/>
      <w:bookmarkStart w:id="296" w:name="_Toc184308085"/>
      <w:bookmarkEnd w:id="296"/>
      <w:bookmarkStart w:id="297" w:name="_Toc184314463"/>
      <w:bookmarkEnd w:id="297"/>
      <w:bookmarkStart w:id="298" w:name="_Toc184312107"/>
      <w:bookmarkEnd w:id="298"/>
      <w:bookmarkStart w:id="299" w:name="_Toc184310309"/>
      <w:bookmarkEnd w:id="299"/>
      <w:bookmarkStart w:id="300" w:name="_Toc184312077"/>
      <w:bookmarkEnd w:id="300"/>
      <w:bookmarkStart w:id="301" w:name="_Toc184310339"/>
      <w:bookmarkEnd w:id="301"/>
      <w:bookmarkStart w:id="302" w:name="_Toc184310311"/>
      <w:bookmarkEnd w:id="302"/>
      <w:bookmarkStart w:id="303" w:name="_Toc184314415"/>
      <w:bookmarkEnd w:id="303"/>
      <w:bookmarkStart w:id="304" w:name="_Toc184308107"/>
      <w:bookmarkEnd w:id="304"/>
      <w:bookmarkStart w:id="305" w:name="_Toc184310291"/>
      <w:bookmarkEnd w:id="305"/>
      <w:bookmarkStart w:id="306" w:name="_Toc184314482"/>
      <w:bookmarkEnd w:id="306"/>
      <w:bookmarkStart w:id="307" w:name="_Toc184313288"/>
      <w:bookmarkEnd w:id="307"/>
      <w:bookmarkStart w:id="308" w:name="_Toc184312118"/>
      <w:bookmarkEnd w:id="308"/>
      <w:bookmarkStart w:id="309" w:name="_Toc184308066"/>
      <w:bookmarkEnd w:id="309"/>
      <w:bookmarkStart w:id="310" w:name="_Toc184308087"/>
      <w:bookmarkEnd w:id="310"/>
      <w:bookmarkStart w:id="311" w:name="_Toc184312112"/>
      <w:bookmarkEnd w:id="311"/>
      <w:bookmarkStart w:id="312" w:name="_Toc184313251"/>
      <w:bookmarkEnd w:id="312"/>
      <w:bookmarkStart w:id="313" w:name="_Toc184310305"/>
      <w:bookmarkEnd w:id="313"/>
      <w:bookmarkStart w:id="314" w:name="_Toc184312131"/>
      <w:bookmarkEnd w:id="314"/>
      <w:bookmarkStart w:id="315" w:name="_Toc184308091"/>
      <w:bookmarkEnd w:id="315"/>
      <w:bookmarkStart w:id="316" w:name="_Toc184310287"/>
      <w:bookmarkEnd w:id="316"/>
      <w:bookmarkStart w:id="317" w:name="_Toc184310307"/>
      <w:bookmarkEnd w:id="317"/>
      <w:bookmarkStart w:id="318" w:name="_Toc184308099"/>
      <w:bookmarkEnd w:id="318"/>
      <w:bookmarkStart w:id="319" w:name="_Toc184313239"/>
      <w:bookmarkEnd w:id="319"/>
      <w:bookmarkStart w:id="320" w:name="_Toc184308053"/>
      <w:bookmarkEnd w:id="320"/>
      <w:bookmarkStart w:id="321" w:name="_Toc184308072"/>
      <w:bookmarkEnd w:id="321"/>
      <w:bookmarkStart w:id="322" w:name="_Toc184308078"/>
      <w:bookmarkEnd w:id="322"/>
      <w:bookmarkStart w:id="323" w:name="_Toc184313273"/>
      <w:bookmarkEnd w:id="323"/>
      <w:bookmarkStart w:id="324" w:name="_Toc184313269"/>
      <w:bookmarkEnd w:id="324"/>
      <w:bookmarkStart w:id="325" w:name="_Toc184312139"/>
      <w:bookmarkEnd w:id="325"/>
      <w:bookmarkStart w:id="326" w:name="_Toc184313277"/>
      <w:bookmarkEnd w:id="326"/>
      <w:bookmarkStart w:id="327" w:name="_Toc184310306"/>
      <w:bookmarkEnd w:id="327"/>
      <w:bookmarkStart w:id="328" w:name="_Toc184308090"/>
      <w:bookmarkEnd w:id="328"/>
      <w:bookmarkStart w:id="329" w:name="_Toc184313292"/>
      <w:bookmarkEnd w:id="329"/>
      <w:bookmarkStart w:id="330" w:name="_Toc184313261"/>
      <w:bookmarkEnd w:id="330"/>
      <w:bookmarkStart w:id="331" w:name="_Toc184313305"/>
      <w:bookmarkEnd w:id="331"/>
      <w:bookmarkStart w:id="332" w:name="_Toc184310324"/>
      <w:bookmarkEnd w:id="332"/>
      <w:bookmarkStart w:id="333" w:name="_Toc184308047"/>
      <w:bookmarkEnd w:id="333"/>
      <w:bookmarkStart w:id="334" w:name="_Toc184308101"/>
      <w:bookmarkEnd w:id="334"/>
      <w:bookmarkStart w:id="335" w:name="_Toc184313257"/>
      <w:bookmarkEnd w:id="335"/>
      <w:bookmarkStart w:id="336" w:name="_Toc184312128"/>
      <w:bookmarkEnd w:id="336"/>
      <w:bookmarkStart w:id="337" w:name="_Toc184313304"/>
      <w:bookmarkEnd w:id="337"/>
      <w:bookmarkStart w:id="338" w:name="_Toc184314454"/>
      <w:bookmarkEnd w:id="338"/>
      <w:bookmarkStart w:id="339" w:name="_Toc184313294"/>
      <w:bookmarkEnd w:id="339"/>
      <w:bookmarkStart w:id="340" w:name="_Toc184313301"/>
      <w:bookmarkEnd w:id="340"/>
      <w:bookmarkStart w:id="341" w:name="_Toc184313276"/>
      <w:bookmarkEnd w:id="341"/>
      <w:bookmarkStart w:id="342" w:name="_Toc184308064"/>
      <w:bookmarkEnd w:id="342"/>
      <w:bookmarkStart w:id="343" w:name="_Toc184314468"/>
      <w:bookmarkEnd w:id="343"/>
      <w:bookmarkStart w:id="344" w:name="_Toc184314416"/>
      <w:bookmarkEnd w:id="344"/>
      <w:bookmarkStart w:id="345" w:name="_Toc184312111"/>
      <w:bookmarkEnd w:id="345"/>
      <w:bookmarkStart w:id="346" w:name="_Toc184313270"/>
      <w:bookmarkEnd w:id="346"/>
      <w:bookmarkStart w:id="347" w:name="_Toc184313242"/>
      <w:bookmarkEnd w:id="347"/>
      <w:bookmarkStart w:id="348" w:name="_Toc184310277"/>
      <w:bookmarkEnd w:id="348"/>
      <w:bookmarkStart w:id="349" w:name="_Toc184314470"/>
      <w:bookmarkEnd w:id="349"/>
      <w:bookmarkStart w:id="350" w:name="_Toc184312132"/>
      <w:bookmarkEnd w:id="350"/>
      <w:bookmarkStart w:id="351" w:name="_Toc184314469"/>
      <w:bookmarkEnd w:id="351"/>
      <w:bookmarkStart w:id="352" w:name="_Toc184312070"/>
      <w:bookmarkEnd w:id="352"/>
      <w:bookmarkStart w:id="353" w:name="_Toc184308106"/>
      <w:bookmarkEnd w:id="353"/>
      <w:bookmarkStart w:id="354" w:name="_Toc184308056"/>
      <w:bookmarkEnd w:id="354"/>
      <w:bookmarkStart w:id="355" w:name="_Toc184313271"/>
      <w:bookmarkEnd w:id="355"/>
      <w:bookmarkStart w:id="356" w:name="_Toc184308100"/>
      <w:bookmarkEnd w:id="356"/>
      <w:bookmarkStart w:id="357" w:name="_Toc184314456"/>
      <w:bookmarkEnd w:id="357"/>
      <w:bookmarkStart w:id="358" w:name="_Toc184310317"/>
      <w:bookmarkEnd w:id="358"/>
      <w:bookmarkStart w:id="359" w:name="_Toc184313262"/>
      <w:bookmarkEnd w:id="359"/>
      <w:bookmarkStart w:id="360" w:name="_Toc184312096"/>
      <w:bookmarkEnd w:id="360"/>
      <w:bookmarkStart w:id="361" w:name="_Toc184313243"/>
      <w:bookmarkEnd w:id="361"/>
      <w:bookmarkStart w:id="362" w:name="_Toc184314431"/>
      <w:bookmarkEnd w:id="362"/>
      <w:bookmarkStart w:id="363" w:name="_Toc184314410"/>
      <w:bookmarkEnd w:id="363"/>
      <w:bookmarkStart w:id="364" w:name="_Toc184312103"/>
      <w:bookmarkEnd w:id="364"/>
      <w:bookmarkStart w:id="365" w:name="_Toc184314478"/>
      <w:bookmarkEnd w:id="365"/>
      <w:bookmarkStart w:id="366" w:name="_Toc184313286"/>
      <w:bookmarkEnd w:id="366"/>
      <w:bookmarkStart w:id="367" w:name="_Toc184310300"/>
      <w:bookmarkEnd w:id="367"/>
      <w:bookmarkStart w:id="368" w:name="_Toc184310344"/>
      <w:bookmarkEnd w:id="368"/>
      <w:bookmarkStart w:id="369" w:name="_Toc184313259"/>
      <w:bookmarkEnd w:id="369"/>
      <w:bookmarkStart w:id="370" w:name="_Toc184312083"/>
      <w:bookmarkEnd w:id="370"/>
      <w:bookmarkStart w:id="371" w:name="_Toc184314436"/>
      <w:bookmarkEnd w:id="371"/>
      <w:bookmarkStart w:id="372" w:name="_Toc184308037"/>
      <w:bookmarkEnd w:id="372"/>
      <w:bookmarkStart w:id="373" w:name="_Toc184312091"/>
      <w:bookmarkEnd w:id="373"/>
      <w:bookmarkStart w:id="374" w:name="_Toc184308074"/>
      <w:bookmarkEnd w:id="374"/>
      <w:bookmarkStart w:id="375" w:name="_Toc184313279"/>
      <w:bookmarkEnd w:id="375"/>
      <w:bookmarkStart w:id="376" w:name="_Toc184314426"/>
      <w:bookmarkEnd w:id="376"/>
      <w:bookmarkStart w:id="377" w:name="_Toc184313283"/>
      <w:bookmarkEnd w:id="377"/>
      <w:bookmarkStart w:id="378" w:name="_Toc184308083"/>
      <w:bookmarkEnd w:id="378"/>
      <w:bookmarkStart w:id="379" w:name="_Toc184310272"/>
      <w:bookmarkEnd w:id="379"/>
      <w:bookmarkStart w:id="380" w:name="_Toc184313245"/>
      <w:bookmarkEnd w:id="380"/>
      <w:bookmarkStart w:id="381" w:name="_Toc184310275"/>
      <w:bookmarkEnd w:id="381"/>
      <w:bookmarkStart w:id="382" w:name="_Toc184310315"/>
      <w:bookmarkEnd w:id="382"/>
      <w:bookmarkStart w:id="383" w:name="_Toc184308070"/>
      <w:bookmarkEnd w:id="383"/>
      <w:bookmarkStart w:id="384" w:name="_Toc184313287"/>
      <w:bookmarkEnd w:id="384"/>
      <w:bookmarkStart w:id="385" w:name="_Toc184310320"/>
      <w:bookmarkEnd w:id="385"/>
      <w:bookmarkStart w:id="386" w:name="_Toc184312080"/>
      <w:bookmarkEnd w:id="386"/>
      <w:bookmarkStart w:id="387" w:name="_Toc184308046"/>
      <w:bookmarkEnd w:id="387"/>
      <w:r>
        <w:rPr>
          <w:rFonts w:hint="eastAsia"/>
        </w:rPr>
        <w:t>评审方法</w:t>
      </w:r>
    </w:p>
    <w:p w14:paraId="0A9C4FF0">
      <w:pPr>
        <w:bidi w:val="0"/>
      </w:pPr>
      <w:r>
        <w:rPr>
          <w:rFonts w:hint="eastAsia"/>
        </w:rPr>
        <w:t>根据《中华人民共和国政府采购法》</w:t>
      </w:r>
      <w:r>
        <w:rPr>
          <w:rFonts w:hint="eastAsia"/>
          <w:lang w:val="en-US" w:eastAsia="zh-CN"/>
        </w:rPr>
        <w:t xml:space="preserve"> 、</w:t>
      </w:r>
      <w:r>
        <w:rPr>
          <w:rFonts w:hint="eastAsia"/>
        </w:rPr>
        <w:t>《中华人民共和国政府采购法实施条例》</w:t>
      </w:r>
      <w:r>
        <w:rPr>
          <w:rFonts w:hint="eastAsia"/>
          <w:lang w:val="en-US" w:eastAsia="zh-CN"/>
        </w:rPr>
        <w:t xml:space="preserve"> </w:t>
      </w:r>
      <w:r>
        <w:rPr>
          <w:rFonts w:hint="eastAsia"/>
        </w:rPr>
        <w:t>、《政府采购非招标采购方式管理办法》</w:t>
      </w:r>
      <w:r>
        <w:rPr>
          <w:rFonts w:hint="eastAsia"/>
          <w:lang w:val="en-US" w:eastAsia="zh-CN"/>
        </w:rPr>
        <w:t xml:space="preserve"> 、</w:t>
      </w:r>
      <w:r>
        <w:rPr>
          <w:rFonts w:hint="eastAsia"/>
        </w:rPr>
        <w:t>《浙江省政府采购活动现场组织管理办法》等有关规定，结合本项目的实际情况，制定本评审办法。</w:t>
      </w:r>
    </w:p>
    <w:p w14:paraId="3275C66A">
      <w:pPr>
        <w:pStyle w:val="4"/>
        <w:bidi w:val="0"/>
      </w:pPr>
      <w:r>
        <w:rPr>
          <w:rFonts w:hint="eastAsia"/>
        </w:rPr>
        <w:t>一、总则</w:t>
      </w:r>
    </w:p>
    <w:p w14:paraId="74C04F4C">
      <w:pPr>
        <w:bidi w:val="0"/>
        <w:ind w:firstLine="420"/>
        <w:rPr>
          <w:rFonts w:hint="eastAsia" w:ascii="宋体" w:hAnsi="宋体" w:eastAsia="宋体" w:cs="宋体"/>
        </w:rPr>
      </w:pPr>
      <w:r>
        <w:rPr>
          <w:rFonts w:hint="eastAsia" w:ascii="宋体" w:hAnsi="宋体" w:eastAsia="宋体" w:cs="宋体"/>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1BE7D965">
      <w:pPr>
        <w:bidi w:val="0"/>
        <w:ind w:firstLine="420"/>
        <w:rPr>
          <w:rFonts w:hint="eastAsia" w:ascii="宋体" w:hAnsi="宋体" w:eastAsia="宋体" w:cs="宋体"/>
        </w:rPr>
      </w:pPr>
      <w:r>
        <w:rPr>
          <w:rFonts w:hint="eastAsia" w:ascii="宋体" w:hAnsi="宋体" w:eastAsia="宋体" w:cs="宋体"/>
        </w:rPr>
        <w:t>询价小组成员对需要共同认定的事项存在争议的，应当按照少数服从多数的原则作出结论。持不同意见的询价小组成员应当在评审报告上签署不同意见及理由，否则视为同意评审报告。</w:t>
      </w:r>
    </w:p>
    <w:p w14:paraId="5B23D10B">
      <w:pPr>
        <w:pStyle w:val="4"/>
        <w:bidi w:val="0"/>
      </w:pPr>
      <w:r>
        <w:rPr>
          <w:rFonts w:hint="eastAsia"/>
        </w:rPr>
        <w:t>二、评审组织</w:t>
      </w:r>
    </w:p>
    <w:p w14:paraId="7DB1CD85">
      <w:pPr>
        <w:bidi w:val="0"/>
        <w:ind w:firstLine="420"/>
        <w:rPr>
          <w:rFonts w:hint="eastAsia" w:ascii="宋体" w:hAnsi="宋体" w:eastAsia="宋体" w:cs="宋体"/>
        </w:rPr>
      </w:pPr>
      <w:r>
        <w:rPr>
          <w:rFonts w:hint="eastAsia" w:ascii="宋体" w:hAnsi="宋体" w:eastAsia="宋体" w:cs="宋体"/>
        </w:rPr>
        <w:t>询价小组由采购人代表和评审专家共3人及以上单数组成，其中评审专家人数不得少于询价小组成员总数的2/3。达到公开招标数额标准的项目，询价小组成员应当由5人（含）以上单数组成。</w:t>
      </w:r>
    </w:p>
    <w:p w14:paraId="73015BFB">
      <w:pPr>
        <w:bidi w:val="0"/>
        <w:ind w:firstLine="420"/>
        <w:rPr>
          <w:rFonts w:hint="eastAsia" w:ascii="宋体" w:hAnsi="宋体" w:eastAsia="宋体" w:cs="宋体"/>
        </w:rPr>
      </w:pPr>
      <w:r>
        <w:rPr>
          <w:rFonts w:hint="eastAsia" w:ascii="宋体" w:hAnsi="宋体" w:eastAsia="宋体" w:cs="宋体"/>
        </w:rPr>
        <w:t>评审工作由采购单位依法组建的询价小组负责。询价小组负责审标、询标、评审等工作，并向采购人提出评审意见和评审报告。</w:t>
      </w:r>
    </w:p>
    <w:p w14:paraId="49A70713">
      <w:pPr>
        <w:pStyle w:val="4"/>
        <w:bidi w:val="0"/>
      </w:pPr>
      <w:r>
        <w:rPr>
          <w:rFonts w:hint="eastAsia"/>
        </w:rPr>
        <w:t>三、评审纪律</w:t>
      </w:r>
    </w:p>
    <w:p w14:paraId="2395F500">
      <w:pPr>
        <w:bidi w:val="0"/>
        <w:ind w:firstLine="420"/>
        <w:rPr>
          <w:rFonts w:hint="eastAsia" w:ascii="宋体" w:hAnsi="宋体" w:eastAsia="宋体" w:cs="宋体"/>
        </w:rPr>
      </w:pPr>
      <w:r>
        <w:rPr>
          <w:rFonts w:hint="eastAsia" w:ascii="宋体" w:hAnsi="宋体" w:eastAsia="宋体" w:cs="宋体"/>
        </w:rPr>
        <w:t>1.评审是采购工作的重要环节，评审工作在询价小组内独立进行。询价小组将按照评审原则的要求，公正、平等地对待所有供应商。</w:t>
      </w:r>
    </w:p>
    <w:p w14:paraId="10F5ADEC">
      <w:pPr>
        <w:bidi w:val="0"/>
        <w:ind w:firstLine="420"/>
        <w:rPr>
          <w:rFonts w:hint="eastAsia" w:ascii="宋体" w:hAnsi="宋体" w:eastAsia="宋体" w:cs="宋体"/>
        </w:rPr>
      </w:pPr>
      <w:r>
        <w:rPr>
          <w:rFonts w:hint="eastAsia" w:ascii="宋体" w:hAnsi="宋体" w:eastAsia="宋体" w:cs="宋体"/>
        </w:rPr>
        <w:t>2.所有询价小组应忠于职守、廉洁自律、秉公办事、不徇私情。</w:t>
      </w:r>
    </w:p>
    <w:p w14:paraId="5262BD66">
      <w:pPr>
        <w:bidi w:val="0"/>
        <w:ind w:firstLine="420"/>
        <w:rPr>
          <w:rFonts w:hint="eastAsia" w:ascii="宋体" w:hAnsi="宋体" w:eastAsia="宋体" w:cs="宋体"/>
        </w:rPr>
      </w:pPr>
      <w:r>
        <w:rPr>
          <w:rFonts w:hint="eastAsia" w:ascii="宋体" w:hAnsi="宋体" w:eastAsia="宋体" w:cs="宋体"/>
        </w:rPr>
        <w:t>3.询价小组不得接受或参加供应商或与其有关的单位、组织或个人的有碍公务的宴请、娱乐活动等，不得以任何形式弄虚作假。</w:t>
      </w:r>
    </w:p>
    <w:p w14:paraId="363ACAE0">
      <w:pPr>
        <w:bidi w:val="0"/>
        <w:ind w:firstLine="420"/>
        <w:rPr>
          <w:rFonts w:hint="eastAsia" w:ascii="宋体" w:hAnsi="宋体" w:eastAsia="宋体" w:cs="宋体"/>
        </w:rPr>
      </w:pPr>
      <w:r>
        <w:rPr>
          <w:rFonts w:hint="eastAsia" w:ascii="宋体" w:hAnsi="宋体" w:eastAsia="宋体" w:cs="宋体"/>
        </w:rPr>
        <w:t>4.评审期间，询价小组成员不得随意出入评审地点、与外界通讯、会客等。</w:t>
      </w:r>
    </w:p>
    <w:p w14:paraId="5B1D6C91">
      <w:pPr>
        <w:bidi w:val="0"/>
        <w:ind w:firstLine="420"/>
        <w:rPr>
          <w:rFonts w:hint="eastAsia" w:ascii="宋体" w:hAnsi="宋体" w:eastAsia="宋体" w:cs="宋体"/>
        </w:rPr>
      </w:pPr>
      <w:r>
        <w:rPr>
          <w:rFonts w:hint="eastAsia" w:ascii="宋体" w:hAnsi="宋体" w:eastAsia="宋体" w:cs="宋体"/>
        </w:rPr>
        <w:t>5.在询价响应文件的审查、澄清、评价和比较以及授予合同的过程中，供应商对采购人、</w:t>
      </w:r>
      <w:r>
        <w:rPr>
          <w:rFonts w:hint="eastAsia" w:ascii="宋体" w:hAnsi="宋体" w:eastAsia="宋体" w:cs="宋体"/>
          <w:lang w:eastAsia="zh-CN"/>
        </w:rPr>
        <w:t>采购代理机构</w:t>
      </w:r>
      <w:r>
        <w:rPr>
          <w:rFonts w:hint="eastAsia" w:ascii="宋体" w:hAnsi="宋体" w:eastAsia="宋体" w:cs="宋体"/>
        </w:rPr>
        <w:t>人员及询价小组成员施加影响的任何行为，都将导致被取消询价响应资格。</w:t>
      </w:r>
    </w:p>
    <w:p w14:paraId="144E6D22">
      <w:pPr>
        <w:bidi w:val="0"/>
        <w:ind w:firstLine="420"/>
        <w:rPr>
          <w:rFonts w:hint="eastAsia" w:ascii="宋体" w:hAnsi="宋体" w:eastAsia="宋体" w:cs="宋体"/>
        </w:rPr>
      </w:pPr>
      <w:r>
        <w:rPr>
          <w:rFonts w:hint="eastAsia" w:ascii="宋体" w:hAnsi="宋体" w:eastAsia="宋体" w:cs="宋体"/>
        </w:rPr>
        <w:t>6.为保证评审的公正性，在评审过程中，询价小组成员不得与供应商或与成交结果有利害关系的人进行私下接触。在评审工作结束后，凡与询价情况有接触的任何人，不得将询价情况扩散出询价小组以外。</w:t>
      </w:r>
    </w:p>
    <w:p w14:paraId="0DE7501C">
      <w:pPr>
        <w:bidi w:val="0"/>
        <w:ind w:firstLine="420"/>
        <w:rPr>
          <w:rFonts w:hint="eastAsia" w:ascii="宋体" w:hAnsi="宋体" w:eastAsia="宋体" w:cs="宋体"/>
        </w:rPr>
      </w:pPr>
      <w:r>
        <w:rPr>
          <w:rFonts w:hint="eastAsia" w:ascii="宋体" w:hAnsi="宋体" w:eastAsia="宋体" w:cs="宋体"/>
        </w:rPr>
        <w:t>7.询价过程中，询价小组成员对供应商的优劣情况，以及认为差异较大的情况等，应以书面意见作出真实、专业、诚恳负责的表述，不得违背客观、公正的原则。</w:t>
      </w:r>
    </w:p>
    <w:p w14:paraId="0C2478FF">
      <w:pPr>
        <w:bidi w:val="0"/>
        <w:ind w:firstLine="420"/>
        <w:rPr>
          <w:rFonts w:hint="eastAsia" w:ascii="宋体" w:hAnsi="宋体" w:eastAsia="宋体" w:cs="宋体"/>
        </w:rPr>
      </w:pPr>
      <w:r>
        <w:rPr>
          <w:rFonts w:hint="eastAsia" w:ascii="宋体" w:hAnsi="宋体" w:eastAsia="宋体" w:cs="宋体"/>
        </w:rPr>
        <w:t>8.评审结束后，询价小组成员应将全部资料整理上交采购人，严禁将询价过程中的任何资料带出询价现场向供应商或其他单位提供。</w:t>
      </w:r>
    </w:p>
    <w:p w14:paraId="1068CD33">
      <w:pPr>
        <w:bidi w:val="0"/>
        <w:ind w:firstLine="420"/>
        <w:rPr>
          <w:rFonts w:hint="eastAsia" w:ascii="宋体" w:hAnsi="宋体" w:eastAsia="宋体" w:cs="宋体"/>
        </w:rPr>
      </w:pPr>
      <w:r>
        <w:rPr>
          <w:rFonts w:hint="eastAsia" w:ascii="宋体" w:hAnsi="宋体" w:eastAsia="宋体" w:cs="宋体"/>
        </w:rPr>
        <w:t>9.在成交结果公布前应对询价小组成员名单予以保密。</w:t>
      </w:r>
    </w:p>
    <w:p w14:paraId="24FA7ED1">
      <w:pPr>
        <w:bidi w:val="0"/>
        <w:ind w:firstLine="420"/>
        <w:rPr>
          <w:rFonts w:hint="eastAsia" w:ascii="宋体" w:hAnsi="宋体" w:eastAsia="宋体" w:cs="宋体"/>
        </w:rPr>
      </w:pPr>
      <w:r>
        <w:rPr>
          <w:rFonts w:hint="eastAsia" w:ascii="宋体" w:hAnsi="宋体" w:eastAsia="宋体" w:cs="宋体"/>
        </w:rPr>
        <w:t>10.询价小组对各供应商的商业秘密予以保密。</w:t>
      </w:r>
    </w:p>
    <w:p w14:paraId="009043F9">
      <w:pPr>
        <w:bidi w:val="0"/>
        <w:ind w:firstLine="420"/>
        <w:rPr>
          <w:rFonts w:hint="eastAsia" w:ascii="宋体" w:hAnsi="宋体" w:eastAsia="宋体" w:cs="宋体"/>
        </w:rPr>
      </w:pPr>
      <w:r>
        <w:rPr>
          <w:rFonts w:hint="eastAsia" w:ascii="宋体" w:hAnsi="宋体" w:eastAsia="宋体" w:cs="宋体"/>
        </w:rPr>
        <w:t>11.询价小组成员应当客观、公正地履行职责，遵守职业道德，对所提出的评审意见承担个人责任。</w:t>
      </w:r>
    </w:p>
    <w:p w14:paraId="11837CCD">
      <w:pPr>
        <w:bidi w:val="0"/>
        <w:ind w:firstLine="420"/>
        <w:rPr>
          <w:rFonts w:hint="eastAsia" w:ascii="宋体" w:hAnsi="宋体" w:eastAsia="宋体" w:cs="宋体"/>
        </w:rPr>
      </w:pPr>
      <w:r>
        <w:rPr>
          <w:rFonts w:hint="eastAsia" w:ascii="宋体" w:hAnsi="宋体" w:eastAsia="宋体" w:cs="宋体"/>
        </w:rPr>
        <w:t>12.在整个询价过程中，供应商企图影响采购结果的任何活动，可能导致其询价响应失败。如有违法行为，将依法追究其法律责任。</w:t>
      </w:r>
    </w:p>
    <w:p w14:paraId="385C5312">
      <w:pPr>
        <w:pStyle w:val="4"/>
        <w:bidi w:val="0"/>
      </w:pPr>
      <w:r>
        <w:rPr>
          <w:rFonts w:hint="eastAsia"/>
        </w:rPr>
        <w:t>四、询价程序</w:t>
      </w:r>
    </w:p>
    <w:p w14:paraId="3671F996">
      <w:pPr>
        <w:bidi w:val="0"/>
        <w:ind w:firstLine="420"/>
        <w:rPr>
          <w:rFonts w:hint="eastAsia" w:ascii="宋体" w:hAnsi="宋体" w:eastAsia="宋体" w:cs="宋体"/>
        </w:rPr>
      </w:pPr>
      <w:r>
        <w:rPr>
          <w:rFonts w:hint="eastAsia" w:ascii="宋体" w:hAnsi="宋体" w:eastAsia="宋体" w:cs="宋体"/>
        </w:rPr>
        <w:t>1.熟悉采购文件和评审办法。</w:t>
      </w:r>
    </w:p>
    <w:p w14:paraId="74F69DD8">
      <w:pPr>
        <w:bidi w:val="0"/>
        <w:ind w:firstLine="420"/>
        <w:rPr>
          <w:rFonts w:hint="eastAsia" w:ascii="宋体" w:hAnsi="宋体" w:eastAsia="宋体" w:cs="宋体"/>
        </w:rPr>
      </w:pPr>
      <w:r>
        <w:rPr>
          <w:rFonts w:hint="eastAsia" w:ascii="宋体" w:hAnsi="宋体" w:eastAsia="宋体" w:cs="宋体"/>
        </w:rPr>
        <w:t>2.采购组织机构按照采购文件规定的时间、地点及程序组织评审。评审程序如下：</w:t>
      </w:r>
    </w:p>
    <w:p w14:paraId="6B6D3D70">
      <w:pPr>
        <w:bidi w:val="0"/>
        <w:ind w:firstLine="420"/>
        <w:rPr>
          <w:rFonts w:hint="eastAsia" w:ascii="宋体" w:hAnsi="宋体" w:eastAsia="宋体" w:cs="宋体"/>
        </w:rPr>
      </w:pPr>
      <w:r>
        <w:rPr>
          <w:rFonts w:hint="eastAsia" w:ascii="宋体" w:hAnsi="宋体" w:eastAsia="宋体" w:cs="宋体"/>
        </w:rPr>
        <w:t>1）开启评审场地的录音录像采集设备，并确保其正常运行。</w:t>
      </w:r>
    </w:p>
    <w:p w14:paraId="13A270D5">
      <w:pPr>
        <w:bidi w:val="0"/>
        <w:ind w:firstLine="420"/>
        <w:rPr>
          <w:rFonts w:hint="eastAsia" w:ascii="宋体" w:hAnsi="宋体" w:eastAsia="宋体" w:cs="宋体"/>
        </w:rPr>
      </w:pPr>
      <w:r>
        <w:rPr>
          <w:rFonts w:hint="eastAsia" w:ascii="宋体" w:hAnsi="宋体" w:eastAsia="宋体" w:cs="宋体"/>
        </w:rPr>
        <w:t>2）核验出席评审活动现场的询价小组各成员和相关监督人员身份，并要求其分别登记、签到，按规定统一收缴、保存其通讯工具，无关人员一律拒绝其进入评审现场。</w:t>
      </w:r>
    </w:p>
    <w:p w14:paraId="6D9D8CF1">
      <w:pPr>
        <w:bidi w:val="0"/>
        <w:ind w:firstLine="420"/>
        <w:rPr>
          <w:rFonts w:hint="eastAsia" w:ascii="宋体" w:hAnsi="宋体" w:eastAsia="宋体" w:cs="宋体"/>
        </w:rPr>
      </w:pPr>
      <w:r>
        <w:rPr>
          <w:rFonts w:hint="eastAsia" w:ascii="宋体" w:hAnsi="宋体" w:eastAsia="宋体" w:cs="宋体"/>
        </w:rPr>
        <w:t>3）介绍评审现场的人员情况，宣布评审工作纪律，告知询价小组应当回避情形；组织推选询价小组组长。</w:t>
      </w:r>
    </w:p>
    <w:p w14:paraId="1C9780E6">
      <w:pPr>
        <w:bidi w:val="0"/>
        <w:ind w:firstLine="420"/>
        <w:rPr>
          <w:rFonts w:hint="eastAsia" w:ascii="宋体" w:hAnsi="宋体" w:eastAsia="宋体" w:cs="宋体"/>
        </w:rPr>
      </w:pPr>
      <w:r>
        <w:rPr>
          <w:rFonts w:hint="eastAsia" w:ascii="宋体" w:hAnsi="宋体" w:eastAsia="宋体" w:cs="宋体"/>
        </w:rPr>
        <w:t>4）通报报名参加本项目采购的供应商名单及资格预审情况（如有），宣读最终提交采购响应文件的供应商名单，组织询价小组各位成员签订《政府采购评审人员廉洁自律承诺书》。</w:t>
      </w:r>
    </w:p>
    <w:p w14:paraId="1AEA1D0C">
      <w:pPr>
        <w:bidi w:val="0"/>
        <w:ind w:firstLine="420"/>
        <w:rPr>
          <w:rFonts w:hint="eastAsia" w:ascii="宋体" w:hAnsi="宋体" w:eastAsia="宋体" w:cs="宋体"/>
        </w:rPr>
      </w:pPr>
      <w:r>
        <w:rPr>
          <w:rFonts w:hint="eastAsia" w:ascii="宋体" w:hAnsi="宋体" w:eastAsia="宋体" w:cs="宋体"/>
        </w:rPr>
        <w:t>5）根据需要简要介绍采购文件（含补充文件）制定及质疑答复情况、按书面陈述项目基本情况及评审工作需注意事项等。</w:t>
      </w:r>
    </w:p>
    <w:p w14:paraId="211DDD10">
      <w:pPr>
        <w:bidi w:val="0"/>
        <w:ind w:firstLine="420"/>
        <w:rPr>
          <w:rFonts w:hint="eastAsia" w:ascii="宋体" w:hAnsi="宋体" w:eastAsia="宋体" w:cs="宋体"/>
        </w:rPr>
      </w:pPr>
      <w:r>
        <w:rPr>
          <w:rFonts w:hint="eastAsia" w:ascii="宋体" w:hAnsi="宋体" w:eastAsia="宋体" w:cs="宋体"/>
        </w:rPr>
        <w:t>6）询价小组组长组织询价小组独立评审。询价小组对拟认定为采购响应文件无效的，应组织相关供应商代表进行陈述、澄清或申辩。</w:t>
      </w:r>
    </w:p>
    <w:p w14:paraId="2EBCD561">
      <w:pPr>
        <w:bidi w:val="0"/>
        <w:ind w:firstLine="420"/>
        <w:rPr>
          <w:rFonts w:hint="eastAsia" w:ascii="宋体" w:hAnsi="宋体" w:eastAsia="宋体" w:cs="宋体"/>
          <w:b/>
          <w:bCs/>
        </w:rPr>
      </w:pPr>
      <w:r>
        <w:rPr>
          <w:rFonts w:hint="eastAsia" w:ascii="宋体" w:hAnsi="宋体" w:eastAsia="宋体" w:cs="宋体"/>
          <w:b/>
          <w:bCs/>
        </w:rPr>
        <w:t>有下列情形之一的，响应无效：</w:t>
      </w:r>
    </w:p>
    <w:p w14:paraId="567D4618">
      <w:pPr>
        <w:spacing w:line="360" w:lineRule="auto"/>
        <w:ind w:firstLine="480" w:firstLineChars="200"/>
        <w:rPr>
          <w:rFonts w:ascii="宋体" w:hAnsi="宋体" w:cs="宋体"/>
          <w:kern w:val="0"/>
          <w:sz w:val="24"/>
        </w:rPr>
      </w:pPr>
      <w:r>
        <w:rPr>
          <w:rFonts w:hint="eastAsia" w:ascii="宋体" w:hAnsi="宋体" w:cs="宋体"/>
          <w:kern w:val="0"/>
          <w:sz w:val="24"/>
        </w:rPr>
        <w:t>A.供应商不具备询价文件中规定的资格要求的（供应商未提供有效的资格文件的，视为供应商不具备询价文件中规定的资格要求）；</w:t>
      </w:r>
    </w:p>
    <w:p w14:paraId="79E4C5D9">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B.响应文件未按照询价文件要求签署、盖章的；</w:t>
      </w:r>
    </w:p>
    <w:p w14:paraId="216612D2">
      <w:pPr>
        <w:spacing w:line="360" w:lineRule="auto"/>
        <w:ind w:firstLine="480" w:firstLineChars="200"/>
        <w:rPr>
          <w:rFonts w:ascii="宋体" w:hAnsi="宋体" w:cs="宋体"/>
          <w:kern w:val="0"/>
          <w:sz w:val="24"/>
        </w:rPr>
      </w:pPr>
      <w:r>
        <w:rPr>
          <w:rFonts w:hint="eastAsia" w:ascii="宋体" w:hAnsi="宋体" w:cs="宋体"/>
          <w:kern w:val="0"/>
          <w:sz w:val="24"/>
        </w:rPr>
        <w:t>C.采购人拟采购的产品属于政府强制采购的节能产品品目清单范围的，供应商响应产品未获得国家确定的认证机构出具的、处于有效期之内的节能产品认证证书的；</w:t>
      </w:r>
    </w:p>
    <w:p w14:paraId="56D2FA15">
      <w:pPr>
        <w:spacing w:line="360" w:lineRule="auto"/>
        <w:ind w:firstLine="480" w:firstLineChars="200"/>
        <w:rPr>
          <w:rFonts w:ascii="宋体" w:hAnsi="宋体" w:cs="宋体"/>
          <w:kern w:val="0"/>
          <w:sz w:val="24"/>
        </w:rPr>
      </w:pPr>
      <w:r>
        <w:rPr>
          <w:rFonts w:hint="eastAsia" w:ascii="宋体" w:hAnsi="宋体" w:cs="宋体"/>
          <w:kern w:val="0"/>
          <w:sz w:val="24"/>
        </w:rPr>
        <w:t>D.响应文件含有采购人不能接受的附加条件的；</w:t>
      </w:r>
    </w:p>
    <w:p w14:paraId="4BB615E4">
      <w:pPr>
        <w:spacing w:line="360" w:lineRule="auto"/>
        <w:ind w:firstLine="480" w:firstLineChars="200"/>
        <w:rPr>
          <w:rFonts w:hint="eastAsia" w:ascii="宋体" w:hAnsi="宋体" w:cs="宋体"/>
          <w:kern w:val="0"/>
          <w:sz w:val="24"/>
        </w:rPr>
      </w:pPr>
      <w:r>
        <w:rPr>
          <w:rFonts w:hint="eastAsia" w:ascii="宋体" w:hAnsi="宋体" w:cs="宋体"/>
          <w:kern w:val="0"/>
          <w:sz w:val="24"/>
        </w:rPr>
        <w:t>E.响应文件中承诺的响应有效期少于询价文件中载明的投标有效期的；</w:t>
      </w:r>
    </w:p>
    <w:p w14:paraId="06666145">
      <w:pPr>
        <w:spacing w:line="360" w:lineRule="auto"/>
        <w:ind w:firstLine="480" w:firstLineChars="200"/>
        <w:rPr>
          <w:rFonts w:ascii="宋体" w:hAnsi="宋体" w:cs="宋体"/>
          <w:kern w:val="0"/>
          <w:sz w:val="24"/>
        </w:rPr>
      </w:pPr>
      <w:r>
        <w:rPr>
          <w:rFonts w:hint="eastAsia" w:ascii="宋体" w:hAnsi="宋体" w:cs="宋体"/>
          <w:kern w:val="0"/>
          <w:sz w:val="24"/>
        </w:rPr>
        <w:t>F.响应文件出现不是唯一的、有选择性响应报价的;</w:t>
      </w:r>
    </w:p>
    <w:p w14:paraId="4769FB25">
      <w:pPr>
        <w:spacing w:line="360" w:lineRule="auto"/>
        <w:ind w:firstLine="480" w:firstLineChars="200"/>
        <w:rPr>
          <w:rFonts w:ascii="宋体" w:hAnsi="宋体" w:cs="宋体"/>
          <w:kern w:val="0"/>
          <w:sz w:val="24"/>
        </w:rPr>
      </w:pPr>
      <w:r>
        <w:rPr>
          <w:rFonts w:hint="eastAsia" w:ascii="宋体" w:hAnsi="宋体" w:cs="宋体"/>
          <w:kern w:val="0"/>
          <w:sz w:val="24"/>
        </w:rPr>
        <w:t>G.响应报价超过询价文件中规定的预算金额或者最高限价的;</w:t>
      </w:r>
    </w:p>
    <w:p w14:paraId="0FBA0877">
      <w:pPr>
        <w:spacing w:line="360" w:lineRule="auto"/>
        <w:ind w:firstLine="480" w:firstLineChars="200"/>
        <w:rPr>
          <w:rFonts w:ascii="宋体" w:hAnsi="宋体" w:cs="宋体"/>
          <w:kern w:val="0"/>
          <w:sz w:val="24"/>
        </w:rPr>
      </w:pPr>
      <w:r>
        <w:rPr>
          <w:rFonts w:hint="eastAsia" w:ascii="宋体" w:hAnsi="宋体" w:cs="宋体"/>
          <w:kern w:val="0"/>
          <w:sz w:val="24"/>
        </w:rPr>
        <w:t>H.报价明显低于其他通过符合性审查供应商的报价，有可能影响产品质量或者不能诚信履约的，未能按要求提供书面说明或者提交相关证明材料，不能证明其报价合理性的;</w:t>
      </w:r>
    </w:p>
    <w:p w14:paraId="564E7667">
      <w:pPr>
        <w:spacing w:line="360" w:lineRule="auto"/>
        <w:ind w:firstLine="480" w:firstLineChars="200"/>
        <w:rPr>
          <w:rFonts w:ascii="宋体" w:hAnsi="宋体" w:cs="宋体"/>
          <w:kern w:val="0"/>
          <w:sz w:val="24"/>
        </w:rPr>
      </w:pPr>
      <w:r>
        <w:rPr>
          <w:rFonts w:hint="eastAsia" w:ascii="宋体" w:hAnsi="宋体" w:cs="宋体"/>
          <w:kern w:val="0"/>
          <w:sz w:val="24"/>
        </w:rPr>
        <w:t>I.供应商对根据修正原则修正后的报价不确认的；</w:t>
      </w:r>
    </w:p>
    <w:p w14:paraId="4365BF8E">
      <w:pPr>
        <w:spacing w:line="360" w:lineRule="auto"/>
        <w:ind w:firstLine="480" w:firstLineChars="200"/>
        <w:rPr>
          <w:rFonts w:ascii="宋体" w:hAnsi="宋体" w:cs="宋体"/>
          <w:kern w:val="0"/>
          <w:sz w:val="24"/>
        </w:rPr>
      </w:pPr>
      <w:r>
        <w:rPr>
          <w:rFonts w:hint="eastAsia" w:ascii="宋体" w:hAnsi="宋体" w:cs="宋体"/>
          <w:kern w:val="0"/>
          <w:sz w:val="24"/>
        </w:rPr>
        <w:t>J.供应商提供虚假材料成交的；</w:t>
      </w:r>
    </w:p>
    <w:p w14:paraId="0B11F08B">
      <w:pPr>
        <w:spacing w:line="360" w:lineRule="auto"/>
        <w:ind w:firstLine="480" w:firstLineChars="200"/>
        <w:rPr>
          <w:rFonts w:ascii="宋体" w:hAnsi="宋体" w:cs="宋体"/>
          <w:kern w:val="0"/>
          <w:sz w:val="24"/>
        </w:rPr>
      </w:pPr>
      <w:r>
        <w:rPr>
          <w:rFonts w:hint="eastAsia" w:ascii="宋体" w:hAnsi="宋体" w:cs="宋体"/>
          <w:kern w:val="0"/>
          <w:sz w:val="24"/>
        </w:rPr>
        <w:t>K.供应商有恶意串通、妨碍其他供应商的竞争行为、损害采购人或者其他供应商的合法权益情形的；</w:t>
      </w:r>
    </w:p>
    <w:p w14:paraId="322B7E9F">
      <w:pPr>
        <w:spacing w:line="360" w:lineRule="auto"/>
        <w:ind w:firstLine="480" w:firstLineChars="200"/>
        <w:rPr>
          <w:rFonts w:ascii="宋体" w:hAnsi="宋体" w:cs="宋体"/>
          <w:kern w:val="0"/>
          <w:sz w:val="24"/>
        </w:rPr>
      </w:pPr>
      <w:r>
        <w:rPr>
          <w:rFonts w:hint="eastAsia" w:ascii="宋体" w:hAnsi="宋体" w:cs="宋体"/>
          <w:kern w:val="0"/>
          <w:sz w:val="24"/>
        </w:rPr>
        <w:t xml:space="preserve">L.供应商仅提交备份响应文件，未在电子交易平台传输递交响应文件的，响应无效； </w:t>
      </w:r>
    </w:p>
    <w:p w14:paraId="3605764F">
      <w:pPr>
        <w:spacing w:line="360" w:lineRule="auto"/>
        <w:ind w:firstLine="480" w:firstLineChars="200"/>
        <w:rPr>
          <w:rFonts w:ascii="宋体" w:hAnsi="宋体" w:cs="宋体"/>
          <w:kern w:val="0"/>
          <w:sz w:val="24"/>
        </w:rPr>
      </w:pPr>
      <w:r>
        <w:rPr>
          <w:rFonts w:hint="eastAsia" w:ascii="宋体" w:hAnsi="宋体" w:cs="宋体"/>
          <w:kern w:val="0"/>
          <w:sz w:val="24"/>
        </w:rPr>
        <w:t>M.响应文件不满足询价文件的其它实质性要求的；</w:t>
      </w:r>
    </w:p>
    <w:p w14:paraId="2CEED5BC">
      <w:pPr>
        <w:spacing w:line="360" w:lineRule="auto"/>
        <w:ind w:firstLine="480" w:firstLineChars="200"/>
        <w:rPr>
          <w:rFonts w:hint="eastAsia" w:cs="宋体"/>
          <w:kern w:val="0"/>
          <w:sz w:val="24"/>
          <w:lang w:val="en-US" w:eastAsia="zh-CN"/>
        </w:rPr>
      </w:pPr>
      <w:r>
        <w:rPr>
          <w:rFonts w:hint="eastAsia" w:cs="宋体"/>
          <w:kern w:val="0"/>
          <w:sz w:val="24"/>
          <w:lang w:val="en-US" w:eastAsia="zh-CN"/>
        </w:rPr>
        <w:t>N.同个标项内不同响应单位出现IP地址一致无法合理解释的；</w:t>
      </w:r>
    </w:p>
    <w:p w14:paraId="292C55F3">
      <w:pPr>
        <w:spacing w:line="360" w:lineRule="auto"/>
        <w:ind w:firstLine="480" w:firstLineChars="200"/>
        <w:rPr>
          <w:rFonts w:hint="eastAsia" w:cs="宋体"/>
          <w:kern w:val="0"/>
          <w:sz w:val="24"/>
          <w:lang w:val="en-US" w:eastAsia="zh-CN"/>
        </w:rPr>
      </w:pPr>
      <w:r>
        <w:rPr>
          <w:rFonts w:hint="eastAsia" w:cs="宋体"/>
          <w:kern w:val="0"/>
          <w:sz w:val="24"/>
          <w:lang w:val="en-US" w:eastAsia="zh-CN"/>
        </w:rPr>
        <w:t>O.同个标项内不同响应单位MAC地址/硬件号出现信息一致；</w:t>
      </w:r>
    </w:p>
    <w:p w14:paraId="2AD14964">
      <w:pPr>
        <w:spacing w:line="360" w:lineRule="auto"/>
        <w:ind w:firstLine="480" w:firstLineChars="200"/>
        <w:rPr>
          <w:rFonts w:ascii="宋体" w:hAnsi="宋体" w:cs="宋体"/>
          <w:kern w:val="0"/>
          <w:sz w:val="24"/>
        </w:rPr>
      </w:pPr>
      <w:r>
        <w:rPr>
          <w:rFonts w:hint="eastAsia" w:cs="宋体"/>
          <w:kern w:val="0"/>
          <w:sz w:val="24"/>
          <w:lang w:val="en-US" w:eastAsia="zh-CN"/>
        </w:rPr>
        <w:t>P.</w:t>
      </w:r>
      <w:r>
        <w:rPr>
          <w:rFonts w:hint="eastAsia" w:ascii="宋体" w:hAnsi="宋体" w:cs="宋体"/>
          <w:kern w:val="0"/>
          <w:sz w:val="24"/>
        </w:rPr>
        <w:t>法律、法规、规章及省级以上规范性文件规定的其他无效情形。</w:t>
      </w:r>
    </w:p>
    <w:p w14:paraId="54CD028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授权代表对澄清、说明或者补正内容未签字确认的，将自行承担由此可能导致的对其不利的评审结果，询价小组按少数服从多数原则对相关内容进行评判。</w:t>
      </w:r>
    </w:p>
    <w:p w14:paraId="4657185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7）询价小组根据询价细则，推荐成交候选人。</w:t>
      </w:r>
    </w:p>
    <w:p w14:paraId="599CE3C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3.起草评审报告，所有询价小组须在评审报告上签字确认。</w:t>
      </w:r>
    </w:p>
    <w:p w14:paraId="58C1CA1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04ABA52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评审报告是根据</w:t>
      </w:r>
      <w:r>
        <w:rPr>
          <w:rFonts w:hint="eastAsia" w:cs="仿宋" w:asciiTheme="minorEastAsia" w:hAnsiTheme="minorEastAsia"/>
          <w:sz w:val="24"/>
        </w:rPr>
        <w:t>询价小组</w:t>
      </w:r>
      <w:r>
        <w:rPr>
          <w:rFonts w:hint="eastAsia" w:cs="仿宋" w:asciiTheme="minorEastAsia" w:hAnsiTheme="minorEastAsia"/>
          <w:snapToGrid w:val="0"/>
          <w:kern w:val="0"/>
          <w:sz w:val="24"/>
        </w:rPr>
        <w:t>签字的原始评审记录和评审结果编写的报告，其主要内容包括：</w:t>
      </w:r>
    </w:p>
    <w:p w14:paraId="3CE9AC11">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napToGrid w:val="0"/>
          <w:kern w:val="0"/>
          <w:sz w:val="24"/>
        </w:rPr>
        <w:t>1）</w:t>
      </w:r>
      <w:r>
        <w:rPr>
          <w:rFonts w:hint="eastAsia" w:cs="仿宋" w:asciiTheme="minorEastAsia" w:hAnsiTheme="minorEastAsia"/>
          <w:sz w:val="24"/>
        </w:rPr>
        <w:t>采购项目基本情况：采购组织机构，项目名称，项目编号，采购内容，采购预算金额，采购方式，采购响应截止时间，购买采购文件单位情况，采购响应单位情况等；</w:t>
      </w:r>
    </w:p>
    <w:p w14:paraId="45D9924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2）评审小组组成；</w:t>
      </w:r>
    </w:p>
    <w:p w14:paraId="31C2EEC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3）评审方法和标准；</w:t>
      </w:r>
    </w:p>
    <w:p w14:paraId="6D6F011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4）评审情况及说明；</w:t>
      </w:r>
    </w:p>
    <w:p w14:paraId="0E0D722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5）评审结果和成交候选人排序；</w:t>
      </w:r>
    </w:p>
    <w:p w14:paraId="75097EF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6）询价小组的授标建议。</w:t>
      </w:r>
    </w:p>
    <w:p w14:paraId="1C6D46C9">
      <w:pPr>
        <w:pStyle w:val="4"/>
        <w:bidi w:val="0"/>
      </w:pPr>
      <w:r>
        <w:rPr>
          <w:rFonts w:hint="eastAsia"/>
        </w:rPr>
        <w:t>五、询价细则</w:t>
      </w:r>
    </w:p>
    <w:p w14:paraId="6C29E21F">
      <w:pPr>
        <w:adjustRightInd w:val="0"/>
        <w:snapToGrid w:val="0"/>
        <w:spacing w:line="460" w:lineRule="exact"/>
        <w:ind w:firstLine="480" w:firstLineChars="200"/>
        <w:rPr>
          <w:rFonts w:hint="eastAsia" w:eastAsia="宋体" w:cs="仿宋" w:asciiTheme="minorEastAsia" w:hAnsiTheme="minorEastAsia"/>
          <w:sz w:val="24"/>
        </w:rPr>
      </w:pPr>
      <w:r>
        <w:rPr>
          <w:rFonts w:hint="eastAsia" w:eastAsia="宋体" w:cs="仿宋" w:asciiTheme="minorEastAsia" w:hAnsiTheme="minorEastAsia"/>
          <w:sz w:val="24"/>
        </w:rPr>
        <w:t>1.评审办法：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w:t>
      </w:r>
      <w:r>
        <w:rPr>
          <w:rFonts w:hint="eastAsia" w:cs="仿宋" w:asciiTheme="minorEastAsia" w:hAnsiTheme="minorEastAsia"/>
          <w:sz w:val="24"/>
          <w:lang w:val="en-US" w:eastAsia="zh-CN"/>
        </w:rPr>
        <w:t>按总则规定比例</w:t>
      </w:r>
      <w:r>
        <w:rPr>
          <w:rFonts w:hint="eastAsia" w:eastAsia="宋体" w:cs="仿宋" w:asciiTheme="minorEastAsia" w:hAnsiTheme="minorEastAsia"/>
          <w:sz w:val="24"/>
        </w:rPr>
        <w:t>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w:t>
      </w:r>
      <w:r>
        <w:rPr>
          <w:rFonts w:hint="eastAsia" w:cs="仿宋" w:asciiTheme="minorEastAsia" w:hAnsiTheme="minorEastAsia"/>
          <w:sz w:val="24"/>
          <w:lang w:val="en-US" w:eastAsia="zh-CN"/>
        </w:rPr>
        <w:t>按总则规定比例</w:t>
      </w:r>
      <w:r>
        <w:rPr>
          <w:rFonts w:hint="eastAsia" w:eastAsia="宋体" w:cs="仿宋" w:asciiTheme="minorEastAsia" w:hAnsiTheme="minorEastAsia"/>
          <w:sz w:val="24"/>
        </w:rPr>
        <w:t>扣除，用扣除后的价格参加评审。</w:t>
      </w:r>
    </w:p>
    <w:p w14:paraId="1D4F82E4">
      <w:pPr>
        <w:adjustRightInd w:val="0"/>
        <w:snapToGrid w:val="0"/>
        <w:spacing w:line="460" w:lineRule="exact"/>
        <w:ind w:firstLine="480" w:firstLineChars="200"/>
        <w:rPr>
          <w:rFonts w:hint="eastAsia" w:eastAsia="宋体" w:cs="仿宋" w:asciiTheme="minorEastAsia" w:hAnsiTheme="minorEastAsia"/>
          <w:sz w:val="24"/>
        </w:rPr>
      </w:pPr>
      <w:r>
        <w:rPr>
          <w:rFonts w:hint="eastAsia" w:eastAsia="宋体" w:cs="仿宋" w:asciiTheme="minorEastAsia" w:hAnsiTheme="minorEastAsia"/>
          <w:sz w:val="24"/>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07A8B723">
      <w:pPr>
        <w:adjustRightInd w:val="0"/>
        <w:snapToGrid w:val="0"/>
        <w:spacing w:line="460" w:lineRule="exact"/>
        <w:ind w:firstLine="480" w:firstLineChars="200"/>
        <w:rPr>
          <w:rFonts w:hint="eastAsia" w:eastAsia="宋体" w:cs="仿宋" w:asciiTheme="minorEastAsia" w:hAnsiTheme="minorEastAsia"/>
          <w:sz w:val="24"/>
        </w:rPr>
      </w:pPr>
      <w:r>
        <w:rPr>
          <w:rFonts w:hint="eastAsia" w:eastAsia="宋体" w:cs="仿宋" w:asciiTheme="minorEastAsia" w:hAnsiTheme="minorEastAsia"/>
          <w:sz w:val="24"/>
        </w:rPr>
        <w:t>3.出现下列情形之一的，采购人或者采购代理机构应当终止询价采购活动，发布项目终止公告并说明原因，重新开展采购活动：</w:t>
      </w:r>
    </w:p>
    <w:p w14:paraId="6087B140">
      <w:pPr>
        <w:adjustRightInd w:val="0"/>
        <w:snapToGrid w:val="0"/>
        <w:spacing w:line="460" w:lineRule="exact"/>
        <w:ind w:firstLine="480" w:firstLineChars="200"/>
        <w:rPr>
          <w:rFonts w:hint="eastAsia" w:eastAsia="宋体" w:cs="仿宋" w:asciiTheme="minorEastAsia" w:hAnsiTheme="minorEastAsia"/>
          <w:sz w:val="24"/>
        </w:rPr>
      </w:pPr>
      <w:r>
        <w:rPr>
          <w:rFonts w:hint="eastAsia" w:eastAsia="宋体" w:cs="仿宋" w:asciiTheme="minorEastAsia" w:hAnsiTheme="minorEastAsia"/>
          <w:sz w:val="24"/>
        </w:rPr>
        <w:t>3.1因情况变化，不再符合规定的询价采购方式适用情形的；</w:t>
      </w:r>
    </w:p>
    <w:p w14:paraId="794735AE">
      <w:pPr>
        <w:adjustRightInd w:val="0"/>
        <w:snapToGrid w:val="0"/>
        <w:spacing w:line="460" w:lineRule="exact"/>
        <w:ind w:firstLine="480" w:firstLineChars="200"/>
        <w:rPr>
          <w:rFonts w:hint="eastAsia" w:eastAsia="宋体" w:cs="仿宋" w:asciiTheme="minorEastAsia" w:hAnsiTheme="minorEastAsia"/>
          <w:sz w:val="24"/>
        </w:rPr>
      </w:pPr>
      <w:r>
        <w:rPr>
          <w:rFonts w:hint="eastAsia" w:eastAsia="宋体" w:cs="仿宋" w:asciiTheme="minorEastAsia" w:hAnsiTheme="minorEastAsia"/>
          <w:sz w:val="24"/>
        </w:rPr>
        <w:t>3.2出现影响采购公正的违法、违规行为的；</w:t>
      </w:r>
    </w:p>
    <w:p w14:paraId="2AF2831A">
      <w:pPr>
        <w:adjustRightInd w:val="0"/>
        <w:snapToGrid w:val="0"/>
        <w:spacing w:line="460" w:lineRule="exact"/>
        <w:ind w:firstLine="480" w:firstLineChars="200"/>
        <w:rPr>
          <w:rFonts w:hint="eastAsia" w:eastAsia="宋体" w:cs="仿宋" w:asciiTheme="minorEastAsia" w:hAnsiTheme="minorEastAsia"/>
          <w:sz w:val="24"/>
        </w:rPr>
      </w:pPr>
      <w:r>
        <w:rPr>
          <w:rFonts w:hint="eastAsia" w:eastAsia="宋体" w:cs="仿宋" w:asciiTheme="minorEastAsia" w:hAnsiTheme="minorEastAsia"/>
          <w:sz w:val="24"/>
        </w:rPr>
        <w:t>3.3在采购过程中符合竞争要求的供应商或者报价未超过采购预算的供应商不足3家的。</w:t>
      </w:r>
    </w:p>
    <w:p w14:paraId="4DF38D57">
      <w:pPr>
        <w:adjustRightInd w:val="0"/>
        <w:snapToGrid w:val="0"/>
        <w:spacing w:line="460" w:lineRule="exact"/>
        <w:ind w:firstLine="480" w:firstLineChars="200"/>
        <w:rPr>
          <w:rFonts w:hint="eastAsia" w:eastAsia="宋体" w:cs="仿宋" w:asciiTheme="minorEastAsia" w:hAnsiTheme="minorEastAsia"/>
          <w:sz w:val="24"/>
        </w:rPr>
      </w:pPr>
    </w:p>
    <w:p w14:paraId="26690FB7">
      <w:pPr>
        <w:adjustRightInd w:val="0"/>
        <w:snapToGrid w:val="0"/>
        <w:spacing w:line="460" w:lineRule="exact"/>
        <w:ind w:firstLine="480" w:firstLineChars="200"/>
        <w:rPr>
          <w:rFonts w:hint="eastAsia" w:eastAsia="宋体" w:cs="仿宋" w:asciiTheme="minorEastAsia" w:hAnsiTheme="minorEastAsia"/>
          <w:sz w:val="24"/>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0A527E95">
      <w:pPr>
        <w:pStyle w:val="3"/>
        <w:numPr>
          <w:ilvl w:val="0"/>
          <w:numId w:val="3"/>
        </w:numPr>
        <w:bidi w:val="0"/>
        <w:rPr>
          <w:rFonts w:hint="eastAsia"/>
          <w:lang w:val="en-US" w:eastAsia="zh-CN"/>
        </w:rPr>
      </w:pPr>
      <w:r>
        <w:rPr>
          <w:rFonts w:hint="eastAsia"/>
        </w:rPr>
        <w:t>拟签订的合同文本</w:t>
      </w:r>
      <w:r>
        <w:rPr>
          <w:rFonts w:hint="eastAsia"/>
          <w:lang w:val="en-US" w:eastAsia="zh-CN"/>
        </w:rPr>
        <w:t xml:space="preserve"> </w:t>
      </w:r>
    </w:p>
    <w:p w14:paraId="00AA66F1">
      <w:pPr>
        <w:ind w:firstLine="480"/>
        <w:rPr>
          <w:sz w:val="24"/>
          <w:szCs w:val="32"/>
        </w:rPr>
      </w:pPr>
      <w:r>
        <w:rPr>
          <w:rFonts w:hint="eastAsia"/>
          <w:sz w:val="24"/>
          <w:szCs w:val="32"/>
        </w:rPr>
        <w:t>本章所述为指引性文件。在合同签订时，采购人有权合理修改本合同条款。若采购人和成交人双方同意，合同格式也可以按照其他形式。合同条款的基本内容应与本章所述要求的内容相一致，同时</w:t>
      </w:r>
      <w:r>
        <w:rPr>
          <w:rFonts w:hint="eastAsia"/>
          <w:sz w:val="24"/>
          <w:szCs w:val="32"/>
          <w:lang w:val="en-US" w:eastAsia="zh-CN"/>
        </w:rPr>
        <w:t>询价通知书</w:t>
      </w:r>
      <w:r>
        <w:rPr>
          <w:rFonts w:hint="eastAsia"/>
          <w:sz w:val="24"/>
          <w:szCs w:val="32"/>
        </w:rPr>
        <w:t>及其答疑、补充、修改； 成交人的响应文件正本；供应商在评审答疑时的书面澄清或说明；成交通知书等文件是构成合同不可分割的部分。</w:t>
      </w:r>
    </w:p>
    <w:p w14:paraId="46AC8E25">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3E14DFDF">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4D0E0BC9">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合同编号：   </w:t>
      </w:r>
    </w:p>
    <w:p w14:paraId="542DCB1F">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7BCC0D0C">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341FDB5D">
      <w:pPr>
        <w:bidi w:val="0"/>
        <w:ind w:left="0" w:leftChars="0" w:firstLine="0" w:firstLineChars="0"/>
        <w:rPr>
          <w:rFonts w:hint="eastAsia"/>
          <w:b/>
          <w:bCs/>
        </w:rPr>
      </w:pPr>
      <w:r>
        <w:rPr>
          <w:rFonts w:hint="eastAsia"/>
          <w:b/>
          <w:bCs/>
        </w:rPr>
        <w:t xml:space="preserve">甲方（采购人）： </w:t>
      </w:r>
    </w:p>
    <w:p w14:paraId="4E3EE4C6">
      <w:pPr>
        <w:bidi w:val="0"/>
        <w:ind w:left="0" w:leftChars="0" w:firstLine="0" w:firstLineChars="0"/>
        <w:rPr>
          <w:rFonts w:hint="eastAsia"/>
        </w:rPr>
      </w:pPr>
      <w:r>
        <w:rPr>
          <w:rFonts w:hint="eastAsia"/>
          <w:b/>
          <w:bCs/>
        </w:rPr>
        <w:t>乙方（供应商）：</w:t>
      </w:r>
      <w:r>
        <w:rPr>
          <w:rFonts w:hint="eastAsia"/>
        </w:rPr>
        <w:t xml:space="preserve"> </w:t>
      </w:r>
    </w:p>
    <w:p w14:paraId="3A6BA5BC">
      <w:pPr>
        <w:bidi w:val="0"/>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询价</w:t>
      </w:r>
      <w:r>
        <w:rPr>
          <w:rFonts w:hint="eastAsia"/>
        </w:rPr>
        <w:t>的结果，签署本合同。</w:t>
      </w:r>
    </w:p>
    <w:p w14:paraId="6FCEA403">
      <w:pPr>
        <w:bidi w:val="0"/>
        <w:ind w:left="0" w:leftChars="0" w:firstLine="0" w:firstLineChars="0"/>
        <w:rPr>
          <w:rFonts w:hint="eastAsia"/>
          <w:b/>
          <w:bCs/>
        </w:rPr>
      </w:pPr>
      <w:r>
        <w:rPr>
          <w:rFonts w:hint="eastAsia"/>
          <w:b/>
          <w:bCs/>
        </w:rPr>
        <w:t>一、项目内容及合同价格</w:t>
      </w:r>
    </w:p>
    <w:tbl>
      <w:tblPr>
        <w:tblStyle w:val="26"/>
        <w:tblpPr w:leftFromText="180" w:rightFromText="180" w:vertAnchor="text" w:horzAnchor="page" w:tblpX="1239" w:tblpY="367"/>
        <w:tblOverlap w:val="never"/>
        <w:tblW w:w="10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84"/>
        <w:gridCol w:w="947"/>
        <w:gridCol w:w="1350"/>
        <w:gridCol w:w="1400"/>
        <w:gridCol w:w="962"/>
        <w:gridCol w:w="1396"/>
        <w:gridCol w:w="1776"/>
      </w:tblGrid>
      <w:tr w14:paraId="36EF4407">
        <w:trPr>
          <w:trHeight w:val="574" w:hRule="atLeast"/>
        </w:trPr>
        <w:tc>
          <w:tcPr>
            <w:tcW w:w="870" w:type="dxa"/>
            <w:noWrap w:val="0"/>
            <w:vAlign w:val="center"/>
          </w:tcPr>
          <w:p w14:paraId="754DC5EA">
            <w:pPr>
              <w:bidi w:val="0"/>
              <w:ind w:left="0" w:leftChars="0" w:firstLine="0" w:firstLineChars="0"/>
              <w:jc w:val="center"/>
              <w:rPr>
                <w:rFonts w:hint="eastAsia" w:eastAsia="宋体"/>
                <w:lang w:val="en-US" w:eastAsia="zh-CN"/>
              </w:rPr>
            </w:pPr>
            <w:r>
              <w:rPr>
                <w:rFonts w:hint="eastAsia"/>
                <w:lang w:val="en-US" w:eastAsia="zh-CN"/>
              </w:rPr>
              <w:t>序号</w:t>
            </w:r>
          </w:p>
        </w:tc>
        <w:tc>
          <w:tcPr>
            <w:tcW w:w="1384" w:type="dxa"/>
            <w:noWrap w:val="0"/>
            <w:vAlign w:val="center"/>
          </w:tcPr>
          <w:p w14:paraId="41B2774C">
            <w:pPr>
              <w:bidi w:val="0"/>
              <w:ind w:left="0" w:leftChars="0" w:firstLine="0" w:firstLineChars="0"/>
              <w:jc w:val="center"/>
            </w:pPr>
            <w:r>
              <w:t>货物名称</w:t>
            </w:r>
          </w:p>
        </w:tc>
        <w:tc>
          <w:tcPr>
            <w:tcW w:w="947" w:type="dxa"/>
            <w:noWrap w:val="0"/>
            <w:vAlign w:val="center"/>
          </w:tcPr>
          <w:p w14:paraId="793479C5">
            <w:pPr>
              <w:bidi w:val="0"/>
              <w:ind w:left="0" w:leftChars="0" w:firstLine="0" w:firstLineChars="0"/>
              <w:jc w:val="center"/>
            </w:pPr>
            <w:r>
              <w:t>品牌</w:t>
            </w:r>
          </w:p>
        </w:tc>
        <w:tc>
          <w:tcPr>
            <w:tcW w:w="1350" w:type="dxa"/>
            <w:noWrap w:val="0"/>
            <w:vAlign w:val="center"/>
          </w:tcPr>
          <w:p w14:paraId="6A771330">
            <w:pPr>
              <w:bidi w:val="0"/>
              <w:ind w:left="0" w:leftChars="0" w:firstLine="0" w:firstLineChars="0"/>
              <w:jc w:val="center"/>
              <w:rPr>
                <w:rFonts w:hint="eastAsia" w:eastAsia="宋体"/>
                <w:lang w:val="en-US" w:eastAsia="zh-CN"/>
              </w:rPr>
            </w:pPr>
            <w:r>
              <w:t>型号</w:t>
            </w:r>
            <w:r>
              <w:rPr>
                <w:rFonts w:hint="eastAsia"/>
                <w:lang w:val="en-US" w:eastAsia="zh-CN"/>
              </w:rPr>
              <w:t>规格</w:t>
            </w:r>
          </w:p>
        </w:tc>
        <w:tc>
          <w:tcPr>
            <w:tcW w:w="1400" w:type="dxa"/>
            <w:noWrap w:val="0"/>
            <w:vAlign w:val="center"/>
          </w:tcPr>
          <w:p w14:paraId="07A72C64">
            <w:pPr>
              <w:bidi w:val="0"/>
              <w:ind w:left="0" w:leftChars="0" w:firstLine="0" w:firstLineChars="0"/>
              <w:jc w:val="center"/>
              <w:rPr>
                <w:rFonts w:hint="default" w:eastAsia="宋体"/>
                <w:lang w:val="en-US" w:eastAsia="zh-CN"/>
              </w:rPr>
            </w:pPr>
            <w:r>
              <w:rPr>
                <w:rFonts w:hint="eastAsia"/>
                <w:lang w:val="en-US" w:eastAsia="zh-CN"/>
              </w:rPr>
              <w:t>技术参数</w:t>
            </w:r>
          </w:p>
        </w:tc>
        <w:tc>
          <w:tcPr>
            <w:tcW w:w="962" w:type="dxa"/>
            <w:noWrap w:val="0"/>
            <w:vAlign w:val="center"/>
          </w:tcPr>
          <w:p w14:paraId="5B93E69E">
            <w:pPr>
              <w:bidi w:val="0"/>
              <w:ind w:left="0" w:leftChars="0" w:firstLine="0" w:firstLineChars="0"/>
              <w:jc w:val="center"/>
            </w:pPr>
            <w:r>
              <w:t>数量</w:t>
            </w:r>
          </w:p>
        </w:tc>
        <w:tc>
          <w:tcPr>
            <w:tcW w:w="1396" w:type="dxa"/>
            <w:noWrap w:val="0"/>
            <w:vAlign w:val="center"/>
          </w:tcPr>
          <w:p w14:paraId="0DACD698">
            <w:pPr>
              <w:bidi w:val="0"/>
              <w:ind w:left="0" w:leftChars="0" w:firstLine="0" w:firstLineChars="0"/>
              <w:jc w:val="center"/>
              <w:rPr>
                <w:rFonts w:hint="eastAsia" w:eastAsia="宋体"/>
                <w:lang w:eastAsia="zh-CN"/>
              </w:rPr>
            </w:pPr>
            <w:r>
              <w:t>单价</w:t>
            </w:r>
            <w:r>
              <w:rPr>
                <w:rFonts w:hint="eastAsia"/>
                <w:lang w:eastAsia="zh-CN"/>
              </w:rPr>
              <w:t>（</w:t>
            </w:r>
            <w:r>
              <w:rPr>
                <w:rFonts w:hAnsi="宋体"/>
                <w:kern w:val="0"/>
                <w:sz w:val="24"/>
              </w:rPr>
              <w:t>元</w:t>
            </w:r>
            <w:r>
              <w:rPr>
                <w:kern w:val="0"/>
                <w:sz w:val="24"/>
              </w:rPr>
              <w:t xml:space="preserve"> </w:t>
            </w:r>
            <w:r>
              <w:rPr>
                <w:rFonts w:hint="eastAsia"/>
                <w:lang w:eastAsia="zh-CN"/>
              </w:rPr>
              <w:t>）</w:t>
            </w:r>
          </w:p>
        </w:tc>
        <w:tc>
          <w:tcPr>
            <w:tcW w:w="1776" w:type="dxa"/>
            <w:noWrap w:val="0"/>
            <w:vAlign w:val="center"/>
          </w:tcPr>
          <w:p w14:paraId="5BE40E1B">
            <w:pPr>
              <w:bidi w:val="0"/>
              <w:ind w:left="0" w:leftChars="0" w:firstLine="0" w:firstLineChars="0"/>
              <w:jc w:val="center"/>
              <w:rPr>
                <w:rFonts w:hint="eastAsia" w:eastAsia="宋体"/>
                <w:lang w:val="en-US" w:eastAsia="zh-CN"/>
              </w:rPr>
            </w:pPr>
            <w:r>
              <w:rPr>
                <w:rFonts w:hint="eastAsia"/>
                <w:lang w:val="en-US" w:eastAsia="zh-CN"/>
              </w:rPr>
              <w:t>总价</w:t>
            </w:r>
            <w:r>
              <w:rPr>
                <w:rFonts w:hint="eastAsia"/>
                <w:lang w:eastAsia="zh-CN"/>
              </w:rPr>
              <w:t>（</w:t>
            </w:r>
            <w:r>
              <w:rPr>
                <w:rFonts w:hAnsi="宋体"/>
                <w:kern w:val="0"/>
                <w:sz w:val="24"/>
              </w:rPr>
              <w:t>元</w:t>
            </w:r>
            <w:r>
              <w:rPr>
                <w:kern w:val="0"/>
                <w:sz w:val="24"/>
              </w:rPr>
              <w:t xml:space="preserve"> </w:t>
            </w:r>
            <w:r>
              <w:rPr>
                <w:rFonts w:hint="eastAsia"/>
                <w:lang w:eastAsia="zh-CN"/>
              </w:rPr>
              <w:t>）</w:t>
            </w:r>
          </w:p>
        </w:tc>
      </w:tr>
      <w:tr w14:paraId="5285B026">
        <w:trPr>
          <w:trHeight w:val="574" w:hRule="atLeast"/>
        </w:trPr>
        <w:tc>
          <w:tcPr>
            <w:tcW w:w="870" w:type="dxa"/>
            <w:noWrap w:val="0"/>
            <w:vAlign w:val="center"/>
          </w:tcPr>
          <w:p w14:paraId="7477924E">
            <w:pPr>
              <w:bidi w:val="0"/>
              <w:ind w:left="0" w:leftChars="0" w:firstLine="0" w:firstLineChars="0"/>
              <w:jc w:val="center"/>
              <w:rPr>
                <w:rFonts w:hint="eastAsia"/>
                <w:lang w:val="en-US" w:eastAsia="zh-CN"/>
              </w:rPr>
            </w:pPr>
          </w:p>
        </w:tc>
        <w:tc>
          <w:tcPr>
            <w:tcW w:w="1384" w:type="dxa"/>
            <w:noWrap w:val="0"/>
            <w:vAlign w:val="center"/>
          </w:tcPr>
          <w:p w14:paraId="76148A32">
            <w:pPr>
              <w:bidi w:val="0"/>
              <w:ind w:left="0" w:leftChars="0" w:firstLine="0" w:firstLineChars="0"/>
              <w:jc w:val="center"/>
            </w:pPr>
          </w:p>
        </w:tc>
        <w:tc>
          <w:tcPr>
            <w:tcW w:w="947" w:type="dxa"/>
            <w:noWrap w:val="0"/>
            <w:vAlign w:val="center"/>
          </w:tcPr>
          <w:p w14:paraId="22082D75">
            <w:pPr>
              <w:bidi w:val="0"/>
              <w:ind w:left="0" w:leftChars="0" w:firstLine="0" w:firstLineChars="0"/>
              <w:jc w:val="center"/>
            </w:pPr>
          </w:p>
        </w:tc>
        <w:tc>
          <w:tcPr>
            <w:tcW w:w="1350" w:type="dxa"/>
            <w:noWrap w:val="0"/>
            <w:vAlign w:val="center"/>
          </w:tcPr>
          <w:p w14:paraId="0915F398">
            <w:pPr>
              <w:bidi w:val="0"/>
              <w:ind w:left="0" w:leftChars="0" w:firstLine="0" w:firstLineChars="0"/>
              <w:jc w:val="center"/>
            </w:pPr>
          </w:p>
        </w:tc>
        <w:tc>
          <w:tcPr>
            <w:tcW w:w="1400" w:type="dxa"/>
            <w:noWrap w:val="0"/>
            <w:vAlign w:val="center"/>
          </w:tcPr>
          <w:p w14:paraId="4FC3FF0B">
            <w:pPr>
              <w:bidi w:val="0"/>
              <w:ind w:left="0" w:leftChars="0" w:firstLine="0" w:firstLineChars="0"/>
              <w:jc w:val="center"/>
            </w:pPr>
          </w:p>
        </w:tc>
        <w:tc>
          <w:tcPr>
            <w:tcW w:w="962" w:type="dxa"/>
            <w:noWrap w:val="0"/>
            <w:vAlign w:val="center"/>
          </w:tcPr>
          <w:p w14:paraId="59B43C10">
            <w:pPr>
              <w:bidi w:val="0"/>
              <w:ind w:left="0" w:leftChars="0" w:firstLine="0" w:firstLineChars="0"/>
              <w:jc w:val="center"/>
            </w:pPr>
          </w:p>
        </w:tc>
        <w:tc>
          <w:tcPr>
            <w:tcW w:w="1396" w:type="dxa"/>
            <w:noWrap w:val="0"/>
            <w:vAlign w:val="center"/>
          </w:tcPr>
          <w:p w14:paraId="523C7A35">
            <w:pPr>
              <w:bidi w:val="0"/>
              <w:ind w:left="0" w:leftChars="0" w:firstLine="0" w:firstLineChars="0"/>
              <w:jc w:val="center"/>
            </w:pPr>
          </w:p>
        </w:tc>
        <w:tc>
          <w:tcPr>
            <w:tcW w:w="1776" w:type="dxa"/>
            <w:noWrap w:val="0"/>
            <w:vAlign w:val="center"/>
          </w:tcPr>
          <w:p w14:paraId="6C7E7EE9">
            <w:pPr>
              <w:bidi w:val="0"/>
              <w:ind w:left="0" w:leftChars="0" w:firstLine="0" w:firstLineChars="0"/>
              <w:jc w:val="center"/>
            </w:pPr>
          </w:p>
        </w:tc>
      </w:tr>
      <w:tr w14:paraId="23B61F43">
        <w:trPr>
          <w:trHeight w:val="574" w:hRule="atLeast"/>
        </w:trPr>
        <w:tc>
          <w:tcPr>
            <w:tcW w:w="870" w:type="dxa"/>
            <w:noWrap w:val="0"/>
            <w:vAlign w:val="center"/>
          </w:tcPr>
          <w:p w14:paraId="27D96D31">
            <w:pPr>
              <w:bidi w:val="0"/>
              <w:ind w:left="0" w:leftChars="0" w:firstLine="0" w:firstLineChars="0"/>
              <w:jc w:val="center"/>
              <w:rPr>
                <w:rFonts w:hint="eastAsia"/>
                <w:lang w:val="en-US" w:eastAsia="zh-CN"/>
              </w:rPr>
            </w:pPr>
          </w:p>
        </w:tc>
        <w:tc>
          <w:tcPr>
            <w:tcW w:w="1384" w:type="dxa"/>
            <w:noWrap w:val="0"/>
            <w:vAlign w:val="center"/>
          </w:tcPr>
          <w:p w14:paraId="10C3EE0D">
            <w:pPr>
              <w:bidi w:val="0"/>
              <w:ind w:left="0" w:leftChars="0" w:firstLine="0" w:firstLineChars="0"/>
              <w:jc w:val="center"/>
            </w:pPr>
          </w:p>
        </w:tc>
        <w:tc>
          <w:tcPr>
            <w:tcW w:w="947" w:type="dxa"/>
            <w:noWrap w:val="0"/>
            <w:vAlign w:val="center"/>
          </w:tcPr>
          <w:p w14:paraId="40859625">
            <w:pPr>
              <w:bidi w:val="0"/>
              <w:ind w:left="0" w:leftChars="0" w:firstLine="0" w:firstLineChars="0"/>
              <w:jc w:val="center"/>
            </w:pPr>
          </w:p>
        </w:tc>
        <w:tc>
          <w:tcPr>
            <w:tcW w:w="1350" w:type="dxa"/>
            <w:noWrap w:val="0"/>
            <w:vAlign w:val="center"/>
          </w:tcPr>
          <w:p w14:paraId="358BD3CE">
            <w:pPr>
              <w:bidi w:val="0"/>
              <w:ind w:left="0" w:leftChars="0" w:firstLine="0" w:firstLineChars="0"/>
              <w:jc w:val="center"/>
            </w:pPr>
          </w:p>
        </w:tc>
        <w:tc>
          <w:tcPr>
            <w:tcW w:w="1400" w:type="dxa"/>
            <w:noWrap w:val="0"/>
            <w:vAlign w:val="center"/>
          </w:tcPr>
          <w:p w14:paraId="237B4FEB">
            <w:pPr>
              <w:bidi w:val="0"/>
              <w:ind w:left="0" w:leftChars="0" w:firstLine="0" w:firstLineChars="0"/>
              <w:jc w:val="center"/>
            </w:pPr>
          </w:p>
        </w:tc>
        <w:tc>
          <w:tcPr>
            <w:tcW w:w="962" w:type="dxa"/>
            <w:noWrap w:val="0"/>
            <w:vAlign w:val="center"/>
          </w:tcPr>
          <w:p w14:paraId="1C28B704">
            <w:pPr>
              <w:bidi w:val="0"/>
              <w:ind w:left="0" w:leftChars="0" w:firstLine="0" w:firstLineChars="0"/>
              <w:jc w:val="center"/>
            </w:pPr>
          </w:p>
        </w:tc>
        <w:tc>
          <w:tcPr>
            <w:tcW w:w="1396" w:type="dxa"/>
            <w:noWrap w:val="0"/>
            <w:vAlign w:val="center"/>
          </w:tcPr>
          <w:p w14:paraId="13B4816B">
            <w:pPr>
              <w:bidi w:val="0"/>
              <w:ind w:left="0" w:leftChars="0" w:firstLine="0" w:firstLineChars="0"/>
              <w:jc w:val="center"/>
            </w:pPr>
          </w:p>
        </w:tc>
        <w:tc>
          <w:tcPr>
            <w:tcW w:w="1776" w:type="dxa"/>
            <w:noWrap w:val="0"/>
            <w:vAlign w:val="center"/>
          </w:tcPr>
          <w:p w14:paraId="2EE777B1">
            <w:pPr>
              <w:bidi w:val="0"/>
              <w:ind w:left="0" w:leftChars="0" w:firstLine="0" w:firstLineChars="0"/>
              <w:jc w:val="center"/>
            </w:pPr>
          </w:p>
        </w:tc>
      </w:tr>
      <w:tr w14:paraId="6C2C762D">
        <w:trPr>
          <w:trHeight w:val="574" w:hRule="atLeast"/>
        </w:trPr>
        <w:tc>
          <w:tcPr>
            <w:tcW w:w="870" w:type="dxa"/>
            <w:noWrap w:val="0"/>
            <w:vAlign w:val="center"/>
          </w:tcPr>
          <w:p w14:paraId="69D2F3EE">
            <w:pPr>
              <w:bidi w:val="0"/>
              <w:ind w:left="0" w:leftChars="0" w:firstLine="0" w:firstLineChars="0"/>
              <w:jc w:val="center"/>
              <w:rPr>
                <w:rFonts w:hint="eastAsia"/>
                <w:lang w:val="en-US" w:eastAsia="zh-CN"/>
              </w:rPr>
            </w:pPr>
          </w:p>
        </w:tc>
        <w:tc>
          <w:tcPr>
            <w:tcW w:w="1384" w:type="dxa"/>
            <w:noWrap w:val="0"/>
            <w:vAlign w:val="center"/>
          </w:tcPr>
          <w:p w14:paraId="7A253262">
            <w:pPr>
              <w:bidi w:val="0"/>
              <w:ind w:left="0" w:leftChars="0" w:firstLine="0" w:firstLineChars="0"/>
              <w:jc w:val="center"/>
            </w:pPr>
          </w:p>
        </w:tc>
        <w:tc>
          <w:tcPr>
            <w:tcW w:w="947" w:type="dxa"/>
            <w:noWrap w:val="0"/>
            <w:vAlign w:val="center"/>
          </w:tcPr>
          <w:p w14:paraId="7F90D2F7">
            <w:pPr>
              <w:bidi w:val="0"/>
              <w:ind w:left="0" w:leftChars="0" w:firstLine="0" w:firstLineChars="0"/>
              <w:jc w:val="center"/>
            </w:pPr>
          </w:p>
        </w:tc>
        <w:tc>
          <w:tcPr>
            <w:tcW w:w="1350" w:type="dxa"/>
            <w:noWrap w:val="0"/>
            <w:vAlign w:val="center"/>
          </w:tcPr>
          <w:p w14:paraId="439C5291">
            <w:pPr>
              <w:bidi w:val="0"/>
              <w:ind w:left="0" w:leftChars="0" w:firstLine="0" w:firstLineChars="0"/>
              <w:jc w:val="center"/>
            </w:pPr>
          </w:p>
        </w:tc>
        <w:tc>
          <w:tcPr>
            <w:tcW w:w="1400" w:type="dxa"/>
            <w:noWrap w:val="0"/>
            <w:vAlign w:val="center"/>
          </w:tcPr>
          <w:p w14:paraId="74C73EBC">
            <w:pPr>
              <w:bidi w:val="0"/>
              <w:ind w:left="0" w:leftChars="0" w:firstLine="0" w:firstLineChars="0"/>
              <w:jc w:val="center"/>
            </w:pPr>
          </w:p>
        </w:tc>
        <w:tc>
          <w:tcPr>
            <w:tcW w:w="962" w:type="dxa"/>
            <w:noWrap w:val="0"/>
            <w:vAlign w:val="center"/>
          </w:tcPr>
          <w:p w14:paraId="1AC070FD">
            <w:pPr>
              <w:bidi w:val="0"/>
              <w:ind w:left="0" w:leftChars="0" w:firstLine="0" w:firstLineChars="0"/>
              <w:jc w:val="center"/>
            </w:pPr>
          </w:p>
        </w:tc>
        <w:tc>
          <w:tcPr>
            <w:tcW w:w="1396" w:type="dxa"/>
            <w:noWrap w:val="0"/>
            <w:vAlign w:val="center"/>
          </w:tcPr>
          <w:p w14:paraId="0D6AEF4E">
            <w:pPr>
              <w:bidi w:val="0"/>
              <w:ind w:left="0" w:leftChars="0" w:firstLine="0" w:firstLineChars="0"/>
              <w:jc w:val="center"/>
            </w:pPr>
          </w:p>
        </w:tc>
        <w:tc>
          <w:tcPr>
            <w:tcW w:w="1776" w:type="dxa"/>
            <w:noWrap w:val="0"/>
            <w:vAlign w:val="center"/>
          </w:tcPr>
          <w:p w14:paraId="3DC7206D">
            <w:pPr>
              <w:bidi w:val="0"/>
              <w:ind w:left="0" w:leftChars="0" w:firstLine="0" w:firstLineChars="0"/>
              <w:jc w:val="center"/>
            </w:pPr>
          </w:p>
        </w:tc>
      </w:tr>
      <w:tr w14:paraId="266684FC">
        <w:trPr>
          <w:cantSplit/>
          <w:trHeight w:val="589" w:hRule="atLeast"/>
        </w:trPr>
        <w:tc>
          <w:tcPr>
            <w:tcW w:w="10085" w:type="dxa"/>
            <w:gridSpan w:val="8"/>
            <w:noWrap w:val="0"/>
            <w:vAlign w:val="top"/>
          </w:tcPr>
          <w:p w14:paraId="6C73F670">
            <w:pPr>
              <w:bidi w:val="0"/>
              <w:ind w:left="0" w:leftChars="0" w:firstLine="0" w:firstLineChars="0"/>
              <w:jc w:val="left"/>
            </w:pPr>
            <w:r>
              <w:t>合同总价大写：                           小写：￥</w:t>
            </w:r>
          </w:p>
        </w:tc>
      </w:tr>
    </w:tbl>
    <w:p w14:paraId="3BE32C56">
      <w:pPr>
        <w:bidi w:val="0"/>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rPr>
        <w:t>注：1.项目具体技术需求及采购人地址等详见</w:t>
      </w:r>
      <w:r>
        <w:rPr>
          <w:rFonts w:hint="eastAsia" w:ascii="Times New Roman" w:hAnsi="Times New Roman" w:eastAsia="宋体" w:cs="Times New Roman"/>
          <w:lang w:val="en-US" w:eastAsia="zh-CN"/>
        </w:rPr>
        <w:t>磋商</w:t>
      </w:r>
      <w:r>
        <w:rPr>
          <w:rFonts w:hint="eastAsia" w:ascii="Times New Roman" w:hAnsi="Times New Roman" w:eastAsia="宋体" w:cs="Times New Roman"/>
        </w:rPr>
        <w:t>文件、</w:t>
      </w:r>
      <w:r>
        <w:rPr>
          <w:rFonts w:hint="eastAsia" w:ascii="Times New Roman" w:hAnsi="Times New Roman" w:eastAsia="宋体" w:cs="Times New Roman"/>
          <w:lang w:val="en-US" w:eastAsia="zh-CN"/>
        </w:rPr>
        <w:t>响应</w:t>
      </w:r>
      <w:r>
        <w:rPr>
          <w:rFonts w:hint="eastAsia" w:ascii="Times New Roman" w:hAnsi="Times New Roman" w:eastAsia="宋体" w:cs="Times New Roman"/>
        </w:rPr>
        <w:t>文件以及</w:t>
      </w:r>
      <w:r>
        <w:rPr>
          <w:rFonts w:hint="eastAsia" w:ascii="Times New Roman" w:hAnsi="Times New Roman" w:eastAsia="宋体" w:cs="Times New Roman"/>
          <w:lang w:val="en-US" w:eastAsia="zh-CN"/>
        </w:rPr>
        <w:t>磋商、询</w:t>
      </w:r>
    </w:p>
    <w:p w14:paraId="68B5F277">
      <w:pPr>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lang w:val="en-US" w:eastAsia="zh-CN"/>
        </w:rPr>
        <w:t>标</w:t>
      </w:r>
      <w:r>
        <w:rPr>
          <w:rFonts w:hint="eastAsia" w:ascii="Times New Roman" w:hAnsi="Times New Roman" w:eastAsia="宋体" w:cs="Times New Roman"/>
        </w:rPr>
        <w:t>记录。</w:t>
      </w:r>
    </w:p>
    <w:p w14:paraId="49EA67FC">
      <w:pPr>
        <w:bidi w:val="0"/>
        <w:rPr>
          <w:rFonts w:hint="eastAsia" w:ascii="Times New Roman" w:hAnsi="Times New Roman" w:eastAsia="宋体" w:cs="Times New Roman"/>
        </w:rPr>
      </w:pPr>
      <w:r>
        <w:rPr>
          <w:rFonts w:hint="eastAsia" w:ascii="Times New Roman" w:hAnsi="Times New Roman" w:eastAsia="宋体" w:cs="Times New Roman"/>
        </w:rPr>
        <w:t>2.以上合同总价包含项目达到预期使用效果所需的一切费用。</w:t>
      </w:r>
    </w:p>
    <w:p w14:paraId="4C6D14D0">
      <w:pPr>
        <w:bidi w:val="0"/>
        <w:ind w:left="0" w:leftChars="0" w:firstLine="0" w:firstLineChars="0"/>
        <w:rPr>
          <w:rFonts w:hint="eastAsia"/>
          <w:b/>
          <w:bCs/>
        </w:rPr>
      </w:pPr>
      <w:r>
        <w:rPr>
          <w:rFonts w:hint="eastAsia"/>
          <w:b/>
          <w:bCs/>
          <w:lang w:val="en-US" w:eastAsia="zh-CN"/>
        </w:rPr>
        <w:t>二</w:t>
      </w:r>
      <w:r>
        <w:rPr>
          <w:rFonts w:hint="eastAsia"/>
          <w:b/>
          <w:bCs/>
        </w:rPr>
        <w:t>、技术资料</w:t>
      </w:r>
    </w:p>
    <w:p w14:paraId="1F3F64CE">
      <w:pPr>
        <w:bidi w:val="0"/>
        <w:rPr>
          <w:rFonts w:hint="eastAsia"/>
        </w:rPr>
      </w:pPr>
      <w:r>
        <w:rPr>
          <w:rFonts w:hint="eastAsia"/>
        </w:rPr>
        <w:t>1.乙方应按</w:t>
      </w:r>
      <w:r>
        <w:rPr>
          <w:rFonts w:hint="eastAsia"/>
          <w:lang w:val="en-US" w:eastAsia="zh-CN"/>
        </w:rPr>
        <w:t>询价通知书</w:t>
      </w:r>
      <w:r>
        <w:rPr>
          <w:rFonts w:hint="eastAsia"/>
        </w:rPr>
        <w:t>文件规定的时间向甲方提供使用项目的有关技术资料。</w:t>
      </w:r>
    </w:p>
    <w:p w14:paraId="746F8FF1">
      <w:pPr>
        <w:bidi w:val="0"/>
        <w:rPr>
          <w:rFonts w:hint="eastAsia"/>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E86AD4">
      <w:pPr>
        <w:bidi w:val="0"/>
        <w:ind w:left="0" w:leftChars="0" w:firstLine="0" w:firstLineChars="0"/>
        <w:rPr>
          <w:rFonts w:hint="eastAsia"/>
          <w:b/>
          <w:bCs/>
        </w:rPr>
      </w:pPr>
      <w:r>
        <w:rPr>
          <w:rFonts w:hint="eastAsia"/>
          <w:b/>
          <w:bCs/>
          <w:lang w:val="en-US" w:eastAsia="zh-CN"/>
        </w:rPr>
        <w:t>三</w:t>
      </w:r>
      <w:r>
        <w:rPr>
          <w:rFonts w:hint="eastAsia"/>
          <w:b/>
          <w:bCs/>
        </w:rPr>
        <w:t>、知识产权</w:t>
      </w:r>
    </w:p>
    <w:p w14:paraId="041CFA2E">
      <w:pPr>
        <w:bidi w:val="0"/>
        <w:rPr>
          <w:rFonts w:hint="eastAsia"/>
        </w:rPr>
      </w:pPr>
      <w:r>
        <w:rPr>
          <w:rFonts w:hint="eastAsia"/>
        </w:rPr>
        <w:t>乙方应保证所提供的货物或其任何一部分均不会侵犯任何第三方的知识产权。</w:t>
      </w:r>
    </w:p>
    <w:p w14:paraId="43D4DE57">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lang w:val="en-US" w:eastAsia="zh-CN"/>
        </w:rPr>
        <w:t>四</w:t>
      </w:r>
      <w:r>
        <w:rPr>
          <w:rFonts w:hint="eastAsia" w:ascii="Times New Roman" w:hAnsi="Times New Roman" w:eastAsia="宋体" w:cs="Times New Roman"/>
          <w:b/>
          <w:bCs/>
        </w:rPr>
        <w:t>、履约保证金</w:t>
      </w:r>
    </w:p>
    <w:p w14:paraId="3910149F">
      <w:pPr>
        <w:bidi w:val="0"/>
        <w:rPr>
          <w:rFonts w:hint="eastAsia" w:ascii="Times New Roman" w:hAnsi="Times New Roman" w:eastAsia="宋体" w:cs="Times New Roman"/>
        </w:rPr>
      </w:pPr>
      <w:r>
        <w:rPr>
          <w:rFonts w:hint="eastAsia" w:ascii="Times New Roman" w:hAnsi="Times New Roman" w:eastAsia="宋体" w:cs="Times New Roman"/>
        </w:rPr>
        <w:t>1.比例：合同金额的</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%，即人民币（大写）</w:t>
      </w:r>
      <w:r>
        <w:rPr>
          <w:rFonts w:hint="eastAsia" w:ascii="Times New Roman" w:hAnsi="Times New Roman" w:eastAsia="宋体" w:cs="Times New Roman"/>
          <w:u w:val="single"/>
        </w:rPr>
        <w:t xml:space="preserve">          </w:t>
      </w:r>
      <w:r>
        <w:rPr>
          <w:rFonts w:hint="eastAsia" w:ascii="Times New Roman" w:hAnsi="Times New Roman" w:eastAsia="宋体" w:cs="Times New Roman"/>
        </w:rPr>
        <w:t xml:space="preserve">元（¥ </w:t>
      </w:r>
      <w:r>
        <w:rPr>
          <w:rFonts w:hint="eastAsia" w:ascii="Times New Roman" w:hAnsi="Times New Roman" w:eastAsia="宋体" w:cs="Times New Roman"/>
          <w:u w:val="single"/>
        </w:rPr>
        <w:t xml:space="preserve">       </w:t>
      </w:r>
      <w:r>
        <w:rPr>
          <w:rFonts w:hint="eastAsia" w:ascii="Times New Roman" w:hAnsi="Times New Roman" w:eastAsia="宋体" w:cs="Times New Roman"/>
        </w:rPr>
        <w:t>）。</w:t>
      </w:r>
    </w:p>
    <w:p w14:paraId="52CADB3E">
      <w:pPr>
        <w:bidi w:val="0"/>
        <w:rPr>
          <w:rFonts w:hint="eastAsia" w:ascii="Times New Roman" w:hAnsi="Times New Roman" w:eastAsia="宋体" w:cs="Times New Roman"/>
        </w:rPr>
      </w:pPr>
      <w:r>
        <w:rPr>
          <w:rFonts w:hint="eastAsia" w:ascii="Times New Roman" w:hAnsi="Times New Roman" w:eastAsia="宋体" w:cs="Times New Roman"/>
        </w:rPr>
        <w:t>2.提交方式：支票、汇票、本票或者金融机构、担保机构出具的保函等非现金形式。</w:t>
      </w:r>
    </w:p>
    <w:p w14:paraId="0BF72B14">
      <w:pPr>
        <w:bidi w:val="0"/>
        <w:rPr>
          <w:rFonts w:hint="eastAsia" w:ascii="Times New Roman" w:hAnsi="Times New Roman" w:eastAsia="宋体" w:cs="Times New Roman"/>
        </w:rPr>
      </w:pPr>
      <w:r>
        <w:rPr>
          <w:rFonts w:hint="eastAsia" w:ascii="Times New Roman" w:hAnsi="Times New Roman" w:eastAsia="宋体" w:cs="Times New Roman"/>
        </w:rPr>
        <w:t>3.提交时间：</w:t>
      </w:r>
    </w:p>
    <w:p w14:paraId="68F5F446">
      <w:pPr>
        <w:bidi w:val="0"/>
        <w:rPr>
          <w:rFonts w:hint="eastAsia" w:ascii="Times New Roman" w:hAnsi="Times New Roman" w:eastAsia="宋体" w:cs="Times New Roman"/>
        </w:rPr>
      </w:pPr>
      <w:r>
        <w:rPr>
          <w:rFonts w:hint="eastAsia" w:ascii="Times New Roman" w:hAnsi="Times New Roman" w:eastAsia="宋体" w:cs="Times New Roman"/>
        </w:rPr>
        <w:t>4.退还时间及条件：</w:t>
      </w:r>
    </w:p>
    <w:p w14:paraId="79877FCF">
      <w:pPr>
        <w:bidi w:val="0"/>
        <w:ind w:left="0" w:leftChars="0" w:firstLine="0" w:firstLineChars="0"/>
        <w:rPr>
          <w:rFonts w:hint="eastAsia"/>
          <w:b/>
          <w:bCs/>
        </w:rPr>
      </w:pPr>
      <w:r>
        <w:rPr>
          <w:rFonts w:hint="eastAsia"/>
          <w:b/>
          <w:bCs/>
          <w:lang w:val="en-US" w:eastAsia="zh-CN"/>
        </w:rPr>
        <w:t>五</w:t>
      </w:r>
      <w:r>
        <w:rPr>
          <w:rFonts w:hint="eastAsia"/>
          <w:b/>
          <w:bCs/>
        </w:rPr>
        <w:t>、</w:t>
      </w:r>
      <w:r>
        <w:rPr>
          <w:rFonts w:hint="eastAsia" w:ascii="宋体" w:hAnsi="宋体" w:eastAsia="宋体"/>
          <w:b/>
          <w:sz w:val="24"/>
        </w:rPr>
        <w:t>合同转让和分包</w:t>
      </w:r>
    </w:p>
    <w:p w14:paraId="3C63E5F7">
      <w:pPr>
        <w:spacing w:line="360" w:lineRule="auto"/>
        <w:ind w:firstLine="480" w:firstLineChars="200"/>
        <w:rPr>
          <w:rFonts w:ascii="宋体" w:hAnsi="宋体" w:eastAsia="宋体"/>
          <w:sz w:val="24"/>
        </w:rPr>
      </w:pPr>
      <w:r>
        <w:rPr>
          <w:rFonts w:hint="eastAsia" w:ascii="宋体" w:hAnsi="宋体" w:eastAsia="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FD3D6D">
      <w:pPr>
        <w:bidi w:val="0"/>
        <w:ind w:left="0" w:leftChars="0" w:firstLine="0" w:firstLineChars="0"/>
        <w:rPr>
          <w:rFonts w:hint="eastAsia" w:ascii="宋体" w:hAnsi="宋体" w:eastAsia="宋体" w:cs="Times New Roman"/>
          <w:b/>
          <w:sz w:val="24"/>
        </w:rPr>
      </w:pPr>
      <w:r>
        <w:rPr>
          <w:rFonts w:hint="eastAsia" w:ascii="宋体" w:hAnsi="宋体" w:cs="Times New Roman"/>
          <w:b/>
          <w:sz w:val="24"/>
          <w:lang w:val="en-US" w:eastAsia="zh-CN"/>
        </w:rPr>
        <w:t>六</w:t>
      </w:r>
      <w:r>
        <w:rPr>
          <w:rFonts w:hint="eastAsia" w:ascii="宋体" w:hAnsi="宋体" w:eastAsia="宋体" w:cs="Times New Roman"/>
          <w:b/>
          <w:sz w:val="24"/>
        </w:rPr>
        <w:t>、质保期</w:t>
      </w:r>
    </w:p>
    <w:p w14:paraId="2801E324">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质保期</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年。（自项目验收合格交付使用之日起计）</w:t>
      </w:r>
    </w:p>
    <w:p w14:paraId="5A6A12EC">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lang w:val="en-US" w:eastAsia="zh-CN"/>
        </w:rPr>
        <w:t>七</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交货期、交货方式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交货</w:t>
      </w:r>
      <w:r>
        <w:rPr>
          <w:rFonts w:hint="eastAsia" w:ascii="Times New Roman" w:hAnsi="Times New Roman" w:eastAsia="宋体" w:cs="Times New Roman"/>
          <w:b/>
          <w:bCs/>
        </w:rPr>
        <w:t>地点</w:t>
      </w:r>
    </w:p>
    <w:p w14:paraId="6CB8A2CF">
      <w:pPr>
        <w:bidi w:val="0"/>
        <w:rPr>
          <w:rFonts w:hint="eastAsia"/>
        </w:rPr>
      </w:pPr>
      <w:r>
        <w:rPr>
          <w:rFonts w:hint="eastAsia"/>
        </w:rPr>
        <w:t>1. 交货期：</w:t>
      </w:r>
    </w:p>
    <w:p w14:paraId="3AFE92A0">
      <w:pPr>
        <w:bidi w:val="0"/>
        <w:rPr>
          <w:rFonts w:hint="eastAsia"/>
        </w:rPr>
      </w:pPr>
      <w:r>
        <w:rPr>
          <w:rFonts w:hint="eastAsia"/>
        </w:rPr>
        <w:t>2. 交货方式：</w:t>
      </w:r>
    </w:p>
    <w:p w14:paraId="127A4594">
      <w:pPr>
        <w:bidi w:val="0"/>
        <w:rPr>
          <w:rFonts w:hint="eastAsia"/>
        </w:rPr>
      </w:pPr>
      <w:r>
        <w:rPr>
          <w:rFonts w:hint="eastAsia"/>
        </w:rPr>
        <w:t>3. 交货地点：</w:t>
      </w:r>
    </w:p>
    <w:p w14:paraId="641ECB45">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lang w:val="en-US" w:eastAsia="zh-CN"/>
        </w:rPr>
        <w:t>八</w:t>
      </w:r>
      <w:r>
        <w:rPr>
          <w:rFonts w:hint="eastAsia" w:ascii="Times New Roman" w:hAnsi="Times New Roman" w:eastAsia="宋体" w:cs="Times New Roman"/>
          <w:b/>
          <w:bCs/>
        </w:rPr>
        <w:t>、货款支付</w:t>
      </w:r>
    </w:p>
    <w:p w14:paraId="47417ED3">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1.付款方式：</w:t>
      </w:r>
    </w:p>
    <w:p w14:paraId="2663CCDA">
      <w:pPr>
        <w:spacing w:line="360" w:lineRule="auto"/>
        <w:ind w:firstLine="480" w:firstLineChars="200"/>
        <w:rPr>
          <w:rFonts w:hint="eastAsia" w:ascii="宋体" w:hAnsi="宋体" w:eastAsia="宋体" w:cs="Times New Roman"/>
          <w:b/>
          <w:bCs/>
          <w:sz w:val="24"/>
        </w:rPr>
      </w:pPr>
      <w:r>
        <w:rPr>
          <w:rFonts w:hint="eastAsia" w:ascii="宋体" w:hAnsi="宋体" w:eastAsia="宋体" w:cs="Times New Roman"/>
          <w:b/>
          <w:bCs/>
          <w:sz w:val="24"/>
        </w:rPr>
        <w:t>备注：在签订合同时，乙方明确表示无需预付款或者主动要求降低预付款比例的，可降低预付款比例。</w:t>
      </w:r>
    </w:p>
    <w:p w14:paraId="6C8BD65C">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2.当采购数量与实际使用数量不一致时，乙方应根据实际使用量供货，合同的最终结算金额按实际使用量乘以合同单价进行计算。</w:t>
      </w:r>
    </w:p>
    <w:p w14:paraId="46B8556A">
      <w:pPr>
        <w:spacing w:line="360" w:lineRule="auto"/>
        <w:ind w:left="0" w:leftChars="0" w:firstLine="0" w:firstLineChars="0"/>
        <w:rPr>
          <w:rFonts w:hint="eastAsia" w:ascii="宋体" w:hAnsi="宋体" w:eastAsia="宋体" w:cs="Times New Roman"/>
          <w:b/>
          <w:bCs/>
          <w:sz w:val="24"/>
        </w:rPr>
      </w:pPr>
      <w:r>
        <w:rPr>
          <w:rFonts w:hint="eastAsia" w:ascii="宋体" w:hAnsi="宋体" w:cs="Times New Roman"/>
          <w:b/>
          <w:bCs/>
          <w:sz w:val="24"/>
          <w:lang w:val="en-US" w:eastAsia="zh-CN"/>
        </w:rPr>
        <w:t>九</w:t>
      </w:r>
      <w:r>
        <w:rPr>
          <w:rFonts w:hint="eastAsia" w:ascii="宋体" w:hAnsi="宋体" w:eastAsia="宋体" w:cs="Times New Roman"/>
          <w:b/>
          <w:bCs/>
          <w:sz w:val="24"/>
        </w:rPr>
        <w:t>、税费</w:t>
      </w:r>
    </w:p>
    <w:p w14:paraId="12ADD68E">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本合同执行中相关的一切税费均由乙方负担。</w:t>
      </w:r>
    </w:p>
    <w:p w14:paraId="6A63DC8D">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十、质量保证及售后服务</w:t>
      </w:r>
    </w:p>
    <w:p w14:paraId="4012F0FD">
      <w:pPr>
        <w:ind w:firstLine="420"/>
        <w:rPr>
          <w:rFonts w:ascii="宋体" w:hAnsi="宋体" w:eastAsia="宋体"/>
        </w:rPr>
      </w:pPr>
      <w:r>
        <w:rPr>
          <w:rFonts w:hint="eastAsia" w:ascii="宋体" w:hAnsi="宋体" w:eastAsia="宋体"/>
          <w:lang w:val="en-US" w:eastAsia="zh-CN"/>
        </w:rPr>
        <w:t>1.</w:t>
      </w:r>
      <w:r>
        <w:rPr>
          <w:rFonts w:hint="eastAsia" w:ascii="宋体" w:hAnsi="宋体" w:eastAsia="宋体"/>
        </w:rPr>
        <w:t>乙方应按采购文件规定的货物性能、技术要求、质量标准向甲方提供未经使用的全新产品。</w:t>
      </w:r>
    </w:p>
    <w:p w14:paraId="4B7718D8">
      <w:pPr>
        <w:ind w:firstLine="420"/>
        <w:rPr>
          <w:rFonts w:hint="eastAsia" w:ascii="宋体" w:hAnsi="宋体" w:eastAsia="宋体"/>
          <w:lang w:eastAsia="zh-CN"/>
        </w:rPr>
      </w:pPr>
      <w:r>
        <w:rPr>
          <w:rFonts w:hint="eastAsia" w:ascii="宋体" w:hAnsi="宋体" w:eastAsia="宋体"/>
          <w:lang w:val="en-US" w:eastAsia="zh-CN"/>
        </w:rPr>
        <w:t>2.</w:t>
      </w:r>
      <w:r>
        <w:rPr>
          <w:rFonts w:hint="eastAsia" w:ascii="宋体" w:hAnsi="宋体" w:eastAsia="宋体"/>
        </w:rPr>
        <w:t>乙方提供的货物在质量期内因货物本身的质量问题发生故障</w:t>
      </w:r>
      <w:r>
        <w:rPr>
          <w:rFonts w:hint="eastAsia" w:ascii="宋体" w:hAnsi="宋体" w:eastAsia="宋体"/>
          <w:lang w:eastAsia="zh-CN"/>
        </w:rPr>
        <w:t>，</w:t>
      </w:r>
      <w:r>
        <w:rPr>
          <w:rFonts w:hint="eastAsia" w:ascii="宋体" w:hAnsi="宋体" w:eastAsia="宋体" w:cs="宋体"/>
        </w:rPr>
        <w:t>乙方应负责免费更换。对达不到技术要求者</w:t>
      </w:r>
      <w:r>
        <w:rPr>
          <w:rFonts w:hint="eastAsia" w:ascii="宋体" w:hAnsi="宋体" w:eastAsia="宋体" w:cs="宋体"/>
          <w:lang w:eastAsia="zh-CN"/>
        </w:rPr>
        <w:t>，</w:t>
      </w:r>
      <w:r>
        <w:rPr>
          <w:rFonts w:hint="eastAsia" w:ascii="宋体" w:hAnsi="宋体" w:eastAsia="宋体" w:cs="宋体"/>
        </w:rPr>
        <w:t>根据实际情况</w:t>
      </w:r>
      <w:r>
        <w:rPr>
          <w:rFonts w:hint="eastAsia" w:ascii="宋体" w:hAnsi="宋体" w:eastAsia="宋体" w:cs="宋体"/>
          <w:lang w:eastAsia="zh-CN"/>
        </w:rPr>
        <w:t>，</w:t>
      </w:r>
      <w:r>
        <w:rPr>
          <w:rFonts w:hint="eastAsia" w:ascii="宋体" w:hAnsi="宋体" w:eastAsia="宋体" w:cs="宋体"/>
        </w:rPr>
        <w:t>经双方协商</w:t>
      </w:r>
      <w:r>
        <w:rPr>
          <w:rFonts w:hint="eastAsia" w:ascii="宋体" w:hAnsi="宋体" w:eastAsia="宋体" w:cs="宋体"/>
          <w:lang w:eastAsia="zh-CN"/>
        </w:rPr>
        <w:t>，</w:t>
      </w:r>
      <w:r>
        <w:rPr>
          <w:rFonts w:hint="eastAsia" w:ascii="宋体" w:hAnsi="宋体" w:eastAsia="宋体" w:cs="宋体"/>
        </w:rPr>
        <w:t>可按以下办法处理</w:t>
      </w:r>
      <w:r>
        <w:rPr>
          <w:rFonts w:hint="eastAsia" w:ascii="宋体" w:hAnsi="宋体" w:eastAsia="宋体" w:cs="宋体"/>
          <w:lang w:eastAsia="zh-CN"/>
        </w:rPr>
        <w:t>：</w:t>
      </w:r>
    </w:p>
    <w:p w14:paraId="3C134D5F">
      <w:pPr>
        <w:ind w:firstLine="420"/>
        <w:rPr>
          <w:rFonts w:ascii="宋体" w:hAnsi="宋体" w:eastAsia="宋体"/>
        </w:rPr>
      </w:pPr>
      <w:r>
        <w:rPr>
          <w:rFonts w:hint="eastAsia" w:ascii="宋体" w:hAnsi="宋体" w:eastAsia="宋体"/>
        </w:rPr>
        <w:t>⑴更换。由乙方承担所发生的全部费用。</w:t>
      </w:r>
    </w:p>
    <w:p w14:paraId="6CB67ED9">
      <w:pPr>
        <w:ind w:firstLine="420"/>
        <w:rPr>
          <w:rFonts w:ascii="宋体" w:hAnsi="宋体" w:eastAsia="宋体"/>
        </w:rPr>
      </w:pPr>
      <w:r>
        <w:rPr>
          <w:rFonts w:hint="eastAsia" w:ascii="宋体" w:hAnsi="宋体" w:eastAsia="宋体"/>
        </w:rPr>
        <w:t>⑵贬值处理。由甲乙双方合议定价。</w:t>
      </w:r>
    </w:p>
    <w:p w14:paraId="776EA1FA">
      <w:pPr>
        <w:ind w:firstLine="420"/>
        <w:rPr>
          <w:rFonts w:ascii="宋体" w:hAnsi="宋体" w:eastAsia="宋体"/>
        </w:rPr>
      </w:pPr>
      <w:r>
        <w:rPr>
          <w:rFonts w:hint="eastAsia" w:ascii="宋体" w:hAnsi="宋体" w:eastAsia="宋体"/>
        </w:rPr>
        <w:t>⑶退货处理。乙方应退还甲方支付的合同款，同时应承担该货物的直接费用、运输、保险、检验、货款利息及银行手续费等。</w:t>
      </w:r>
    </w:p>
    <w:p w14:paraId="0505672E">
      <w:pPr>
        <w:ind w:firstLine="420"/>
        <w:rPr>
          <w:rFonts w:ascii="宋体" w:hAnsi="宋体" w:eastAsia="宋体"/>
        </w:rPr>
      </w:pPr>
      <w:r>
        <w:rPr>
          <w:rFonts w:hint="eastAsia" w:ascii="宋体" w:hAnsi="宋体" w:eastAsia="宋体"/>
          <w:lang w:val="en-US" w:eastAsia="zh-CN"/>
        </w:rPr>
        <w:t>3.</w:t>
      </w:r>
      <w:r>
        <w:rPr>
          <w:rFonts w:hint="eastAsia" w:ascii="宋体" w:hAnsi="宋体" w:eastAsia="宋体"/>
        </w:rPr>
        <w:t>如在使用过程中发生质量问题，乙方在接到甲方通知后在</w:t>
      </w:r>
      <w:r>
        <w:rPr>
          <w:rFonts w:hint="eastAsia" w:ascii="宋体" w:hAnsi="宋体" w:eastAsia="宋体"/>
          <w:u w:val="single"/>
          <w:lang w:val="en-US" w:eastAsia="zh-CN"/>
        </w:rPr>
        <w:t xml:space="preserve">   </w:t>
      </w:r>
      <w:r>
        <w:rPr>
          <w:rFonts w:hint="eastAsia" w:ascii="宋体" w:hAnsi="宋体" w:eastAsia="宋体"/>
        </w:rPr>
        <w:t xml:space="preserve">小时内到达甲方现场。 </w:t>
      </w:r>
    </w:p>
    <w:p w14:paraId="7CF7A88C">
      <w:pPr>
        <w:ind w:firstLine="420"/>
        <w:rPr>
          <w:rFonts w:ascii="宋体" w:hAnsi="宋体" w:eastAsia="宋体"/>
        </w:rPr>
      </w:pPr>
      <w:r>
        <w:rPr>
          <w:rFonts w:hint="eastAsia" w:ascii="宋体" w:hAnsi="宋体" w:eastAsia="宋体"/>
          <w:lang w:val="en-US" w:eastAsia="zh-CN"/>
        </w:rPr>
        <w:t>4.</w:t>
      </w:r>
      <w:r>
        <w:rPr>
          <w:rFonts w:hint="eastAsia" w:ascii="宋体" w:hAnsi="宋体" w:eastAsia="宋体"/>
        </w:rPr>
        <w:t xml:space="preserve">在质保期内，乙方应对货物出现的质量及安全问题负责处理解决并承担一切费用。 </w:t>
      </w:r>
    </w:p>
    <w:p w14:paraId="38743897">
      <w:pPr>
        <w:ind w:firstLine="420"/>
        <w:rPr>
          <w:rFonts w:ascii="宋体" w:hAnsi="宋体" w:eastAsia="宋体"/>
        </w:rPr>
      </w:pPr>
      <w:r>
        <w:rPr>
          <w:rFonts w:hint="eastAsia" w:ascii="宋体" w:hAnsi="宋体" w:eastAsia="宋体"/>
          <w:lang w:val="en-US" w:eastAsia="zh-CN"/>
        </w:rPr>
        <w:t>5.</w:t>
      </w:r>
      <w:r>
        <w:rPr>
          <w:rFonts w:hint="eastAsia" w:ascii="宋体" w:hAnsi="宋体" w:eastAsia="宋体"/>
        </w:rPr>
        <w:t>上述的货物免费保修期为</w:t>
      </w:r>
      <w:r>
        <w:rPr>
          <w:rFonts w:hint="eastAsia" w:ascii="宋体" w:hAnsi="宋体" w:eastAsia="宋体"/>
          <w:u w:val="single"/>
        </w:rPr>
        <w:t xml:space="preserve">    </w:t>
      </w:r>
      <w:r>
        <w:rPr>
          <w:rFonts w:hint="eastAsia" w:ascii="宋体" w:hAnsi="宋体" w:eastAsia="宋体"/>
        </w:rPr>
        <w:t xml:space="preserve"> 年</w:t>
      </w:r>
      <w:r>
        <w:rPr>
          <w:rFonts w:hint="eastAsia" w:ascii="宋体" w:hAnsi="宋体" w:eastAsia="宋体"/>
          <w:lang w:eastAsia="zh-CN"/>
        </w:rPr>
        <w:t>，</w:t>
      </w:r>
      <w:r>
        <w:rPr>
          <w:rFonts w:hint="eastAsia" w:ascii="宋体" w:hAnsi="宋体" w:eastAsia="宋体" w:cs="宋体"/>
        </w:rPr>
        <w:t>因人为因素出现的故障不在免费保修范围内。超过保修期的机器设备终生维修，维修时只收部件成本费。</w:t>
      </w:r>
      <w:r>
        <w:rPr>
          <w:rFonts w:hint="eastAsia" w:ascii="宋体" w:hAnsi="宋体" w:eastAsia="宋体"/>
        </w:rPr>
        <w:t xml:space="preserve"> </w:t>
      </w:r>
    </w:p>
    <w:p w14:paraId="3B2403E7">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ascii="Times New Roman" w:hAnsi="Times New Roman" w:eastAsia="宋体" w:cs="Times New Roman"/>
          <w:b/>
          <w:bCs/>
          <w:lang w:val="en-US" w:eastAsia="zh-CN"/>
        </w:rPr>
        <w:t>一</w:t>
      </w:r>
      <w:r>
        <w:rPr>
          <w:rFonts w:hint="eastAsia" w:ascii="Times New Roman" w:hAnsi="Times New Roman" w:eastAsia="宋体" w:cs="Times New Roman"/>
          <w:b/>
          <w:bCs/>
        </w:rPr>
        <w:t>、调试和验收</w:t>
      </w:r>
    </w:p>
    <w:p w14:paraId="352EC5B2">
      <w:pPr>
        <w:ind w:firstLine="420"/>
        <w:rPr>
          <w:rFonts w:ascii="宋体" w:hAnsi="宋体" w:eastAsia="宋体"/>
        </w:rPr>
      </w:pPr>
      <w:r>
        <w:rPr>
          <w:rFonts w:hint="eastAsia" w:ascii="宋体" w:hAnsi="宋体" w:eastAsia="宋体"/>
          <w:lang w:val="en-US" w:eastAsia="zh-CN"/>
        </w:rPr>
        <w:t>1.</w:t>
      </w:r>
      <w:r>
        <w:rPr>
          <w:rFonts w:hint="eastAsia" w:ascii="宋体" w:hAnsi="宋体" w:eastAsia="宋体"/>
        </w:rPr>
        <w:t>甲方对乙方提交的货物依据采购文件上的技术规格要求和国家有关质量标准进行现场初步验收。外观、说明书符合采购文件技术要求的</w:t>
      </w:r>
      <w:r>
        <w:rPr>
          <w:rFonts w:hint="eastAsia" w:ascii="宋体" w:hAnsi="宋体" w:eastAsia="宋体" w:cs="宋体"/>
        </w:rPr>
        <w:t>给予签收</w:t>
      </w:r>
      <w:r>
        <w:rPr>
          <w:rFonts w:hint="eastAsia" w:ascii="宋体" w:hAnsi="宋体" w:eastAsia="宋体" w:cs="宋体"/>
          <w:lang w:eastAsia="zh-CN"/>
        </w:rPr>
        <w:t>，</w:t>
      </w:r>
      <w:r>
        <w:rPr>
          <w:rFonts w:hint="eastAsia" w:ascii="宋体" w:hAnsi="宋体" w:eastAsia="宋体" w:cs="宋体"/>
        </w:rPr>
        <w:t>初步验收不合格的不予签收。货到后</w:t>
      </w:r>
      <w:r>
        <w:rPr>
          <w:rFonts w:hint="eastAsia" w:ascii="宋体" w:hAnsi="宋体" w:eastAsia="宋体" w:cs="宋体"/>
          <w:lang w:eastAsia="zh-CN"/>
        </w:rPr>
        <w:t>，</w:t>
      </w:r>
      <w:r>
        <w:rPr>
          <w:rFonts w:hint="eastAsia" w:ascii="宋体" w:hAnsi="宋体" w:eastAsia="宋体" w:cs="宋体"/>
        </w:rPr>
        <w:t>甲方需在</w:t>
      </w:r>
      <w:r>
        <w:rPr>
          <w:rFonts w:hint="eastAsia" w:ascii="宋体" w:hAnsi="宋体" w:eastAsia="宋体" w:cs="宋体"/>
          <w:u w:val="none"/>
          <w:lang w:val="en-US" w:eastAsia="zh-CN"/>
        </w:rPr>
        <w:t>五</w:t>
      </w:r>
      <w:r>
        <w:rPr>
          <w:rFonts w:hint="eastAsia" w:ascii="宋体" w:hAnsi="宋体" w:eastAsia="宋体" w:cs="宋体"/>
        </w:rPr>
        <w:t>个工作日内验收。</w:t>
      </w:r>
    </w:p>
    <w:p w14:paraId="596475B0">
      <w:pPr>
        <w:ind w:firstLine="420"/>
        <w:rPr>
          <w:rFonts w:ascii="宋体" w:hAnsi="宋体" w:eastAsia="宋体"/>
        </w:rPr>
      </w:pPr>
      <w:r>
        <w:rPr>
          <w:rFonts w:hint="eastAsia" w:ascii="宋体" w:hAnsi="宋体" w:eastAsia="宋体"/>
          <w:lang w:val="en-US" w:eastAsia="zh-CN"/>
        </w:rPr>
        <w:t>2.</w:t>
      </w:r>
      <w:r>
        <w:rPr>
          <w:rFonts w:hint="eastAsia" w:ascii="宋体" w:hAnsi="宋体" w:eastAsia="宋体"/>
        </w:rPr>
        <w:t>乙方交货前应对产品作出全面检查和对验收文件进行整理</w:t>
      </w:r>
      <w:r>
        <w:rPr>
          <w:rFonts w:hint="eastAsia" w:ascii="宋体" w:hAnsi="宋体" w:eastAsia="宋体"/>
          <w:lang w:eastAsia="zh-CN"/>
        </w:rPr>
        <w:t>，</w:t>
      </w:r>
      <w:r>
        <w:rPr>
          <w:rFonts w:hint="eastAsia" w:ascii="宋体" w:hAnsi="宋体" w:eastAsia="宋体" w:cs="宋体"/>
        </w:rPr>
        <w:t>并列出清单</w:t>
      </w:r>
      <w:r>
        <w:rPr>
          <w:rFonts w:hint="eastAsia" w:ascii="宋体" w:hAnsi="宋体" w:eastAsia="宋体" w:cs="宋体"/>
          <w:lang w:eastAsia="zh-CN"/>
        </w:rPr>
        <w:t>，</w:t>
      </w:r>
      <w:r>
        <w:rPr>
          <w:rFonts w:hint="eastAsia" w:ascii="宋体" w:hAnsi="宋体" w:eastAsia="宋体" w:cs="宋体"/>
        </w:rPr>
        <w:t>作为甲方收货验收和使用的技术条件依据，检验的结果应随货物交甲方。</w:t>
      </w:r>
    </w:p>
    <w:p w14:paraId="041B36A4">
      <w:pPr>
        <w:ind w:firstLine="420"/>
        <w:rPr>
          <w:rFonts w:ascii="宋体" w:hAnsi="宋体" w:eastAsia="宋体"/>
        </w:rPr>
      </w:pPr>
      <w:r>
        <w:rPr>
          <w:rFonts w:hint="eastAsia" w:ascii="宋体" w:hAnsi="宋体" w:eastAsia="宋体"/>
          <w:lang w:val="en-US" w:eastAsia="zh-CN"/>
        </w:rPr>
        <w:t>3.</w:t>
      </w:r>
      <w:r>
        <w:rPr>
          <w:rFonts w:hint="eastAsia" w:ascii="宋体" w:hAnsi="宋体" w:eastAsia="宋体"/>
        </w:rPr>
        <w:t>甲方对乙方提供的货物在使用前进行调试时，乙方需负责安装并培训甲方的使用操作人员</w:t>
      </w:r>
      <w:r>
        <w:rPr>
          <w:rFonts w:hint="eastAsia" w:ascii="宋体" w:hAnsi="宋体" w:eastAsia="宋体"/>
          <w:lang w:eastAsia="zh-CN"/>
        </w:rPr>
        <w:t>，</w:t>
      </w:r>
      <w:r>
        <w:rPr>
          <w:rFonts w:hint="eastAsia" w:ascii="宋体" w:hAnsi="宋体" w:eastAsia="宋体" w:cs="宋体"/>
        </w:rPr>
        <w:t>并协助甲方一起调试</w:t>
      </w:r>
      <w:r>
        <w:rPr>
          <w:rFonts w:hint="eastAsia" w:ascii="宋体" w:hAnsi="宋体" w:eastAsia="宋体" w:cs="宋体"/>
          <w:lang w:eastAsia="zh-CN"/>
        </w:rPr>
        <w:t>，</w:t>
      </w:r>
      <w:r>
        <w:rPr>
          <w:rFonts w:hint="eastAsia" w:ascii="宋体" w:hAnsi="宋体" w:eastAsia="宋体" w:cs="宋体"/>
        </w:rPr>
        <w:t>直到符合技术要求</w:t>
      </w:r>
      <w:r>
        <w:rPr>
          <w:rFonts w:hint="eastAsia" w:ascii="宋体" w:hAnsi="宋体" w:eastAsia="宋体" w:cs="宋体"/>
          <w:lang w:eastAsia="zh-CN"/>
        </w:rPr>
        <w:t>，</w:t>
      </w:r>
      <w:r>
        <w:rPr>
          <w:rFonts w:hint="eastAsia" w:ascii="宋体" w:hAnsi="宋体" w:eastAsia="宋体" w:cs="宋体"/>
        </w:rPr>
        <w:t>甲方才做最终验收。</w:t>
      </w:r>
    </w:p>
    <w:p w14:paraId="3C04B501">
      <w:pPr>
        <w:ind w:firstLine="420"/>
        <w:rPr>
          <w:rFonts w:ascii="宋体" w:hAnsi="宋体" w:eastAsia="宋体"/>
        </w:rPr>
      </w:pPr>
      <w:r>
        <w:rPr>
          <w:rFonts w:hint="eastAsia" w:ascii="宋体" w:hAnsi="宋体" w:eastAsia="宋体"/>
          <w:lang w:val="en-US" w:eastAsia="zh-CN"/>
        </w:rPr>
        <w:t>4.</w:t>
      </w:r>
      <w:r>
        <w:rPr>
          <w:rFonts w:hint="eastAsia" w:ascii="宋体" w:hAnsi="宋体" w:eastAsia="宋体"/>
        </w:rPr>
        <w:t>对技术复杂的货物，甲方</w:t>
      </w:r>
      <w:r>
        <w:rPr>
          <w:rFonts w:hint="eastAsia" w:ascii="宋体" w:hAnsi="宋体" w:eastAsia="宋体"/>
          <w:lang w:val="en-US" w:eastAsia="zh-CN"/>
        </w:rPr>
        <w:t>有权邀请</w:t>
      </w:r>
      <w:r>
        <w:rPr>
          <w:rFonts w:hint="eastAsia" w:ascii="宋体" w:hAnsi="宋体" w:eastAsia="宋体"/>
        </w:rPr>
        <w:t>国家认可的专业检测机构参与初步验收及最终验收，并由其出具质量检测报告。</w:t>
      </w:r>
    </w:p>
    <w:p w14:paraId="3BD27334">
      <w:pPr>
        <w:ind w:firstLine="420"/>
        <w:rPr>
          <w:rFonts w:ascii="宋体" w:hAnsi="宋体" w:eastAsia="宋体"/>
        </w:rPr>
      </w:pPr>
      <w:r>
        <w:rPr>
          <w:rFonts w:hint="eastAsia" w:ascii="宋体" w:hAnsi="宋体" w:eastAsia="宋体"/>
          <w:lang w:val="en-US" w:eastAsia="zh-CN"/>
        </w:rPr>
        <w:t>5.</w:t>
      </w:r>
      <w:r>
        <w:rPr>
          <w:rFonts w:hint="eastAsia" w:ascii="宋体" w:hAnsi="宋体" w:eastAsia="宋体"/>
        </w:rPr>
        <w:t>验收时乙方必须在现场，验收完毕后作出验收结果报告，验收费用由乙方负责。</w:t>
      </w:r>
    </w:p>
    <w:p w14:paraId="1D1D3193">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ascii="Times New Roman" w:hAnsi="Times New Roman" w:eastAsia="宋体" w:cs="Times New Roman"/>
          <w:b/>
          <w:bCs/>
          <w:lang w:val="en-US" w:eastAsia="zh-CN"/>
        </w:rPr>
        <w:t>二</w:t>
      </w:r>
      <w:r>
        <w:rPr>
          <w:rFonts w:hint="eastAsia" w:ascii="Times New Roman" w:hAnsi="Times New Roman" w:eastAsia="宋体" w:cs="Times New Roman"/>
          <w:b/>
          <w:bCs/>
        </w:rPr>
        <w:t>、货物包装</w:t>
      </w:r>
    </w:p>
    <w:p w14:paraId="77A78AC1">
      <w:pPr>
        <w:ind w:firstLine="420"/>
        <w:rPr>
          <w:rFonts w:ascii="宋体" w:hAnsi="宋体" w:eastAsia="宋体"/>
        </w:rPr>
      </w:pPr>
      <w:r>
        <w:rPr>
          <w:rFonts w:hint="eastAsia" w:ascii="宋体" w:hAnsi="宋体" w:eastAsia="宋体"/>
          <w:lang w:val="en-US" w:eastAsia="zh-CN"/>
        </w:rPr>
        <w:t>1.</w:t>
      </w:r>
      <w:r>
        <w:rPr>
          <w:rFonts w:hint="eastAsia" w:ascii="宋体" w:hAnsi="宋体" w:eastAsia="宋体"/>
        </w:rPr>
        <w:t>乙方应在货物发运前对其进行满足运输距离、防潮、防震、防锈和防破损装卸等要求包装</w:t>
      </w:r>
      <w:r>
        <w:rPr>
          <w:rFonts w:hint="eastAsia" w:ascii="宋体" w:hAnsi="宋体" w:eastAsia="宋体" w:cs="MingLiU_HKSCS"/>
        </w:rPr>
        <w:t></w:t>
      </w:r>
      <w:r>
        <w:rPr>
          <w:rFonts w:hint="eastAsia" w:ascii="宋体" w:hAnsi="宋体" w:eastAsia="宋体" w:cs="宋体"/>
        </w:rPr>
        <w:t>以保证货物安全运达甲方指定地点。</w:t>
      </w:r>
    </w:p>
    <w:p w14:paraId="49991650">
      <w:pPr>
        <w:ind w:firstLine="420"/>
        <w:rPr>
          <w:rFonts w:ascii="宋体" w:hAnsi="宋体" w:eastAsia="宋体"/>
        </w:rPr>
      </w:pPr>
      <w:r>
        <w:rPr>
          <w:rFonts w:hint="eastAsia" w:ascii="宋体" w:hAnsi="宋体" w:eastAsia="宋体"/>
          <w:lang w:val="en-US" w:eastAsia="zh-CN"/>
        </w:rPr>
        <w:t>2.</w:t>
      </w:r>
      <w:r>
        <w:rPr>
          <w:rFonts w:hint="eastAsia" w:ascii="宋体" w:hAnsi="宋体" w:eastAsia="宋体"/>
        </w:rPr>
        <w:t>使用说明书、质量检验证明书、随配附件和工具以及清单一并附于货物内。</w:t>
      </w:r>
    </w:p>
    <w:p w14:paraId="1CC211A9">
      <w:pPr>
        <w:ind w:firstLine="420"/>
        <w:rPr>
          <w:rFonts w:ascii="宋体" w:hAnsi="宋体" w:eastAsia="宋体"/>
        </w:rPr>
      </w:pPr>
      <w:r>
        <w:rPr>
          <w:rFonts w:hint="eastAsia" w:ascii="宋体" w:hAnsi="宋体" w:eastAsia="宋体"/>
          <w:lang w:val="en-US" w:eastAsia="zh-CN"/>
        </w:rPr>
        <w:t>3.</w:t>
      </w:r>
      <w:r>
        <w:rPr>
          <w:rFonts w:hint="eastAsia" w:ascii="宋体" w:hAnsi="宋体" w:eastAsia="宋体"/>
        </w:rPr>
        <w:t xml:space="preserve">乙方在货物发运手续办理完毕后24小时内或货到甲方48小时前通知甲方以准备接货。 </w:t>
      </w:r>
    </w:p>
    <w:p w14:paraId="2ED18034">
      <w:pPr>
        <w:ind w:firstLine="420"/>
        <w:rPr>
          <w:rFonts w:ascii="宋体" w:hAnsi="宋体" w:eastAsia="宋体"/>
        </w:rPr>
      </w:pPr>
      <w:r>
        <w:rPr>
          <w:rFonts w:hint="eastAsia" w:ascii="宋体" w:hAnsi="宋体" w:eastAsia="宋体"/>
          <w:lang w:val="en-US" w:eastAsia="zh-CN"/>
        </w:rPr>
        <w:t>4.</w:t>
      </w:r>
      <w:r>
        <w:rPr>
          <w:rFonts w:hint="eastAsia" w:ascii="宋体" w:hAnsi="宋体" w:eastAsia="宋体"/>
        </w:rPr>
        <w:t>货物在交付甲方前发生的风险均由乙方负责。</w:t>
      </w:r>
    </w:p>
    <w:p w14:paraId="4BFA2444">
      <w:pPr>
        <w:ind w:firstLine="420"/>
        <w:rPr>
          <w:rFonts w:ascii="宋体" w:hAnsi="宋体" w:eastAsia="宋体"/>
        </w:rPr>
      </w:pPr>
      <w:r>
        <w:rPr>
          <w:rFonts w:hint="eastAsia" w:ascii="宋体" w:hAnsi="宋体" w:eastAsia="宋体"/>
          <w:lang w:val="en-US" w:eastAsia="zh-CN"/>
        </w:rPr>
        <w:t>5.</w:t>
      </w:r>
      <w:r>
        <w:rPr>
          <w:rFonts w:hint="eastAsia" w:ascii="宋体" w:hAnsi="宋体" w:eastAsia="宋体"/>
        </w:rPr>
        <w:t>货物在规定的交付期限内由乙方送达甲方指定的地点视为交付，乙方同时需通知甲方货物已送达。</w:t>
      </w:r>
    </w:p>
    <w:p w14:paraId="41447226">
      <w:pPr>
        <w:ind w:left="0" w:leftChars="0" w:firstLine="0" w:firstLineChars="0"/>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三</w:t>
      </w:r>
      <w:r>
        <w:rPr>
          <w:rFonts w:hint="eastAsia" w:ascii="宋体" w:hAnsi="宋体" w:eastAsia="宋体" w:cs="Times New Roman"/>
          <w:b/>
          <w:bCs/>
        </w:rPr>
        <w:t>、违约责任</w:t>
      </w:r>
    </w:p>
    <w:p w14:paraId="425216DE">
      <w:pPr>
        <w:ind w:firstLine="420"/>
        <w:rPr>
          <w:rFonts w:hint="eastAsia" w:ascii="宋体" w:hAnsi="宋体" w:eastAsia="宋体" w:cs="Times New Roman"/>
          <w:highlight w:val="none"/>
        </w:rPr>
      </w:pPr>
      <w:r>
        <w:rPr>
          <w:rFonts w:hint="eastAsia" w:ascii="宋体" w:hAnsi="宋体" w:eastAsia="宋体" w:cs="Times New Roman"/>
        </w:rPr>
        <w:t>1.甲方无正当理由拒收验收项目的，甲方向乙方偿付拒收合同总价的百分之</w:t>
      </w:r>
      <w:r>
        <w:rPr>
          <w:rFonts w:hint="eastAsia" w:ascii="宋体" w:hAnsi="宋体" w:eastAsia="宋体" w:cs="Times New Roman"/>
          <w:highlight w:val="none"/>
        </w:rPr>
        <w:t>五违约金。</w:t>
      </w:r>
    </w:p>
    <w:p w14:paraId="27E48707">
      <w:pPr>
        <w:ind w:firstLine="420"/>
        <w:rPr>
          <w:rFonts w:hint="eastAsia" w:ascii="宋体" w:hAnsi="宋体" w:eastAsia="宋体" w:cs="Times New Roman"/>
          <w:highlight w:val="none"/>
        </w:rPr>
      </w:pPr>
      <w:r>
        <w:rPr>
          <w:rFonts w:hint="eastAsia" w:ascii="宋体" w:hAnsi="宋体" w:eastAsia="宋体" w:cs="Times New Roman"/>
          <w:highlight w:val="none"/>
        </w:rPr>
        <w:t>2.甲方无故逾期验收和办理合同款项支付手续的,甲方应按逾期付款总额每日万分之五向乙方支付违约金。</w:t>
      </w:r>
    </w:p>
    <w:p w14:paraId="28812D5D">
      <w:pPr>
        <w:ind w:firstLine="420"/>
        <w:rPr>
          <w:rFonts w:hint="eastAsia" w:ascii="宋体" w:hAnsi="宋体" w:eastAsia="宋体" w:cs="Times New Roman"/>
        </w:rPr>
      </w:pPr>
      <w:r>
        <w:rPr>
          <w:rFonts w:hint="eastAsia" w:ascii="宋体" w:hAnsi="宋体" w:eastAsia="宋体" w:cs="Times New Roman"/>
          <w:highlight w:val="none"/>
        </w:rPr>
        <w:t>3.乙方逾期交付项目的，乙方应按逾期交付项目总额每日千分之六向甲方支付违约金，由甲方从</w:t>
      </w:r>
      <w:r>
        <w:rPr>
          <w:rFonts w:hint="eastAsia" w:ascii="宋体" w:hAnsi="宋体" w:eastAsia="宋体" w:cs="Times New Roman"/>
          <w:highlight w:val="none"/>
          <w:lang w:val="en-US" w:eastAsia="zh-CN"/>
        </w:rPr>
        <w:t>待付货款</w:t>
      </w:r>
      <w:r>
        <w:rPr>
          <w:rFonts w:hint="eastAsia" w:ascii="宋体" w:hAnsi="宋体" w:eastAsia="宋体" w:cs="Times New Roman"/>
          <w:highlight w:val="none"/>
        </w:rPr>
        <w:t>中扣除。逾期超过约定日期10个工作日不能交</w:t>
      </w:r>
      <w:r>
        <w:rPr>
          <w:rFonts w:hint="eastAsia" w:ascii="宋体" w:hAnsi="宋体" w:eastAsia="宋体" w:cs="Times New Roman"/>
          <w:highlight w:val="none"/>
          <w:lang w:val="en-US" w:eastAsia="zh-CN"/>
        </w:rPr>
        <w:t>付</w:t>
      </w:r>
      <w:r>
        <w:rPr>
          <w:rFonts w:hint="eastAsia" w:ascii="宋体" w:hAnsi="宋体" w:eastAsia="宋体" w:cs="Times New Roman"/>
          <w:highlight w:val="none"/>
        </w:rPr>
        <w:t>的，甲方可解除本合同。乙方因逾期交</w:t>
      </w:r>
      <w:r>
        <w:rPr>
          <w:rFonts w:hint="eastAsia" w:ascii="宋体" w:hAnsi="宋体" w:eastAsia="宋体" w:cs="Times New Roman"/>
        </w:rPr>
        <w:t xml:space="preserve">付或因其他违约行为导致甲方解除合同的，乙方应向甲方支付合同总值5%的违约金，如造成甲方损失超过违约金的，超出部分由乙方继续承担赔偿责任。 </w:t>
      </w:r>
    </w:p>
    <w:p w14:paraId="52C81241">
      <w:pPr>
        <w:ind w:firstLine="420"/>
        <w:rPr>
          <w:rFonts w:hint="eastAsia" w:ascii="宋体" w:hAnsi="宋体" w:eastAsia="宋体" w:cs="Times New Roman"/>
        </w:rPr>
      </w:pPr>
      <w:r>
        <w:rPr>
          <w:rFonts w:hint="eastAsia" w:ascii="宋体" w:hAnsi="宋体" w:eastAsia="宋体" w:cs="Times New Roman"/>
        </w:rPr>
        <w:t>4.乙方所交的货物品种、型号、规格、技术参数、质量不符合合同规定及</w:t>
      </w:r>
      <w:r>
        <w:rPr>
          <w:rFonts w:hint="eastAsia" w:ascii="宋体" w:hAnsi="宋体" w:eastAsia="宋体" w:cs="Times New Roman"/>
          <w:lang w:val="en-US" w:eastAsia="zh-CN"/>
        </w:rPr>
        <w:t>采购</w:t>
      </w:r>
      <w:r>
        <w:rPr>
          <w:rFonts w:hint="eastAsia" w:ascii="宋体" w:hAnsi="宋体" w:eastAsia="宋体" w:cs="Times New Roman"/>
        </w:rPr>
        <w:t>文件规定标准的，甲方有权拒收该货物，乙方愿意更换货物但逾期交货的，按乙方逾期交货处理。乙方拒绝更换货物的，甲方可单方面解除合同。</w:t>
      </w:r>
    </w:p>
    <w:p w14:paraId="48A70AEF">
      <w:pPr>
        <w:ind w:firstLine="420"/>
        <w:rPr>
          <w:rFonts w:hint="eastAsia" w:ascii="宋体" w:hAnsi="宋体" w:eastAsia="宋体" w:cs="Times New Roman"/>
        </w:rPr>
      </w:pPr>
      <w:r>
        <w:rPr>
          <w:rFonts w:hint="eastAsia" w:ascii="宋体" w:hAnsi="宋体" w:eastAsia="宋体" w:cs="Times New Roman"/>
        </w:rPr>
        <w:t>5.解除合同应按《浙江省政府采购合同暂行办法》向财政备案。</w:t>
      </w:r>
    </w:p>
    <w:p w14:paraId="3FBF5C7A">
      <w:pPr>
        <w:ind w:left="0" w:leftChars="0" w:firstLine="0" w:firstLineChars="0"/>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四</w:t>
      </w:r>
      <w:r>
        <w:rPr>
          <w:rFonts w:hint="eastAsia" w:ascii="宋体" w:hAnsi="宋体" w:eastAsia="宋体" w:cs="Times New Roman"/>
          <w:b/>
          <w:bCs/>
        </w:rPr>
        <w:t>、不可抗力事件处理</w:t>
      </w:r>
    </w:p>
    <w:p w14:paraId="05877B38">
      <w:pPr>
        <w:ind w:firstLine="420"/>
        <w:rPr>
          <w:rFonts w:hint="eastAsia" w:ascii="宋体" w:hAnsi="宋体" w:eastAsia="宋体" w:cs="Times New Roman"/>
        </w:rPr>
      </w:pPr>
      <w:r>
        <w:rPr>
          <w:rFonts w:hint="eastAsia" w:ascii="宋体" w:hAnsi="宋体" w:eastAsia="宋体" w:cs="Times New Roman"/>
        </w:rPr>
        <w:t>1.在合同有效期内，任何一方因不可抗力事件导致不能履行合同，则合同履行期可延长，其延长期与不可抗力影响期相同。</w:t>
      </w:r>
    </w:p>
    <w:p w14:paraId="3AB7D01D">
      <w:pPr>
        <w:ind w:firstLine="420"/>
        <w:rPr>
          <w:rFonts w:hint="eastAsia" w:ascii="宋体" w:hAnsi="宋体" w:eastAsia="宋体" w:cs="Times New Roman"/>
        </w:rPr>
      </w:pPr>
      <w:r>
        <w:rPr>
          <w:rFonts w:hint="eastAsia" w:ascii="宋体" w:hAnsi="宋体" w:eastAsia="宋体" w:cs="Times New Roman"/>
        </w:rPr>
        <w:t>2.不可抗力事件发生后，应立即通知对方，并寄送有关权威机构出具的证明。</w:t>
      </w:r>
    </w:p>
    <w:p w14:paraId="0DDBC2E8">
      <w:pPr>
        <w:ind w:firstLine="420"/>
        <w:rPr>
          <w:rFonts w:hint="eastAsia" w:ascii="宋体" w:hAnsi="宋体" w:eastAsia="宋体" w:cs="Times New Roman"/>
        </w:rPr>
      </w:pPr>
      <w:r>
        <w:rPr>
          <w:rFonts w:hint="eastAsia" w:ascii="宋体" w:hAnsi="宋体" w:eastAsia="宋体" w:cs="Times New Roman"/>
        </w:rPr>
        <w:t>3.不可抗力事件延续120天以上，双方应通过友好协商，确定是否继续履行合同。</w:t>
      </w:r>
    </w:p>
    <w:p w14:paraId="14347B25">
      <w:pPr>
        <w:ind w:left="0" w:leftChars="0" w:firstLine="0" w:firstLineChars="0"/>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、诉讼</w:t>
      </w:r>
    </w:p>
    <w:p w14:paraId="3BBB25AC">
      <w:pPr>
        <w:bidi w:val="0"/>
        <w:rPr>
          <w:rFonts w:hint="eastAsia"/>
        </w:rPr>
      </w:pPr>
      <w:r>
        <w:rPr>
          <w:rFonts w:hint="eastAsia"/>
        </w:rPr>
        <w:t>双方在执行合同中所发生的一切争议，应通过协商解决。如协商不成，可向甲方所在地法院起诉。</w:t>
      </w:r>
    </w:p>
    <w:p w14:paraId="73D07AD2">
      <w:pPr>
        <w:ind w:left="0" w:leftChars="0" w:firstLine="0" w:firstLineChars="0"/>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六</w:t>
      </w:r>
      <w:r>
        <w:rPr>
          <w:rFonts w:hint="eastAsia" w:ascii="宋体" w:hAnsi="宋体" w:eastAsia="宋体" w:cs="Times New Roman"/>
          <w:b/>
          <w:bCs/>
        </w:rPr>
        <w:t>、合同生效及其它</w:t>
      </w:r>
    </w:p>
    <w:p w14:paraId="0C2B3F90">
      <w:pPr>
        <w:ind w:firstLine="420"/>
        <w:rPr>
          <w:rFonts w:hint="eastAsia" w:ascii="宋体" w:hAnsi="宋体" w:eastAsia="宋体" w:cs="Times New Roman"/>
        </w:rPr>
      </w:pPr>
      <w:r>
        <w:rPr>
          <w:rFonts w:hint="eastAsia" w:ascii="宋体" w:hAnsi="宋体" w:eastAsia="宋体" w:cs="Times New Roman"/>
        </w:rPr>
        <w:t>1.合同经</w:t>
      </w:r>
      <w:r>
        <w:rPr>
          <w:rFonts w:hint="eastAsia" w:ascii="宋体" w:hAnsi="宋体" w:eastAsia="宋体" w:cs="Times New Roman"/>
          <w:lang w:val="en-US" w:eastAsia="zh-CN"/>
        </w:rPr>
        <w:t>双方法定代表人或授权代表签字并加盖单位公章后生效。</w:t>
      </w:r>
    </w:p>
    <w:p w14:paraId="7D14307C">
      <w:pPr>
        <w:ind w:firstLine="420"/>
        <w:rPr>
          <w:rFonts w:hint="eastAsia" w:ascii="宋体" w:hAnsi="宋体" w:eastAsia="宋体" w:cs="Times New Roman"/>
        </w:rPr>
      </w:pPr>
      <w:r>
        <w:rPr>
          <w:rFonts w:hint="eastAsia" w:ascii="宋体" w:hAnsi="宋体" w:eastAsia="宋体" w:cs="Times New Roman"/>
        </w:rPr>
        <w:t>2.合同执行中涉及采购资金和采购内容修改或补充的，须双方经财政部门审批，并签书面补充协议，经报政府采购监督管理部门备案后，方可作为主合同不可分割的一部分。</w:t>
      </w:r>
    </w:p>
    <w:p w14:paraId="2029AE9A">
      <w:pPr>
        <w:ind w:firstLine="420"/>
        <w:rPr>
          <w:rFonts w:hint="eastAsia" w:ascii="宋体" w:hAnsi="宋体" w:eastAsia="宋体" w:cs="Times New Roman"/>
        </w:rPr>
      </w:pPr>
      <w:r>
        <w:rPr>
          <w:rFonts w:hint="eastAsia" w:ascii="宋体" w:hAnsi="宋体" w:eastAsia="宋体" w:cs="Times New Roman"/>
        </w:rPr>
        <w:t>3.本合同附件及</w:t>
      </w:r>
      <w:r>
        <w:rPr>
          <w:rFonts w:hint="eastAsia" w:ascii="宋体" w:hAnsi="宋体" w:eastAsia="宋体" w:cs="Times New Roman"/>
          <w:lang w:val="en-US" w:eastAsia="zh-CN"/>
        </w:rPr>
        <w:t>采购</w:t>
      </w:r>
      <w:r>
        <w:rPr>
          <w:rFonts w:hint="eastAsia" w:ascii="宋体" w:hAnsi="宋体" w:eastAsia="宋体" w:cs="Times New Roman"/>
        </w:rPr>
        <w:t>文件、</w:t>
      </w:r>
      <w:r>
        <w:rPr>
          <w:rFonts w:hint="eastAsia" w:ascii="宋体" w:hAnsi="宋体" w:eastAsia="宋体" w:cs="Times New Roman"/>
          <w:lang w:val="en-US" w:eastAsia="zh-CN"/>
        </w:rPr>
        <w:t>响应</w:t>
      </w:r>
      <w:r>
        <w:rPr>
          <w:rFonts w:hint="eastAsia" w:ascii="宋体" w:hAnsi="宋体" w:eastAsia="宋体" w:cs="Times New Roman"/>
        </w:rPr>
        <w:t>文件、书面澄清（承诺）等系本合同的组成部分。</w:t>
      </w:r>
    </w:p>
    <w:p w14:paraId="39604868">
      <w:pPr>
        <w:ind w:firstLine="420"/>
        <w:rPr>
          <w:rFonts w:hint="eastAsia" w:ascii="宋体" w:hAnsi="宋体" w:eastAsia="宋体" w:cs="Times New Roman"/>
        </w:rPr>
      </w:pPr>
      <w:r>
        <w:rPr>
          <w:rFonts w:hint="eastAsia" w:ascii="宋体" w:hAnsi="宋体" w:eastAsia="宋体" w:cs="Times New Roman"/>
          <w:lang w:val="en-US" w:eastAsia="zh-CN"/>
        </w:rPr>
        <w:t>4</w:t>
      </w:r>
      <w:r>
        <w:rPr>
          <w:rFonts w:hint="eastAsia" w:ascii="宋体" w:hAnsi="宋体" w:eastAsia="宋体" w:cs="Times New Roman"/>
        </w:rPr>
        <w:t>.本合同未尽事宜，遵照《中华人民共和国民法典》有关条文执行。</w:t>
      </w:r>
    </w:p>
    <w:p w14:paraId="0F5C51CE">
      <w:pPr>
        <w:ind w:firstLine="420"/>
        <w:rPr>
          <w:rFonts w:hint="eastAsia" w:ascii="宋体" w:hAnsi="宋体" w:eastAsia="宋体" w:cs="Times New Roman"/>
        </w:rPr>
      </w:pPr>
      <w:r>
        <w:rPr>
          <w:rFonts w:hint="eastAsia" w:ascii="宋体" w:hAnsi="宋体" w:eastAsia="宋体" w:cs="Times New Roman"/>
          <w:lang w:val="en-US" w:eastAsia="zh-CN"/>
        </w:rPr>
        <w:t>5</w:t>
      </w:r>
      <w:r>
        <w:rPr>
          <w:rFonts w:hint="eastAsia" w:ascii="宋体" w:hAnsi="宋体" w:eastAsia="宋体" w:cs="Times New Roman"/>
        </w:rPr>
        <w:t>.本合同一式</w:t>
      </w:r>
      <w:r>
        <w:rPr>
          <w:rFonts w:hint="eastAsia" w:ascii="宋体" w:hAnsi="宋体" w:eastAsia="宋体" w:cs="Times New Roman"/>
          <w:lang w:val="en-US" w:eastAsia="zh-CN"/>
        </w:rPr>
        <w:t>伍</w:t>
      </w:r>
      <w:r>
        <w:rPr>
          <w:rFonts w:hint="eastAsia" w:ascii="宋体" w:hAnsi="宋体" w:eastAsia="宋体" w:cs="Times New Roman"/>
        </w:rPr>
        <w:t>份，具有同等法律效力，甲乙</w:t>
      </w:r>
      <w:r>
        <w:rPr>
          <w:rFonts w:hint="eastAsia" w:ascii="宋体" w:hAnsi="宋体" w:eastAsia="宋体" w:cs="Times New Roman"/>
          <w:lang w:val="en-US" w:eastAsia="zh-CN"/>
        </w:rPr>
        <w:t>双</w:t>
      </w:r>
      <w:r>
        <w:rPr>
          <w:rFonts w:hint="eastAsia" w:ascii="宋体" w:hAnsi="宋体" w:eastAsia="宋体" w:cs="Times New Roman"/>
        </w:rPr>
        <w:t>方各执贰份，采购代理机构执壹份。</w:t>
      </w:r>
    </w:p>
    <w:tbl>
      <w:tblPr>
        <w:tblStyle w:val="26"/>
        <w:tblW w:w="9628" w:type="dxa"/>
        <w:jc w:val="center"/>
        <w:tblLayout w:type="fixed"/>
        <w:tblCellMar>
          <w:top w:w="0" w:type="dxa"/>
          <w:left w:w="108" w:type="dxa"/>
          <w:bottom w:w="0" w:type="dxa"/>
          <w:right w:w="108" w:type="dxa"/>
        </w:tblCellMar>
      </w:tblPr>
      <w:tblGrid>
        <w:gridCol w:w="4814"/>
        <w:gridCol w:w="4814"/>
      </w:tblGrid>
      <w:tr w14:paraId="71757862">
        <w:trPr>
          <w:trHeight w:val="340" w:hRule="atLeast"/>
          <w:jc w:val="center"/>
        </w:trPr>
        <w:tc>
          <w:tcPr>
            <w:tcW w:w="4814" w:type="dxa"/>
            <w:noWrap w:val="0"/>
            <w:vAlign w:val="center"/>
          </w:tcPr>
          <w:p w14:paraId="74863135">
            <w:pPr>
              <w:bidi w:val="0"/>
              <w:ind w:left="0" w:leftChars="0" w:firstLine="0" w:firstLineChars="0"/>
              <w:rPr>
                <w:b/>
                <w:bCs/>
              </w:rPr>
            </w:pPr>
            <w:r>
              <w:rPr>
                <w:rFonts w:hint="eastAsia"/>
                <w:b/>
                <w:bCs/>
              </w:rPr>
              <w:t>甲方（盖章）：</w:t>
            </w:r>
          </w:p>
        </w:tc>
        <w:tc>
          <w:tcPr>
            <w:tcW w:w="4814" w:type="dxa"/>
            <w:noWrap w:val="0"/>
            <w:vAlign w:val="center"/>
          </w:tcPr>
          <w:p w14:paraId="1FA38D96">
            <w:pPr>
              <w:bidi w:val="0"/>
              <w:ind w:left="0" w:leftChars="0" w:firstLine="0" w:firstLineChars="0"/>
              <w:rPr>
                <w:b/>
                <w:bCs/>
              </w:rPr>
            </w:pPr>
            <w:r>
              <w:rPr>
                <w:rFonts w:hint="eastAsia"/>
                <w:b/>
                <w:bCs/>
              </w:rPr>
              <w:t>乙方（盖章）：</w:t>
            </w:r>
          </w:p>
        </w:tc>
      </w:tr>
      <w:tr w14:paraId="2A1B867D">
        <w:trPr>
          <w:trHeight w:val="340" w:hRule="atLeast"/>
          <w:jc w:val="center"/>
        </w:trPr>
        <w:tc>
          <w:tcPr>
            <w:tcW w:w="4814" w:type="dxa"/>
            <w:noWrap w:val="0"/>
            <w:vAlign w:val="center"/>
          </w:tcPr>
          <w:p w14:paraId="6BB228CA">
            <w:pPr>
              <w:bidi w:val="0"/>
              <w:ind w:left="0" w:leftChars="0" w:firstLine="0" w:firstLineChars="0"/>
              <w:rPr>
                <w:b w:val="0"/>
                <w:bCs w:val="0"/>
              </w:rPr>
            </w:pPr>
            <w:r>
              <w:rPr>
                <w:rFonts w:hint="eastAsia"/>
                <w:b w:val="0"/>
                <w:bCs w:val="0"/>
              </w:rPr>
              <w:t>法定代表人或受委托人：</w:t>
            </w:r>
          </w:p>
          <w:p w14:paraId="22BBBDA6">
            <w:pPr>
              <w:bidi w:val="0"/>
              <w:ind w:left="0" w:leftChars="0" w:firstLine="0" w:firstLineChars="0"/>
              <w:rPr>
                <w:b w:val="0"/>
                <w:bCs w:val="0"/>
              </w:rPr>
            </w:pPr>
            <w:r>
              <w:rPr>
                <w:rFonts w:hint="eastAsia"/>
                <w:b w:val="0"/>
                <w:bCs w:val="0"/>
              </w:rPr>
              <w:t>（签字）</w:t>
            </w:r>
          </w:p>
        </w:tc>
        <w:tc>
          <w:tcPr>
            <w:tcW w:w="4814" w:type="dxa"/>
            <w:noWrap w:val="0"/>
            <w:vAlign w:val="center"/>
          </w:tcPr>
          <w:p w14:paraId="58298B7E">
            <w:pPr>
              <w:bidi w:val="0"/>
              <w:ind w:left="0" w:leftChars="0" w:firstLine="0" w:firstLineChars="0"/>
              <w:rPr>
                <w:b w:val="0"/>
                <w:bCs w:val="0"/>
              </w:rPr>
            </w:pPr>
            <w:r>
              <w:rPr>
                <w:rFonts w:hint="eastAsia"/>
                <w:b w:val="0"/>
                <w:bCs w:val="0"/>
              </w:rPr>
              <w:t>法定代表人或受委托人：</w:t>
            </w:r>
          </w:p>
          <w:p w14:paraId="245F65E3">
            <w:pPr>
              <w:bidi w:val="0"/>
              <w:ind w:left="0" w:leftChars="0" w:firstLine="0" w:firstLineChars="0"/>
              <w:rPr>
                <w:b w:val="0"/>
                <w:bCs w:val="0"/>
              </w:rPr>
            </w:pPr>
            <w:r>
              <w:rPr>
                <w:rFonts w:hint="eastAsia"/>
                <w:b w:val="0"/>
                <w:bCs w:val="0"/>
              </w:rPr>
              <w:t>（签字）</w:t>
            </w:r>
          </w:p>
        </w:tc>
      </w:tr>
      <w:tr w14:paraId="38CF27D1">
        <w:trPr>
          <w:trHeight w:val="340" w:hRule="atLeast"/>
          <w:jc w:val="center"/>
        </w:trPr>
        <w:tc>
          <w:tcPr>
            <w:tcW w:w="4814" w:type="dxa"/>
            <w:noWrap w:val="0"/>
            <w:vAlign w:val="center"/>
          </w:tcPr>
          <w:p w14:paraId="0379C59D">
            <w:pPr>
              <w:bidi w:val="0"/>
              <w:ind w:left="0" w:leftChars="0" w:firstLine="0" w:firstLineChars="0"/>
              <w:rPr>
                <w:b w:val="0"/>
                <w:bCs w:val="0"/>
              </w:rPr>
            </w:pPr>
            <w:r>
              <w:rPr>
                <w:rFonts w:hint="eastAsia"/>
                <w:b w:val="0"/>
                <w:bCs w:val="0"/>
              </w:rPr>
              <w:t>地址：</w:t>
            </w:r>
          </w:p>
        </w:tc>
        <w:tc>
          <w:tcPr>
            <w:tcW w:w="4814" w:type="dxa"/>
            <w:noWrap w:val="0"/>
            <w:vAlign w:val="center"/>
          </w:tcPr>
          <w:p w14:paraId="4723C129">
            <w:pPr>
              <w:bidi w:val="0"/>
              <w:ind w:left="0" w:leftChars="0" w:firstLine="0" w:firstLineChars="0"/>
              <w:rPr>
                <w:b w:val="0"/>
                <w:bCs w:val="0"/>
              </w:rPr>
            </w:pPr>
            <w:r>
              <w:rPr>
                <w:rFonts w:hint="eastAsia"/>
                <w:b w:val="0"/>
                <w:bCs w:val="0"/>
              </w:rPr>
              <w:t>地址：</w:t>
            </w:r>
          </w:p>
        </w:tc>
      </w:tr>
      <w:tr w14:paraId="77DB1ACC">
        <w:trPr>
          <w:trHeight w:val="340" w:hRule="atLeast"/>
          <w:jc w:val="center"/>
        </w:trPr>
        <w:tc>
          <w:tcPr>
            <w:tcW w:w="4814" w:type="dxa"/>
            <w:noWrap w:val="0"/>
            <w:vAlign w:val="center"/>
          </w:tcPr>
          <w:p w14:paraId="4FC4D2BF">
            <w:pPr>
              <w:bidi w:val="0"/>
              <w:ind w:left="0" w:leftChars="0" w:firstLine="0" w:firstLineChars="0"/>
              <w:rPr>
                <w:b w:val="0"/>
                <w:bCs w:val="0"/>
              </w:rPr>
            </w:pPr>
            <w:r>
              <w:rPr>
                <w:rFonts w:hint="eastAsia"/>
                <w:b w:val="0"/>
                <w:bCs w:val="0"/>
              </w:rPr>
              <w:t>邮编：</w:t>
            </w:r>
          </w:p>
        </w:tc>
        <w:tc>
          <w:tcPr>
            <w:tcW w:w="4814" w:type="dxa"/>
            <w:noWrap w:val="0"/>
            <w:vAlign w:val="center"/>
          </w:tcPr>
          <w:p w14:paraId="64B61069">
            <w:pPr>
              <w:bidi w:val="0"/>
              <w:ind w:left="0" w:leftChars="0" w:firstLine="0" w:firstLineChars="0"/>
              <w:rPr>
                <w:b w:val="0"/>
                <w:bCs w:val="0"/>
              </w:rPr>
            </w:pPr>
            <w:r>
              <w:rPr>
                <w:rFonts w:hint="eastAsia"/>
                <w:b w:val="0"/>
                <w:bCs w:val="0"/>
              </w:rPr>
              <w:t>邮编：</w:t>
            </w:r>
          </w:p>
        </w:tc>
      </w:tr>
      <w:tr w14:paraId="5CF43322">
        <w:trPr>
          <w:trHeight w:val="340" w:hRule="atLeast"/>
          <w:jc w:val="center"/>
        </w:trPr>
        <w:tc>
          <w:tcPr>
            <w:tcW w:w="4814" w:type="dxa"/>
            <w:noWrap w:val="0"/>
            <w:vAlign w:val="center"/>
          </w:tcPr>
          <w:p w14:paraId="431CA9B1">
            <w:pPr>
              <w:bidi w:val="0"/>
              <w:ind w:left="0" w:leftChars="0" w:firstLine="0" w:firstLineChars="0"/>
              <w:rPr>
                <w:b w:val="0"/>
                <w:bCs w:val="0"/>
              </w:rPr>
            </w:pPr>
            <w:r>
              <w:rPr>
                <w:rFonts w:hint="eastAsia"/>
                <w:b w:val="0"/>
                <w:bCs w:val="0"/>
              </w:rPr>
              <w:t>电话：</w:t>
            </w:r>
          </w:p>
        </w:tc>
        <w:tc>
          <w:tcPr>
            <w:tcW w:w="4814" w:type="dxa"/>
            <w:noWrap w:val="0"/>
            <w:vAlign w:val="center"/>
          </w:tcPr>
          <w:p w14:paraId="7187C29C">
            <w:pPr>
              <w:bidi w:val="0"/>
              <w:ind w:left="0" w:leftChars="0" w:firstLine="0" w:firstLineChars="0"/>
              <w:rPr>
                <w:b w:val="0"/>
                <w:bCs w:val="0"/>
              </w:rPr>
            </w:pPr>
            <w:r>
              <w:rPr>
                <w:rFonts w:hint="eastAsia"/>
                <w:b w:val="0"/>
                <w:bCs w:val="0"/>
              </w:rPr>
              <w:t>电话：</w:t>
            </w:r>
          </w:p>
        </w:tc>
      </w:tr>
      <w:tr w14:paraId="075A29D6">
        <w:trPr>
          <w:trHeight w:val="340" w:hRule="atLeast"/>
          <w:jc w:val="center"/>
        </w:trPr>
        <w:tc>
          <w:tcPr>
            <w:tcW w:w="4814" w:type="dxa"/>
            <w:noWrap w:val="0"/>
            <w:vAlign w:val="center"/>
          </w:tcPr>
          <w:p w14:paraId="42DDC159">
            <w:pPr>
              <w:bidi w:val="0"/>
              <w:ind w:left="0" w:leftChars="0" w:firstLine="0" w:firstLineChars="0"/>
              <w:rPr>
                <w:b w:val="0"/>
                <w:bCs w:val="0"/>
              </w:rPr>
            </w:pPr>
            <w:r>
              <w:rPr>
                <w:rFonts w:hint="eastAsia"/>
                <w:b w:val="0"/>
                <w:bCs w:val="0"/>
              </w:rPr>
              <w:t>传真：</w:t>
            </w:r>
          </w:p>
        </w:tc>
        <w:tc>
          <w:tcPr>
            <w:tcW w:w="4814" w:type="dxa"/>
            <w:noWrap w:val="0"/>
            <w:vAlign w:val="center"/>
          </w:tcPr>
          <w:p w14:paraId="42CADCCE">
            <w:pPr>
              <w:bidi w:val="0"/>
              <w:ind w:left="0" w:leftChars="0" w:firstLine="0" w:firstLineChars="0"/>
              <w:rPr>
                <w:b w:val="0"/>
                <w:bCs w:val="0"/>
              </w:rPr>
            </w:pPr>
            <w:r>
              <w:rPr>
                <w:rFonts w:hint="eastAsia"/>
                <w:b w:val="0"/>
                <w:bCs w:val="0"/>
              </w:rPr>
              <w:t>传真：</w:t>
            </w:r>
          </w:p>
        </w:tc>
      </w:tr>
      <w:tr w14:paraId="2ECACDCB">
        <w:trPr>
          <w:trHeight w:val="340" w:hRule="atLeast"/>
          <w:jc w:val="center"/>
        </w:trPr>
        <w:tc>
          <w:tcPr>
            <w:tcW w:w="4814" w:type="dxa"/>
            <w:noWrap w:val="0"/>
            <w:vAlign w:val="center"/>
          </w:tcPr>
          <w:p w14:paraId="269D1535">
            <w:pPr>
              <w:bidi w:val="0"/>
              <w:ind w:left="0" w:leftChars="0" w:firstLine="0" w:firstLineChars="0"/>
              <w:rPr>
                <w:b w:val="0"/>
                <w:bCs w:val="0"/>
              </w:rPr>
            </w:pPr>
            <w:r>
              <w:rPr>
                <w:rFonts w:hint="eastAsia"/>
                <w:b w:val="0"/>
                <w:bCs w:val="0"/>
              </w:rPr>
              <w:t>开户银行：</w:t>
            </w:r>
          </w:p>
        </w:tc>
        <w:tc>
          <w:tcPr>
            <w:tcW w:w="4814" w:type="dxa"/>
            <w:noWrap w:val="0"/>
            <w:vAlign w:val="center"/>
          </w:tcPr>
          <w:p w14:paraId="50C167F9">
            <w:pPr>
              <w:bidi w:val="0"/>
              <w:ind w:left="0" w:leftChars="0" w:firstLine="0" w:firstLineChars="0"/>
              <w:rPr>
                <w:b w:val="0"/>
                <w:bCs w:val="0"/>
              </w:rPr>
            </w:pPr>
            <w:r>
              <w:rPr>
                <w:rFonts w:hint="eastAsia"/>
                <w:b w:val="0"/>
                <w:bCs w:val="0"/>
              </w:rPr>
              <w:t>开户银行</w:t>
            </w:r>
            <w:r>
              <w:rPr>
                <w:rFonts w:hint="eastAsia"/>
                <w:b w:val="0"/>
                <w:bCs w:val="0"/>
                <w:lang w:eastAsia="zh-CN"/>
              </w:rPr>
              <w:t>（</w:t>
            </w:r>
            <w:r>
              <w:rPr>
                <w:rFonts w:hint="eastAsia"/>
                <w:b w:val="0"/>
                <w:bCs w:val="0"/>
                <w:lang w:val="en-US" w:eastAsia="zh-CN"/>
              </w:rPr>
              <w:t>必填</w:t>
            </w:r>
            <w:r>
              <w:rPr>
                <w:rFonts w:hint="eastAsia"/>
                <w:b w:val="0"/>
                <w:bCs w:val="0"/>
                <w:lang w:eastAsia="zh-CN"/>
              </w:rPr>
              <w:t>）</w:t>
            </w:r>
            <w:r>
              <w:rPr>
                <w:rFonts w:hint="eastAsia"/>
                <w:b w:val="0"/>
                <w:bCs w:val="0"/>
              </w:rPr>
              <w:t>：</w:t>
            </w:r>
          </w:p>
        </w:tc>
      </w:tr>
      <w:tr w14:paraId="60446F04">
        <w:trPr>
          <w:trHeight w:val="340" w:hRule="atLeast"/>
          <w:jc w:val="center"/>
        </w:trPr>
        <w:tc>
          <w:tcPr>
            <w:tcW w:w="4814" w:type="dxa"/>
            <w:tcBorders>
              <w:bottom w:val="nil"/>
            </w:tcBorders>
            <w:noWrap w:val="0"/>
            <w:vAlign w:val="center"/>
          </w:tcPr>
          <w:p w14:paraId="27389552">
            <w:pPr>
              <w:bidi w:val="0"/>
              <w:ind w:left="0" w:leftChars="0" w:firstLine="0" w:firstLineChars="0"/>
              <w:rPr>
                <w:b w:val="0"/>
                <w:bCs w:val="0"/>
              </w:rPr>
            </w:pPr>
            <w:r>
              <w:rPr>
                <w:rFonts w:hint="eastAsia"/>
                <w:b w:val="0"/>
                <w:bCs w:val="0"/>
              </w:rPr>
              <w:t>帐号：</w:t>
            </w:r>
          </w:p>
        </w:tc>
        <w:tc>
          <w:tcPr>
            <w:tcW w:w="4814" w:type="dxa"/>
            <w:tcBorders>
              <w:bottom w:val="nil"/>
            </w:tcBorders>
            <w:noWrap w:val="0"/>
            <w:vAlign w:val="center"/>
          </w:tcPr>
          <w:p w14:paraId="23A9E9A6">
            <w:pPr>
              <w:bidi w:val="0"/>
              <w:ind w:left="0" w:leftChars="0" w:firstLine="0" w:firstLineChars="0"/>
              <w:rPr>
                <w:b w:val="0"/>
                <w:bCs w:val="0"/>
              </w:rPr>
            </w:pPr>
            <w:r>
              <w:rPr>
                <w:rFonts w:hint="eastAsia"/>
                <w:b w:val="0"/>
                <w:bCs w:val="0"/>
              </w:rPr>
              <w:t>帐号</w:t>
            </w:r>
            <w:r>
              <w:rPr>
                <w:rFonts w:hint="eastAsia"/>
                <w:b w:val="0"/>
                <w:bCs w:val="0"/>
                <w:lang w:eastAsia="zh-CN"/>
              </w:rPr>
              <w:t>（</w:t>
            </w:r>
            <w:r>
              <w:rPr>
                <w:rFonts w:hint="eastAsia"/>
                <w:b w:val="0"/>
                <w:bCs w:val="0"/>
                <w:lang w:val="en-US" w:eastAsia="zh-CN"/>
              </w:rPr>
              <w:t>必填</w:t>
            </w:r>
            <w:r>
              <w:rPr>
                <w:rFonts w:hint="eastAsia"/>
                <w:b w:val="0"/>
                <w:bCs w:val="0"/>
                <w:lang w:eastAsia="zh-CN"/>
              </w:rPr>
              <w:t>）</w:t>
            </w:r>
            <w:r>
              <w:rPr>
                <w:rFonts w:hint="eastAsia"/>
                <w:b w:val="0"/>
                <w:bCs w:val="0"/>
              </w:rPr>
              <w:t>：</w:t>
            </w:r>
          </w:p>
        </w:tc>
      </w:tr>
      <w:tr w14:paraId="4A2BC1DB">
        <w:trPr>
          <w:trHeight w:val="340" w:hRule="atLeast"/>
          <w:jc w:val="center"/>
        </w:trPr>
        <w:tc>
          <w:tcPr>
            <w:tcW w:w="4814" w:type="dxa"/>
            <w:tcBorders>
              <w:top w:val="nil"/>
              <w:left w:val="nil"/>
              <w:bottom w:val="nil"/>
              <w:right w:val="nil"/>
            </w:tcBorders>
            <w:noWrap w:val="0"/>
            <w:vAlign w:val="center"/>
          </w:tcPr>
          <w:p w14:paraId="777A1131">
            <w:pPr>
              <w:bidi w:val="0"/>
              <w:ind w:left="0" w:leftChars="0" w:firstLine="0" w:firstLineChars="0"/>
              <w:rPr>
                <w:rFonts w:ascii="Times New Roman" w:hAnsi="Times New Roman" w:eastAsia="宋体" w:cs="Times New Roman"/>
                <w:b w:val="0"/>
                <w:bCs w:val="0"/>
              </w:rPr>
            </w:pPr>
            <w:r>
              <w:rPr>
                <w:rFonts w:hint="eastAsia" w:ascii="Times New Roman" w:hAnsi="Times New Roman" w:eastAsia="宋体" w:cs="Times New Roman"/>
                <w:b w:val="0"/>
                <w:bCs w:val="0"/>
              </w:rPr>
              <w:t>签订时间：     年   月   日</w:t>
            </w:r>
          </w:p>
        </w:tc>
        <w:tc>
          <w:tcPr>
            <w:tcW w:w="4814" w:type="dxa"/>
            <w:tcBorders>
              <w:top w:val="nil"/>
              <w:left w:val="nil"/>
              <w:bottom w:val="nil"/>
              <w:right w:val="nil"/>
            </w:tcBorders>
            <w:noWrap w:val="0"/>
            <w:vAlign w:val="center"/>
          </w:tcPr>
          <w:p w14:paraId="43C34757">
            <w:pPr>
              <w:bidi w:val="0"/>
              <w:ind w:left="0" w:leftChars="0" w:firstLine="0" w:firstLineChars="0"/>
              <w:rPr>
                <w:rFonts w:hint="eastAsia" w:ascii="Times New Roman" w:hAnsi="Times New Roman" w:eastAsia="宋体" w:cs="Times New Roman"/>
                <w:b w:val="0"/>
                <w:bCs w:val="0"/>
              </w:rPr>
            </w:pPr>
            <w:r>
              <w:rPr>
                <w:rFonts w:hint="eastAsia" w:ascii="Times New Roman" w:hAnsi="Times New Roman" w:eastAsia="宋体" w:cs="Times New Roman"/>
                <w:b w:val="0"/>
                <w:bCs w:val="0"/>
              </w:rPr>
              <w:t>签订时间：     年   月   日</w:t>
            </w:r>
          </w:p>
        </w:tc>
      </w:tr>
    </w:tbl>
    <w:p w14:paraId="085B9642">
      <w:pPr>
        <w:pStyle w:val="21"/>
        <w:ind w:left="0" w:leftChars="0" w:firstLine="0" w:firstLineChars="0"/>
        <w:rPr>
          <w:rFonts w:cs="仿宋" w:asciiTheme="minorEastAsia" w:hAnsiTheme="minorEastAsia"/>
        </w:rPr>
      </w:pPr>
    </w:p>
    <w:p w14:paraId="3F9DD44A">
      <w:pPr>
        <w:spacing w:line="360" w:lineRule="auto"/>
        <w:ind w:left="0" w:leftChars="0" w:firstLine="0" w:firstLineChars="0"/>
        <w:jc w:val="center"/>
        <w:rPr>
          <w:rFonts w:hint="eastAsia" w:cs="仿宋" w:asciiTheme="minorEastAsia" w:hAnsiTheme="minorEastAsia"/>
          <w:b/>
          <w:sz w:val="36"/>
          <w:szCs w:val="36"/>
        </w:rPr>
        <w:sectPr>
          <w:headerReference r:id="rId21" w:type="first"/>
          <w:footerReference r:id="rId23" w:type="first"/>
          <w:headerReference r:id="rId20" w:type="default"/>
          <w:footerReference r:id="rId22"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068E812F">
      <w:pPr>
        <w:pStyle w:val="3"/>
        <w:bidi w:val="0"/>
        <w:rPr>
          <w:rFonts w:hint="eastAsia"/>
        </w:rPr>
      </w:pPr>
      <w:r>
        <w:rPr>
          <w:rFonts w:hint="eastAsia"/>
        </w:rPr>
        <w:t>第六部分 应提交的有关格式范例</w:t>
      </w:r>
    </w:p>
    <w:p w14:paraId="64496988">
      <w:pPr>
        <w:bidi w:val="0"/>
      </w:pPr>
    </w:p>
    <w:p w14:paraId="72F075A5">
      <w:pPr>
        <w:spacing w:line="360" w:lineRule="auto"/>
        <w:ind w:left="0" w:leftChars="0" w:firstLine="0" w:firstLineChars="0"/>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1B3E2EA7">
      <w:pPr>
        <w:bidi w:val="0"/>
        <w:ind w:left="0" w:leftChars="0" w:firstLine="0" w:firstLineChars="0"/>
        <w:jc w:val="center"/>
        <w:rPr>
          <w:b/>
          <w:bCs/>
          <w:sz w:val="32"/>
          <w:szCs w:val="32"/>
        </w:rPr>
      </w:pPr>
      <w:r>
        <w:rPr>
          <w:rFonts w:hint="eastAsia"/>
          <w:b/>
          <w:bCs/>
          <w:sz w:val="32"/>
          <w:szCs w:val="32"/>
        </w:rPr>
        <w:t>目录</w:t>
      </w:r>
    </w:p>
    <w:p w14:paraId="2577A02B">
      <w:pPr>
        <w:bidi w:val="0"/>
      </w:pPr>
    </w:p>
    <w:p w14:paraId="77935712">
      <w:pPr>
        <w:snapToGrid w:val="0"/>
        <w:spacing w:line="360" w:lineRule="auto"/>
        <w:ind w:left="0" w:leftChars="0" w:firstLine="0" w:firstLineChars="0"/>
        <w:rPr>
          <w:rFonts w:cs="仿宋" w:asciiTheme="minorEastAsia" w:hAnsiTheme="minorEastAsia"/>
          <w:sz w:val="24"/>
        </w:rPr>
      </w:pPr>
      <w:r>
        <w:rPr>
          <w:rFonts w:hint="eastAsia" w:cs="仿宋" w:asciiTheme="minorEastAsia" w:hAnsiTheme="minorEastAsia"/>
          <w:sz w:val="24"/>
        </w:rPr>
        <w:t>（1）符合参加政府采购活动应当具备的一般条件的承诺函……………（页码）</w:t>
      </w:r>
    </w:p>
    <w:p w14:paraId="50C52E8B">
      <w:pPr>
        <w:snapToGrid w:val="0"/>
        <w:spacing w:line="360" w:lineRule="auto"/>
        <w:ind w:left="0" w:leftChars="0" w:firstLine="0" w:firstLineChars="0"/>
        <w:rPr>
          <w:rFonts w:cs="仿宋" w:asciiTheme="minorEastAsia" w:hAnsiTheme="minorEastAsia"/>
          <w:sz w:val="24"/>
        </w:rPr>
      </w:pPr>
      <w:r>
        <w:rPr>
          <w:rFonts w:hint="eastAsia" w:cs="仿宋" w:asciiTheme="minorEastAsia" w:hAnsiTheme="minorEastAsia"/>
          <w:sz w:val="24"/>
        </w:rPr>
        <w:t>（2）联合协议（如有）……………………………………………………（页码）</w:t>
      </w:r>
    </w:p>
    <w:p w14:paraId="4ABD4332">
      <w:pPr>
        <w:snapToGrid w:val="0"/>
        <w:spacing w:line="360" w:lineRule="auto"/>
        <w:ind w:left="0" w:leftChars="0" w:firstLine="0" w:firstLineChars="0"/>
        <w:rPr>
          <w:rFonts w:cs="仿宋" w:asciiTheme="minorEastAsia" w:hAnsiTheme="minorEastAsia"/>
          <w:sz w:val="24"/>
        </w:rPr>
      </w:pPr>
      <w:r>
        <w:rPr>
          <w:rFonts w:hint="eastAsia" w:cs="仿宋" w:asciiTheme="minorEastAsia" w:hAnsiTheme="minorEastAsia"/>
          <w:sz w:val="24"/>
        </w:rPr>
        <w:t>（3）落实政府采购政策需满足的资格要求（如有）……………………（页码）</w:t>
      </w:r>
    </w:p>
    <w:p w14:paraId="0BF06492">
      <w:pPr>
        <w:snapToGrid w:val="0"/>
        <w:spacing w:line="360" w:lineRule="auto"/>
        <w:ind w:left="0" w:leftChars="0" w:firstLine="0" w:firstLineChars="0"/>
        <w:rPr>
          <w:rFonts w:cs="仿宋" w:asciiTheme="minorEastAsia" w:hAnsiTheme="minorEastAsia"/>
          <w:sz w:val="24"/>
        </w:rPr>
      </w:pPr>
      <w:r>
        <w:rPr>
          <w:rFonts w:hint="eastAsia" w:cs="仿宋" w:asciiTheme="minorEastAsia" w:hAnsiTheme="minorEastAsia"/>
          <w:sz w:val="24"/>
        </w:rPr>
        <w:t>（4）本项目的特定资格要求（如有）……………………………………（页码）</w:t>
      </w:r>
    </w:p>
    <w:p w14:paraId="05186A8F">
      <w:pPr>
        <w:snapToGrid w:val="0"/>
        <w:spacing w:line="360" w:lineRule="auto"/>
        <w:ind w:firstLine="480" w:firstLineChars="200"/>
        <w:rPr>
          <w:rFonts w:cs="仿宋" w:asciiTheme="minorEastAsia" w:hAnsiTheme="minorEastAsia"/>
          <w:sz w:val="24"/>
        </w:rPr>
      </w:pPr>
    </w:p>
    <w:p w14:paraId="0B3BB354">
      <w:pPr>
        <w:spacing w:line="360" w:lineRule="auto"/>
        <w:ind w:firstLine="480" w:firstLineChars="200"/>
        <w:rPr>
          <w:rFonts w:cs="仿宋" w:asciiTheme="minorEastAsia" w:hAnsiTheme="minorEastAsia"/>
          <w:sz w:val="24"/>
        </w:rPr>
      </w:pPr>
    </w:p>
    <w:p w14:paraId="7B3391F5">
      <w:pPr>
        <w:snapToGrid w:val="0"/>
        <w:spacing w:line="360" w:lineRule="auto"/>
        <w:ind w:right="480"/>
        <w:jc w:val="center"/>
        <w:rPr>
          <w:rFonts w:cs="仿宋" w:asciiTheme="minorEastAsia" w:hAnsiTheme="minorEastAsia"/>
          <w:kern w:val="0"/>
          <w:sz w:val="24"/>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E54DD2C">
      <w:pPr>
        <w:pStyle w:val="3"/>
        <w:bidi w:val="0"/>
      </w:pPr>
      <w:r>
        <w:rPr>
          <w:rFonts w:hint="eastAsia"/>
        </w:rPr>
        <w:t>一、符合参加政府采购活动应当具备的一般条件的承诺函</w:t>
      </w:r>
    </w:p>
    <w:p w14:paraId="5D26C10E">
      <w:pPr>
        <w:snapToGrid w:val="0"/>
        <w:ind w:left="0" w:leftChars="0" w:firstLine="0" w:firstLineChars="0"/>
        <w:jc w:val="center"/>
        <w:rPr>
          <w:rFonts w:hint="eastAsia" w:ascii="宋体" w:hAnsi="宋体" w:cs="宋体"/>
          <w:b/>
          <w:bCs/>
          <w:sz w:val="28"/>
          <w:szCs w:val="28"/>
        </w:rPr>
      </w:pPr>
      <w:r>
        <w:rPr>
          <w:rFonts w:hint="eastAsia" w:ascii="宋体" w:hAnsi="宋体" w:cs="宋体"/>
          <w:b/>
          <w:bCs/>
          <w:sz w:val="28"/>
          <w:szCs w:val="28"/>
        </w:rPr>
        <w:t>符合参加政府采购活动应当具备的一般条件的承诺函</w:t>
      </w:r>
    </w:p>
    <w:p w14:paraId="336BAA6E">
      <w:pPr>
        <w:snapToGrid w:val="0"/>
        <w:ind w:left="0" w:leftChars="0" w:firstLine="0" w:firstLineChars="0"/>
        <w:jc w:val="center"/>
        <w:rPr>
          <w:rFonts w:hint="eastAsia" w:ascii="宋体" w:hAnsi="宋体" w:cs="宋体"/>
          <w:b/>
          <w:bCs/>
          <w:sz w:val="28"/>
          <w:szCs w:val="28"/>
        </w:rPr>
      </w:pPr>
      <w:r>
        <w:rPr>
          <w:rFonts w:hint="eastAsia" w:ascii="宋体" w:hAnsi="宋体" w:cs="宋体"/>
          <w:b/>
          <w:bCs/>
          <w:sz w:val="28"/>
          <w:szCs w:val="28"/>
        </w:rPr>
        <w:t>（适用于非联合体投标）</w:t>
      </w:r>
    </w:p>
    <w:p w14:paraId="79307D2A">
      <w:pPr>
        <w:snapToGrid w:val="0"/>
        <w:ind w:left="0" w:leftChars="0" w:firstLine="0" w:firstLineChars="0"/>
        <w:rPr>
          <w:rFonts w:hint="eastAsia" w:ascii="宋体" w:hAnsi="宋体" w:cs="宋体"/>
          <w:sz w:val="24"/>
        </w:rPr>
      </w:pPr>
      <w:r>
        <w:rPr>
          <w:rFonts w:hint="eastAsia" w:ascii="宋体" w:hAnsi="宋体" w:cs="宋体"/>
          <w:sz w:val="24"/>
        </w:rPr>
        <w:t>（采购人）、（采购代理机构）：</w:t>
      </w:r>
    </w:p>
    <w:p w14:paraId="517CED66">
      <w:pPr>
        <w:snapToGrid w:val="0"/>
        <w:ind w:firstLine="480"/>
        <w:rPr>
          <w:rFonts w:hint="eastAsia" w:ascii="宋体" w:hAnsi="宋体" w:cs="宋体"/>
          <w:sz w:val="24"/>
        </w:rPr>
      </w:pPr>
      <w:r>
        <w:rPr>
          <w:rFonts w:hint="eastAsia" w:ascii="宋体" w:hAnsi="宋体" w:cs="宋体"/>
          <w:sz w:val="24"/>
        </w:rPr>
        <w:t>我方参与（项目名称）【采购编号：（采购编号）】政府采购活动，郑重承诺：</w:t>
      </w:r>
    </w:p>
    <w:p w14:paraId="7B40BBAA">
      <w:pPr>
        <w:snapToGrid w:val="0"/>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9BC6CAE">
      <w:pPr>
        <w:snapToGrid w:val="0"/>
        <w:ind w:firstLine="480"/>
        <w:rPr>
          <w:rFonts w:hint="eastAsia" w:ascii="宋体" w:hAnsi="宋体" w:cs="宋体"/>
          <w:sz w:val="24"/>
        </w:rPr>
      </w:pPr>
      <w:r>
        <w:rPr>
          <w:rFonts w:hint="eastAsia" w:ascii="宋体" w:hAnsi="宋体" w:cs="宋体"/>
          <w:sz w:val="24"/>
        </w:rPr>
        <w:t>1、具有独立承担民事责任的能力；</w:t>
      </w:r>
    </w:p>
    <w:p w14:paraId="3A7EDF34">
      <w:pPr>
        <w:snapToGrid w:val="0"/>
        <w:ind w:firstLine="480"/>
        <w:rPr>
          <w:rFonts w:hint="eastAsia" w:ascii="宋体" w:hAnsi="宋体" w:cs="宋体"/>
          <w:sz w:val="24"/>
        </w:rPr>
      </w:pPr>
      <w:r>
        <w:rPr>
          <w:rFonts w:hint="eastAsia" w:ascii="宋体" w:hAnsi="宋体" w:cs="宋体"/>
          <w:sz w:val="24"/>
        </w:rPr>
        <w:t xml:space="preserve">2、具有良好的商业信誉和健全的财务会计制度； </w:t>
      </w:r>
    </w:p>
    <w:p w14:paraId="08042111">
      <w:pPr>
        <w:snapToGrid w:val="0"/>
        <w:ind w:firstLine="480"/>
        <w:rPr>
          <w:rFonts w:hint="eastAsia" w:ascii="宋体" w:hAnsi="宋体" w:cs="宋体"/>
          <w:sz w:val="24"/>
        </w:rPr>
      </w:pPr>
      <w:r>
        <w:rPr>
          <w:rFonts w:hint="eastAsia" w:ascii="宋体" w:hAnsi="宋体" w:cs="宋体"/>
          <w:sz w:val="24"/>
        </w:rPr>
        <w:t>3、具有履行合同所必需的设备和专业技术能力；</w:t>
      </w:r>
    </w:p>
    <w:p w14:paraId="3362CF88">
      <w:pPr>
        <w:snapToGrid w:val="0"/>
        <w:ind w:firstLine="480"/>
        <w:rPr>
          <w:rFonts w:hint="eastAsia" w:ascii="宋体" w:hAnsi="宋体" w:cs="宋体"/>
          <w:sz w:val="24"/>
        </w:rPr>
      </w:pPr>
      <w:r>
        <w:rPr>
          <w:rFonts w:hint="eastAsia" w:ascii="宋体" w:hAnsi="宋体" w:cs="宋体"/>
          <w:sz w:val="24"/>
        </w:rPr>
        <w:t>4、有依法缴纳税收和社会保障资金的良好记录；</w:t>
      </w:r>
    </w:p>
    <w:p w14:paraId="41268527">
      <w:pPr>
        <w:snapToGrid w:val="0"/>
        <w:ind w:firstLine="480"/>
        <w:rPr>
          <w:rFonts w:hint="eastAsia" w:ascii="宋体" w:hAnsi="宋体" w:cs="宋体"/>
          <w:sz w:val="24"/>
        </w:rPr>
      </w:pPr>
      <w:r>
        <w:rPr>
          <w:rFonts w:hint="eastAsia" w:ascii="宋体" w:hAnsi="宋体" w:cs="宋体"/>
          <w:sz w:val="24"/>
        </w:rPr>
        <w:t>5、参加政府采购活动前三年内，在经营活动中没有重大违法记录；</w:t>
      </w:r>
    </w:p>
    <w:p w14:paraId="05F34A53">
      <w:pPr>
        <w:snapToGrid w:val="0"/>
        <w:ind w:firstLine="480"/>
        <w:rPr>
          <w:rFonts w:hint="eastAsia" w:ascii="宋体" w:hAnsi="宋体" w:cs="宋体"/>
          <w:sz w:val="24"/>
        </w:rPr>
      </w:pPr>
      <w:r>
        <w:rPr>
          <w:rFonts w:hint="eastAsia" w:ascii="宋体" w:hAnsi="宋体" w:cs="宋体"/>
          <w:sz w:val="24"/>
        </w:rPr>
        <w:t>6、具有法律、行政法规规定的其他条件。</w:t>
      </w:r>
    </w:p>
    <w:p w14:paraId="3124E173">
      <w:pPr>
        <w:snapToGrid w:val="0"/>
        <w:ind w:firstLine="48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D0E8C6A">
      <w:pPr>
        <w:snapToGrid w:val="0"/>
        <w:ind w:firstLine="480"/>
        <w:rPr>
          <w:rFonts w:hint="eastAsia" w:ascii="宋体" w:hAnsi="宋体" w:cs="宋体"/>
          <w:sz w:val="24"/>
        </w:rPr>
      </w:pPr>
      <w:r>
        <w:rPr>
          <w:rFonts w:hint="eastAsia" w:ascii="宋体" w:hAnsi="宋体" w:cs="宋体"/>
          <w:sz w:val="24"/>
        </w:rPr>
        <w:t>（三）不存在以下情况：</w:t>
      </w:r>
    </w:p>
    <w:p w14:paraId="740D5E6B">
      <w:pPr>
        <w:snapToGrid w:val="0"/>
        <w:ind w:firstLine="48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C410318">
      <w:pPr>
        <w:snapToGrid w:val="0"/>
        <w:spacing w:line="360" w:lineRule="auto"/>
        <w:ind w:firstLine="480" w:firstLineChars="200"/>
        <w:rPr>
          <w:rFonts w:cs="仿宋" w:asciiTheme="minorEastAsia" w:hAnsiTheme="minorEastAsia"/>
          <w:sz w:val="24"/>
        </w:rPr>
      </w:pPr>
      <w:r>
        <w:rPr>
          <w:rFonts w:hint="eastAsia" w:ascii="宋体" w:hAnsi="宋体" w:cs="宋体"/>
          <w:sz w:val="24"/>
        </w:rPr>
        <w:t>2、为采购项目提供整体设计、规范编制或者项目管理、监理、检测等服务后再参加该采购项目的其他采购活动的。</w:t>
      </w:r>
    </w:p>
    <w:p w14:paraId="16CB03C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供应商名称(电子签名)：</w:t>
      </w:r>
    </w:p>
    <w:p w14:paraId="6FA22EB2">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23F07E6C">
      <w:pPr>
        <w:snapToGrid w:val="0"/>
        <w:spacing w:line="360" w:lineRule="auto"/>
        <w:ind w:right="480"/>
        <w:jc w:val="center"/>
        <w:rPr>
          <w:rFonts w:cs="仿宋" w:asciiTheme="minorEastAsia" w:hAnsiTheme="minorEastAsia"/>
          <w:b/>
          <w:kern w:val="0"/>
          <w:sz w:val="32"/>
          <w:szCs w:val="32"/>
        </w:rPr>
      </w:pPr>
    </w:p>
    <w:p w14:paraId="217159DC">
      <w:pPr>
        <w:snapToGrid w:val="0"/>
        <w:spacing w:line="360" w:lineRule="auto"/>
        <w:ind w:right="480"/>
        <w:jc w:val="center"/>
        <w:rPr>
          <w:rFonts w:cs="仿宋" w:asciiTheme="minorEastAsia" w:hAnsiTheme="minorEastAsia"/>
          <w:b/>
          <w:kern w:val="0"/>
          <w:sz w:val="32"/>
          <w:szCs w:val="32"/>
        </w:rPr>
      </w:pPr>
    </w:p>
    <w:p w14:paraId="24DD9E56">
      <w:pPr>
        <w:snapToGrid w:val="0"/>
        <w:spacing w:line="360" w:lineRule="auto"/>
        <w:ind w:right="480"/>
        <w:jc w:val="center"/>
        <w:rPr>
          <w:rFonts w:cs="仿宋" w:asciiTheme="minorEastAsia" w:hAnsiTheme="minorEastAsia"/>
          <w:b/>
          <w:kern w:val="0"/>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75F0CBE4">
      <w:pPr>
        <w:snapToGrid w:val="0"/>
        <w:spacing w:line="360" w:lineRule="auto"/>
        <w:ind w:firstLine="561" w:firstLineChars="200"/>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符合参加政府采购活动应当具备的一般条件的承诺函</w:t>
      </w:r>
    </w:p>
    <w:p w14:paraId="1B1D26B5">
      <w:pPr>
        <w:snapToGrid w:val="0"/>
        <w:spacing w:line="360" w:lineRule="auto"/>
        <w:ind w:firstLine="561" w:firstLineChars="200"/>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（适用于联合体投标）</w:t>
      </w:r>
    </w:p>
    <w:p w14:paraId="169BC7D9">
      <w:pPr>
        <w:snapToGrid w:val="0"/>
        <w:ind w:left="0" w:leftChars="0" w:firstLine="0" w:firstLineChars="0"/>
        <w:rPr>
          <w:rFonts w:hint="eastAsia" w:ascii="宋体" w:hAnsi="宋体" w:cs="宋体"/>
          <w:sz w:val="24"/>
        </w:rPr>
      </w:pPr>
      <w:r>
        <w:rPr>
          <w:rFonts w:hint="eastAsia" w:ascii="宋体" w:hAnsi="宋体" w:cs="宋体"/>
          <w:sz w:val="24"/>
        </w:rPr>
        <w:t>（采购人）、（采购代理机构）：</w:t>
      </w:r>
    </w:p>
    <w:p w14:paraId="3A280C87">
      <w:pPr>
        <w:snapToGrid w:val="0"/>
        <w:ind w:firstLine="480"/>
        <w:rPr>
          <w:rFonts w:hint="eastAsia" w:ascii="宋体" w:hAnsi="宋体" w:cs="宋体"/>
          <w:sz w:val="24"/>
        </w:rPr>
      </w:pPr>
      <w:r>
        <w:rPr>
          <w:rFonts w:hint="eastAsia" w:ascii="宋体" w:hAnsi="宋体" w:cs="宋体"/>
          <w:sz w:val="24"/>
        </w:rPr>
        <w:t>我方参与（项目名称）【采购编号：（采购编号）】政府采购活动，郑重承诺：</w:t>
      </w:r>
    </w:p>
    <w:p w14:paraId="4C0922FF">
      <w:pPr>
        <w:snapToGrid w:val="0"/>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E012718">
      <w:pPr>
        <w:snapToGrid w:val="0"/>
        <w:ind w:firstLine="480"/>
        <w:rPr>
          <w:rFonts w:hint="eastAsia" w:ascii="宋体" w:hAnsi="宋体" w:cs="宋体"/>
          <w:sz w:val="24"/>
        </w:rPr>
      </w:pPr>
      <w:r>
        <w:rPr>
          <w:rFonts w:hint="eastAsia" w:ascii="宋体" w:hAnsi="宋体" w:cs="宋体"/>
          <w:sz w:val="24"/>
        </w:rPr>
        <w:t>1、具有独立承担民事责任的能力；</w:t>
      </w:r>
    </w:p>
    <w:p w14:paraId="0CEDF2C7">
      <w:pPr>
        <w:snapToGrid w:val="0"/>
        <w:ind w:firstLine="480"/>
        <w:rPr>
          <w:rFonts w:hint="eastAsia" w:ascii="宋体" w:hAnsi="宋体" w:cs="宋体"/>
          <w:sz w:val="24"/>
        </w:rPr>
      </w:pPr>
      <w:r>
        <w:rPr>
          <w:rFonts w:hint="eastAsia" w:ascii="宋体" w:hAnsi="宋体" w:cs="宋体"/>
          <w:sz w:val="24"/>
        </w:rPr>
        <w:t xml:space="preserve">2、具有良好的商业信誉和健全的财务会计制度； </w:t>
      </w:r>
    </w:p>
    <w:p w14:paraId="6F5237C0">
      <w:pPr>
        <w:snapToGrid w:val="0"/>
        <w:ind w:firstLine="480"/>
        <w:rPr>
          <w:rFonts w:hint="eastAsia" w:ascii="宋体" w:hAnsi="宋体" w:cs="宋体"/>
          <w:sz w:val="24"/>
        </w:rPr>
      </w:pPr>
      <w:r>
        <w:rPr>
          <w:rFonts w:hint="eastAsia" w:ascii="宋体" w:hAnsi="宋体" w:cs="宋体"/>
          <w:sz w:val="24"/>
        </w:rPr>
        <w:t>3、具有履行合同所必需的设备和专业技术能力；</w:t>
      </w:r>
    </w:p>
    <w:p w14:paraId="01175E4E">
      <w:pPr>
        <w:snapToGrid w:val="0"/>
        <w:ind w:firstLine="480"/>
        <w:rPr>
          <w:rFonts w:hint="eastAsia" w:ascii="宋体" w:hAnsi="宋体" w:cs="宋体"/>
          <w:sz w:val="24"/>
        </w:rPr>
      </w:pPr>
      <w:r>
        <w:rPr>
          <w:rFonts w:hint="eastAsia" w:ascii="宋体" w:hAnsi="宋体" w:cs="宋体"/>
          <w:sz w:val="24"/>
        </w:rPr>
        <w:t>4、有依法缴纳税收和社会保障资金的良好记录；</w:t>
      </w:r>
    </w:p>
    <w:p w14:paraId="0549C90A">
      <w:pPr>
        <w:snapToGrid w:val="0"/>
        <w:ind w:firstLine="480"/>
        <w:rPr>
          <w:rFonts w:hint="eastAsia" w:ascii="宋体" w:hAnsi="宋体" w:cs="宋体"/>
          <w:sz w:val="24"/>
        </w:rPr>
      </w:pPr>
      <w:r>
        <w:rPr>
          <w:rFonts w:hint="eastAsia" w:ascii="宋体" w:hAnsi="宋体" w:cs="宋体"/>
          <w:sz w:val="24"/>
        </w:rPr>
        <w:t>5、参加政府采购活动前三年内，在经营活动中没有重大违法记录；</w:t>
      </w:r>
    </w:p>
    <w:p w14:paraId="157A0F42">
      <w:pPr>
        <w:snapToGrid w:val="0"/>
        <w:ind w:firstLine="480"/>
        <w:rPr>
          <w:rFonts w:hint="eastAsia" w:ascii="宋体" w:hAnsi="宋体" w:cs="宋体"/>
          <w:sz w:val="24"/>
        </w:rPr>
      </w:pPr>
      <w:r>
        <w:rPr>
          <w:rFonts w:hint="eastAsia" w:ascii="宋体" w:hAnsi="宋体" w:cs="宋体"/>
          <w:sz w:val="24"/>
        </w:rPr>
        <w:t>6、具有法律、行政法规规定的其他条件。</w:t>
      </w:r>
    </w:p>
    <w:p w14:paraId="21D266D9">
      <w:pPr>
        <w:snapToGrid w:val="0"/>
        <w:ind w:firstLine="48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B9F508F">
      <w:pPr>
        <w:snapToGrid w:val="0"/>
        <w:ind w:firstLine="480"/>
        <w:rPr>
          <w:rFonts w:hint="eastAsia" w:ascii="宋体" w:hAnsi="宋体" w:cs="宋体"/>
          <w:sz w:val="24"/>
        </w:rPr>
      </w:pPr>
      <w:r>
        <w:rPr>
          <w:rFonts w:hint="eastAsia" w:ascii="宋体" w:hAnsi="宋体" w:cs="宋体"/>
          <w:sz w:val="24"/>
        </w:rPr>
        <w:t>（三）不存在以下情况：</w:t>
      </w:r>
    </w:p>
    <w:p w14:paraId="23B7E001">
      <w:pPr>
        <w:snapToGrid w:val="0"/>
        <w:ind w:firstLine="48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B2436C6">
      <w:pPr>
        <w:snapToGrid w:val="0"/>
        <w:ind w:firstLine="48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09E75E6">
      <w:pPr>
        <w:snapToGrid w:val="0"/>
        <w:spacing w:line="360" w:lineRule="auto"/>
        <w:ind w:firstLine="480" w:firstLineChars="200"/>
        <w:rPr>
          <w:rFonts w:hint="eastAsia" w:ascii="宋体" w:hAnsi="宋体" w:cs="宋体"/>
          <w:color w:val="auto"/>
          <w:sz w:val="24"/>
        </w:rPr>
      </w:pPr>
    </w:p>
    <w:p w14:paraId="758683AA">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8F4644E">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0D4F54D">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5139AD1D">
      <w:pPr>
        <w:pStyle w:val="13"/>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76297DD9">
      <w:pPr>
        <w:snapToGrid w:val="0"/>
        <w:spacing w:line="360" w:lineRule="auto"/>
        <w:ind w:right="480"/>
        <w:jc w:val="center"/>
        <w:rPr>
          <w:rFonts w:cs="仿宋" w:asciiTheme="minorEastAsia" w:hAnsiTheme="minorEastAsia"/>
          <w:b/>
          <w:kern w:val="0"/>
          <w:sz w:val="32"/>
          <w:szCs w:val="32"/>
        </w:rPr>
      </w:pPr>
    </w:p>
    <w:p w14:paraId="003E0890">
      <w:pPr>
        <w:snapToGrid w:val="0"/>
        <w:spacing w:line="360" w:lineRule="auto"/>
        <w:ind w:right="480"/>
        <w:jc w:val="center"/>
        <w:rPr>
          <w:rFonts w:cs="仿宋" w:asciiTheme="minorEastAsia" w:hAnsiTheme="minorEastAsia"/>
          <w:b/>
          <w:kern w:val="0"/>
          <w:sz w:val="32"/>
          <w:szCs w:val="32"/>
        </w:rPr>
      </w:pPr>
    </w:p>
    <w:p w14:paraId="73B0E0A7">
      <w:pPr>
        <w:pStyle w:val="3"/>
        <w:bidi w:val="0"/>
        <w:rPr>
          <w:rFonts w:hint="eastAsia"/>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7A4EBA4F">
      <w:pPr>
        <w:pStyle w:val="3"/>
        <w:bidi w:val="0"/>
      </w:pPr>
      <w:r>
        <w:rPr>
          <w:rFonts w:hint="eastAsia"/>
        </w:rPr>
        <w:t>二、联合协议（如有）</w:t>
      </w:r>
    </w:p>
    <w:p w14:paraId="056A5495">
      <w:pPr>
        <w:bidi w:val="0"/>
        <w:jc w:val="center"/>
      </w:pPr>
      <w:r>
        <w:rPr>
          <w:rFonts w:hint="eastAsia"/>
        </w:rPr>
        <w:t>[以联合体形式参与响应的，提供联合协议（附件5）；本项目不接受联合体响应或者供应商不以联合体形式响应的，则不需要提供）]</w:t>
      </w:r>
    </w:p>
    <w:p w14:paraId="0BAFEF0C">
      <w:pPr>
        <w:snapToGrid w:val="0"/>
        <w:spacing w:line="360" w:lineRule="auto"/>
        <w:ind w:right="480"/>
        <w:jc w:val="center"/>
        <w:rPr>
          <w:rFonts w:cs="仿宋" w:asciiTheme="minorEastAsia" w:hAnsiTheme="minorEastAsia"/>
          <w:b/>
          <w:kern w:val="0"/>
          <w:sz w:val="32"/>
          <w:szCs w:val="32"/>
        </w:rPr>
      </w:pPr>
    </w:p>
    <w:p w14:paraId="2376292F">
      <w:pPr>
        <w:rPr>
          <w:rFonts w:cs="仿宋" w:asciiTheme="minorEastAsia" w:hAnsiTheme="minorEastAsia"/>
        </w:rPr>
      </w:pPr>
    </w:p>
    <w:p w14:paraId="2CD26ED2">
      <w:pPr>
        <w:snapToGrid w:val="0"/>
        <w:spacing w:line="360" w:lineRule="auto"/>
        <w:ind w:right="480"/>
        <w:rPr>
          <w:rFonts w:cs="仿宋" w:asciiTheme="minorEastAsia" w:hAnsiTheme="minorEastAsia"/>
          <w:b/>
          <w:kern w:val="0"/>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15F127C4">
      <w:pPr>
        <w:pStyle w:val="3"/>
        <w:bidi w:val="0"/>
      </w:pPr>
      <w:r>
        <w:rPr>
          <w:rFonts w:hint="eastAsia"/>
        </w:rPr>
        <w:t>三、落实政府采购政策需满足的资格要求</w:t>
      </w:r>
    </w:p>
    <w:p w14:paraId="7A78B821">
      <w:pPr>
        <w:spacing w:line="360" w:lineRule="auto"/>
        <w:rPr>
          <w:rFonts w:cs="仿宋" w:asciiTheme="minorEastAsia" w:hAnsiTheme="minorEastAsia"/>
          <w:color w:val="auto"/>
          <w:sz w:val="24"/>
        </w:rPr>
      </w:pPr>
      <w:r>
        <w:rPr>
          <w:rFonts w:hint="eastAsia" w:cs="仿宋" w:asciiTheme="minorEastAsia" w:hAnsiTheme="minorEastAsia"/>
          <w:color w:val="auto"/>
          <w:sz w:val="24"/>
        </w:rPr>
        <w:t>（根据采购公告落实政府采购政策需满足的资格要求选择提供相应的材料；未要求的，无需提供）</w:t>
      </w:r>
    </w:p>
    <w:p w14:paraId="44F09EBB">
      <w:pPr>
        <w:snapToGrid w:val="0"/>
        <w:spacing w:before="50" w:after="50" w:line="360" w:lineRule="auto"/>
        <w:ind w:firstLine="471" w:firstLineChars="196"/>
        <w:jc w:val="left"/>
        <w:rPr>
          <w:rFonts w:cs="仿宋" w:asciiTheme="minorEastAsia" w:hAnsiTheme="minorEastAsia"/>
          <w:color w:val="auto"/>
          <w:sz w:val="24"/>
        </w:rPr>
      </w:pPr>
      <w:r>
        <w:rPr>
          <w:rFonts w:hint="eastAsia" w:cs="仿宋" w:asciiTheme="minorEastAsia" w:hAnsiTheme="minorEastAsia"/>
          <w:b/>
          <w:color w:val="auto"/>
          <w:sz w:val="24"/>
        </w:rPr>
        <w:t>A</w:t>
      </w:r>
      <w:r>
        <w:rPr>
          <w:rFonts w:hint="eastAsia" w:cs="仿宋" w:asciiTheme="minorEastAsia" w:hAnsiTheme="minorEastAsia"/>
          <w:color w:val="auto"/>
          <w:sz w:val="24"/>
        </w:rPr>
        <w:t xml:space="preserve">.专门面向中小企业，货物全部由符合政策要求的中小企业（或小微企业）制造或者服务全部由符合政策要求的中小企业（或小微企业）承接的，提供相应的中小企业声明函（附件7）。 </w:t>
      </w:r>
    </w:p>
    <w:p w14:paraId="635D9140">
      <w:pPr>
        <w:widowControl/>
        <w:spacing w:line="360" w:lineRule="auto"/>
        <w:ind w:firstLine="480"/>
        <w:jc w:val="left"/>
        <w:rPr>
          <w:rFonts w:cs="仿宋" w:asciiTheme="minorEastAsia" w:hAnsiTheme="minorEastAsia"/>
          <w:color w:val="auto"/>
          <w:sz w:val="24"/>
        </w:rPr>
      </w:pPr>
    </w:p>
    <w:p w14:paraId="499AFF69">
      <w:pPr>
        <w:widowControl/>
        <w:spacing w:line="360" w:lineRule="auto"/>
        <w:ind w:firstLine="471" w:firstLineChars="196"/>
        <w:jc w:val="left"/>
        <w:rPr>
          <w:rFonts w:cs="仿宋" w:asciiTheme="minorEastAsia" w:hAnsiTheme="minorEastAsia"/>
          <w:color w:val="auto"/>
          <w:kern w:val="0"/>
          <w:sz w:val="24"/>
          <w:lang w:val="zh-CN"/>
        </w:rPr>
      </w:pPr>
      <w:r>
        <w:rPr>
          <w:rFonts w:hint="eastAsia" w:cs="仿宋" w:asciiTheme="minorEastAsia" w:hAnsiTheme="minorEastAsia"/>
          <w:b/>
          <w:color w:val="auto"/>
          <w:sz w:val="24"/>
        </w:rPr>
        <w:t>B.</w:t>
      </w:r>
      <w:r>
        <w:rPr>
          <w:rFonts w:hint="eastAsia" w:cs="仿宋" w:asciiTheme="minorEastAsia" w:hAnsiTheme="minorEastAsia"/>
          <w:color w:val="auto"/>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cs="宋体"/>
          <w:color w:val="auto"/>
          <w:spacing w:val="8"/>
          <w:kern w:val="0"/>
          <w:sz w:val="24"/>
        </w:rPr>
        <w:t>并相应达到了前述比例要求，</w:t>
      </w:r>
      <w:r>
        <w:rPr>
          <w:rFonts w:hint="eastAsia" w:cs="仿宋" w:asciiTheme="minorEastAsia" w:hAnsiTheme="minorEastAsia"/>
          <w:color w:val="auto"/>
          <w:sz w:val="24"/>
        </w:rPr>
        <w:t>视同符合了资格条件，无需再与其他中小企业组成联合体参加政府采购活动，无需提供联合协议。</w:t>
      </w:r>
    </w:p>
    <w:p w14:paraId="67915D43">
      <w:pPr>
        <w:spacing w:line="360" w:lineRule="auto"/>
        <w:ind w:firstLine="480" w:firstLineChars="200"/>
        <w:rPr>
          <w:rFonts w:cs="仿宋" w:asciiTheme="minorEastAsia" w:hAnsiTheme="minorEastAsia"/>
          <w:color w:val="auto"/>
          <w:sz w:val="24"/>
        </w:rPr>
      </w:pPr>
    </w:p>
    <w:p w14:paraId="0359F707">
      <w:pPr>
        <w:spacing w:line="360" w:lineRule="auto"/>
        <w:ind w:firstLine="480" w:firstLineChars="200"/>
        <w:rPr>
          <w:rFonts w:cs="仿宋" w:asciiTheme="minorEastAsia" w:hAnsiTheme="minorEastAsia"/>
          <w:color w:val="auto"/>
          <w:sz w:val="24"/>
        </w:rPr>
      </w:pPr>
      <w:r>
        <w:rPr>
          <w:rFonts w:hint="eastAsia" w:cs="仿宋" w:asciiTheme="minorEastAsia" w:hAnsiTheme="minorEastAsia"/>
          <w:b/>
          <w:color w:val="auto"/>
          <w:sz w:val="24"/>
        </w:rPr>
        <w:t>C.</w:t>
      </w:r>
      <w:r>
        <w:rPr>
          <w:rFonts w:hint="eastAsia" w:cs="仿宋" w:asciiTheme="minorEastAsia" w:hAnsiTheme="minorEastAsia"/>
          <w:color w:val="auto"/>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cs="宋体"/>
          <w:color w:val="auto"/>
          <w:spacing w:val="8"/>
          <w:kern w:val="0"/>
          <w:sz w:val="24"/>
        </w:rPr>
        <w:t>并相应达到了前述比例要求，</w:t>
      </w:r>
      <w:r>
        <w:rPr>
          <w:rFonts w:hint="eastAsia" w:cs="仿宋" w:asciiTheme="minorEastAsia" w:hAnsiTheme="minorEastAsia"/>
          <w:color w:val="auto"/>
          <w:sz w:val="24"/>
        </w:rPr>
        <w:t>视同符合了资格条件，无需再向中小企业分包，无需提供分包意向协议。</w:t>
      </w:r>
    </w:p>
    <w:p w14:paraId="42121402">
      <w:pPr>
        <w:spacing w:line="360" w:lineRule="auto"/>
        <w:ind w:firstLine="641" w:firstLineChars="200"/>
        <w:rPr>
          <w:rFonts w:cs="仿宋" w:asciiTheme="minorEastAsia" w:hAnsiTheme="minorEastAsia"/>
          <w:b/>
          <w:kern w:val="0"/>
          <w:sz w:val="32"/>
          <w:szCs w:val="32"/>
        </w:rPr>
      </w:pPr>
    </w:p>
    <w:p w14:paraId="4E390A0B">
      <w:pPr>
        <w:spacing w:line="360" w:lineRule="auto"/>
        <w:ind w:firstLine="641" w:firstLineChars="200"/>
        <w:rPr>
          <w:rFonts w:cs="仿宋" w:asciiTheme="minorEastAsia" w:hAnsiTheme="minorEastAsia"/>
          <w:b/>
          <w:kern w:val="0"/>
          <w:sz w:val="32"/>
          <w:szCs w:val="32"/>
        </w:rPr>
      </w:pPr>
    </w:p>
    <w:p w14:paraId="7EBE2FDE">
      <w:pPr>
        <w:spacing w:line="360" w:lineRule="auto"/>
        <w:ind w:firstLine="641" w:firstLineChars="200"/>
        <w:jc w:val="center"/>
        <w:rPr>
          <w:rFonts w:hint="eastAsia" w:cs="仿宋" w:asciiTheme="minorEastAsia" w:hAnsiTheme="minorEastAsia"/>
          <w:b/>
          <w:kern w:val="0"/>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4F8E4F2C">
      <w:pPr>
        <w:pStyle w:val="3"/>
        <w:bidi w:val="0"/>
      </w:pPr>
      <w:r>
        <w:rPr>
          <w:rFonts w:hint="eastAsia"/>
        </w:rPr>
        <w:t>四、本项目的特定资格要求</w:t>
      </w:r>
    </w:p>
    <w:p w14:paraId="2AE8407A">
      <w:pPr>
        <w:spacing w:line="360" w:lineRule="auto"/>
        <w:ind w:left="0" w:leftChars="0" w:firstLine="0" w:firstLineChars="0"/>
        <w:jc w:val="center"/>
        <w:rPr>
          <w:rFonts w:cs="仿宋" w:asciiTheme="minorEastAsia" w:hAnsiTheme="minorEastAsia"/>
          <w:sz w:val="24"/>
        </w:rPr>
      </w:pPr>
      <w:r>
        <w:rPr>
          <w:rFonts w:hint="eastAsia" w:cs="仿宋" w:asciiTheme="minorEastAsia" w:hAnsiTheme="minorEastAsia"/>
          <w:sz w:val="24"/>
        </w:rPr>
        <w:t>（根据采购公告本项目的特定资格要求提供相应的材料；未要求的，无需提供）</w:t>
      </w:r>
    </w:p>
    <w:p w14:paraId="7DBB80C8">
      <w:pPr>
        <w:rPr>
          <w:rFonts w:cs="仿宋" w:asciiTheme="minorEastAsia" w:hAnsiTheme="minorEastAsia"/>
        </w:rPr>
      </w:pPr>
    </w:p>
    <w:p w14:paraId="779F6581">
      <w:pPr>
        <w:snapToGrid w:val="0"/>
        <w:spacing w:line="360" w:lineRule="auto"/>
        <w:ind w:right="480"/>
        <w:jc w:val="center"/>
        <w:rPr>
          <w:rFonts w:cs="仿宋" w:asciiTheme="minorEastAsia" w:hAnsiTheme="minorEastAsia"/>
          <w:b/>
          <w:kern w:val="0"/>
          <w:sz w:val="32"/>
          <w:szCs w:val="32"/>
        </w:rPr>
      </w:pPr>
    </w:p>
    <w:p w14:paraId="0EBDC9BA">
      <w:pPr>
        <w:snapToGrid w:val="0"/>
        <w:spacing w:line="360" w:lineRule="auto"/>
        <w:ind w:right="480"/>
        <w:jc w:val="center"/>
        <w:rPr>
          <w:rFonts w:cs="仿宋" w:asciiTheme="minorEastAsia" w:hAnsiTheme="minorEastAsia"/>
          <w:b/>
          <w:kern w:val="0"/>
          <w:sz w:val="32"/>
          <w:szCs w:val="32"/>
        </w:rPr>
      </w:pPr>
    </w:p>
    <w:p w14:paraId="1C1F9122">
      <w:pPr>
        <w:snapToGrid w:val="0"/>
        <w:spacing w:line="360" w:lineRule="auto"/>
        <w:ind w:right="480"/>
        <w:jc w:val="center"/>
        <w:rPr>
          <w:rFonts w:cs="仿宋" w:asciiTheme="minorEastAsia" w:hAnsiTheme="minorEastAsia"/>
          <w:b/>
          <w:kern w:val="0"/>
          <w:sz w:val="32"/>
          <w:szCs w:val="32"/>
        </w:rPr>
      </w:pPr>
    </w:p>
    <w:p w14:paraId="3A34A117">
      <w:pPr>
        <w:snapToGrid w:val="0"/>
        <w:spacing w:line="360" w:lineRule="auto"/>
        <w:ind w:right="480"/>
        <w:jc w:val="center"/>
        <w:rPr>
          <w:rFonts w:cs="仿宋" w:asciiTheme="minorEastAsia" w:hAnsiTheme="minorEastAsia"/>
          <w:b/>
          <w:kern w:val="0"/>
          <w:sz w:val="32"/>
          <w:szCs w:val="32"/>
        </w:rPr>
      </w:pPr>
    </w:p>
    <w:p w14:paraId="596A02D7">
      <w:pPr>
        <w:spacing w:line="360" w:lineRule="auto"/>
        <w:ind w:right="420"/>
        <w:rPr>
          <w:rFonts w:cs="仿宋" w:asciiTheme="minorEastAsia" w:hAnsiTheme="minorEastAsia"/>
          <w:b/>
          <w:kern w:val="0"/>
          <w:sz w:val="36"/>
          <w:szCs w:val="36"/>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40FFF573">
      <w:pPr>
        <w:pStyle w:val="3"/>
        <w:bidi w:val="0"/>
      </w:pPr>
      <w:r>
        <w:rPr>
          <w:rFonts w:hint="eastAsia"/>
        </w:rPr>
        <w:t>商务技术文件部分</w:t>
      </w:r>
    </w:p>
    <w:p w14:paraId="56094D18">
      <w:pPr>
        <w:bidi w:val="0"/>
      </w:pPr>
    </w:p>
    <w:p w14:paraId="6874C43E">
      <w:pPr>
        <w:bidi w:val="0"/>
        <w:ind w:left="0" w:leftChars="0" w:firstLine="0" w:firstLineChars="0"/>
        <w:jc w:val="center"/>
        <w:rPr>
          <w:b/>
          <w:bCs/>
          <w:sz w:val="32"/>
          <w:szCs w:val="32"/>
        </w:rPr>
      </w:pPr>
      <w:r>
        <w:rPr>
          <w:rFonts w:hint="eastAsia"/>
          <w:b/>
          <w:bCs/>
          <w:sz w:val="32"/>
          <w:szCs w:val="32"/>
        </w:rPr>
        <w:t>目录</w:t>
      </w:r>
    </w:p>
    <w:p w14:paraId="01AD694C">
      <w:pPr>
        <w:snapToGrid w:val="0"/>
        <w:spacing w:line="360" w:lineRule="auto"/>
        <w:ind w:left="7" w:leftChars="0" w:hanging="7" w:firstLineChars="0"/>
        <w:jc w:val="left"/>
        <w:rPr>
          <w:rFonts w:cs="仿宋" w:asciiTheme="minorEastAsia" w:hAnsiTheme="minorEastAsia"/>
          <w:sz w:val="24"/>
        </w:rPr>
      </w:pPr>
      <w:r>
        <w:rPr>
          <w:rFonts w:hint="eastAsia" w:cs="仿宋" w:asciiTheme="minorEastAsia" w:hAnsiTheme="minorEastAsia"/>
          <w:sz w:val="24"/>
        </w:rPr>
        <w:t>（1）响应函……………………………………………………………………（页码）</w:t>
      </w:r>
    </w:p>
    <w:p w14:paraId="2519682D">
      <w:pPr>
        <w:snapToGrid w:val="0"/>
        <w:spacing w:line="360" w:lineRule="auto"/>
        <w:ind w:left="7" w:leftChars="0" w:hanging="7" w:firstLineChars="0"/>
        <w:rPr>
          <w:rFonts w:cs="仿宋" w:asciiTheme="minorEastAsia" w:hAnsiTheme="minorEastAsia"/>
          <w:sz w:val="24"/>
        </w:rPr>
      </w:pPr>
      <w:r>
        <w:rPr>
          <w:rFonts w:hint="eastAsia" w:cs="仿宋" w:asciiTheme="minorEastAsia" w:hAnsiTheme="minorEastAsia"/>
          <w:sz w:val="24"/>
        </w:rPr>
        <w:t>（2）授权委托书或法定代表人（单位负责人</w:t>
      </w:r>
      <w:r>
        <w:rPr>
          <w:rFonts w:hint="eastAsia" w:cs="仿宋" w:asciiTheme="minorEastAsia" w:hAnsiTheme="minorEastAsia"/>
          <w:sz w:val="24"/>
          <w:lang w:val="zh-CN"/>
        </w:rPr>
        <w:t>、自然人本人</w:t>
      </w:r>
      <w:r>
        <w:rPr>
          <w:rFonts w:hint="eastAsia" w:cs="仿宋" w:asciiTheme="minorEastAsia" w:hAnsiTheme="minorEastAsia"/>
          <w:sz w:val="24"/>
        </w:rPr>
        <w:t>）身份证明…（页码）</w:t>
      </w:r>
    </w:p>
    <w:p w14:paraId="7AE1C10C">
      <w:pPr>
        <w:snapToGrid w:val="0"/>
        <w:spacing w:line="360" w:lineRule="auto"/>
        <w:ind w:left="7" w:leftChars="0" w:hanging="7" w:firstLineChars="0"/>
        <w:rPr>
          <w:rFonts w:cs="仿宋" w:asciiTheme="minorEastAsia" w:hAnsiTheme="minorEastAsia"/>
          <w:sz w:val="24"/>
        </w:rPr>
      </w:pPr>
      <w:r>
        <w:rPr>
          <w:rFonts w:hint="eastAsia" w:cs="仿宋" w:asciiTheme="minorEastAsia" w:hAnsiTheme="minorEastAsia"/>
          <w:sz w:val="24"/>
        </w:rPr>
        <w:t>（3）分包意向协议（如有）…………………………………………………（页码）</w:t>
      </w:r>
    </w:p>
    <w:p w14:paraId="0510B0ED">
      <w:pPr>
        <w:snapToGrid w:val="0"/>
        <w:spacing w:line="360" w:lineRule="auto"/>
        <w:ind w:left="7" w:leftChars="0" w:hanging="7" w:firstLineChars="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val="en-US" w:eastAsia="zh-CN"/>
        </w:rPr>
        <w:t>商务偏离表</w:t>
      </w:r>
      <w:r>
        <w:rPr>
          <w:rFonts w:hint="eastAsia" w:cs="仿宋" w:asciiTheme="minorEastAsia" w:hAnsiTheme="minorEastAsia"/>
          <w:sz w:val="24"/>
        </w:rPr>
        <w:t>………………………………………………………………（页码）</w:t>
      </w:r>
    </w:p>
    <w:p w14:paraId="115BD57B">
      <w:pPr>
        <w:snapToGrid w:val="0"/>
        <w:spacing w:line="360" w:lineRule="auto"/>
        <w:ind w:left="7" w:leftChars="0" w:hanging="7" w:firstLineChars="0"/>
        <w:rPr>
          <w:rFonts w:cs="仿宋" w:asciiTheme="minorEastAsia" w:hAnsiTheme="minorEastAsia"/>
          <w:sz w:val="24"/>
        </w:rPr>
      </w:pPr>
      <w:r>
        <w:rPr>
          <w:rFonts w:hint="eastAsia" w:cs="仿宋" w:asciiTheme="minorEastAsia" w:hAnsiTheme="minorEastAsia"/>
          <w:sz w:val="24"/>
        </w:rPr>
        <w:t>（5）</w:t>
      </w:r>
      <w:r>
        <w:rPr>
          <w:rFonts w:hint="eastAsia" w:cs="仿宋" w:asciiTheme="minorEastAsia" w:hAnsiTheme="minorEastAsia"/>
          <w:sz w:val="24"/>
          <w:lang w:val="en-US" w:eastAsia="zh-CN"/>
        </w:rPr>
        <w:t>技术偏离表</w:t>
      </w:r>
      <w:r>
        <w:rPr>
          <w:rFonts w:hint="eastAsia" w:cs="仿宋" w:asciiTheme="minorEastAsia" w:hAnsiTheme="minorEastAsia"/>
          <w:sz w:val="24"/>
        </w:rPr>
        <w:t>………………………………………………………………（页码）</w:t>
      </w:r>
    </w:p>
    <w:p w14:paraId="248DD125">
      <w:pPr>
        <w:snapToGrid w:val="0"/>
        <w:spacing w:line="360" w:lineRule="auto"/>
        <w:ind w:left="7" w:leftChars="0" w:hanging="7" w:firstLineChars="0"/>
        <w:rPr>
          <w:rFonts w:hint="eastAsia"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）政府采购供应商廉洁自律承诺书</w:t>
      </w:r>
      <w:r>
        <w:rPr>
          <w:rFonts w:hint="eastAsia" w:cs="仿宋" w:asciiTheme="minorEastAsia" w:hAnsiTheme="minorEastAsia"/>
          <w:sz w:val="24"/>
        </w:rPr>
        <w:t>………………………………………（页码）</w:t>
      </w:r>
    </w:p>
    <w:p w14:paraId="3E791B62">
      <w:pPr>
        <w:snapToGrid w:val="0"/>
        <w:spacing w:line="360" w:lineRule="auto"/>
        <w:ind w:left="7" w:leftChars="0" w:hanging="7" w:firstLineChars="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w:t>
      </w:r>
      <w:r>
        <w:rPr>
          <w:rFonts w:hint="eastAsia" w:ascii="宋体" w:hAnsi="宋体" w:eastAsia="宋体" w:cs="宋体"/>
          <w:sz w:val="24"/>
          <w:lang w:val="zh-CN" w:eastAsia="zh-CN"/>
        </w:rPr>
        <w:t>代理服务费支付承诺书</w:t>
      </w:r>
      <w:r>
        <w:rPr>
          <w:rFonts w:hint="eastAsia" w:cs="仿宋" w:asciiTheme="minorEastAsia" w:hAnsiTheme="minorEastAsia"/>
          <w:sz w:val="24"/>
        </w:rPr>
        <w:t>…………………………………………………（页码）</w:t>
      </w:r>
    </w:p>
    <w:p w14:paraId="52F3D8BF">
      <w:pPr>
        <w:bidi w:val="0"/>
      </w:pPr>
    </w:p>
    <w:p w14:paraId="5C00C612">
      <w:pPr>
        <w:snapToGrid w:val="0"/>
        <w:spacing w:line="360" w:lineRule="auto"/>
        <w:ind w:left="7" w:leftChars="0" w:firstLine="631" w:firstLineChars="197"/>
        <w:jc w:val="center"/>
        <w:rPr>
          <w:rFonts w:cs="仿宋" w:asciiTheme="minorEastAsia" w:hAnsiTheme="minorEastAsia"/>
          <w:b/>
          <w:kern w:val="0"/>
          <w:sz w:val="32"/>
          <w:szCs w:val="32"/>
          <w:lang w:val="zh-CN"/>
        </w:rPr>
      </w:pPr>
    </w:p>
    <w:p w14:paraId="4DBC7E49">
      <w:pPr>
        <w:snapToGrid w:val="0"/>
        <w:spacing w:line="360" w:lineRule="auto"/>
        <w:jc w:val="center"/>
        <w:rPr>
          <w:rFonts w:cs="仿宋" w:asciiTheme="minorEastAsia" w:hAnsiTheme="minorEastAsia"/>
          <w:b/>
          <w:kern w:val="0"/>
          <w:sz w:val="32"/>
          <w:szCs w:val="32"/>
          <w:lang w:val="zh-CN"/>
        </w:rPr>
      </w:pPr>
    </w:p>
    <w:p w14:paraId="49472D7E">
      <w:pPr>
        <w:snapToGrid w:val="0"/>
        <w:spacing w:line="360" w:lineRule="auto"/>
        <w:jc w:val="center"/>
        <w:rPr>
          <w:rFonts w:cs="仿宋" w:asciiTheme="minorEastAsia" w:hAnsiTheme="minorEastAsia"/>
          <w:b/>
          <w:kern w:val="0"/>
          <w:sz w:val="32"/>
          <w:szCs w:val="32"/>
          <w:lang w:val="zh-CN"/>
        </w:rPr>
      </w:pPr>
    </w:p>
    <w:p w14:paraId="4AA5494F">
      <w:pPr>
        <w:snapToGrid w:val="0"/>
        <w:spacing w:line="360" w:lineRule="auto"/>
        <w:jc w:val="center"/>
        <w:rPr>
          <w:rFonts w:cs="仿宋" w:asciiTheme="minorEastAsia" w:hAnsiTheme="minorEastAsia"/>
          <w:b/>
          <w:kern w:val="0"/>
          <w:sz w:val="32"/>
          <w:szCs w:val="32"/>
          <w:lang w:val="zh-CN"/>
        </w:rPr>
      </w:pPr>
    </w:p>
    <w:p w14:paraId="7215B538">
      <w:pPr>
        <w:snapToGrid w:val="0"/>
        <w:spacing w:line="360" w:lineRule="auto"/>
        <w:jc w:val="center"/>
        <w:rPr>
          <w:rFonts w:cs="仿宋" w:asciiTheme="minorEastAsia" w:hAnsiTheme="minorEastAsia"/>
          <w:b/>
          <w:kern w:val="0"/>
          <w:sz w:val="32"/>
          <w:szCs w:val="32"/>
          <w:lang w:val="zh-CN"/>
        </w:rPr>
      </w:pPr>
    </w:p>
    <w:p w14:paraId="6A57631D">
      <w:pPr>
        <w:bidi w:val="0"/>
      </w:pPr>
    </w:p>
    <w:p w14:paraId="70CD5130">
      <w:pPr>
        <w:bidi w:val="0"/>
      </w:pPr>
    </w:p>
    <w:p w14:paraId="3B36EF80">
      <w:pPr>
        <w:rPr>
          <w:rFonts w:cs="仿宋" w:asciiTheme="minorEastAsia" w:hAnsiTheme="minorEastAsia"/>
        </w:rPr>
      </w:pPr>
    </w:p>
    <w:p w14:paraId="48286741">
      <w:pPr>
        <w:bidi w:val="0"/>
      </w:pPr>
    </w:p>
    <w:p w14:paraId="60490952">
      <w:pPr>
        <w:bidi w:val="0"/>
      </w:pPr>
    </w:p>
    <w:p w14:paraId="0163669D">
      <w:pPr>
        <w:bidi w:val="0"/>
      </w:pPr>
    </w:p>
    <w:p w14:paraId="504FD535">
      <w:pPr>
        <w:bidi w:val="0"/>
      </w:pPr>
    </w:p>
    <w:p w14:paraId="3AED05C7">
      <w:pPr>
        <w:bidi w:val="0"/>
      </w:pPr>
    </w:p>
    <w:p w14:paraId="18E33659">
      <w:pPr>
        <w:snapToGrid w:val="0"/>
        <w:spacing w:line="360" w:lineRule="auto"/>
        <w:jc w:val="center"/>
        <w:outlineLvl w:val="0"/>
        <w:rPr>
          <w:rFonts w:cs="仿宋" w:asciiTheme="minorEastAsia" w:hAnsiTheme="minorEastAsia"/>
          <w:b/>
          <w:kern w:val="0"/>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441D75B">
      <w:pPr>
        <w:pStyle w:val="3"/>
        <w:bidi w:val="0"/>
      </w:pPr>
      <w:r>
        <w:rPr>
          <w:rFonts w:hint="eastAsia"/>
        </w:rPr>
        <w:t>一、响应函</w:t>
      </w:r>
    </w:p>
    <w:p w14:paraId="2E70BFE9">
      <w:pPr>
        <w:snapToGrid w:val="0"/>
        <w:spacing w:line="360" w:lineRule="auto"/>
        <w:ind w:left="0" w:leftChars="0" w:firstLine="0" w:firstLineChars="0"/>
        <w:rPr>
          <w:rFonts w:hint="eastAsia" w:cs="仿宋" w:asciiTheme="minorEastAsia" w:hAnsiTheme="minorEastAsia" w:eastAsiaTheme="minorEastAsia"/>
          <w:sz w:val="24"/>
          <w:lang w:eastAsia="zh-CN"/>
        </w:rPr>
      </w:pPr>
      <w:r>
        <w:rPr>
          <w:rFonts w:hint="eastAsia" w:cs="仿宋" w:asciiTheme="minorEastAsia" w:hAnsiTheme="minorEastAsia"/>
          <w:sz w:val="24"/>
        </w:rPr>
        <w:t>（采购人）、</w:t>
      </w:r>
      <w:r>
        <w:rPr>
          <w:rFonts w:hint="eastAsia" w:cs="仿宋" w:asciiTheme="minorEastAsia" w:hAnsiTheme="minorEastAsia"/>
          <w:sz w:val="24"/>
          <w:lang w:eastAsia="zh-CN"/>
        </w:rPr>
        <w:t>浙江信镧建设工程咨询有限公司</w:t>
      </w:r>
    </w:p>
    <w:p w14:paraId="743BA1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我方参加你方组织的（项目名称）【项目编号：</w:t>
      </w:r>
      <w:r>
        <w:rPr>
          <w:rFonts w:hint="eastAsia" w:cs="仿宋" w:asciiTheme="minorEastAsia" w:hAnsiTheme="minorEastAsia"/>
          <w:sz w:val="24"/>
          <w:lang w:eastAsia="zh-CN"/>
        </w:rPr>
        <w:t>ZJXL-DZJ-202416A</w:t>
      </w:r>
      <w:r>
        <w:rPr>
          <w:rFonts w:hint="eastAsia" w:cs="仿宋" w:asciiTheme="minorEastAsia" w:hAnsiTheme="minorEastAsia"/>
          <w:sz w:val="24"/>
        </w:rPr>
        <w:t>】采购的有关活动，并对此项目进行响应。为此：</w:t>
      </w:r>
    </w:p>
    <w:p w14:paraId="1B3FE0E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4F3235A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5756ECE3">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38DBE7E2">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67254784">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2.1.2联合协议（以联合体形式响应的，提供联合协议；本项目不接受联合体响应或者供应商不以联合体形式响应的，则不需要提供）；</w:t>
      </w:r>
    </w:p>
    <w:p w14:paraId="42585AD2">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2.1.3落实政府采购政策需满足的资格要求（未要求的，无需提供）；</w:t>
      </w:r>
    </w:p>
    <w:p w14:paraId="76F4DD27">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2.1.4本项目的特定资格要求（未要求的，无需提供）。</w:t>
      </w:r>
    </w:p>
    <w:p w14:paraId="7CF10A3F">
      <w:pPr>
        <w:snapToGrid w:val="0"/>
        <w:spacing w:line="360" w:lineRule="auto"/>
        <w:ind w:left="48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F49D1F9">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D12164A">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w:t>
      </w:r>
      <w:r>
        <w:rPr>
          <w:rFonts w:hint="eastAsia" w:cs="仿宋" w:asciiTheme="minorEastAsia" w:hAnsiTheme="minorEastAsia"/>
          <w:sz w:val="24"/>
          <w:lang w:val="zh-CN"/>
        </w:rPr>
        <w:t>、自然人本人</w:t>
      </w:r>
      <w:r>
        <w:rPr>
          <w:rFonts w:hint="eastAsia" w:cs="仿宋" w:asciiTheme="minorEastAsia" w:hAnsiTheme="minorEastAsia"/>
          <w:sz w:val="24"/>
        </w:rPr>
        <w:t>）身份证明；</w:t>
      </w:r>
    </w:p>
    <w:p w14:paraId="2662767B">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14:paraId="536E9429">
      <w:pPr>
        <w:snapToGrid w:val="0"/>
        <w:spacing w:line="360" w:lineRule="auto"/>
        <w:ind w:left="480" w:leftChars="200" w:firstLine="480" w:firstLineChars="200"/>
        <w:rPr>
          <w:rFonts w:hint="eastAsia" w:cs="仿宋" w:asciiTheme="minorEastAsia" w:hAnsiTheme="minorEastAsia"/>
          <w:sz w:val="24"/>
        </w:rPr>
      </w:pPr>
      <w:r>
        <w:rPr>
          <w:rFonts w:hint="eastAsia" w:cs="仿宋" w:asciiTheme="minorEastAsia" w:hAnsiTheme="minorEastAsia"/>
          <w:sz w:val="24"/>
        </w:rPr>
        <w:t>2.2.4</w:t>
      </w:r>
      <w:r>
        <w:rPr>
          <w:rFonts w:hint="eastAsia" w:cs="仿宋" w:asciiTheme="minorEastAsia" w:hAnsiTheme="minorEastAsia"/>
          <w:sz w:val="24"/>
          <w:lang w:val="en-US" w:eastAsia="zh-CN"/>
        </w:rPr>
        <w:t>商务偏离表</w:t>
      </w:r>
      <w:r>
        <w:rPr>
          <w:rFonts w:hint="eastAsia" w:cs="仿宋" w:asciiTheme="minorEastAsia" w:hAnsiTheme="minorEastAsia"/>
          <w:sz w:val="24"/>
        </w:rPr>
        <w:t>；</w:t>
      </w:r>
    </w:p>
    <w:p w14:paraId="3D3765A7">
      <w:pPr>
        <w:snapToGrid w:val="0"/>
        <w:spacing w:line="360" w:lineRule="auto"/>
        <w:ind w:left="480" w:leftChars="200" w:firstLine="480" w:firstLineChars="200"/>
        <w:rPr>
          <w:rFonts w:hint="eastAsia" w:cs="仿宋" w:asciiTheme="minorEastAsia" w:hAnsiTheme="minorEastAsia"/>
          <w:sz w:val="24"/>
        </w:rPr>
      </w:pPr>
      <w:r>
        <w:rPr>
          <w:rFonts w:hint="eastAsia" w:cs="仿宋" w:asciiTheme="minorEastAsia" w:hAnsiTheme="minorEastAsia"/>
          <w:sz w:val="24"/>
        </w:rPr>
        <w:t>2.2.5</w:t>
      </w:r>
      <w:r>
        <w:rPr>
          <w:rFonts w:hint="eastAsia" w:cs="仿宋" w:asciiTheme="minorEastAsia" w:hAnsiTheme="minorEastAsia"/>
          <w:sz w:val="24"/>
          <w:lang w:val="en-US" w:eastAsia="zh-CN"/>
        </w:rPr>
        <w:t>技术偏离表</w:t>
      </w:r>
      <w:r>
        <w:rPr>
          <w:rFonts w:hint="eastAsia" w:cs="仿宋" w:asciiTheme="minorEastAsia" w:hAnsiTheme="minorEastAsia"/>
          <w:sz w:val="24"/>
        </w:rPr>
        <w:t>；</w:t>
      </w:r>
    </w:p>
    <w:p w14:paraId="750CF8D0">
      <w:pPr>
        <w:snapToGrid w:val="0"/>
        <w:spacing w:line="360" w:lineRule="auto"/>
        <w:ind w:left="480" w:leftChars="200" w:firstLine="480" w:firstLineChars="200"/>
        <w:rPr>
          <w:rFonts w:hint="eastAsia"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政府采购供应商廉洁自律承诺书；</w:t>
      </w:r>
    </w:p>
    <w:p w14:paraId="541B0055">
      <w:pPr>
        <w:snapToGrid w:val="0"/>
        <w:spacing w:line="360" w:lineRule="auto"/>
        <w:ind w:left="480" w:leftChars="200" w:firstLine="480" w:firstLineChars="200"/>
        <w:rPr>
          <w:rFonts w:hint="default" w:cs="仿宋" w:asciiTheme="minorEastAsia" w:hAnsiTheme="minorEastAsia"/>
          <w:sz w:val="24"/>
          <w:lang w:val="en-US" w:eastAsia="zh-CN"/>
        </w:rPr>
      </w:pPr>
      <w:r>
        <w:rPr>
          <w:rFonts w:hint="eastAsia" w:cs="仿宋" w:asciiTheme="minorEastAsia" w:hAnsiTheme="minorEastAsia"/>
          <w:sz w:val="24"/>
          <w:lang w:val="en-US" w:eastAsia="zh-CN"/>
        </w:rPr>
        <w:t>2.2.7</w:t>
      </w:r>
      <w:r>
        <w:rPr>
          <w:rFonts w:hint="eastAsia" w:cs="仿宋" w:asciiTheme="minorEastAsia" w:hAnsiTheme="minorEastAsia"/>
          <w:sz w:val="24"/>
          <w:lang w:val="zh-CN" w:eastAsia="zh-CN"/>
        </w:rPr>
        <w:t>代理服务费支付承诺书</w:t>
      </w:r>
    </w:p>
    <w:p w14:paraId="3FB85A46">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7F7BA5C3">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2.3.1响应报价明细表；</w:t>
      </w:r>
    </w:p>
    <w:p w14:paraId="147E5553">
      <w:pPr>
        <w:snapToGrid w:val="0"/>
        <w:spacing w:line="360" w:lineRule="auto"/>
        <w:ind w:left="480" w:leftChars="200" w:firstLine="480" w:firstLineChars="200"/>
        <w:rPr>
          <w:rFonts w:cs="仿宋" w:asciiTheme="minorEastAsia" w:hAnsiTheme="minorEastAsia"/>
          <w:sz w:val="24"/>
        </w:rPr>
      </w:pPr>
      <w:r>
        <w:rPr>
          <w:rFonts w:hint="eastAsia" w:cs="仿宋" w:asciiTheme="minorEastAsia" w:hAnsiTheme="minorEastAsia"/>
          <w:sz w:val="24"/>
        </w:rPr>
        <w:t>2.3.2中小企业声明函</w:t>
      </w:r>
      <w:r>
        <w:rPr>
          <w:rFonts w:hint="eastAsia" w:ascii="宋体" w:hAnsi="宋体" w:cs="宋体"/>
          <w:sz w:val="24"/>
        </w:rPr>
        <w:t>（如有）</w:t>
      </w:r>
      <w:r>
        <w:rPr>
          <w:rFonts w:hint="eastAsia" w:cs="仿宋" w:asciiTheme="minorEastAsia" w:hAnsiTheme="minorEastAsia"/>
          <w:sz w:val="24"/>
        </w:rPr>
        <w:t>。</w:t>
      </w:r>
    </w:p>
    <w:p w14:paraId="2D549D2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3、我方承诺除商务技术偏离表列出的偏离外，我方响应采购文件的全部要求。</w:t>
      </w:r>
    </w:p>
    <w:p w14:paraId="2B2E68F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6721DEA1">
      <w:pPr>
        <w:snapToGrid w:val="0"/>
        <w:spacing w:line="360" w:lineRule="auto"/>
        <w:ind w:left="24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2FDEA68F">
      <w:pPr>
        <w:snapToGrid w:val="0"/>
        <w:spacing w:line="360" w:lineRule="auto"/>
        <w:ind w:left="24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6750512B">
      <w:pPr>
        <w:snapToGrid w:val="0"/>
        <w:spacing w:line="360" w:lineRule="auto"/>
        <w:ind w:left="240" w:leftChars="100" w:firstLine="480" w:firstLineChars="200"/>
        <w:rPr>
          <w:rFonts w:cs="仿宋" w:asciiTheme="minorEastAsia" w:hAnsiTheme="minorEastAsia"/>
          <w:sz w:val="24"/>
        </w:rPr>
      </w:pPr>
      <w:r>
        <w:rPr>
          <w:rFonts w:hint="eastAsia" w:cs="仿宋" w:asciiTheme="minorEastAsia" w:hAnsiTheme="minorEastAsia"/>
          <w:sz w:val="24"/>
        </w:rPr>
        <w:t xml:space="preserve">4.3按照采购文件要求提交履约保证金； </w:t>
      </w:r>
    </w:p>
    <w:p w14:paraId="2333465A">
      <w:pPr>
        <w:snapToGrid w:val="0"/>
        <w:spacing w:line="360" w:lineRule="auto"/>
        <w:ind w:left="24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6A1F7658">
      <w:pPr>
        <w:snapToGrid w:val="0"/>
        <w:spacing w:line="360" w:lineRule="auto"/>
        <w:ind w:left="240" w:leftChars="100" w:firstLine="480" w:firstLineChars="200"/>
        <w:rPr>
          <w:rFonts w:cs="仿宋" w:asciiTheme="minorEastAsia" w:hAnsiTheme="minorEastAsia"/>
          <w:sz w:val="24"/>
        </w:rPr>
      </w:pPr>
      <w:r>
        <w:rPr>
          <w:rFonts w:hint="eastAsia" w:cs="仿宋" w:asciiTheme="minorEastAsia" w:hAnsiTheme="minorEastAsia"/>
          <w:sz w:val="24"/>
        </w:rPr>
        <w:t>5、其他补充说明:</w:t>
      </w:r>
      <w:r>
        <w:rPr>
          <w:rFonts w:hint="eastAsia" w:ascii="宋体" w:hAnsi="宋体" w:cs="宋体"/>
          <w:sz w:val="24"/>
          <w:u w:val="single"/>
        </w:rPr>
        <w:t xml:space="preserve">    </w:t>
      </w:r>
      <w:r>
        <w:rPr>
          <w:rFonts w:hint="eastAsia" w:cs="仿宋" w:asciiTheme="minorEastAsia" w:hAnsiTheme="minorEastAsia"/>
          <w:sz w:val="24"/>
        </w:rPr>
        <w:t>。</w:t>
      </w:r>
    </w:p>
    <w:p w14:paraId="5A8C9CCF">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供应商名称（电子签名）：                          </w:t>
      </w:r>
    </w:p>
    <w:p w14:paraId="69326268">
      <w:pPr>
        <w:spacing w:line="360" w:lineRule="auto"/>
        <w:jc w:val="center"/>
        <w:rPr>
          <w:rFonts w:cs="仿宋" w:asciiTheme="minorEastAsia" w:hAnsiTheme="minorEastAsia"/>
          <w:sz w:val="24"/>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r>
        <w:rPr>
          <w:rFonts w:hint="eastAsia" w:cs="仿宋" w:asciiTheme="minorEastAsia" w:hAnsiTheme="minorEastAsia"/>
          <w:sz w:val="24"/>
        </w:rPr>
        <w:t xml:space="preserve">     日期：  年   月   日</w:t>
      </w:r>
    </w:p>
    <w:p w14:paraId="3AF84D14">
      <w:pPr>
        <w:pStyle w:val="3"/>
        <w:bidi w:val="0"/>
        <w:rPr>
          <w:lang w:val="zh-CN"/>
        </w:rPr>
      </w:pPr>
      <w:r>
        <w:rPr>
          <w:rFonts w:hint="eastAsia"/>
          <w:lang w:val="zh-CN"/>
        </w:rPr>
        <w:t>二、授权委托书或法定代表人（单位负责人、自然人本人）身份证明</w:t>
      </w:r>
    </w:p>
    <w:p w14:paraId="7C21641B">
      <w:pPr>
        <w:snapToGrid w:val="0"/>
        <w:spacing w:line="360" w:lineRule="auto"/>
        <w:rPr>
          <w:rFonts w:cs="仿宋" w:asciiTheme="minorEastAsia" w:hAnsiTheme="minorEastAsia"/>
          <w:sz w:val="24"/>
        </w:rPr>
      </w:pPr>
    </w:p>
    <w:p w14:paraId="73C4844D">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56814051">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56610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24EC5F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592844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076ED23">
      <w:pPr>
        <w:pStyle w:val="45"/>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5962254">
      <w:pPr>
        <w:pStyle w:val="45"/>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A57FE7">
        <w:trPr>
          <w:trHeight w:val="4812" w:hRule="atLeast"/>
          <w:jc w:val="center"/>
        </w:trPr>
        <w:tc>
          <w:tcPr>
            <w:tcW w:w="9207" w:type="dxa"/>
          </w:tcPr>
          <w:p w14:paraId="57E7AC29">
            <w:pPr>
              <w:pStyle w:val="45"/>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48AF0CCF">
            <w:pPr>
              <w:pStyle w:val="45"/>
              <w:adjustRightInd w:val="0"/>
              <w:spacing w:line="360" w:lineRule="auto"/>
              <w:rPr>
                <w:rFonts w:hAnsi="宋体" w:cs="宋体"/>
                <w:bCs/>
                <w:sz w:val="24"/>
              </w:rPr>
            </w:pPr>
          </w:p>
        </w:tc>
      </w:tr>
    </w:tbl>
    <w:p w14:paraId="7B817E4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160D407C">
      <w:pPr>
        <w:pStyle w:val="13"/>
        <w:rPr>
          <w:rFonts w:hint="eastAsia"/>
          <w:lang w:val="zh-CN"/>
        </w:rPr>
      </w:pPr>
    </w:p>
    <w:p w14:paraId="3650677A">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cs="宋体"/>
          <w:kern w:val="0"/>
          <w:sz w:val="24"/>
          <w:lang w:val="en-US" w:eastAsia="zh-CN"/>
        </w:rPr>
        <w:t>供应商</w:t>
      </w:r>
      <w:r>
        <w:rPr>
          <w:rFonts w:hint="eastAsia" w:ascii="宋体" w:hAnsi="宋体" w:cs="宋体"/>
          <w:kern w:val="0"/>
          <w:sz w:val="24"/>
          <w:lang w:val="zh-CN"/>
        </w:rPr>
        <w:t>名称(电子签名)：</w:t>
      </w:r>
    </w:p>
    <w:p w14:paraId="1E68EFA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7DFE471">
      <w:pPr>
        <w:snapToGrid w:val="0"/>
        <w:spacing w:line="360" w:lineRule="auto"/>
        <w:rPr>
          <w:rFonts w:ascii="宋体" w:hAnsi="宋体" w:cs="宋体"/>
          <w:sz w:val="24"/>
        </w:rPr>
      </w:pPr>
    </w:p>
    <w:p w14:paraId="27F98CA7">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AC04806">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E8FB3C6">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B39FE8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D0E7A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5C8BCC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37269E0">
      <w:pPr>
        <w:pStyle w:val="45"/>
        <w:spacing w:line="360" w:lineRule="auto"/>
        <w:rPr>
          <w:rFonts w:hint="eastAsia" w:ascii="宋体" w:hAnsi="宋体" w:eastAsia="宋体" w:cs="宋体"/>
          <w:color w:val="auto"/>
          <w:kern w:val="0"/>
          <w:sz w:val="24"/>
          <w:highlight w:val="none"/>
          <w:lang w:val="zh-CN"/>
        </w:rPr>
      </w:pPr>
    </w:p>
    <w:p w14:paraId="0C7680AA">
      <w:pPr>
        <w:pStyle w:val="45"/>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B15C34">
        <w:trPr>
          <w:trHeight w:val="4812" w:hRule="atLeast"/>
          <w:jc w:val="center"/>
        </w:trPr>
        <w:tc>
          <w:tcPr>
            <w:tcW w:w="9207" w:type="dxa"/>
          </w:tcPr>
          <w:p w14:paraId="57BA8C86">
            <w:pPr>
              <w:pStyle w:val="45"/>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50D41156">
            <w:pPr>
              <w:pStyle w:val="45"/>
              <w:adjustRightInd w:val="0"/>
              <w:spacing w:line="360" w:lineRule="auto"/>
              <w:rPr>
                <w:rFonts w:hAnsi="宋体" w:cs="宋体"/>
                <w:bCs/>
                <w:sz w:val="24"/>
              </w:rPr>
            </w:pPr>
          </w:p>
        </w:tc>
      </w:tr>
    </w:tbl>
    <w:p w14:paraId="69E6CDD3">
      <w:pPr>
        <w:jc w:val="center"/>
        <w:rPr>
          <w:rFonts w:ascii="宋体" w:hAnsi="宋体" w:cs="宋体"/>
          <w:b/>
          <w:kern w:val="0"/>
          <w:sz w:val="32"/>
          <w:szCs w:val="32"/>
        </w:rPr>
      </w:pPr>
    </w:p>
    <w:p w14:paraId="28853B8B">
      <w:pPr>
        <w:rPr>
          <w:rFonts w:ascii="宋体" w:hAnsi="宋体" w:cs="宋体"/>
        </w:rPr>
      </w:pPr>
    </w:p>
    <w:p w14:paraId="0BD2D95E">
      <w:pPr>
        <w:pStyle w:val="13"/>
      </w:pPr>
    </w:p>
    <w:p w14:paraId="56BBFE45">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3A21BCE5">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FA34981">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45B29C0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C5C57C3">
      <w:pPr>
        <w:autoSpaceDE w:val="0"/>
        <w:autoSpaceDN w:val="0"/>
        <w:spacing w:line="360" w:lineRule="auto"/>
        <w:jc w:val="center"/>
        <w:rPr>
          <w:rFonts w:ascii="宋体" w:hAnsi="宋体" w:cs="宋体"/>
          <w:b/>
          <w:kern w:val="0"/>
          <w:sz w:val="32"/>
          <w:szCs w:val="32"/>
          <w:lang w:val="zh-CN"/>
        </w:rPr>
      </w:pPr>
    </w:p>
    <w:p w14:paraId="41234F2F">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4CF1EC">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8BF117A">
      <w:pPr>
        <w:pStyle w:val="45"/>
        <w:spacing w:line="360" w:lineRule="auto"/>
        <w:rPr>
          <w:rFonts w:hAnsi="宋体" w:cs="宋体"/>
          <w:bCs/>
          <w:sz w:val="24"/>
        </w:rPr>
      </w:pPr>
      <w:r>
        <w:rPr>
          <w:rFonts w:hint="eastAsia" w:hAnsi="宋体" w:cs="宋体"/>
          <w:bCs/>
          <w:sz w:val="24"/>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6058E4">
        <w:trPr>
          <w:trHeight w:val="4812" w:hRule="atLeast"/>
          <w:jc w:val="center"/>
        </w:trPr>
        <w:tc>
          <w:tcPr>
            <w:tcW w:w="9207" w:type="dxa"/>
          </w:tcPr>
          <w:p w14:paraId="0F2C3C82">
            <w:pPr>
              <w:pStyle w:val="45"/>
              <w:adjustRightInd w:val="0"/>
              <w:spacing w:line="360" w:lineRule="auto"/>
              <w:rPr>
                <w:rFonts w:hAnsi="宋体" w:cs="宋体"/>
                <w:bCs/>
                <w:sz w:val="24"/>
              </w:rPr>
            </w:pPr>
            <w:r>
              <w:rPr>
                <w:rFonts w:hint="eastAsia" w:hAnsi="宋体" w:cs="宋体"/>
                <w:bCs/>
                <w:sz w:val="24"/>
              </w:rPr>
              <w:t>正面：                                 反面：</w:t>
            </w:r>
          </w:p>
          <w:p w14:paraId="712B46C9">
            <w:pPr>
              <w:pStyle w:val="45"/>
              <w:adjustRightInd w:val="0"/>
              <w:spacing w:line="360" w:lineRule="auto"/>
              <w:rPr>
                <w:rFonts w:hAnsi="宋体" w:cs="宋体"/>
                <w:bCs/>
                <w:sz w:val="24"/>
              </w:rPr>
            </w:pPr>
          </w:p>
        </w:tc>
      </w:tr>
    </w:tbl>
    <w:p w14:paraId="7BFE18C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66E2E0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cs="宋体"/>
          <w:kern w:val="0"/>
          <w:sz w:val="24"/>
          <w:lang w:val="en-US" w:eastAsia="zh-CN"/>
        </w:rPr>
        <w:t xml:space="preserve">    供应商</w:t>
      </w:r>
      <w:r>
        <w:rPr>
          <w:rFonts w:hint="eastAsia" w:ascii="宋体" w:hAnsi="宋体" w:cs="宋体"/>
          <w:kern w:val="0"/>
          <w:sz w:val="24"/>
          <w:lang w:val="zh-CN"/>
        </w:rPr>
        <w:t xml:space="preserve">名称(电子签名)：                              </w:t>
      </w:r>
    </w:p>
    <w:p w14:paraId="351EFF6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0C055F2">
      <w:pPr>
        <w:jc w:val="center"/>
        <w:rPr>
          <w:rFonts w:ascii="宋体" w:hAnsi="宋体" w:cs="宋体"/>
          <w:b/>
          <w:kern w:val="0"/>
          <w:sz w:val="32"/>
          <w:szCs w:val="32"/>
        </w:rPr>
      </w:pPr>
    </w:p>
    <w:p w14:paraId="3A59D9FD">
      <w:pPr>
        <w:jc w:val="center"/>
        <w:rPr>
          <w:rFonts w:ascii="宋体" w:hAnsi="宋体" w:cs="宋体"/>
          <w:b/>
          <w:kern w:val="0"/>
          <w:sz w:val="32"/>
          <w:szCs w:val="32"/>
        </w:rPr>
      </w:pPr>
    </w:p>
    <w:p w14:paraId="4B0E6C81">
      <w:pPr>
        <w:jc w:val="center"/>
        <w:rPr>
          <w:rFonts w:ascii="宋体" w:hAnsi="宋体" w:cs="宋体"/>
          <w:b/>
          <w:kern w:val="0"/>
          <w:sz w:val="32"/>
          <w:szCs w:val="32"/>
        </w:rPr>
      </w:pPr>
    </w:p>
    <w:p w14:paraId="36CD4812">
      <w:pPr>
        <w:jc w:val="center"/>
        <w:rPr>
          <w:rFonts w:ascii="宋体" w:hAnsi="宋体" w:cs="宋体"/>
          <w:b/>
          <w:kern w:val="0"/>
          <w:sz w:val="32"/>
          <w:szCs w:val="32"/>
        </w:rPr>
      </w:pPr>
    </w:p>
    <w:p w14:paraId="55A222DF">
      <w:pPr>
        <w:jc w:val="center"/>
        <w:rPr>
          <w:rFonts w:ascii="宋体" w:hAnsi="宋体" w:cs="宋体"/>
          <w:b/>
          <w:kern w:val="0"/>
          <w:sz w:val="32"/>
          <w:szCs w:val="32"/>
        </w:rPr>
      </w:pPr>
    </w:p>
    <w:p w14:paraId="7120A977">
      <w:pPr>
        <w:jc w:val="center"/>
        <w:rPr>
          <w:rFonts w:ascii="宋体" w:hAnsi="宋体" w:cs="宋体"/>
          <w:b/>
          <w:kern w:val="0"/>
          <w:sz w:val="32"/>
          <w:szCs w:val="32"/>
        </w:rPr>
      </w:pPr>
    </w:p>
    <w:p w14:paraId="019D0D05">
      <w:pPr>
        <w:snapToGrid w:val="0"/>
        <w:spacing w:line="360" w:lineRule="auto"/>
        <w:jc w:val="center"/>
        <w:rPr>
          <w:rFonts w:hint="eastAsia" w:cs="仿宋" w:asciiTheme="minorEastAsia" w:hAnsiTheme="minorEastAsia"/>
          <w:b/>
          <w:kern w:val="0"/>
          <w:sz w:val="32"/>
          <w:szCs w:val="32"/>
        </w:rPr>
        <w:sectPr>
          <w:headerReference r:id="rId25" w:type="first"/>
          <w:footerReference r:id="rId27" w:type="first"/>
          <w:headerReference r:id="rId24" w:type="default"/>
          <w:footerReference r:id="rId26"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67BA3116">
      <w:pPr>
        <w:pStyle w:val="3"/>
        <w:bidi w:val="0"/>
      </w:pPr>
      <w:r>
        <w:rPr>
          <w:rFonts w:hint="eastAsia"/>
        </w:rPr>
        <w:t>三、分包意向协议</w:t>
      </w:r>
    </w:p>
    <w:p w14:paraId="525E395C">
      <w:pPr>
        <w:widowControl/>
        <w:spacing w:line="360" w:lineRule="auto"/>
        <w:ind w:firstLine="120" w:firstLineChars="50"/>
        <w:jc w:val="center"/>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（成交后以分包方式履行合同的，提供分包意向协议（附件6）；采购人不同意分包或者供应商成交后不以分包方式履行合同的，则不需要提供。）</w:t>
      </w:r>
    </w:p>
    <w:p w14:paraId="590A863B">
      <w:pPr>
        <w:jc w:val="center"/>
        <w:rPr>
          <w:rFonts w:cs="仿宋" w:asciiTheme="minorEastAsia" w:hAnsiTheme="minorEastAsia"/>
          <w:b/>
          <w:kern w:val="0"/>
          <w:sz w:val="32"/>
          <w:szCs w:val="32"/>
        </w:rPr>
      </w:pPr>
    </w:p>
    <w:p w14:paraId="66DA2BF9">
      <w:pPr>
        <w:jc w:val="center"/>
        <w:rPr>
          <w:rFonts w:cs="仿宋" w:asciiTheme="minorEastAsia" w:hAnsiTheme="minorEastAsia"/>
          <w:b/>
          <w:kern w:val="0"/>
          <w:sz w:val="32"/>
          <w:szCs w:val="32"/>
        </w:rPr>
      </w:pPr>
    </w:p>
    <w:p w14:paraId="4C9C48C9">
      <w:pPr>
        <w:pStyle w:val="3"/>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88" w:name="_Toc10001"/>
    </w:p>
    <w:p w14:paraId="510BE178">
      <w:pPr>
        <w:pStyle w:val="3"/>
        <w:bidi w:val="0"/>
      </w:pPr>
      <w:r>
        <w:rPr>
          <w:rFonts w:hint="eastAsia"/>
          <w:lang w:val="en-US" w:eastAsia="zh-CN"/>
        </w:rPr>
        <w:t>四、</w:t>
      </w:r>
      <w:r>
        <w:rPr>
          <w:rFonts w:hint="eastAsia"/>
        </w:rPr>
        <w:t>商务</w:t>
      </w:r>
      <w:r>
        <w:rPr>
          <w:rFonts w:hint="eastAsia"/>
          <w:lang w:val="en-US" w:eastAsia="zh-CN"/>
        </w:rPr>
        <w:t>偏离</w:t>
      </w:r>
      <w:r>
        <w:rPr>
          <w:rFonts w:hint="eastAsia"/>
        </w:rPr>
        <w:t>表</w:t>
      </w:r>
      <w:bookmarkEnd w:id="388"/>
    </w:p>
    <w:tbl>
      <w:tblPr>
        <w:tblStyle w:val="27"/>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50DAE9">
        <w:tc>
          <w:tcPr>
            <w:tcW w:w="959" w:type="dxa"/>
            <w:noWrap w:val="0"/>
            <w:vAlign w:val="center"/>
          </w:tcPr>
          <w:p w14:paraId="6F47F9AF">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序号</w:t>
            </w:r>
          </w:p>
        </w:tc>
        <w:tc>
          <w:tcPr>
            <w:tcW w:w="3683" w:type="dxa"/>
            <w:noWrap w:val="0"/>
            <w:vAlign w:val="top"/>
          </w:tcPr>
          <w:p w14:paraId="31605B18">
            <w:pPr>
              <w:spacing w:line="360" w:lineRule="auto"/>
              <w:ind w:left="0" w:leftChars="0" w:firstLine="0" w:firstLineChars="0"/>
              <w:jc w:val="center"/>
              <w:rPr>
                <w:rFonts w:hint="eastAsia" w:ascii="宋体" w:hAnsi="宋体" w:cs="宋体"/>
                <w:b/>
                <w:sz w:val="24"/>
              </w:rPr>
            </w:pPr>
            <w:r>
              <w:rPr>
                <w:rFonts w:hint="eastAsia" w:cs="宋体"/>
                <w:b/>
                <w:sz w:val="24"/>
                <w:lang w:val="en-US" w:eastAsia="zh-CN"/>
              </w:rPr>
              <w:t>采购</w:t>
            </w:r>
            <w:r>
              <w:rPr>
                <w:rFonts w:hint="eastAsia" w:ascii="宋体" w:hAnsi="宋体" w:cs="宋体"/>
                <w:b/>
                <w:sz w:val="24"/>
              </w:rPr>
              <w:t>文件要求</w:t>
            </w:r>
          </w:p>
        </w:tc>
        <w:tc>
          <w:tcPr>
            <w:tcW w:w="3546" w:type="dxa"/>
            <w:noWrap w:val="0"/>
            <w:vAlign w:val="top"/>
          </w:tcPr>
          <w:p w14:paraId="43D774C1">
            <w:pPr>
              <w:spacing w:line="360" w:lineRule="auto"/>
              <w:ind w:left="0" w:leftChars="0" w:firstLine="0" w:firstLineChars="0"/>
              <w:jc w:val="center"/>
              <w:rPr>
                <w:rFonts w:hint="eastAsia" w:ascii="宋体" w:hAnsi="宋体" w:cs="宋体"/>
                <w:b/>
                <w:sz w:val="24"/>
              </w:rPr>
            </w:pPr>
            <w:r>
              <w:rPr>
                <w:rFonts w:hint="eastAsia" w:cs="宋体"/>
                <w:b/>
                <w:sz w:val="24"/>
                <w:lang w:val="en-US" w:eastAsia="zh-CN"/>
              </w:rPr>
              <w:t>响应</w:t>
            </w:r>
            <w:r>
              <w:rPr>
                <w:rFonts w:hint="eastAsia" w:ascii="宋体" w:hAnsi="宋体" w:cs="宋体"/>
                <w:b/>
                <w:sz w:val="24"/>
              </w:rPr>
              <w:t>文件响应</w:t>
            </w:r>
          </w:p>
        </w:tc>
        <w:tc>
          <w:tcPr>
            <w:tcW w:w="1276" w:type="dxa"/>
            <w:noWrap w:val="0"/>
            <w:vAlign w:val="top"/>
          </w:tcPr>
          <w:p w14:paraId="464CD2D3">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偏离情况</w:t>
            </w:r>
          </w:p>
        </w:tc>
      </w:tr>
      <w:tr w14:paraId="22E0A837">
        <w:tc>
          <w:tcPr>
            <w:tcW w:w="959" w:type="dxa"/>
            <w:noWrap w:val="0"/>
            <w:vAlign w:val="top"/>
          </w:tcPr>
          <w:p w14:paraId="1CC3C0A4">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1</w:t>
            </w:r>
          </w:p>
        </w:tc>
        <w:tc>
          <w:tcPr>
            <w:tcW w:w="3683" w:type="dxa"/>
            <w:noWrap w:val="0"/>
            <w:vAlign w:val="top"/>
          </w:tcPr>
          <w:p w14:paraId="5E69C5A2">
            <w:pPr>
              <w:spacing w:line="360" w:lineRule="auto"/>
              <w:ind w:left="0" w:leftChars="0" w:firstLine="0" w:firstLineChars="0"/>
              <w:jc w:val="center"/>
              <w:rPr>
                <w:rFonts w:hint="eastAsia" w:ascii="宋体" w:hAnsi="宋体" w:cs="宋体"/>
                <w:b/>
                <w:sz w:val="24"/>
              </w:rPr>
            </w:pPr>
          </w:p>
        </w:tc>
        <w:tc>
          <w:tcPr>
            <w:tcW w:w="3546" w:type="dxa"/>
            <w:noWrap w:val="0"/>
            <w:vAlign w:val="top"/>
          </w:tcPr>
          <w:p w14:paraId="16B747D4">
            <w:pPr>
              <w:spacing w:line="360" w:lineRule="auto"/>
              <w:ind w:left="0" w:leftChars="0" w:firstLine="0" w:firstLineChars="0"/>
              <w:jc w:val="center"/>
              <w:rPr>
                <w:rFonts w:hint="eastAsia" w:ascii="宋体" w:hAnsi="宋体" w:cs="宋体"/>
                <w:b/>
                <w:sz w:val="24"/>
              </w:rPr>
            </w:pPr>
          </w:p>
        </w:tc>
        <w:tc>
          <w:tcPr>
            <w:tcW w:w="1276" w:type="dxa"/>
            <w:noWrap w:val="0"/>
            <w:vAlign w:val="top"/>
          </w:tcPr>
          <w:p w14:paraId="5850BF64">
            <w:pPr>
              <w:spacing w:line="360" w:lineRule="auto"/>
              <w:ind w:left="0" w:leftChars="0" w:firstLine="0" w:firstLineChars="0"/>
              <w:jc w:val="center"/>
              <w:rPr>
                <w:rFonts w:hint="eastAsia" w:ascii="宋体" w:hAnsi="宋体" w:cs="宋体"/>
                <w:b/>
                <w:sz w:val="24"/>
              </w:rPr>
            </w:pPr>
          </w:p>
        </w:tc>
      </w:tr>
      <w:tr w14:paraId="62B540CD">
        <w:tc>
          <w:tcPr>
            <w:tcW w:w="959" w:type="dxa"/>
            <w:noWrap w:val="0"/>
            <w:vAlign w:val="top"/>
          </w:tcPr>
          <w:p w14:paraId="781A601F">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2</w:t>
            </w:r>
          </w:p>
        </w:tc>
        <w:tc>
          <w:tcPr>
            <w:tcW w:w="3683" w:type="dxa"/>
            <w:noWrap w:val="0"/>
            <w:vAlign w:val="top"/>
          </w:tcPr>
          <w:p w14:paraId="050D44A0">
            <w:pPr>
              <w:spacing w:line="360" w:lineRule="auto"/>
              <w:ind w:left="0" w:leftChars="0" w:firstLine="0" w:firstLineChars="0"/>
              <w:jc w:val="center"/>
              <w:rPr>
                <w:rFonts w:hint="eastAsia" w:ascii="宋体" w:hAnsi="宋体" w:cs="宋体"/>
                <w:b/>
                <w:sz w:val="24"/>
              </w:rPr>
            </w:pPr>
          </w:p>
        </w:tc>
        <w:tc>
          <w:tcPr>
            <w:tcW w:w="3546" w:type="dxa"/>
            <w:noWrap w:val="0"/>
            <w:vAlign w:val="top"/>
          </w:tcPr>
          <w:p w14:paraId="4B757078">
            <w:pPr>
              <w:spacing w:line="360" w:lineRule="auto"/>
              <w:ind w:left="0" w:leftChars="0" w:firstLine="0" w:firstLineChars="0"/>
              <w:jc w:val="center"/>
              <w:rPr>
                <w:rFonts w:hint="eastAsia" w:ascii="宋体" w:hAnsi="宋体" w:cs="宋体"/>
                <w:b/>
                <w:sz w:val="24"/>
              </w:rPr>
            </w:pPr>
          </w:p>
        </w:tc>
        <w:tc>
          <w:tcPr>
            <w:tcW w:w="1276" w:type="dxa"/>
            <w:noWrap w:val="0"/>
            <w:vAlign w:val="top"/>
          </w:tcPr>
          <w:p w14:paraId="3F766C74">
            <w:pPr>
              <w:spacing w:line="360" w:lineRule="auto"/>
              <w:ind w:left="0" w:leftChars="0" w:firstLine="0" w:firstLineChars="0"/>
              <w:jc w:val="center"/>
              <w:rPr>
                <w:rFonts w:hint="eastAsia" w:ascii="宋体" w:hAnsi="宋体" w:cs="宋体"/>
                <w:b/>
                <w:sz w:val="24"/>
              </w:rPr>
            </w:pPr>
          </w:p>
        </w:tc>
      </w:tr>
      <w:tr w14:paraId="14D8CD50">
        <w:tc>
          <w:tcPr>
            <w:tcW w:w="959" w:type="dxa"/>
            <w:noWrap w:val="0"/>
            <w:vAlign w:val="top"/>
          </w:tcPr>
          <w:p w14:paraId="6D44FDBE">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w:t>
            </w:r>
          </w:p>
        </w:tc>
        <w:tc>
          <w:tcPr>
            <w:tcW w:w="3683" w:type="dxa"/>
            <w:noWrap w:val="0"/>
            <w:vAlign w:val="top"/>
          </w:tcPr>
          <w:p w14:paraId="54629BAB">
            <w:pPr>
              <w:spacing w:line="360" w:lineRule="auto"/>
              <w:ind w:left="0" w:leftChars="0" w:firstLine="0" w:firstLineChars="0"/>
              <w:jc w:val="center"/>
              <w:rPr>
                <w:rFonts w:hint="eastAsia" w:ascii="宋体" w:hAnsi="宋体" w:cs="宋体"/>
                <w:b/>
                <w:sz w:val="24"/>
              </w:rPr>
            </w:pPr>
          </w:p>
        </w:tc>
        <w:tc>
          <w:tcPr>
            <w:tcW w:w="3546" w:type="dxa"/>
            <w:noWrap w:val="0"/>
            <w:vAlign w:val="top"/>
          </w:tcPr>
          <w:p w14:paraId="3C15B6F5">
            <w:pPr>
              <w:spacing w:line="360" w:lineRule="auto"/>
              <w:ind w:left="0" w:leftChars="0" w:firstLine="0" w:firstLineChars="0"/>
              <w:jc w:val="center"/>
              <w:rPr>
                <w:rFonts w:hint="eastAsia" w:ascii="宋体" w:hAnsi="宋体" w:cs="宋体"/>
                <w:b/>
                <w:sz w:val="24"/>
              </w:rPr>
            </w:pPr>
          </w:p>
        </w:tc>
        <w:tc>
          <w:tcPr>
            <w:tcW w:w="1276" w:type="dxa"/>
            <w:noWrap w:val="0"/>
            <w:vAlign w:val="top"/>
          </w:tcPr>
          <w:p w14:paraId="3EF7B85F">
            <w:pPr>
              <w:spacing w:line="360" w:lineRule="auto"/>
              <w:ind w:left="0" w:leftChars="0" w:firstLine="0" w:firstLineChars="0"/>
              <w:jc w:val="center"/>
              <w:rPr>
                <w:rFonts w:hint="eastAsia" w:ascii="宋体" w:hAnsi="宋体" w:cs="宋体"/>
                <w:b/>
                <w:sz w:val="24"/>
              </w:rPr>
            </w:pPr>
          </w:p>
        </w:tc>
      </w:tr>
    </w:tbl>
    <w:p w14:paraId="7D8488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w:t>
      </w:r>
      <w:r>
        <w:rPr>
          <w:rFonts w:hint="eastAsia" w:cs="宋体"/>
          <w:sz w:val="24"/>
          <w:lang w:val="en-US" w:eastAsia="zh-CN"/>
        </w:rPr>
        <w:t>响应供应商</w:t>
      </w:r>
      <w:r>
        <w:rPr>
          <w:rFonts w:hint="eastAsia" w:ascii="宋体" w:hAnsi="宋体" w:cs="宋体"/>
          <w:sz w:val="24"/>
        </w:rPr>
        <w:t>保证：除商务偏离表列出的偏离外，</w:t>
      </w:r>
      <w:r>
        <w:rPr>
          <w:rFonts w:hint="eastAsia" w:ascii="宋体" w:hAnsi="宋体" w:cs="宋体"/>
          <w:sz w:val="24"/>
          <w:lang w:val="en-US" w:eastAsia="zh-CN"/>
        </w:rPr>
        <w:t>响应</w:t>
      </w:r>
      <w:r>
        <w:rPr>
          <w:rFonts w:hint="eastAsia" w:cs="宋体"/>
          <w:sz w:val="24"/>
          <w:lang w:val="en-US" w:eastAsia="zh-CN"/>
        </w:rPr>
        <w:t>询价通知书</w:t>
      </w:r>
      <w:r>
        <w:rPr>
          <w:rFonts w:hint="eastAsia" w:ascii="宋体" w:hAnsi="宋体" w:cs="宋体"/>
          <w:sz w:val="24"/>
        </w:rPr>
        <w:t>的全部要求</w:t>
      </w:r>
      <w:r>
        <w:rPr>
          <w:rFonts w:hint="eastAsia" w:ascii="宋体" w:hAnsi="宋体" w:cs="宋体"/>
          <w:sz w:val="24"/>
          <w:lang w:eastAsia="zh-CN"/>
        </w:rPr>
        <w:t>。</w:t>
      </w:r>
    </w:p>
    <w:p w14:paraId="6CF5E2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cs="宋体"/>
          <w:sz w:val="24"/>
          <w:lang w:val="en-US" w:eastAsia="zh-CN"/>
        </w:rPr>
        <w:t>询价通知书</w:t>
      </w:r>
      <w:r>
        <w:rPr>
          <w:rFonts w:hint="eastAsia" w:ascii="宋体" w:hAnsi="宋体" w:cs="宋体"/>
          <w:sz w:val="24"/>
          <w:lang w:val="en-US" w:eastAsia="zh-CN"/>
        </w:rPr>
        <w:t>要求存在不同之处，要求必须在偏离表中列出，否则视为完全响应</w:t>
      </w:r>
      <w:r>
        <w:rPr>
          <w:rFonts w:hint="eastAsia" w:ascii="宋体" w:hAnsi="宋体" w:cs="宋体"/>
          <w:sz w:val="24"/>
        </w:rPr>
        <w:t>。</w:t>
      </w:r>
    </w:p>
    <w:p w14:paraId="239BA0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51E0A20">
      <w:pPr>
        <w:jc w:val="center"/>
        <w:rPr>
          <w:rFonts w:ascii="宋体" w:hAnsi="宋体" w:cs="宋体"/>
          <w:b/>
          <w:kern w:val="0"/>
          <w:sz w:val="32"/>
          <w:szCs w:val="32"/>
        </w:rPr>
      </w:pPr>
    </w:p>
    <w:p w14:paraId="57E9F2AE">
      <w:pPr>
        <w:bidi w:val="0"/>
        <w:rPr>
          <w:rFonts w:hint="eastAsia"/>
        </w:rPr>
      </w:pPr>
    </w:p>
    <w:p w14:paraId="2F74E001">
      <w:pPr>
        <w:snapToGrid w:val="0"/>
        <w:spacing w:line="360" w:lineRule="auto"/>
        <w:ind w:firstLine="5160" w:firstLineChars="2150"/>
        <w:rPr>
          <w:rFonts w:ascii="宋体" w:hAnsi="宋体" w:cs="宋体"/>
          <w:kern w:val="0"/>
          <w:sz w:val="24"/>
        </w:rPr>
      </w:pPr>
      <w:r>
        <w:rPr>
          <w:rFonts w:hint="eastAsia" w:cs="宋体"/>
          <w:kern w:val="0"/>
          <w:sz w:val="24"/>
          <w:lang w:val="en-US" w:eastAsia="zh-CN"/>
        </w:rPr>
        <w:t>供应商</w:t>
      </w:r>
      <w:r>
        <w:rPr>
          <w:rFonts w:hint="eastAsia" w:ascii="宋体" w:hAnsi="宋体" w:cs="宋体"/>
          <w:kern w:val="0"/>
          <w:sz w:val="24"/>
          <w:lang w:val="zh-CN"/>
        </w:rPr>
        <w:t>名称(电子签名)：</w:t>
      </w:r>
    </w:p>
    <w:p w14:paraId="7AE9BC38">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72BA496A">
      <w:pPr>
        <w:pStyle w:val="3"/>
        <w:bidi w:val="0"/>
      </w:pPr>
      <w:r>
        <w:rPr>
          <w:rFonts w:hint="eastAsia"/>
          <w:lang w:val="en-US" w:eastAsia="zh-CN"/>
        </w:rPr>
        <w:t>五、技术偏离</w:t>
      </w:r>
      <w:r>
        <w:rPr>
          <w:rFonts w:hint="eastAsia"/>
        </w:rPr>
        <w:t>表</w:t>
      </w:r>
    </w:p>
    <w:tbl>
      <w:tblPr>
        <w:tblStyle w:val="27"/>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09D327">
        <w:tc>
          <w:tcPr>
            <w:tcW w:w="959" w:type="dxa"/>
            <w:noWrap w:val="0"/>
            <w:vAlign w:val="top"/>
          </w:tcPr>
          <w:p w14:paraId="4783FA55">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序号</w:t>
            </w:r>
          </w:p>
        </w:tc>
        <w:tc>
          <w:tcPr>
            <w:tcW w:w="3683" w:type="dxa"/>
            <w:noWrap w:val="0"/>
            <w:vAlign w:val="top"/>
          </w:tcPr>
          <w:p w14:paraId="5DD2780E">
            <w:pPr>
              <w:spacing w:line="360" w:lineRule="auto"/>
              <w:ind w:left="0" w:leftChars="0" w:firstLine="0" w:firstLineChars="0"/>
              <w:jc w:val="center"/>
              <w:rPr>
                <w:rFonts w:hint="eastAsia" w:ascii="宋体" w:hAnsi="宋体" w:cs="宋体"/>
                <w:b/>
                <w:sz w:val="24"/>
              </w:rPr>
            </w:pPr>
            <w:r>
              <w:rPr>
                <w:rFonts w:hint="eastAsia" w:cs="宋体"/>
                <w:b/>
                <w:sz w:val="24"/>
                <w:lang w:val="en-US" w:eastAsia="zh-CN"/>
              </w:rPr>
              <w:t>采购</w:t>
            </w:r>
            <w:r>
              <w:rPr>
                <w:rFonts w:hint="eastAsia" w:ascii="宋体" w:hAnsi="宋体" w:cs="宋体"/>
                <w:b/>
                <w:sz w:val="24"/>
              </w:rPr>
              <w:t>文件要求</w:t>
            </w:r>
          </w:p>
        </w:tc>
        <w:tc>
          <w:tcPr>
            <w:tcW w:w="3546" w:type="dxa"/>
            <w:noWrap w:val="0"/>
            <w:vAlign w:val="top"/>
          </w:tcPr>
          <w:p w14:paraId="4162600A">
            <w:pPr>
              <w:spacing w:line="360" w:lineRule="auto"/>
              <w:ind w:left="0" w:leftChars="0" w:firstLine="0" w:firstLineChars="0"/>
              <w:jc w:val="center"/>
              <w:rPr>
                <w:rFonts w:hint="eastAsia" w:ascii="宋体" w:hAnsi="宋体" w:cs="宋体"/>
                <w:b/>
                <w:sz w:val="24"/>
              </w:rPr>
            </w:pPr>
            <w:r>
              <w:rPr>
                <w:rFonts w:hint="eastAsia" w:cs="宋体"/>
                <w:b/>
                <w:sz w:val="24"/>
                <w:lang w:val="en-US" w:eastAsia="zh-CN"/>
              </w:rPr>
              <w:t>响应</w:t>
            </w:r>
            <w:r>
              <w:rPr>
                <w:rFonts w:hint="eastAsia" w:ascii="宋体" w:hAnsi="宋体" w:cs="宋体"/>
                <w:b/>
                <w:sz w:val="24"/>
              </w:rPr>
              <w:t>文件响应</w:t>
            </w:r>
          </w:p>
        </w:tc>
        <w:tc>
          <w:tcPr>
            <w:tcW w:w="1276" w:type="dxa"/>
            <w:noWrap w:val="0"/>
            <w:vAlign w:val="top"/>
          </w:tcPr>
          <w:p w14:paraId="26B4AFA0">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偏离情况</w:t>
            </w:r>
          </w:p>
        </w:tc>
      </w:tr>
      <w:tr w14:paraId="42855375">
        <w:tc>
          <w:tcPr>
            <w:tcW w:w="959" w:type="dxa"/>
            <w:noWrap w:val="0"/>
            <w:vAlign w:val="top"/>
          </w:tcPr>
          <w:p w14:paraId="2C43F0CD">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1</w:t>
            </w:r>
          </w:p>
        </w:tc>
        <w:tc>
          <w:tcPr>
            <w:tcW w:w="3683" w:type="dxa"/>
            <w:noWrap w:val="0"/>
            <w:vAlign w:val="top"/>
          </w:tcPr>
          <w:p w14:paraId="4E761A06">
            <w:pPr>
              <w:spacing w:line="360" w:lineRule="auto"/>
              <w:ind w:left="0" w:leftChars="0" w:firstLine="0" w:firstLineChars="0"/>
              <w:jc w:val="center"/>
              <w:rPr>
                <w:rFonts w:hint="eastAsia" w:ascii="宋体" w:hAnsi="宋体" w:cs="宋体"/>
                <w:b/>
                <w:sz w:val="24"/>
              </w:rPr>
            </w:pPr>
          </w:p>
        </w:tc>
        <w:tc>
          <w:tcPr>
            <w:tcW w:w="3546" w:type="dxa"/>
            <w:noWrap w:val="0"/>
            <w:vAlign w:val="top"/>
          </w:tcPr>
          <w:p w14:paraId="353C90BD">
            <w:pPr>
              <w:spacing w:line="360" w:lineRule="auto"/>
              <w:ind w:left="0" w:leftChars="0" w:firstLine="0" w:firstLineChars="0"/>
              <w:jc w:val="center"/>
              <w:rPr>
                <w:rFonts w:hint="eastAsia" w:ascii="宋体" w:hAnsi="宋体" w:cs="宋体"/>
                <w:b/>
                <w:sz w:val="24"/>
              </w:rPr>
            </w:pPr>
          </w:p>
        </w:tc>
        <w:tc>
          <w:tcPr>
            <w:tcW w:w="1276" w:type="dxa"/>
            <w:noWrap w:val="0"/>
            <w:vAlign w:val="top"/>
          </w:tcPr>
          <w:p w14:paraId="0ADCCA3F">
            <w:pPr>
              <w:spacing w:line="360" w:lineRule="auto"/>
              <w:ind w:left="0" w:leftChars="0" w:firstLine="0" w:firstLineChars="0"/>
              <w:jc w:val="center"/>
              <w:rPr>
                <w:rFonts w:hint="eastAsia" w:ascii="宋体" w:hAnsi="宋体" w:cs="宋体"/>
                <w:b/>
                <w:sz w:val="24"/>
              </w:rPr>
            </w:pPr>
          </w:p>
        </w:tc>
      </w:tr>
      <w:tr w14:paraId="34FC2211">
        <w:tc>
          <w:tcPr>
            <w:tcW w:w="959" w:type="dxa"/>
            <w:noWrap w:val="0"/>
            <w:vAlign w:val="top"/>
          </w:tcPr>
          <w:p w14:paraId="3FC626B0">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2</w:t>
            </w:r>
          </w:p>
        </w:tc>
        <w:tc>
          <w:tcPr>
            <w:tcW w:w="3683" w:type="dxa"/>
            <w:noWrap w:val="0"/>
            <w:vAlign w:val="top"/>
          </w:tcPr>
          <w:p w14:paraId="3C90327E">
            <w:pPr>
              <w:spacing w:line="360" w:lineRule="auto"/>
              <w:ind w:left="0" w:leftChars="0" w:firstLine="0" w:firstLineChars="0"/>
              <w:jc w:val="center"/>
              <w:rPr>
                <w:rFonts w:hint="eastAsia" w:ascii="宋体" w:hAnsi="宋体" w:cs="宋体"/>
                <w:b/>
                <w:sz w:val="24"/>
              </w:rPr>
            </w:pPr>
          </w:p>
        </w:tc>
        <w:tc>
          <w:tcPr>
            <w:tcW w:w="3546" w:type="dxa"/>
            <w:noWrap w:val="0"/>
            <w:vAlign w:val="top"/>
          </w:tcPr>
          <w:p w14:paraId="59793891">
            <w:pPr>
              <w:spacing w:line="360" w:lineRule="auto"/>
              <w:ind w:left="0" w:leftChars="0" w:firstLine="0" w:firstLineChars="0"/>
              <w:jc w:val="center"/>
              <w:rPr>
                <w:rFonts w:hint="eastAsia" w:ascii="宋体" w:hAnsi="宋体" w:cs="宋体"/>
                <w:b/>
                <w:sz w:val="24"/>
              </w:rPr>
            </w:pPr>
          </w:p>
        </w:tc>
        <w:tc>
          <w:tcPr>
            <w:tcW w:w="1276" w:type="dxa"/>
            <w:noWrap w:val="0"/>
            <w:vAlign w:val="top"/>
          </w:tcPr>
          <w:p w14:paraId="5CD11A93">
            <w:pPr>
              <w:spacing w:line="360" w:lineRule="auto"/>
              <w:ind w:left="0" w:leftChars="0" w:firstLine="0" w:firstLineChars="0"/>
              <w:jc w:val="center"/>
              <w:rPr>
                <w:rFonts w:hint="eastAsia" w:ascii="宋体" w:hAnsi="宋体" w:cs="宋体"/>
                <w:b/>
                <w:sz w:val="24"/>
              </w:rPr>
            </w:pPr>
          </w:p>
        </w:tc>
      </w:tr>
      <w:tr w14:paraId="442E28DF">
        <w:tc>
          <w:tcPr>
            <w:tcW w:w="959" w:type="dxa"/>
            <w:noWrap w:val="0"/>
            <w:vAlign w:val="top"/>
          </w:tcPr>
          <w:p w14:paraId="70E17312">
            <w:pPr>
              <w:spacing w:line="360" w:lineRule="auto"/>
              <w:ind w:left="0" w:leftChars="0" w:firstLine="0" w:firstLineChars="0"/>
              <w:jc w:val="center"/>
              <w:rPr>
                <w:rFonts w:hint="eastAsia" w:ascii="宋体" w:hAnsi="宋体" w:cs="宋体"/>
                <w:b/>
                <w:sz w:val="24"/>
              </w:rPr>
            </w:pPr>
            <w:r>
              <w:rPr>
                <w:rFonts w:hint="eastAsia" w:ascii="宋体" w:hAnsi="宋体" w:cs="宋体"/>
                <w:b/>
                <w:sz w:val="24"/>
              </w:rPr>
              <w:t>……</w:t>
            </w:r>
          </w:p>
        </w:tc>
        <w:tc>
          <w:tcPr>
            <w:tcW w:w="3683" w:type="dxa"/>
            <w:noWrap w:val="0"/>
            <w:vAlign w:val="top"/>
          </w:tcPr>
          <w:p w14:paraId="718F38B6">
            <w:pPr>
              <w:spacing w:line="360" w:lineRule="auto"/>
              <w:ind w:left="0" w:leftChars="0" w:firstLine="0" w:firstLineChars="0"/>
              <w:jc w:val="center"/>
              <w:rPr>
                <w:rFonts w:hint="eastAsia" w:ascii="宋体" w:hAnsi="宋体" w:cs="宋体"/>
                <w:b/>
                <w:sz w:val="24"/>
              </w:rPr>
            </w:pPr>
          </w:p>
        </w:tc>
        <w:tc>
          <w:tcPr>
            <w:tcW w:w="3546" w:type="dxa"/>
            <w:noWrap w:val="0"/>
            <w:vAlign w:val="top"/>
          </w:tcPr>
          <w:p w14:paraId="79C82F3A">
            <w:pPr>
              <w:spacing w:line="360" w:lineRule="auto"/>
              <w:ind w:left="0" w:leftChars="0" w:firstLine="0" w:firstLineChars="0"/>
              <w:jc w:val="center"/>
              <w:rPr>
                <w:rFonts w:hint="eastAsia" w:ascii="宋体" w:hAnsi="宋体" w:cs="宋体"/>
                <w:b/>
                <w:sz w:val="24"/>
              </w:rPr>
            </w:pPr>
          </w:p>
        </w:tc>
        <w:tc>
          <w:tcPr>
            <w:tcW w:w="1276" w:type="dxa"/>
            <w:noWrap w:val="0"/>
            <w:vAlign w:val="top"/>
          </w:tcPr>
          <w:p w14:paraId="23783506">
            <w:pPr>
              <w:spacing w:line="360" w:lineRule="auto"/>
              <w:ind w:left="0" w:leftChars="0" w:firstLine="0" w:firstLineChars="0"/>
              <w:jc w:val="center"/>
              <w:rPr>
                <w:rFonts w:hint="eastAsia" w:ascii="宋体" w:hAnsi="宋体" w:cs="宋体"/>
                <w:b/>
                <w:sz w:val="24"/>
              </w:rPr>
            </w:pPr>
          </w:p>
        </w:tc>
      </w:tr>
    </w:tbl>
    <w:p w14:paraId="1312AE7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lang w:eastAsia="zh-CN"/>
        </w:rPr>
      </w:pPr>
      <w:r>
        <w:rPr>
          <w:rFonts w:hint="eastAsia" w:ascii="宋体" w:hAnsi="宋体" w:cs="宋体"/>
          <w:sz w:val="24"/>
          <w:lang w:val="en-US" w:eastAsia="zh-CN"/>
        </w:rPr>
        <w:t>1.</w:t>
      </w:r>
      <w:r>
        <w:rPr>
          <w:rFonts w:hint="eastAsia" w:cs="宋体"/>
          <w:sz w:val="24"/>
          <w:lang w:val="en-US" w:eastAsia="zh-CN"/>
        </w:rPr>
        <w:t>响应供应商</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响应</w:t>
      </w:r>
      <w:r>
        <w:rPr>
          <w:rFonts w:hint="eastAsia" w:cs="宋体"/>
          <w:sz w:val="24"/>
          <w:lang w:val="en-US" w:eastAsia="zh-CN"/>
        </w:rPr>
        <w:t>询价通知书</w:t>
      </w:r>
      <w:r>
        <w:rPr>
          <w:rFonts w:hint="eastAsia" w:ascii="宋体" w:hAnsi="宋体" w:cs="宋体"/>
          <w:sz w:val="24"/>
        </w:rPr>
        <w:t>的全部要求</w:t>
      </w:r>
      <w:r>
        <w:rPr>
          <w:rFonts w:hint="eastAsia" w:ascii="宋体" w:hAnsi="宋体" w:cs="宋体"/>
          <w:sz w:val="24"/>
          <w:lang w:eastAsia="zh-CN"/>
        </w:rPr>
        <w:t>。</w:t>
      </w:r>
    </w:p>
    <w:p w14:paraId="3CE0CBD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cs="宋体"/>
          <w:sz w:val="24"/>
          <w:lang w:val="en-US" w:eastAsia="zh-CN"/>
        </w:rPr>
        <w:t>询价通知书</w:t>
      </w:r>
      <w:r>
        <w:rPr>
          <w:rFonts w:hint="eastAsia" w:ascii="宋体" w:hAnsi="宋体" w:cs="宋体"/>
          <w:sz w:val="24"/>
          <w:lang w:val="en-US" w:eastAsia="zh-CN"/>
        </w:rPr>
        <w:t>要求存在不同之处，要求必须在偏离表中列出，否则视为完全响应</w:t>
      </w:r>
      <w:r>
        <w:rPr>
          <w:rFonts w:hint="eastAsia" w:ascii="宋体" w:hAnsi="宋体" w:cs="宋体"/>
          <w:sz w:val="24"/>
        </w:rPr>
        <w:t>。</w:t>
      </w:r>
    </w:p>
    <w:p w14:paraId="3FBEF8C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C7C14FA">
      <w:pPr>
        <w:jc w:val="center"/>
        <w:rPr>
          <w:rFonts w:ascii="宋体" w:hAnsi="宋体" w:cs="宋体"/>
          <w:b/>
          <w:kern w:val="0"/>
          <w:sz w:val="32"/>
          <w:szCs w:val="32"/>
        </w:rPr>
      </w:pPr>
    </w:p>
    <w:p w14:paraId="755489A7">
      <w:pPr>
        <w:bidi w:val="0"/>
        <w:rPr>
          <w:rFonts w:hint="eastAsia"/>
        </w:rPr>
      </w:pPr>
    </w:p>
    <w:p w14:paraId="5BE76F99">
      <w:pPr>
        <w:snapToGrid w:val="0"/>
        <w:spacing w:line="360" w:lineRule="auto"/>
        <w:ind w:firstLine="5160" w:firstLineChars="2150"/>
        <w:rPr>
          <w:rFonts w:ascii="宋体" w:hAnsi="宋体" w:cs="宋体"/>
          <w:kern w:val="0"/>
          <w:sz w:val="24"/>
        </w:rPr>
      </w:pPr>
      <w:r>
        <w:rPr>
          <w:rFonts w:hint="eastAsia" w:cs="宋体"/>
          <w:kern w:val="0"/>
          <w:sz w:val="24"/>
          <w:lang w:val="en-US" w:eastAsia="zh-CN"/>
        </w:rPr>
        <w:t>供应商</w:t>
      </w:r>
      <w:r>
        <w:rPr>
          <w:rFonts w:hint="eastAsia" w:ascii="宋体" w:hAnsi="宋体" w:cs="宋体"/>
          <w:kern w:val="0"/>
          <w:sz w:val="24"/>
          <w:lang w:val="zh-CN"/>
        </w:rPr>
        <w:t>名称(电子签名)：</w:t>
      </w:r>
    </w:p>
    <w:p w14:paraId="1C80A452">
      <w:pPr>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B92A0D">
      <w:pPr>
        <w:bidi w:val="0"/>
        <w:rPr>
          <w:rFonts w:hint="eastAsia"/>
          <w:lang w:val="zh-CN"/>
        </w:rPr>
      </w:pPr>
    </w:p>
    <w:p w14:paraId="754ADB1A">
      <w:pPr>
        <w:jc w:val="center"/>
        <w:rPr>
          <w:rFonts w:ascii="宋体" w:hAnsi="宋体" w:cs="宋体"/>
          <w:b/>
          <w:kern w:val="0"/>
          <w:sz w:val="32"/>
          <w:szCs w:val="32"/>
        </w:rPr>
      </w:pPr>
    </w:p>
    <w:p w14:paraId="20C0AC9D">
      <w:pPr>
        <w:jc w:val="center"/>
        <w:rPr>
          <w:rFonts w:ascii="宋体" w:hAnsi="宋体" w:cs="宋体"/>
          <w:b/>
          <w:kern w:val="0"/>
          <w:sz w:val="32"/>
          <w:szCs w:val="32"/>
        </w:rPr>
      </w:pPr>
    </w:p>
    <w:p w14:paraId="0EA1D6F4">
      <w:pPr>
        <w:jc w:val="center"/>
        <w:rPr>
          <w:rFonts w:ascii="宋体" w:hAnsi="宋体" w:cs="宋体"/>
          <w:b/>
          <w:kern w:val="0"/>
          <w:sz w:val="32"/>
          <w:szCs w:val="32"/>
        </w:rPr>
      </w:pPr>
    </w:p>
    <w:p w14:paraId="665D6AA3">
      <w:pPr>
        <w:ind w:firstLine="1906" w:firstLineChars="595"/>
        <w:rPr>
          <w:rFonts w:ascii="宋体" w:hAnsi="宋体" w:cs="宋体"/>
          <w:b/>
          <w:bCs/>
          <w:sz w:val="32"/>
          <w:szCs w:val="32"/>
        </w:rPr>
      </w:pPr>
    </w:p>
    <w:p w14:paraId="30DE3C07">
      <w:pPr>
        <w:ind w:firstLine="1906" w:firstLineChars="595"/>
        <w:rPr>
          <w:rFonts w:ascii="宋体" w:hAnsi="宋体" w:cs="宋体"/>
          <w:b/>
          <w:bCs/>
          <w:sz w:val="32"/>
          <w:szCs w:val="32"/>
        </w:rPr>
      </w:pPr>
    </w:p>
    <w:p w14:paraId="5C24B5AF">
      <w:pPr>
        <w:ind w:firstLine="1906" w:firstLineChars="595"/>
        <w:rPr>
          <w:rFonts w:hint="eastAsia" w:cs="仿宋" w:asciiTheme="minorEastAsia" w:hAnsiTheme="minorEastAsia"/>
          <w:b/>
          <w:kern w:val="0"/>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65869D95">
      <w:pPr>
        <w:pStyle w:val="3"/>
        <w:bidi w:val="0"/>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政府采购供应商廉洁自律承诺书</w:t>
      </w:r>
    </w:p>
    <w:p w14:paraId="20614F7D">
      <w:pPr>
        <w:snapToGrid w:val="0"/>
        <w:spacing w:line="360" w:lineRule="auto"/>
        <w:rPr>
          <w:rFonts w:cs="仿宋" w:asciiTheme="minorEastAsia" w:hAnsiTheme="minorEastAsia"/>
          <w:sz w:val="24"/>
        </w:rPr>
      </w:pPr>
    </w:p>
    <w:p w14:paraId="49C59C21">
      <w:pPr>
        <w:snapToGrid w:val="0"/>
        <w:spacing w:line="360" w:lineRule="auto"/>
        <w:ind w:left="0" w:leftChars="0" w:firstLine="0" w:firstLineChars="0"/>
        <w:rPr>
          <w:rFonts w:hint="eastAsia" w:cs="仿宋" w:asciiTheme="minorEastAsia" w:hAnsiTheme="minorEastAsia" w:eastAsiaTheme="minorEastAsia"/>
          <w:kern w:val="0"/>
          <w:sz w:val="24"/>
          <w:lang w:eastAsia="zh-CN"/>
        </w:rPr>
      </w:pPr>
      <w:r>
        <w:rPr>
          <w:rFonts w:hint="eastAsia" w:cs="仿宋" w:asciiTheme="minorEastAsia" w:hAnsiTheme="minorEastAsia"/>
          <w:sz w:val="24"/>
        </w:rPr>
        <w:t>（采购人）、</w:t>
      </w:r>
      <w:r>
        <w:rPr>
          <w:rFonts w:hint="eastAsia" w:cs="仿宋" w:asciiTheme="minorEastAsia" w:hAnsiTheme="minorEastAsia"/>
          <w:sz w:val="24"/>
          <w:lang w:eastAsia="zh-CN"/>
        </w:rPr>
        <w:t>浙江信镧建设工程咨询有限公司</w:t>
      </w:r>
    </w:p>
    <w:p w14:paraId="37BAC12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91048FE">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45669F5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1430A04B">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6FD23227">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5B6F7A7D">
      <w:pPr>
        <w:autoSpaceDE w:val="0"/>
        <w:autoSpaceDN w:val="0"/>
        <w:spacing w:line="360" w:lineRule="auto"/>
        <w:jc w:val="left"/>
        <w:rPr>
          <w:lang w:val="zh-CN"/>
        </w:rPr>
      </w:pPr>
      <w:r>
        <w:rPr>
          <w:rFonts w:hint="eastAsia" w:cs="仿宋" w:asciiTheme="minorEastAsia" w:hAnsiTheme="minorEastAsia"/>
          <w:kern w:val="0"/>
          <w:sz w:val="24"/>
          <w:lang w:val="zh-CN"/>
        </w:rPr>
        <w:t>五、不为项目有关人员个人装修住房、婚丧嫁娶、配偶子女工作安排等提供</w:t>
      </w:r>
    </w:p>
    <w:p w14:paraId="5214D93C">
      <w:pPr>
        <w:bidi w:val="0"/>
        <w:ind w:left="0" w:leftChars="0" w:firstLine="0" w:firstLineChars="0"/>
        <w:rPr>
          <w:lang w:val="zh-CN"/>
        </w:rPr>
      </w:pPr>
      <w:r>
        <w:rPr>
          <w:rFonts w:hint="eastAsia"/>
          <w:lang w:val="zh-CN"/>
        </w:rPr>
        <w:t>好处；</w:t>
      </w:r>
    </w:p>
    <w:p w14:paraId="749612B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六、严格遵守《</w:t>
      </w:r>
      <w:r>
        <w:rPr>
          <w:rFonts w:hint="eastAsia" w:cs="仿宋" w:asciiTheme="minorEastAsia" w:hAnsiTheme="minorEastAsia"/>
          <w:sz w:val="24"/>
          <w:lang w:val="zh-CN"/>
        </w:rPr>
        <w:t>中华人民共和国</w:t>
      </w:r>
      <w:r>
        <w:rPr>
          <w:rFonts w:hint="eastAsia" w:cs="仿宋" w:asciiTheme="minorEastAsia" w:hAnsiTheme="minorEastAsia"/>
          <w:kern w:val="0"/>
          <w:sz w:val="24"/>
          <w:lang w:val="zh-CN"/>
        </w:rPr>
        <w:t>政府采购法》</w:t>
      </w:r>
      <w:r>
        <w:rPr>
          <w:rFonts w:hint="eastAsia" w:cs="仿宋" w:asciiTheme="minorEastAsia" w:hAnsiTheme="minorEastAsia"/>
          <w:sz w:val="24"/>
          <w:lang w:val="zh-CN"/>
        </w:rPr>
        <w:t>《中华人民共和国民法典》《政府采购非招标采购方式管理办法》</w:t>
      </w:r>
      <w:r>
        <w:rPr>
          <w:rFonts w:hint="eastAsia" w:cs="仿宋" w:asciiTheme="minorEastAsia" w:hAnsiTheme="minorEastAsia"/>
          <w:kern w:val="0"/>
          <w:sz w:val="24"/>
          <w:lang w:val="zh-CN"/>
        </w:rPr>
        <w:t xml:space="preserve">等法律法规，诚实守信，合法经营，坚决抵制各种违法违纪行为。 </w:t>
      </w:r>
    </w:p>
    <w:p w14:paraId="36B4D7A2">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有权立即取消我单位响应、成交或在建项目的建设资格，有权拒绝我单位在一定时期内进入你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进行项目建设或其他经营活动，并通报市财政局。由此引起的相应损失均由我单位承担。</w:t>
      </w:r>
    </w:p>
    <w:p w14:paraId="30F21D3E">
      <w:pPr>
        <w:autoSpaceDE w:val="0"/>
        <w:autoSpaceDN w:val="0"/>
        <w:spacing w:line="360" w:lineRule="auto"/>
        <w:ind w:left="2"/>
        <w:jc w:val="left"/>
        <w:rPr>
          <w:rFonts w:cs="仿宋" w:asciiTheme="minorEastAsia" w:hAnsiTheme="minorEastAsia"/>
          <w:kern w:val="0"/>
          <w:sz w:val="24"/>
          <w:lang w:val="zh-CN"/>
        </w:rPr>
      </w:pPr>
    </w:p>
    <w:p w14:paraId="35D04702">
      <w:pPr>
        <w:autoSpaceDE w:val="0"/>
        <w:autoSpaceDN w:val="0"/>
        <w:spacing w:line="360" w:lineRule="auto"/>
        <w:ind w:left="2"/>
        <w:jc w:val="left"/>
        <w:rPr>
          <w:rFonts w:cs="仿宋" w:asciiTheme="minorEastAsia" w:hAnsiTheme="minorEastAsia"/>
          <w:kern w:val="0"/>
          <w:sz w:val="24"/>
          <w:lang w:val="zh-CN"/>
        </w:rPr>
      </w:pPr>
    </w:p>
    <w:p w14:paraId="2165638C">
      <w:pPr>
        <w:autoSpaceDE w:val="0"/>
        <w:autoSpaceDN w:val="0"/>
        <w:spacing w:line="360" w:lineRule="auto"/>
        <w:ind w:left="2"/>
        <w:jc w:val="left"/>
        <w:rPr>
          <w:rFonts w:cs="仿宋" w:asciiTheme="minorEastAsia" w:hAnsiTheme="minorEastAsia"/>
          <w:kern w:val="0"/>
          <w:sz w:val="24"/>
          <w:lang w:val="zh-CN"/>
        </w:rPr>
      </w:pPr>
    </w:p>
    <w:p w14:paraId="101C2AA8">
      <w:pPr>
        <w:autoSpaceDE w:val="0"/>
        <w:autoSpaceDN w:val="0"/>
        <w:spacing w:line="360" w:lineRule="auto"/>
        <w:ind w:left="2" w:leftChars="1" w:right="1120" w:firstLine="4560" w:firstLineChars="19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电子签名</w:t>
      </w:r>
      <w:r>
        <w:rPr>
          <w:rFonts w:hint="eastAsia" w:cs="仿宋" w:asciiTheme="minorEastAsia" w:hAnsiTheme="minorEastAsia"/>
          <w:kern w:val="0"/>
          <w:sz w:val="24"/>
          <w:lang w:val="zh-CN"/>
        </w:rPr>
        <w:t xml:space="preserve">）：                                                                                                                                                                                                               </w:t>
      </w:r>
    </w:p>
    <w:p w14:paraId="48A80634">
      <w:pPr>
        <w:spacing w:line="360" w:lineRule="auto"/>
        <w:ind w:left="0" w:leftChars="0" w:firstLine="4560" w:firstLineChars="19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2910278D">
      <w:pPr>
        <w:spacing w:line="360" w:lineRule="auto"/>
        <w:jc w:val="center"/>
        <w:rPr>
          <w:rFonts w:cs="仿宋" w:asciiTheme="minorEastAsia" w:hAnsiTheme="minorEastAsia"/>
          <w:b/>
          <w:bCs/>
          <w:sz w:val="24"/>
        </w:rPr>
      </w:pPr>
    </w:p>
    <w:p w14:paraId="28FC47D3">
      <w:pPr>
        <w:spacing w:line="360" w:lineRule="auto"/>
        <w:jc w:val="center"/>
        <w:rPr>
          <w:rFonts w:cs="仿宋" w:asciiTheme="minorEastAsia" w:hAnsiTheme="minorEastAsia"/>
          <w:b/>
          <w:bCs/>
          <w:sz w:val="24"/>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4F47683D">
      <w:pPr>
        <w:pStyle w:val="3"/>
        <w:tabs>
          <w:tab w:val="left" w:pos="432"/>
        </w:tabs>
        <w:bidi w:val="0"/>
        <w:rPr>
          <w:rFonts w:hint="eastAsia"/>
          <w:lang w:val="en-US" w:eastAsia="zh-CN"/>
        </w:rPr>
      </w:pPr>
      <w:r>
        <w:rPr>
          <w:rFonts w:hint="eastAsia"/>
          <w:lang w:val="en-US" w:eastAsia="zh-CN"/>
        </w:rPr>
        <w:t>七、采购代理服务费支付承诺书</w:t>
      </w:r>
    </w:p>
    <w:p w14:paraId="43F49505">
      <w:pPr>
        <w:snapToGrid w:val="0"/>
        <w:spacing w:before="50" w:after="50" w:line="360" w:lineRule="auto"/>
        <w:rPr>
          <w:rFonts w:ascii="Times New Roman" w:hAnsi="Times New Roman"/>
          <w:spacing w:val="20"/>
          <w:sz w:val="24"/>
          <w:u w:val="single"/>
        </w:rPr>
      </w:pPr>
    </w:p>
    <w:p w14:paraId="7E129287">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437833D8">
      <w:pPr>
        <w:snapToGrid w:val="0"/>
        <w:spacing w:before="50" w:after="50" w:line="360" w:lineRule="auto"/>
        <w:ind w:firstLine="630"/>
        <w:rPr>
          <w:rFonts w:hint="eastAsia" w:ascii="Times New Roman" w:hAnsi="宋体"/>
          <w:sz w:val="24"/>
          <w:lang w:eastAsia="zh-CN"/>
        </w:rPr>
      </w:pPr>
      <w:r>
        <w:rPr>
          <w:rFonts w:ascii="Times New Roman" w:hAnsi="宋体"/>
          <w:sz w:val="24"/>
        </w:rPr>
        <w:t>我公司承诺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w:t>
      </w:r>
      <w:r>
        <w:rPr>
          <w:rFonts w:hint="eastAsia" w:ascii="Times New Roman"/>
          <w:sz w:val="24"/>
          <w:lang w:val="en-US" w:eastAsia="zh-CN"/>
        </w:rPr>
        <w:t>采购</w:t>
      </w:r>
      <w:r>
        <w:rPr>
          <w:rFonts w:ascii="Times New Roman" w:hAnsi="宋体"/>
          <w:sz w:val="24"/>
        </w:rPr>
        <w:t>代理服务费</w:t>
      </w:r>
      <w:r>
        <w:rPr>
          <w:rFonts w:hint="eastAsia" w:ascii="Times New Roman" w:hAnsi="宋体"/>
          <w:sz w:val="24"/>
          <w:lang w:eastAsia="zh-CN"/>
        </w:rPr>
        <w:t>。</w:t>
      </w:r>
    </w:p>
    <w:p w14:paraId="7A156A29">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2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062B0F6A">
        <w:trPr>
          <w:trHeight w:val="616" w:hRule="atLeast"/>
        </w:trPr>
        <w:tc>
          <w:tcPr>
            <w:tcW w:w="1978" w:type="dxa"/>
            <w:vMerge w:val="restart"/>
            <w:noWrap w:val="0"/>
            <w:vAlign w:val="center"/>
          </w:tcPr>
          <w:p w14:paraId="58F55E7A">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5A316225">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7A35B2A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29ACA010">
        <w:trPr>
          <w:trHeight w:val="616" w:hRule="atLeast"/>
        </w:trPr>
        <w:tc>
          <w:tcPr>
            <w:tcW w:w="1978" w:type="dxa"/>
            <w:vMerge w:val="continue"/>
            <w:noWrap w:val="0"/>
            <w:vAlign w:val="center"/>
          </w:tcPr>
          <w:p w14:paraId="1F5440A9">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3914CBB4">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0B852CA3">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31EEE686">
        <w:trPr>
          <w:trHeight w:val="616" w:hRule="atLeast"/>
        </w:trPr>
        <w:tc>
          <w:tcPr>
            <w:tcW w:w="1978" w:type="dxa"/>
            <w:vMerge w:val="continue"/>
            <w:noWrap w:val="0"/>
            <w:vAlign w:val="center"/>
          </w:tcPr>
          <w:p w14:paraId="2B55EBB2">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129132E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2F4E811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083C36E8">
        <w:trPr>
          <w:trHeight w:val="616" w:hRule="atLeast"/>
        </w:trPr>
        <w:tc>
          <w:tcPr>
            <w:tcW w:w="1978" w:type="dxa"/>
            <w:vMerge w:val="restart"/>
            <w:noWrap w:val="0"/>
            <w:vAlign w:val="center"/>
          </w:tcPr>
          <w:p w14:paraId="396C1C30">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3D1DB874">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1C15FB9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2559F734">
        <w:trPr>
          <w:trHeight w:val="616" w:hRule="atLeast"/>
        </w:trPr>
        <w:tc>
          <w:tcPr>
            <w:tcW w:w="1978" w:type="dxa"/>
            <w:vMerge w:val="continue"/>
            <w:noWrap w:val="0"/>
            <w:vAlign w:val="center"/>
          </w:tcPr>
          <w:p w14:paraId="3DC45178">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58DE919C">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6C5BF103">
            <w:pPr>
              <w:snapToGrid w:val="0"/>
              <w:spacing w:before="50" w:after="50" w:line="360" w:lineRule="auto"/>
              <w:ind w:left="0" w:leftChars="0" w:firstLine="0" w:firstLineChars="0"/>
              <w:jc w:val="left"/>
              <w:rPr>
                <w:rFonts w:hint="eastAsia" w:ascii="Times New Roman" w:hAnsi="宋体"/>
                <w:sz w:val="24"/>
                <w:lang w:val="en-US" w:eastAsia="zh-CN"/>
              </w:rPr>
            </w:pPr>
          </w:p>
        </w:tc>
      </w:tr>
      <w:tr w14:paraId="0FF7EC49">
        <w:trPr>
          <w:trHeight w:val="901" w:hRule="atLeast"/>
        </w:trPr>
        <w:tc>
          <w:tcPr>
            <w:tcW w:w="1978" w:type="dxa"/>
            <w:noWrap w:val="0"/>
            <w:vAlign w:val="center"/>
          </w:tcPr>
          <w:p w14:paraId="2722E1B5">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7E8DCB77">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0D431498">
            <w:pPr>
              <w:snapToGrid w:val="0"/>
              <w:spacing w:before="50" w:after="50" w:line="360" w:lineRule="auto"/>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3A0ED9C2">
      <w:pPr>
        <w:snapToGrid w:val="0"/>
        <w:spacing w:before="50" w:after="50" w:line="360" w:lineRule="auto"/>
        <w:ind w:firstLine="630"/>
        <w:rPr>
          <w:rFonts w:ascii="Times New Roman" w:hAnsi="Times New Roman"/>
          <w:sz w:val="24"/>
        </w:rPr>
      </w:pPr>
    </w:p>
    <w:p w14:paraId="160D1E7D">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cs="宋体"/>
          <w:kern w:val="0"/>
          <w:sz w:val="24"/>
          <w:lang w:val="en-US" w:eastAsia="zh-CN"/>
        </w:rPr>
        <w:t>供应商</w:t>
      </w:r>
      <w:r>
        <w:rPr>
          <w:rFonts w:hint="eastAsia" w:ascii="宋体" w:hAnsi="宋体" w:cs="宋体"/>
          <w:kern w:val="0"/>
          <w:sz w:val="24"/>
          <w:lang w:val="zh-CN"/>
        </w:rPr>
        <w:t>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40597939">
      <w:pPr>
        <w:snapToGrid w:val="0"/>
        <w:spacing w:line="360" w:lineRule="auto"/>
        <w:jc w:val="center"/>
        <w:rPr>
          <w:rFonts w:ascii="Times New Roman" w:hAnsi="Times New Roman"/>
          <w:sz w:val="24"/>
        </w:rPr>
      </w:pPr>
      <w:r>
        <w:rPr>
          <w:rFonts w:hint="eastAsia" w:ascii="Times New Roman" w:hAnsi="宋体"/>
          <w:sz w:val="24"/>
          <w:lang w:val="en-US" w:eastAsia="zh-CN"/>
        </w:rPr>
        <w:t xml:space="preserve">                       法定代表人或授权代表（签字或盖章）</w:t>
      </w:r>
      <w:r>
        <w:rPr>
          <w:rFonts w:ascii="Times New Roman" w:hAnsi="宋体"/>
          <w:sz w:val="24"/>
        </w:rPr>
        <w:t>：</w:t>
      </w:r>
    </w:p>
    <w:p w14:paraId="5865BAB2">
      <w:pPr>
        <w:bidi w:val="0"/>
        <w:rPr>
          <w:rFonts w:ascii="Times New Roman" w:hAnsi="宋体"/>
          <w:sz w:val="24"/>
        </w:rPr>
        <w:sectPr>
          <w:headerReference r:id="rId29" w:type="first"/>
          <w:footerReference r:id="rId31" w:type="first"/>
          <w:headerReference r:id="rId28" w:type="default"/>
          <w:footerReference r:id="rId30"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r>
        <w:rPr>
          <w:rFonts w:hint="eastAsia" w:ascii="Times New Roman" w:hAnsi="宋体"/>
          <w:sz w:val="24"/>
          <w:lang w:val="en-US" w:eastAsia="zh-CN"/>
        </w:rPr>
        <w:t xml:space="preserve">              </w:t>
      </w:r>
      <w:r>
        <w:rPr>
          <w:rFonts w:hint="eastAsia" w:ascii="Times New Roman"/>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4AC57F40">
      <w:pPr>
        <w:pStyle w:val="3"/>
        <w:bidi w:val="0"/>
      </w:pPr>
      <w:r>
        <w:rPr>
          <w:rFonts w:hint="eastAsia"/>
        </w:rPr>
        <w:t>报价文件部分</w:t>
      </w:r>
    </w:p>
    <w:p w14:paraId="55DFEDD1">
      <w:pPr>
        <w:bidi w:val="0"/>
        <w:ind w:left="0" w:leftChars="0" w:firstLine="0" w:firstLineChars="0"/>
        <w:jc w:val="center"/>
        <w:rPr>
          <w:rFonts w:hint="eastAsia"/>
          <w:b/>
          <w:bCs/>
          <w:sz w:val="32"/>
          <w:szCs w:val="32"/>
        </w:rPr>
      </w:pPr>
      <w:r>
        <w:rPr>
          <w:rFonts w:hint="eastAsia"/>
          <w:b/>
          <w:bCs/>
          <w:sz w:val="32"/>
          <w:szCs w:val="32"/>
        </w:rPr>
        <w:t>目录</w:t>
      </w:r>
    </w:p>
    <w:p w14:paraId="63B6E6EF">
      <w:pPr>
        <w:bidi w:val="0"/>
      </w:pPr>
    </w:p>
    <w:p w14:paraId="0EB1289C">
      <w:pPr>
        <w:numPr>
          <w:ilvl w:val="0"/>
          <w:numId w:val="4"/>
        </w:numPr>
        <w:snapToGrid w:val="0"/>
        <w:spacing w:line="360" w:lineRule="auto"/>
        <w:ind w:left="0" w:leftChars="0" w:right="480" w:firstLine="0" w:firstLineChars="0"/>
        <w:jc w:val="center"/>
        <w:rPr>
          <w:rFonts w:hint="eastAsia" w:cs="仿宋" w:asciiTheme="minorEastAsia" w:hAnsiTheme="minorEastAsia"/>
          <w:sz w:val="24"/>
        </w:rPr>
      </w:pPr>
      <w:r>
        <w:rPr>
          <w:rFonts w:hint="eastAsia" w:cs="仿宋" w:asciiTheme="minorEastAsia" w:hAnsiTheme="minorEastAsia"/>
          <w:sz w:val="24"/>
        </w:rPr>
        <w:t>响应报价明细表………………………………………………（页码）</w:t>
      </w:r>
    </w:p>
    <w:p w14:paraId="5FB8193C">
      <w:pPr>
        <w:snapToGrid w:val="0"/>
        <w:spacing w:line="360" w:lineRule="auto"/>
        <w:ind w:left="0" w:leftChars="0" w:right="480" w:firstLine="0" w:firstLineChars="0"/>
        <w:jc w:val="center"/>
        <w:rPr>
          <w:rFonts w:hint="eastAsia" w:eastAsia="宋体" w:cs="仿宋" w:asciiTheme="minorEastAsia" w:hAnsiTheme="minorEastAsia"/>
          <w:sz w:val="24"/>
          <w:lang w:eastAsia="zh-CN"/>
        </w:rPr>
      </w:pPr>
      <w:r>
        <w:rPr>
          <w:rFonts w:hint="eastAsia" w:eastAsia="宋体" w:cs="仿宋" w:asciiTheme="minorEastAsia" w:hAnsiTheme="minorEastAsia"/>
          <w:sz w:val="24"/>
          <w:lang w:eastAsia="zh-CN"/>
        </w:rPr>
        <w:t>（</w:t>
      </w:r>
      <w:r>
        <w:rPr>
          <w:rFonts w:hint="eastAsia" w:eastAsia="宋体" w:cs="仿宋" w:asciiTheme="minorEastAsia" w:hAnsiTheme="minorEastAsia"/>
          <w:sz w:val="24"/>
          <w:lang w:val="en-US" w:eastAsia="zh-CN"/>
        </w:rPr>
        <w:t>2</w:t>
      </w:r>
      <w:r>
        <w:rPr>
          <w:rFonts w:hint="eastAsia" w:eastAsia="宋体" w:cs="仿宋" w:asciiTheme="minorEastAsia" w:hAnsiTheme="minorEastAsia"/>
          <w:sz w:val="24"/>
          <w:lang w:eastAsia="zh-CN"/>
        </w:rPr>
        <w:t>）</w:t>
      </w:r>
      <w:r>
        <w:rPr>
          <w:rFonts w:hint="eastAsia"/>
          <w:lang w:val="en-US" w:eastAsia="zh-CN"/>
        </w:rPr>
        <w:t>报价情况说明（如果有）</w:t>
      </w:r>
      <w:r>
        <w:rPr>
          <w:rFonts w:hint="eastAsia" w:cs="仿宋" w:asciiTheme="minorEastAsia" w:hAnsiTheme="minorEastAsia"/>
          <w:sz w:val="24"/>
        </w:rPr>
        <w:t>……………………………………（页码）</w:t>
      </w:r>
    </w:p>
    <w:p w14:paraId="5A862DBC">
      <w:pPr>
        <w:snapToGrid w:val="0"/>
        <w:spacing w:line="360" w:lineRule="auto"/>
        <w:ind w:left="0" w:leftChars="0" w:right="480" w:firstLine="0" w:firstLineChars="0"/>
        <w:jc w:val="center"/>
        <w:rPr>
          <w:rFonts w:cs="仿宋" w:asciiTheme="minorEastAsia" w:hAnsiTheme="minorEastAsia"/>
          <w:sz w:val="24"/>
        </w:rPr>
      </w:pPr>
      <w:r>
        <w:rPr>
          <w:rFonts w:hint="eastAsia" w:cs="仿宋" w:asciiTheme="minorEastAsia" w:hAnsiTheme="minorEastAsia"/>
          <w:sz w:val="24"/>
          <w:lang w:eastAsia="zh-CN"/>
        </w:rPr>
        <w:t>（</w:t>
      </w:r>
      <w:r>
        <w:rPr>
          <w:rFonts w:hint="eastAsia" w:cs="仿宋" w:asciiTheme="minorEastAsia" w:hAnsiTheme="minorEastAsia"/>
          <w:sz w:val="24"/>
          <w:lang w:val="en-US" w:eastAsia="zh-CN"/>
        </w:rPr>
        <w:t>3</w:t>
      </w:r>
      <w:r>
        <w:rPr>
          <w:rFonts w:hint="eastAsia" w:cs="仿宋" w:asciiTheme="minorEastAsia" w:hAnsiTheme="minorEastAsia"/>
          <w:sz w:val="24"/>
          <w:lang w:eastAsia="zh-CN"/>
        </w:rPr>
        <w:t>）</w:t>
      </w:r>
      <w:r>
        <w:rPr>
          <w:rFonts w:hint="eastAsia" w:cs="仿宋" w:asciiTheme="minorEastAsia" w:hAnsiTheme="minorEastAsia"/>
          <w:sz w:val="24"/>
        </w:rPr>
        <w:t>中小企业声明函（如果有）…………………………………（页码）</w:t>
      </w:r>
    </w:p>
    <w:p w14:paraId="37451D4C">
      <w:pPr>
        <w:snapToGrid w:val="0"/>
        <w:spacing w:line="360" w:lineRule="auto"/>
        <w:ind w:right="480"/>
        <w:jc w:val="center"/>
        <w:rPr>
          <w:rFonts w:cs="仿宋" w:asciiTheme="minorEastAsia" w:hAnsiTheme="minorEastAsia"/>
          <w:b/>
          <w:kern w:val="0"/>
          <w:sz w:val="32"/>
          <w:szCs w:val="32"/>
        </w:rPr>
      </w:pPr>
    </w:p>
    <w:p w14:paraId="222B3668">
      <w:pPr>
        <w:snapToGrid w:val="0"/>
        <w:spacing w:line="360" w:lineRule="auto"/>
        <w:ind w:right="480"/>
        <w:jc w:val="center"/>
        <w:rPr>
          <w:rFonts w:cs="仿宋" w:asciiTheme="minorEastAsia" w:hAnsiTheme="minorEastAsia"/>
          <w:b/>
          <w:kern w:val="0"/>
          <w:sz w:val="32"/>
          <w:szCs w:val="32"/>
        </w:rPr>
      </w:pPr>
    </w:p>
    <w:p w14:paraId="3A450353">
      <w:pPr>
        <w:snapToGrid w:val="0"/>
        <w:spacing w:line="360" w:lineRule="auto"/>
        <w:ind w:right="480"/>
        <w:jc w:val="center"/>
        <w:rPr>
          <w:rFonts w:cs="仿宋" w:asciiTheme="minorEastAsia" w:hAnsiTheme="minorEastAsia"/>
          <w:b/>
          <w:kern w:val="0"/>
          <w:sz w:val="32"/>
          <w:szCs w:val="32"/>
        </w:rPr>
      </w:pPr>
    </w:p>
    <w:p w14:paraId="65BBE109">
      <w:pPr>
        <w:snapToGrid w:val="0"/>
        <w:spacing w:line="360" w:lineRule="auto"/>
        <w:ind w:right="480"/>
        <w:jc w:val="center"/>
        <w:rPr>
          <w:rFonts w:cs="仿宋" w:asciiTheme="minorEastAsia" w:hAnsiTheme="minorEastAsia"/>
          <w:b/>
          <w:kern w:val="0"/>
          <w:sz w:val="32"/>
          <w:szCs w:val="32"/>
        </w:rPr>
      </w:pPr>
    </w:p>
    <w:p w14:paraId="23B595D0">
      <w:pPr>
        <w:snapToGrid w:val="0"/>
        <w:spacing w:line="360" w:lineRule="auto"/>
        <w:ind w:right="480"/>
        <w:jc w:val="center"/>
        <w:rPr>
          <w:rFonts w:cs="仿宋" w:asciiTheme="minorEastAsia" w:hAnsiTheme="minorEastAsia"/>
          <w:b/>
          <w:kern w:val="0"/>
          <w:sz w:val="32"/>
          <w:szCs w:val="32"/>
        </w:rPr>
      </w:pPr>
    </w:p>
    <w:p w14:paraId="2AA8926D">
      <w:pPr>
        <w:snapToGrid w:val="0"/>
        <w:spacing w:line="360" w:lineRule="auto"/>
        <w:ind w:right="480"/>
        <w:jc w:val="center"/>
        <w:rPr>
          <w:rFonts w:cs="仿宋" w:asciiTheme="minorEastAsia" w:hAnsiTheme="minorEastAsia"/>
          <w:b/>
          <w:kern w:val="0"/>
          <w:sz w:val="32"/>
          <w:szCs w:val="32"/>
        </w:rPr>
      </w:pPr>
    </w:p>
    <w:p w14:paraId="51789296">
      <w:pPr>
        <w:snapToGrid w:val="0"/>
        <w:spacing w:line="360" w:lineRule="auto"/>
        <w:ind w:right="480"/>
        <w:jc w:val="center"/>
        <w:rPr>
          <w:rFonts w:cs="仿宋" w:asciiTheme="minorEastAsia" w:hAnsiTheme="minorEastAsia"/>
          <w:b/>
          <w:kern w:val="0"/>
          <w:sz w:val="32"/>
          <w:szCs w:val="32"/>
        </w:rPr>
      </w:pPr>
    </w:p>
    <w:p w14:paraId="3B8FC4E1">
      <w:pPr>
        <w:snapToGrid w:val="0"/>
        <w:spacing w:line="360" w:lineRule="auto"/>
        <w:ind w:right="480"/>
        <w:jc w:val="center"/>
        <w:rPr>
          <w:rFonts w:cs="仿宋" w:asciiTheme="minorEastAsia" w:hAnsiTheme="minorEastAsia"/>
          <w:b/>
          <w:kern w:val="0"/>
          <w:sz w:val="32"/>
          <w:szCs w:val="32"/>
        </w:rPr>
      </w:pPr>
    </w:p>
    <w:p w14:paraId="42DF00B2">
      <w:pPr>
        <w:snapToGrid w:val="0"/>
        <w:spacing w:line="360" w:lineRule="auto"/>
        <w:ind w:right="480"/>
        <w:jc w:val="center"/>
        <w:rPr>
          <w:rFonts w:cs="仿宋" w:asciiTheme="minorEastAsia" w:hAnsiTheme="minorEastAsia"/>
          <w:b/>
          <w:kern w:val="0"/>
          <w:sz w:val="32"/>
          <w:szCs w:val="32"/>
        </w:rPr>
      </w:pPr>
    </w:p>
    <w:p w14:paraId="1DA8D9EF">
      <w:pPr>
        <w:snapToGrid w:val="0"/>
        <w:spacing w:line="360" w:lineRule="auto"/>
        <w:ind w:right="480"/>
        <w:jc w:val="center"/>
        <w:rPr>
          <w:rFonts w:cs="仿宋" w:asciiTheme="minorEastAsia" w:hAnsiTheme="minorEastAsia"/>
          <w:b/>
          <w:kern w:val="0"/>
          <w:sz w:val="32"/>
          <w:szCs w:val="32"/>
        </w:rPr>
      </w:pPr>
    </w:p>
    <w:p w14:paraId="794C43F4">
      <w:pPr>
        <w:snapToGrid w:val="0"/>
        <w:spacing w:line="360" w:lineRule="auto"/>
        <w:ind w:right="480"/>
        <w:jc w:val="center"/>
        <w:rPr>
          <w:rFonts w:cs="仿宋" w:asciiTheme="minorEastAsia" w:hAnsiTheme="minorEastAsia"/>
          <w:b/>
          <w:kern w:val="0"/>
          <w:sz w:val="32"/>
          <w:szCs w:val="32"/>
        </w:rPr>
      </w:pPr>
    </w:p>
    <w:p w14:paraId="744E5AB8">
      <w:pPr>
        <w:snapToGrid w:val="0"/>
        <w:spacing w:line="360" w:lineRule="auto"/>
        <w:ind w:right="480"/>
        <w:jc w:val="center"/>
        <w:rPr>
          <w:rFonts w:cs="仿宋" w:asciiTheme="minorEastAsia" w:hAnsiTheme="minorEastAsia"/>
          <w:b/>
          <w:kern w:val="0"/>
          <w:sz w:val="32"/>
          <w:szCs w:val="32"/>
        </w:rPr>
      </w:pPr>
    </w:p>
    <w:p w14:paraId="5DF05B4B">
      <w:pPr>
        <w:snapToGrid w:val="0"/>
        <w:spacing w:line="360" w:lineRule="auto"/>
        <w:ind w:right="480"/>
        <w:jc w:val="center"/>
        <w:rPr>
          <w:rFonts w:cs="仿宋" w:asciiTheme="minorEastAsia" w:hAnsiTheme="minorEastAsia"/>
          <w:b/>
          <w:kern w:val="0"/>
          <w:sz w:val="32"/>
          <w:szCs w:val="32"/>
        </w:rPr>
      </w:pPr>
    </w:p>
    <w:p w14:paraId="63309D96">
      <w:pPr>
        <w:snapToGrid w:val="0"/>
        <w:spacing w:line="360" w:lineRule="auto"/>
        <w:ind w:right="480"/>
        <w:jc w:val="center"/>
        <w:rPr>
          <w:rFonts w:cs="仿宋" w:asciiTheme="minorEastAsia" w:hAnsiTheme="minorEastAsia"/>
          <w:b/>
          <w:kern w:val="0"/>
          <w:sz w:val="32"/>
          <w:szCs w:val="32"/>
        </w:rPr>
      </w:pPr>
    </w:p>
    <w:p w14:paraId="03DAEA51">
      <w:pPr>
        <w:snapToGrid w:val="0"/>
        <w:spacing w:line="360" w:lineRule="auto"/>
        <w:ind w:right="480"/>
        <w:jc w:val="center"/>
        <w:rPr>
          <w:rFonts w:cs="仿宋" w:asciiTheme="minorEastAsia" w:hAnsiTheme="minorEastAsia"/>
          <w:b/>
          <w:kern w:val="0"/>
          <w:sz w:val="32"/>
          <w:szCs w:val="32"/>
        </w:rPr>
      </w:pPr>
    </w:p>
    <w:p w14:paraId="39026805">
      <w:pPr>
        <w:pStyle w:val="47"/>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B07A0A0">
      <w:pPr>
        <w:pStyle w:val="3"/>
        <w:numPr>
          <w:ilvl w:val="0"/>
          <w:numId w:val="5"/>
        </w:numPr>
        <w:bidi w:val="0"/>
        <w:rPr>
          <w:rFonts w:hint="eastAsia"/>
        </w:rPr>
      </w:pPr>
      <w:r>
        <w:rPr>
          <w:rFonts w:hint="eastAsia"/>
        </w:rPr>
        <w:t>响应报价明细表</w:t>
      </w:r>
    </w:p>
    <w:p w14:paraId="2D94A792">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0CB72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w:t>
      </w:r>
      <w:r>
        <w:rPr>
          <w:rFonts w:hint="eastAsia" w:cs="宋体"/>
          <w:kern w:val="0"/>
          <w:sz w:val="24"/>
          <w:lang w:val="en-US" w:eastAsia="zh-CN"/>
        </w:rPr>
        <w:t>项目</w:t>
      </w:r>
      <w:r>
        <w:rPr>
          <w:rFonts w:hint="eastAsia" w:ascii="宋体" w:hAnsi="宋体" w:cs="宋体"/>
          <w:kern w:val="0"/>
          <w:sz w:val="24"/>
          <w:lang w:val="zh-CN"/>
        </w:rPr>
        <w:t>编号：</w:t>
      </w:r>
      <w:r>
        <w:rPr>
          <w:rFonts w:hint="eastAsia" w:cs="宋体"/>
          <w:sz w:val="24"/>
          <w:u w:val="single"/>
          <w:lang w:eastAsia="zh-CN"/>
        </w:rPr>
        <w:t>ZJXL-DZJ-202416A</w:t>
      </w:r>
      <w:r>
        <w:rPr>
          <w:rFonts w:hint="eastAsia" w:ascii="宋体" w:hAnsi="宋体" w:cs="宋体"/>
          <w:sz w:val="24"/>
        </w:rPr>
        <w:t>】的实施</w:t>
      </w:r>
      <w:r>
        <w:rPr>
          <w:rFonts w:hint="eastAsia" w:ascii="宋体" w:hAnsi="宋体" w:cs="宋体"/>
          <w:kern w:val="0"/>
          <w:sz w:val="24"/>
          <w:lang w:val="zh-CN"/>
        </w:rPr>
        <w:t>。</w:t>
      </w:r>
    </w:p>
    <w:p w14:paraId="7E6AD492">
      <w:pPr>
        <w:snapToGrid w:val="0"/>
        <w:spacing w:line="360" w:lineRule="auto"/>
        <w:ind w:left="480"/>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26"/>
        <w:tblW w:w="98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3"/>
        <w:gridCol w:w="1496"/>
        <w:gridCol w:w="1574"/>
        <w:gridCol w:w="993"/>
        <w:gridCol w:w="990"/>
        <w:gridCol w:w="1115"/>
        <w:gridCol w:w="1719"/>
      </w:tblGrid>
      <w:tr w14:paraId="3C4B7578">
        <w:trPr>
          <w:trHeight w:val="540" w:hRule="atLeast"/>
        </w:trPr>
        <w:tc>
          <w:tcPr>
            <w:tcW w:w="813" w:type="dxa"/>
            <w:vAlign w:val="center"/>
          </w:tcPr>
          <w:p w14:paraId="5BED51FA">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序号</w:t>
            </w:r>
          </w:p>
        </w:tc>
        <w:tc>
          <w:tcPr>
            <w:tcW w:w="1183" w:type="dxa"/>
            <w:vAlign w:val="center"/>
          </w:tcPr>
          <w:p w14:paraId="7E6ECAD4">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名称</w:t>
            </w:r>
          </w:p>
        </w:tc>
        <w:tc>
          <w:tcPr>
            <w:tcW w:w="1496" w:type="dxa"/>
            <w:vAlign w:val="center"/>
          </w:tcPr>
          <w:p w14:paraId="12503C1E">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品牌（如有）</w:t>
            </w:r>
          </w:p>
        </w:tc>
        <w:tc>
          <w:tcPr>
            <w:tcW w:w="1574" w:type="dxa"/>
            <w:vAlign w:val="center"/>
          </w:tcPr>
          <w:p w14:paraId="782E9731">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068A830A">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数量</w:t>
            </w:r>
          </w:p>
        </w:tc>
        <w:tc>
          <w:tcPr>
            <w:tcW w:w="990" w:type="dxa"/>
            <w:vAlign w:val="center"/>
          </w:tcPr>
          <w:p w14:paraId="4B5BE513">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单价</w:t>
            </w:r>
          </w:p>
        </w:tc>
        <w:tc>
          <w:tcPr>
            <w:tcW w:w="1115" w:type="dxa"/>
            <w:vAlign w:val="center"/>
          </w:tcPr>
          <w:p w14:paraId="18BAC7DE">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合计</w:t>
            </w:r>
          </w:p>
        </w:tc>
        <w:tc>
          <w:tcPr>
            <w:tcW w:w="1719" w:type="dxa"/>
            <w:vAlign w:val="center"/>
          </w:tcPr>
          <w:p w14:paraId="221816CB">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备注（如有）</w:t>
            </w:r>
          </w:p>
        </w:tc>
      </w:tr>
      <w:tr w14:paraId="3E0A9221">
        <w:trPr>
          <w:trHeight w:val="441" w:hRule="atLeast"/>
        </w:trPr>
        <w:tc>
          <w:tcPr>
            <w:tcW w:w="813" w:type="dxa"/>
            <w:vAlign w:val="center"/>
          </w:tcPr>
          <w:p w14:paraId="01987A45">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1</w:t>
            </w:r>
          </w:p>
        </w:tc>
        <w:tc>
          <w:tcPr>
            <w:tcW w:w="1183" w:type="dxa"/>
            <w:vAlign w:val="center"/>
          </w:tcPr>
          <w:p w14:paraId="04CE52BC">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XX</w:t>
            </w:r>
          </w:p>
        </w:tc>
        <w:tc>
          <w:tcPr>
            <w:tcW w:w="1496" w:type="dxa"/>
            <w:vAlign w:val="center"/>
          </w:tcPr>
          <w:p w14:paraId="49CBA15C">
            <w:pPr>
              <w:spacing w:line="240" w:lineRule="auto"/>
              <w:ind w:left="0" w:leftChars="0" w:firstLine="0" w:firstLineChars="0"/>
              <w:jc w:val="center"/>
              <w:rPr>
                <w:rFonts w:hint="eastAsia" w:ascii="宋体" w:hAnsi="宋体" w:cs="宋体"/>
                <w:b/>
                <w:sz w:val="24"/>
              </w:rPr>
            </w:pPr>
          </w:p>
        </w:tc>
        <w:tc>
          <w:tcPr>
            <w:tcW w:w="1574" w:type="dxa"/>
            <w:vAlign w:val="center"/>
          </w:tcPr>
          <w:p w14:paraId="7DDD1790">
            <w:pPr>
              <w:spacing w:line="240" w:lineRule="auto"/>
              <w:ind w:left="0" w:leftChars="0" w:firstLine="0" w:firstLineChars="0"/>
              <w:jc w:val="center"/>
              <w:rPr>
                <w:rFonts w:hint="eastAsia" w:ascii="宋体" w:hAnsi="宋体" w:cs="宋体"/>
                <w:b/>
                <w:sz w:val="24"/>
              </w:rPr>
            </w:pPr>
          </w:p>
        </w:tc>
        <w:tc>
          <w:tcPr>
            <w:tcW w:w="993" w:type="dxa"/>
            <w:vAlign w:val="center"/>
          </w:tcPr>
          <w:p w14:paraId="6F237CB4">
            <w:pPr>
              <w:spacing w:line="240" w:lineRule="auto"/>
              <w:ind w:left="0" w:leftChars="0" w:firstLine="0" w:firstLineChars="0"/>
              <w:jc w:val="center"/>
              <w:rPr>
                <w:rFonts w:hint="eastAsia" w:ascii="宋体" w:hAnsi="宋体" w:cs="宋体"/>
                <w:b/>
                <w:sz w:val="24"/>
              </w:rPr>
            </w:pPr>
          </w:p>
        </w:tc>
        <w:tc>
          <w:tcPr>
            <w:tcW w:w="990" w:type="dxa"/>
            <w:vAlign w:val="center"/>
          </w:tcPr>
          <w:p w14:paraId="2E27BB00">
            <w:pPr>
              <w:spacing w:line="240" w:lineRule="auto"/>
              <w:ind w:left="0" w:leftChars="0" w:firstLine="0" w:firstLineChars="0"/>
              <w:jc w:val="center"/>
              <w:rPr>
                <w:rFonts w:hint="eastAsia" w:ascii="宋体" w:hAnsi="宋体" w:cs="宋体"/>
                <w:b/>
                <w:sz w:val="24"/>
              </w:rPr>
            </w:pPr>
          </w:p>
        </w:tc>
        <w:tc>
          <w:tcPr>
            <w:tcW w:w="1115" w:type="dxa"/>
            <w:vAlign w:val="center"/>
          </w:tcPr>
          <w:p w14:paraId="17ABDE12">
            <w:pPr>
              <w:spacing w:line="240" w:lineRule="auto"/>
              <w:ind w:left="0" w:leftChars="0" w:firstLine="0" w:firstLineChars="0"/>
              <w:jc w:val="center"/>
              <w:rPr>
                <w:rFonts w:hint="eastAsia" w:ascii="宋体" w:hAnsi="宋体" w:cs="宋体"/>
                <w:b/>
                <w:sz w:val="24"/>
              </w:rPr>
            </w:pPr>
          </w:p>
        </w:tc>
        <w:tc>
          <w:tcPr>
            <w:tcW w:w="1719" w:type="dxa"/>
            <w:vAlign w:val="center"/>
          </w:tcPr>
          <w:p w14:paraId="5A666D27">
            <w:pPr>
              <w:spacing w:line="240" w:lineRule="auto"/>
              <w:ind w:left="0" w:leftChars="0" w:firstLine="0" w:firstLineChars="0"/>
              <w:jc w:val="center"/>
              <w:rPr>
                <w:rFonts w:hint="eastAsia" w:ascii="宋体" w:hAnsi="宋体" w:cs="宋体"/>
                <w:b/>
                <w:sz w:val="24"/>
              </w:rPr>
            </w:pPr>
          </w:p>
        </w:tc>
      </w:tr>
      <w:tr w14:paraId="24F19458">
        <w:trPr>
          <w:trHeight w:val="453" w:hRule="atLeast"/>
        </w:trPr>
        <w:tc>
          <w:tcPr>
            <w:tcW w:w="813" w:type="dxa"/>
            <w:vAlign w:val="center"/>
          </w:tcPr>
          <w:p w14:paraId="60B69FF7">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2</w:t>
            </w:r>
          </w:p>
        </w:tc>
        <w:tc>
          <w:tcPr>
            <w:tcW w:w="1183" w:type="dxa"/>
            <w:vAlign w:val="center"/>
          </w:tcPr>
          <w:p w14:paraId="7766CA74">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XX</w:t>
            </w:r>
          </w:p>
        </w:tc>
        <w:tc>
          <w:tcPr>
            <w:tcW w:w="1496" w:type="dxa"/>
            <w:vAlign w:val="center"/>
          </w:tcPr>
          <w:p w14:paraId="42E72BD9">
            <w:pPr>
              <w:spacing w:line="240" w:lineRule="auto"/>
              <w:ind w:left="0" w:leftChars="0" w:firstLine="0" w:firstLineChars="0"/>
              <w:jc w:val="center"/>
              <w:rPr>
                <w:rFonts w:hint="eastAsia" w:ascii="宋体" w:hAnsi="宋体" w:cs="宋体"/>
                <w:b/>
                <w:sz w:val="24"/>
              </w:rPr>
            </w:pPr>
          </w:p>
        </w:tc>
        <w:tc>
          <w:tcPr>
            <w:tcW w:w="1574" w:type="dxa"/>
            <w:vAlign w:val="center"/>
          </w:tcPr>
          <w:p w14:paraId="171DCF5D">
            <w:pPr>
              <w:spacing w:line="240" w:lineRule="auto"/>
              <w:ind w:left="0" w:leftChars="0" w:firstLine="0" w:firstLineChars="0"/>
              <w:jc w:val="center"/>
              <w:rPr>
                <w:rFonts w:hint="eastAsia" w:ascii="宋体" w:hAnsi="宋体" w:cs="宋体"/>
                <w:b/>
                <w:sz w:val="24"/>
              </w:rPr>
            </w:pPr>
          </w:p>
        </w:tc>
        <w:tc>
          <w:tcPr>
            <w:tcW w:w="993" w:type="dxa"/>
            <w:vAlign w:val="center"/>
          </w:tcPr>
          <w:p w14:paraId="6AEBF2D0">
            <w:pPr>
              <w:spacing w:line="240" w:lineRule="auto"/>
              <w:ind w:left="0" w:leftChars="0" w:firstLine="0" w:firstLineChars="0"/>
              <w:jc w:val="center"/>
              <w:rPr>
                <w:rFonts w:hint="eastAsia" w:ascii="宋体" w:hAnsi="宋体" w:cs="宋体"/>
                <w:b/>
                <w:sz w:val="24"/>
              </w:rPr>
            </w:pPr>
          </w:p>
        </w:tc>
        <w:tc>
          <w:tcPr>
            <w:tcW w:w="990" w:type="dxa"/>
            <w:vAlign w:val="center"/>
          </w:tcPr>
          <w:p w14:paraId="5962C09F">
            <w:pPr>
              <w:spacing w:line="240" w:lineRule="auto"/>
              <w:ind w:left="0" w:leftChars="0" w:firstLine="0" w:firstLineChars="0"/>
              <w:jc w:val="center"/>
              <w:rPr>
                <w:rFonts w:hint="eastAsia" w:ascii="宋体" w:hAnsi="宋体" w:cs="宋体"/>
                <w:b/>
                <w:sz w:val="24"/>
              </w:rPr>
            </w:pPr>
          </w:p>
        </w:tc>
        <w:tc>
          <w:tcPr>
            <w:tcW w:w="1115" w:type="dxa"/>
            <w:vAlign w:val="center"/>
          </w:tcPr>
          <w:p w14:paraId="6A8C678D">
            <w:pPr>
              <w:spacing w:line="240" w:lineRule="auto"/>
              <w:ind w:left="0" w:leftChars="0" w:firstLine="0" w:firstLineChars="0"/>
              <w:jc w:val="center"/>
              <w:rPr>
                <w:rFonts w:hint="eastAsia" w:ascii="宋体" w:hAnsi="宋体" w:cs="宋体"/>
                <w:b/>
                <w:sz w:val="24"/>
              </w:rPr>
            </w:pPr>
          </w:p>
        </w:tc>
        <w:tc>
          <w:tcPr>
            <w:tcW w:w="1719" w:type="dxa"/>
            <w:vAlign w:val="center"/>
          </w:tcPr>
          <w:p w14:paraId="1FE8783E">
            <w:pPr>
              <w:spacing w:line="240" w:lineRule="auto"/>
              <w:ind w:left="0" w:leftChars="0" w:firstLine="0" w:firstLineChars="0"/>
              <w:jc w:val="center"/>
              <w:rPr>
                <w:rFonts w:hint="eastAsia" w:ascii="宋体" w:hAnsi="宋体" w:cs="宋体"/>
                <w:b/>
                <w:sz w:val="24"/>
              </w:rPr>
            </w:pPr>
          </w:p>
        </w:tc>
      </w:tr>
      <w:tr w14:paraId="10D8C22E">
        <w:trPr>
          <w:trHeight w:val="453" w:hRule="atLeast"/>
        </w:trPr>
        <w:tc>
          <w:tcPr>
            <w:tcW w:w="813" w:type="dxa"/>
            <w:vAlign w:val="center"/>
          </w:tcPr>
          <w:p w14:paraId="00FFE075">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w:t>
            </w:r>
          </w:p>
        </w:tc>
        <w:tc>
          <w:tcPr>
            <w:tcW w:w="1183" w:type="dxa"/>
            <w:vAlign w:val="center"/>
          </w:tcPr>
          <w:p w14:paraId="6B8FAD62">
            <w:pPr>
              <w:spacing w:line="240" w:lineRule="auto"/>
              <w:ind w:left="0" w:leftChars="0" w:firstLine="0" w:firstLineChars="0"/>
              <w:jc w:val="center"/>
              <w:rPr>
                <w:rFonts w:hint="eastAsia" w:ascii="宋体" w:hAnsi="宋体" w:cs="宋体"/>
                <w:b/>
                <w:sz w:val="24"/>
              </w:rPr>
            </w:pPr>
          </w:p>
        </w:tc>
        <w:tc>
          <w:tcPr>
            <w:tcW w:w="1496" w:type="dxa"/>
            <w:vAlign w:val="center"/>
          </w:tcPr>
          <w:p w14:paraId="4B0D7DA4">
            <w:pPr>
              <w:spacing w:line="240" w:lineRule="auto"/>
              <w:ind w:left="0" w:leftChars="0" w:firstLine="0" w:firstLineChars="0"/>
              <w:jc w:val="center"/>
              <w:rPr>
                <w:rFonts w:hint="eastAsia" w:ascii="宋体" w:hAnsi="宋体" w:cs="宋体"/>
                <w:b/>
                <w:sz w:val="24"/>
              </w:rPr>
            </w:pPr>
          </w:p>
        </w:tc>
        <w:tc>
          <w:tcPr>
            <w:tcW w:w="1574" w:type="dxa"/>
            <w:vAlign w:val="center"/>
          </w:tcPr>
          <w:p w14:paraId="0C3C4D21">
            <w:pPr>
              <w:spacing w:line="240" w:lineRule="auto"/>
              <w:ind w:left="0" w:leftChars="0" w:firstLine="0" w:firstLineChars="0"/>
              <w:jc w:val="center"/>
              <w:rPr>
                <w:rFonts w:hint="eastAsia" w:ascii="宋体" w:hAnsi="宋体" w:cs="宋体"/>
                <w:b/>
                <w:sz w:val="24"/>
              </w:rPr>
            </w:pPr>
          </w:p>
        </w:tc>
        <w:tc>
          <w:tcPr>
            <w:tcW w:w="993" w:type="dxa"/>
            <w:vAlign w:val="center"/>
          </w:tcPr>
          <w:p w14:paraId="4895D5BF">
            <w:pPr>
              <w:spacing w:line="240" w:lineRule="auto"/>
              <w:ind w:left="0" w:leftChars="0" w:firstLine="0" w:firstLineChars="0"/>
              <w:jc w:val="center"/>
              <w:rPr>
                <w:rFonts w:hint="eastAsia" w:ascii="宋体" w:hAnsi="宋体" w:cs="宋体"/>
                <w:b/>
                <w:sz w:val="24"/>
              </w:rPr>
            </w:pPr>
          </w:p>
        </w:tc>
        <w:tc>
          <w:tcPr>
            <w:tcW w:w="990" w:type="dxa"/>
            <w:vAlign w:val="center"/>
          </w:tcPr>
          <w:p w14:paraId="0EF2BB87">
            <w:pPr>
              <w:spacing w:line="240" w:lineRule="auto"/>
              <w:ind w:left="0" w:leftChars="0" w:firstLine="0" w:firstLineChars="0"/>
              <w:jc w:val="center"/>
              <w:rPr>
                <w:rFonts w:hint="eastAsia" w:ascii="宋体" w:hAnsi="宋体" w:cs="宋体"/>
                <w:b/>
                <w:sz w:val="24"/>
              </w:rPr>
            </w:pPr>
          </w:p>
        </w:tc>
        <w:tc>
          <w:tcPr>
            <w:tcW w:w="1115" w:type="dxa"/>
            <w:vAlign w:val="center"/>
          </w:tcPr>
          <w:p w14:paraId="0D3B5E21">
            <w:pPr>
              <w:spacing w:line="240" w:lineRule="auto"/>
              <w:ind w:left="0" w:leftChars="0" w:firstLine="0" w:firstLineChars="0"/>
              <w:jc w:val="center"/>
              <w:rPr>
                <w:rFonts w:hint="eastAsia" w:ascii="宋体" w:hAnsi="宋体" w:cs="宋体"/>
                <w:b/>
                <w:sz w:val="24"/>
              </w:rPr>
            </w:pPr>
          </w:p>
        </w:tc>
        <w:tc>
          <w:tcPr>
            <w:tcW w:w="1719" w:type="dxa"/>
            <w:vAlign w:val="center"/>
          </w:tcPr>
          <w:p w14:paraId="2F672A76">
            <w:pPr>
              <w:spacing w:line="240" w:lineRule="auto"/>
              <w:ind w:left="0" w:leftChars="0" w:firstLine="0" w:firstLineChars="0"/>
              <w:jc w:val="center"/>
              <w:rPr>
                <w:rFonts w:hint="eastAsia" w:ascii="宋体" w:hAnsi="宋体" w:cs="宋体"/>
                <w:b/>
                <w:sz w:val="24"/>
              </w:rPr>
            </w:pPr>
          </w:p>
        </w:tc>
      </w:tr>
      <w:tr w14:paraId="1F4F4DBE">
        <w:trPr>
          <w:trHeight w:val="659" w:hRule="atLeast"/>
        </w:trPr>
        <w:tc>
          <w:tcPr>
            <w:tcW w:w="6059" w:type="dxa"/>
            <w:gridSpan w:val="5"/>
            <w:vAlign w:val="center"/>
          </w:tcPr>
          <w:p w14:paraId="0663D3F2">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投标报价（小写）</w:t>
            </w:r>
          </w:p>
        </w:tc>
        <w:tc>
          <w:tcPr>
            <w:tcW w:w="3824" w:type="dxa"/>
            <w:gridSpan w:val="3"/>
            <w:vAlign w:val="center"/>
          </w:tcPr>
          <w:p w14:paraId="3E124D00">
            <w:pPr>
              <w:spacing w:line="240" w:lineRule="auto"/>
              <w:ind w:left="0" w:leftChars="0" w:firstLine="0" w:firstLineChars="0"/>
              <w:jc w:val="center"/>
              <w:rPr>
                <w:rFonts w:hint="eastAsia" w:ascii="宋体" w:hAnsi="宋体" w:cs="宋体"/>
                <w:b/>
                <w:sz w:val="24"/>
              </w:rPr>
            </w:pPr>
          </w:p>
        </w:tc>
      </w:tr>
      <w:tr w14:paraId="785509D4">
        <w:trPr>
          <w:trHeight w:val="597" w:hRule="atLeast"/>
        </w:trPr>
        <w:tc>
          <w:tcPr>
            <w:tcW w:w="6059" w:type="dxa"/>
            <w:gridSpan w:val="5"/>
            <w:vAlign w:val="center"/>
          </w:tcPr>
          <w:p w14:paraId="45A4C4CB">
            <w:pPr>
              <w:spacing w:line="240" w:lineRule="auto"/>
              <w:ind w:left="0" w:leftChars="0" w:firstLine="0" w:firstLineChars="0"/>
              <w:jc w:val="center"/>
              <w:rPr>
                <w:rFonts w:hint="eastAsia" w:ascii="宋体" w:hAnsi="宋体" w:cs="宋体"/>
                <w:b/>
                <w:sz w:val="24"/>
              </w:rPr>
            </w:pPr>
            <w:r>
              <w:rPr>
                <w:rFonts w:hint="eastAsia" w:ascii="宋体" w:hAnsi="宋体" w:cs="宋体"/>
                <w:b/>
                <w:sz w:val="24"/>
              </w:rPr>
              <w:t>投标报价（大写）</w:t>
            </w:r>
          </w:p>
        </w:tc>
        <w:tc>
          <w:tcPr>
            <w:tcW w:w="3824" w:type="dxa"/>
            <w:gridSpan w:val="3"/>
            <w:vAlign w:val="center"/>
          </w:tcPr>
          <w:p w14:paraId="42FB406D">
            <w:pPr>
              <w:spacing w:line="240" w:lineRule="auto"/>
              <w:ind w:left="0" w:leftChars="0" w:firstLine="0" w:firstLineChars="0"/>
              <w:jc w:val="center"/>
              <w:rPr>
                <w:rFonts w:hint="eastAsia" w:ascii="宋体" w:hAnsi="宋体" w:cs="宋体"/>
                <w:b/>
                <w:sz w:val="24"/>
              </w:rPr>
            </w:pPr>
          </w:p>
        </w:tc>
      </w:tr>
      <w:tr w14:paraId="222193B6">
        <w:trPr>
          <w:trHeight w:val="597" w:hRule="atLeast"/>
        </w:trPr>
        <w:tc>
          <w:tcPr>
            <w:tcW w:w="6059" w:type="dxa"/>
            <w:gridSpan w:val="5"/>
            <w:vAlign w:val="center"/>
          </w:tcPr>
          <w:p w14:paraId="50463C3D">
            <w:pPr>
              <w:spacing w:line="240" w:lineRule="auto"/>
              <w:ind w:left="0" w:leftChars="0" w:firstLine="0" w:firstLineChars="0"/>
              <w:jc w:val="center"/>
              <w:rPr>
                <w:rFonts w:hint="eastAsia" w:ascii="宋体" w:hAnsi="宋体" w:cs="宋体"/>
                <w:b/>
                <w:sz w:val="24"/>
                <w:lang w:val="en-US" w:eastAsia="zh-CN"/>
              </w:rPr>
            </w:pPr>
            <w:r>
              <w:rPr>
                <w:rFonts w:hint="eastAsia" w:ascii="宋体" w:hAnsi="宋体" w:cs="宋体"/>
                <w:b/>
                <w:sz w:val="24"/>
                <w:lang w:val="en-US" w:eastAsia="zh-CN"/>
              </w:rPr>
              <w:t>交货期</w:t>
            </w:r>
          </w:p>
        </w:tc>
        <w:tc>
          <w:tcPr>
            <w:tcW w:w="3824" w:type="dxa"/>
            <w:gridSpan w:val="3"/>
            <w:vAlign w:val="center"/>
          </w:tcPr>
          <w:p w14:paraId="5D058426">
            <w:pPr>
              <w:spacing w:line="240" w:lineRule="auto"/>
              <w:ind w:left="0" w:leftChars="0" w:firstLine="0" w:firstLineChars="0"/>
              <w:jc w:val="center"/>
              <w:rPr>
                <w:rFonts w:hint="eastAsia" w:ascii="宋体" w:hAnsi="宋体" w:cs="宋体"/>
                <w:b/>
                <w:sz w:val="24"/>
              </w:rPr>
            </w:pPr>
          </w:p>
        </w:tc>
      </w:tr>
    </w:tbl>
    <w:p w14:paraId="48E6D5B5">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176BF16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24B6B74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DDCF5AF">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A846FE">
      <w:pPr>
        <w:pStyle w:val="13"/>
        <w:rPr>
          <w:rFonts w:hint="eastAsia" w:eastAsia="宋体"/>
          <w:lang w:val="en-US" w:eastAsia="zh-CN"/>
        </w:rPr>
      </w:pPr>
      <w:r>
        <w:rPr>
          <w:rFonts w:hint="eastAsia" w:hAnsi="宋体" w:cs="宋体"/>
          <w:kern w:val="0"/>
          <w:sz w:val="24"/>
          <w:lang w:val="en-US" w:eastAsia="zh-CN"/>
        </w:rPr>
        <w:t>4、</w:t>
      </w:r>
      <w:r>
        <w:rPr>
          <w:rFonts w:hint="eastAsia" w:ascii="宋体" w:hAnsi="宋体" w:eastAsia="宋体" w:cs="仿宋_GB2312"/>
          <w:kern w:val="0"/>
          <w:sz w:val="24"/>
          <w:highlight w:val="none"/>
          <w:lang w:val="zh-CN"/>
        </w:rPr>
        <w:t>供应商报价低于项目预算50%的，应当在报价文件中详细阐述不影响产品质量或者诚信履约的具体原因。</w:t>
      </w:r>
    </w:p>
    <w:p w14:paraId="3883B800">
      <w:pPr>
        <w:autoSpaceDE w:val="0"/>
        <w:autoSpaceDN w:val="0"/>
        <w:spacing w:line="360" w:lineRule="auto"/>
        <w:ind w:right="1120" w:firstLine="4080" w:firstLineChars="1700"/>
        <w:jc w:val="left"/>
        <w:rPr>
          <w:rFonts w:ascii="宋体" w:hAnsi="宋体" w:cs="宋体"/>
          <w:kern w:val="0"/>
          <w:sz w:val="24"/>
          <w:lang w:val="zh-CN"/>
        </w:rPr>
      </w:pPr>
      <w:r>
        <w:rPr>
          <w:rFonts w:hint="eastAsia" w:cs="宋体"/>
          <w:kern w:val="0"/>
          <w:sz w:val="24"/>
          <w:lang w:val="en-US" w:eastAsia="zh-CN"/>
        </w:rPr>
        <w:t>供应商</w:t>
      </w:r>
      <w:r>
        <w:rPr>
          <w:rFonts w:hint="eastAsia" w:ascii="宋体" w:hAnsi="宋体" w:cs="宋体"/>
          <w:kern w:val="0"/>
          <w:sz w:val="24"/>
          <w:lang w:val="zh-CN"/>
        </w:rPr>
        <w:t>名称（</w:t>
      </w:r>
      <w:r>
        <w:rPr>
          <w:rFonts w:hint="eastAsia" w:ascii="宋体" w:hAnsi="宋体" w:cs="宋体"/>
          <w:sz w:val="24"/>
        </w:rPr>
        <w:t>电子签名</w:t>
      </w:r>
      <w:r>
        <w:rPr>
          <w:rFonts w:hint="eastAsia" w:ascii="宋体" w:hAnsi="宋体" w:cs="宋体"/>
          <w:kern w:val="0"/>
          <w:sz w:val="24"/>
          <w:lang w:val="zh-CN"/>
        </w:rPr>
        <w:t xml:space="preserve">）：                                                                                                                                                                                                               </w:t>
      </w:r>
    </w:p>
    <w:p w14:paraId="210E5B70">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3970B7">
      <w:pPr>
        <w:pStyle w:val="4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00E5179">
      <w:pPr>
        <w:pStyle w:val="3"/>
        <w:bidi w:val="0"/>
        <w:rPr>
          <w:rFonts w:hint="default"/>
          <w:lang w:val="en-US" w:eastAsia="zh-CN"/>
        </w:rPr>
      </w:pPr>
      <w:r>
        <w:rPr>
          <w:rFonts w:hint="eastAsia"/>
          <w:lang w:val="en-US" w:eastAsia="zh-CN"/>
        </w:rPr>
        <w:t>二、报价情况说明（如果有）</w:t>
      </w:r>
    </w:p>
    <w:p w14:paraId="7EAF97AE">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7ABDF3D1">
      <w:pPr>
        <w:pStyle w:val="3"/>
        <w:bidi w:val="0"/>
        <w:rPr>
          <w:rFonts w:hint="eastAsia"/>
          <w:lang w:val="en-US" w:eastAsia="zh-CN"/>
        </w:rPr>
      </w:pPr>
    </w:p>
    <w:p w14:paraId="0102E4FC">
      <w:pPr>
        <w:pStyle w:val="3"/>
        <w:bidi w:val="0"/>
        <w:rPr>
          <w:rFonts w:hint="eastAsia"/>
          <w:lang w:val="en-US" w:eastAsia="zh-CN"/>
        </w:rPr>
      </w:pPr>
    </w:p>
    <w:p w14:paraId="238BDE69">
      <w:pPr>
        <w:pStyle w:val="3"/>
        <w:bidi w:val="0"/>
      </w:pPr>
      <w:r>
        <w:rPr>
          <w:rFonts w:hint="eastAsia"/>
          <w:lang w:val="en-US" w:eastAsia="zh-CN"/>
        </w:rPr>
        <w:t>三</w:t>
      </w:r>
      <w:r>
        <w:rPr>
          <w:rFonts w:hint="eastAsia"/>
        </w:rPr>
        <w:t>、中小企业声明函（如有）</w:t>
      </w:r>
    </w:p>
    <w:p w14:paraId="3A2FA520">
      <w:pPr>
        <w:widowControl/>
        <w:spacing w:line="360" w:lineRule="auto"/>
        <w:ind w:firstLine="120" w:firstLineChars="50"/>
        <w:jc w:val="left"/>
        <w:rPr>
          <w:rFonts w:cs="仿宋" w:asciiTheme="minorEastAsia" w:hAnsiTheme="minorEastAsia"/>
          <w:b/>
          <w:sz w:val="24"/>
        </w:rPr>
      </w:pPr>
      <w:r>
        <w:rPr>
          <w:rFonts w:hint="eastAsia" w:cs="仿宋" w:asciiTheme="minorEastAsia" w:hAnsiTheme="minorEastAsia"/>
          <w:b/>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EA4090">
      <w:pPr>
        <w:pStyle w:val="47"/>
        <w:keepNext w:val="0"/>
        <w:pageBreakBefore w:val="0"/>
        <w:tabs>
          <w:tab w:val="clear" w:pos="720"/>
        </w:tabs>
        <w:snapToGrid w:val="0"/>
        <w:spacing w:before="120" w:after="120"/>
        <w:ind w:firstLine="643"/>
        <w:outlineLvl w:val="9"/>
        <w:rPr>
          <w:rFonts w:cs="仿宋" w:asciiTheme="minorEastAsia" w:hAnsiTheme="minorEastAsia" w:eastAsiaTheme="minorEastAsia"/>
          <w:b w:val="0"/>
          <w:sz w:val="32"/>
          <w:szCs w:val="32"/>
        </w:rPr>
      </w:pPr>
    </w:p>
    <w:p w14:paraId="5E7B71CC">
      <w:pPr>
        <w:spacing w:line="360" w:lineRule="auto"/>
        <w:ind w:right="420" w:firstLine="3604" w:firstLineChars="1000"/>
        <w:rPr>
          <w:rFonts w:cs="仿宋" w:asciiTheme="minorEastAsia" w:hAnsiTheme="minorEastAsia"/>
          <w:b/>
          <w:kern w:val="0"/>
          <w:sz w:val="36"/>
          <w:szCs w:val="36"/>
        </w:rPr>
      </w:pPr>
    </w:p>
    <w:p w14:paraId="65D5B5AF">
      <w:pPr>
        <w:spacing w:line="360" w:lineRule="auto"/>
        <w:ind w:right="420" w:firstLine="3604" w:firstLineChars="1000"/>
        <w:rPr>
          <w:rFonts w:cs="仿宋" w:asciiTheme="minorEastAsia" w:hAnsiTheme="minorEastAsia"/>
          <w:b/>
          <w:kern w:val="0"/>
          <w:sz w:val="36"/>
          <w:szCs w:val="36"/>
        </w:rPr>
      </w:pPr>
    </w:p>
    <w:p w14:paraId="5548AEE6">
      <w:pPr>
        <w:spacing w:line="360" w:lineRule="auto"/>
        <w:ind w:right="420" w:firstLine="3604" w:firstLineChars="1000"/>
        <w:rPr>
          <w:rFonts w:cs="仿宋" w:asciiTheme="minorEastAsia" w:hAnsiTheme="minorEastAsia"/>
          <w:b/>
          <w:kern w:val="0"/>
          <w:sz w:val="36"/>
          <w:szCs w:val="36"/>
        </w:rPr>
      </w:pPr>
    </w:p>
    <w:p w14:paraId="699A2741">
      <w:pPr>
        <w:spacing w:line="360" w:lineRule="auto"/>
        <w:ind w:right="420" w:firstLine="3604" w:firstLineChars="1000"/>
        <w:rPr>
          <w:rFonts w:cs="仿宋" w:asciiTheme="minorEastAsia" w:hAnsiTheme="minorEastAsia"/>
          <w:b/>
          <w:kern w:val="0"/>
          <w:sz w:val="36"/>
          <w:szCs w:val="36"/>
        </w:rPr>
      </w:pPr>
    </w:p>
    <w:p w14:paraId="41510DA5">
      <w:pPr>
        <w:spacing w:line="360" w:lineRule="auto"/>
        <w:ind w:right="420" w:firstLine="3604" w:firstLineChars="1000"/>
        <w:rPr>
          <w:rFonts w:cs="仿宋" w:asciiTheme="minorEastAsia" w:hAnsiTheme="minorEastAsia"/>
          <w:b/>
          <w:kern w:val="0"/>
          <w:sz w:val="36"/>
          <w:szCs w:val="36"/>
        </w:rPr>
      </w:pPr>
    </w:p>
    <w:p w14:paraId="584B1C4F">
      <w:pPr>
        <w:spacing w:line="360" w:lineRule="auto"/>
        <w:ind w:right="420" w:firstLine="3604" w:firstLineChars="1000"/>
        <w:rPr>
          <w:rFonts w:cs="仿宋" w:asciiTheme="minorEastAsia" w:hAnsiTheme="minorEastAsia"/>
          <w:b/>
          <w:kern w:val="0"/>
          <w:sz w:val="36"/>
          <w:szCs w:val="36"/>
        </w:rPr>
      </w:pPr>
    </w:p>
    <w:p w14:paraId="20D9604A">
      <w:pPr>
        <w:spacing w:line="360" w:lineRule="auto"/>
        <w:ind w:right="420" w:firstLine="3604" w:firstLineChars="1000"/>
        <w:rPr>
          <w:rFonts w:cs="仿宋" w:asciiTheme="minorEastAsia" w:hAnsiTheme="minorEastAsia"/>
          <w:b/>
          <w:kern w:val="0"/>
          <w:sz w:val="36"/>
          <w:szCs w:val="36"/>
        </w:rPr>
      </w:pPr>
    </w:p>
    <w:p w14:paraId="477648D7">
      <w:pPr>
        <w:spacing w:line="360" w:lineRule="auto"/>
        <w:ind w:right="420" w:firstLine="3604" w:firstLineChars="1000"/>
        <w:rPr>
          <w:rFonts w:cs="仿宋" w:asciiTheme="minorEastAsia" w:hAnsiTheme="minorEastAsia"/>
          <w:b/>
          <w:kern w:val="0"/>
          <w:sz w:val="36"/>
          <w:szCs w:val="36"/>
        </w:rPr>
      </w:pPr>
    </w:p>
    <w:p w14:paraId="7B4071DB">
      <w:pPr>
        <w:spacing w:line="360" w:lineRule="auto"/>
        <w:ind w:right="420" w:firstLine="3604" w:firstLineChars="1000"/>
        <w:rPr>
          <w:rFonts w:cs="仿宋" w:asciiTheme="minorEastAsia" w:hAnsiTheme="minorEastAsia"/>
          <w:b/>
          <w:kern w:val="0"/>
          <w:sz w:val="36"/>
          <w:szCs w:val="36"/>
        </w:rPr>
        <w:sectPr>
          <w:headerReference r:id="rId33" w:type="first"/>
          <w:headerReference r:id="rId32" w:type="default"/>
          <w:footerReference r:id="rId34" w:type="default"/>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75473F48">
      <w:pPr>
        <w:pStyle w:val="3"/>
        <w:bidi w:val="0"/>
      </w:pPr>
      <w:bookmarkStart w:id="389" w:name="_Toc465665161"/>
      <w:r>
        <w:rPr>
          <w:rFonts w:hint="eastAsia"/>
        </w:rPr>
        <w:t>附件</w:t>
      </w:r>
      <w:bookmarkEnd w:id="389"/>
    </w:p>
    <w:p w14:paraId="145A82AE">
      <w:pPr>
        <w:pStyle w:val="4"/>
        <w:bidi w:val="0"/>
      </w:pPr>
      <w:r>
        <w:rPr>
          <w:rFonts w:hint="eastAsia"/>
        </w:rPr>
        <w:t>附件1：残疾人福利性单位声明函</w:t>
      </w:r>
    </w:p>
    <w:p w14:paraId="55E631DD">
      <w:pPr>
        <w:spacing w:line="360" w:lineRule="auto"/>
        <w:rPr>
          <w:rFonts w:cs="仿宋" w:asciiTheme="minorEastAsia" w:hAnsiTheme="minorEastAsia"/>
          <w:b/>
          <w:spacing w:val="6"/>
          <w:sz w:val="32"/>
          <w:szCs w:val="32"/>
        </w:rPr>
      </w:pPr>
    </w:p>
    <w:p w14:paraId="423B1D28">
      <w:pPr>
        <w:spacing w:line="360" w:lineRule="auto"/>
        <w:jc w:val="center"/>
        <w:rPr>
          <w:rFonts w:cs="仿宋" w:asciiTheme="minorEastAsia" w:hAnsiTheme="minorEastAsia"/>
          <w:b/>
          <w:spacing w:val="6"/>
          <w:sz w:val="32"/>
          <w:szCs w:val="32"/>
        </w:rPr>
      </w:pPr>
      <w:bookmarkStart w:id="390" w:name="OLE_LINK14"/>
      <w:bookmarkStart w:id="391" w:name="OLE_LINK13"/>
      <w:r>
        <w:rPr>
          <w:rFonts w:hint="eastAsia" w:cs="仿宋" w:asciiTheme="minorEastAsia" w:hAnsiTheme="minorEastAsia"/>
          <w:b/>
          <w:spacing w:val="6"/>
          <w:sz w:val="32"/>
          <w:szCs w:val="32"/>
        </w:rPr>
        <w:t>残疾人福利性单位声明函</w:t>
      </w:r>
      <w:bookmarkEnd w:id="390"/>
      <w:bookmarkEnd w:id="391"/>
    </w:p>
    <w:p w14:paraId="35947A17">
      <w:pPr>
        <w:spacing w:line="360" w:lineRule="auto"/>
        <w:rPr>
          <w:rFonts w:cs="仿宋" w:asciiTheme="minorEastAsia" w:hAnsiTheme="minorEastAsia"/>
          <w:b/>
          <w:spacing w:val="6"/>
          <w:sz w:val="30"/>
          <w:szCs w:val="30"/>
        </w:rPr>
      </w:pPr>
    </w:p>
    <w:p w14:paraId="4C637584">
      <w:pPr>
        <w:spacing w:line="360" w:lineRule="auto"/>
        <w:ind w:firstLine="480" w:firstLineChars="200"/>
        <w:rPr>
          <w:rFonts w:cs="仿宋" w:asciiTheme="minorEastAsia" w:hAnsiTheme="minorEastAsia"/>
          <w:sz w:val="24"/>
        </w:rPr>
      </w:pPr>
      <w:r>
        <w:rPr>
          <w:rFonts w:hint="eastAsia" w:cs="仿宋" w:asciiTheme="minorEastAsia" w:hAnsi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272CF1">
      <w:pPr>
        <w:spacing w:line="360" w:lineRule="auto"/>
        <w:ind w:firstLine="480" w:firstLineChars="200"/>
        <w:rPr>
          <w:rFonts w:cs="仿宋" w:asciiTheme="minorEastAsia" w:hAnsiTheme="minorEastAsia"/>
          <w:sz w:val="24"/>
        </w:rPr>
      </w:pPr>
      <w:r>
        <w:rPr>
          <w:rFonts w:hint="eastAsia" w:cs="仿宋" w:asciiTheme="minorEastAsia" w:hAnsiTheme="minorEastAsia"/>
          <w:sz w:val="24"/>
        </w:rPr>
        <w:t>本单位对上述声明的真实性负责。如有虚假，将依法承担相应责任。</w:t>
      </w:r>
    </w:p>
    <w:p w14:paraId="1322CB2B">
      <w:pPr>
        <w:spacing w:line="360" w:lineRule="auto"/>
        <w:ind w:firstLine="480" w:firstLineChars="200"/>
        <w:rPr>
          <w:rFonts w:cs="仿宋" w:asciiTheme="minorEastAsia" w:hAnsiTheme="minorEastAsia"/>
          <w:sz w:val="24"/>
        </w:rPr>
      </w:pPr>
    </w:p>
    <w:p w14:paraId="04954F55">
      <w:pPr>
        <w:spacing w:line="360" w:lineRule="auto"/>
        <w:ind w:firstLine="480" w:firstLineChars="200"/>
        <w:rPr>
          <w:rFonts w:cs="仿宋" w:asciiTheme="minorEastAsia" w:hAnsiTheme="minorEastAsia"/>
          <w:sz w:val="24"/>
        </w:rPr>
      </w:pPr>
    </w:p>
    <w:p w14:paraId="2AAA7E3C">
      <w:pPr>
        <w:tabs>
          <w:tab w:val="left" w:pos="4860"/>
        </w:tabs>
        <w:spacing w:line="360" w:lineRule="auto"/>
        <w:ind w:right="1560" w:firstLine="480" w:firstLineChars="200"/>
        <w:jc w:val="center"/>
        <w:rPr>
          <w:rFonts w:cs="仿宋" w:asciiTheme="minorEastAsia" w:hAnsiTheme="minorEastAsia"/>
          <w:sz w:val="24"/>
        </w:rPr>
      </w:pP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供应商名称（电子签名）</w:t>
      </w:r>
      <w:r>
        <w:rPr>
          <w:rFonts w:hint="eastAsia" w:cs="仿宋" w:asciiTheme="minorEastAsia" w:hAnsiTheme="minorEastAsia"/>
          <w:sz w:val="24"/>
        </w:rPr>
        <w:t>：</w:t>
      </w:r>
    </w:p>
    <w:p w14:paraId="02BD362E">
      <w:pPr>
        <w:tabs>
          <w:tab w:val="left" w:pos="4860"/>
        </w:tabs>
        <w:spacing w:line="360" w:lineRule="auto"/>
        <w:ind w:right="1560" w:firstLine="480" w:firstLineChars="200"/>
        <w:jc w:val="center"/>
        <w:rPr>
          <w:rFonts w:cs="仿宋" w:asciiTheme="minorEastAsia" w:hAnsiTheme="minorEastAsia"/>
          <w:sz w:val="24"/>
        </w:rPr>
      </w:pPr>
      <w:r>
        <w:rPr>
          <w:rFonts w:hint="eastAsia" w:cs="仿宋" w:asciiTheme="minorEastAsia" w:hAnsiTheme="minorEastAsia"/>
          <w:sz w:val="24"/>
        </w:rPr>
        <w:t xml:space="preserve">       日  期：</w:t>
      </w:r>
    </w:p>
    <w:p w14:paraId="3C9D0907">
      <w:pPr>
        <w:spacing w:line="360" w:lineRule="auto"/>
        <w:ind w:firstLine="480" w:firstLineChars="200"/>
        <w:rPr>
          <w:rFonts w:cs="仿宋" w:asciiTheme="minorEastAsia" w:hAnsiTheme="minorEastAsia"/>
          <w:sz w:val="24"/>
        </w:rPr>
      </w:pPr>
    </w:p>
    <w:p w14:paraId="4DD3AC18">
      <w:pPr>
        <w:spacing w:line="360" w:lineRule="auto"/>
        <w:ind w:firstLine="480" w:firstLineChars="200"/>
        <w:rPr>
          <w:rFonts w:cs="仿宋" w:asciiTheme="minorEastAsia" w:hAnsiTheme="minorEastAsia"/>
        </w:rPr>
      </w:pPr>
    </w:p>
    <w:p w14:paraId="1811BC13">
      <w:pPr>
        <w:spacing w:line="360" w:lineRule="auto"/>
        <w:ind w:firstLine="480" w:firstLineChars="200"/>
        <w:rPr>
          <w:rFonts w:cs="仿宋" w:asciiTheme="minorEastAsia" w:hAnsiTheme="minorEastAsia"/>
        </w:rPr>
      </w:pPr>
    </w:p>
    <w:p w14:paraId="13DFC698">
      <w:pPr>
        <w:spacing w:line="360" w:lineRule="auto"/>
        <w:ind w:firstLine="480" w:firstLineChars="200"/>
        <w:rPr>
          <w:rFonts w:cs="仿宋" w:asciiTheme="minorEastAsia" w:hAnsiTheme="minorEastAsia"/>
        </w:rPr>
      </w:pPr>
    </w:p>
    <w:p w14:paraId="5A2B781E">
      <w:pPr>
        <w:spacing w:line="360" w:lineRule="auto"/>
        <w:ind w:firstLine="480" w:firstLineChars="200"/>
        <w:rPr>
          <w:rFonts w:cs="仿宋" w:asciiTheme="minorEastAsia" w:hAnsiTheme="minorEastAsia"/>
        </w:rPr>
      </w:pPr>
    </w:p>
    <w:p w14:paraId="7573EE55">
      <w:pPr>
        <w:spacing w:line="360" w:lineRule="auto"/>
        <w:rPr>
          <w:rFonts w:cs="仿宋" w:asciiTheme="minorEastAsia" w:hAnsiTheme="minorEastAsia"/>
          <w:b/>
          <w:sz w:val="24"/>
        </w:rPr>
      </w:pPr>
    </w:p>
    <w:p w14:paraId="74DD6428">
      <w:pPr>
        <w:spacing w:line="360" w:lineRule="auto"/>
        <w:rPr>
          <w:rFonts w:cs="仿宋" w:asciiTheme="minorEastAsia" w:hAnsiTheme="minorEastAsia"/>
          <w:b/>
          <w:sz w:val="24"/>
        </w:rPr>
      </w:pPr>
    </w:p>
    <w:p w14:paraId="2D1A4EE4">
      <w:pPr>
        <w:spacing w:line="360" w:lineRule="auto"/>
        <w:rPr>
          <w:rFonts w:cs="仿宋" w:asciiTheme="minorEastAsia" w:hAnsiTheme="minorEastAsia"/>
          <w:b/>
          <w:sz w:val="24"/>
        </w:rPr>
      </w:pPr>
    </w:p>
    <w:p w14:paraId="76B2B44F">
      <w:pPr>
        <w:spacing w:line="360" w:lineRule="auto"/>
        <w:rPr>
          <w:rFonts w:cs="仿宋" w:asciiTheme="minorEastAsia" w:hAnsiTheme="minorEastAsia"/>
          <w:b/>
          <w:sz w:val="24"/>
        </w:rPr>
      </w:pPr>
    </w:p>
    <w:p w14:paraId="1C5D00B9">
      <w:pPr>
        <w:spacing w:line="360" w:lineRule="auto"/>
        <w:rPr>
          <w:rFonts w:cs="仿宋" w:asciiTheme="minorEastAsia" w:hAnsiTheme="minorEastAsia"/>
          <w:b/>
          <w:sz w:val="24"/>
        </w:rPr>
      </w:pPr>
    </w:p>
    <w:p w14:paraId="0EF2E8D0">
      <w:pPr>
        <w:spacing w:line="360" w:lineRule="auto"/>
        <w:rPr>
          <w:rFonts w:cs="仿宋" w:asciiTheme="minorEastAsia" w:hAnsiTheme="minorEastAsia"/>
          <w:b/>
          <w:sz w:val="24"/>
        </w:rPr>
      </w:pPr>
    </w:p>
    <w:p w14:paraId="3E7914AE">
      <w:pPr>
        <w:spacing w:line="360" w:lineRule="auto"/>
        <w:rPr>
          <w:rFonts w:cs="仿宋" w:asciiTheme="minorEastAsia" w:hAnsiTheme="minorEastAsia"/>
          <w:b/>
          <w:sz w:val="24"/>
        </w:rPr>
      </w:pPr>
    </w:p>
    <w:p w14:paraId="569235BE">
      <w:pPr>
        <w:spacing w:line="360" w:lineRule="auto"/>
        <w:rPr>
          <w:rFonts w:cs="仿宋" w:asciiTheme="minorEastAsia" w:hAnsiTheme="minorEastAsia"/>
          <w:b/>
          <w:sz w:val="24"/>
        </w:rPr>
      </w:pPr>
    </w:p>
    <w:p w14:paraId="35D81CBF">
      <w:pPr>
        <w:spacing w:line="360" w:lineRule="auto"/>
        <w:rPr>
          <w:rFonts w:cs="仿宋" w:asciiTheme="minorEastAsia" w:hAnsiTheme="minorEastAsia"/>
          <w:b/>
          <w:sz w:val="24"/>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6D6A06B1">
      <w:pPr>
        <w:pStyle w:val="4"/>
        <w:bidi w:val="0"/>
      </w:pPr>
      <w:r>
        <w:rPr>
          <w:rFonts w:hint="eastAsia"/>
        </w:rPr>
        <w:t>附件2：质疑函范本及制作说明</w:t>
      </w:r>
    </w:p>
    <w:p w14:paraId="603EB1C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C56B2A6">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E8EC1C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DC832F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23911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E1860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C29398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7FDE595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3072B1">
      <w:pPr>
        <w:snapToGrid w:val="0"/>
        <w:spacing w:line="360" w:lineRule="auto"/>
        <w:rPr>
          <w:rFonts w:ascii="宋体" w:hAnsi="宋体" w:cs="宋体"/>
          <w:bCs/>
          <w:sz w:val="24"/>
        </w:rPr>
      </w:pPr>
      <w:r>
        <w:rPr>
          <w:rFonts w:hint="eastAsia" w:ascii="宋体" w:hAnsi="宋体" w:cs="宋体"/>
          <w:bCs/>
          <w:sz w:val="24"/>
        </w:rPr>
        <w:t>二、质疑项目基本情况</w:t>
      </w:r>
    </w:p>
    <w:p w14:paraId="1605CB0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C88F9B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11518B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28BA6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06F2FB0">
      <w:pPr>
        <w:snapToGrid w:val="0"/>
        <w:spacing w:line="360" w:lineRule="auto"/>
        <w:rPr>
          <w:rFonts w:ascii="宋体" w:hAnsi="宋体" w:cs="宋体"/>
          <w:bCs/>
          <w:sz w:val="24"/>
        </w:rPr>
      </w:pPr>
      <w:r>
        <w:rPr>
          <w:rFonts w:hint="eastAsia" w:ascii="宋体" w:hAnsi="宋体" w:cs="宋体"/>
          <w:bCs/>
          <w:sz w:val="24"/>
        </w:rPr>
        <w:t>三、质疑事项具体内容</w:t>
      </w:r>
    </w:p>
    <w:p w14:paraId="1CDF73A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84F10D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0685B4E">
      <w:pPr>
        <w:snapToGrid w:val="0"/>
        <w:spacing w:line="360" w:lineRule="auto"/>
        <w:rPr>
          <w:rFonts w:ascii="宋体" w:hAnsi="宋体" w:cs="宋体"/>
          <w:sz w:val="24"/>
        </w:rPr>
      </w:pPr>
      <w:r>
        <w:rPr>
          <w:rFonts w:hint="eastAsia" w:ascii="宋体" w:hAnsi="宋体" w:cs="宋体"/>
          <w:sz w:val="24"/>
          <w:u w:val="dotted"/>
        </w:rPr>
        <w:t xml:space="preserve">                                                                         </w:t>
      </w:r>
    </w:p>
    <w:p w14:paraId="446CCC1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6D02A9">
      <w:pPr>
        <w:snapToGrid w:val="0"/>
        <w:spacing w:line="360" w:lineRule="auto"/>
        <w:rPr>
          <w:rFonts w:ascii="宋体" w:hAnsi="宋体" w:cs="宋体"/>
          <w:sz w:val="24"/>
          <w:u w:val="dotted"/>
        </w:rPr>
      </w:pPr>
      <w:r>
        <w:rPr>
          <w:rFonts w:hint="eastAsia" w:ascii="宋体" w:hAnsi="宋体" w:cs="宋体"/>
          <w:sz w:val="24"/>
          <w:u w:val="dotted"/>
        </w:rPr>
        <w:t xml:space="preserve">                                                                       </w:t>
      </w:r>
    </w:p>
    <w:p w14:paraId="6AF2C0F6">
      <w:pPr>
        <w:snapToGrid w:val="0"/>
        <w:spacing w:line="360" w:lineRule="auto"/>
        <w:rPr>
          <w:rFonts w:ascii="宋体" w:hAnsi="宋体" w:cs="宋体"/>
          <w:sz w:val="24"/>
          <w:u w:val="dotted"/>
        </w:rPr>
      </w:pPr>
      <w:r>
        <w:rPr>
          <w:rFonts w:hint="eastAsia" w:ascii="宋体" w:hAnsi="宋体" w:cs="宋体"/>
          <w:sz w:val="24"/>
        </w:rPr>
        <w:t>质疑事项2</w:t>
      </w:r>
    </w:p>
    <w:p w14:paraId="25945289">
      <w:pPr>
        <w:snapToGrid w:val="0"/>
        <w:spacing w:line="360" w:lineRule="auto"/>
        <w:rPr>
          <w:rFonts w:ascii="宋体" w:hAnsi="宋体" w:cs="宋体"/>
          <w:sz w:val="24"/>
        </w:rPr>
      </w:pPr>
      <w:r>
        <w:rPr>
          <w:rFonts w:hint="eastAsia" w:ascii="宋体" w:hAnsi="宋体" w:cs="宋体"/>
          <w:sz w:val="24"/>
        </w:rPr>
        <w:t>……</w:t>
      </w:r>
    </w:p>
    <w:p w14:paraId="719DF83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067DD8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7069CB2">
      <w:pPr>
        <w:spacing w:line="360" w:lineRule="auto"/>
        <w:rPr>
          <w:rFonts w:ascii="宋体" w:hAnsi="宋体" w:cs="宋体"/>
          <w:sz w:val="24"/>
        </w:rPr>
      </w:pPr>
      <w:r>
        <w:rPr>
          <w:rFonts w:hint="eastAsia" w:ascii="宋体" w:hAnsi="宋体" w:cs="宋体"/>
          <w:sz w:val="24"/>
        </w:rPr>
        <w:t xml:space="preserve">签字(签章)：                   公章：                      </w:t>
      </w:r>
    </w:p>
    <w:p w14:paraId="402072EE">
      <w:pPr>
        <w:spacing w:line="360" w:lineRule="auto"/>
        <w:rPr>
          <w:rFonts w:ascii="宋体" w:hAnsi="宋体" w:cs="宋体"/>
          <w:sz w:val="24"/>
        </w:rPr>
      </w:pPr>
      <w:r>
        <w:rPr>
          <w:rFonts w:hint="eastAsia" w:ascii="宋体" w:hAnsi="宋体" w:cs="宋体"/>
          <w:sz w:val="24"/>
        </w:rPr>
        <w:t xml:space="preserve">日期：    </w:t>
      </w:r>
    </w:p>
    <w:p w14:paraId="1961FF2D">
      <w:pPr>
        <w:spacing w:line="360" w:lineRule="auto"/>
        <w:jc w:val="center"/>
        <w:rPr>
          <w:rFonts w:ascii="宋体" w:hAnsi="宋体" w:cs="宋体"/>
          <w:b/>
          <w:bCs/>
          <w:sz w:val="24"/>
        </w:rPr>
      </w:pPr>
    </w:p>
    <w:p w14:paraId="72B2049A">
      <w:pPr>
        <w:spacing w:line="360" w:lineRule="auto"/>
        <w:rPr>
          <w:rFonts w:ascii="宋体" w:hAnsi="宋体" w:cs="宋体"/>
          <w:b/>
          <w:sz w:val="24"/>
        </w:rPr>
      </w:pPr>
    </w:p>
    <w:p w14:paraId="4E9BF34D">
      <w:pPr>
        <w:spacing w:line="360" w:lineRule="auto"/>
        <w:rPr>
          <w:rFonts w:ascii="宋体" w:hAnsi="宋体" w:cs="宋体"/>
          <w:b/>
          <w:sz w:val="24"/>
        </w:rPr>
      </w:pPr>
    </w:p>
    <w:p w14:paraId="49A1C5C2">
      <w:pPr>
        <w:spacing w:line="360" w:lineRule="auto"/>
        <w:rPr>
          <w:rFonts w:ascii="宋体" w:hAnsi="宋体" w:cs="宋体"/>
          <w:b/>
          <w:sz w:val="24"/>
        </w:rPr>
      </w:pPr>
      <w:r>
        <w:rPr>
          <w:rFonts w:hint="eastAsia" w:ascii="宋体" w:hAnsi="宋体" w:cs="宋体"/>
          <w:b/>
          <w:sz w:val="24"/>
        </w:rPr>
        <w:t>质疑函制作说明：</w:t>
      </w:r>
    </w:p>
    <w:p w14:paraId="4866746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3AB806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F00E3E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000F61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6ADD3B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6C771F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860C3AF">
      <w:pPr>
        <w:widowControl/>
        <w:spacing w:line="360" w:lineRule="auto"/>
        <w:ind w:firstLine="600" w:firstLineChars="200"/>
        <w:jc w:val="left"/>
        <w:rPr>
          <w:rFonts w:ascii="宋体" w:hAnsi="宋体" w:cs="宋体"/>
          <w:sz w:val="30"/>
          <w:szCs w:val="30"/>
        </w:rPr>
      </w:pPr>
    </w:p>
    <w:p w14:paraId="07B9857B">
      <w:pPr>
        <w:spacing w:line="360" w:lineRule="auto"/>
        <w:jc w:val="center"/>
        <w:rPr>
          <w:rFonts w:ascii="宋体" w:hAnsi="宋体" w:cs="宋体"/>
          <w:b/>
          <w:spacing w:val="6"/>
          <w:sz w:val="32"/>
          <w:szCs w:val="32"/>
        </w:rPr>
      </w:pPr>
    </w:p>
    <w:p w14:paraId="0A90FF0D">
      <w:pPr>
        <w:spacing w:line="360" w:lineRule="auto"/>
        <w:jc w:val="center"/>
        <w:rPr>
          <w:rFonts w:ascii="宋体" w:hAnsi="宋体" w:cs="宋体"/>
          <w:b/>
          <w:spacing w:val="6"/>
          <w:sz w:val="32"/>
          <w:szCs w:val="32"/>
        </w:rPr>
      </w:pPr>
    </w:p>
    <w:p w14:paraId="120487A4">
      <w:pPr>
        <w:spacing w:line="360" w:lineRule="auto"/>
        <w:jc w:val="center"/>
        <w:rPr>
          <w:rFonts w:ascii="宋体" w:hAnsi="宋体" w:cs="宋体"/>
          <w:b/>
          <w:spacing w:val="6"/>
          <w:sz w:val="32"/>
          <w:szCs w:val="32"/>
        </w:rPr>
      </w:pPr>
    </w:p>
    <w:p w14:paraId="272B6A47">
      <w:pPr>
        <w:spacing w:line="360" w:lineRule="auto"/>
        <w:jc w:val="center"/>
        <w:rPr>
          <w:rFonts w:ascii="宋体" w:hAnsi="宋体" w:cs="宋体"/>
          <w:b/>
          <w:spacing w:val="6"/>
          <w:sz w:val="32"/>
          <w:szCs w:val="32"/>
        </w:rPr>
      </w:pPr>
    </w:p>
    <w:p w14:paraId="3897A146">
      <w:pPr>
        <w:spacing w:line="360" w:lineRule="auto"/>
        <w:jc w:val="center"/>
        <w:rPr>
          <w:rFonts w:ascii="宋体" w:hAnsi="宋体" w:cs="宋体"/>
          <w:b/>
          <w:spacing w:val="6"/>
          <w:sz w:val="32"/>
          <w:szCs w:val="32"/>
        </w:rPr>
      </w:pPr>
    </w:p>
    <w:p w14:paraId="6DEC2B75">
      <w:pPr>
        <w:spacing w:line="360" w:lineRule="auto"/>
        <w:jc w:val="center"/>
        <w:rPr>
          <w:rFonts w:ascii="宋体" w:hAnsi="宋体" w:cs="宋体"/>
          <w:b/>
          <w:spacing w:val="6"/>
          <w:sz w:val="32"/>
          <w:szCs w:val="32"/>
        </w:rPr>
      </w:pPr>
    </w:p>
    <w:p w14:paraId="6F90FE5A">
      <w:pPr>
        <w:spacing w:line="360" w:lineRule="auto"/>
        <w:jc w:val="center"/>
        <w:rPr>
          <w:rFonts w:ascii="宋体" w:hAnsi="宋体" w:cs="宋体"/>
          <w:b/>
          <w:spacing w:val="6"/>
          <w:sz w:val="32"/>
          <w:szCs w:val="32"/>
        </w:rPr>
      </w:pPr>
    </w:p>
    <w:p w14:paraId="518558F5">
      <w:pPr>
        <w:spacing w:line="360" w:lineRule="auto"/>
        <w:jc w:val="center"/>
        <w:rPr>
          <w:rFonts w:ascii="宋体" w:hAnsi="宋体" w:cs="宋体"/>
          <w:b/>
          <w:spacing w:val="6"/>
          <w:sz w:val="32"/>
          <w:szCs w:val="32"/>
        </w:rPr>
      </w:pPr>
    </w:p>
    <w:p w14:paraId="07D4B4C5">
      <w:pPr>
        <w:spacing w:line="360" w:lineRule="auto"/>
        <w:jc w:val="center"/>
        <w:rPr>
          <w:rFonts w:ascii="宋体" w:hAnsi="宋体" w:cs="宋体"/>
          <w:b/>
          <w:spacing w:val="6"/>
          <w:sz w:val="32"/>
          <w:szCs w:val="32"/>
        </w:rPr>
      </w:pPr>
    </w:p>
    <w:p w14:paraId="2B2472A5">
      <w:pPr>
        <w:spacing w:line="360" w:lineRule="auto"/>
        <w:jc w:val="center"/>
        <w:rPr>
          <w:rFonts w:ascii="宋体" w:hAnsi="宋体" w:cs="宋体"/>
          <w:b/>
          <w:spacing w:val="6"/>
          <w:sz w:val="32"/>
          <w:szCs w:val="32"/>
        </w:rPr>
      </w:pPr>
    </w:p>
    <w:p w14:paraId="4BFE82F6">
      <w:pPr>
        <w:spacing w:line="360" w:lineRule="auto"/>
        <w:jc w:val="center"/>
        <w:rPr>
          <w:rFonts w:ascii="宋体" w:hAnsi="宋体" w:cs="宋体"/>
          <w:b/>
          <w:spacing w:val="6"/>
          <w:sz w:val="32"/>
          <w:szCs w:val="32"/>
        </w:rPr>
      </w:pPr>
    </w:p>
    <w:p w14:paraId="609E3E67">
      <w:pPr>
        <w:spacing w:line="360" w:lineRule="auto"/>
        <w:jc w:val="center"/>
        <w:rPr>
          <w:rFonts w:ascii="宋体" w:hAnsi="宋体" w:cs="宋体"/>
          <w:b/>
          <w:spacing w:val="6"/>
          <w:sz w:val="32"/>
          <w:szCs w:val="32"/>
        </w:rPr>
      </w:pPr>
    </w:p>
    <w:p w14:paraId="21B9B337">
      <w:pPr>
        <w:pStyle w:val="4"/>
        <w:bidi w:val="0"/>
      </w:pPr>
      <w:r>
        <w:rPr>
          <w:rFonts w:hint="eastAsia"/>
        </w:rPr>
        <w:t>附件3：投诉书范本及制作说明</w:t>
      </w:r>
    </w:p>
    <w:p w14:paraId="47610FDF">
      <w:pPr>
        <w:spacing w:line="360" w:lineRule="auto"/>
        <w:jc w:val="center"/>
        <w:rPr>
          <w:rFonts w:ascii="宋体" w:hAnsi="宋体" w:cs="宋体"/>
          <w:b/>
          <w:sz w:val="24"/>
        </w:rPr>
      </w:pPr>
    </w:p>
    <w:p w14:paraId="7DF6237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A91441D">
      <w:pPr>
        <w:spacing w:line="360" w:lineRule="auto"/>
        <w:rPr>
          <w:rFonts w:ascii="宋体" w:hAnsi="宋体" w:cs="宋体"/>
          <w:sz w:val="24"/>
        </w:rPr>
      </w:pPr>
      <w:r>
        <w:rPr>
          <w:rFonts w:hint="eastAsia" w:ascii="宋体" w:hAnsi="宋体" w:cs="宋体"/>
          <w:sz w:val="24"/>
        </w:rPr>
        <w:t>一、投诉相关主体基本情况</w:t>
      </w:r>
    </w:p>
    <w:p w14:paraId="45601F7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0809E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4706A7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75B11D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925F59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41E185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61C58D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EB353C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EB7F7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AAADDC2">
      <w:pPr>
        <w:spacing w:line="360" w:lineRule="auto"/>
        <w:rPr>
          <w:rFonts w:ascii="宋体" w:hAnsi="宋体" w:cs="宋体"/>
          <w:sz w:val="24"/>
        </w:rPr>
      </w:pPr>
      <w:r>
        <w:rPr>
          <w:rFonts w:hint="eastAsia" w:ascii="宋体" w:hAnsi="宋体" w:cs="宋体"/>
          <w:sz w:val="24"/>
        </w:rPr>
        <w:t>被投诉人2</w:t>
      </w:r>
    </w:p>
    <w:p w14:paraId="59DF002B">
      <w:pPr>
        <w:spacing w:line="360" w:lineRule="auto"/>
        <w:rPr>
          <w:rFonts w:ascii="宋体" w:hAnsi="宋体" w:cs="宋体"/>
          <w:sz w:val="24"/>
          <w:u w:val="dotted"/>
        </w:rPr>
      </w:pPr>
      <w:r>
        <w:rPr>
          <w:rFonts w:hint="eastAsia" w:ascii="宋体" w:hAnsi="宋体" w:cs="宋体"/>
          <w:sz w:val="24"/>
        </w:rPr>
        <w:t>……</w:t>
      </w:r>
    </w:p>
    <w:p w14:paraId="7B282BE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0F51571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FC8B03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6C8C9EC">
      <w:pPr>
        <w:spacing w:line="360" w:lineRule="auto"/>
        <w:rPr>
          <w:rFonts w:ascii="宋体" w:hAnsi="宋体" w:cs="宋体"/>
          <w:sz w:val="24"/>
        </w:rPr>
      </w:pPr>
      <w:r>
        <w:rPr>
          <w:rFonts w:hint="eastAsia" w:ascii="宋体" w:hAnsi="宋体" w:cs="宋体"/>
          <w:sz w:val="24"/>
        </w:rPr>
        <w:t>二、投诉项目基本情况</w:t>
      </w:r>
    </w:p>
    <w:p w14:paraId="50CC98B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CCA45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648DC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042751F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C67830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63A036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C91C84">
      <w:pPr>
        <w:spacing w:line="360" w:lineRule="auto"/>
        <w:rPr>
          <w:rFonts w:ascii="宋体" w:hAnsi="宋体" w:cs="宋体"/>
          <w:sz w:val="24"/>
        </w:rPr>
      </w:pPr>
      <w:r>
        <w:rPr>
          <w:rFonts w:hint="eastAsia" w:ascii="宋体" w:hAnsi="宋体" w:cs="宋体"/>
          <w:sz w:val="24"/>
        </w:rPr>
        <w:t>三、质疑基本情况</w:t>
      </w:r>
    </w:p>
    <w:p w14:paraId="1A14D99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2C16D2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F03A35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BE7210A">
      <w:pPr>
        <w:spacing w:line="360" w:lineRule="auto"/>
        <w:rPr>
          <w:rFonts w:ascii="宋体" w:hAnsi="宋体" w:cs="宋体"/>
          <w:sz w:val="24"/>
        </w:rPr>
      </w:pPr>
      <w:r>
        <w:rPr>
          <w:rFonts w:hint="eastAsia" w:ascii="宋体" w:hAnsi="宋体" w:cs="宋体"/>
          <w:sz w:val="24"/>
        </w:rPr>
        <w:t>四、投诉事项具体内容</w:t>
      </w:r>
    </w:p>
    <w:p w14:paraId="690610B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74F8CF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32B7B5D">
      <w:pPr>
        <w:spacing w:line="360" w:lineRule="auto"/>
        <w:rPr>
          <w:rFonts w:ascii="宋体" w:hAnsi="宋体" w:cs="宋体"/>
          <w:sz w:val="24"/>
          <w:u w:val="dotted"/>
        </w:rPr>
      </w:pPr>
      <w:r>
        <w:rPr>
          <w:rFonts w:hint="eastAsia" w:ascii="宋体" w:hAnsi="宋体" w:cs="宋体"/>
          <w:sz w:val="24"/>
          <w:u w:val="dotted"/>
        </w:rPr>
        <w:t xml:space="preserve">                                                                        </w:t>
      </w:r>
    </w:p>
    <w:p w14:paraId="672B100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3AC4EBA">
      <w:pPr>
        <w:spacing w:line="360" w:lineRule="auto"/>
        <w:rPr>
          <w:rFonts w:ascii="宋体" w:hAnsi="宋体" w:cs="宋体"/>
          <w:sz w:val="24"/>
          <w:u w:val="dotted"/>
        </w:rPr>
      </w:pPr>
      <w:r>
        <w:rPr>
          <w:rFonts w:hint="eastAsia" w:ascii="宋体" w:hAnsi="宋体" w:cs="宋体"/>
          <w:sz w:val="24"/>
          <w:u w:val="dotted"/>
        </w:rPr>
        <w:t xml:space="preserve">                                                                        </w:t>
      </w:r>
    </w:p>
    <w:p w14:paraId="57CA5567">
      <w:pPr>
        <w:spacing w:line="360" w:lineRule="auto"/>
        <w:rPr>
          <w:rFonts w:ascii="宋体" w:hAnsi="宋体" w:cs="宋体"/>
          <w:sz w:val="24"/>
        </w:rPr>
      </w:pPr>
      <w:r>
        <w:rPr>
          <w:rFonts w:hint="eastAsia" w:ascii="宋体" w:hAnsi="宋体" w:cs="宋体"/>
          <w:sz w:val="24"/>
        </w:rPr>
        <w:t>投诉事项2</w:t>
      </w:r>
    </w:p>
    <w:p w14:paraId="02D741CC">
      <w:pPr>
        <w:spacing w:line="360" w:lineRule="auto"/>
        <w:rPr>
          <w:rFonts w:ascii="宋体" w:hAnsi="宋体" w:cs="宋体"/>
          <w:sz w:val="24"/>
          <w:u w:val="dotted"/>
        </w:rPr>
      </w:pPr>
      <w:r>
        <w:rPr>
          <w:rFonts w:hint="eastAsia" w:ascii="宋体" w:hAnsi="宋体" w:cs="宋体"/>
          <w:sz w:val="24"/>
        </w:rPr>
        <w:t>……</w:t>
      </w:r>
    </w:p>
    <w:p w14:paraId="169E84E8">
      <w:pPr>
        <w:spacing w:line="360" w:lineRule="auto"/>
        <w:rPr>
          <w:rFonts w:ascii="宋体" w:hAnsi="宋体" w:cs="宋体"/>
          <w:sz w:val="24"/>
        </w:rPr>
      </w:pPr>
      <w:r>
        <w:rPr>
          <w:rFonts w:hint="eastAsia" w:ascii="宋体" w:hAnsi="宋体" w:cs="宋体"/>
          <w:sz w:val="24"/>
        </w:rPr>
        <w:t>五、与投诉事项相关的投诉请求</w:t>
      </w:r>
    </w:p>
    <w:p w14:paraId="349F31A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6E5B174">
      <w:pPr>
        <w:spacing w:line="360" w:lineRule="auto"/>
        <w:rPr>
          <w:rFonts w:ascii="宋体" w:hAnsi="宋体" w:cs="宋体"/>
          <w:sz w:val="24"/>
          <w:u w:val="single"/>
        </w:rPr>
      </w:pPr>
      <w:r>
        <w:rPr>
          <w:rFonts w:hint="eastAsia" w:ascii="宋体" w:hAnsi="宋体" w:cs="宋体"/>
          <w:sz w:val="24"/>
        </w:rPr>
        <w:t xml:space="preserve">                                                                                                    </w:t>
      </w:r>
    </w:p>
    <w:p w14:paraId="65045EA2">
      <w:pPr>
        <w:spacing w:line="360" w:lineRule="auto"/>
        <w:rPr>
          <w:rFonts w:ascii="宋体" w:hAnsi="宋体" w:cs="宋体"/>
          <w:sz w:val="24"/>
        </w:rPr>
      </w:pPr>
      <w:r>
        <w:rPr>
          <w:rFonts w:hint="eastAsia" w:ascii="宋体" w:hAnsi="宋体" w:cs="宋体"/>
          <w:sz w:val="24"/>
        </w:rPr>
        <w:t xml:space="preserve">签字(签章)：                   公章：                      </w:t>
      </w:r>
    </w:p>
    <w:p w14:paraId="39A2C24F">
      <w:pPr>
        <w:spacing w:line="360" w:lineRule="auto"/>
        <w:rPr>
          <w:rFonts w:ascii="宋体" w:hAnsi="宋体" w:cs="宋体"/>
          <w:sz w:val="24"/>
        </w:rPr>
      </w:pPr>
      <w:r>
        <w:rPr>
          <w:rFonts w:hint="eastAsia" w:ascii="宋体" w:hAnsi="宋体" w:cs="宋体"/>
          <w:sz w:val="24"/>
        </w:rPr>
        <w:t xml:space="preserve">日期：    </w:t>
      </w:r>
    </w:p>
    <w:p w14:paraId="2472B828">
      <w:pPr>
        <w:spacing w:line="360" w:lineRule="auto"/>
        <w:rPr>
          <w:rFonts w:ascii="宋体" w:hAnsi="宋体" w:cs="宋体"/>
          <w:b/>
          <w:sz w:val="24"/>
        </w:rPr>
      </w:pPr>
    </w:p>
    <w:p w14:paraId="1AC6C105">
      <w:pPr>
        <w:spacing w:line="360" w:lineRule="auto"/>
        <w:rPr>
          <w:rFonts w:ascii="宋体" w:hAnsi="宋体" w:cs="宋体"/>
          <w:b/>
          <w:sz w:val="24"/>
        </w:rPr>
      </w:pPr>
    </w:p>
    <w:p w14:paraId="2FC2352E">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29CD8CD">
      <w:pPr>
        <w:spacing w:line="360" w:lineRule="auto"/>
        <w:rPr>
          <w:rFonts w:ascii="宋体" w:hAnsi="宋体" w:cs="宋体"/>
          <w:b/>
          <w:sz w:val="24"/>
        </w:rPr>
      </w:pPr>
      <w:r>
        <w:rPr>
          <w:rFonts w:hint="eastAsia" w:ascii="宋体" w:hAnsi="宋体" w:cs="宋体"/>
          <w:b/>
          <w:sz w:val="24"/>
        </w:rPr>
        <w:t>投诉书制作说明：</w:t>
      </w:r>
    </w:p>
    <w:p w14:paraId="1BAAA04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A71F39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264779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1AA1C3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188E48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E8C2D2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C4403F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A6980B6">
      <w:pPr>
        <w:spacing w:line="360" w:lineRule="auto"/>
        <w:rPr>
          <w:rFonts w:ascii="宋体" w:hAnsi="宋体" w:cs="宋体"/>
          <w:b/>
          <w:sz w:val="24"/>
        </w:rPr>
      </w:pPr>
    </w:p>
    <w:p w14:paraId="7BBC9489">
      <w:pPr>
        <w:autoSpaceDE w:val="0"/>
        <w:autoSpaceDN w:val="0"/>
        <w:jc w:val="center"/>
        <w:rPr>
          <w:rFonts w:ascii="宋体" w:hAnsi="宋体" w:cs="宋体"/>
          <w:b/>
          <w:spacing w:val="6"/>
          <w:sz w:val="32"/>
          <w:szCs w:val="32"/>
        </w:rPr>
      </w:pPr>
    </w:p>
    <w:p w14:paraId="525C3FE0">
      <w:pPr>
        <w:autoSpaceDE w:val="0"/>
        <w:autoSpaceDN w:val="0"/>
        <w:jc w:val="center"/>
        <w:rPr>
          <w:rFonts w:hint="eastAsia" w:cs="仿宋" w:asciiTheme="minorEastAsia" w:hAnsiTheme="minorEastAsia"/>
          <w:b/>
          <w:spacing w:val="6"/>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39ABC9C9">
      <w:pPr>
        <w:pStyle w:val="4"/>
        <w:bidi w:val="0"/>
        <w:rPr>
          <w:rFonts w:hint="eastAsia"/>
        </w:rPr>
      </w:pPr>
      <w:r>
        <w:rPr>
          <w:rFonts w:hint="eastAsia"/>
        </w:rPr>
        <w:t>附件4：业务专用章使用说明函</w:t>
      </w:r>
    </w:p>
    <w:p w14:paraId="2863E111">
      <w:pPr>
        <w:spacing w:line="360" w:lineRule="auto"/>
        <w:ind w:left="0" w:leftChars="0" w:firstLine="0" w:firstLineChars="0"/>
        <w:rPr>
          <w:rFonts w:hint="eastAsia" w:cs="仿宋" w:asciiTheme="minorEastAsia" w:hAnsiTheme="minorEastAsia"/>
          <w:sz w:val="24"/>
          <w:u w:val="single"/>
        </w:rPr>
      </w:pPr>
    </w:p>
    <w:p w14:paraId="01577EF3">
      <w:pPr>
        <w:spacing w:line="360" w:lineRule="auto"/>
        <w:ind w:left="0" w:leftChars="0" w:firstLine="0" w:firstLineChars="0"/>
        <w:rPr>
          <w:rFonts w:hint="eastAsia" w:cs="仿宋" w:asciiTheme="minorEastAsia" w:hAnsiTheme="minorEastAsia" w:eastAsiaTheme="minorEastAsia"/>
          <w:sz w:val="24"/>
          <w:lang w:eastAsia="zh-CN"/>
        </w:rPr>
      </w:pPr>
      <w:r>
        <w:rPr>
          <w:rFonts w:hint="eastAsia" w:cs="仿宋" w:asciiTheme="minorEastAsia" w:hAnsiTheme="minorEastAsia"/>
          <w:sz w:val="24"/>
          <w:u w:val="single"/>
        </w:rPr>
        <w:t>（采购人）、</w:t>
      </w:r>
      <w:r>
        <w:rPr>
          <w:rFonts w:hint="eastAsia" w:cs="仿宋" w:asciiTheme="minorEastAsia" w:hAnsiTheme="minorEastAsia"/>
          <w:sz w:val="24"/>
          <w:u w:val="single"/>
          <w:lang w:eastAsia="zh-CN"/>
        </w:rPr>
        <w:t>浙江信镧建设工程咨询有限公司</w:t>
      </w:r>
    </w:p>
    <w:p w14:paraId="4C5EC9FD">
      <w:pP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(供应商全称)是中华人民共和国依法登记注册的合法企业，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你方组织的（项目名称）项目【项目编号：    】</w:t>
      </w:r>
      <w:r>
        <w:rPr>
          <w:rFonts w:hint="eastAsia" w:cs="仿宋" w:asciiTheme="minorEastAsia" w:hAnsiTheme="minorEastAsia"/>
          <w:bCs/>
          <w:sz w:val="24"/>
        </w:rPr>
        <w:t>响应活动中作如下说明：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14:paraId="0D78E136">
      <w:pP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14:paraId="5B20B4A6">
      <w:pPr>
        <w:spacing w:line="360" w:lineRule="auto"/>
        <w:ind w:firstLine="494"/>
        <w:rPr>
          <w:rFonts w:cs="仿宋" w:asciiTheme="minorEastAsia" w:hAnsiTheme="minorEastAsia"/>
          <w:sz w:val="24"/>
        </w:rPr>
      </w:pPr>
    </w:p>
    <w:p w14:paraId="6D8B0B24">
      <w:pPr>
        <w:spacing w:line="360" w:lineRule="auto"/>
        <w:ind w:firstLine="494"/>
        <w:rPr>
          <w:rFonts w:cs="仿宋" w:asciiTheme="minorEastAsia" w:hAnsiTheme="minorEastAsia"/>
          <w:sz w:val="24"/>
        </w:rPr>
      </w:pPr>
    </w:p>
    <w:p w14:paraId="0613D3FD">
      <w:pPr>
        <w:spacing w:line="360" w:lineRule="auto"/>
        <w:ind w:firstLine="494"/>
        <w:rPr>
          <w:rFonts w:cs="仿宋" w:asciiTheme="minorEastAsia" w:hAnsiTheme="minorEastAsia"/>
          <w:sz w:val="24"/>
        </w:rPr>
      </w:pPr>
    </w:p>
    <w:p w14:paraId="3392175F">
      <w:pPr>
        <w:spacing w:line="360" w:lineRule="auto"/>
        <w:ind w:firstLine="494"/>
        <w:rPr>
          <w:rFonts w:cs="仿宋" w:asciiTheme="minorEastAsia" w:hAnsiTheme="minorEastAsia"/>
          <w:sz w:val="24"/>
        </w:rPr>
      </w:pPr>
    </w:p>
    <w:p w14:paraId="08486EF6">
      <w:pP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14:paraId="5F6CEEFE">
      <w:pP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14:paraId="5A352D7D">
      <w:pPr>
        <w:rPr>
          <w:rFonts w:cs="仿宋" w:asciiTheme="minorEastAsia" w:hAnsiTheme="minorEastAsia"/>
          <w:sz w:val="24"/>
        </w:rPr>
      </w:pPr>
      <w:r>
        <w:rPr>
          <w:rFonts w:hint="eastAsia" w:cs="仿宋" w:asciiTheme="minorEastAsia" w:hAnsiTheme="minorEastAsia"/>
          <w:b/>
          <w:bCs/>
          <w:sz w:val="24"/>
        </w:rPr>
        <w:t>附：</w:t>
      </w:r>
    </w:p>
    <w:p w14:paraId="09501A80">
      <w:pPr>
        <w:spacing w:line="360" w:lineRule="auto"/>
        <w:rPr>
          <w:rFonts w:cs="仿宋" w:asciiTheme="minorEastAsia" w:hAnsiTheme="minorEastAsia"/>
          <w:bCs/>
          <w:sz w:val="24"/>
        </w:rPr>
      </w:pPr>
      <w:r>
        <w:rPr>
          <w:rFonts w:cs="仿宋" w:asciiTheme="minorEastAsia" w:hAnsiTheme="minorEastAsia"/>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仿宋" w:asciiTheme="minorEastAsia" w:hAnsiTheme="minorEastAsia"/>
          <w:sz w:val="24"/>
        </w:rPr>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5168;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仿宋" w:asciiTheme="minorEastAsia" w:hAnsiTheme="minorEastAsia"/>
          <w:sz w:val="24"/>
        </w:rPr>
        <w:t>供应商法定名称章（印模）               供应商“XX专用章”（印模）</w:t>
      </w:r>
    </w:p>
    <w:p w14:paraId="217A69A2">
      <w:pPr>
        <w:autoSpaceDE w:val="0"/>
        <w:autoSpaceDN w:val="0"/>
        <w:jc w:val="center"/>
        <w:rPr>
          <w:rFonts w:cs="仿宋" w:asciiTheme="minorEastAsia" w:hAnsiTheme="minorEastAsia"/>
          <w:b/>
          <w:spacing w:val="6"/>
          <w:sz w:val="32"/>
          <w:szCs w:val="32"/>
        </w:rPr>
      </w:pPr>
    </w:p>
    <w:p w14:paraId="0EE42921">
      <w:pPr>
        <w:autoSpaceDE w:val="0"/>
        <w:autoSpaceDN w:val="0"/>
        <w:jc w:val="center"/>
        <w:rPr>
          <w:rFonts w:cs="仿宋" w:asciiTheme="minorEastAsia" w:hAnsiTheme="minorEastAsia"/>
          <w:b/>
          <w:spacing w:val="6"/>
          <w:sz w:val="32"/>
          <w:szCs w:val="32"/>
        </w:rPr>
      </w:pPr>
    </w:p>
    <w:p w14:paraId="0ED574F0">
      <w:pPr>
        <w:autoSpaceDE w:val="0"/>
        <w:autoSpaceDN w:val="0"/>
        <w:jc w:val="center"/>
        <w:rPr>
          <w:rFonts w:cs="仿宋" w:asciiTheme="minorEastAsia" w:hAnsiTheme="minorEastAsia"/>
          <w:b/>
          <w:spacing w:val="6"/>
          <w:sz w:val="32"/>
          <w:szCs w:val="32"/>
        </w:rPr>
      </w:pPr>
    </w:p>
    <w:p w14:paraId="3D616219">
      <w:pPr>
        <w:autoSpaceDE w:val="0"/>
        <w:autoSpaceDN w:val="0"/>
        <w:jc w:val="center"/>
        <w:rPr>
          <w:rFonts w:cs="仿宋" w:asciiTheme="minorEastAsia" w:hAnsiTheme="minorEastAsia"/>
          <w:b/>
          <w:spacing w:val="6"/>
          <w:sz w:val="32"/>
          <w:szCs w:val="32"/>
        </w:rPr>
      </w:pPr>
    </w:p>
    <w:p w14:paraId="7BBA8277">
      <w:pPr>
        <w:autoSpaceDE w:val="0"/>
        <w:autoSpaceDN w:val="0"/>
        <w:jc w:val="center"/>
        <w:rPr>
          <w:rFonts w:cs="仿宋" w:asciiTheme="minorEastAsia" w:hAnsiTheme="minorEastAsia"/>
          <w:b/>
          <w:spacing w:val="6"/>
          <w:sz w:val="32"/>
          <w:szCs w:val="32"/>
        </w:rPr>
      </w:pPr>
    </w:p>
    <w:p w14:paraId="052B30C7">
      <w:pPr>
        <w:autoSpaceDE w:val="0"/>
        <w:autoSpaceDN w:val="0"/>
        <w:jc w:val="center"/>
        <w:rPr>
          <w:rFonts w:cs="仿宋" w:asciiTheme="minorEastAsia" w:hAnsiTheme="minorEastAsia"/>
          <w:b/>
          <w:spacing w:val="6"/>
          <w:sz w:val="32"/>
          <w:szCs w:val="32"/>
        </w:rPr>
      </w:pPr>
    </w:p>
    <w:p w14:paraId="61B8FD3C">
      <w:pPr>
        <w:autoSpaceDE w:val="0"/>
        <w:autoSpaceDN w:val="0"/>
        <w:jc w:val="center"/>
        <w:rPr>
          <w:rFonts w:cs="仿宋" w:asciiTheme="minorEastAsia" w:hAnsiTheme="minorEastAsia"/>
          <w:b/>
          <w:spacing w:val="6"/>
          <w:sz w:val="32"/>
          <w:szCs w:val="32"/>
        </w:rPr>
      </w:pPr>
    </w:p>
    <w:p w14:paraId="5122BBD3">
      <w:pPr>
        <w:autoSpaceDE w:val="0"/>
        <w:autoSpaceDN w:val="0"/>
        <w:jc w:val="center"/>
        <w:rPr>
          <w:rFonts w:cs="仿宋" w:asciiTheme="minorEastAsia" w:hAnsiTheme="minorEastAsia"/>
          <w:b/>
          <w:spacing w:val="6"/>
          <w:sz w:val="32"/>
          <w:szCs w:val="32"/>
        </w:rPr>
      </w:pPr>
    </w:p>
    <w:p w14:paraId="49FF965B">
      <w:pPr>
        <w:autoSpaceDE w:val="0"/>
        <w:autoSpaceDN w:val="0"/>
        <w:rPr>
          <w:rFonts w:cs="仿宋" w:asciiTheme="minorEastAsia" w:hAnsiTheme="minorEastAsia"/>
          <w:b/>
          <w:spacing w:val="6"/>
          <w:sz w:val="32"/>
          <w:szCs w:val="32"/>
        </w:rPr>
      </w:pPr>
    </w:p>
    <w:p w14:paraId="4A1B42AB">
      <w:pPr>
        <w:autoSpaceDE w:val="0"/>
        <w:autoSpaceDN w:val="0"/>
        <w:rPr>
          <w:rFonts w:cs="仿宋" w:asciiTheme="minorEastAsia" w:hAnsiTheme="minorEastAsia"/>
          <w:b/>
          <w:spacing w:val="6"/>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5B609EC7">
      <w:pPr>
        <w:pStyle w:val="4"/>
        <w:bidi w:val="0"/>
        <w:rPr>
          <w:rFonts w:hint="eastAsia"/>
          <w:lang w:val="zh-CN"/>
        </w:rPr>
      </w:pPr>
      <w:r>
        <w:rPr>
          <w:rFonts w:hint="eastAsia"/>
        </w:rPr>
        <w:t>附件5：</w:t>
      </w:r>
      <w:r>
        <w:rPr>
          <w:rFonts w:hint="eastAsia"/>
          <w:lang w:val="zh-CN"/>
        </w:rPr>
        <w:t>联合协议</w:t>
      </w:r>
    </w:p>
    <w:p w14:paraId="340471BF">
      <w:pPr>
        <w:widowControl/>
        <w:spacing w:line="360" w:lineRule="auto"/>
        <w:ind w:firstLine="480" w:firstLineChars="200"/>
        <w:jc w:val="left"/>
        <w:rPr>
          <w:rFonts w:cs="仿宋" w:asciiTheme="minorEastAsia" w:hAnsiTheme="minorEastAsia"/>
          <w:b/>
          <w:sz w:val="24"/>
        </w:rPr>
      </w:pPr>
      <w:r>
        <w:rPr>
          <w:rFonts w:hint="eastAsia" w:cs="仿宋" w:asciiTheme="minorEastAsia" w:hAnsiTheme="minorEastAsia"/>
          <w:b/>
          <w:sz w:val="24"/>
        </w:rPr>
        <w:t>（以联合体形式参与响应的，提供联合协议；本项目不接受联合体响应或者供应商不以联合体形式响应的，则不需要提供）</w:t>
      </w:r>
    </w:p>
    <w:p w14:paraId="0F0E2833">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（联合体所有成员名称）</w:t>
      </w:r>
      <w:r>
        <w:rPr>
          <w:rFonts w:hint="eastAsia" w:cs="仿宋" w:asciiTheme="minorEastAsia" w:hAnsiTheme="minorEastAsia"/>
          <w:kern w:val="0"/>
          <w:sz w:val="24"/>
        </w:rPr>
        <w:t>自愿</w:t>
      </w:r>
      <w:r>
        <w:rPr>
          <w:rFonts w:hint="eastAsia" w:cs="仿宋" w:asciiTheme="minorEastAsia" w:hAnsiTheme="minorEastAsia"/>
          <w:kern w:val="0"/>
          <w:sz w:val="24"/>
          <w:lang w:val="zh-CN"/>
        </w:rPr>
        <w:t>组成一个联合体，以一个供应商的身份</w:t>
      </w:r>
      <w:r>
        <w:rPr>
          <w:rFonts w:hint="eastAsia" w:cs="仿宋" w:asciiTheme="minorEastAsia" w:hAnsiTheme="minorEastAsia"/>
          <w:kern w:val="0"/>
          <w:sz w:val="24"/>
        </w:rPr>
        <w:t>参加</w:t>
      </w:r>
      <w:r>
        <w:rPr>
          <w:rFonts w:hint="eastAsia" w:cs="仿宋" w:asciiTheme="minorEastAsia" w:hAnsiTheme="minorEastAsia"/>
          <w:sz w:val="24"/>
        </w:rPr>
        <w:t>（项目名称）【项目编号：</w:t>
      </w:r>
      <w:r>
        <w:rPr>
          <w:rFonts w:hint="eastAsia" w:ascii="宋体" w:hAnsi="宋体" w:cs="宋体"/>
          <w:kern w:val="0"/>
          <w:sz w:val="24"/>
          <w:u w:val="single"/>
          <w:lang w:val="zh-CN"/>
        </w:rPr>
        <w:t xml:space="preserve">        </w:t>
      </w:r>
      <w:r>
        <w:rPr>
          <w:rFonts w:hint="eastAsia" w:cs="仿宋" w:asciiTheme="minorEastAsia" w:hAnsiTheme="minorEastAsia"/>
          <w:sz w:val="24"/>
        </w:rPr>
        <w:t>】</w:t>
      </w:r>
      <w:r>
        <w:rPr>
          <w:rFonts w:hint="eastAsia" w:cs="仿宋" w:asciiTheme="minorEastAsia" w:hAnsiTheme="minorEastAsia"/>
          <w:kern w:val="0"/>
          <w:sz w:val="24"/>
          <w:lang w:val="zh-CN"/>
        </w:rPr>
        <w:t xml:space="preserve">响应。 </w:t>
      </w:r>
    </w:p>
    <w:p w14:paraId="0423D807">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一、各方一致决定，</w:t>
      </w:r>
      <w:r>
        <w:rPr>
          <w:rFonts w:hint="eastAsia" w:cs="仿宋" w:asciiTheme="minorEastAsia" w:hAnsiTheme="minorEastAsia"/>
          <w:kern w:val="0"/>
          <w:sz w:val="24"/>
          <w:u w:val="single"/>
        </w:rPr>
        <w:t>（某联合体成员名称）</w:t>
      </w:r>
      <w:r>
        <w:rPr>
          <w:rFonts w:hint="eastAsia" w:cs="仿宋" w:asciiTheme="minorEastAsia" w:hAnsiTheme="minorEastAsia"/>
          <w:kern w:val="0"/>
          <w:sz w:val="24"/>
        </w:rPr>
        <w:t>为联合体</w:t>
      </w:r>
      <w:r>
        <w:rPr>
          <w:rFonts w:hint="eastAsia" w:cs="仿宋" w:asciiTheme="minorEastAsia" w:hAnsiTheme="minorEastAsia"/>
          <w:kern w:val="0"/>
          <w:sz w:val="24"/>
          <w:lang w:val="zh-CN"/>
        </w:rPr>
        <w:t>牵头人</w:t>
      </w:r>
      <w:r>
        <w:rPr>
          <w:rFonts w:hint="eastAsia" w:cs="仿宋" w:asciiTheme="minorEastAsia" w:hAnsiTheme="minorEastAsia"/>
          <w:sz w:val="24"/>
        </w:rPr>
        <w:t>，代表所有联合体成员负责参与响应和合同实施阶段的主办、协调工作</w:t>
      </w:r>
      <w:r>
        <w:rPr>
          <w:rFonts w:hint="eastAsia" w:cs="仿宋" w:asciiTheme="minorEastAsia" w:hAnsiTheme="minorEastAsia"/>
          <w:kern w:val="0"/>
          <w:sz w:val="24"/>
          <w:lang w:val="zh-CN"/>
        </w:rPr>
        <w:t>。</w:t>
      </w:r>
    </w:p>
    <w:p w14:paraId="297DDA98">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w:t>
      </w:r>
      <w:r>
        <w:rPr>
          <w:rFonts w:hint="eastAsia" w:cs="仿宋" w:asciiTheme="minorEastAsia" w:hAnsiTheme="minorEastAsia"/>
          <w:sz w:val="24"/>
        </w:rPr>
        <w:t>所有联合体成员各方签署授权书，授权书载明的</w:t>
      </w:r>
      <w:r>
        <w:rPr>
          <w:rFonts w:hint="eastAsia" w:cs="仿宋" w:asciiTheme="minorEastAsia" w:hAnsiTheme="minorEastAsia"/>
          <w:kern w:val="0"/>
          <w:sz w:val="24"/>
          <w:lang w:val="zh-CN"/>
        </w:rPr>
        <w:t>授权代表根据采购文件规定及响应内容而对采购人、采购代理机构所作的任何合法承诺，包括书面澄清及相应等均对联合响应各方产生约束力。</w:t>
      </w:r>
    </w:p>
    <w:p w14:paraId="112871F3">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三、本次联合响应中，分工如下：</w:t>
      </w:r>
    </w:p>
    <w:p w14:paraId="703F4D46">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（联合体成员1）</w:t>
      </w:r>
      <w:r>
        <w:rPr>
          <w:rFonts w:hint="eastAsia" w:cs="仿宋" w:asciiTheme="minorEastAsia" w:hAnsiTheme="minorEastAsia"/>
          <w:kern w:val="0"/>
          <w:sz w:val="24"/>
          <w:lang w:val="zh-CN"/>
        </w:rPr>
        <w:t>承担的工作和义务为：</w:t>
      </w:r>
      <w:r>
        <w:rPr>
          <w:rFonts w:hint="eastAsia" w:ascii="宋体" w:hAnsi="宋体" w:cs="宋体"/>
          <w:kern w:val="0"/>
          <w:sz w:val="24"/>
          <w:u w:val="single"/>
          <w:lang w:val="zh-CN"/>
        </w:rPr>
        <w:t xml:space="preserve">        </w:t>
      </w:r>
      <w:r>
        <w:rPr>
          <w:rFonts w:hint="eastAsia" w:cs="仿宋" w:asciiTheme="minorEastAsia" w:hAnsiTheme="minorEastAsia"/>
          <w:kern w:val="0"/>
          <w:sz w:val="24"/>
          <w:lang w:val="zh-CN"/>
        </w:rPr>
        <w:t>；</w:t>
      </w:r>
    </w:p>
    <w:p w14:paraId="1C8D694D">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（联合体成员2）</w:t>
      </w:r>
      <w:r>
        <w:rPr>
          <w:rFonts w:hint="eastAsia" w:cs="仿宋" w:asciiTheme="minorEastAsia" w:hAnsiTheme="minorEastAsia"/>
          <w:kern w:val="0"/>
          <w:sz w:val="24"/>
          <w:lang w:val="zh-CN"/>
        </w:rPr>
        <w:t>承担的工作和义务为：</w:t>
      </w:r>
      <w:r>
        <w:rPr>
          <w:rFonts w:hint="eastAsia" w:ascii="宋体" w:hAnsi="宋体" w:cs="宋体"/>
          <w:kern w:val="0"/>
          <w:sz w:val="24"/>
          <w:u w:val="single"/>
          <w:lang w:val="zh-CN"/>
        </w:rPr>
        <w:t xml:space="preserve">        </w:t>
      </w:r>
      <w:r>
        <w:rPr>
          <w:rFonts w:hint="eastAsia" w:cs="仿宋" w:asciiTheme="minorEastAsia" w:hAnsiTheme="minorEastAsia"/>
          <w:kern w:val="0"/>
          <w:sz w:val="24"/>
          <w:lang w:val="zh-CN"/>
        </w:rPr>
        <w:t>；</w:t>
      </w:r>
    </w:p>
    <w:p w14:paraId="23566EEB">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w:t>
      </w:r>
    </w:p>
    <w:p w14:paraId="3809980D">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四、联合体成员中小企业合同份额。</w:t>
      </w:r>
    </w:p>
    <w:p w14:paraId="35442573">
      <w:pPr>
        <w:snapToGrid w:val="0"/>
        <w:spacing w:line="360" w:lineRule="auto"/>
        <w:ind w:firstLine="576"/>
        <w:rPr>
          <w:rFonts w:cs="仿宋" w:asciiTheme="minorEastAsia" w:hAnsiTheme="minorEastAsia"/>
          <w:b/>
          <w:kern w:val="0"/>
          <w:sz w:val="24"/>
          <w:lang w:val="zh-CN"/>
        </w:rPr>
      </w:pPr>
      <w:r>
        <w:rPr>
          <w:rFonts w:hint="eastAsia" w:cs="仿宋" w:asciiTheme="minorEastAsia" w:hAnsiTheme="minorEastAsia"/>
          <w:kern w:val="0"/>
          <w:sz w:val="24"/>
          <w:lang w:val="zh-CN"/>
        </w:rPr>
        <w:t>1、</w:t>
      </w:r>
      <w:r>
        <w:rPr>
          <w:rFonts w:hint="eastAsia" w:cs="仿宋" w:asciiTheme="minorEastAsia" w:hAnsiTheme="minorEastAsia"/>
          <w:kern w:val="0"/>
          <w:sz w:val="24"/>
          <w:u w:val="single"/>
        </w:rPr>
        <w:t>（</w:t>
      </w:r>
      <w:bookmarkStart w:id="392" w:name="_Hlk101131882"/>
      <w:r>
        <w:rPr>
          <w:rFonts w:hint="eastAsia" w:cs="仿宋" w:asciiTheme="minorEastAsia" w:hAnsiTheme="minorEastAsia"/>
          <w:kern w:val="0"/>
          <w:sz w:val="24"/>
          <w:u w:val="single"/>
        </w:rPr>
        <w:t>联合体成员X,……</w:t>
      </w:r>
      <w:bookmarkEnd w:id="392"/>
      <w:r>
        <w:rPr>
          <w:rFonts w:hint="eastAsia" w:cs="仿宋" w:asciiTheme="minorEastAsia" w:hAnsiTheme="minorEastAsia"/>
          <w:kern w:val="0"/>
          <w:sz w:val="24"/>
          <w:u w:val="single"/>
        </w:rPr>
        <w:t>）</w:t>
      </w:r>
      <w:r>
        <w:rPr>
          <w:rFonts w:hint="eastAsia" w:cs="仿宋" w:asciiTheme="minorEastAsia" w:hAnsiTheme="minorEastAsia"/>
          <w:kern w:val="0"/>
          <w:sz w:val="24"/>
        </w:rPr>
        <w:t>提供的</w:t>
      </w:r>
      <w:r>
        <w:rPr>
          <w:rFonts w:hint="eastAsia" w:cs="仿宋" w:asciiTheme="minorEastAsia" w:hAnsiTheme="minorEastAsia"/>
          <w:kern w:val="0"/>
          <w:sz w:val="24"/>
          <w:u w:val="single"/>
          <w:lang w:val="en-US" w:eastAsia="zh-CN"/>
        </w:rPr>
        <w:t>货物由小微企业制造</w:t>
      </w:r>
      <w:r>
        <w:rPr>
          <w:rFonts w:hint="eastAsia" w:cs="仿宋" w:asciiTheme="minorEastAsia" w:hAnsiTheme="minorEastAsia"/>
          <w:kern w:val="0"/>
          <w:sz w:val="24"/>
        </w:rPr>
        <w:t>，其合同份额占到合同总金额</w:t>
      </w:r>
      <w:r>
        <w:rPr>
          <w:rFonts w:hint="eastAsia" w:ascii="宋体" w:hAnsi="宋体" w:cs="宋体"/>
          <w:kern w:val="0"/>
          <w:sz w:val="24"/>
          <w:u w:val="single"/>
          <w:lang w:val="zh-CN"/>
        </w:rPr>
        <w:t xml:space="preserve">       </w:t>
      </w:r>
      <w:r>
        <w:rPr>
          <w:rFonts w:hint="eastAsia" w:cs="仿宋" w:asciiTheme="minorEastAsia" w:hAnsiTheme="minorEastAsia"/>
          <w:kern w:val="0"/>
          <w:sz w:val="24"/>
        </w:rPr>
        <w:t>%以上</w:t>
      </w:r>
      <w:r>
        <w:rPr>
          <w:rFonts w:hint="eastAsia" w:cs="仿宋" w:asciiTheme="minorEastAsia" w:hAnsiTheme="minorEastAsia"/>
          <w:kern w:val="0"/>
          <w:sz w:val="24"/>
          <w:lang w:val="zh-CN"/>
        </w:rPr>
        <w:t>。</w:t>
      </w:r>
      <w:r>
        <w:rPr>
          <w:rFonts w:hint="eastAsia" w:cs="仿宋" w:asciiTheme="minorEastAsia" w:hAnsiTheme="minorEastAsia"/>
          <w:b/>
          <w:kern w:val="0"/>
          <w:sz w:val="24"/>
          <w:lang w:val="zh-CN"/>
        </w:rPr>
        <w:t>（</w:t>
      </w:r>
      <w:bookmarkStart w:id="393" w:name="_Hlk101133598"/>
      <w:r>
        <w:rPr>
          <w:rFonts w:hint="eastAsia" w:cs="仿宋" w:asciiTheme="minorEastAsia" w:hAnsiTheme="minorEastAsia"/>
          <w:b/>
          <w:kern w:val="0"/>
          <w:sz w:val="24"/>
          <w:lang w:val="zh-CN"/>
        </w:rPr>
        <w:t>未预留份额专门面向中小企业采购的的采购项目，以及预留份额中的非预留部分采购包，接受联合体响应的，联合协议约定小微企业的合同份额占到合同总金额30%以上的，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对联合体报价按评审办法确定的比例给予扣除</w:t>
      </w:r>
      <w:r>
        <w:rPr>
          <w:rFonts w:hint="eastAsia" w:cs="仿宋" w:asciiTheme="minorEastAsia" w:hAnsiTheme="minorEastAsia"/>
          <w:b/>
          <w:kern w:val="0"/>
          <w:sz w:val="24"/>
          <w:lang w:val="zh-CN"/>
        </w:rPr>
        <w:t>。供应商</w:t>
      </w:r>
      <w:r>
        <w:rPr>
          <w:rFonts w:hint="eastAsia" w:cs="仿宋" w:asciiTheme="minorEastAsia" w:hAnsiTheme="minorEastAsia"/>
          <w:b/>
          <w:sz w:val="24"/>
        </w:rPr>
        <w:t>拟享受以上价格扣除政策的，填写有关内容。</w:t>
      </w:r>
      <w:bookmarkEnd w:id="393"/>
      <w:r>
        <w:rPr>
          <w:rFonts w:hint="eastAsia" w:cs="仿宋" w:asciiTheme="minorEastAsia" w:hAnsiTheme="minorEastAsia"/>
          <w:b/>
          <w:kern w:val="0"/>
          <w:sz w:val="24"/>
          <w:lang w:val="zh-CN"/>
        </w:rPr>
        <w:t>）</w:t>
      </w:r>
    </w:p>
    <w:p w14:paraId="61F6DFD1">
      <w:pPr>
        <w:spacing w:line="360" w:lineRule="auto"/>
        <w:ind w:firstLine="480" w:firstLineChars="200"/>
        <w:rPr>
          <w:rFonts w:cs="仿宋" w:asciiTheme="minorEastAsia" w:hAnsiTheme="minorEastAsia"/>
          <w:b/>
          <w:bCs/>
          <w:kern w:val="0"/>
          <w:sz w:val="24"/>
          <w:lang w:val="zh-CN"/>
        </w:rPr>
      </w:pPr>
      <w:r>
        <w:rPr>
          <w:rFonts w:hint="eastAsia" w:cs="仿宋" w:asciiTheme="minorEastAsia" w:hAnsiTheme="minorEastAsia"/>
          <w:sz w:val="24"/>
        </w:rPr>
        <w:t>2、</w:t>
      </w:r>
      <w:bookmarkStart w:id="394" w:name="_Hlk101133173"/>
      <w:r>
        <w:rPr>
          <w:rFonts w:hint="eastAsia" w:cs="仿宋" w:asciiTheme="minorEastAsia" w:hAnsiTheme="minorEastAsia"/>
          <w:sz w:val="24"/>
        </w:rPr>
        <w:t>中小企业合同金额达到</w:t>
      </w:r>
      <w:r>
        <w:rPr>
          <w:rFonts w:hint="eastAsia" w:ascii="宋体" w:hAnsi="宋体" w:cs="宋体"/>
          <w:kern w:val="0"/>
          <w:sz w:val="24"/>
          <w:u w:val="single"/>
          <w:lang w:val="zh-CN"/>
        </w:rPr>
        <w:t xml:space="preserve">     </w:t>
      </w:r>
      <w:r>
        <w:rPr>
          <w:rFonts w:hint="eastAsia" w:cs="仿宋" w:asciiTheme="minorEastAsia" w:hAnsiTheme="minorEastAsia"/>
          <w:sz w:val="24"/>
        </w:rPr>
        <w:t>%，</w:t>
      </w:r>
      <w:r>
        <w:rPr>
          <w:rFonts w:hint="eastAsia" w:cs="仿宋" w:asciiTheme="minorEastAsia" w:hAnsiTheme="minorEastAsia"/>
          <w:sz w:val="24"/>
          <w:lang w:val="en-US" w:eastAsia="zh-CN"/>
        </w:rPr>
        <w:t>其中</w:t>
      </w:r>
      <w:r>
        <w:rPr>
          <w:rFonts w:hint="eastAsia" w:cs="仿宋" w:asciiTheme="minorEastAsia" w:hAnsiTheme="minorEastAsia"/>
          <w:sz w:val="24"/>
        </w:rPr>
        <w:t>小微企业合同金额达到</w:t>
      </w:r>
      <w:r>
        <w:rPr>
          <w:rFonts w:hint="eastAsia" w:ascii="宋体" w:hAnsi="宋体" w:cs="宋体"/>
          <w:kern w:val="0"/>
          <w:sz w:val="24"/>
          <w:u w:val="single"/>
          <w:lang w:val="zh-CN"/>
        </w:rPr>
        <w:t xml:space="preserve">     </w:t>
      </w:r>
      <w:r>
        <w:rPr>
          <w:rFonts w:hint="eastAsia" w:cs="仿宋" w:asciiTheme="minorEastAsia" w:hAnsiTheme="minorEastAsia"/>
          <w:sz w:val="24"/>
        </w:rPr>
        <w:t>%</w:t>
      </w:r>
      <w:r>
        <w:rPr>
          <w:rFonts w:hint="eastAsia" w:cs="仿宋" w:asciiTheme="minorEastAsia" w:hAnsiTheme="minorEastAsia"/>
          <w:kern w:val="0"/>
          <w:sz w:val="24"/>
          <w:lang w:val="zh-CN"/>
        </w:rPr>
        <w:t>。</w:t>
      </w:r>
      <w:bookmarkEnd w:id="394"/>
    </w:p>
    <w:p w14:paraId="4E7311DE">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五、如果成交，</w:t>
      </w:r>
      <w:r>
        <w:rPr>
          <w:rFonts w:hint="eastAsia" w:cs="仿宋" w:asciiTheme="minorEastAsia" w:hAnsiTheme="minorEastAsia"/>
          <w:sz w:val="24"/>
        </w:rPr>
        <w:t>联合体各成员方共同与采购人签订合同，并就采购合同约定的事项对采购人承担连带责任。</w:t>
      </w:r>
    </w:p>
    <w:p w14:paraId="41D7B9B8">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六、有关本次联合响应的其他事宜：</w:t>
      </w:r>
    </w:p>
    <w:p w14:paraId="4B69A645">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1、联合体各方不再单独参加或者与其他供应商另外组成联合体参加同一合同项下的政府采购活动。</w:t>
      </w:r>
    </w:p>
    <w:p w14:paraId="234397B4">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2、联合体中有同类资质的各方按照联合体分工承担相同工作的，按照资质等级较低的供应商确定资质等级。</w:t>
      </w:r>
    </w:p>
    <w:p w14:paraId="68F1219F">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3、本协议提交采购人、采购代理机构后，联合体各方不得以任何形式对上述内容进行修改或撤销。</w:t>
      </w:r>
    </w:p>
    <w:p w14:paraId="4D85F367">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32BA3B28">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429C906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7D872A7">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4AAA7D4D">
      <w:pPr>
        <w:spacing w:line="360" w:lineRule="auto"/>
        <w:ind w:right="420"/>
        <w:rPr>
          <w:rFonts w:cs="仿宋" w:asciiTheme="minorEastAsia" w:hAnsiTheme="minorEastAsia"/>
          <w:sz w:val="24"/>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r>
        <w:rPr>
          <w:rFonts w:hint="eastAsia" w:cs="仿宋" w:asciiTheme="minorEastAsia" w:hAnsiTheme="minorEastAsia"/>
          <w:sz w:val="24"/>
        </w:rPr>
        <w:t>注：按本格式和要求提供。</w:t>
      </w:r>
    </w:p>
    <w:p w14:paraId="7724B99D">
      <w:pPr>
        <w:pStyle w:val="4"/>
        <w:bidi w:val="0"/>
        <w:rPr>
          <w:rFonts w:hint="eastAsia"/>
        </w:rPr>
      </w:pPr>
      <w:r>
        <w:rPr>
          <w:rFonts w:hint="eastAsia"/>
        </w:rPr>
        <w:t>附件6：分包意向协议</w:t>
      </w:r>
    </w:p>
    <w:p w14:paraId="29720CDE">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14:paraId="68ED0DA3">
      <w:pPr>
        <w:pageBreakBefore w:val="0"/>
        <w:widowControl w:val="0"/>
        <w:kinsoku/>
        <w:wordWrap/>
        <w:overflowPunct/>
        <w:topLinePunct w:val="0"/>
        <w:bidi w:val="0"/>
        <w:adjustRightInd w:val="0"/>
        <w:snapToGrid w:val="0"/>
        <w:spacing w:line="420" w:lineRule="atLeast"/>
        <w:ind w:firstLine="576"/>
        <w:textAlignment w:val="auto"/>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hint="eastAsia" w:cs="仿宋" w:asciiTheme="minorEastAsia" w:hAnsiTheme="minorEastAsia"/>
          <w:sz w:val="24"/>
        </w:rPr>
        <w:t>（项目名称）【项目编号：】</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14:paraId="33EF822C">
      <w:pPr>
        <w:pageBreakBefore w:val="0"/>
        <w:widowControl w:val="0"/>
        <w:kinsoku/>
        <w:wordWrap/>
        <w:overflowPunct/>
        <w:topLinePunct w:val="0"/>
        <w:bidi w:val="0"/>
        <w:adjustRightInd w:val="0"/>
        <w:snapToGrid w:val="0"/>
        <w:spacing w:line="420" w:lineRule="atLeast"/>
        <w:ind w:firstLine="576"/>
        <w:textAlignment w:val="auto"/>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14:paraId="1D734A44">
      <w:pPr>
        <w:pageBreakBefore w:val="0"/>
        <w:widowControl w:val="0"/>
        <w:kinsoku/>
        <w:wordWrap/>
        <w:overflowPunct/>
        <w:topLinePunct w:val="0"/>
        <w:bidi w:val="0"/>
        <w:adjustRightInd w:val="0"/>
        <w:snapToGrid w:val="0"/>
        <w:spacing w:line="420" w:lineRule="atLeast"/>
        <w:ind w:firstLine="576"/>
        <w:textAlignment w:val="auto"/>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14:paraId="20D07CEC">
      <w:pPr>
        <w:bidi w:val="0"/>
      </w:pPr>
      <w:r>
        <w:rPr>
          <w:rFonts w:hint="eastAsia"/>
        </w:rPr>
        <w:t>……</w:t>
      </w:r>
    </w:p>
    <w:p w14:paraId="4DD5F470">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1D74205F">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21F46882">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6F292CF4">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2615C77">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7AFC8610">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ascii="宋体" w:hAnsi="宋体" w:cs="宋体"/>
          <w:kern w:val="0"/>
          <w:sz w:val="24"/>
          <w:lang w:val="zh-CN"/>
        </w:rPr>
      </w:pPr>
      <w:r>
        <w:rPr>
          <w:rFonts w:hint="eastAsia" w:ascii="宋体" w:hAnsi="宋体" w:cs="宋体"/>
          <w:u w:val="single"/>
        </w:rPr>
        <w:t xml:space="preserve">                                                                                     </w:t>
      </w:r>
    </w:p>
    <w:p w14:paraId="1A63B855">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230EAA83">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593B1598">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04F9D68E">
      <w:pPr>
        <w:keepNext w:val="0"/>
        <w:keepLines w:val="0"/>
        <w:pageBreakBefore w:val="0"/>
        <w:widowControl w:val="0"/>
        <w:kinsoku/>
        <w:wordWrap/>
        <w:overflowPunct/>
        <w:topLinePunct w:val="0"/>
        <w:autoSpaceDE/>
        <w:autoSpaceDN/>
        <w:bidi w:val="0"/>
        <w:adjustRightInd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0561538C">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6DAC397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rPr>
        <w:t>货物</w:t>
      </w:r>
      <w:r>
        <w:rPr>
          <w:rFonts w:hint="eastAsia" w:ascii="宋体" w:hAnsi="宋体"/>
          <w:sz w:val="24"/>
          <w:highlight w:val="none"/>
        </w:rPr>
        <w:t>由小微企业</w:t>
      </w:r>
      <w:r>
        <w:rPr>
          <w:rFonts w:hint="eastAsia" w:ascii="宋体" w:hAnsi="宋体"/>
          <w:sz w:val="24"/>
          <w:highlight w:val="none"/>
          <w:u w:val="single"/>
        </w:rPr>
        <w:t>制造</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7A861E4B">
      <w:pPr>
        <w:keepNext w:val="0"/>
        <w:keepLines w:val="0"/>
        <w:pageBreakBefore w:val="0"/>
        <w:widowControl w:val="0"/>
        <w:kinsoku/>
        <w:wordWrap/>
        <w:overflowPunct/>
        <w:topLinePunct w:val="0"/>
        <w:autoSpaceDE/>
        <w:autoSpaceDN/>
        <w:bidi w:val="0"/>
        <w:adjustRightInd w:val="0"/>
        <w:snapToGrid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40CC03A2">
      <w:pPr>
        <w:pageBreakBefore w:val="0"/>
        <w:widowControl w:val="0"/>
        <w:kinsoku/>
        <w:wordWrap/>
        <w:overflowPunct/>
        <w:topLinePunct w:val="0"/>
        <w:bidi w:val="0"/>
        <w:adjustRightInd w:val="0"/>
        <w:snapToGrid w:val="0"/>
        <w:spacing w:line="420" w:lineRule="atLeast"/>
        <w:ind w:left="5861" w:leftChars="342" w:hanging="5040" w:hangingChars="2100"/>
        <w:textAlignment w:val="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供应商名称(电子签名)：</w:t>
      </w:r>
    </w:p>
    <w:p w14:paraId="2DC32FE9">
      <w:pPr>
        <w:pageBreakBefore w:val="0"/>
        <w:widowControl w:val="0"/>
        <w:kinsoku/>
        <w:wordWrap/>
        <w:overflowPunct/>
        <w:topLinePunct w:val="0"/>
        <w:bidi w:val="0"/>
        <w:adjustRightInd w:val="0"/>
        <w:snapToGrid w:val="0"/>
        <w:spacing w:line="420" w:lineRule="atLeast"/>
        <w:ind w:firstLine="4560" w:firstLineChars="1900"/>
        <w:textAlignment w:val="auto"/>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(电子签名/公章)：</w:t>
      </w:r>
    </w:p>
    <w:p w14:paraId="29FCA1A5">
      <w:pPr>
        <w:pageBreakBefore w:val="0"/>
        <w:widowControl w:val="0"/>
        <w:kinsoku/>
        <w:wordWrap/>
        <w:overflowPunct/>
        <w:topLinePunct w:val="0"/>
        <w:bidi w:val="0"/>
        <w:adjustRightInd w:val="0"/>
        <w:snapToGrid w:val="0"/>
        <w:spacing w:line="420" w:lineRule="atLeast"/>
        <w:ind w:firstLine="5760" w:firstLineChars="2400"/>
        <w:textAlignment w:val="auto"/>
        <w:rPr>
          <w:rFonts w:cs="仿宋" w:asciiTheme="minorEastAsia" w:hAnsiTheme="minorEastAsia"/>
        </w:rPr>
      </w:pPr>
      <w:r>
        <w:rPr>
          <w:rFonts w:hint="eastAsia" w:cs="仿宋" w:asciiTheme="minorEastAsia" w:hAnsiTheme="minorEastAsia"/>
          <w:kern w:val="0"/>
          <w:sz w:val="24"/>
          <w:lang w:val="zh-CN"/>
        </w:rPr>
        <w:t>……</w:t>
      </w:r>
    </w:p>
    <w:p w14:paraId="4EF48A58">
      <w:pPr>
        <w:pageBreakBefore w:val="0"/>
        <w:widowControl w:val="0"/>
        <w:kinsoku/>
        <w:wordWrap/>
        <w:overflowPunct/>
        <w:topLinePunct w:val="0"/>
        <w:autoSpaceDE w:val="0"/>
        <w:autoSpaceDN w:val="0"/>
        <w:bidi w:val="0"/>
        <w:adjustRightInd w:val="0"/>
        <w:snapToGrid w:val="0"/>
        <w:spacing w:line="420" w:lineRule="atLeast"/>
        <w:jc w:val="center"/>
        <w:textAlignment w:val="auto"/>
        <w:rPr>
          <w:rFonts w:cs="仿宋" w:asciiTheme="minorEastAsia" w:hAnsiTheme="minorEastAsia"/>
          <w:b/>
          <w:spacing w:val="6"/>
          <w:sz w:val="32"/>
          <w:szCs w:val="32"/>
        </w:rPr>
      </w:pPr>
      <w:r>
        <w:rPr>
          <w:rFonts w:hint="eastAsia" w:cs="仿宋" w:asciiTheme="minorEastAsia" w:hAnsiTheme="minorEastAsia"/>
          <w:kern w:val="0"/>
          <w:sz w:val="24"/>
          <w:lang w:val="zh-CN"/>
        </w:rPr>
        <w:t xml:space="preserve">                                        日期：  年  月   日</w:t>
      </w:r>
    </w:p>
    <w:p w14:paraId="4476153E">
      <w:pPr>
        <w:pageBreakBefore w:val="0"/>
        <w:widowControl w:val="0"/>
        <w:kinsoku/>
        <w:wordWrap/>
        <w:overflowPunct/>
        <w:topLinePunct w:val="0"/>
        <w:autoSpaceDE w:val="0"/>
        <w:autoSpaceDN w:val="0"/>
        <w:bidi w:val="0"/>
        <w:adjustRightInd w:val="0"/>
        <w:snapToGrid w:val="0"/>
        <w:spacing w:line="420" w:lineRule="atLeast"/>
        <w:jc w:val="center"/>
        <w:textAlignment w:val="auto"/>
        <w:rPr>
          <w:rFonts w:cs="仿宋" w:asciiTheme="minorEastAsia" w:hAnsiTheme="minorEastAsia"/>
          <w:b/>
          <w:spacing w:val="6"/>
          <w:sz w:val="32"/>
          <w:szCs w:val="32"/>
        </w:rPr>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pPr>
    </w:p>
    <w:p w14:paraId="104625C2">
      <w:pPr>
        <w:pStyle w:val="4"/>
        <w:bidi w:val="0"/>
        <w:rPr>
          <w:rFonts w:hint="eastAsia"/>
        </w:rPr>
      </w:pPr>
      <w:r>
        <w:rPr>
          <w:rFonts w:hint="eastAsia"/>
        </w:rPr>
        <w:t>附件7：中小企业声明函</w:t>
      </w:r>
    </w:p>
    <w:p w14:paraId="11D3953F">
      <w:pPr>
        <w:spacing w:line="360" w:lineRule="auto"/>
        <w:jc w:val="center"/>
        <w:rPr>
          <w:rFonts w:ascii="宋体" w:hAnsi="宋体" w:cs="宋体"/>
          <w:b/>
          <w:sz w:val="32"/>
          <w:szCs w:val="32"/>
        </w:rPr>
      </w:pPr>
      <w:r>
        <w:rPr>
          <w:rFonts w:hint="eastAsia" w:ascii="宋体" w:hAnsi="宋体" w:cs="宋体"/>
          <w:b/>
          <w:sz w:val="32"/>
          <w:szCs w:val="32"/>
        </w:rPr>
        <w:t>中小企业声明函</w:t>
      </w:r>
    </w:p>
    <w:p w14:paraId="503B672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（采购人）</w:t>
      </w:r>
      <w:r>
        <w:rPr>
          <w:rFonts w:hint="eastAsia" w:ascii="宋体" w:hAnsi="宋体" w:cs="宋体"/>
          <w:sz w:val="24"/>
        </w:rPr>
        <w:t xml:space="preserve">的 </w:t>
      </w:r>
      <w:r>
        <w:rPr>
          <w:rFonts w:hint="eastAsia" w:cs="仿宋" w:asciiTheme="minorEastAsia" w:hAnsiTheme="minorEastAsia"/>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09FDB6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w:t>
      </w:r>
      <w:r>
        <w:rPr>
          <w:rFonts w:hint="eastAsia" w:ascii="宋体" w:hAnsi="宋体" w:cs="宋体"/>
          <w:sz w:val="24"/>
        </w:rPr>
        <w:t xml:space="preserve"> ，属于 </w:t>
      </w:r>
      <w:r>
        <w:rPr>
          <w:rFonts w:hint="eastAsia" w:ascii="宋体" w:hAnsi="宋体" w:cs="宋体"/>
          <w:sz w:val="24"/>
          <w:u w:val="single"/>
        </w:rPr>
        <w:t>（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u w:val="single"/>
        </w:rPr>
        <w:t xml:space="preserve">   </w:t>
      </w:r>
      <w:r>
        <w:rPr>
          <w:rFonts w:hint="eastAsia" w:ascii="宋体" w:hAnsi="宋体" w:cs="宋体"/>
          <w:sz w:val="24"/>
        </w:rPr>
        <w:t>人，营业收入为</w:t>
      </w:r>
      <w:r>
        <w:rPr>
          <w:rFonts w:hint="eastAsia" w:ascii="宋体" w:hAnsi="宋体" w:cs="宋体"/>
          <w:u w:val="single"/>
        </w:rPr>
        <w:t xml:space="preserve">   </w:t>
      </w:r>
      <w:r>
        <w:rPr>
          <w:rFonts w:hint="eastAsia" w:ascii="宋体" w:hAnsi="宋体" w:cs="宋体"/>
          <w:sz w:val="24"/>
        </w:rPr>
        <w:t>万元，资产总额为</w:t>
      </w:r>
      <w:r>
        <w:rPr>
          <w:rFonts w:hint="eastAsia" w:ascii="宋体" w:hAnsi="宋体" w:cs="宋体"/>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76EBC4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w:t>
      </w:r>
      <w:r>
        <w:rPr>
          <w:rFonts w:hint="eastAsia" w:ascii="宋体" w:hAnsi="宋体" w:cs="宋体"/>
          <w:sz w:val="24"/>
        </w:rPr>
        <w:t xml:space="preserve"> ，属于 </w:t>
      </w:r>
      <w:r>
        <w:rPr>
          <w:rFonts w:hint="eastAsia" w:ascii="宋体" w:hAnsi="宋体" w:cs="宋体"/>
          <w:sz w:val="24"/>
          <w:u w:val="single"/>
        </w:rPr>
        <w:t>（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u w:val="single"/>
        </w:rPr>
        <w:t xml:space="preserve">   </w:t>
      </w:r>
      <w:r>
        <w:rPr>
          <w:rFonts w:hint="eastAsia" w:ascii="宋体" w:hAnsi="宋体" w:cs="宋体"/>
          <w:sz w:val="24"/>
        </w:rPr>
        <w:t>人，营业收入为</w:t>
      </w:r>
      <w:r>
        <w:rPr>
          <w:rFonts w:hint="eastAsia" w:ascii="宋体" w:hAnsi="宋体" w:cs="宋体"/>
          <w:u w:val="single"/>
        </w:rPr>
        <w:t xml:space="preserve">   </w:t>
      </w:r>
      <w:r>
        <w:rPr>
          <w:rFonts w:hint="eastAsia" w:ascii="宋体" w:hAnsi="宋体" w:cs="宋体"/>
          <w:sz w:val="24"/>
        </w:rPr>
        <w:t>万元，资产总额为</w:t>
      </w:r>
      <w:r>
        <w:rPr>
          <w:rFonts w:hint="eastAsia" w:ascii="宋体" w:hAnsi="宋体" w:cs="宋体"/>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EF961CC">
      <w:pPr>
        <w:spacing w:line="360" w:lineRule="auto"/>
        <w:ind w:firstLine="480" w:firstLineChars="200"/>
        <w:rPr>
          <w:rFonts w:ascii="宋体" w:hAnsi="宋体" w:cs="宋体"/>
          <w:sz w:val="24"/>
        </w:rPr>
      </w:pPr>
      <w:r>
        <w:rPr>
          <w:rFonts w:hint="eastAsia" w:ascii="宋体" w:hAnsi="宋体" w:cs="宋体"/>
          <w:sz w:val="24"/>
        </w:rPr>
        <w:t>......</w:t>
      </w:r>
    </w:p>
    <w:p w14:paraId="1F08814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B155B6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4B76173">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5389A5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0F4CF6D">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AD05303">
      <w:pPr>
        <w:spacing w:line="360" w:lineRule="auto"/>
        <w:ind w:right="420" w:firstLine="480" w:firstLineChars="200"/>
        <w:rPr>
          <w:rFonts w:ascii="宋体" w:hAnsi="宋体" w:cs="宋体"/>
          <w:sz w:val="24"/>
        </w:rPr>
      </w:pPr>
      <w:r>
        <w:rPr>
          <w:rFonts w:hint="eastAsia" w:ascii="宋体" w:hAnsi="宋体" w:cs="宋体"/>
          <w:sz w:val="24"/>
        </w:rPr>
        <w:t>注：</w:t>
      </w:r>
    </w:p>
    <w:p w14:paraId="5A25E8B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D19830A">
      <w:pPr>
        <w:spacing w:line="360" w:lineRule="auto"/>
        <w:ind w:right="420" w:firstLine="480" w:firstLineChars="200"/>
        <w:rPr>
          <w:rFonts w:cs="仿宋" w:asciiTheme="minorEastAsia" w:hAnsiTheme="minorEastAsia"/>
          <w:b/>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cs="宋体"/>
          <w:sz w:val="24"/>
          <w:lang w:eastAsia="zh-CN"/>
        </w:rPr>
        <w:t>。</w:t>
      </w:r>
    </w:p>
    <w:sectPr>
      <w:pgSz w:w="11905" w:h="16838"/>
      <w:pgMar w:top="1440" w:right="1797" w:bottom="1440" w:left="1797" w:header="930" w:footer="992" w:gutter="0"/>
      <w:pgBorders>
        <w:top w:val="none" w:sz="0" w:space="0"/>
        <w:left w:val="none" w:sz="0" w:space="0"/>
        <w:bottom w:val="none" w:sz="0" w:space="0"/>
        <w:right w:val="none" w:sz="0" w:space="0"/>
      </w:pgBorders>
      <w:pgNumType w:fmt="decimal"/>
      <w:cols w:space="0" w:num="1"/>
      <w:titlePg/>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2000019F" w:csb1="00000000"/>
  </w:font>
  <w:font w:name="楷体_GB2312">
    <w:altName w:val="汉仪楷体简"/>
    <w:panose1 w:val="00000000000000000000"/>
    <w:charset w:val="86"/>
    <w:family w:val="modern"/>
    <w:pitch w:val="default"/>
    <w:sig w:usb0="00000000" w:usb1="00000000" w:usb2="00000010" w:usb3="00000000" w:csb0="00040000" w:csb1="00000000"/>
  </w:font>
  <w:font w:name="Segoe UI">
    <w:altName w:val="苹方-简"/>
    <w:panose1 w:val="020B0502040204020203"/>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Segoe UI Symbol">
    <w:altName w:val="苹方-简"/>
    <w:panose1 w:val="020B0502040204020203"/>
    <w:charset w:val="00"/>
    <w:family w:val="swiss"/>
    <w:pitch w:val="default"/>
    <w:sig w:usb0="00000000" w:usb1="00000000" w:usb2="00040000" w:usb3="04000000" w:csb0="00000001" w:csb1="40000000"/>
  </w:font>
  <w:font w:name="MS Gothic">
    <w:altName w:val="Hiragino Sans"/>
    <w:panose1 w:val="020B0609070205080204"/>
    <w:charset w:val="80"/>
    <w:family w:val="modern"/>
    <w:pitch w:val="default"/>
    <w:sig w:usb0="00000000" w:usb1="00000000" w:usb2="08000012" w:usb3="00000000" w:csb0="4002009F" w:csb1="DFD70000"/>
  </w:font>
  <w:font w:name="Helvetica">
    <w:panose1 w:val="00000000000000000000"/>
    <w:charset w:val="00"/>
    <w:family w:val="swiss"/>
    <w:pitch w:val="default"/>
    <w:sig w:usb0="E00002FF" w:usb1="5000785B" w:usb2="00000000" w:usb3="00000000" w:csb0="2000019F" w:csb1="4F010000"/>
  </w:font>
  <w:font w:name="MingLiU_HKSCS">
    <w:altName w:val="宋体-繁"/>
    <w:panose1 w:val="02020500000000000000"/>
    <w:charset w:val="88"/>
    <w:family w:val="roman"/>
    <w:pitch w:val="default"/>
    <w:sig w:usb0="00000000" w:usb1="00000000" w:usb2="00000016" w:usb3="00000000" w:csb0="0010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宋体-简">
    <w:panose1 w:val="02010800040101010101"/>
    <w:charset w:val="86"/>
    <w:family w:val="auto"/>
    <w:pitch w:val="default"/>
    <w:sig w:usb0="00000001" w:usb1="080F0000" w:usb2="00000000" w:usb3="00000000" w:csb0="00040000"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A929">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4FB63A">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14:paraId="074FB63A">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2195">
    <w:pPr>
      <w:pStyle w:val="18"/>
      <w:ind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DE4BA">
                          <w:pPr>
                            <w:pStyle w:val="18"/>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g4nMkBAACb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3mS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iDicyQEAAJsDAAAOAAAAAAAAAAEAIAAAAB4BAABkcnMvZTJvRG9j&#10;LnhtbFBLBQYAAAAABgAGAFkBAABZBQAAAAA=&#10;">
              <v:fill on="f" focussize="0,0"/>
              <v:stroke on="f"/>
              <v:imagedata o:title=""/>
              <o:lock v:ext="edit" aspectratio="f"/>
              <v:textbox inset="0mm,0mm,0mm,0mm" style="mso-fit-shape-to-text:t;">
                <w:txbxContent>
                  <w:p w14:paraId="617DE4BA">
                    <w:pPr>
                      <w:pStyle w:val="18"/>
                      <w:ind w:firstLine="36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31B4">
    <w:pPr>
      <w:pStyle w:val="18"/>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35395B">
                          <w:pPr>
                            <w:pStyle w:val="18"/>
                            <w:ind w:left="0" w:leftChars="0" w:firstLine="0" w:firstLineChars="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xlVntIBAACkAwAADgAAAAAAAAABACAAAAAfAQAA&#10;ZHJzL2Uyb0RvYy54bWxQSwUGAAAAAAYABgBZAQAAYwUAAAAA&#10;">
              <v:fill on="f" focussize="0,0"/>
              <v:stroke on="f" weight="0.5pt"/>
              <v:imagedata o:title=""/>
              <o:lock v:ext="edit" aspectratio="f"/>
              <v:textbox inset="0mm,0mm,0mm,0mm" style="mso-fit-shape-to-text:t;">
                <w:txbxContent>
                  <w:p w14:paraId="5335395B">
                    <w:pPr>
                      <w:pStyle w:val="18"/>
                      <w:ind w:left="0" w:leftChars="0" w:firstLine="0" w:firstLineChars="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7DAF">
    <w:pPr>
      <w:pStyle w:val="18"/>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278601D">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14:paraId="0278601D">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531B8A3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1EEA">
    <w:pPr>
      <w:pStyle w:val="18"/>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677A2E">
                          <w:pPr>
                            <w:pStyle w:val="1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qpXLTAQAAp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eAmXFNimcGJn379PP3+e/rz&#10;g8yvkkCdhwrzHjxmxv6j6zF5uge8TLx7GUz6IiOCcZT3eJZX9JHw9Gi5WC5LDHGMTQ7iF0/PfYB4&#10;L5whyahpwPllWdnhM8QhdUpJ1ay7U1rnGWpLupreXL0v84NzBMG1xRqJxNBssmK/7UdmW9cckViH&#10;O1BTiytPif5kUeK0LpMRJmM7GXsf1K7FHue5HvgP+4jd5CZThQF2LIzDyzTHRUvb8b+fs55+rv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CYqpXLTAQAApAMAAA4AAAAAAAAAAQAgAAAAHwEA&#10;AGRycy9lMm9Eb2MueG1sUEsFBgAAAAAGAAYAWQEAAGQFAAAAAA==&#10;">
              <v:fill on="f" focussize="0,0"/>
              <v:stroke on="f" weight="0.5pt"/>
              <v:imagedata o:title=""/>
              <o:lock v:ext="edit" aspectratio="f"/>
              <v:textbox inset="0mm,0mm,0mm,0mm" style="mso-fit-shape-to-text:t;">
                <w:txbxContent>
                  <w:p w14:paraId="67677A2E">
                    <w:pPr>
                      <w:pStyle w:val="1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0522455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8033">
    <w:pPr>
      <w:pStyle w:val="18"/>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DFCA122">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plm8fTAQAApAMAAA4AAAAAAAAAAQAgAAAAHwEA&#10;AGRycy9lMm9Eb2MueG1sUEsFBgAAAAAGAAYAWQEAAGQFAAAAAA==&#10;">
              <v:fill on="f" focussize="0,0"/>
              <v:stroke on="f" weight="0.5pt"/>
              <v:imagedata o:title=""/>
              <o:lock v:ext="edit" aspectratio="f"/>
              <v:textbox inset="0mm,0mm,0mm,0mm" style="mso-fit-shape-to-text:t;">
                <w:txbxContent>
                  <w:p w14:paraId="4DFCA122">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749F0924">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BB50">
    <w:pPr>
      <w:pStyle w:val="18"/>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338BFF">
                          <w:pPr>
                            <w:pStyle w:val="18"/>
                            <w:ind w:left="0" w:leftChars="0" w:firstLine="0" w:firstLineChars="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dxIHTAQAApA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eAmfKTEMoMTP/3+dfrz7/T3&#10;J5lfJoE6DxXm3XnMjP1n12PydA94mXj3Mpj0RUYE4yjv8Syv6CPh6dFysVyWGOIYmxzELx6f+wDx&#10;VjhDklHTgPPLsrLDV4hD6pSSqll3o7TOM9SWdDW9+nBZ5gfnCIJrizUSiaHZZMV+24/Mtq45IrEO&#10;d6CmFleeEv3FosRpXSYjTMZ2MvY+qF2LPc5zPfCf9hG7yU2mCgPsWBiHl2mOi5a246mfsx5/r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CdxIHTAQAApAMAAA4AAAAAAAAAAQAgAAAAHwEA&#10;AGRycy9lMm9Eb2MueG1sUEsFBgAAAAAGAAYAWQEAAGQFAAAAAA==&#10;">
              <v:fill on="f" focussize="0,0"/>
              <v:stroke on="f" weight="0.5pt"/>
              <v:imagedata o:title=""/>
              <o:lock v:ext="edit" aspectratio="f"/>
              <v:textbox inset="0mm,0mm,0mm,0mm" style="mso-fit-shape-to-text:t;">
                <w:txbxContent>
                  <w:p w14:paraId="3F338BFF">
                    <w:pPr>
                      <w:pStyle w:val="18"/>
                      <w:ind w:left="0" w:leftChars="0" w:firstLine="0" w:firstLineChars="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017A6A2">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0685">
    <w:pPr>
      <w:pStyle w:val="18"/>
      <w:jc w:val="center"/>
      <w:rPr>
        <w:rFonts w:ascii="仿宋_GB2312" w:eastAsia="仿宋_GB2312"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987EE">
                          <w:pPr>
                            <w:pStyle w:val="1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14:paraId="574987EE">
                    <w:pPr>
                      <w:pStyle w:val="1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38A58D0B">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2F78">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FFF10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14:paraId="1FFFF10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7778">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19DF0">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ynas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Vy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VMp2rLAQAAnAMAAA4AAAAAAAAAAQAgAAAAHgEAAGRycy9lMm9E&#10;b2MueG1sUEsFBgAAAAAGAAYAWQEAAFsFAAAAAA==&#10;">
              <v:fill on="f" focussize="0,0"/>
              <v:stroke on="f"/>
              <v:imagedata o:title=""/>
              <o:lock v:ext="edit" aspectratio="f"/>
              <v:textbox inset="0mm,0mm,0mm,0mm" style="mso-fit-shape-to-text:t;">
                <w:txbxContent>
                  <w:p w14:paraId="17E19DF0">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6F46">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5115">
    <w:pPr>
      <w:pStyle w:val="1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6CC125">
                          <w:pPr>
                            <w:pStyle w:val="18"/>
                            <w:ind w:left="0" w:leftChars="0" w:firstLine="0" w:firstLineChar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Ouz8oBAACb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ZBOo9VJj35DEzDnduwOTZD+hMvIc2mPRFRgTjKO/pIq8cIhHpUbkqywJDAmPzBfHZ83MfIL6X&#10;zpBk1DTg/LKs/PgIcUydU1I16+6V1nmG2v7lQMzkYan3scdkxWE3TIR2rjkhnx5HX1OLm06JfrCo&#10;bNqS2QizsZuNgw9q3+U1SvXA3x4iNpF7SxVG2Kkwziyzm/YrLcWf95z1/E9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Ouz8oBAACbAwAADgAAAAAAAAABACAAAAAeAQAAZHJzL2Uyb0Rv&#10;Yy54bWxQSwUGAAAAAAYABgBZAQAAWgUAAAAA&#10;">
              <v:fill on="f" focussize="0,0"/>
              <v:stroke on="f"/>
              <v:imagedata o:title=""/>
              <o:lock v:ext="edit" aspectratio="f"/>
              <v:textbox inset="0mm,0mm,0mm,0mm" style="mso-fit-shape-to-text:t;">
                <w:txbxContent>
                  <w:p w14:paraId="766CC125">
                    <w:pPr>
                      <w:pStyle w:val="18"/>
                      <w:ind w:left="0" w:leftChars="0" w:firstLine="0" w:firstLineChar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4D02">
    <w:pPr>
      <w:pStyle w:val="18"/>
      <w:ind w:firstLine="36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CBF3E5">
                          <w:pPr>
                            <w:pStyle w:val="18"/>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HEcTQAQAAogMAAA4AAABkcnMvZTJvRG9jLnhtbK1TzY7TMBC+I/EO&#10;lu80aYFVFT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1PyGMycsDfzy4/vl5+/Lr2/s&#10;VZKnD1hR1n2gvDi89QMtzXyPdJlYDy3Y9CU+jOIk7vkqrhoik+nRerVelxSSFJsdwi8engfA+E55&#10;y5JRc6DpZVHF6QPGMXVOSdWcv9PG5Akax3qi8PJ1mR9cIwRuHNVIJMZmkxWH/TAx2/vmTMR62oCa&#10;O1p4zsx7RwKnZZkNmI39bBwD6ENHPS5zPQxvjpG6yU2mCiPsVJhGl2lOa5Z2428/Zz38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JdHEcTQAQAAogMAAA4AAAAAAAAAAQAgAAAAHwEAAGRy&#10;cy9lMm9Eb2MueG1sUEsFBgAAAAAGAAYAWQEAAGEFAAAAAA==&#10;">
              <v:fill on="f" focussize="0,0"/>
              <v:stroke on="f" weight="0.5pt"/>
              <v:imagedata o:title=""/>
              <o:lock v:ext="edit" aspectratio="f"/>
              <v:textbox inset="0mm,0mm,0mm,0mm" style="mso-fit-shape-to-text:t;">
                <w:txbxContent>
                  <w:p w14:paraId="5FCBF3E5">
                    <w:pPr>
                      <w:pStyle w:val="18"/>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78</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430F">
    <w:pPr>
      <w:pStyle w:val="18"/>
      <w:ind w:firstLine="360"/>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F8B77">
                          <w:pPr>
                            <w:pStyle w:val="18"/>
                            <w:ind w:firstLine="360"/>
                            <w:jc w:val="center"/>
                          </w:pPr>
                          <w:r>
                            <w:fldChar w:fldCharType="begin"/>
                          </w:r>
                          <w:r>
                            <w:instrText xml:space="preserve"> PAGE   \* MERGEFORMAT </w:instrText>
                          </w:r>
                          <w:r>
                            <w:fldChar w:fldCharType="separate"/>
                          </w:r>
                          <w:r>
                            <w:rPr>
                              <w:lang w:val="zh-CN"/>
                            </w:rPr>
                            <w:t>58</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mfGsoBAACd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AmfGsoBAACdAwAADgAAAAAAAAABACAAAAAeAQAAZHJzL2Uyb0Rv&#10;Yy54bWxQSwUGAAAAAAYABgBZAQAAWgUAAAAA&#10;">
              <v:fill on="f" focussize="0,0"/>
              <v:stroke on="f"/>
              <v:imagedata o:title=""/>
              <o:lock v:ext="edit" aspectratio="f"/>
              <v:textbox inset="0mm,0mm,0mm,0mm" style="mso-fit-shape-to-text:t;">
                <w:txbxContent>
                  <w:p w14:paraId="5BEF8B77">
                    <w:pPr>
                      <w:pStyle w:val="18"/>
                      <w:ind w:firstLine="360"/>
                      <w:jc w:val="center"/>
                    </w:pPr>
                    <w:r>
                      <w:fldChar w:fldCharType="begin"/>
                    </w:r>
                    <w:r>
                      <w:instrText xml:space="preserve"> PAGE   \* MERGEFORMAT </w:instrText>
                    </w:r>
                    <w:r>
                      <w:fldChar w:fldCharType="separate"/>
                    </w:r>
                    <w:r>
                      <w:rPr>
                        <w:lang w:val="zh-CN"/>
                      </w:rP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899D">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17694">
                          <w:pPr>
                            <w:pStyle w:val="18"/>
                            <w:ind w:left="0" w:leftChars="0" w:firstLine="0" w:firstLineChars="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TvtK/LAQAAnAMAAA4AAAAAAAAAAQAgAAAAHgEAAGRycy9lMm9E&#10;b2MueG1sUEsFBgAAAAAGAAYAWQEAAFsFAAAAAA==&#10;">
              <v:fill on="f" focussize="0,0"/>
              <v:stroke on="f"/>
              <v:imagedata o:title=""/>
              <o:lock v:ext="edit" aspectratio="f"/>
              <v:textbox inset="0mm,0mm,0mm,0mm" style="mso-fit-shape-to-text:t;">
                <w:txbxContent>
                  <w:p w14:paraId="59D17694">
                    <w:pPr>
                      <w:pStyle w:val="18"/>
                      <w:ind w:left="0" w:leftChars="0" w:firstLine="0" w:firstLineChars="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E2F58">
    <w:pPr>
      <w:pStyle w:val="18"/>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2CD1D">
                          <w:pPr>
                            <w:pStyle w:val="18"/>
                            <w:ind w:left="0" w:leftChars="0" w:firstLine="0" w:firstLineChars="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NVbssBAACcAwAADgAAAGRycy9lMm9Eb2MueG1srVNNrtMwEN4jcQfL&#10;e+q0C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DVW7LAQAAnAMAAA4AAAAAAAAAAQAgAAAAHgEAAGRycy9lMm9E&#10;b2MueG1sUEsFBgAAAAAGAAYAWQEAAFsFAAAAAA==&#10;">
              <v:fill on="f" focussize="0,0"/>
              <v:stroke on="f"/>
              <v:imagedata o:title=""/>
              <o:lock v:ext="edit" aspectratio="f"/>
              <v:textbox inset="0mm,0mm,0mm,0mm" style="mso-fit-shape-to-text:t;">
                <w:txbxContent>
                  <w:p w14:paraId="0462CD1D">
                    <w:pPr>
                      <w:pStyle w:val="18"/>
                      <w:ind w:left="0" w:leftChars="0" w:firstLine="0" w:firstLineChars="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360F">
    <w:pPr>
      <w:pStyle w:val="19"/>
      <w:jc w:val="right"/>
      <w:rPr>
        <w:rFonts w:ascii="仿宋" w:hAnsi="仿宋" w:eastAsia="仿宋" w:cs="仿宋"/>
        <w:i/>
        <w:iCs/>
      </w:rPr>
    </w:pPr>
  </w:p>
  <w:p w14:paraId="468BB123">
    <w:pPr>
      <w:pStyle w:val="19"/>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C4A">
    <w:pPr>
      <w:pStyle w:val="19"/>
      <w:ind w:left="0" w:leftChars="0" w:firstLine="0" w:firstLineChars="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3DF7">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9B95">
    <w:pPr>
      <w:pStyle w:val="19"/>
      <w:ind w:left="0" w:leftChars="0" w:firstLine="0" w:firstLineChars="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A50A">
    <w:pPr>
      <w:pStyle w:val="19"/>
      <w:ind w:left="0" w:leftChars="0" w:firstLine="0" w:firstLineChars="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A4C2">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803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F0A1">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AD27">
    <w:pPr>
      <w:pStyle w:val="19"/>
      <w:ind w:left="0" w:leftChars="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98CA">
    <w:pPr>
      <w:pStyle w:val="19"/>
      <w:ind w:left="0" w:leftChars="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3DF95">
    <w:pPr>
      <w:pStyle w:val="19"/>
      <w:ind w:left="0" w:leftChars="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DB84">
    <w:pPr>
      <w:pStyle w:val="19"/>
      <w:ind w:left="0" w:leftChars="0" w:firstLine="0" w:firstLineChars="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6787">
    <w:pPr>
      <w:pStyle w:val="19"/>
      <w:ind w:left="0" w:leftChars="0" w:firstLine="0" w:firstLineChars="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DD6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E4924"/>
    <w:multiLevelType w:val="singleLevel"/>
    <w:tmpl w:val="93CE4924"/>
    <w:lvl w:ilvl="0" w:tentative="0">
      <w:start w:val="5"/>
      <w:numFmt w:val="chineseCounting"/>
      <w:suff w:val="space"/>
      <w:lvlText w:val="第%1部分"/>
      <w:lvlJc w:val="left"/>
      <w:rPr>
        <w:rFonts w:hint="eastAsia"/>
      </w:rPr>
    </w:lvl>
  </w:abstractNum>
  <w:abstractNum w:abstractNumId="1">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2">
    <w:nsid w:val="AE3F075E"/>
    <w:multiLevelType w:val="singleLevel"/>
    <w:tmpl w:val="AE3F075E"/>
    <w:lvl w:ilvl="0" w:tentative="0">
      <w:start w:val="1"/>
      <w:numFmt w:val="chineseCounting"/>
      <w:suff w:val="nothing"/>
      <w:lvlText w:val="%1、"/>
      <w:lvlJc w:val="left"/>
      <w:rPr>
        <w:rFonts w:hint="eastAsia"/>
      </w:r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7BE1148"/>
    <w:multiLevelType w:val="singleLevel"/>
    <w:tmpl w:val="07BE1148"/>
    <w:lvl w:ilvl="0" w:tentative="0">
      <w:start w:val="1"/>
      <w:numFmt w:val="decimal"/>
      <w:suff w:val="nothing"/>
      <w:lvlText w:val="（%1）"/>
      <w:lvlJc w:val="left"/>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hideSpellingErrors/>
  <w:trackRevisions w:val="1"/>
  <w:documentProtection w:enforcement="0"/>
  <w:defaultTabStop w:val="420"/>
  <w:drawingGridHorizontalSpacing w:val="240"/>
  <w:drawingGridVerticalSpacing w:val="166"/>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TJkYmYxMzA3NmEwNTRmMmRhZGJlMWIwYzdmOTk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B31583"/>
    <w:rsid w:val="01BA72B6"/>
    <w:rsid w:val="01BB3CD7"/>
    <w:rsid w:val="01CB2CC3"/>
    <w:rsid w:val="01D1707E"/>
    <w:rsid w:val="01D83074"/>
    <w:rsid w:val="02147381"/>
    <w:rsid w:val="02257180"/>
    <w:rsid w:val="02506BA4"/>
    <w:rsid w:val="02723BFD"/>
    <w:rsid w:val="027F1EE7"/>
    <w:rsid w:val="0284231A"/>
    <w:rsid w:val="030C45C1"/>
    <w:rsid w:val="0339337F"/>
    <w:rsid w:val="033F1C52"/>
    <w:rsid w:val="035B751F"/>
    <w:rsid w:val="03685798"/>
    <w:rsid w:val="0380595F"/>
    <w:rsid w:val="03B16273"/>
    <w:rsid w:val="03D44C3B"/>
    <w:rsid w:val="03DB240E"/>
    <w:rsid w:val="03DC0A5A"/>
    <w:rsid w:val="040D6933"/>
    <w:rsid w:val="044D158E"/>
    <w:rsid w:val="045A5E42"/>
    <w:rsid w:val="045D72C7"/>
    <w:rsid w:val="049F3F1F"/>
    <w:rsid w:val="04B06F62"/>
    <w:rsid w:val="04D07A99"/>
    <w:rsid w:val="04FB35D0"/>
    <w:rsid w:val="05145BD8"/>
    <w:rsid w:val="051A3A2A"/>
    <w:rsid w:val="052E6ECB"/>
    <w:rsid w:val="05571376"/>
    <w:rsid w:val="05681771"/>
    <w:rsid w:val="05E13560"/>
    <w:rsid w:val="061C05B3"/>
    <w:rsid w:val="06296FF4"/>
    <w:rsid w:val="066761DB"/>
    <w:rsid w:val="066B5CCB"/>
    <w:rsid w:val="068F128E"/>
    <w:rsid w:val="06A25465"/>
    <w:rsid w:val="06A670EF"/>
    <w:rsid w:val="06AE1B74"/>
    <w:rsid w:val="06C8276A"/>
    <w:rsid w:val="06DE46EF"/>
    <w:rsid w:val="07474800"/>
    <w:rsid w:val="077741FC"/>
    <w:rsid w:val="07883C8D"/>
    <w:rsid w:val="0797489E"/>
    <w:rsid w:val="07DB248D"/>
    <w:rsid w:val="07F51497"/>
    <w:rsid w:val="07FE56BB"/>
    <w:rsid w:val="08500CB6"/>
    <w:rsid w:val="086F75C9"/>
    <w:rsid w:val="087D3A94"/>
    <w:rsid w:val="088B49BF"/>
    <w:rsid w:val="08982830"/>
    <w:rsid w:val="089A2898"/>
    <w:rsid w:val="08AC4379"/>
    <w:rsid w:val="08B55328"/>
    <w:rsid w:val="08CB2A51"/>
    <w:rsid w:val="08EC3F8E"/>
    <w:rsid w:val="08F0070A"/>
    <w:rsid w:val="091837BC"/>
    <w:rsid w:val="093A7BD7"/>
    <w:rsid w:val="09C46268"/>
    <w:rsid w:val="09C95EEB"/>
    <w:rsid w:val="0A1C7939"/>
    <w:rsid w:val="0A4707FD"/>
    <w:rsid w:val="0A7409D7"/>
    <w:rsid w:val="0A7964DD"/>
    <w:rsid w:val="0AA55524"/>
    <w:rsid w:val="0ADA1283"/>
    <w:rsid w:val="0AEC4F01"/>
    <w:rsid w:val="0B3450FB"/>
    <w:rsid w:val="0B3D575C"/>
    <w:rsid w:val="0B7A2EEB"/>
    <w:rsid w:val="0BB73761"/>
    <w:rsid w:val="0BC93687"/>
    <w:rsid w:val="0BE759CA"/>
    <w:rsid w:val="0BF51FFC"/>
    <w:rsid w:val="0BF77F50"/>
    <w:rsid w:val="0C71390F"/>
    <w:rsid w:val="0C943AA2"/>
    <w:rsid w:val="0CAA0BCF"/>
    <w:rsid w:val="0CC212FB"/>
    <w:rsid w:val="0CE41E67"/>
    <w:rsid w:val="0CE73BD2"/>
    <w:rsid w:val="0CEC762F"/>
    <w:rsid w:val="0D1A5EA5"/>
    <w:rsid w:val="0D1C440B"/>
    <w:rsid w:val="0D1E7CDD"/>
    <w:rsid w:val="0D313094"/>
    <w:rsid w:val="0D394DA1"/>
    <w:rsid w:val="0DE12FE7"/>
    <w:rsid w:val="0E406B89"/>
    <w:rsid w:val="0E484E87"/>
    <w:rsid w:val="0E5427AC"/>
    <w:rsid w:val="0E715E49"/>
    <w:rsid w:val="0E8F500F"/>
    <w:rsid w:val="0EA350A2"/>
    <w:rsid w:val="0EBD2E3C"/>
    <w:rsid w:val="0ED32660"/>
    <w:rsid w:val="0F4C2412"/>
    <w:rsid w:val="0F573400"/>
    <w:rsid w:val="0F7A2ADB"/>
    <w:rsid w:val="0F8A4633"/>
    <w:rsid w:val="0FA1275E"/>
    <w:rsid w:val="0FDA7A1E"/>
    <w:rsid w:val="10394E32"/>
    <w:rsid w:val="105A4469"/>
    <w:rsid w:val="10676AB0"/>
    <w:rsid w:val="10C20BDE"/>
    <w:rsid w:val="10E723F2"/>
    <w:rsid w:val="11284A20"/>
    <w:rsid w:val="11443064"/>
    <w:rsid w:val="11BF52F4"/>
    <w:rsid w:val="11C44F5D"/>
    <w:rsid w:val="11D7395B"/>
    <w:rsid w:val="1205512F"/>
    <w:rsid w:val="120C4519"/>
    <w:rsid w:val="121511E1"/>
    <w:rsid w:val="124318AA"/>
    <w:rsid w:val="126B0BC0"/>
    <w:rsid w:val="127A1BF9"/>
    <w:rsid w:val="129919B5"/>
    <w:rsid w:val="12AF6A53"/>
    <w:rsid w:val="12D65322"/>
    <w:rsid w:val="12E82452"/>
    <w:rsid w:val="132536A6"/>
    <w:rsid w:val="13345697"/>
    <w:rsid w:val="13674AC3"/>
    <w:rsid w:val="13891793"/>
    <w:rsid w:val="13A35CC9"/>
    <w:rsid w:val="13BC70A7"/>
    <w:rsid w:val="13C44C6D"/>
    <w:rsid w:val="13D974E5"/>
    <w:rsid w:val="13DC3A57"/>
    <w:rsid w:val="13F43E5A"/>
    <w:rsid w:val="144B267C"/>
    <w:rsid w:val="146B3D25"/>
    <w:rsid w:val="14C8253B"/>
    <w:rsid w:val="14F874F7"/>
    <w:rsid w:val="15BE7E61"/>
    <w:rsid w:val="15F5110D"/>
    <w:rsid w:val="15F56CEF"/>
    <w:rsid w:val="160615E5"/>
    <w:rsid w:val="160E0421"/>
    <w:rsid w:val="16121BB7"/>
    <w:rsid w:val="164976AB"/>
    <w:rsid w:val="16665322"/>
    <w:rsid w:val="1669748E"/>
    <w:rsid w:val="166E5F4D"/>
    <w:rsid w:val="167364D6"/>
    <w:rsid w:val="16F21AF1"/>
    <w:rsid w:val="16F5788F"/>
    <w:rsid w:val="171769F8"/>
    <w:rsid w:val="1734037F"/>
    <w:rsid w:val="17B347EF"/>
    <w:rsid w:val="17FB00F1"/>
    <w:rsid w:val="18335CC0"/>
    <w:rsid w:val="183378F9"/>
    <w:rsid w:val="18703793"/>
    <w:rsid w:val="188249D3"/>
    <w:rsid w:val="18C75DE4"/>
    <w:rsid w:val="18DF2C5A"/>
    <w:rsid w:val="18E06A20"/>
    <w:rsid w:val="19370BAC"/>
    <w:rsid w:val="195565B3"/>
    <w:rsid w:val="197344CC"/>
    <w:rsid w:val="19C161F3"/>
    <w:rsid w:val="19C95982"/>
    <w:rsid w:val="19EC7BA8"/>
    <w:rsid w:val="19EF5BDB"/>
    <w:rsid w:val="1A004525"/>
    <w:rsid w:val="1A241FCB"/>
    <w:rsid w:val="1A310B82"/>
    <w:rsid w:val="1A903AFB"/>
    <w:rsid w:val="1ABA0365"/>
    <w:rsid w:val="1ABC1FED"/>
    <w:rsid w:val="1AD75285"/>
    <w:rsid w:val="1AD812C1"/>
    <w:rsid w:val="1ADE4D29"/>
    <w:rsid w:val="1B267BA9"/>
    <w:rsid w:val="1B2B55D1"/>
    <w:rsid w:val="1B7E6C63"/>
    <w:rsid w:val="1B7E7DF7"/>
    <w:rsid w:val="1B8770AD"/>
    <w:rsid w:val="1B902C3E"/>
    <w:rsid w:val="1B9821A1"/>
    <w:rsid w:val="1BDB6FF7"/>
    <w:rsid w:val="1C406E5A"/>
    <w:rsid w:val="1C4B1FEE"/>
    <w:rsid w:val="1C6902F5"/>
    <w:rsid w:val="1C803D3D"/>
    <w:rsid w:val="1C884981"/>
    <w:rsid w:val="1D5842BF"/>
    <w:rsid w:val="1D840843"/>
    <w:rsid w:val="1D95194F"/>
    <w:rsid w:val="1DF724F0"/>
    <w:rsid w:val="1E2A40E0"/>
    <w:rsid w:val="1E715AFF"/>
    <w:rsid w:val="1EAE3076"/>
    <w:rsid w:val="1EE82638"/>
    <w:rsid w:val="1EF07B2A"/>
    <w:rsid w:val="1F0B2C80"/>
    <w:rsid w:val="1F2D15FC"/>
    <w:rsid w:val="1F3D44B2"/>
    <w:rsid w:val="1F667ECB"/>
    <w:rsid w:val="1FB951CF"/>
    <w:rsid w:val="1FD5147C"/>
    <w:rsid w:val="1FE10954"/>
    <w:rsid w:val="20806EC0"/>
    <w:rsid w:val="20A50C14"/>
    <w:rsid w:val="20E06E5E"/>
    <w:rsid w:val="21023AB4"/>
    <w:rsid w:val="211C30F2"/>
    <w:rsid w:val="211C60E8"/>
    <w:rsid w:val="2127683B"/>
    <w:rsid w:val="217E219B"/>
    <w:rsid w:val="21C36564"/>
    <w:rsid w:val="21ED538F"/>
    <w:rsid w:val="220426D8"/>
    <w:rsid w:val="221C2532"/>
    <w:rsid w:val="223A0C65"/>
    <w:rsid w:val="2250591D"/>
    <w:rsid w:val="225D0CCB"/>
    <w:rsid w:val="22A67B8C"/>
    <w:rsid w:val="23286AB2"/>
    <w:rsid w:val="233D0F56"/>
    <w:rsid w:val="23451A39"/>
    <w:rsid w:val="236B19AC"/>
    <w:rsid w:val="238A41F5"/>
    <w:rsid w:val="239278A7"/>
    <w:rsid w:val="23A203FB"/>
    <w:rsid w:val="23D37B9B"/>
    <w:rsid w:val="240E42D2"/>
    <w:rsid w:val="247B4ED4"/>
    <w:rsid w:val="24843C71"/>
    <w:rsid w:val="249C4E4A"/>
    <w:rsid w:val="24A52573"/>
    <w:rsid w:val="24B30B11"/>
    <w:rsid w:val="24BE3012"/>
    <w:rsid w:val="24DE130C"/>
    <w:rsid w:val="24F957CC"/>
    <w:rsid w:val="25021151"/>
    <w:rsid w:val="251227A7"/>
    <w:rsid w:val="25375CF8"/>
    <w:rsid w:val="25471DF4"/>
    <w:rsid w:val="254F52B2"/>
    <w:rsid w:val="257368AC"/>
    <w:rsid w:val="25756B02"/>
    <w:rsid w:val="2584600A"/>
    <w:rsid w:val="258B7C20"/>
    <w:rsid w:val="25980C9B"/>
    <w:rsid w:val="25B22B40"/>
    <w:rsid w:val="25F74A2E"/>
    <w:rsid w:val="2612679A"/>
    <w:rsid w:val="26374858"/>
    <w:rsid w:val="265D7770"/>
    <w:rsid w:val="2668592C"/>
    <w:rsid w:val="268C17A5"/>
    <w:rsid w:val="26F34D34"/>
    <w:rsid w:val="272C4BAB"/>
    <w:rsid w:val="27335B41"/>
    <w:rsid w:val="27337E5F"/>
    <w:rsid w:val="273C414D"/>
    <w:rsid w:val="277E2C99"/>
    <w:rsid w:val="27960276"/>
    <w:rsid w:val="27C46B92"/>
    <w:rsid w:val="28552C3D"/>
    <w:rsid w:val="285D2B42"/>
    <w:rsid w:val="28612908"/>
    <w:rsid w:val="28EC45F2"/>
    <w:rsid w:val="28ED2347"/>
    <w:rsid w:val="290A2CCA"/>
    <w:rsid w:val="291B32DF"/>
    <w:rsid w:val="29312D26"/>
    <w:rsid w:val="29695C42"/>
    <w:rsid w:val="29746395"/>
    <w:rsid w:val="29986528"/>
    <w:rsid w:val="29C52670"/>
    <w:rsid w:val="29F85218"/>
    <w:rsid w:val="29FB3F81"/>
    <w:rsid w:val="2A321DA8"/>
    <w:rsid w:val="2A3540A6"/>
    <w:rsid w:val="2A913BE9"/>
    <w:rsid w:val="2AA138C8"/>
    <w:rsid w:val="2AB63109"/>
    <w:rsid w:val="2AC31382"/>
    <w:rsid w:val="2AEF2177"/>
    <w:rsid w:val="2B1A46C4"/>
    <w:rsid w:val="2B502323"/>
    <w:rsid w:val="2BB138D1"/>
    <w:rsid w:val="2BC84B7C"/>
    <w:rsid w:val="2C6646BB"/>
    <w:rsid w:val="2C6C77F8"/>
    <w:rsid w:val="2C6E531E"/>
    <w:rsid w:val="2C715A5D"/>
    <w:rsid w:val="2CE11346"/>
    <w:rsid w:val="2CFC0B7C"/>
    <w:rsid w:val="2D1E6D44"/>
    <w:rsid w:val="2D2E123C"/>
    <w:rsid w:val="2D412A32"/>
    <w:rsid w:val="2D7125D2"/>
    <w:rsid w:val="2DB07B81"/>
    <w:rsid w:val="2DD60BBC"/>
    <w:rsid w:val="2DDC6E75"/>
    <w:rsid w:val="2DDD6764"/>
    <w:rsid w:val="2DE24215"/>
    <w:rsid w:val="2DF126AA"/>
    <w:rsid w:val="2E0D32AC"/>
    <w:rsid w:val="2E151E3B"/>
    <w:rsid w:val="2E3305CD"/>
    <w:rsid w:val="2E654321"/>
    <w:rsid w:val="2E7262E3"/>
    <w:rsid w:val="2E774CB7"/>
    <w:rsid w:val="2EA0024E"/>
    <w:rsid w:val="2EC102CF"/>
    <w:rsid w:val="2EDD4E21"/>
    <w:rsid w:val="2F002AF1"/>
    <w:rsid w:val="2F1E2C31"/>
    <w:rsid w:val="2F280850"/>
    <w:rsid w:val="2F3C1703"/>
    <w:rsid w:val="2F42195A"/>
    <w:rsid w:val="2F7B4FA2"/>
    <w:rsid w:val="2F912405"/>
    <w:rsid w:val="2FF736DF"/>
    <w:rsid w:val="30093CF9"/>
    <w:rsid w:val="30261EF2"/>
    <w:rsid w:val="302B3FFF"/>
    <w:rsid w:val="3035256F"/>
    <w:rsid w:val="30370042"/>
    <w:rsid w:val="303F44AC"/>
    <w:rsid w:val="304A388A"/>
    <w:rsid w:val="30647999"/>
    <w:rsid w:val="306939D7"/>
    <w:rsid w:val="306A602F"/>
    <w:rsid w:val="308876DF"/>
    <w:rsid w:val="30B1780A"/>
    <w:rsid w:val="31121908"/>
    <w:rsid w:val="31195DC3"/>
    <w:rsid w:val="313C62A9"/>
    <w:rsid w:val="315149B9"/>
    <w:rsid w:val="31894A5B"/>
    <w:rsid w:val="31A6590C"/>
    <w:rsid w:val="31B2784E"/>
    <w:rsid w:val="31BC1251"/>
    <w:rsid w:val="31CD2AE7"/>
    <w:rsid w:val="31D65E3F"/>
    <w:rsid w:val="31DC56CD"/>
    <w:rsid w:val="31FE5396"/>
    <w:rsid w:val="32BA2E92"/>
    <w:rsid w:val="32CB46AD"/>
    <w:rsid w:val="32F26E9A"/>
    <w:rsid w:val="32FA3DAF"/>
    <w:rsid w:val="3301658F"/>
    <w:rsid w:val="3350577D"/>
    <w:rsid w:val="338A4B30"/>
    <w:rsid w:val="33AF19FD"/>
    <w:rsid w:val="33DF1012"/>
    <w:rsid w:val="33E775C7"/>
    <w:rsid w:val="34484F20"/>
    <w:rsid w:val="344B7C2F"/>
    <w:rsid w:val="346A6D13"/>
    <w:rsid w:val="347C2B5F"/>
    <w:rsid w:val="34AD35BF"/>
    <w:rsid w:val="34FA0097"/>
    <w:rsid w:val="35072BEA"/>
    <w:rsid w:val="350C6869"/>
    <w:rsid w:val="35470B97"/>
    <w:rsid w:val="35C91817"/>
    <w:rsid w:val="360F6BD4"/>
    <w:rsid w:val="366C2690"/>
    <w:rsid w:val="3676327B"/>
    <w:rsid w:val="369479C4"/>
    <w:rsid w:val="36CB0D6B"/>
    <w:rsid w:val="36DD557A"/>
    <w:rsid w:val="36FD79CA"/>
    <w:rsid w:val="37020D8A"/>
    <w:rsid w:val="37D8041F"/>
    <w:rsid w:val="37DD09A1"/>
    <w:rsid w:val="386F1B9A"/>
    <w:rsid w:val="38733858"/>
    <w:rsid w:val="38882D10"/>
    <w:rsid w:val="38A071A7"/>
    <w:rsid w:val="38BF7433"/>
    <w:rsid w:val="38D00D16"/>
    <w:rsid w:val="38F51A62"/>
    <w:rsid w:val="38FF4C8D"/>
    <w:rsid w:val="390C0CA3"/>
    <w:rsid w:val="39174945"/>
    <w:rsid w:val="39C12584"/>
    <w:rsid w:val="39CD28CD"/>
    <w:rsid w:val="39CD30F0"/>
    <w:rsid w:val="39D31AAB"/>
    <w:rsid w:val="39D4788D"/>
    <w:rsid w:val="39DC7D6B"/>
    <w:rsid w:val="3A7D1E6D"/>
    <w:rsid w:val="3A9064ED"/>
    <w:rsid w:val="3AD53A5F"/>
    <w:rsid w:val="3AF10079"/>
    <w:rsid w:val="3AFE1FBE"/>
    <w:rsid w:val="3B021A92"/>
    <w:rsid w:val="3B1B2CE6"/>
    <w:rsid w:val="3B292550"/>
    <w:rsid w:val="3B2B4B02"/>
    <w:rsid w:val="3B615FCE"/>
    <w:rsid w:val="3B6224F2"/>
    <w:rsid w:val="3B862684"/>
    <w:rsid w:val="3BAA5C47"/>
    <w:rsid w:val="3BAD5A4F"/>
    <w:rsid w:val="3BAE028B"/>
    <w:rsid w:val="3BAF3006"/>
    <w:rsid w:val="3BCC2061"/>
    <w:rsid w:val="3C1C24AF"/>
    <w:rsid w:val="3C8D62D5"/>
    <w:rsid w:val="3C8F5568"/>
    <w:rsid w:val="3C906A00"/>
    <w:rsid w:val="3C925059"/>
    <w:rsid w:val="3CC33464"/>
    <w:rsid w:val="3CE04E71"/>
    <w:rsid w:val="3D110F6E"/>
    <w:rsid w:val="3D595B76"/>
    <w:rsid w:val="3D6919E9"/>
    <w:rsid w:val="3D6F7148"/>
    <w:rsid w:val="3D7C7D5A"/>
    <w:rsid w:val="3D871755"/>
    <w:rsid w:val="3DD37420"/>
    <w:rsid w:val="3DD46076"/>
    <w:rsid w:val="3DD671C7"/>
    <w:rsid w:val="3DE43692"/>
    <w:rsid w:val="3E2660A7"/>
    <w:rsid w:val="3E342D63"/>
    <w:rsid w:val="3E35044A"/>
    <w:rsid w:val="3E500D27"/>
    <w:rsid w:val="3ECB6BB2"/>
    <w:rsid w:val="3ED54CA3"/>
    <w:rsid w:val="3F0B2EA0"/>
    <w:rsid w:val="3F3360F1"/>
    <w:rsid w:val="3F571FF2"/>
    <w:rsid w:val="3F680870"/>
    <w:rsid w:val="3FA83606"/>
    <w:rsid w:val="3FFB177B"/>
    <w:rsid w:val="40146D81"/>
    <w:rsid w:val="40354679"/>
    <w:rsid w:val="4037219F"/>
    <w:rsid w:val="40635C59"/>
    <w:rsid w:val="407C22A8"/>
    <w:rsid w:val="40866C82"/>
    <w:rsid w:val="40C34607"/>
    <w:rsid w:val="40D63A95"/>
    <w:rsid w:val="40F40090"/>
    <w:rsid w:val="40F8287F"/>
    <w:rsid w:val="41432958"/>
    <w:rsid w:val="414A2A7E"/>
    <w:rsid w:val="416879D1"/>
    <w:rsid w:val="41954399"/>
    <w:rsid w:val="419C0D67"/>
    <w:rsid w:val="41B45D97"/>
    <w:rsid w:val="41B81009"/>
    <w:rsid w:val="41B8730F"/>
    <w:rsid w:val="41F235E8"/>
    <w:rsid w:val="42043C07"/>
    <w:rsid w:val="420A301F"/>
    <w:rsid w:val="424857F7"/>
    <w:rsid w:val="43290899"/>
    <w:rsid w:val="434A3256"/>
    <w:rsid w:val="43615785"/>
    <w:rsid w:val="438F1AD4"/>
    <w:rsid w:val="44680760"/>
    <w:rsid w:val="44721E6E"/>
    <w:rsid w:val="447268A8"/>
    <w:rsid w:val="447514E8"/>
    <w:rsid w:val="4489178C"/>
    <w:rsid w:val="44962078"/>
    <w:rsid w:val="44E73C4D"/>
    <w:rsid w:val="450E5B4A"/>
    <w:rsid w:val="45266E38"/>
    <w:rsid w:val="45932632"/>
    <w:rsid w:val="459D6676"/>
    <w:rsid w:val="462736C9"/>
    <w:rsid w:val="464C6C5A"/>
    <w:rsid w:val="464D5103"/>
    <w:rsid w:val="46641814"/>
    <w:rsid w:val="46717911"/>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82F1AC9"/>
    <w:rsid w:val="48B60321"/>
    <w:rsid w:val="48BA4575"/>
    <w:rsid w:val="48EB286A"/>
    <w:rsid w:val="491430E8"/>
    <w:rsid w:val="491C4914"/>
    <w:rsid w:val="49600AD6"/>
    <w:rsid w:val="496B2440"/>
    <w:rsid w:val="49754BD6"/>
    <w:rsid w:val="49B318C5"/>
    <w:rsid w:val="49D61562"/>
    <w:rsid w:val="49E05655"/>
    <w:rsid w:val="49F37065"/>
    <w:rsid w:val="4A1470AD"/>
    <w:rsid w:val="4A3D7041"/>
    <w:rsid w:val="4A4D25BF"/>
    <w:rsid w:val="4A7B4A3A"/>
    <w:rsid w:val="4A87148D"/>
    <w:rsid w:val="4ACE0C3C"/>
    <w:rsid w:val="4AE858D8"/>
    <w:rsid w:val="4B8169B9"/>
    <w:rsid w:val="4BC47C66"/>
    <w:rsid w:val="4BF6210B"/>
    <w:rsid w:val="4C1B2C4B"/>
    <w:rsid w:val="4C1C493F"/>
    <w:rsid w:val="4C227A9B"/>
    <w:rsid w:val="4C717595"/>
    <w:rsid w:val="4C742B81"/>
    <w:rsid w:val="4C7D78BC"/>
    <w:rsid w:val="4CA15422"/>
    <w:rsid w:val="4CAC5CC3"/>
    <w:rsid w:val="4CCD7017"/>
    <w:rsid w:val="4D456F55"/>
    <w:rsid w:val="4DB30240"/>
    <w:rsid w:val="4DC744E5"/>
    <w:rsid w:val="4DE478F9"/>
    <w:rsid w:val="4DF23BA9"/>
    <w:rsid w:val="4DFA3F65"/>
    <w:rsid w:val="4E1C6034"/>
    <w:rsid w:val="4E4540C4"/>
    <w:rsid w:val="4E9C5E27"/>
    <w:rsid w:val="4EAD640F"/>
    <w:rsid w:val="4EBE7AB9"/>
    <w:rsid w:val="4ECD1F20"/>
    <w:rsid w:val="4EDF7277"/>
    <w:rsid w:val="4EE71234"/>
    <w:rsid w:val="4EEA4880"/>
    <w:rsid w:val="4F0143CF"/>
    <w:rsid w:val="4F0F0073"/>
    <w:rsid w:val="4F5774DC"/>
    <w:rsid w:val="4F5F0DCA"/>
    <w:rsid w:val="4F6E0572"/>
    <w:rsid w:val="4FBF7ABB"/>
    <w:rsid w:val="4FCD7475"/>
    <w:rsid w:val="4FDE77A3"/>
    <w:rsid w:val="4FE13ED5"/>
    <w:rsid w:val="5012408F"/>
    <w:rsid w:val="50291D56"/>
    <w:rsid w:val="503E2125"/>
    <w:rsid w:val="50694E26"/>
    <w:rsid w:val="50AC3A48"/>
    <w:rsid w:val="50AD025B"/>
    <w:rsid w:val="50DA5903"/>
    <w:rsid w:val="50EA4F33"/>
    <w:rsid w:val="51013CBA"/>
    <w:rsid w:val="51176CFE"/>
    <w:rsid w:val="51257DF2"/>
    <w:rsid w:val="514205CA"/>
    <w:rsid w:val="516E79EA"/>
    <w:rsid w:val="51A62CB4"/>
    <w:rsid w:val="51D27F79"/>
    <w:rsid w:val="51EC29AA"/>
    <w:rsid w:val="51EE640D"/>
    <w:rsid w:val="522651AE"/>
    <w:rsid w:val="522B1280"/>
    <w:rsid w:val="522C710D"/>
    <w:rsid w:val="52994E6C"/>
    <w:rsid w:val="52A168A9"/>
    <w:rsid w:val="52A64F62"/>
    <w:rsid w:val="52BF535C"/>
    <w:rsid w:val="52C50BE9"/>
    <w:rsid w:val="535C4B41"/>
    <w:rsid w:val="536D0343"/>
    <w:rsid w:val="53762E6A"/>
    <w:rsid w:val="5385101B"/>
    <w:rsid w:val="53BC2C8F"/>
    <w:rsid w:val="53C929DC"/>
    <w:rsid w:val="53F266B1"/>
    <w:rsid w:val="54624EB9"/>
    <w:rsid w:val="548D5F33"/>
    <w:rsid w:val="54C21174"/>
    <w:rsid w:val="54E63D3C"/>
    <w:rsid w:val="54F142BD"/>
    <w:rsid w:val="54F30BD4"/>
    <w:rsid w:val="54FD6DDC"/>
    <w:rsid w:val="54FD7F7A"/>
    <w:rsid w:val="55760388"/>
    <w:rsid w:val="559D089E"/>
    <w:rsid w:val="55B23D90"/>
    <w:rsid w:val="55EB6C16"/>
    <w:rsid w:val="56226FF5"/>
    <w:rsid w:val="564C244B"/>
    <w:rsid w:val="565371AF"/>
    <w:rsid w:val="56574EF1"/>
    <w:rsid w:val="56582A17"/>
    <w:rsid w:val="565D5C10"/>
    <w:rsid w:val="56747BA1"/>
    <w:rsid w:val="568B64F5"/>
    <w:rsid w:val="56BC1DA6"/>
    <w:rsid w:val="56D32F17"/>
    <w:rsid w:val="56F02C50"/>
    <w:rsid w:val="576D42A0"/>
    <w:rsid w:val="57AF19D1"/>
    <w:rsid w:val="57AF2B0B"/>
    <w:rsid w:val="57AF4D97"/>
    <w:rsid w:val="57CA278D"/>
    <w:rsid w:val="57D7526E"/>
    <w:rsid w:val="580E7831"/>
    <w:rsid w:val="5895387B"/>
    <w:rsid w:val="58976783"/>
    <w:rsid w:val="58B70212"/>
    <w:rsid w:val="58BA3515"/>
    <w:rsid w:val="58C31833"/>
    <w:rsid w:val="58C61EBA"/>
    <w:rsid w:val="58D42A10"/>
    <w:rsid w:val="58F93350"/>
    <w:rsid w:val="5903310E"/>
    <w:rsid w:val="59A24506"/>
    <w:rsid w:val="59B435AB"/>
    <w:rsid w:val="59CE54CA"/>
    <w:rsid w:val="59F97DC2"/>
    <w:rsid w:val="5A3115B5"/>
    <w:rsid w:val="5A5359CF"/>
    <w:rsid w:val="5A581238"/>
    <w:rsid w:val="5A693C91"/>
    <w:rsid w:val="5A9234A3"/>
    <w:rsid w:val="5A93726B"/>
    <w:rsid w:val="5A9776E6"/>
    <w:rsid w:val="5B1C7676"/>
    <w:rsid w:val="5B3C6463"/>
    <w:rsid w:val="5B4A1A7A"/>
    <w:rsid w:val="5B5C0FA9"/>
    <w:rsid w:val="5B7A7C08"/>
    <w:rsid w:val="5B7C71A8"/>
    <w:rsid w:val="5B976EE8"/>
    <w:rsid w:val="5BC3635B"/>
    <w:rsid w:val="5BDB6C3E"/>
    <w:rsid w:val="5BF016EC"/>
    <w:rsid w:val="5C07560D"/>
    <w:rsid w:val="5C17130E"/>
    <w:rsid w:val="5C386E13"/>
    <w:rsid w:val="5C6A4366"/>
    <w:rsid w:val="5C71703C"/>
    <w:rsid w:val="5C7E1F0B"/>
    <w:rsid w:val="5C89392A"/>
    <w:rsid w:val="5C910A31"/>
    <w:rsid w:val="5CC42BB4"/>
    <w:rsid w:val="5CEB32F5"/>
    <w:rsid w:val="5CF50FC0"/>
    <w:rsid w:val="5D30539F"/>
    <w:rsid w:val="5D5B30E6"/>
    <w:rsid w:val="5E127E29"/>
    <w:rsid w:val="5E1A599B"/>
    <w:rsid w:val="5E1E00A2"/>
    <w:rsid w:val="5E27164D"/>
    <w:rsid w:val="5E306E17"/>
    <w:rsid w:val="5E3616DE"/>
    <w:rsid w:val="5E5166CA"/>
    <w:rsid w:val="5E7D2FED"/>
    <w:rsid w:val="5E98499F"/>
    <w:rsid w:val="5E9C374B"/>
    <w:rsid w:val="5EE52652"/>
    <w:rsid w:val="5EFE1B83"/>
    <w:rsid w:val="5F226FE9"/>
    <w:rsid w:val="5F3F3F76"/>
    <w:rsid w:val="5F7F2DC3"/>
    <w:rsid w:val="5FEB6932"/>
    <w:rsid w:val="60014881"/>
    <w:rsid w:val="608B4D11"/>
    <w:rsid w:val="60D756BA"/>
    <w:rsid w:val="60E530F9"/>
    <w:rsid w:val="612561BE"/>
    <w:rsid w:val="613C660B"/>
    <w:rsid w:val="61555BFA"/>
    <w:rsid w:val="618446C0"/>
    <w:rsid w:val="61A44D62"/>
    <w:rsid w:val="61AE798F"/>
    <w:rsid w:val="61B054B5"/>
    <w:rsid w:val="61C4588C"/>
    <w:rsid w:val="61F46E71"/>
    <w:rsid w:val="62944DD7"/>
    <w:rsid w:val="62AA4279"/>
    <w:rsid w:val="62FC2355"/>
    <w:rsid w:val="632F27DD"/>
    <w:rsid w:val="63BC1A40"/>
    <w:rsid w:val="63E52186"/>
    <w:rsid w:val="64177A6E"/>
    <w:rsid w:val="642171BD"/>
    <w:rsid w:val="642C11DE"/>
    <w:rsid w:val="643B276C"/>
    <w:rsid w:val="64457D57"/>
    <w:rsid w:val="6497295D"/>
    <w:rsid w:val="649B3DE2"/>
    <w:rsid w:val="64FD5929"/>
    <w:rsid w:val="65053261"/>
    <w:rsid w:val="65874D91"/>
    <w:rsid w:val="65BD63F3"/>
    <w:rsid w:val="65D55BB1"/>
    <w:rsid w:val="66160B21"/>
    <w:rsid w:val="662773B0"/>
    <w:rsid w:val="666D7E19"/>
    <w:rsid w:val="668E1311"/>
    <w:rsid w:val="669F3BF2"/>
    <w:rsid w:val="66B912B0"/>
    <w:rsid w:val="66CD6B09"/>
    <w:rsid w:val="66E62B15"/>
    <w:rsid w:val="66EF4456"/>
    <w:rsid w:val="67034BEB"/>
    <w:rsid w:val="67170922"/>
    <w:rsid w:val="67282DFB"/>
    <w:rsid w:val="673B1704"/>
    <w:rsid w:val="677156E7"/>
    <w:rsid w:val="679B623C"/>
    <w:rsid w:val="67BD1D4E"/>
    <w:rsid w:val="68104F00"/>
    <w:rsid w:val="683066A1"/>
    <w:rsid w:val="68790CF7"/>
    <w:rsid w:val="68954EFF"/>
    <w:rsid w:val="68AB7066"/>
    <w:rsid w:val="68B41A31"/>
    <w:rsid w:val="68D63571"/>
    <w:rsid w:val="68D7303D"/>
    <w:rsid w:val="68DC1286"/>
    <w:rsid w:val="69006772"/>
    <w:rsid w:val="6907280A"/>
    <w:rsid w:val="69823BDB"/>
    <w:rsid w:val="698B3309"/>
    <w:rsid w:val="69AA4EE0"/>
    <w:rsid w:val="69B61AD7"/>
    <w:rsid w:val="69DC4191"/>
    <w:rsid w:val="6A0C0094"/>
    <w:rsid w:val="6A251546"/>
    <w:rsid w:val="6A316C25"/>
    <w:rsid w:val="6A5437CA"/>
    <w:rsid w:val="6A5E76C5"/>
    <w:rsid w:val="6A6F4DA2"/>
    <w:rsid w:val="6A7E1939"/>
    <w:rsid w:val="6A8519B6"/>
    <w:rsid w:val="6ADA17F5"/>
    <w:rsid w:val="6AE06149"/>
    <w:rsid w:val="6AE61F48"/>
    <w:rsid w:val="6B016DA4"/>
    <w:rsid w:val="6B453107"/>
    <w:rsid w:val="6B4F3718"/>
    <w:rsid w:val="6B517D09"/>
    <w:rsid w:val="6B7748E1"/>
    <w:rsid w:val="6BC90E06"/>
    <w:rsid w:val="6BE57B4D"/>
    <w:rsid w:val="6BE903ED"/>
    <w:rsid w:val="6C655F8D"/>
    <w:rsid w:val="6C6E389D"/>
    <w:rsid w:val="6C8A0C24"/>
    <w:rsid w:val="6C8F5E38"/>
    <w:rsid w:val="6CAC6598"/>
    <w:rsid w:val="6CDD463E"/>
    <w:rsid w:val="6D1F2DEE"/>
    <w:rsid w:val="6D2262CC"/>
    <w:rsid w:val="6D865144"/>
    <w:rsid w:val="6DDB5E75"/>
    <w:rsid w:val="6DF143BA"/>
    <w:rsid w:val="6E26635A"/>
    <w:rsid w:val="6E354CD7"/>
    <w:rsid w:val="6E3E0F9E"/>
    <w:rsid w:val="6E3F02ED"/>
    <w:rsid w:val="6E5D4C17"/>
    <w:rsid w:val="6E624FE3"/>
    <w:rsid w:val="6EB72579"/>
    <w:rsid w:val="6EB76354"/>
    <w:rsid w:val="6EDA0016"/>
    <w:rsid w:val="6F1352D6"/>
    <w:rsid w:val="6F3215DB"/>
    <w:rsid w:val="6F8A1A3C"/>
    <w:rsid w:val="6F8F2BAE"/>
    <w:rsid w:val="701D7844"/>
    <w:rsid w:val="704D4675"/>
    <w:rsid w:val="704F233D"/>
    <w:rsid w:val="707128CC"/>
    <w:rsid w:val="708E2E1C"/>
    <w:rsid w:val="709D579F"/>
    <w:rsid w:val="70A15D47"/>
    <w:rsid w:val="70D3077D"/>
    <w:rsid w:val="70DA3DEC"/>
    <w:rsid w:val="7104581E"/>
    <w:rsid w:val="71202DBA"/>
    <w:rsid w:val="7121430A"/>
    <w:rsid w:val="716B400E"/>
    <w:rsid w:val="71A14D48"/>
    <w:rsid w:val="71B71FD5"/>
    <w:rsid w:val="71D21E68"/>
    <w:rsid w:val="71D47604"/>
    <w:rsid w:val="71F64E2E"/>
    <w:rsid w:val="72071122"/>
    <w:rsid w:val="720A46D2"/>
    <w:rsid w:val="724B2D4D"/>
    <w:rsid w:val="725B321B"/>
    <w:rsid w:val="7261086B"/>
    <w:rsid w:val="726271FA"/>
    <w:rsid w:val="728A2A05"/>
    <w:rsid w:val="728C444A"/>
    <w:rsid w:val="72F9061E"/>
    <w:rsid w:val="733C11D9"/>
    <w:rsid w:val="736237DA"/>
    <w:rsid w:val="73722184"/>
    <w:rsid w:val="73C25BA4"/>
    <w:rsid w:val="73C80D84"/>
    <w:rsid w:val="73F35BC7"/>
    <w:rsid w:val="74406B6D"/>
    <w:rsid w:val="744877CF"/>
    <w:rsid w:val="744D7AA8"/>
    <w:rsid w:val="74577B2E"/>
    <w:rsid w:val="74730CF0"/>
    <w:rsid w:val="74831C9D"/>
    <w:rsid w:val="7483523C"/>
    <w:rsid w:val="74936FEA"/>
    <w:rsid w:val="749C465C"/>
    <w:rsid w:val="74C07CAE"/>
    <w:rsid w:val="750A3856"/>
    <w:rsid w:val="75156306"/>
    <w:rsid w:val="751D031B"/>
    <w:rsid w:val="753C7D85"/>
    <w:rsid w:val="759213EA"/>
    <w:rsid w:val="75A66D7D"/>
    <w:rsid w:val="75D501C9"/>
    <w:rsid w:val="75DB70DC"/>
    <w:rsid w:val="75F13615"/>
    <w:rsid w:val="761958C7"/>
    <w:rsid w:val="762072BD"/>
    <w:rsid w:val="768A3AD2"/>
    <w:rsid w:val="769A6A08"/>
    <w:rsid w:val="76EB3411"/>
    <w:rsid w:val="76F96058"/>
    <w:rsid w:val="771D4568"/>
    <w:rsid w:val="77291B3A"/>
    <w:rsid w:val="777F2584"/>
    <w:rsid w:val="77FC7352"/>
    <w:rsid w:val="781E71C5"/>
    <w:rsid w:val="785506C7"/>
    <w:rsid w:val="785D6A0E"/>
    <w:rsid w:val="78650950"/>
    <w:rsid w:val="789A5517"/>
    <w:rsid w:val="78A21BA4"/>
    <w:rsid w:val="78C47255"/>
    <w:rsid w:val="792D7A1C"/>
    <w:rsid w:val="79404F19"/>
    <w:rsid w:val="795A005C"/>
    <w:rsid w:val="798219D5"/>
    <w:rsid w:val="799C7093"/>
    <w:rsid w:val="79BC4EE7"/>
    <w:rsid w:val="79D16B62"/>
    <w:rsid w:val="79E1188C"/>
    <w:rsid w:val="7A1B7ACF"/>
    <w:rsid w:val="7A234113"/>
    <w:rsid w:val="7A2B3416"/>
    <w:rsid w:val="7A672624"/>
    <w:rsid w:val="7A9F110E"/>
    <w:rsid w:val="7ABB0DE2"/>
    <w:rsid w:val="7AC06311"/>
    <w:rsid w:val="7B25086A"/>
    <w:rsid w:val="7B3E48AE"/>
    <w:rsid w:val="7B5F29FC"/>
    <w:rsid w:val="7B9A1258"/>
    <w:rsid w:val="7B9A3006"/>
    <w:rsid w:val="7BB84A57"/>
    <w:rsid w:val="7C0043D4"/>
    <w:rsid w:val="7C0E06C1"/>
    <w:rsid w:val="7C606F46"/>
    <w:rsid w:val="7C635AEE"/>
    <w:rsid w:val="7C705B26"/>
    <w:rsid w:val="7C9035A6"/>
    <w:rsid w:val="7C912C3C"/>
    <w:rsid w:val="7C982B53"/>
    <w:rsid w:val="7CAC38A6"/>
    <w:rsid w:val="7CBB76D8"/>
    <w:rsid w:val="7CFC6AAB"/>
    <w:rsid w:val="7D1E37C3"/>
    <w:rsid w:val="7D3F144A"/>
    <w:rsid w:val="7D744CAA"/>
    <w:rsid w:val="7D7D17E3"/>
    <w:rsid w:val="7DAD38C6"/>
    <w:rsid w:val="7DF34C50"/>
    <w:rsid w:val="7E192908"/>
    <w:rsid w:val="7E7062A0"/>
    <w:rsid w:val="7E806612"/>
    <w:rsid w:val="7E823FF9"/>
    <w:rsid w:val="7E862BD4"/>
    <w:rsid w:val="7EA85A3A"/>
    <w:rsid w:val="7ECA167F"/>
    <w:rsid w:val="7EE767C9"/>
    <w:rsid w:val="7EF5451B"/>
    <w:rsid w:val="7F201A75"/>
    <w:rsid w:val="7F482E24"/>
    <w:rsid w:val="7F5369A6"/>
    <w:rsid w:val="7F587460"/>
    <w:rsid w:val="7F9514CD"/>
    <w:rsid w:val="7FAC0F67"/>
    <w:rsid w:val="9FDEA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20" w:firstLineChars="200"/>
      <w:jc w:val="both"/>
    </w:pPr>
    <w:rPr>
      <w:rFonts w:ascii="宋体" w:hAnsi="宋体" w:eastAsia="宋体" w:cs="宋体"/>
      <w:kern w:val="2"/>
      <w:sz w:val="24"/>
      <w:szCs w:val="24"/>
      <w:lang w:val="en-US" w:eastAsia="zh-CN" w:bidi="ar-SA"/>
    </w:rPr>
  </w:style>
  <w:style w:type="paragraph" w:styleId="3">
    <w:name w:val="heading 1"/>
    <w:basedOn w:val="1"/>
    <w:next w:val="1"/>
    <w:qFormat/>
    <w:uiPriority w:val="0"/>
    <w:pPr>
      <w:keepNext/>
      <w:keepLines/>
      <w:numPr>
        <w:ilvl w:val="0"/>
        <w:numId w:val="0"/>
      </w:numPr>
      <w:spacing w:line="360" w:lineRule="auto"/>
      <w:ind w:left="0" w:firstLine="0" w:firstLineChars="0"/>
      <w:jc w:val="center"/>
      <w:outlineLvl w:val="0"/>
    </w:pPr>
    <w:rPr>
      <w:rFonts w:eastAsia="宋体"/>
      <w:b/>
      <w:bCs/>
      <w:kern w:val="44"/>
      <w:sz w:val="36"/>
      <w:szCs w:val="44"/>
    </w:rPr>
  </w:style>
  <w:style w:type="paragraph" w:styleId="4">
    <w:name w:val="heading 2"/>
    <w:basedOn w:val="1"/>
    <w:next w:val="1"/>
    <w:qFormat/>
    <w:uiPriority w:val="0"/>
    <w:pPr>
      <w:keepNext/>
      <w:keepLines/>
      <w:spacing w:line="360" w:lineRule="auto"/>
      <w:ind w:firstLine="0" w:firstLineChars="0"/>
      <w:outlineLvl w:val="1"/>
    </w:pPr>
    <w:rPr>
      <w:rFonts w:ascii="宋体" w:hAnsi="宋体" w:cs="宋体"/>
      <w:b/>
      <w:bCs/>
      <w:szCs w:val="32"/>
    </w:rPr>
  </w:style>
  <w:style w:type="paragraph" w:styleId="5">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w:basedOn w:val="1"/>
    <w:next w:val="8"/>
    <w:qFormat/>
    <w:uiPriority w:val="0"/>
    <w:pPr>
      <w:numPr>
        <w:ilvl w:val="0"/>
        <w:numId w:val="1"/>
      </w:numPr>
    </w:pPr>
  </w:style>
  <w:style w:type="paragraph" w:styleId="8">
    <w:name w:val="Balloon Text"/>
    <w:basedOn w:val="1"/>
    <w:next w:val="9"/>
    <w:link w:val="53"/>
    <w:qFormat/>
    <w:uiPriority w:val="0"/>
    <w:rPr>
      <w:sz w:val="18"/>
      <w:szCs w:val="18"/>
    </w:rPr>
  </w:style>
  <w:style w:type="paragraph" w:styleId="9">
    <w:name w:val="toc 8"/>
    <w:basedOn w:val="1"/>
    <w:next w:val="1"/>
    <w:semiHidden/>
    <w:qFormat/>
    <w:uiPriority w:val="0"/>
    <w:pPr>
      <w:spacing w:afterLines="50"/>
      <w:ind w:left="1470"/>
      <w:jc w:val="left"/>
    </w:pPr>
    <w:rPr>
      <w:snapToGrid w:val="0"/>
      <w:kern w:val="0"/>
      <w:sz w:val="18"/>
      <w:szCs w:val="18"/>
    </w:rPr>
  </w:style>
  <w:style w:type="paragraph" w:styleId="10">
    <w:name w:val="Normal Indent"/>
    <w:basedOn w:val="1"/>
    <w:next w:val="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link w:val="77"/>
    <w:qFormat/>
    <w:uiPriority w:val="99"/>
    <w:pPr>
      <w:jc w:val="left"/>
    </w:pPr>
  </w:style>
  <w:style w:type="paragraph" w:styleId="13">
    <w:name w:val="Body Text"/>
    <w:basedOn w:val="1"/>
    <w:qFormat/>
    <w:uiPriority w:val="99"/>
    <w:pPr>
      <w:autoSpaceDE w:val="0"/>
      <w:autoSpaceDN w:val="0"/>
      <w:adjustRightInd w:val="0"/>
      <w:spacing w:line="360" w:lineRule="auto"/>
    </w:pPr>
    <w:rPr>
      <w:rFonts w:ascii="宋体" w:hAnsi="Arial" w:cs="Arial"/>
      <w:snapToGrid w:val="0"/>
      <w:sz w:val="24"/>
      <w:szCs w:val="21"/>
      <w:lang w:val="zh-CN"/>
    </w:rPr>
  </w:style>
  <w:style w:type="paragraph" w:styleId="14">
    <w:name w:val="Body Text Indent"/>
    <w:basedOn w:val="1"/>
    <w:next w:val="15"/>
    <w:qFormat/>
    <w:uiPriority w:val="0"/>
    <w:pPr>
      <w:spacing w:line="480" w:lineRule="exact"/>
      <w:ind w:firstLine="480" w:firstLineChars="200"/>
    </w:pPr>
    <w:rPr>
      <w:rFonts w:ascii="宋体" w:hAnsi="宋体"/>
      <w:sz w:val="24"/>
    </w:rPr>
  </w:style>
  <w:style w:type="paragraph" w:styleId="15">
    <w:name w:val="Body Text First Indent 2"/>
    <w:basedOn w:val="14"/>
    <w:next w:val="1"/>
    <w:qFormat/>
    <w:uiPriority w:val="0"/>
    <w:pPr>
      <w:spacing w:line="240" w:lineRule="auto"/>
      <w:ind w:left="420" w:leftChars="200" w:firstLine="210"/>
    </w:pPr>
    <w:rPr>
      <w:sz w:val="21"/>
    </w:rPr>
  </w:style>
  <w:style w:type="paragraph" w:styleId="16">
    <w:name w:val="Plain Text"/>
    <w:basedOn w:val="1"/>
    <w:next w:val="1"/>
    <w:qFormat/>
    <w:uiPriority w:val="0"/>
    <w:rPr>
      <w:rFonts w:ascii="宋体" w:hAnsi="Courier New"/>
      <w:szCs w:val="22"/>
    </w:rPr>
  </w:style>
  <w:style w:type="paragraph" w:styleId="17">
    <w:name w:val="Date"/>
    <w:basedOn w:val="1"/>
    <w:next w:val="1"/>
    <w:qFormat/>
    <w:uiPriority w:val="0"/>
    <w:pPr>
      <w:ind w:left="2500" w:leftChars="2500"/>
    </w:pPr>
    <w:rPr>
      <w:rFonts w:eastAsia="楷体_GB2312"/>
      <w:sz w:val="32"/>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link w:val="8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pPr>
      <w:tabs>
        <w:tab w:val="right" w:leader="dot" w:pos="8296"/>
      </w:tabs>
      <w:ind w:firstLine="0" w:firstLineChars="0"/>
    </w:pPr>
  </w:style>
  <w:style w:type="paragraph" w:styleId="21">
    <w:name w:val="toc 6"/>
    <w:basedOn w:val="1"/>
    <w:next w:val="1"/>
    <w:qFormat/>
    <w:uiPriority w:val="0"/>
    <w:pPr>
      <w:ind w:left="2100" w:leftChars="1000"/>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2"/>
    <w:next w:val="12"/>
    <w:link w:val="78"/>
    <w:qFormat/>
    <w:uiPriority w:val="0"/>
    <w:rPr>
      <w:b/>
      <w:bCs/>
    </w:rPr>
  </w:style>
  <w:style w:type="paragraph" w:styleId="25">
    <w:name w:val="Body Text First Indent"/>
    <w:basedOn w:val="13"/>
    <w:next w:val="21"/>
    <w:qFormat/>
    <w:uiPriority w:val="0"/>
    <w:pPr>
      <w:ind w:firstLine="420"/>
    </w:pPr>
    <w:rPr>
      <w:rFonts w:hAnsi="Times New Roman" w:cs="Times New Roman"/>
      <w:snapToGrid/>
      <w:szCs w:val="20"/>
    </w:rPr>
  </w:style>
  <w:style w:type="table" w:styleId="27">
    <w:name w:val="Table Grid"/>
    <w:basedOn w:val="26"/>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197AFF"/>
      <w:u w:val="none"/>
    </w:rPr>
  </w:style>
  <w:style w:type="character" w:styleId="32">
    <w:name w:val="HTML Definition"/>
    <w:basedOn w:val="28"/>
    <w:qFormat/>
    <w:uiPriority w:val="0"/>
    <w:rPr>
      <w:i/>
      <w:iCs/>
    </w:rPr>
  </w:style>
  <w:style w:type="character" w:styleId="33">
    <w:name w:val="Hyperlink"/>
    <w:basedOn w:val="28"/>
    <w:qFormat/>
    <w:uiPriority w:val="0"/>
    <w:rPr>
      <w:color w:val="0000FF"/>
      <w:u w:val="single"/>
    </w:rPr>
  </w:style>
  <w:style w:type="character" w:styleId="34">
    <w:name w:val="HTML Code"/>
    <w:basedOn w:val="28"/>
    <w:qFormat/>
    <w:uiPriority w:val="0"/>
    <w:rPr>
      <w:rFonts w:ascii="Segoe UI" w:hAnsi="Segoe UI" w:eastAsia="Segoe UI" w:cs="Segoe UI"/>
      <w:sz w:val="21"/>
      <w:szCs w:val="21"/>
    </w:rPr>
  </w:style>
  <w:style w:type="character" w:styleId="35">
    <w:name w:val="annotation reference"/>
    <w:basedOn w:val="28"/>
    <w:qFormat/>
    <w:uiPriority w:val="99"/>
    <w:rPr>
      <w:sz w:val="21"/>
      <w:szCs w:val="21"/>
    </w:rPr>
  </w:style>
  <w:style w:type="character" w:styleId="36">
    <w:name w:val="HTML Keyboard"/>
    <w:basedOn w:val="28"/>
    <w:qFormat/>
    <w:uiPriority w:val="0"/>
    <w:rPr>
      <w:rFonts w:hint="default" w:ascii="Segoe UI" w:hAnsi="Segoe UI" w:eastAsia="Segoe UI" w:cs="Segoe UI"/>
      <w:sz w:val="21"/>
      <w:szCs w:val="21"/>
    </w:rPr>
  </w:style>
  <w:style w:type="character" w:styleId="37">
    <w:name w:val="HTML Sample"/>
    <w:basedOn w:val="28"/>
    <w:qFormat/>
    <w:uiPriority w:val="0"/>
    <w:rPr>
      <w:rFonts w:hint="default" w:ascii="Segoe UI" w:hAnsi="Segoe UI" w:eastAsia="Segoe UI" w:cs="Segoe UI"/>
      <w:sz w:val="21"/>
      <w:szCs w:val="21"/>
    </w:rPr>
  </w:style>
  <w:style w:type="paragraph" w:customStyle="1" w:styleId="38">
    <w:name w:val="BodyText"/>
    <w:basedOn w:val="1"/>
    <w:qFormat/>
    <w:uiPriority w:val="0"/>
    <w:pPr>
      <w:ind w:left="218"/>
      <w:textAlignment w:val="baseline"/>
    </w:pPr>
    <w:rPr>
      <w:rFonts w:ascii="仿宋" w:hAnsi="仿宋" w:eastAsia="仿宋"/>
      <w:sz w:val="24"/>
    </w:rPr>
  </w:style>
  <w:style w:type="paragraph" w:styleId="39">
    <w:name w:val="List Paragraph"/>
    <w:basedOn w:val="1"/>
    <w:qFormat/>
    <w:uiPriority w:val="99"/>
    <w:pPr>
      <w:ind w:firstLine="420" w:firstLineChars="200"/>
    </w:p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4">
    <w:name w:val="索引 11"/>
    <w:basedOn w:val="1"/>
    <w:next w:val="1"/>
    <w:qFormat/>
    <w:uiPriority w:val="0"/>
    <w:pPr>
      <w:spacing w:line="360" w:lineRule="auto"/>
    </w:pPr>
    <w:rPr>
      <w:rFonts w:ascii="仿宋_GB2312" w:eastAsia="仿宋_GB2312"/>
      <w:sz w:val="24"/>
      <w:szCs w:val="20"/>
    </w:rPr>
  </w:style>
  <w:style w:type="paragraph" w:customStyle="1" w:styleId="45">
    <w:name w:val="纯文本_0_0"/>
    <w:basedOn w:val="46"/>
    <w:qFormat/>
    <w:uiPriority w:val="0"/>
    <w:rPr>
      <w:rFonts w:ascii="宋体" w:hAnsi="Courier New"/>
      <w:szCs w:val="21"/>
    </w:rPr>
  </w:style>
  <w:style w:type="paragraph" w:customStyle="1" w:styleId="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8">
    <w:name w:val="列出段落1"/>
    <w:basedOn w:val="1"/>
    <w:qFormat/>
    <w:uiPriority w:val="34"/>
    <w:pPr>
      <w:spacing w:line="360" w:lineRule="auto"/>
      <w:ind w:firstLine="420" w:firstLineChars="200"/>
    </w:pPr>
    <w:rPr>
      <w:rFonts w:ascii="Calibri" w:hAnsi="Calibri"/>
      <w:sz w:val="24"/>
      <w:szCs w:val="22"/>
    </w:rPr>
  </w:style>
  <w:style w:type="paragraph" w:customStyle="1" w:styleId="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0">
    <w:name w:val="纯文本1"/>
    <w:basedOn w:val="1"/>
    <w:qFormat/>
    <w:uiPriority w:val="0"/>
    <w:rPr>
      <w:rFonts w:ascii="宋体" w:hAnsi="Courier New"/>
      <w:kern w:val="0"/>
      <w:sz w:val="20"/>
      <w:szCs w:val="20"/>
    </w:rPr>
  </w:style>
  <w:style w:type="paragraph" w:customStyle="1" w:styleId="51">
    <w:name w:val="_Style 3"/>
    <w:basedOn w:val="1"/>
    <w:qFormat/>
    <w:uiPriority w:val="0"/>
    <w:pPr>
      <w:ind w:firstLine="420" w:firstLineChars="200"/>
    </w:pPr>
    <w:rPr>
      <w:rFonts w:ascii="Calibri" w:hAnsi="Calibri" w:cs="宋体"/>
    </w:rPr>
  </w:style>
  <w:style w:type="paragraph" w:customStyle="1" w:styleId="52">
    <w:name w:val="正文 A"/>
    <w:basedOn w:val="1"/>
    <w:qFormat/>
    <w:uiPriority w:val="0"/>
    <w:rPr>
      <w:rFonts w:ascii="Arial Unicode MS" w:hAnsi="Arial Unicode MS" w:eastAsia="Arial Unicode MS" w:cs="Arial Unicode MS"/>
      <w:color w:val="000000"/>
      <w:u w:color="000000"/>
    </w:rPr>
  </w:style>
  <w:style w:type="character" w:customStyle="1" w:styleId="53">
    <w:name w:val="批注框文本 Char"/>
    <w:basedOn w:val="28"/>
    <w:link w:val="8"/>
    <w:qFormat/>
    <w:uiPriority w:val="0"/>
    <w:rPr>
      <w:rFonts w:asciiTheme="minorHAnsi" w:hAnsiTheme="minorHAnsi" w:eastAsiaTheme="minorEastAsia" w:cstheme="minorBidi"/>
      <w:kern w:val="2"/>
      <w:sz w:val="18"/>
      <w:szCs w:val="18"/>
    </w:rPr>
  </w:style>
  <w:style w:type="character" w:customStyle="1" w:styleId="54">
    <w:name w:val="font51"/>
    <w:basedOn w:val="28"/>
    <w:qFormat/>
    <w:uiPriority w:val="0"/>
    <w:rPr>
      <w:rFonts w:hint="eastAsia" w:ascii="宋体" w:hAnsi="宋体" w:eastAsia="宋体" w:cs="宋体"/>
      <w:color w:val="000000"/>
      <w:sz w:val="20"/>
      <w:szCs w:val="20"/>
      <w:u w:val="none"/>
    </w:rPr>
  </w:style>
  <w:style w:type="paragraph" w:customStyle="1" w:styleId="55">
    <w:name w:val="正文段"/>
    <w:basedOn w:val="1"/>
    <w:qFormat/>
    <w:uiPriority w:val="0"/>
    <w:pPr>
      <w:widowControl/>
      <w:snapToGrid w:val="0"/>
      <w:spacing w:afterLines="50"/>
      <w:ind w:firstLine="200" w:firstLineChars="200"/>
    </w:pPr>
    <w:rPr>
      <w:kern w:val="0"/>
      <w:sz w:val="24"/>
    </w:rPr>
  </w:style>
  <w:style w:type="character" w:customStyle="1" w:styleId="56">
    <w:name w:val="font11"/>
    <w:qFormat/>
    <w:uiPriority w:val="0"/>
    <w:rPr>
      <w:rFonts w:ascii="宋体" w:hAnsi="宋体" w:eastAsia="宋体"/>
      <w:color w:val="000000"/>
      <w:sz w:val="22"/>
      <w:u w:val="none"/>
    </w:rPr>
  </w:style>
  <w:style w:type="character" w:customStyle="1" w:styleId="57">
    <w:name w:val="font161"/>
    <w:basedOn w:val="28"/>
    <w:qFormat/>
    <w:uiPriority w:val="0"/>
    <w:rPr>
      <w:rFonts w:hint="eastAsia" w:ascii="等线" w:hAnsi="等线" w:eastAsia="等线" w:cs="等线"/>
      <w:color w:val="FF0000"/>
      <w:sz w:val="18"/>
      <w:szCs w:val="18"/>
      <w:u w:val="none"/>
    </w:rPr>
  </w:style>
  <w:style w:type="character" w:customStyle="1" w:styleId="58">
    <w:name w:val="font131"/>
    <w:basedOn w:val="28"/>
    <w:qFormat/>
    <w:uiPriority w:val="0"/>
    <w:rPr>
      <w:rFonts w:hint="eastAsia" w:ascii="等线" w:hAnsi="等线" w:eastAsia="等线" w:cs="等线"/>
      <w:b/>
      <w:color w:val="FF0000"/>
      <w:sz w:val="18"/>
      <w:szCs w:val="18"/>
      <w:u w:val="none"/>
    </w:rPr>
  </w:style>
  <w:style w:type="character" w:customStyle="1" w:styleId="59">
    <w:name w:val="font141"/>
    <w:basedOn w:val="28"/>
    <w:qFormat/>
    <w:uiPriority w:val="0"/>
    <w:rPr>
      <w:rFonts w:hint="eastAsia" w:ascii="等线" w:hAnsi="等线" w:eastAsia="等线" w:cs="等线"/>
      <w:color w:val="000000"/>
      <w:sz w:val="18"/>
      <w:szCs w:val="18"/>
      <w:u w:val="none"/>
    </w:rPr>
  </w:style>
  <w:style w:type="character" w:customStyle="1" w:styleId="60">
    <w:name w:val="font31"/>
    <w:basedOn w:val="28"/>
    <w:qFormat/>
    <w:uiPriority w:val="0"/>
    <w:rPr>
      <w:rFonts w:hint="eastAsia" w:ascii="等线" w:hAnsi="等线" w:eastAsia="等线" w:cs="等线"/>
      <w:color w:val="000000"/>
      <w:sz w:val="18"/>
      <w:szCs w:val="18"/>
      <w:u w:val="none"/>
    </w:rPr>
  </w:style>
  <w:style w:type="character" w:customStyle="1" w:styleId="61">
    <w:name w:val="font01"/>
    <w:basedOn w:val="28"/>
    <w:qFormat/>
    <w:uiPriority w:val="0"/>
    <w:rPr>
      <w:rFonts w:hint="eastAsia" w:ascii="等线" w:hAnsi="等线" w:eastAsia="等线" w:cs="等线"/>
      <w:b/>
      <w:color w:val="FF0000"/>
      <w:sz w:val="18"/>
      <w:szCs w:val="18"/>
      <w:u w:val="none"/>
    </w:rPr>
  </w:style>
  <w:style w:type="character" w:customStyle="1" w:styleId="62">
    <w:name w:val="font122"/>
    <w:basedOn w:val="28"/>
    <w:qFormat/>
    <w:uiPriority w:val="0"/>
    <w:rPr>
      <w:rFonts w:hint="eastAsia" w:ascii="等线" w:hAnsi="等线" w:eastAsia="等线" w:cs="等线"/>
      <w:color w:val="FF0000"/>
      <w:sz w:val="18"/>
      <w:szCs w:val="18"/>
      <w:u w:val="none"/>
    </w:rPr>
  </w:style>
  <w:style w:type="paragraph" w:customStyle="1" w:styleId="63">
    <w:name w:val="Table Paragraph"/>
    <w:basedOn w:val="1"/>
    <w:qFormat/>
    <w:uiPriority w:val="1"/>
    <w:rPr>
      <w:rFonts w:ascii="宋体" w:hAnsi="宋体" w:eastAsia="宋体" w:cs="宋体"/>
      <w:lang w:val="zh-CN" w:bidi="zh-CN"/>
    </w:rPr>
  </w:style>
  <w:style w:type="character" w:customStyle="1" w:styleId="64">
    <w:name w:val="font61"/>
    <w:basedOn w:val="28"/>
    <w:qFormat/>
    <w:uiPriority w:val="0"/>
    <w:rPr>
      <w:rFonts w:hint="eastAsia" w:ascii="宋体" w:hAnsi="宋体" w:eastAsia="宋体" w:cs="宋体"/>
      <w:b/>
      <w:color w:val="000000"/>
      <w:sz w:val="32"/>
      <w:szCs w:val="32"/>
      <w:u w:val="none"/>
    </w:rPr>
  </w:style>
  <w:style w:type="character" w:customStyle="1" w:styleId="65">
    <w:name w:val="font13"/>
    <w:basedOn w:val="28"/>
    <w:qFormat/>
    <w:uiPriority w:val="0"/>
    <w:rPr>
      <w:rFonts w:hint="eastAsia" w:ascii="宋体" w:hAnsi="宋体" w:eastAsia="宋体" w:cs="宋体"/>
      <w:color w:val="000000"/>
      <w:sz w:val="24"/>
      <w:szCs w:val="24"/>
      <w:u w:val="none"/>
    </w:rPr>
  </w:style>
  <w:style w:type="character" w:customStyle="1" w:styleId="66">
    <w:name w:val="font101"/>
    <w:basedOn w:val="28"/>
    <w:qFormat/>
    <w:uiPriority w:val="0"/>
    <w:rPr>
      <w:rFonts w:ascii="Calibri" w:hAnsi="Calibri" w:cs="Calibri"/>
      <w:color w:val="000000"/>
      <w:sz w:val="24"/>
      <w:szCs w:val="24"/>
      <w:u w:val="none"/>
    </w:rPr>
  </w:style>
  <w:style w:type="character" w:customStyle="1" w:styleId="67">
    <w:name w:val="font121"/>
    <w:basedOn w:val="28"/>
    <w:qFormat/>
    <w:uiPriority w:val="0"/>
    <w:rPr>
      <w:rFonts w:hint="eastAsia" w:ascii="宋体" w:hAnsi="宋体" w:eastAsia="宋体" w:cs="宋体"/>
      <w:color w:val="000000"/>
      <w:sz w:val="24"/>
      <w:szCs w:val="24"/>
      <w:u w:val="none"/>
    </w:rPr>
  </w:style>
  <w:style w:type="character" w:customStyle="1" w:styleId="68">
    <w:name w:val="font71"/>
    <w:basedOn w:val="28"/>
    <w:qFormat/>
    <w:uiPriority w:val="0"/>
    <w:rPr>
      <w:rFonts w:ascii="Calibri" w:hAnsi="Calibri" w:cs="Calibri"/>
      <w:color w:val="000000"/>
      <w:sz w:val="24"/>
      <w:szCs w:val="24"/>
      <w:u w:val="none"/>
    </w:rPr>
  </w:style>
  <w:style w:type="paragraph" w:customStyle="1" w:styleId="69">
    <w:name w:val="样式1"/>
    <w:basedOn w:val="1"/>
    <w:qFormat/>
    <w:uiPriority w:val="0"/>
    <w:pPr>
      <w:spacing w:line="360" w:lineRule="exact"/>
      <w:ind w:firstLine="200" w:firstLineChars="200"/>
    </w:pPr>
    <w:rPr>
      <w:rFonts w:ascii="Arial" w:hAnsi="Arial"/>
    </w:rPr>
  </w:style>
  <w:style w:type="character" w:customStyle="1" w:styleId="70">
    <w:name w:val="font21"/>
    <w:basedOn w:val="28"/>
    <w:qFormat/>
    <w:uiPriority w:val="0"/>
    <w:rPr>
      <w:rFonts w:hint="eastAsia" w:ascii="宋体" w:hAnsi="宋体" w:eastAsia="宋体" w:cs="宋体"/>
      <w:color w:val="000000"/>
      <w:sz w:val="22"/>
      <w:szCs w:val="22"/>
      <w:u w:val="none"/>
    </w:rPr>
  </w:style>
  <w:style w:type="paragraph" w:customStyle="1" w:styleId="7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3">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4">
    <w:name w:val="NormalCharacter"/>
    <w:qFormat/>
    <w:uiPriority w:val="0"/>
    <w:rPr>
      <w:rFonts w:ascii="Calibri" w:hAnsi="Calibri" w:eastAsia="宋体" w:cs="Times New Roman"/>
      <w:kern w:val="2"/>
      <w:sz w:val="21"/>
      <w:szCs w:val="22"/>
      <w:lang w:val="en-US" w:eastAsia="zh-CN" w:bidi="ar-SA"/>
    </w:rPr>
  </w:style>
  <w:style w:type="paragraph" w:customStyle="1" w:styleId="75">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6">
    <w:name w:val="默认段落字体 Para Char Char Char Char Char Char Char Char Char1 Char Char Char Char"/>
    <w:basedOn w:val="1"/>
    <w:qFormat/>
    <w:uiPriority w:val="0"/>
    <w:rPr>
      <w:rFonts w:ascii="Tahoma" w:hAnsi="Tahoma"/>
      <w:szCs w:val="20"/>
    </w:rPr>
  </w:style>
  <w:style w:type="character" w:customStyle="1" w:styleId="77">
    <w:name w:val="批注文字 Char"/>
    <w:basedOn w:val="28"/>
    <w:link w:val="12"/>
    <w:qFormat/>
    <w:uiPriority w:val="0"/>
    <w:rPr>
      <w:kern w:val="2"/>
      <w:sz w:val="21"/>
      <w:szCs w:val="24"/>
    </w:rPr>
  </w:style>
  <w:style w:type="character" w:customStyle="1" w:styleId="78">
    <w:name w:val="批注主题 Char"/>
    <w:basedOn w:val="77"/>
    <w:link w:val="24"/>
    <w:qFormat/>
    <w:uiPriority w:val="0"/>
    <w:rPr>
      <w:kern w:val="2"/>
      <w:sz w:val="21"/>
      <w:szCs w:val="24"/>
    </w:rPr>
  </w:style>
  <w:style w:type="character" w:customStyle="1" w:styleId="79">
    <w:name w:val="正文缩进 Char"/>
    <w:link w:val="10"/>
    <w:qFormat/>
    <w:uiPriority w:val="0"/>
    <w:rPr>
      <w:rFonts w:ascii="宋体" w:hAnsiTheme="minorHAnsi" w:eastAsiaTheme="minorEastAsia" w:cstheme="minorBidi"/>
      <w:snapToGrid w:val="0"/>
      <w:color w:val="000000"/>
      <w:kern w:val="28"/>
      <w:sz w:val="28"/>
    </w:rPr>
  </w:style>
  <w:style w:type="paragraph" w:customStyle="1" w:styleId="8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1">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2">
    <w:name w:val="hour_pm"/>
    <w:basedOn w:val="28"/>
    <w:qFormat/>
    <w:uiPriority w:val="0"/>
  </w:style>
  <w:style w:type="character" w:customStyle="1" w:styleId="83">
    <w:name w:val="hover9"/>
    <w:basedOn w:val="28"/>
    <w:qFormat/>
    <w:uiPriority w:val="0"/>
    <w:rPr>
      <w:shd w:val="clear" w:color="auto" w:fill="EEEEEE"/>
    </w:rPr>
  </w:style>
  <w:style w:type="character" w:customStyle="1" w:styleId="84">
    <w:name w:val="old"/>
    <w:basedOn w:val="28"/>
    <w:qFormat/>
    <w:uiPriority w:val="0"/>
    <w:rPr>
      <w:color w:val="999999"/>
    </w:rPr>
  </w:style>
  <w:style w:type="character" w:customStyle="1" w:styleId="85">
    <w:name w:val="hour_am"/>
    <w:basedOn w:val="28"/>
    <w:qFormat/>
    <w:uiPriority w:val="0"/>
  </w:style>
  <w:style w:type="character" w:customStyle="1" w:styleId="86">
    <w:name w:val="hover"/>
    <w:basedOn w:val="28"/>
    <w:qFormat/>
    <w:uiPriority w:val="0"/>
    <w:rPr>
      <w:shd w:val="clear" w:color="auto" w:fill="EEEEEE"/>
    </w:rPr>
  </w:style>
  <w:style w:type="character" w:customStyle="1" w:styleId="87">
    <w:name w:val="页眉 Char"/>
    <w:basedOn w:val="28"/>
    <w:link w:val="19"/>
    <w:qFormat/>
    <w:uiPriority w:val="99"/>
    <w:rPr>
      <w:rFonts w:asciiTheme="minorHAnsi" w:hAnsiTheme="minorHAnsi" w:eastAsiaTheme="minorEastAsia" w:cstheme="minorBidi"/>
      <w:kern w:val="2"/>
      <w:sz w:val="18"/>
      <w:szCs w:val="24"/>
    </w:rPr>
  </w:style>
  <w:style w:type="character" w:customStyle="1" w:styleId="88">
    <w:name w:val="批注文字 Char1"/>
    <w:qFormat/>
    <w:uiPriority w:val="99"/>
    <w:rPr>
      <w:kern w:val="2"/>
      <w:sz w:val="21"/>
      <w:szCs w:val="24"/>
    </w:rPr>
  </w:style>
  <w:style w:type="paragraph" w:styleId="89">
    <w:name w:val="No Spacing"/>
    <w:basedOn w:val="1"/>
    <w:qFormat/>
    <w:uiPriority w:val="99"/>
    <w:rPr>
      <w:szCs w:val="22"/>
    </w:rPr>
  </w:style>
  <w:style w:type="paragraph" w:customStyle="1" w:styleId="90">
    <w:name w:val="无间隔"/>
    <w:basedOn w:val="1"/>
    <w:qFormat/>
    <w:uiPriority w:val="0"/>
    <w:pPr>
      <w:autoSpaceDE w:val="0"/>
      <w:autoSpaceDN w:val="0"/>
      <w:ind w:firstLine="0" w:firstLineChars="0"/>
      <w:jc w:val="center"/>
    </w:pPr>
    <w:rPr>
      <w:rFonts w:hint="eastAsia" w:ascii="宋体" w:hAnsi="宋体" w:cs="宋体"/>
      <w:color w:val="auto"/>
      <w:lang w:val="zh-CN"/>
    </w:rPr>
  </w:style>
  <w:style w:type="character" w:customStyle="1" w:styleId="91">
    <w:name w:val="bookmark-item"/>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5628</Words>
  <Characters>6272</Characters>
  <Lines>266</Lines>
  <Paragraphs>75</Paragraphs>
  <TotalTime>7</TotalTime>
  <ScaleCrop>false</ScaleCrop>
  <LinksUpToDate>false</LinksUpToDate>
  <CharactersWithSpaces>6481</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2022-08-19T20:28:00Z</dcterms:created>
  <dc:creator>Administrator</dc:creator>
  <cp:lastModifiedBy>代理机构</cp:lastModifiedBy>
  <cp:lastPrinted>2024-10-29T08:58:00Z</cp:lastPrinted>
  <dcterms:modified xsi:type="dcterms:W3CDTF">2024-11-07T16:34:34Z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CBFD6C8FAEFC4ADEAADF5F057E62B3BC_13</vt:lpwstr>
  </property>
  <property fmtid="{D5CDD505-2E9C-101B-9397-08002B2CF9AE}" pid="4" name="commondata">
    <vt:lpwstr>eyJoZGlkIjoiODcxOTViM2NkMzNjZGZjODM1NDMwODhlMDU4NmYxZjEifQ==</vt:lpwstr>
  </property>
</Properties>
</file>