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B9CD297">
      <w:pPr>
        <w:pageBreakBefore w:val="0"/>
        <w:kinsoku/>
        <w:wordWrap/>
        <w:overflowPunct/>
        <w:topLinePunct w:val="0"/>
        <w:bidi w:val="0"/>
        <w:spacing w:line="360" w:lineRule="auto"/>
        <w:jc w:val="center"/>
        <w:textAlignment w:val="auto"/>
        <w:rPr>
          <w:rFonts w:ascii="Times New Roman" w:hAnsi="Times New Roman" w:eastAsia="宋体" w:cs="仿宋_GB2312"/>
          <w:b/>
          <w:sz w:val="24"/>
          <w:highlight w:val="none"/>
        </w:rPr>
      </w:pPr>
    </w:p>
    <w:p w14:paraId="21F74942">
      <w:pPr>
        <w:pageBreakBefore w:val="0"/>
        <w:kinsoku/>
        <w:wordWrap/>
        <w:overflowPunct/>
        <w:topLinePunct w:val="0"/>
        <w:bidi w:val="0"/>
        <w:spacing w:line="360" w:lineRule="auto"/>
        <w:jc w:val="center"/>
        <w:textAlignment w:val="auto"/>
        <w:rPr>
          <w:rFonts w:ascii="Times New Roman" w:hAnsi="Times New Roman" w:eastAsia="宋体" w:cs="仿宋_GB2312"/>
          <w:b/>
          <w:sz w:val="24"/>
          <w:highlight w:val="none"/>
        </w:rPr>
      </w:pPr>
    </w:p>
    <w:p w14:paraId="3449FE98">
      <w:pPr>
        <w:pStyle w:val="62"/>
        <w:pageBreakBefore w:val="0"/>
        <w:kinsoku/>
        <w:wordWrap/>
        <w:overflowPunct/>
        <w:topLinePunct w:val="0"/>
        <w:bidi w:val="0"/>
        <w:spacing w:line="360" w:lineRule="auto"/>
        <w:jc w:val="center"/>
        <w:textAlignment w:val="auto"/>
        <w:rPr>
          <w:rFonts w:hint="eastAsia" w:ascii="Times New Roman" w:hAnsi="Times New Roman" w:eastAsia="宋体" w:cs="楷体_GB2312"/>
          <w:b/>
          <w:bCs/>
          <w:color w:val="000000"/>
          <w:w w:val="90"/>
          <w:sz w:val="44"/>
          <w:szCs w:val="44"/>
          <w:highlight w:val="none"/>
        </w:rPr>
      </w:pPr>
    </w:p>
    <w:p w14:paraId="634E82C1">
      <w:pPr>
        <w:pStyle w:val="62"/>
        <w:pageBreakBefore w:val="0"/>
        <w:kinsoku/>
        <w:wordWrap/>
        <w:overflowPunct/>
        <w:topLinePunct w:val="0"/>
        <w:bidi w:val="0"/>
        <w:spacing w:line="360" w:lineRule="auto"/>
        <w:ind w:left="0" w:leftChars="0" w:firstLine="0" w:firstLineChars="0"/>
        <w:jc w:val="center"/>
        <w:textAlignment w:val="auto"/>
        <w:outlineLvl w:val="9"/>
        <w:rPr>
          <w:rFonts w:hint="eastAsia" w:ascii="Times New Roman" w:hAnsi="Times New Roman" w:eastAsia="宋体" w:cs="楷体_GB2312"/>
          <w:b/>
          <w:bCs/>
          <w:color w:val="000000"/>
          <w:w w:val="90"/>
          <w:sz w:val="44"/>
          <w:szCs w:val="44"/>
          <w:highlight w:val="none"/>
        </w:rPr>
      </w:pPr>
      <w:r>
        <w:rPr>
          <w:rFonts w:hint="eastAsia" w:ascii="Times New Roman" w:hAnsi="Times New Roman" w:eastAsia="宋体" w:cs="楷体_GB2312"/>
          <w:b/>
          <w:bCs/>
          <w:color w:val="000000"/>
          <w:w w:val="90"/>
          <w:sz w:val="44"/>
          <w:szCs w:val="44"/>
          <w:highlight w:val="none"/>
        </w:rPr>
        <w:t>浙江省无线电监测中心</w:t>
      </w:r>
    </w:p>
    <w:p w14:paraId="7EBAC8BE">
      <w:pPr>
        <w:pageBreakBefore w:val="0"/>
        <w:kinsoku/>
        <w:wordWrap/>
        <w:overflowPunct/>
        <w:topLinePunct w:val="0"/>
        <w:bidi w:val="0"/>
        <w:spacing w:line="360" w:lineRule="auto"/>
        <w:jc w:val="both"/>
        <w:textAlignment w:val="auto"/>
        <w:outlineLvl w:val="9"/>
        <w:rPr>
          <w:rFonts w:hint="eastAsia" w:ascii="Times New Roman" w:hAnsi="Times New Roman" w:eastAsia="宋体" w:cs="楷体_GB2312"/>
          <w:b/>
          <w:bCs/>
          <w:color w:val="000000"/>
          <w:w w:val="90"/>
          <w:sz w:val="44"/>
          <w:szCs w:val="44"/>
          <w:highlight w:val="none"/>
          <w:lang w:eastAsia="zh-CN"/>
        </w:rPr>
      </w:pPr>
    </w:p>
    <w:p w14:paraId="26665432">
      <w:pPr>
        <w:pageBreakBefore w:val="0"/>
        <w:kinsoku/>
        <w:wordWrap/>
        <w:overflowPunct/>
        <w:topLinePunct w:val="0"/>
        <w:bidi w:val="0"/>
        <w:spacing w:line="360" w:lineRule="auto"/>
        <w:jc w:val="center"/>
        <w:textAlignment w:val="auto"/>
        <w:outlineLvl w:val="9"/>
        <w:rPr>
          <w:rFonts w:hint="eastAsia" w:ascii="Times New Roman" w:hAnsi="Times New Roman" w:eastAsia="宋体" w:cs="楷体_GB2312"/>
          <w:b/>
          <w:bCs/>
          <w:color w:val="000000"/>
          <w:w w:val="90"/>
          <w:sz w:val="36"/>
          <w:szCs w:val="36"/>
          <w:highlight w:val="none"/>
          <w:lang w:eastAsia="zh-CN"/>
        </w:rPr>
      </w:pPr>
      <w:r>
        <w:rPr>
          <w:rFonts w:hint="eastAsia" w:ascii="Times New Roman" w:hAnsi="Times New Roman" w:eastAsia="宋体" w:cs="楷体_GB2312"/>
          <w:b/>
          <w:bCs/>
          <w:color w:val="000000"/>
          <w:w w:val="90"/>
          <w:sz w:val="44"/>
          <w:szCs w:val="44"/>
          <w:highlight w:val="none"/>
          <w:lang w:eastAsia="zh-CN"/>
        </w:rPr>
        <w:t>丽水云和固定监测站更新 （二类站）项目</w:t>
      </w:r>
    </w:p>
    <w:p w14:paraId="08833D79">
      <w:pPr>
        <w:pageBreakBefore w:val="0"/>
        <w:tabs>
          <w:tab w:val="left" w:pos="432"/>
        </w:tabs>
        <w:kinsoku/>
        <w:wordWrap/>
        <w:overflowPunct/>
        <w:topLinePunct w:val="0"/>
        <w:bidi w:val="0"/>
        <w:spacing w:line="360" w:lineRule="auto"/>
        <w:textAlignment w:val="auto"/>
        <w:outlineLvl w:val="9"/>
        <w:rPr>
          <w:rFonts w:ascii="Times New Roman" w:hAnsi="Times New Roman" w:eastAsia="宋体"/>
          <w:highlight w:val="none"/>
        </w:rPr>
      </w:pPr>
    </w:p>
    <w:p w14:paraId="438E2A2A">
      <w:pPr>
        <w:pageBreakBefore w:val="0"/>
        <w:kinsoku/>
        <w:wordWrap/>
        <w:overflowPunct/>
        <w:topLinePunct w:val="0"/>
        <w:bidi w:val="0"/>
        <w:adjustRightInd/>
        <w:spacing w:line="360" w:lineRule="auto"/>
        <w:jc w:val="center"/>
        <w:textAlignment w:val="auto"/>
        <w:outlineLvl w:val="9"/>
        <w:rPr>
          <w:rFonts w:hint="eastAsia" w:ascii="Times New Roman" w:hAnsi="Times New Roman" w:eastAsia="宋体" w:cs="仿宋"/>
          <w:b/>
          <w:bCs/>
          <w:sz w:val="48"/>
          <w:szCs w:val="48"/>
          <w:highlight w:val="none"/>
        </w:rPr>
      </w:pPr>
      <w:r>
        <w:rPr>
          <w:rFonts w:hint="eastAsia" w:ascii="Times New Roman" w:hAnsi="Times New Roman" w:eastAsia="宋体" w:cs="仿宋"/>
          <w:b/>
          <w:bCs/>
          <w:color w:val="auto"/>
          <w:spacing w:val="40"/>
          <w:w w:val="80"/>
          <w:sz w:val="96"/>
          <w:szCs w:val="96"/>
          <w:highlight w:val="none"/>
          <w:lang w:bidi="th-TH"/>
        </w:rPr>
        <w:t>招</w:t>
      </w:r>
      <w:r>
        <w:rPr>
          <w:rFonts w:hint="eastAsia" w:ascii="Times New Roman" w:hAnsi="Times New Roman" w:eastAsia="宋体" w:cs="仿宋"/>
          <w:b/>
          <w:bCs/>
          <w:color w:val="auto"/>
          <w:spacing w:val="40"/>
          <w:w w:val="80"/>
          <w:sz w:val="96"/>
          <w:szCs w:val="96"/>
          <w:highlight w:val="none"/>
          <w:lang w:val="en-US" w:eastAsia="zh-CN" w:bidi="th-TH"/>
        </w:rPr>
        <w:t xml:space="preserve"> </w:t>
      </w:r>
      <w:r>
        <w:rPr>
          <w:rFonts w:hint="eastAsia" w:ascii="Times New Roman" w:hAnsi="Times New Roman" w:eastAsia="宋体" w:cs="仿宋"/>
          <w:b/>
          <w:bCs/>
          <w:color w:val="auto"/>
          <w:spacing w:val="40"/>
          <w:w w:val="80"/>
          <w:sz w:val="96"/>
          <w:szCs w:val="96"/>
          <w:highlight w:val="none"/>
          <w:lang w:bidi="th-TH"/>
        </w:rPr>
        <w:t>标</w:t>
      </w:r>
      <w:r>
        <w:rPr>
          <w:rFonts w:hint="eastAsia" w:ascii="Times New Roman" w:hAnsi="Times New Roman" w:eastAsia="宋体" w:cs="仿宋"/>
          <w:b/>
          <w:bCs/>
          <w:color w:val="auto"/>
          <w:spacing w:val="40"/>
          <w:w w:val="80"/>
          <w:sz w:val="96"/>
          <w:szCs w:val="96"/>
          <w:highlight w:val="none"/>
          <w:lang w:val="en-US" w:eastAsia="zh-CN" w:bidi="th-TH"/>
        </w:rPr>
        <w:t xml:space="preserve"> </w:t>
      </w:r>
      <w:r>
        <w:rPr>
          <w:rFonts w:hint="eastAsia" w:ascii="Times New Roman" w:hAnsi="Times New Roman" w:eastAsia="宋体" w:cs="仿宋"/>
          <w:b/>
          <w:bCs/>
          <w:color w:val="auto"/>
          <w:spacing w:val="40"/>
          <w:w w:val="80"/>
          <w:sz w:val="96"/>
          <w:szCs w:val="96"/>
          <w:highlight w:val="none"/>
          <w:lang w:bidi="th-TH"/>
        </w:rPr>
        <w:t>文</w:t>
      </w:r>
      <w:r>
        <w:rPr>
          <w:rFonts w:hint="eastAsia" w:ascii="Times New Roman" w:hAnsi="Times New Roman" w:eastAsia="宋体" w:cs="仿宋"/>
          <w:b/>
          <w:bCs/>
          <w:color w:val="auto"/>
          <w:spacing w:val="40"/>
          <w:w w:val="80"/>
          <w:sz w:val="96"/>
          <w:szCs w:val="96"/>
          <w:highlight w:val="none"/>
          <w:lang w:val="en-US" w:eastAsia="zh-CN" w:bidi="th-TH"/>
        </w:rPr>
        <w:t xml:space="preserve"> </w:t>
      </w:r>
      <w:r>
        <w:rPr>
          <w:rFonts w:hint="eastAsia" w:ascii="Times New Roman" w:hAnsi="Times New Roman" w:eastAsia="宋体" w:cs="仿宋"/>
          <w:b/>
          <w:bCs/>
          <w:color w:val="auto"/>
          <w:spacing w:val="40"/>
          <w:w w:val="80"/>
          <w:sz w:val="96"/>
          <w:szCs w:val="96"/>
          <w:highlight w:val="none"/>
          <w:lang w:bidi="th-TH"/>
        </w:rPr>
        <w:t>件</w:t>
      </w:r>
    </w:p>
    <w:p w14:paraId="2D1916D5">
      <w:pPr>
        <w:pageBreakBefore w:val="0"/>
        <w:kinsoku/>
        <w:wordWrap/>
        <w:overflowPunct/>
        <w:topLinePunct w:val="0"/>
        <w:bidi w:val="0"/>
        <w:adjustRightInd/>
        <w:snapToGrid w:val="0"/>
        <w:spacing w:line="360" w:lineRule="auto"/>
        <w:jc w:val="center"/>
        <w:textAlignment w:val="auto"/>
        <w:outlineLvl w:val="9"/>
        <w:rPr>
          <w:rFonts w:hint="eastAsia" w:ascii="Times New Roman" w:hAnsi="Times New Roman" w:eastAsia="宋体" w:cs="仿宋"/>
          <w:b/>
          <w:bCs/>
          <w:color w:val="auto"/>
          <w:w w:val="80"/>
          <w:sz w:val="48"/>
          <w:szCs w:val="48"/>
          <w:highlight w:val="none"/>
          <w:lang w:eastAsia="zh-CN" w:bidi="th-TH"/>
        </w:rPr>
      </w:pPr>
      <w:r>
        <w:rPr>
          <w:rFonts w:hint="eastAsia" w:ascii="Times New Roman" w:hAnsi="Times New Roman" w:eastAsia="宋体" w:cs="仿宋"/>
          <w:b/>
          <w:bCs/>
          <w:color w:val="auto"/>
          <w:w w:val="80"/>
          <w:sz w:val="48"/>
          <w:szCs w:val="48"/>
          <w:highlight w:val="none"/>
          <w:lang w:eastAsia="zh-CN" w:bidi="th-TH"/>
        </w:rPr>
        <w:t xml:space="preserve"> （电子招投标）</w:t>
      </w:r>
    </w:p>
    <w:p w14:paraId="636A97FD">
      <w:pPr>
        <w:pageBreakBefore w:val="0"/>
        <w:kinsoku/>
        <w:wordWrap/>
        <w:overflowPunct/>
        <w:topLinePunct w:val="0"/>
        <w:bidi w:val="0"/>
        <w:adjustRightInd/>
        <w:snapToGrid w:val="0"/>
        <w:spacing w:line="360" w:lineRule="auto"/>
        <w:jc w:val="center"/>
        <w:textAlignment w:val="auto"/>
        <w:outlineLvl w:val="9"/>
        <w:rPr>
          <w:rFonts w:hint="eastAsia" w:ascii="Times New Roman" w:hAnsi="Times New Roman" w:eastAsia="宋体" w:cs="仿宋"/>
          <w:color w:val="auto"/>
          <w:w w:val="80"/>
          <w:sz w:val="30"/>
          <w:szCs w:val="30"/>
          <w:highlight w:val="none"/>
          <w:lang w:eastAsia="zh-CN" w:bidi="th-TH"/>
        </w:rPr>
      </w:pPr>
      <w:r>
        <w:rPr>
          <w:rFonts w:hint="eastAsia" w:ascii="Times New Roman" w:hAnsi="Times New Roman" w:eastAsia="宋体" w:cs="仿宋"/>
          <w:b/>
          <w:bCs/>
          <w:color w:val="auto"/>
          <w:w w:val="80"/>
          <w:sz w:val="30"/>
          <w:szCs w:val="30"/>
          <w:highlight w:val="none"/>
          <w:lang w:eastAsia="zh-CN" w:bidi="th-TH"/>
        </w:rPr>
        <w:t>招标编号：ZJ-2570472</w:t>
      </w:r>
    </w:p>
    <w:p w14:paraId="61BC4256">
      <w:pPr>
        <w:pageBreakBefore w:val="0"/>
        <w:kinsoku/>
        <w:wordWrap/>
        <w:overflowPunct/>
        <w:topLinePunct w:val="0"/>
        <w:bidi w:val="0"/>
        <w:adjustRightInd/>
        <w:spacing w:line="360" w:lineRule="auto"/>
        <w:textAlignment w:val="auto"/>
        <w:rPr>
          <w:rFonts w:hint="eastAsia" w:ascii="Times New Roman" w:hAnsi="Times New Roman" w:eastAsia="宋体" w:cs="仿宋"/>
          <w:sz w:val="28"/>
          <w:szCs w:val="20"/>
          <w:highlight w:val="none"/>
        </w:rPr>
      </w:pPr>
    </w:p>
    <w:p w14:paraId="4509260D">
      <w:pPr>
        <w:pageBreakBefore w:val="0"/>
        <w:kinsoku/>
        <w:wordWrap/>
        <w:overflowPunct/>
        <w:topLinePunct w:val="0"/>
        <w:bidi w:val="0"/>
        <w:spacing w:line="360" w:lineRule="auto"/>
        <w:jc w:val="center"/>
        <w:textAlignment w:val="auto"/>
        <w:rPr>
          <w:rFonts w:hint="eastAsia" w:ascii="Times New Roman" w:hAnsi="Times New Roman" w:eastAsia="宋体" w:cs="仿宋"/>
          <w:b/>
          <w:sz w:val="44"/>
          <w:szCs w:val="44"/>
          <w:highlight w:val="none"/>
        </w:rPr>
      </w:pPr>
      <w:r>
        <w:rPr>
          <w:rFonts w:hint="eastAsia" w:ascii="Times New Roman" w:hAnsi="Times New Roman" w:eastAsia="宋体" w:cs="仿宋"/>
          <w:b/>
          <w:sz w:val="44"/>
          <w:szCs w:val="44"/>
          <w:highlight w:val="none"/>
        </w:rPr>
        <w:t xml:space="preserve"> </w:t>
      </w:r>
    </w:p>
    <w:p w14:paraId="5319A32C">
      <w:pPr>
        <w:pStyle w:val="26"/>
        <w:pageBreakBefore w:val="0"/>
        <w:kinsoku/>
        <w:wordWrap/>
        <w:overflowPunct/>
        <w:topLinePunct w:val="0"/>
        <w:bidi w:val="0"/>
        <w:spacing w:line="360" w:lineRule="auto"/>
        <w:textAlignment w:val="auto"/>
        <w:rPr>
          <w:rFonts w:hint="eastAsia" w:ascii="Times New Roman" w:hAnsi="Times New Roman" w:eastAsia="宋体"/>
          <w:highlight w:val="none"/>
        </w:rPr>
      </w:pPr>
    </w:p>
    <w:p w14:paraId="7FDCE2C3">
      <w:pPr>
        <w:pageBreakBefore w:val="0"/>
        <w:kinsoku/>
        <w:wordWrap/>
        <w:overflowPunct/>
        <w:topLinePunct w:val="0"/>
        <w:bidi w:val="0"/>
        <w:spacing w:line="360" w:lineRule="auto"/>
        <w:jc w:val="center"/>
        <w:textAlignment w:val="auto"/>
        <w:rPr>
          <w:rFonts w:hint="eastAsia" w:ascii="Times New Roman" w:hAnsi="Times New Roman" w:eastAsia="宋体" w:cs="仿宋"/>
          <w:b/>
          <w:sz w:val="44"/>
          <w:szCs w:val="44"/>
          <w:highlight w:val="none"/>
        </w:rPr>
      </w:pPr>
    </w:p>
    <w:p w14:paraId="213AE3CB">
      <w:pPr>
        <w:pageBreakBefore w:val="0"/>
        <w:kinsoku/>
        <w:wordWrap/>
        <w:overflowPunct/>
        <w:topLinePunct w:val="0"/>
        <w:bidi w:val="0"/>
        <w:spacing w:line="360" w:lineRule="auto"/>
        <w:jc w:val="center"/>
        <w:textAlignment w:val="auto"/>
        <w:rPr>
          <w:rFonts w:hint="eastAsia" w:ascii="Times New Roman" w:hAnsi="Times New Roman" w:eastAsia="宋体" w:cs="仿宋"/>
          <w:sz w:val="24"/>
          <w:highlight w:val="none"/>
        </w:rPr>
      </w:pPr>
    </w:p>
    <w:tbl>
      <w:tblPr>
        <w:tblStyle w:val="64"/>
        <w:tblW w:w="6959" w:type="dxa"/>
        <w:jc w:val="center"/>
        <w:tblLayout w:type="fixed"/>
        <w:tblCellMar>
          <w:top w:w="0" w:type="dxa"/>
          <w:left w:w="108" w:type="dxa"/>
          <w:bottom w:w="0" w:type="dxa"/>
          <w:right w:w="108" w:type="dxa"/>
        </w:tblCellMar>
      </w:tblPr>
      <w:tblGrid>
        <w:gridCol w:w="2032"/>
        <w:gridCol w:w="516"/>
        <w:gridCol w:w="4411"/>
      </w:tblGrid>
      <w:tr w14:paraId="57058B4B">
        <w:tblPrEx>
          <w:tblCellMar>
            <w:top w:w="0" w:type="dxa"/>
            <w:left w:w="108" w:type="dxa"/>
            <w:bottom w:w="0" w:type="dxa"/>
            <w:right w:w="108" w:type="dxa"/>
          </w:tblCellMar>
        </w:tblPrEx>
        <w:trPr>
          <w:trHeight w:val="680" w:hRule="atLeast"/>
          <w:jc w:val="center"/>
        </w:trPr>
        <w:tc>
          <w:tcPr>
            <w:tcW w:w="2032" w:type="dxa"/>
            <w:noWrap w:val="0"/>
            <w:vAlign w:val="center"/>
          </w:tcPr>
          <w:p w14:paraId="5C47F2B4">
            <w:pPr>
              <w:pageBreakBefore w:val="0"/>
              <w:kinsoku/>
              <w:wordWrap/>
              <w:overflowPunct/>
              <w:topLinePunct w:val="0"/>
              <w:bidi w:val="0"/>
              <w:snapToGrid w:val="0"/>
              <w:spacing w:line="360" w:lineRule="auto"/>
              <w:jc w:val="distribute"/>
              <w:textAlignment w:val="auto"/>
              <w:rPr>
                <w:rFonts w:hint="eastAsia" w:ascii="Times New Roman" w:hAnsi="Times New Roman" w:eastAsia="宋体" w:cs="仿宋"/>
                <w:b/>
                <w:bCs/>
                <w:color w:val="auto"/>
                <w:sz w:val="30"/>
                <w:szCs w:val="30"/>
                <w:highlight w:val="none"/>
              </w:rPr>
            </w:pPr>
            <w:r>
              <w:rPr>
                <w:rFonts w:hint="eastAsia" w:ascii="Times New Roman" w:hAnsi="Times New Roman" w:eastAsia="宋体" w:cs="仿宋"/>
                <w:b/>
                <w:bCs/>
                <w:color w:val="auto"/>
                <w:sz w:val="30"/>
                <w:szCs w:val="30"/>
                <w:highlight w:val="none"/>
              </w:rPr>
              <w:t>采购人</w:t>
            </w:r>
          </w:p>
        </w:tc>
        <w:tc>
          <w:tcPr>
            <w:tcW w:w="516" w:type="dxa"/>
            <w:noWrap w:val="0"/>
            <w:vAlign w:val="center"/>
          </w:tcPr>
          <w:p w14:paraId="38835C8D">
            <w:pPr>
              <w:pageBreakBefore w:val="0"/>
              <w:kinsoku/>
              <w:wordWrap/>
              <w:overflowPunct/>
              <w:topLinePunct w:val="0"/>
              <w:bidi w:val="0"/>
              <w:snapToGrid w:val="0"/>
              <w:spacing w:line="360" w:lineRule="auto"/>
              <w:jc w:val="distribute"/>
              <w:textAlignment w:val="auto"/>
              <w:rPr>
                <w:rFonts w:hint="eastAsia" w:ascii="Times New Roman" w:hAnsi="Times New Roman" w:eastAsia="宋体" w:cs="仿宋"/>
                <w:b/>
                <w:bCs/>
                <w:color w:val="auto"/>
                <w:sz w:val="30"/>
                <w:szCs w:val="30"/>
                <w:highlight w:val="none"/>
              </w:rPr>
            </w:pPr>
            <w:r>
              <w:rPr>
                <w:rFonts w:hint="eastAsia" w:ascii="Times New Roman" w:hAnsi="Times New Roman" w:eastAsia="宋体" w:cs="仿宋"/>
                <w:b/>
                <w:bCs/>
                <w:color w:val="auto"/>
                <w:sz w:val="30"/>
                <w:szCs w:val="30"/>
                <w:highlight w:val="none"/>
              </w:rPr>
              <w:t>：</w:t>
            </w:r>
          </w:p>
        </w:tc>
        <w:tc>
          <w:tcPr>
            <w:tcW w:w="4411" w:type="dxa"/>
            <w:noWrap w:val="0"/>
            <w:vAlign w:val="center"/>
          </w:tcPr>
          <w:p w14:paraId="794183A8">
            <w:pPr>
              <w:pageBreakBefore w:val="0"/>
              <w:kinsoku/>
              <w:wordWrap/>
              <w:overflowPunct/>
              <w:topLinePunct w:val="0"/>
              <w:bidi w:val="0"/>
              <w:snapToGrid w:val="0"/>
              <w:spacing w:line="360" w:lineRule="auto"/>
              <w:jc w:val="distribute"/>
              <w:textAlignment w:val="auto"/>
              <w:rPr>
                <w:rFonts w:hint="eastAsia" w:ascii="Times New Roman" w:hAnsi="Times New Roman" w:eastAsia="宋体" w:cs="仿宋"/>
                <w:b/>
                <w:bCs/>
                <w:color w:val="auto"/>
                <w:sz w:val="30"/>
                <w:szCs w:val="30"/>
                <w:highlight w:val="none"/>
              </w:rPr>
            </w:pPr>
            <w:r>
              <w:rPr>
                <w:rFonts w:hint="eastAsia" w:ascii="Times New Roman" w:hAnsi="Times New Roman" w:eastAsia="宋体" w:cs="Courier New"/>
                <w:b/>
                <w:bCs/>
                <w:color w:val="000000"/>
                <w:sz w:val="30"/>
                <w:szCs w:val="30"/>
                <w:highlight w:val="none"/>
              </w:rPr>
              <w:t>浙江省无线电监测中心</w:t>
            </w:r>
          </w:p>
        </w:tc>
      </w:tr>
      <w:tr w14:paraId="721E8032">
        <w:tblPrEx>
          <w:tblCellMar>
            <w:top w:w="0" w:type="dxa"/>
            <w:left w:w="108" w:type="dxa"/>
            <w:bottom w:w="0" w:type="dxa"/>
            <w:right w:w="108" w:type="dxa"/>
          </w:tblCellMar>
        </w:tblPrEx>
        <w:trPr>
          <w:trHeight w:val="297" w:hRule="atLeast"/>
          <w:jc w:val="center"/>
        </w:trPr>
        <w:tc>
          <w:tcPr>
            <w:tcW w:w="2032" w:type="dxa"/>
            <w:noWrap w:val="0"/>
            <w:vAlign w:val="center"/>
          </w:tcPr>
          <w:p w14:paraId="403A61DF">
            <w:pPr>
              <w:pageBreakBefore w:val="0"/>
              <w:kinsoku/>
              <w:wordWrap/>
              <w:overflowPunct/>
              <w:topLinePunct w:val="0"/>
              <w:bidi w:val="0"/>
              <w:snapToGrid w:val="0"/>
              <w:spacing w:line="360" w:lineRule="auto"/>
              <w:jc w:val="distribute"/>
              <w:textAlignment w:val="auto"/>
              <w:rPr>
                <w:rFonts w:hint="eastAsia" w:ascii="Times New Roman" w:hAnsi="Times New Roman" w:eastAsia="宋体" w:cs="仿宋"/>
                <w:b/>
                <w:bCs/>
                <w:color w:val="auto"/>
                <w:szCs w:val="21"/>
                <w:highlight w:val="none"/>
              </w:rPr>
            </w:pPr>
          </w:p>
        </w:tc>
        <w:tc>
          <w:tcPr>
            <w:tcW w:w="516" w:type="dxa"/>
            <w:noWrap w:val="0"/>
            <w:vAlign w:val="center"/>
          </w:tcPr>
          <w:p w14:paraId="1F8D66CC">
            <w:pPr>
              <w:pageBreakBefore w:val="0"/>
              <w:kinsoku/>
              <w:wordWrap/>
              <w:overflowPunct/>
              <w:topLinePunct w:val="0"/>
              <w:bidi w:val="0"/>
              <w:snapToGrid w:val="0"/>
              <w:spacing w:line="360" w:lineRule="auto"/>
              <w:jc w:val="distribute"/>
              <w:textAlignment w:val="auto"/>
              <w:rPr>
                <w:rFonts w:hint="eastAsia" w:ascii="Times New Roman" w:hAnsi="Times New Roman" w:eastAsia="宋体" w:cs="仿宋"/>
                <w:b/>
                <w:bCs/>
                <w:color w:val="auto"/>
                <w:szCs w:val="21"/>
                <w:highlight w:val="none"/>
              </w:rPr>
            </w:pPr>
          </w:p>
        </w:tc>
        <w:tc>
          <w:tcPr>
            <w:tcW w:w="4411" w:type="dxa"/>
            <w:noWrap w:val="0"/>
            <w:vAlign w:val="center"/>
          </w:tcPr>
          <w:p w14:paraId="4030EC36">
            <w:pPr>
              <w:pageBreakBefore w:val="0"/>
              <w:kinsoku/>
              <w:wordWrap/>
              <w:overflowPunct/>
              <w:topLinePunct w:val="0"/>
              <w:bidi w:val="0"/>
              <w:snapToGrid w:val="0"/>
              <w:spacing w:line="360" w:lineRule="auto"/>
              <w:jc w:val="distribute"/>
              <w:textAlignment w:val="auto"/>
              <w:rPr>
                <w:rFonts w:hint="eastAsia" w:ascii="Times New Roman" w:hAnsi="Times New Roman" w:eastAsia="宋体" w:cs="仿宋"/>
                <w:b/>
                <w:bCs/>
                <w:color w:val="auto"/>
                <w:szCs w:val="21"/>
                <w:highlight w:val="none"/>
              </w:rPr>
            </w:pPr>
          </w:p>
        </w:tc>
      </w:tr>
      <w:tr w14:paraId="1B0CA9C9">
        <w:tblPrEx>
          <w:tblCellMar>
            <w:top w:w="0" w:type="dxa"/>
            <w:left w:w="108" w:type="dxa"/>
            <w:bottom w:w="0" w:type="dxa"/>
            <w:right w:w="108" w:type="dxa"/>
          </w:tblCellMar>
        </w:tblPrEx>
        <w:trPr>
          <w:trHeight w:val="680" w:hRule="atLeast"/>
          <w:jc w:val="center"/>
        </w:trPr>
        <w:tc>
          <w:tcPr>
            <w:tcW w:w="2032" w:type="dxa"/>
            <w:noWrap w:val="0"/>
            <w:vAlign w:val="center"/>
          </w:tcPr>
          <w:p w14:paraId="2031096A">
            <w:pPr>
              <w:pageBreakBefore w:val="0"/>
              <w:kinsoku/>
              <w:wordWrap/>
              <w:overflowPunct/>
              <w:topLinePunct w:val="0"/>
              <w:bidi w:val="0"/>
              <w:snapToGrid w:val="0"/>
              <w:spacing w:line="360" w:lineRule="auto"/>
              <w:jc w:val="distribute"/>
              <w:textAlignment w:val="auto"/>
              <w:rPr>
                <w:rFonts w:hint="eastAsia" w:ascii="Times New Roman" w:hAnsi="Times New Roman" w:eastAsia="宋体" w:cs="仿宋"/>
                <w:b/>
                <w:bCs/>
                <w:color w:val="auto"/>
                <w:sz w:val="30"/>
                <w:szCs w:val="30"/>
                <w:highlight w:val="none"/>
              </w:rPr>
            </w:pPr>
            <w:r>
              <w:rPr>
                <w:rFonts w:hint="eastAsia" w:ascii="Times New Roman" w:hAnsi="Times New Roman" w:eastAsia="宋体" w:cs="仿宋"/>
                <w:b/>
                <w:bCs/>
                <w:color w:val="auto"/>
                <w:sz w:val="30"/>
                <w:szCs w:val="30"/>
                <w:highlight w:val="none"/>
              </w:rPr>
              <w:t>采购代理机构</w:t>
            </w:r>
          </w:p>
        </w:tc>
        <w:tc>
          <w:tcPr>
            <w:tcW w:w="516" w:type="dxa"/>
            <w:noWrap w:val="0"/>
            <w:vAlign w:val="center"/>
          </w:tcPr>
          <w:p w14:paraId="775EF4A1">
            <w:pPr>
              <w:pageBreakBefore w:val="0"/>
              <w:kinsoku/>
              <w:wordWrap/>
              <w:overflowPunct/>
              <w:topLinePunct w:val="0"/>
              <w:bidi w:val="0"/>
              <w:snapToGrid w:val="0"/>
              <w:spacing w:line="360" w:lineRule="auto"/>
              <w:jc w:val="distribute"/>
              <w:textAlignment w:val="auto"/>
              <w:rPr>
                <w:rFonts w:hint="eastAsia" w:ascii="Times New Roman" w:hAnsi="Times New Roman" w:eastAsia="宋体" w:cs="仿宋"/>
                <w:b/>
                <w:bCs/>
                <w:color w:val="auto"/>
                <w:sz w:val="30"/>
                <w:szCs w:val="30"/>
                <w:highlight w:val="none"/>
              </w:rPr>
            </w:pPr>
            <w:r>
              <w:rPr>
                <w:rFonts w:hint="eastAsia" w:ascii="Times New Roman" w:hAnsi="Times New Roman" w:eastAsia="宋体" w:cs="仿宋"/>
                <w:b/>
                <w:bCs/>
                <w:color w:val="auto"/>
                <w:sz w:val="30"/>
                <w:szCs w:val="30"/>
                <w:highlight w:val="none"/>
              </w:rPr>
              <w:t>：</w:t>
            </w:r>
          </w:p>
        </w:tc>
        <w:tc>
          <w:tcPr>
            <w:tcW w:w="4411" w:type="dxa"/>
            <w:noWrap w:val="0"/>
            <w:vAlign w:val="center"/>
          </w:tcPr>
          <w:p w14:paraId="46180545">
            <w:pPr>
              <w:pageBreakBefore w:val="0"/>
              <w:kinsoku/>
              <w:wordWrap/>
              <w:overflowPunct/>
              <w:topLinePunct w:val="0"/>
              <w:bidi w:val="0"/>
              <w:snapToGrid w:val="0"/>
              <w:spacing w:line="360" w:lineRule="auto"/>
              <w:jc w:val="distribute"/>
              <w:textAlignment w:val="auto"/>
              <w:rPr>
                <w:rFonts w:hint="eastAsia" w:ascii="Times New Roman" w:hAnsi="Times New Roman" w:eastAsia="宋体" w:cs="仿宋"/>
                <w:b/>
                <w:bCs/>
                <w:color w:val="auto"/>
                <w:sz w:val="30"/>
                <w:szCs w:val="30"/>
                <w:highlight w:val="none"/>
              </w:rPr>
            </w:pPr>
            <w:r>
              <w:rPr>
                <w:rFonts w:hint="eastAsia" w:ascii="Times New Roman" w:hAnsi="Times New Roman" w:eastAsia="宋体" w:cs="仿宋"/>
                <w:b/>
                <w:bCs/>
                <w:color w:val="auto"/>
                <w:sz w:val="30"/>
                <w:szCs w:val="30"/>
                <w:highlight w:val="none"/>
              </w:rPr>
              <w:t>浙江国际招投标</w:t>
            </w:r>
            <w:r>
              <w:rPr>
                <w:rFonts w:hint="eastAsia" w:ascii="Times New Roman" w:hAnsi="Times New Roman" w:eastAsia="宋体" w:cs="仿宋"/>
                <w:b/>
                <w:bCs/>
                <w:color w:val="auto"/>
                <w:sz w:val="30"/>
                <w:szCs w:val="30"/>
                <w:highlight w:val="none"/>
                <w:lang w:eastAsia="zh-CN"/>
              </w:rPr>
              <w:t>有限</w:t>
            </w:r>
            <w:r>
              <w:rPr>
                <w:rFonts w:hint="eastAsia" w:ascii="Times New Roman" w:hAnsi="Times New Roman" w:eastAsia="宋体" w:cs="仿宋"/>
                <w:b/>
                <w:bCs/>
                <w:color w:val="auto"/>
                <w:sz w:val="30"/>
                <w:szCs w:val="30"/>
                <w:highlight w:val="none"/>
              </w:rPr>
              <w:t>公司</w:t>
            </w:r>
          </w:p>
        </w:tc>
      </w:tr>
      <w:tr w14:paraId="76D5FEF5">
        <w:tblPrEx>
          <w:tblCellMar>
            <w:top w:w="0" w:type="dxa"/>
            <w:left w:w="108" w:type="dxa"/>
            <w:bottom w:w="0" w:type="dxa"/>
            <w:right w:w="108" w:type="dxa"/>
          </w:tblCellMar>
        </w:tblPrEx>
        <w:trPr>
          <w:trHeight w:val="680" w:hRule="atLeast"/>
          <w:jc w:val="center"/>
        </w:trPr>
        <w:tc>
          <w:tcPr>
            <w:tcW w:w="6959" w:type="dxa"/>
            <w:gridSpan w:val="3"/>
            <w:noWrap w:val="0"/>
            <w:vAlign w:val="bottom"/>
          </w:tcPr>
          <w:p w14:paraId="769E997D">
            <w:pPr>
              <w:pageBreakBefore w:val="0"/>
              <w:kinsoku/>
              <w:wordWrap/>
              <w:overflowPunct/>
              <w:topLinePunct w:val="0"/>
              <w:bidi w:val="0"/>
              <w:snapToGrid w:val="0"/>
              <w:spacing w:line="360" w:lineRule="auto"/>
              <w:jc w:val="center"/>
              <w:textAlignment w:val="auto"/>
              <w:rPr>
                <w:rFonts w:hint="eastAsia" w:ascii="Times New Roman" w:hAnsi="Times New Roman" w:eastAsia="宋体" w:cs="仿宋"/>
                <w:b/>
                <w:bCs/>
                <w:color w:val="auto"/>
                <w:sz w:val="30"/>
                <w:szCs w:val="30"/>
                <w:highlight w:val="none"/>
              </w:rPr>
            </w:pPr>
            <w:r>
              <w:rPr>
                <w:rFonts w:hint="eastAsia" w:ascii="Times New Roman" w:hAnsi="Times New Roman" w:eastAsia="宋体" w:cs="仿宋"/>
                <w:b/>
                <w:bCs/>
                <w:color w:val="auto"/>
                <w:sz w:val="30"/>
                <w:szCs w:val="30"/>
                <w:highlight w:val="none"/>
              </w:rPr>
              <w:t>202</w:t>
            </w:r>
            <w:r>
              <w:rPr>
                <w:rFonts w:hint="eastAsia" w:ascii="Times New Roman" w:hAnsi="Times New Roman" w:eastAsia="宋体" w:cs="仿宋"/>
                <w:b/>
                <w:bCs/>
                <w:color w:val="auto"/>
                <w:sz w:val="30"/>
                <w:szCs w:val="30"/>
                <w:highlight w:val="none"/>
                <w:lang w:val="en-US" w:eastAsia="zh-CN"/>
              </w:rPr>
              <w:t>5</w:t>
            </w:r>
            <w:r>
              <w:rPr>
                <w:rFonts w:hint="eastAsia" w:ascii="Times New Roman" w:hAnsi="Times New Roman" w:eastAsia="宋体" w:cs="仿宋"/>
                <w:b/>
                <w:bCs/>
                <w:color w:val="auto"/>
                <w:sz w:val="30"/>
                <w:szCs w:val="30"/>
                <w:highlight w:val="none"/>
              </w:rPr>
              <w:t>年</w:t>
            </w:r>
            <w:r>
              <w:rPr>
                <w:rFonts w:hint="eastAsia" w:ascii="Times New Roman" w:hAnsi="Times New Roman" w:eastAsia="宋体" w:cs="仿宋"/>
                <w:b/>
                <w:bCs/>
                <w:color w:val="auto"/>
                <w:sz w:val="30"/>
                <w:szCs w:val="30"/>
                <w:highlight w:val="none"/>
                <w:lang w:val="en-US" w:eastAsia="zh-CN"/>
              </w:rPr>
              <w:t>4</w:t>
            </w:r>
            <w:r>
              <w:rPr>
                <w:rFonts w:hint="eastAsia" w:ascii="Times New Roman" w:hAnsi="Times New Roman" w:eastAsia="宋体" w:cs="仿宋"/>
                <w:b/>
                <w:bCs/>
                <w:color w:val="auto"/>
                <w:sz w:val="30"/>
                <w:szCs w:val="30"/>
                <w:highlight w:val="none"/>
              </w:rPr>
              <w:t>月</w:t>
            </w:r>
          </w:p>
        </w:tc>
      </w:tr>
    </w:tbl>
    <w:p w14:paraId="36C7D80E">
      <w:pPr>
        <w:pageBreakBefore w:val="0"/>
        <w:kinsoku/>
        <w:wordWrap/>
        <w:overflowPunct/>
        <w:topLinePunct w:val="0"/>
        <w:bidi w:val="0"/>
        <w:spacing w:line="360" w:lineRule="auto"/>
        <w:jc w:val="center"/>
        <w:textAlignment w:val="auto"/>
        <w:rPr>
          <w:rFonts w:ascii="Times New Roman" w:hAnsi="Times New Roman" w:eastAsia="宋体" w:cs="仿宋_GB2312"/>
          <w:sz w:val="24"/>
          <w:highlight w:val="none"/>
        </w:rPr>
      </w:pPr>
    </w:p>
    <w:p w14:paraId="366BA56F">
      <w:pPr>
        <w:pageBreakBefore w:val="0"/>
        <w:kinsoku/>
        <w:wordWrap/>
        <w:overflowPunct/>
        <w:topLinePunct w:val="0"/>
        <w:bidi w:val="0"/>
        <w:spacing w:line="360" w:lineRule="auto"/>
        <w:jc w:val="center"/>
        <w:textAlignment w:val="auto"/>
        <w:rPr>
          <w:rFonts w:ascii="Times New Roman" w:hAnsi="Times New Roman" w:eastAsia="宋体" w:cs="仿宋_GB2312"/>
          <w:sz w:val="24"/>
          <w:highlight w:val="none"/>
        </w:rPr>
      </w:pPr>
      <w:bookmarkStart w:id="0" w:name="_Hlt67893495"/>
      <w:bookmarkEnd w:id="0"/>
    </w:p>
    <w:p w14:paraId="24BA8CBA">
      <w:pPr>
        <w:pageBreakBefore w:val="0"/>
        <w:kinsoku/>
        <w:wordWrap/>
        <w:overflowPunct/>
        <w:topLinePunct w:val="0"/>
        <w:bidi w:val="0"/>
        <w:spacing w:line="360" w:lineRule="auto"/>
        <w:textAlignment w:val="auto"/>
        <w:rPr>
          <w:rFonts w:hint="eastAsia" w:ascii="Times New Roman" w:hAnsi="Times New Roman" w:eastAsia="宋体" w:cs="仿宋_GB2312"/>
          <w:b/>
          <w:sz w:val="48"/>
          <w:szCs w:val="48"/>
          <w:highlight w:val="none"/>
        </w:rPr>
      </w:pPr>
      <w:r>
        <w:rPr>
          <w:rFonts w:hint="eastAsia" w:ascii="Times New Roman" w:hAnsi="Times New Roman" w:eastAsia="宋体" w:cs="仿宋_GB2312"/>
          <w:b/>
          <w:sz w:val="48"/>
          <w:szCs w:val="48"/>
          <w:highlight w:val="none"/>
        </w:rPr>
        <w:br w:type="page"/>
      </w:r>
    </w:p>
    <w:p w14:paraId="282708B7">
      <w:pPr>
        <w:pageBreakBefore w:val="0"/>
        <w:kinsoku/>
        <w:wordWrap/>
        <w:overflowPunct/>
        <w:topLinePunct w:val="0"/>
        <w:bidi w:val="0"/>
        <w:spacing w:line="360" w:lineRule="auto"/>
        <w:jc w:val="center"/>
        <w:textAlignment w:val="auto"/>
        <w:rPr>
          <w:rFonts w:hint="eastAsia" w:ascii="Times New Roman" w:hAnsi="Times New Roman" w:eastAsia="宋体" w:cs="仿宋_GB2312"/>
          <w:b/>
          <w:sz w:val="48"/>
          <w:szCs w:val="48"/>
          <w:highlight w:val="none"/>
        </w:rPr>
      </w:pPr>
    </w:p>
    <w:p w14:paraId="40DB29A2">
      <w:pPr>
        <w:pageBreakBefore w:val="0"/>
        <w:kinsoku/>
        <w:wordWrap/>
        <w:overflowPunct/>
        <w:topLinePunct w:val="0"/>
        <w:bidi w:val="0"/>
        <w:spacing w:line="360" w:lineRule="auto"/>
        <w:jc w:val="center"/>
        <w:textAlignment w:val="auto"/>
        <w:rPr>
          <w:rFonts w:ascii="Times New Roman" w:hAnsi="Times New Roman" w:eastAsia="宋体" w:cs="仿宋_GB2312"/>
          <w:b/>
          <w:sz w:val="48"/>
          <w:szCs w:val="48"/>
          <w:highlight w:val="none"/>
        </w:rPr>
      </w:pPr>
      <w:r>
        <w:rPr>
          <w:rFonts w:hint="eastAsia" w:ascii="Times New Roman" w:hAnsi="Times New Roman" w:eastAsia="宋体" w:cs="仿宋_GB2312"/>
          <w:b/>
          <w:sz w:val="48"/>
          <w:szCs w:val="48"/>
          <w:highlight w:val="none"/>
        </w:rPr>
        <w:t>目</w:t>
      </w:r>
      <w:r>
        <w:rPr>
          <w:rFonts w:ascii="Times New Roman" w:hAnsi="Times New Roman" w:eastAsia="宋体" w:cs="仿宋_GB2312"/>
          <w:b/>
          <w:sz w:val="48"/>
          <w:szCs w:val="48"/>
          <w:highlight w:val="none"/>
        </w:rPr>
        <w:t xml:space="preserve">  </w:t>
      </w:r>
      <w:r>
        <w:rPr>
          <w:rFonts w:hint="eastAsia" w:ascii="Times New Roman" w:hAnsi="Times New Roman" w:eastAsia="宋体" w:cs="仿宋_GB2312"/>
          <w:b/>
          <w:sz w:val="48"/>
          <w:szCs w:val="48"/>
          <w:highlight w:val="none"/>
        </w:rPr>
        <w:t>录</w:t>
      </w:r>
    </w:p>
    <w:sdt>
      <w:sdtPr>
        <w:rPr>
          <w:rFonts w:ascii="Times New Roman" w:hAnsi="Times New Roman" w:eastAsia="宋体" w:cs="Times New Roman"/>
          <w:kern w:val="2"/>
          <w:sz w:val="21"/>
          <w:szCs w:val="24"/>
          <w:highlight w:val="none"/>
          <w:lang w:val="en-US" w:eastAsia="zh-CN" w:bidi="ar-SA"/>
        </w:rPr>
        <w:id w:val="147463450"/>
        <w15:color w:val="DBDBDB"/>
        <w:docPartObj>
          <w:docPartGallery w:val="Table of Contents"/>
          <w:docPartUnique/>
        </w:docPartObj>
      </w:sdtPr>
      <w:sdtEndPr>
        <w:rPr>
          <w:rFonts w:ascii="Times New Roman" w:hAnsi="Times New Roman" w:eastAsia="宋体" w:cs="仿宋_GB2312"/>
          <w:b/>
          <w:kern w:val="2"/>
          <w:sz w:val="21"/>
          <w:szCs w:val="24"/>
          <w:highlight w:val="none"/>
          <w:lang w:val="en-US" w:eastAsia="zh-CN" w:bidi="ar-SA"/>
        </w:rPr>
      </w:sdtEndPr>
      <w:sdtContent>
        <w:p w14:paraId="721CBD4E">
          <w:pPr>
            <w:keepNext w:val="0"/>
            <w:keepLines w:val="0"/>
            <w:pageBreakBefore w:val="0"/>
            <w:widowControl w:val="0"/>
            <w:kinsoku/>
            <w:wordWrap/>
            <w:overflowPunct/>
            <w:topLinePunct w:val="0"/>
            <w:autoSpaceDE/>
            <w:autoSpaceDN/>
            <w:bidi w:val="0"/>
            <w:adjustRightInd w:val="0"/>
            <w:snapToGrid/>
            <w:spacing w:line="360" w:lineRule="auto"/>
            <w:ind w:firstLine="480" w:firstLineChars="229"/>
            <w:textAlignment w:val="auto"/>
            <w:rPr>
              <w:rFonts w:ascii="Times New Roman" w:hAnsi="Times New Roman" w:eastAsia="宋体" w:cs="仿宋_GB2312"/>
              <w:kern w:val="2"/>
              <w:sz w:val="28"/>
              <w:szCs w:val="24"/>
              <w:highlight w:val="none"/>
              <w:lang w:val="en-US" w:eastAsia="zh-CN" w:bidi="ar-SA"/>
            </w:rPr>
          </w:pPr>
          <w:bookmarkStart w:id="1" w:name="_Hlt91233176"/>
          <w:bookmarkEnd w:id="1"/>
          <w:bookmarkStart w:id="2" w:name="_Toc91899869"/>
          <w:r>
            <w:rPr>
              <w:rFonts w:ascii="Times New Roman" w:hAnsi="Times New Roman" w:eastAsia="宋体" w:cs="仿宋_GB2312"/>
              <w:sz w:val="24"/>
              <w:highlight w:val="none"/>
            </w:rPr>
            <w:fldChar w:fldCharType="begin"/>
          </w:r>
          <w:r>
            <w:rPr>
              <w:rFonts w:ascii="Times New Roman" w:hAnsi="Times New Roman" w:eastAsia="宋体" w:cs="仿宋_GB2312"/>
              <w:sz w:val="24"/>
              <w:highlight w:val="none"/>
            </w:rPr>
            <w:instrText xml:space="preserve">TOC \o "1-2" \h \u </w:instrText>
          </w:r>
          <w:r>
            <w:rPr>
              <w:rFonts w:ascii="Times New Roman" w:hAnsi="Times New Roman" w:eastAsia="宋体" w:cs="仿宋_GB2312"/>
              <w:sz w:val="24"/>
              <w:highlight w:val="none"/>
            </w:rPr>
            <w:fldChar w:fldCharType="separate"/>
          </w:r>
        </w:p>
        <w:p w14:paraId="49D37447">
          <w:pPr>
            <w:pStyle w:val="44"/>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_Toc32767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b/>
              <w:bCs/>
              <w:sz w:val="28"/>
              <w:szCs w:val="20"/>
              <w:highlight w:val="none"/>
            </w:rPr>
            <w:t>第一部分</w:t>
          </w:r>
          <w:r>
            <w:rPr>
              <w:rFonts w:ascii="Times New Roman" w:hAnsi="Times New Roman" w:eastAsia="宋体" w:cs="仿宋_GB2312"/>
              <w:b/>
              <w:bCs/>
              <w:sz w:val="28"/>
              <w:szCs w:val="20"/>
              <w:highlight w:val="none"/>
            </w:rPr>
            <w:t xml:space="preserve"> </w:t>
          </w:r>
          <w:r>
            <w:rPr>
              <w:rFonts w:hint="eastAsia" w:ascii="Times New Roman" w:hAnsi="Times New Roman" w:eastAsia="宋体" w:cs="仿宋_GB2312"/>
              <w:b/>
              <w:bCs/>
              <w:sz w:val="28"/>
              <w:szCs w:val="20"/>
              <w:highlight w:val="none"/>
            </w:rPr>
            <w:t>招标公告</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_Toc32767 \h </w:instrText>
          </w:r>
          <w:r>
            <w:rPr>
              <w:rFonts w:ascii="Times New Roman" w:hAnsi="Times New Roman" w:eastAsia="宋体"/>
              <w:sz w:val="28"/>
              <w:highlight w:val="none"/>
            </w:rPr>
            <w:fldChar w:fldCharType="separate"/>
          </w:r>
          <w:r>
            <w:rPr>
              <w:rFonts w:ascii="Times New Roman" w:hAnsi="Times New Roman" w:eastAsia="宋体"/>
              <w:sz w:val="28"/>
              <w:highlight w:val="none"/>
            </w:rPr>
            <w:t>4</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0D07346B">
          <w:pPr>
            <w:pStyle w:val="44"/>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_Toc24713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b/>
              <w:bCs/>
              <w:sz w:val="28"/>
              <w:szCs w:val="20"/>
              <w:highlight w:val="none"/>
            </w:rPr>
            <w:t>第二部分</w:t>
          </w:r>
          <w:r>
            <w:rPr>
              <w:rFonts w:ascii="Times New Roman" w:hAnsi="Times New Roman" w:eastAsia="宋体" w:cs="仿宋_GB2312"/>
              <w:b/>
              <w:bCs/>
              <w:sz w:val="28"/>
              <w:szCs w:val="20"/>
              <w:highlight w:val="none"/>
            </w:rPr>
            <w:t xml:space="preserve"> 投标人须知</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_Toc24713 \h </w:instrText>
          </w:r>
          <w:r>
            <w:rPr>
              <w:rFonts w:ascii="Times New Roman" w:hAnsi="Times New Roman" w:eastAsia="宋体"/>
              <w:sz w:val="28"/>
              <w:highlight w:val="none"/>
            </w:rPr>
            <w:fldChar w:fldCharType="separate"/>
          </w:r>
          <w:r>
            <w:rPr>
              <w:rFonts w:ascii="Times New Roman" w:hAnsi="Times New Roman" w:eastAsia="宋体"/>
              <w:sz w:val="28"/>
              <w:highlight w:val="none"/>
            </w:rPr>
            <w:t>9</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4C8FF9B5">
          <w:pPr>
            <w:pStyle w:val="44"/>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ind w:firstLine="280" w:firstLineChars="100"/>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_Toc7483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b/>
              <w:bCs/>
              <w:sz w:val="28"/>
              <w:szCs w:val="20"/>
              <w:highlight w:val="none"/>
            </w:rPr>
            <w:t>前附表</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_Toc7483 \h </w:instrText>
          </w:r>
          <w:r>
            <w:rPr>
              <w:rFonts w:ascii="Times New Roman" w:hAnsi="Times New Roman" w:eastAsia="宋体"/>
              <w:sz w:val="28"/>
              <w:highlight w:val="none"/>
            </w:rPr>
            <w:fldChar w:fldCharType="separate"/>
          </w:r>
          <w:r>
            <w:rPr>
              <w:rFonts w:ascii="Times New Roman" w:hAnsi="Times New Roman" w:eastAsia="宋体"/>
              <w:sz w:val="28"/>
              <w:highlight w:val="none"/>
            </w:rPr>
            <w:t>9</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739D5E6A">
          <w:pPr>
            <w:pStyle w:val="55"/>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_Toc12514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sz w:val="28"/>
              <w:szCs w:val="28"/>
              <w:highlight w:val="none"/>
            </w:rPr>
            <w:t>一、总则</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_Toc12514 \h </w:instrText>
          </w:r>
          <w:r>
            <w:rPr>
              <w:rFonts w:ascii="Times New Roman" w:hAnsi="Times New Roman" w:eastAsia="宋体"/>
              <w:sz w:val="28"/>
              <w:highlight w:val="none"/>
            </w:rPr>
            <w:fldChar w:fldCharType="separate"/>
          </w:r>
          <w:r>
            <w:rPr>
              <w:rFonts w:ascii="Times New Roman" w:hAnsi="Times New Roman" w:eastAsia="宋体"/>
              <w:sz w:val="28"/>
              <w:highlight w:val="none"/>
            </w:rPr>
            <w:t>14</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5F648672">
          <w:pPr>
            <w:pStyle w:val="55"/>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_Toc10920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sz w:val="28"/>
              <w:szCs w:val="28"/>
              <w:highlight w:val="none"/>
            </w:rPr>
            <w:t>二、招标文件的构成、澄清、修改</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_Toc10920 \h </w:instrText>
          </w:r>
          <w:r>
            <w:rPr>
              <w:rFonts w:ascii="Times New Roman" w:hAnsi="Times New Roman" w:eastAsia="宋体"/>
              <w:sz w:val="28"/>
              <w:highlight w:val="none"/>
            </w:rPr>
            <w:fldChar w:fldCharType="separate"/>
          </w:r>
          <w:r>
            <w:rPr>
              <w:rFonts w:ascii="Times New Roman" w:hAnsi="Times New Roman" w:eastAsia="宋体"/>
              <w:sz w:val="28"/>
              <w:highlight w:val="none"/>
            </w:rPr>
            <w:t>17</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724A8C76">
          <w:pPr>
            <w:pStyle w:val="55"/>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_Toc10576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sz w:val="28"/>
              <w:szCs w:val="28"/>
              <w:highlight w:val="none"/>
            </w:rPr>
            <w:t>三、投标</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_Toc10576 \h </w:instrText>
          </w:r>
          <w:r>
            <w:rPr>
              <w:rFonts w:ascii="Times New Roman" w:hAnsi="Times New Roman" w:eastAsia="宋体"/>
              <w:sz w:val="28"/>
              <w:highlight w:val="none"/>
            </w:rPr>
            <w:fldChar w:fldCharType="separate"/>
          </w:r>
          <w:r>
            <w:rPr>
              <w:rFonts w:ascii="Times New Roman" w:hAnsi="Times New Roman" w:eastAsia="宋体"/>
              <w:sz w:val="28"/>
              <w:highlight w:val="none"/>
            </w:rPr>
            <w:t>18</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47664228">
          <w:pPr>
            <w:pStyle w:val="55"/>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_Toc2781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sz w:val="28"/>
              <w:szCs w:val="28"/>
              <w:highlight w:val="none"/>
            </w:rPr>
            <w:t>四、开标、资格审查与信用信息查询</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_Toc2781 \h </w:instrText>
          </w:r>
          <w:r>
            <w:rPr>
              <w:rFonts w:ascii="Times New Roman" w:hAnsi="Times New Roman" w:eastAsia="宋体"/>
              <w:sz w:val="28"/>
              <w:highlight w:val="none"/>
            </w:rPr>
            <w:fldChar w:fldCharType="separate"/>
          </w:r>
          <w:r>
            <w:rPr>
              <w:rFonts w:ascii="Times New Roman" w:hAnsi="Times New Roman" w:eastAsia="宋体"/>
              <w:sz w:val="28"/>
              <w:highlight w:val="none"/>
            </w:rPr>
            <w:t>20</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5D12C4A0">
          <w:pPr>
            <w:pStyle w:val="55"/>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_Toc10588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sz w:val="28"/>
              <w:szCs w:val="28"/>
              <w:highlight w:val="none"/>
            </w:rPr>
            <w:t>五、评标</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_Toc10588 \h </w:instrText>
          </w:r>
          <w:r>
            <w:rPr>
              <w:rFonts w:ascii="Times New Roman" w:hAnsi="Times New Roman" w:eastAsia="宋体"/>
              <w:sz w:val="28"/>
              <w:highlight w:val="none"/>
            </w:rPr>
            <w:fldChar w:fldCharType="separate"/>
          </w:r>
          <w:r>
            <w:rPr>
              <w:rFonts w:ascii="Times New Roman" w:hAnsi="Times New Roman" w:eastAsia="宋体"/>
              <w:sz w:val="28"/>
              <w:highlight w:val="none"/>
            </w:rPr>
            <w:t>21</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556991E3">
          <w:pPr>
            <w:pStyle w:val="55"/>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_Toc12636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sz w:val="28"/>
              <w:szCs w:val="28"/>
              <w:highlight w:val="none"/>
            </w:rPr>
            <w:t>六、定标</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_Toc12636 \h </w:instrText>
          </w:r>
          <w:r>
            <w:rPr>
              <w:rFonts w:ascii="Times New Roman" w:hAnsi="Times New Roman" w:eastAsia="宋体"/>
              <w:sz w:val="28"/>
              <w:highlight w:val="none"/>
            </w:rPr>
            <w:fldChar w:fldCharType="separate"/>
          </w:r>
          <w:r>
            <w:rPr>
              <w:rFonts w:ascii="Times New Roman" w:hAnsi="Times New Roman" w:eastAsia="宋体"/>
              <w:sz w:val="28"/>
              <w:highlight w:val="none"/>
            </w:rPr>
            <w:t>21</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7BCC129B">
          <w:pPr>
            <w:pStyle w:val="55"/>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_Toc10261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sz w:val="28"/>
              <w:szCs w:val="28"/>
              <w:highlight w:val="none"/>
            </w:rPr>
            <w:t>七、合同授予</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_Toc10261 \h </w:instrText>
          </w:r>
          <w:r>
            <w:rPr>
              <w:rFonts w:ascii="Times New Roman" w:hAnsi="Times New Roman" w:eastAsia="宋体"/>
              <w:sz w:val="28"/>
              <w:highlight w:val="none"/>
            </w:rPr>
            <w:fldChar w:fldCharType="separate"/>
          </w:r>
          <w:r>
            <w:rPr>
              <w:rFonts w:ascii="Times New Roman" w:hAnsi="Times New Roman" w:eastAsia="宋体"/>
              <w:sz w:val="28"/>
              <w:highlight w:val="none"/>
            </w:rPr>
            <w:t>22</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64872795">
          <w:pPr>
            <w:pStyle w:val="55"/>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_Toc11306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sz w:val="28"/>
              <w:szCs w:val="28"/>
              <w:highlight w:val="none"/>
            </w:rPr>
            <w:t>八、电子交易活动的中止</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_Toc11306 \h </w:instrText>
          </w:r>
          <w:r>
            <w:rPr>
              <w:rFonts w:ascii="Times New Roman" w:hAnsi="Times New Roman" w:eastAsia="宋体"/>
              <w:sz w:val="28"/>
              <w:highlight w:val="none"/>
            </w:rPr>
            <w:fldChar w:fldCharType="separate"/>
          </w:r>
          <w:r>
            <w:rPr>
              <w:rFonts w:ascii="Times New Roman" w:hAnsi="Times New Roman" w:eastAsia="宋体"/>
              <w:sz w:val="28"/>
              <w:highlight w:val="none"/>
            </w:rPr>
            <w:t>23</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380AA867">
          <w:pPr>
            <w:pStyle w:val="55"/>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_Toc27097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sz w:val="28"/>
              <w:szCs w:val="28"/>
              <w:highlight w:val="none"/>
            </w:rPr>
            <w:t>九、验收</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_Toc27097 \h </w:instrText>
          </w:r>
          <w:r>
            <w:rPr>
              <w:rFonts w:ascii="Times New Roman" w:hAnsi="Times New Roman" w:eastAsia="宋体"/>
              <w:sz w:val="28"/>
              <w:highlight w:val="none"/>
            </w:rPr>
            <w:fldChar w:fldCharType="separate"/>
          </w:r>
          <w:r>
            <w:rPr>
              <w:rFonts w:ascii="Times New Roman" w:hAnsi="Times New Roman" w:eastAsia="宋体"/>
              <w:sz w:val="28"/>
              <w:highlight w:val="none"/>
            </w:rPr>
            <w:t>23</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2BBC4D2A">
          <w:pPr>
            <w:pStyle w:val="44"/>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_Toc2805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b/>
              <w:bCs/>
              <w:sz w:val="28"/>
              <w:szCs w:val="20"/>
              <w:highlight w:val="none"/>
            </w:rPr>
            <w:t>第三部分 采购需求</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_Toc2805 \h </w:instrText>
          </w:r>
          <w:r>
            <w:rPr>
              <w:rFonts w:ascii="Times New Roman" w:hAnsi="Times New Roman" w:eastAsia="宋体"/>
              <w:sz w:val="28"/>
              <w:highlight w:val="none"/>
            </w:rPr>
            <w:fldChar w:fldCharType="separate"/>
          </w:r>
          <w:r>
            <w:rPr>
              <w:rFonts w:ascii="Times New Roman" w:hAnsi="Times New Roman" w:eastAsia="宋体"/>
              <w:sz w:val="28"/>
              <w:highlight w:val="none"/>
            </w:rPr>
            <w:t>25</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5DF3469D">
          <w:pPr>
            <w:pStyle w:val="55"/>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_Toc12633 </w:instrText>
          </w:r>
          <w:r>
            <w:rPr>
              <w:rFonts w:ascii="Times New Roman" w:hAnsi="Times New Roman" w:eastAsia="宋体" w:cs="仿宋_GB2312"/>
              <w:sz w:val="28"/>
              <w:highlight w:val="none"/>
            </w:rPr>
            <w:fldChar w:fldCharType="separate"/>
          </w:r>
          <w:r>
            <w:rPr>
              <w:rFonts w:hint="eastAsia" w:ascii="Times New Roman" w:hAnsi="Times New Roman" w:eastAsia="宋体" w:cs="Arial"/>
              <w:bCs/>
              <w:sz w:val="28"/>
              <w:szCs w:val="28"/>
              <w:highlight w:val="none"/>
            </w:rPr>
            <w:t>一、项目概述</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_Toc12633 \h </w:instrText>
          </w:r>
          <w:r>
            <w:rPr>
              <w:rFonts w:ascii="Times New Roman" w:hAnsi="Times New Roman" w:eastAsia="宋体"/>
              <w:sz w:val="28"/>
              <w:highlight w:val="none"/>
            </w:rPr>
            <w:fldChar w:fldCharType="separate"/>
          </w:r>
          <w:r>
            <w:rPr>
              <w:rFonts w:ascii="Times New Roman" w:hAnsi="Times New Roman" w:eastAsia="宋体"/>
              <w:sz w:val="28"/>
              <w:highlight w:val="none"/>
            </w:rPr>
            <w:t>25</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7335DFDF">
          <w:pPr>
            <w:pStyle w:val="55"/>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_Toc6262 </w:instrText>
          </w:r>
          <w:r>
            <w:rPr>
              <w:rFonts w:ascii="Times New Roman" w:hAnsi="Times New Roman" w:eastAsia="宋体" w:cs="仿宋_GB2312"/>
              <w:sz w:val="28"/>
              <w:highlight w:val="none"/>
            </w:rPr>
            <w:fldChar w:fldCharType="separate"/>
          </w:r>
          <w:r>
            <w:rPr>
              <w:rFonts w:hint="eastAsia" w:ascii="Times New Roman" w:hAnsi="Times New Roman" w:eastAsia="宋体" w:cs="宋体"/>
              <w:bCs/>
              <w:sz w:val="28"/>
              <w:szCs w:val="28"/>
              <w:highlight w:val="none"/>
            </w:rPr>
            <w:t>二、项目总体要求</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_Toc6262 \h </w:instrText>
          </w:r>
          <w:r>
            <w:rPr>
              <w:rFonts w:ascii="Times New Roman" w:hAnsi="Times New Roman" w:eastAsia="宋体"/>
              <w:sz w:val="28"/>
              <w:highlight w:val="none"/>
            </w:rPr>
            <w:fldChar w:fldCharType="separate"/>
          </w:r>
          <w:r>
            <w:rPr>
              <w:rFonts w:ascii="Times New Roman" w:hAnsi="Times New Roman" w:eastAsia="宋体"/>
              <w:sz w:val="28"/>
              <w:highlight w:val="none"/>
            </w:rPr>
            <w:t>25</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0E6CC87B">
          <w:pPr>
            <w:pStyle w:val="55"/>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_Toc11761 </w:instrText>
          </w:r>
          <w:r>
            <w:rPr>
              <w:rFonts w:ascii="Times New Roman" w:hAnsi="Times New Roman" w:eastAsia="宋体" w:cs="仿宋_GB2312"/>
              <w:sz w:val="28"/>
              <w:highlight w:val="none"/>
            </w:rPr>
            <w:fldChar w:fldCharType="separate"/>
          </w:r>
          <w:r>
            <w:rPr>
              <w:rFonts w:hint="eastAsia" w:ascii="Times New Roman" w:hAnsi="Times New Roman" w:eastAsia="宋体" w:cs="Arial"/>
              <w:sz w:val="28"/>
              <w:szCs w:val="28"/>
              <w:highlight w:val="none"/>
            </w:rPr>
            <w:t xml:space="preserve">三、 </w:t>
          </w:r>
          <w:r>
            <w:rPr>
              <w:rFonts w:hint="eastAsia" w:ascii="Times New Roman" w:hAnsi="Times New Roman" w:eastAsia="宋体" w:cs="Arial"/>
              <w:sz w:val="28"/>
              <w:szCs w:val="28"/>
              <w:highlight w:val="none"/>
              <w:lang w:val="en-US" w:eastAsia="zh-CN"/>
            </w:rPr>
            <w:t>系统</w:t>
          </w:r>
          <w:r>
            <w:rPr>
              <w:rFonts w:hint="eastAsia" w:ascii="Times New Roman" w:hAnsi="Times New Roman" w:eastAsia="宋体" w:cs="Arial"/>
              <w:sz w:val="28"/>
              <w:szCs w:val="28"/>
              <w:highlight w:val="none"/>
            </w:rPr>
            <w:t>配置要求</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_Toc11761 \h </w:instrText>
          </w:r>
          <w:r>
            <w:rPr>
              <w:rFonts w:ascii="Times New Roman" w:hAnsi="Times New Roman" w:eastAsia="宋体"/>
              <w:sz w:val="28"/>
              <w:highlight w:val="none"/>
            </w:rPr>
            <w:fldChar w:fldCharType="separate"/>
          </w:r>
          <w:r>
            <w:rPr>
              <w:rFonts w:ascii="Times New Roman" w:hAnsi="Times New Roman" w:eastAsia="宋体"/>
              <w:sz w:val="28"/>
              <w:highlight w:val="none"/>
            </w:rPr>
            <w:t>26</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0F5D045D">
          <w:pPr>
            <w:pStyle w:val="55"/>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_Toc16382 </w:instrText>
          </w:r>
          <w:r>
            <w:rPr>
              <w:rFonts w:ascii="Times New Roman" w:hAnsi="Times New Roman" w:eastAsia="宋体" w:cs="仿宋_GB2312"/>
              <w:sz w:val="28"/>
              <w:highlight w:val="none"/>
            </w:rPr>
            <w:fldChar w:fldCharType="separate"/>
          </w:r>
          <w:r>
            <w:rPr>
              <w:rFonts w:hint="eastAsia" w:ascii="Times New Roman" w:hAnsi="Times New Roman" w:eastAsia="宋体" w:cs="Arial"/>
              <w:bCs/>
              <w:sz w:val="28"/>
              <w:szCs w:val="28"/>
              <w:highlight w:val="none"/>
              <w:lang w:val="en-US" w:eastAsia="zh-CN"/>
            </w:rPr>
            <w:t>四、总体要求</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_Toc16382 \h </w:instrText>
          </w:r>
          <w:r>
            <w:rPr>
              <w:rFonts w:ascii="Times New Roman" w:hAnsi="Times New Roman" w:eastAsia="宋体"/>
              <w:sz w:val="28"/>
              <w:highlight w:val="none"/>
            </w:rPr>
            <w:fldChar w:fldCharType="separate"/>
          </w:r>
          <w:r>
            <w:rPr>
              <w:rFonts w:ascii="Times New Roman" w:hAnsi="Times New Roman" w:eastAsia="宋体"/>
              <w:sz w:val="28"/>
              <w:highlight w:val="none"/>
            </w:rPr>
            <w:t>28</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126F022D">
          <w:pPr>
            <w:pStyle w:val="55"/>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_Toc14727 </w:instrText>
          </w:r>
          <w:r>
            <w:rPr>
              <w:rFonts w:ascii="Times New Roman" w:hAnsi="Times New Roman" w:eastAsia="宋体" w:cs="仿宋_GB2312"/>
              <w:sz w:val="28"/>
              <w:highlight w:val="none"/>
            </w:rPr>
            <w:fldChar w:fldCharType="separate"/>
          </w:r>
          <w:r>
            <w:rPr>
              <w:rFonts w:hint="eastAsia" w:ascii="Times New Roman" w:hAnsi="Times New Roman" w:eastAsia="宋体" w:cs="Arial"/>
              <w:sz w:val="28"/>
              <w:szCs w:val="28"/>
              <w:highlight w:val="none"/>
              <w:lang w:val="en-US" w:eastAsia="zh-CN"/>
            </w:rPr>
            <w:t>五</w:t>
          </w:r>
          <w:r>
            <w:rPr>
              <w:rFonts w:hint="eastAsia" w:ascii="Times New Roman" w:hAnsi="Times New Roman" w:eastAsia="宋体" w:cs="Arial"/>
              <w:sz w:val="28"/>
              <w:szCs w:val="28"/>
              <w:highlight w:val="none"/>
            </w:rPr>
            <w:t>、功能要求</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_Toc14727 \h </w:instrText>
          </w:r>
          <w:r>
            <w:rPr>
              <w:rFonts w:ascii="Times New Roman" w:hAnsi="Times New Roman" w:eastAsia="宋体"/>
              <w:sz w:val="28"/>
              <w:highlight w:val="none"/>
            </w:rPr>
            <w:fldChar w:fldCharType="separate"/>
          </w:r>
          <w:r>
            <w:rPr>
              <w:rFonts w:ascii="Times New Roman" w:hAnsi="Times New Roman" w:eastAsia="宋体"/>
              <w:sz w:val="28"/>
              <w:highlight w:val="none"/>
            </w:rPr>
            <w:t>29</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4BCF75F7">
          <w:pPr>
            <w:pStyle w:val="55"/>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_Toc2125 </w:instrText>
          </w:r>
          <w:r>
            <w:rPr>
              <w:rFonts w:ascii="Times New Roman" w:hAnsi="Times New Roman" w:eastAsia="宋体" w:cs="仿宋_GB2312"/>
              <w:sz w:val="28"/>
              <w:highlight w:val="none"/>
            </w:rPr>
            <w:fldChar w:fldCharType="separate"/>
          </w:r>
          <w:r>
            <w:rPr>
              <w:rFonts w:hint="eastAsia" w:ascii="Times New Roman" w:hAnsi="Times New Roman" w:eastAsia="宋体" w:cs="宋体"/>
              <w:bCs/>
              <w:sz w:val="28"/>
              <w:szCs w:val="28"/>
              <w:highlight w:val="none"/>
              <w:lang w:val="en-US" w:eastAsia="zh-CN"/>
            </w:rPr>
            <w:t>六</w:t>
          </w:r>
          <w:r>
            <w:rPr>
              <w:rFonts w:hint="eastAsia" w:ascii="Times New Roman" w:hAnsi="Times New Roman" w:eastAsia="宋体" w:cs="宋体"/>
              <w:bCs/>
              <w:sz w:val="28"/>
              <w:szCs w:val="28"/>
              <w:highlight w:val="none"/>
            </w:rPr>
            <w:t>、技术指标要求</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_Toc2125 \h </w:instrText>
          </w:r>
          <w:r>
            <w:rPr>
              <w:rFonts w:ascii="Times New Roman" w:hAnsi="Times New Roman" w:eastAsia="宋体"/>
              <w:sz w:val="28"/>
              <w:highlight w:val="none"/>
            </w:rPr>
            <w:fldChar w:fldCharType="separate"/>
          </w:r>
          <w:r>
            <w:rPr>
              <w:rFonts w:ascii="Times New Roman" w:hAnsi="Times New Roman" w:eastAsia="宋体"/>
              <w:sz w:val="28"/>
              <w:highlight w:val="none"/>
            </w:rPr>
            <w:t>31</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36FFFF64">
          <w:pPr>
            <w:pStyle w:val="55"/>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_Toc19081 </w:instrText>
          </w:r>
          <w:r>
            <w:rPr>
              <w:rFonts w:ascii="Times New Roman" w:hAnsi="Times New Roman" w:eastAsia="宋体" w:cs="仿宋_GB2312"/>
              <w:sz w:val="28"/>
              <w:highlight w:val="none"/>
            </w:rPr>
            <w:fldChar w:fldCharType="separate"/>
          </w:r>
          <w:r>
            <w:rPr>
              <w:rFonts w:hint="eastAsia" w:ascii="Times New Roman" w:hAnsi="Times New Roman" w:eastAsia="宋体" w:cs="Times New Roman"/>
              <w:bCs/>
              <w:smallCaps w:val="0"/>
              <w:vanish w:val="0"/>
              <w:sz w:val="28"/>
              <w:szCs w:val="28"/>
              <w:highlight w:val="none"/>
              <w:lang w:val="en-US" w:eastAsia="zh-CN"/>
            </w:rPr>
            <w:t>七</w:t>
          </w:r>
          <w:r>
            <w:rPr>
              <w:rFonts w:hint="eastAsia" w:ascii="Times New Roman" w:hAnsi="Times New Roman" w:eastAsia="宋体" w:cs="Times New Roman"/>
              <w:bCs/>
              <w:smallCaps w:val="0"/>
              <w:vanish w:val="0"/>
              <w:sz w:val="28"/>
              <w:szCs w:val="28"/>
              <w:highlight w:val="none"/>
            </w:rPr>
            <w:t>、供货期要求及交货地点</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_Toc19081 \h </w:instrText>
          </w:r>
          <w:r>
            <w:rPr>
              <w:rFonts w:ascii="Times New Roman" w:hAnsi="Times New Roman" w:eastAsia="宋体"/>
              <w:sz w:val="28"/>
              <w:highlight w:val="none"/>
            </w:rPr>
            <w:fldChar w:fldCharType="separate"/>
          </w:r>
          <w:r>
            <w:rPr>
              <w:rFonts w:ascii="Times New Roman" w:hAnsi="Times New Roman" w:eastAsia="宋体"/>
              <w:sz w:val="28"/>
              <w:highlight w:val="none"/>
            </w:rPr>
            <w:t>37</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2B6D6269">
          <w:pPr>
            <w:pStyle w:val="55"/>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_Toc5659 </w:instrText>
          </w:r>
          <w:r>
            <w:rPr>
              <w:rFonts w:ascii="Times New Roman" w:hAnsi="Times New Roman" w:eastAsia="宋体" w:cs="仿宋_GB2312"/>
              <w:sz w:val="28"/>
              <w:highlight w:val="none"/>
            </w:rPr>
            <w:fldChar w:fldCharType="separate"/>
          </w:r>
          <w:r>
            <w:rPr>
              <w:rFonts w:hint="eastAsia" w:ascii="Times New Roman" w:hAnsi="Times New Roman" w:eastAsia="宋体" w:cs="Times New Roman"/>
              <w:bCs/>
              <w:smallCaps w:val="0"/>
              <w:vanish w:val="0"/>
              <w:sz w:val="28"/>
              <w:szCs w:val="28"/>
              <w:highlight w:val="none"/>
              <w:lang w:val="en-US" w:eastAsia="zh-CN"/>
            </w:rPr>
            <w:t>八</w:t>
          </w:r>
          <w:r>
            <w:rPr>
              <w:rFonts w:hint="eastAsia" w:ascii="Times New Roman" w:hAnsi="Times New Roman" w:eastAsia="宋体" w:cs="Times New Roman"/>
              <w:bCs/>
              <w:smallCaps w:val="0"/>
              <w:vanish w:val="0"/>
              <w:sz w:val="28"/>
              <w:szCs w:val="28"/>
              <w:highlight w:val="none"/>
            </w:rPr>
            <w:t>、现场演示和录播视频演示</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_Toc5659 \h </w:instrText>
          </w:r>
          <w:r>
            <w:rPr>
              <w:rFonts w:ascii="Times New Roman" w:hAnsi="Times New Roman" w:eastAsia="宋体"/>
              <w:sz w:val="28"/>
              <w:highlight w:val="none"/>
            </w:rPr>
            <w:fldChar w:fldCharType="separate"/>
          </w:r>
          <w:r>
            <w:rPr>
              <w:rFonts w:ascii="Times New Roman" w:hAnsi="Times New Roman" w:eastAsia="宋体"/>
              <w:sz w:val="28"/>
              <w:highlight w:val="none"/>
            </w:rPr>
            <w:t>37</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6888E210">
          <w:pPr>
            <w:pStyle w:val="55"/>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_Toc25289 </w:instrText>
          </w:r>
          <w:r>
            <w:rPr>
              <w:rFonts w:ascii="Times New Roman" w:hAnsi="Times New Roman" w:eastAsia="宋体" w:cs="仿宋_GB2312"/>
              <w:sz w:val="28"/>
              <w:highlight w:val="none"/>
            </w:rPr>
            <w:fldChar w:fldCharType="separate"/>
          </w:r>
          <w:r>
            <w:rPr>
              <w:rFonts w:hint="eastAsia" w:ascii="Times New Roman" w:hAnsi="Times New Roman" w:eastAsia="宋体" w:cs="Times New Roman"/>
              <w:bCs/>
              <w:smallCaps w:val="0"/>
              <w:vanish w:val="0"/>
              <w:sz w:val="28"/>
              <w:szCs w:val="28"/>
              <w:highlight w:val="none"/>
              <w:lang w:val="en-US" w:eastAsia="zh-CN"/>
            </w:rPr>
            <w:t>九</w:t>
          </w:r>
          <w:r>
            <w:rPr>
              <w:rFonts w:hint="eastAsia" w:ascii="Times New Roman" w:hAnsi="Times New Roman" w:eastAsia="宋体" w:cs="Times New Roman"/>
              <w:bCs/>
              <w:smallCaps w:val="0"/>
              <w:vanish w:val="0"/>
              <w:sz w:val="28"/>
              <w:szCs w:val="28"/>
              <w:highlight w:val="none"/>
            </w:rPr>
            <w:t>、质保与售后服务</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_Toc25289 \h </w:instrText>
          </w:r>
          <w:r>
            <w:rPr>
              <w:rFonts w:ascii="Times New Roman" w:hAnsi="Times New Roman" w:eastAsia="宋体"/>
              <w:sz w:val="28"/>
              <w:highlight w:val="none"/>
            </w:rPr>
            <w:fldChar w:fldCharType="separate"/>
          </w:r>
          <w:r>
            <w:rPr>
              <w:rFonts w:ascii="Times New Roman" w:hAnsi="Times New Roman" w:eastAsia="宋体"/>
              <w:sz w:val="28"/>
              <w:highlight w:val="none"/>
            </w:rPr>
            <w:t>38</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39C5BD5C">
          <w:pPr>
            <w:pStyle w:val="55"/>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_Toc31743 </w:instrText>
          </w:r>
          <w:r>
            <w:rPr>
              <w:rFonts w:ascii="Times New Roman" w:hAnsi="Times New Roman" w:eastAsia="宋体" w:cs="仿宋_GB2312"/>
              <w:sz w:val="28"/>
              <w:highlight w:val="none"/>
            </w:rPr>
            <w:fldChar w:fldCharType="separate"/>
          </w:r>
          <w:r>
            <w:rPr>
              <w:rFonts w:hint="eastAsia" w:ascii="Times New Roman" w:hAnsi="Times New Roman" w:eastAsia="宋体" w:cs="Times New Roman"/>
              <w:bCs/>
              <w:smallCaps w:val="0"/>
              <w:vanish w:val="0"/>
              <w:sz w:val="28"/>
              <w:szCs w:val="28"/>
              <w:highlight w:val="none"/>
              <w:lang w:val="en-US" w:eastAsia="zh-CN"/>
            </w:rPr>
            <w:t>十</w:t>
          </w:r>
          <w:r>
            <w:rPr>
              <w:rFonts w:hint="eastAsia" w:ascii="Times New Roman" w:hAnsi="Times New Roman" w:eastAsia="宋体" w:cs="Times New Roman"/>
              <w:bCs/>
              <w:smallCaps w:val="0"/>
              <w:vanish w:val="0"/>
              <w:sz w:val="28"/>
              <w:szCs w:val="28"/>
              <w:highlight w:val="none"/>
            </w:rPr>
            <w:t>、验收</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_Toc31743 \h </w:instrText>
          </w:r>
          <w:r>
            <w:rPr>
              <w:rFonts w:ascii="Times New Roman" w:hAnsi="Times New Roman" w:eastAsia="宋体"/>
              <w:sz w:val="28"/>
              <w:highlight w:val="none"/>
            </w:rPr>
            <w:fldChar w:fldCharType="separate"/>
          </w:r>
          <w:r>
            <w:rPr>
              <w:rFonts w:ascii="Times New Roman" w:hAnsi="Times New Roman" w:eastAsia="宋体"/>
              <w:sz w:val="28"/>
              <w:highlight w:val="none"/>
            </w:rPr>
            <w:t>39</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16ED9564">
          <w:pPr>
            <w:pStyle w:val="55"/>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_Toc19015 </w:instrText>
          </w:r>
          <w:r>
            <w:rPr>
              <w:rFonts w:ascii="Times New Roman" w:hAnsi="Times New Roman" w:eastAsia="宋体" w:cs="仿宋_GB2312"/>
              <w:sz w:val="28"/>
              <w:highlight w:val="none"/>
            </w:rPr>
            <w:fldChar w:fldCharType="separate"/>
          </w:r>
          <w:r>
            <w:rPr>
              <w:rFonts w:hint="eastAsia" w:ascii="Times New Roman" w:hAnsi="Times New Roman" w:eastAsia="宋体" w:cs="Times New Roman"/>
              <w:bCs/>
              <w:smallCaps w:val="0"/>
              <w:vanish w:val="0"/>
              <w:kern w:val="2"/>
              <w:sz w:val="28"/>
              <w:szCs w:val="28"/>
              <w:highlight w:val="none"/>
              <w:lang w:val="en-US" w:eastAsia="zh-CN" w:bidi="ar-SA"/>
            </w:rPr>
            <w:t>十一、其他技术服务等要求</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_Toc19015 \h </w:instrText>
          </w:r>
          <w:r>
            <w:rPr>
              <w:rFonts w:ascii="Times New Roman" w:hAnsi="Times New Roman" w:eastAsia="宋体"/>
              <w:sz w:val="28"/>
              <w:highlight w:val="none"/>
            </w:rPr>
            <w:fldChar w:fldCharType="separate"/>
          </w:r>
          <w:r>
            <w:rPr>
              <w:rFonts w:ascii="Times New Roman" w:hAnsi="Times New Roman" w:eastAsia="宋体"/>
              <w:sz w:val="28"/>
              <w:highlight w:val="none"/>
            </w:rPr>
            <w:t>39</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13313711">
          <w:pPr>
            <w:pStyle w:val="55"/>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_Toc2724 </w:instrText>
          </w:r>
          <w:r>
            <w:rPr>
              <w:rFonts w:ascii="Times New Roman" w:hAnsi="Times New Roman" w:eastAsia="宋体" w:cs="仿宋_GB2312"/>
              <w:sz w:val="28"/>
              <w:highlight w:val="none"/>
            </w:rPr>
            <w:fldChar w:fldCharType="separate"/>
          </w:r>
          <w:r>
            <w:rPr>
              <w:rFonts w:hint="eastAsia" w:ascii="Times New Roman" w:hAnsi="Times New Roman" w:eastAsia="宋体" w:cs="Times New Roman"/>
              <w:bCs/>
              <w:smallCaps w:val="0"/>
              <w:vanish w:val="0"/>
              <w:sz w:val="28"/>
              <w:szCs w:val="28"/>
              <w:highlight w:val="none"/>
              <w:lang w:val="en-US" w:eastAsia="zh-CN"/>
            </w:rPr>
            <w:t>十二、</w:t>
          </w:r>
          <w:r>
            <w:rPr>
              <w:rFonts w:hint="eastAsia" w:ascii="Times New Roman" w:hAnsi="Times New Roman" w:eastAsia="宋体" w:cs="Times New Roman"/>
              <w:bCs/>
              <w:smallCaps w:val="0"/>
              <w:vanish w:val="0"/>
              <w:sz w:val="28"/>
              <w:szCs w:val="28"/>
              <w:highlight w:val="none"/>
            </w:rPr>
            <w:t>其它</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_Toc2724 \h </w:instrText>
          </w:r>
          <w:r>
            <w:rPr>
              <w:rFonts w:ascii="Times New Roman" w:hAnsi="Times New Roman" w:eastAsia="宋体"/>
              <w:sz w:val="28"/>
              <w:highlight w:val="none"/>
            </w:rPr>
            <w:fldChar w:fldCharType="separate"/>
          </w:r>
          <w:r>
            <w:rPr>
              <w:rFonts w:ascii="Times New Roman" w:hAnsi="Times New Roman" w:eastAsia="宋体"/>
              <w:sz w:val="28"/>
              <w:highlight w:val="none"/>
            </w:rPr>
            <w:t>40</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01CF281C">
          <w:pPr>
            <w:pStyle w:val="55"/>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_Toc7456 </w:instrText>
          </w:r>
          <w:r>
            <w:rPr>
              <w:rFonts w:ascii="Times New Roman" w:hAnsi="Times New Roman" w:eastAsia="宋体" w:cs="仿宋_GB2312"/>
              <w:sz w:val="28"/>
              <w:highlight w:val="none"/>
            </w:rPr>
            <w:fldChar w:fldCharType="separate"/>
          </w:r>
          <w:r>
            <w:rPr>
              <w:rFonts w:hint="eastAsia" w:ascii="Times New Roman" w:hAnsi="Times New Roman" w:eastAsia="宋体" w:cs="Times New Roman"/>
              <w:bCs/>
              <w:smallCaps w:val="0"/>
              <w:vanish w:val="0"/>
              <w:sz w:val="28"/>
              <w:szCs w:val="28"/>
              <w:highlight w:val="none"/>
              <w:lang w:val="en-US" w:eastAsia="zh-CN"/>
            </w:rPr>
            <w:t>十三</w:t>
          </w:r>
          <w:r>
            <w:rPr>
              <w:rFonts w:hint="eastAsia" w:ascii="Times New Roman" w:hAnsi="Times New Roman" w:eastAsia="宋体" w:cs="Times New Roman"/>
              <w:bCs/>
              <w:smallCaps w:val="0"/>
              <w:vanish w:val="0"/>
              <w:sz w:val="28"/>
              <w:szCs w:val="28"/>
              <w:highlight w:val="none"/>
            </w:rPr>
            <w:t>、付款</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_Toc7456 \h </w:instrText>
          </w:r>
          <w:r>
            <w:rPr>
              <w:rFonts w:ascii="Times New Roman" w:hAnsi="Times New Roman" w:eastAsia="宋体"/>
              <w:sz w:val="28"/>
              <w:highlight w:val="none"/>
            </w:rPr>
            <w:fldChar w:fldCharType="separate"/>
          </w:r>
          <w:r>
            <w:rPr>
              <w:rFonts w:ascii="Times New Roman" w:hAnsi="Times New Roman" w:eastAsia="宋体"/>
              <w:sz w:val="28"/>
              <w:highlight w:val="none"/>
            </w:rPr>
            <w:t>41</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2CAB72FC">
          <w:pPr>
            <w:pStyle w:val="44"/>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_Toc11100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b/>
              <w:bCs/>
              <w:sz w:val="28"/>
              <w:szCs w:val="36"/>
              <w:highlight w:val="none"/>
            </w:rPr>
            <w:t>第四部分 评标办法</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_Toc11100 \h </w:instrText>
          </w:r>
          <w:r>
            <w:rPr>
              <w:rFonts w:ascii="Times New Roman" w:hAnsi="Times New Roman" w:eastAsia="宋体"/>
              <w:sz w:val="28"/>
              <w:highlight w:val="none"/>
            </w:rPr>
            <w:fldChar w:fldCharType="separate"/>
          </w:r>
          <w:r>
            <w:rPr>
              <w:rFonts w:ascii="Times New Roman" w:hAnsi="Times New Roman" w:eastAsia="宋体"/>
              <w:sz w:val="28"/>
              <w:highlight w:val="none"/>
            </w:rPr>
            <w:t>42</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5C34C91E">
          <w:pPr>
            <w:pStyle w:val="55"/>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_Toc11849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sz w:val="28"/>
              <w:szCs w:val="28"/>
              <w:highlight w:val="none"/>
            </w:rPr>
            <w:t>评标办法前附表</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_Toc11849 \h </w:instrText>
          </w:r>
          <w:r>
            <w:rPr>
              <w:rFonts w:ascii="Times New Roman" w:hAnsi="Times New Roman" w:eastAsia="宋体"/>
              <w:sz w:val="28"/>
              <w:highlight w:val="none"/>
            </w:rPr>
            <w:fldChar w:fldCharType="separate"/>
          </w:r>
          <w:r>
            <w:rPr>
              <w:rFonts w:ascii="Times New Roman" w:hAnsi="Times New Roman" w:eastAsia="宋体"/>
              <w:sz w:val="28"/>
              <w:highlight w:val="none"/>
            </w:rPr>
            <w:t>42</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124ED3EC">
          <w:pPr>
            <w:pStyle w:val="55"/>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_Toc24724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sz w:val="28"/>
              <w:szCs w:val="28"/>
              <w:highlight w:val="none"/>
            </w:rPr>
            <w:t>一、 评标方法</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_Toc24724 \h </w:instrText>
          </w:r>
          <w:r>
            <w:rPr>
              <w:rFonts w:ascii="Times New Roman" w:hAnsi="Times New Roman" w:eastAsia="宋体"/>
              <w:sz w:val="28"/>
              <w:highlight w:val="none"/>
            </w:rPr>
            <w:fldChar w:fldCharType="separate"/>
          </w:r>
          <w:r>
            <w:rPr>
              <w:rFonts w:ascii="Times New Roman" w:hAnsi="Times New Roman" w:eastAsia="宋体"/>
              <w:sz w:val="28"/>
              <w:highlight w:val="none"/>
            </w:rPr>
            <w:t>46</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3C10200C">
          <w:pPr>
            <w:pStyle w:val="55"/>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_Toc3252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sz w:val="28"/>
              <w:szCs w:val="28"/>
              <w:highlight w:val="none"/>
            </w:rPr>
            <w:t>二、 评标标准</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_Toc3252 \h </w:instrText>
          </w:r>
          <w:r>
            <w:rPr>
              <w:rFonts w:ascii="Times New Roman" w:hAnsi="Times New Roman" w:eastAsia="宋体"/>
              <w:sz w:val="28"/>
              <w:highlight w:val="none"/>
            </w:rPr>
            <w:fldChar w:fldCharType="separate"/>
          </w:r>
          <w:r>
            <w:rPr>
              <w:rFonts w:ascii="Times New Roman" w:hAnsi="Times New Roman" w:eastAsia="宋体"/>
              <w:sz w:val="28"/>
              <w:highlight w:val="none"/>
            </w:rPr>
            <w:t>46</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5CC5CAA1">
          <w:pPr>
            <w:pStyle w:val="55"/>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_Toc8893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sz w:val="28"/>
              <w:szCs w:val="21"/>
              <w:highlight w:val="none"/>
            </w:rPr>
            <w:t>三、 评标程序</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_Toc8893 \h </w:instrText>
          </w:r>
          <w:r>
            <w:rPr>
              <w:rFonts w:ascii="Times New Roman" w:hAnsi="Times New Roman" w:eastAsia="宋体"/>
              <w:sz w:val="28"/>
              <w:highlight w:val="none"/>
            </w:rPr>
            <w:fldChar w:fldCharType="separate"/>
          </w:r>
          <w:r>
            <w:rPr>
              <w:rFonts w:ascii="Times New Roman" w:hAnsi="Times New Roman" w:eastAsia="宋体"/>
              <w:sz w:val="28"/>
              <w:highlight w:val="none"/>
            </w:rPr>
            <w:t>46</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76DF8CD1">
          <w:pPr>
            <w:pStyle w:val="55"/>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_Toc10006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sz w:val="28"/>
              <w:szCs w:val="28"/>
              <w:highlight w:val="none"/>
            </w:rPr>
            <w:t>四、 评标中的其他事项</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_Toc10006 \h </w:instrText>
          </w:r>
          <w:r>
            <w:rPr>
              <w:rFonts w:ascii="Times New Roman" w:hAnsi="Times New Roman" w:eastAsia="宋体"/>
              <w:sz w:val="28"/>
              <w:highlight w:val="none"/>
            </w:rPr>
            <w:fldChar w:fldCharType="separate"/>
          </w:r>
          <w:r>
            <w:rPr>
              <w:rFonts w:ascii="Times New Roman" w:hAnsi="Times New Roman" w:eastAsia="宋体"/>
              <w:sz w:val="28"/>
              <w:highlight w:val="none"/>
            </w:rPr>
            <w:t>47</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6053EF9C">
          <w:pPr>
            <w:pStyle w:val="44"/>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_Toc17826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b/>
              <w:bCs/>
              <w:sz w:val="28"/>
              <w:szCs w:val="36"/>
              <w:highlight w:val="none"/>
            </w:rPr>
            <w:t>第五部分</w:t>
          </w:r>
          <w:r>
            <w:rPr>
              <w:rFonts w:ascii="Times New Roman" w:hAnsi="Times New Roman" w:eastAsia="宋体" w:cs="仿宋_GB2312"/>
              <w:b/>
              <w:bCs/>
              <w:sz w:val="28"/>
              <w:szCs w:val="36"/>
              <w:highlight w:val="none"/>
            </w:rPr>
            <w:t xml:space="preserve"> </w:t>
          </w:r>
          <w:r>
            <w:rPr>
              <w:rFonts w:hint="eastAsia" w:ascii="Times New Roman" w:hAnsi="Times New Roman" w:eastAsia="宋体" w:cs="仿宋_GB2312"/>
              <w:b/>
              <w:bCs/>
              <w:sz w:val="28"/>
              <w:szCs w:val="36"/>
              <w:highlight w:val="none"/>
            </w:rPr>
            <w:t>拟签订的合同文本</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_Toc17826 \h </w:instrText>
          </w:r>
          <w:r>
            <w:rPr>
              <w:rFonts w:ascii="Times New Roman" w:hAnsi="Times New Roman" w:eastAsia="宋体"/>
              <w:sz w:val="28"/>
              <w:highlight w:val="none"/>
            </w:rPr>
            <w:fldChar w:fldCharType="separate"/>
          </w:r>
          <w:r>
            <w:rPr>
              <w:rFonts w:ascii="Times New Roman" w:hAnsi="Times New Roman" w:eastAsia="宋体"/>
              <w:sz w:val="28"/>
              <w:highlight w:val="none"/>
            </w:rPr>
            <w:t>50</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6D147635">
          <w:pPr>
            <w:pStyle w:val="44"/>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_Toc10857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b/>
              <w:bCs/>
              <w:sz w:val="28"/>
              <w:szCs w:val="20"/>
              <w:highlight w:val="none"/>
            </w:rPr>
            <w:t>第六部分</w:t>
          </w:r>
          <w:r>
            <w:rPr>
              <w:rFonts w:ascii="Times New Roman" w:hAnsi="Times New Roman" w:eastAsia="宋体" w:cs="仿宋_GB2312"/>
              <w:b/>
              <w:bCs/>
              <w:sz w:val="28"/>
              <w:szCs w:val="20"/>
              <w:highlight w:val="none"/>
            </w:rPr>
            <w:t xml:space="preserve"> </w:t>
          </w:r>
          <w:r>
            <w:rPr>
              <w:rFonts w:hint="eastAsia" w:ascii="Times New Roman" w:hAnsi="Times New Roman" w:eastAsia="宋体" w:cs="仿宋_GB2312"/>
              <w:b/>
              <w:bCs/>
              <w:sz w:val="28"/>
              <w:szCs w:val="20"/>
              <w:highlight w:val="none"/>
            </w:rPr>
            <w:t>应提交的有关格式范例</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_Toc10857 \h </w:instrText>
          </w:r>
          <w:r>
            <w:rPr>
              <w:rFonts w:ascii="Times New Roman" w:hAnsi="Times New Roman" w:eastAsia="宋体"/>
              <w:sz w:val="28"/>
              <w:highlight w:val="none"/>
            </w:rPr>
            <w:fldChar w:fldCharType="separate"/>
          </w:r>
          <w:r>
            <w:rPr>
              <w:rFonts w:ascii="Times New Roman" w:hAnsi="Times New Roman" w:eastAsia="宋体"/>
              <w:sz w:val="28"/>
              <w:highlight w:val="none"/>
            </w:rPr>
            <w:t>57</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26EC4ED3">
          <w:pPr>
            <w:pStyle w:val="55"/>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_Toc12612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kern w:val="0"/>
              <w:sz w:val="28"/>
              <w:szCs w:val="36"/>
              <w:highlight w:val="none"/>
            </w:rPr>
            <w:t>资格文件部分</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_Toc12612 \h </w:instrText>
          </w:r>
          <w:r>
            <w:rPr>
              <w:rFonts w:ascii="Times New Roman" w:hAnsi="Times New Roman" w:eastAsia="宋体"/>
              <w:sz w:val="28"/>
              <w:highlight w:val="none"/>
            </w:rPr>
            <w:fldChar w:fldCharType="separate"/>
          </w:r>
          <w:r>
            <w:rPr>
              <w:rFonts w:ascii="Times New Roman" w:hAnsi="Times New Roman" w:eastAsia="宋体"/>
              <w:sz w:val="28"/>
              <w:highlight w:val="none"/>
            </w:rPr>
            <w:t>57</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6047B8E3">
          <w:pPr>
            <w:pStyle w:val="55"/>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_Toc22996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kern w:val="0"/>
              <w:sz w:val="28"/>
              <w:szCs w:val="36"/>
              <w:highlight w:val="none"/>
            </w:rPr>
            <w:t>商务技术文件部分</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_Toc22996 \h </w:instrText>
          </w:r>
          <w:r>
            <w:rPr>
              <w:rFonts w:ascii="Times New Roman" w:hAnsi="Times New Roman" w:eastAsia="宋体"/>
              <w:sz w:val="28"/>
              <w:highlight w:val="none"/>
            </w:rPr>
            <w:fldChar w:fldCharType="separate"/>
          </w:r>
          <w:r>
            <w:rPr>
              <w:rFonts w:ascii="Times New Roman" w:hAnsi="Times New Roman" w:eastAsia="宋体"/>
              <w:sz w:val="28"/>
              <w:highlight w:val="none"/>
            </w:rPr>
            <w:t>62</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1943E4C9">
          <w:pPr>
            <w:pStyle w:val="55"/>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_Toc21165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kern w:val="0"/>
              <w:sz w:val="28"/>
              <w:szCs w:val="36"/>
              <w:highlight w:val="none"/>
            </w:rPr>
            <w:t>报价文件部分</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_Toc21165 \h </w:instrText>
          </w:r>
          <w:r>
            <w:rPr>
              <w:rFonts w:ascii="Times New Roman" w:hAnsi="Times New Roman" w:eastAsia="宋体"/>
              <w:sz w:val="28"/>
              <w:highlight w:val="none"/>
            </w:rPr>
            <w:fldChar w:fldCharType="separate"/>
          </w:r>
          <w:r>
            <w:rPr>
              <w:rFonts w:ascii="Times New Roman" w:hAnsi="Times New Roman" w:eastAsia="宋体"/>
              <w:sz w:val="28"/>
              <w:highlight w:val="none"/>
            </w:rPr>
            <w:t>72</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5C5E4086">
          <w:pPr>
            <w:pStyle w:val="44"/>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_Toc21170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b/>
              <w:bCs/>
              <w:kern w:val="0"/>
              <w:sz w:val="28"/>
              <w:szCs w:val="32"/>
              <w:highlight w:val="none"/>
            </w:rPr>
            <w:t>附件</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_Toc21170 \h </w:instrText>
          </w:r>
          <w:r>
            <w:rPr>
              <w:rFonts w:ascii="Times New Roman" w:hAnsi="Times New Roman" w:eastAsia="宋体"/>
              <w:sz w:val="28"/>
              <w:highlight w:val="none"/>
            </w:rPr>
            <w:fldChar w:fldCharType="separate"/>
          </w:r>
          <w:r>
            <w:rPr>
              <w:rFonts w:ascii="Times New Roman" w:hAnsi="Times New Roman" w:eastAsia="宋体"/>
              <w:sz w:val="28"/>
              <w:highlight w:val="none"/>
            </w:rPr>
            <w:t>76</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3CAA1F01">
          <w:pPr>
            <w:pStyle w:val="55"/>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_Toc3172 </w:instrText>
          </w:r>
          <w:r>
            <w:rPr>
              <w:rFonts w:ascii="Times New Roman" w:hAnsi="Times New Roman" w:eastAsia="宋体" w:cs="仿宋_GB2312"/>
              <w:sz w:val="28"/>
              <w:highlight w:val="none"/>
            </w:rPr>
            <w:fldChar w:fldCharType="separate"/>
          </w:r>
          <w:r>
            <w:rPr>
              <w:rFonts w:hint="eastAsia" w:ascii="Times New Roman" w:hAnsi="Times New Roman" w:eastAsia="宋体"/>
              <w:spacing w:val="6"/>
              <w:sz w:val="28"/>
              <w:szCs w:val="32"/>
              <w:highlight w:val="none"/>
            </w:rPr>
            <w:t>附件</w:t>
          </w:r>
          <w:r>
            <w:rPr>
              <w:rFonts w:ascii="Times New Roman" w:hAnsi="Times New Roman" w:eastAsia="宋体"/>
              <w:spacing w:val="6"/>
              <w:sz w:val="28"/>
              <w:szCs w:val="32"/>
              <w:highlight w:val="none"/>
            </w:rPr>
            <w:t>1：</w:t>
          </w:r>
          <w:r>
            <w:rPr>
              <w:rFonts w:hint="eastAsia" w:ascii="Times New Roman" w:hAnsi="Times New Roman" w:eastAsia="宋体"/>
              <w:spacing w:val="6"/>
              <w:sz w:val="28"/>
              <w:szCs w:val="32"/>
              <w:highlight w:val="none"/>
            </w:rPr>
            <w:t>残疾人福利性单位声明函</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_Toc3172 \h </w:instrText>
          </w:r>
          <w:r>
            <w:rPr>
              <w:rFonts w:ascii="Times New Roman" w:hAnsi="Times New Roman" w:eastAsia="宋体"/>
              <w:sz w:val="28"/>
              <w:highlight w:val="none"/>
            </w:rPr>
            <w:fldChar w:fldCharType="separate"/>
          </w:r>
          <w:r>
            <w:rPr>
              <w:rFonts w:ascii="Times New Roman" w:hAnsi="Times New Roman" w:eastAsia="宋体"/>
              <w:sz w:val="28"/>
              <w:highlight w:val="none"/>
            </w:rPr>
            <w:t>76</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3686FE0D">
          <w:pPr>
            <w:pStyle w:val="55"/>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_Toc1468 </w:instrText>
          </w:r>
          <w:r>
            <w:rPr>
              <w:rFonts w:ascii="Times New Roman" w:hAnsi="Times New Roman" w:eastAsia="宋体" w:cs="仿宋_GB2312"/>
              <w:sz w:val="28"/>
              <w:highlight w:val="none"/>
            </w:rPr>
            <w:fldChar w:fldCharType="separate"/>
          </w:r>
          <w:r>
            <w:rPr>
              <w:rFonts w:hint="eastAsia" w:ascii="Times New Roman" w:hAnsi="Times New Roman" w:eastAsia="宋体"/>
              <w:spacing w:val="6"/>
              <w:sz w:val="28"/>
              <w:szCs w:val="32"/>
              <w:highlight w:val="none"/>
            </w:rPr>
            <w:t>附件</w:t>
          </w:r>
          <w:r>
            <w:rPr>
              <w:rFonts w:ascii="Times New Roman" w:hAnsi="Times New Roman" w:eastAsia="宋体"/>
              <w:spacing w:val="6"/>
              <w:sz w:val="28"/>
              <w:szCs w:val="32"/>
              <w:highlight w:val="none"/>
            </w:rPr>
            <w:t>2：质疑函范本及制作说明</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_Toc1468 \h </w:instrText>
          </w:r>
          <w:r>
            <w:rPr>
              <w:rFonts w:ascii="Times New Roman" w:hAnsi="Times New Roman" w:eastAsia="宋体"/>
              <w:sz w:val="28"/>
              <w:highlight w:val="none"/>
            </w:rPr>
            <w:fldChar w:fldCharType="separate"/>
          </w:r>
          <w:r>
            <w:rPr>
              <w:rFonts w:ascii="Times New Roman" w:hAnsi="Times New Roman" w:eastAsia="宋体"/>
              <w:sz w:val="28"/>
              <w:highlight w:val="none"/>
            </w:rPr>
            <w:t>77</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3457A4F5">
          <w:pPr>
            <w:pStyle w:val="55"/>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_Toc27485 </w:instrText>
          </w:r>
          <w:r>
            <w:rPr>
              <w:rFonts w:ascii="Times New Roman" w:hAnsi="Times New Roman" w:eastAsia="宋体" w:cs="仿宋_GB2312"/>
              <w:sz w:val="28"/>
              <w:highlight w:val="none"/>
            </w:rPr>
            <w:fldChar w:fldCharType="separate"/>
          </w:r>
          <w:r>
            <w:rPr>
              <w:rFonts w:hint="eastAsia" w:ascii="Times New Roman" w:hAnsi="Times New Roman" w:eastAsia="宋体"/>
              <w:spacing w:val="6"/>
              <w:sz w:val="28"/>
              <w:szCs w:val="32"/>
              <w:highlight w:val="none"/>
            </w:rPr>
            <w:t>附件</w:t>
          </w:r>
          <w:r>
            <w:rPr>
              <w:rFonts w:ascii="Times New Roman" w:hAnsi="Times New Roman" w:eastAsia="宋体"/>
              <w:spacing w:val="6"/>
              <w:sz w:val="28"/>
              <w:szCs w:val="32"/>
              <w:highlight w:val="none"/>
            </w:rPr>
            <w:t>3：投诉书范本及制作说明</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_Toc27485 \h </w:instrText>
          </w:r>
          <w:r>
            <w:rPr>
              <w:rFonts w:ascii="Times New Roman" w:hAnsi="Times New Roman" w:eastAsia="宋体"/>
              <w:sz w:val="28"/>
              <w:highlight w:val="none"/>
            </w:rPr>
            <w:fldChar w:fldCharType="separate"/>
          </w:r>
          <w:r>
            <w:rPr>
              <w:rFonts w:ascii="Times New Roman" w:hAnsi="Times New Roman" w:eastAsia="宋体"/>
              <w:sz w:val="28"/>
              <w:highlight w:val="none"/>
            </w:rPr>
            <w:t>79</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714856C8">
          <w:pPr>
            <w:pStyle w:val="55"/>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_Toc13994 </w:instrText>
          </w:r>
          <w:r>
            <w:rPr>
              <w:rFonts w:ascii="Times New Roman" w:hAnsi="Times New Roman" w:eastAsia="宋体" w:cs="仿宋_GB2312"/>
              <w:sz w:val="28"/>
              <w:highlight w:val="none"/>
            </w:rPr>
            <w:fldChar w:fldCharType="separate"/>
          </w:r>
          <w:r>
            <w:rPr>
              <w:rFonts w:hint="eastAsia" w:ascii="Times New Roman" w:hAnsi="Times New Roman" w:eastAsia="宋体"/>
              <w:spacing w:val="6"/>
              <w:sz w:val="28"/>
              <w:szCs w:val="32"/>
              <w:highlight w:val="none"/>
            </w:rPr>
            <w:t>附件</w:t>
          </w:r>
          <w:r>
            <w:rPr>
              <w:rFonts w:ascii="Times New Roman" w:hAnsi="Times New Roman" w:eastAsia="宋体"/>
              <w:spacing w:val="6"/>
              <w:sz w:val="28"/>
              <w:szCs w:val="32"/>
              <w:highlight w:val="none"/>
            </w:rPr>
            <w:t>4：</w:t>
          </w:r>
          <w:r>
            <w:rPr>
              <w:rFonts w:hint="eastAsia" w:ascii="Times New Roman" w:hAnsi="Times New Roman" w:eastAsia="宋体"/>
              <w:bCs/>
              <w:sz w:val="28"/>
              <w:szCs w:val="32"/>
              <w:highlight w:val="none"/>
            </w:rPr>
            <w:t>业务专用章使用说明函</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_Toc13994 \h </w:instrText>
          </w:r>
          <w:r>
            <w:rPr>
              <w:rFonts w:ascii="Times New Roman" w:hAnsi="Times New Roman" w:eastAsia="宋体"/>
              <w:sz w:val="28"/>
              <w:highlight w:val="none"/>
            </w:rPr>
            <w:fldChar w:fldCharType="separate"/>
          </w:r>
          <w:r>
            <w:rPr>
              <w:rFonts w:ascii="Times New Roman" w:hAnsi="Times New Roman" w:eastAsia="宋体"/>
              <w:sz w:val="28"/>
              <w:highlight w:val="none"/>
            </w:rPr>
            <w:t>81</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19372704">
          <w:pPr>
            <w:pStyle w:val="55"/>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_Toc19619 </w:instrText>
          </w:r>
          <w:r>
            <w:rPr>
              <w:rFonts w:ascii="Times New Roman" w:hAnsi="Times New Roman" w:eastAsia="宋体" w:cs="仿宋_GB2312"/>
              <w:sz w:val="28"/>
              <w:highlight w:val="none"/>
            </w:rPr>
            <w:fldChar w:fldCharType="separate"/>
          </w:r>
          <w:r>
            <w:rPr>
              <w:rFonts w:hint="eastAsia" w:ascii="Times New Roman" w:hAnsi="Times New Roman" w:eastAsia="宋体" w:cs="仿宋"/>
              <w:kern w:val="0"/>
              <w:sz w:val="28"/>
              <w:szCs w:val="32"/>
              <w:highlight w:val="none"/>
            </w:rPr>
            <w:t>附件5：联合协议</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_Toc19619 \h </w:instrText>
          </w:r>
          <w:r>
            <w:rPr>
              <w:rFonts w:ascii="Times New Roman" w:hAnsi="Times New Roman" w:eastAsia="宋体"/>
              <w:sz w:val="28"/>
              <w:highlight w:val="none"/>
            </w:rPr>
            <w:fldChar w:fldCharType="separate"/>
          </w:r>
          <w:r>
            <w:rPr>
              <w:rFonts w:ascii="Times New Roman" w:hAnsi="Times New Roman" w:eastAsia="宋体"/>
              <w:sz w:val="28"/>
              <w:highlight w:val="none"/>
            </w:rPr>
            <w:t>82</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19CDEF06">
          <w:pPr>
            <w:pStyle w:val="55"/>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_Toc7628 </w:instrText>
          </w:r>
          <w:r>
            <w:rPr>
              <w:rFonts w:ascii="Times New Roman" w:hAnsi="Times New Roman" w:eastAsia="宋体" w:cs="仿宋_GB2312"/>
              <w:sz w:val="28"/>
              <w:highlight w:val="none"/>
            </w:rPr>
            <w:fldChar w:fldCharType="separate"/>
          </w:r>
          <w:r>
            <w:rPr>
              <w:rFonts w:hint="eastAsia" w:ascii="Times New Roman" w:hAnsi="Times New Roman" w:eastAsia="宋体" w:cs="仿宋"/>
              <w:kern w:val="0"/>
              <w:sz w:val="28"/>
              <w:szCs w:val="32"/>
              <w:highlight w:val="none"/>
            </w:rPr>
            <w:t>附件6：分包意向协议</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_Toc7628 \h </w:instrText>
          </w:r>
          <w:r>
            <w:rPr>
              <w:rFonts w:ascii="Times New Roman" w:hAnsi="Times New Roman" w:eastAsia="宋体"/>
              <w:sz w:val="28"/>
              <w:highlight w:val="none"/>
            </w:rPr>
            <w:fldChar w:fldCharType="separate"/>
          </w:r>
          <w:r>
            <w:rPr>
              <w:rFonts w:ascii="Times New Roman" w:hAnsi="Times New Roman" w:eastAsia="宋体"/>
              <w:sz w:val="28"/>
              <w:highlight w:val="none"/>
            </w:rPr>
            <w:t>83</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27EA47CE">
          <w:pPr>
            <w:pStyle w:val="55"/>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_Toc16648 </w:instrText>
          </w:r>
          <w:r>
            <w:rPr>
              <w:rFonts w:ascii="Times New Roman" w:hAnsi="Times New Roman" w:eastAsia="宋体" w:cs="仿宋_GB2312"/>
              <w:sz w:val="28"/>
              <w:highlight w:val="none"/>
            </w:rPr>
            <w:fldChar w:fldCharType="separate"/>
          </w:r>
          <w:r>
            <w:rPr>
              <w:rFonts w:hint="eastAsia" w:ascii="Times New Roman" w:hAnsi="Times New Roman" w:eastAsia="宋体"/>
              <w:spacing w:val="6"/>
              <w:sz w:val="28"/>
              <w:szCs w:val="32"/>
              <w:highlight w:val="none"/>
            </w:rPr>
            <w:t>附件</w:t>
          </w:r>
          <w:r>
            <w:rPr>
              <w:rFonts w:hint="eastAsia" w:ascii="Times New Roman" w:hAnsi="Times New Roman" w:eastAsia="宋体"/>
              <w:spacing w:val="6"/>
              <w:sz w:val="28"/>
              <w:szCs w:val="32"/>
              <w:highlight w:val="none"/>
              <w:lang w:val="en-US" w:eastAsia="zh-CN"/>
            </w:rPr>
            <w:t>7</w:t>
          </w:r>
          <w:r>
            <w:rPr>
              <w:rFonts w:hint="eastAsia" w:ascii="Times New Roman" w:hAnsi="Times New Roman" w:eastAsia="宋体"/>
              <w:spacing w:val="6"/>
              <w:sz w:val="28"/>
              <w:szCs w:val="32"/>
              <w:highlight w:val="none"/>
            </w:rPr>
            <w:t>：</w:t>
          </w:r>
          <w:r>
            <w:rPr>
              <w:rFonts w:hint="eastAsia" w:ascii="Times New Roman" w:hAnsi="Times New Roman" w:eastAsia="宋体"/>
              <w:sz w:val="28"/>
              <w:szCs w:val="32"/>
              <w:highlight w:val="none"/>
            </w:rPr>
            <w:t>中小企业声明函</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_Toc16648 \h </w:instrText>
          </w:r>
          <w:r>
            <w:rPr>
              <w:rFonts w:ascii="Times New Roman" w:hAnsi="Times New Roman" w:eastAsia="宋体"/>
              <w:sz w:val="28"/>
              <w:highlight w:val="none"/>
            </w:rPr>
            <w:fldChar w:fldCharType="separate"/>
          </w:r>
          <w:r>
            <w:rPr>
              <w:rFonts w:ascii="Times New Roman" w:hAnsi="Times New Roman" w:eastAsia="宋体"/>
              <w:sz w:val="28"/>
              <w:highlight w:val="none"/>
            </w:rPr>
            <w:t>84</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1C3BD4B9">
          <w:pPr>
            <w:pageBreakBefore w:val="0"/>
            <w:kinsoku/>
            <w:wordWrap/>
            <w:overflowPunct/>
            <w:topLinePunct w:val="0"/>
            <w:bidi w:val="0"/>
            <w:spacing w:line="360" w:lineRule="auto"/>
            <w:ind w:left="0" w:leftChars="0" w:right="0" w:rightChars="0" w:firstLine="0" w:firstLineChars="0"/>
            <w:jc w:val="center"/>
            <w:textAlignment w:val="auto"/>
            <w:rPr>
              <w:rFonts w:ascii="Times New Roman" w:hAnsi="Times New Roman" w:eastAsia="宋体" w:cs="仿宋_GB2312"/>
              <w:b/>
              <w:kern w:val="2"/>
              <w:sz w:val="21"/>
              <w:szCs w:val="24"/>
              <w:highlight w:val="none"/>
              <w:lang w:val="en-US" w:eastAsia="zh-CN" w:bidi="ar-SA"/>
            </w:rPr>
          </w:pPr>
          <w:r>
            <w:rPr>
              <w:rFonts w:ascii="Times New Roman" w:hAnsi="Times New Roman" w:eastAsia="宋体" w:cs="仿宋_GB2312"/>
              <w:highlight w:val="none"/>
            </w:rPr>
            <w:fldChar w:fldCharType="end"/>
          </w:r>
        </w:p>
      </w:sdtContent>
    </w:sdt>
    <w:p w14:paraId="3BEFD8D5">
      <w:pPr>
        <w:pageBreakBefore w:val="0"/>
        <w:kinsoku/>
        <w:wordWrap/>
        <w:overflowPunct/>
        <w:topLinePunct w:val="0"/>
        <w:bidi w:val="0"/>
        <w:spacing w:line="360" w:lineRule="auto"/>
        <w:ind w:firstLine="483" w:firstLineChars="229"/>
        <w:textAlignment w:val="auto"/>
        <w:rPr>
          <w:rFonts w:ascii="Times New Roman" w:hAnsi="Times New Roman" w:eastAsia="宋体" w:cs="仿宋_GB2312"/>
          <w:b/>
          <w:kern w:val="2"/>
          <w:sz w:val="21"/>
          <w:szCs w:val="24"/>
          <w:highlight w:val="none"/>
          <w:lang w:val="en-US" w:eastAsia="zh-CN" w:bidi="ar-SA"/>
        </w:rPr>
      </w:pPr>
    </w:p>
    <w:p w14:paraId="416C476E">
      <w:pPr>
        <w:pageBreakBefore w:val="0"/>
        <w:kinsoku/>
        <w:wordWrap/>
        <w:overflowPunct/>
        <w:topLinePunct w:val="0"/>
        <w:bidi w:val="0"/>
        <w:spacing w:line="360" w:lineRule="auto"/>
        <w:textAlignment w:val="auto"/>
        <w:rPr>
          <w:rFonts w:ascii="Times New Roman" w:hAnsi="Times New Roman" w:eastAsia="宋体" w:cs="仿宋_GB2312"/>
          <w:sz w:val="24"/>
          <w:highlight w:val="none"/>
        </w:rPr>
      </w:pPr>
    </w:p>
    <w:p w14:paraId="27C6361A">
      <w:pPr>
        <w:pageBreakBefore w:val="0"/>
        <w:kinsoku/>
        <w:wordWrap/>
        <w:overflowPunct/>
        <w:topLinePunct w:val="0"/>
        <w:bidi w:val="0"/>
        <w:adjustRightInd/>
        <w:spacing w:line="360" w:lineRule="auto"/>
        <w:jc w:val="center"/>
        <w:textAlignment w:val="auto"/>
        <w:outlineLvl w:val="0"/>
        <w:rPr>
          <w:rFonts w:ascii="Times New Roman" w:hAnsi="Times New Roman" w:eastAsia="宋体" w:cs="仿宋_GB2312"/>
          <w:b/>
          <w:sz w:val="36"/>
          <w:szCs w:val="20"/>
          <w:highlight w:val="none"/>
        </w:rPr>
      </w:pPr>
      <w:bookmarkStart w:id="3" w:name="第一部分"/>
      <w:r>
        <w:rPr>
          <w:rFonts w:ascii="Times New Roman" w:hAnsi="Times New Roman" w:eastAsia="宋体" w:cs="仿宋_GB2312"/>
          <w:b/>
          <w:sz w:val="36"/>
          <w:szCs w:val="36"/>
          <w:highlight w:val="none"/>
        </w:rPr>
        <w:br w:type="page"/>
      </w:r>
      <w:bookmarkEnd w:id="2"/>
      <w:bookmarkEnd w:id="3"/>
      <w:bookmarkStart w:id="4" w:name="_Hlt74649545"/>
      <w:bookmarkEnd w:id="4"/>
      <w:bookmarkStart w:id="5" w:name="_Hlt74728647"/>
      <w:bookmarkEnd w:id="5"/>
      <w:bookmarkStart w:id="6" w:name="_Hlt74707423"/>
      <w:bookmarkEnd w:id="6"/>
      <w:bookmarkStart w:id="7" w:name="_Hlt74729822"/>
      <w:bookmarkEnd w:id="7"/>
      <w:bookmarkStart w:id="8" w:name="_Toc32767"/>
      <w:bookmarkStart w:id="9" w:name="_Toc29265"/>
      <w:bookmarkStart w:id="10" w:name="第二部分"/>
      <w:bookmarkStart w:id="11" w:name="_Toc91899870"/>
      <w:bookmarkStart w:id="12" w:name="_Toc91899871"/>
      <w:r>
        <w:rPr>
          <w:rFonts w:hint="eastAsia" w:ascii="Times New Roman" w:hAnsi="Times New Roman" w:eastAsia="宋体" w:cs="仿宋_GB2312"/>
          <w:b/>
          <w:sz w:val="36"/>
          <w:szCs w:val="20"/>
          <w:highlight w:val="none"/>
        </w:rPr>
        <w:t>第一部分</w:t>
      </w:r>
      <w:r>
        <w:rPr>
          <w:rFonts w:ascii="Times New Roman" w:hAnsi="Times New Roman" w:eastAsia="宋体" w:cs="仿宋_GB2312"/>
          <w:b/>
          <w:sz w:val="36"/>
          <w:szCs w:val="20"/>
          <w:highlight w:val="none"/>
        </w:rPr>
        <w:t xml:space="preserve"> </w:t>
      </w:r>
      <w:r>
        <w:rPr>
          <w:rFonts w:hint="eastAsia" w:ascii="Times New Roman" w:hAnsi="Times New Roman" w:eastAsia="宋体" w:cs="仿宋_GB2312"/>
          <w:b/>
          <w:sz w:val="36"/>
          <w:szCs w:val="20"/>
          <w:highlight w:val="none"/>
        </w:rPr>
        <w:t>招标公告</w:t>
      </w:r>
      <w:bookmarkEnd w:id="8"/>
      <w:bookmarkEnd w:id="9"/>
    </w:p>
    <w:p w14:paraId="03DE137E">
      <w:pPr>
        <w:pageBreakBefore w:val="0"/>
        <w:pBdr>
          <w:top w:val="single" w:color="auto" w:sz="4" w:space="1"/>
          <w:left w:val="single" w:color="auto" w:sz="4" w:space="4"/>
          <w:bottom w:val="single" w:color="auto" w:sz="4" w:space="1"/>
          <w:right w:val="single" w:color="auto" w:sz="4" w:space="4"/>
        </w:pBdr>
        <w:kinsoku/>
        <w:wordWrap/>
        <w:overflowPunct/>
        <w:topLinePunct w:val="0"/>
        <w:bidi w:val="0"/>
        <w:spacing w:line="360" w:lineRule="auto"/>
        <w:ind w:firstLine="420" w:firstLineChars="200"/>
        <w:textAlignment w:val="auto"/>
        <w:rPr>
          <w:rFonts w:ascii="Times New Roman" w:hAnsi="Times New Roman" w:eastAsia="宋体"/>
          <w:sz w:val="21"/>
          <w:highlight w:val="none"/>
        </w:rPr>
      </w:pPr>
      <w:r>
        <w:rPr>
          <w:rFonts w:hint="eastAsia" w:ascii="Times New Roman" w:hAnsi="Times New Roman" w:eastAsia="宋体"/>
          <w:sz w:val="21"/>
          <w:highlight w:val="none"/>
        </w:rPr>
        <w:t>项目概况</w:t>
      </w:r>
    </w:p>
    <w:p w14:paraId="22ACDA10">
      <w:pPr>
        <w:pageBreakBefore w:val="0"/>
        <w:pBdr>
          <w:top w:val="single" w:color="auto" w:sz="4" w:space="1"/>
          <w:left w:val="single" w:color="auto" w:sz="4" w:space="4"/>
          <w:bottom w:val="single" w:color="auto" w:sz="4" w:space="1"/>
          <w:right w:val="single" w:color="auto" w:sz="4" w:space="4"/>
        </w:pBdr>
        <w:kinsoku/>
        <w:wordWrap/>
        <w:overflowPunct/>
        <w:topLinePunct w:val="0"/>
        <w:bidi w:val="0"/>
        <w:spacing w:line="360" w:lineRule="auto"/>
        <w:ind w:firstLine="420" w:firstLineChars="200"/>
        <w:textAlignment w:val="auto"/>
        <w:rPr>
          <w:rFonts w:ascii="Times New Roman" w:hAnsi="Times New Roman" w:eastAsia="宋体"/>
          <w:sz w:val="21"/>
          <w:highlight w:val="none"/>
          <w:u w:val="single"/>
        </w:rPr>
      </w:pPr>
      <w:r>
        <w:rPr>
          <w:rFonts w:hint="eastAsia" w:ascii="Times New Roman" w:hAnsi="Times New Roman" w:eastAsia="宋体"/>
          <w:sz w:val="21"/>
          <w:highlight w:val="none"/>
          <w:u w:val="single"/>
          <w:lang w:eastAsia="zh-CN"/>
        </w:rPr>
        <w:t>丽水云和固定监测站更新 （二类站）</w:t>
      </w:r>
      <w:r>
        <w:rPr>
          <w:rFonts w:hint="eastAsia" w:ascii="Times New Roman" w:hAnsi="Times New Roman" w:eastAsia="宋体"/>
          <w:sz w:val="21"/>
          <w:highlight w:val="none"/>
          <w:u w:val="single"/>
        </w:rPr>
        <w:t>项目</w:t>
      </w:r>
      <w:r>
        <w:rPr>
          <w:rFonts w:hint="eastAsia" w:ascii="Times New Roman" w:hAnsi="Times New Roman" w:eastAsia="宋体"/>
          <w:sz w:val="21"/>
          <w:highlight w:val="none"/>
        </w:rPr>
        <w:t>招标项目的潜在投标人应在政采云平台（https://www.zcygov.cn）获取（下载）招标文件，并于 2025年</w:t>
      </w:r>
      <w:r>
        <w:rPr>
          <w:rFonts w:hint="eastAsia" w:ascii="Times New Roman" w:hAnsi="Times New Roman" w:eastAsia="宋体"/>
          <w:sz w:val="21"/>
          <w:highlight w:val="none"/>
          <w:u w:val="single"/>
          <w:lang w:val="en-US" w:eastAsia="zh-CN"/>
        </w:rPr>
        <w:t>04</w:t>
      </w:r>
      <w:r>
        <w:rPr>
          <w:rFonts w:hint="eastAsia" w:ascii="Times New Roman" w:hAnsi="Times New Roman" w:eastAsia="宋体"/>
          <w:sz w:val="21"/>
          <w:highlight w:val="none"/>
        </w:rPr>
        <w:t>月</w:t>
      </w:r>
      <w:r>
        <w:rPr>
          <w:rFonts w:hint="eastAsia" w:ascii="Times New Roman" w:hAnsi="Times New Roman" w:eastAsia="宋体"/>
          <w:sz w:val="21"/>
          <w:highlight w:val="none"/>
          <w:lang w:val="en-US" w:eastAsia="zh-CN"/>
        </w:rPr>
        <w:t>24</w:t>
      </w:r>
      <w:r>
        <w:rPr>
          <w:rFonts w:hint="eastAsia" w:ascii="Times New Roman" w:hAnsi="Times New Roman" w:eastAsia="宋体"/>
          <w:sz w:val="21"/>
          <w:highlight w:val="none"/>
        </w:rPr>
        <w:t>日</w:t>
      </w:r>
      <w:r>
        <w:rPr>
          <w:rFonts w:hint="eastAsia" w:ascii="Times New Roman" w:hAnsi="Times New Roman" w:eastAsia="宋体"/>
          <w:sz w:val="21"/>
          <w:highlight w:val="none"/>
          <w:u w:val="single"/>
          <w:lang w:val="en-US" w:eastAsia="zh-CN"/>
        </w:rPr>
        <w:t>09</w:t>
      </w:r>
      <w:r>
        <w:rPr>
          <w:rFonts w:hint="eastAsia" w:ascii="Times New Roman" w:hAnsi="Times New Roman" w:eastAsia="宋体"/>
          <w:sz w:val="21"/>
          <w:highlight w:val="none"/>
          <w:u w:val="single"/>
        </w:rPr>
        <w:t>:</w:t>
      </w:r>
      <w:r>
        <w:rPr>
          <w:rFonts w:hint="eastAsia" w:ascii="Times New Roman" w:hAnsi="Times New Roman" w:eastAsia="宋体"/>
          <w:sz w:val="21"/>
          <w:highlight w:val="none"/>
          <w:u w:val="single"/>
          <w:lang w:val="en-US" w:eastAsia="zh-CN"/>
        </w:rPr>
        <w:t>3</w:t>
      </w:r>
      <w:r>
        <w:rPr>
          <w:rFonts w:hint="eastAsia" w:ascii="Times New Roman" w:hAnsi="Times New Roman" w:eastAsia="宋体"/>
          <w:sz w:val="21"/>
          <w:highlight w:val="none"/>
          <w:u w:val="single"/>
        </w:rPr>
        <w:t>0</w:t>
      </w:r>
      <w:r>
        <w:rPr>
          <w:rFonts w:hint="eastAsia" w:ascii="Times New Roman" w:hAnsi="Times New Roman" w:eastAsia="宋体"/>
          <w:sz w:val="21"/>
          <w:highlight w:val="none"/>
        </w:rPr>
        <w:t>（北京时间）前提交（上传）投标文件。</w:t>
      </w:r>
    </w:p>
    <w:p w14:paraId="12D1E115">
      <w:pPr>
        <w:pageBreakBefore w:val="0"/>
        <w:kinsoku/>
        <w:wordWrap/>
        <w:overflowPunct/>
        <w:topLinePunct w:val="0"/>
        <w:bidi w:val="0"/>
        <w:spacing w:line="360" w:lineRule="auto"/>
        <w:textAlignment w:val="auto"/>
        <w:rPr>
          <w:rFonts w:ascii="Times New Roman" w:hAnsi="Times New Roman" w:eastAsia="宋体"/>
          <w:b/>
          <w:sz w:val="21"/>
          <w:highlight w:val="none"/>
        </w:rPr>
      </w:pPr>
      <w:r>
        <w:rPr>
          <w:rFonts w:hint="eastAsia" w:ascii="Times New Roman" w:hAnsi="Times New Roman" w:eastAsia="宋体"/>
          <w:b/>
          <w:sz w:val="21"/>
          <w:highlight w:val="none"/>
        </w:rPr>
        <w:t>一、项目基本情况</w:t>
      </w:r>
      <w:r>
        <w:rPr>
          <w:rFonts w:ascii="Times New Roman" w:hAnsi="Times New Roman" w:eastAsia="宋体"/>
          <w:b/>
          <w:sz w:val="21"/>
          <w:highlight w:val="none"/>
        </w:rPr>
        <w:t xml:space="preserve">                                            </w:t>
      </w:r>
    </w:p>
    <w:p w14:paraId="5D7FC0C1">
      <w:pPr>
        <w:pStyle w:val="16"/>
        <w:pageBreakBefore w:val="0"/>
        <w:kinsoku/>
        <w:wordWrap/>
        <w:overflowPunct/>
        <w:topLinePunct w:val="0"/>
        <w:bidi w:val="0"/>
        <w:spacing w:line="360" w:lineRule="auto"/>
        <w:ind w:firstLine="480"/>
        <w:textAlignment w:val="auto"/>
        <w:outlineLvl w:val="9"/>
        <w:rPr>
          <w:rFonts w:hint="eastAsia" w:ascii="Times New Roman" w:hAnsi="Times New Roman" w:eastAsia="宋体"/>
          <w:sz w:val="21"/>
          <w:highlight w:val="none"/>
        </w:rPr>
      </w:pPr>
      <w:r>
        <w:rPr>
          <w:rFonts w:hint="eastAsia" w:ascii="Times New Roman" w:hAnsi="Times New Roman" w:eastAsia="宋体"/>
          <w:b/>
          <w:bCs/>
          <w:sz w:val="21"/>
          <w:highlight w:val="none"/>
        </w:rPr>
        <w:t>项目编号：</w:t>
      </w:r>
      <w:r>
        <w:rPr>
          <w:rFonts w:hint="eastAsia" w:ascii="Times New Roman" w:hAnsi="Times New Roman" w:eastAsia="宋体"/>
          <w:sz w:val="21"/>
          <w:highlight w:val="none"/>
          <w:lang w:eastAsia="zh-CN"/>
        </w:rPr>
        <w:t>ZJ-2570472</w:t>
      </w:r>
      <w:r>
        <w:rPr>
          <w:rFonts w:hint="eastAsia" w:ascii="Times New Roman" w:hAnsi="Times New Roman" w:eastAsia="宋体"/>
          <w:sz w:val="21"/>
          <w:highlight w:val="none"/>
        </w:rPr>
        <w:t> </w:t>
      </w:r>
    </w:p>
    <w:p w14:paraId="2628751F">
      <w:pPr>
        <w:pStyle w:val="16"/>
        <w:pageBreakBefore w:val="0"/>
        <w:kinsoku/>
        <w:wordWrap/>
        <w:overflowPunct/>
        <w:topLinePunct w:val="0"/>
        <w:bidi w:val="0"/>
        <w:spacing w:line="360" w:lineRule="auto"/>
        <w:ind w:firstLine="480"/>
        <w:textAlignment w:val="auto"/>
        <w:rPr>
          <w:rFonts w:hint="eastAsia" w:ascii="Times New Roman" w:hAnsi="Times New Roman" w:eastAsia="宋体"/>
          <w:sz w:val="21"/>
          <w:highlight w:val="none"/>
        </w:rPr>
      </w:pPr>
      <w:r>
        <w:rPr>
          <w:rFonts w:hint="eastAsia" w:ascii="Times New Roman" w:hAnsi="Times New Roman" w:eastAsia="宋体"/>
          <w:b/>
          <w:bCs/>
          <w:sz w:val="21"/>
          <w:highlight w:val="none"/>
        </w:rPr>
        <w:t>项目名称：</w:t>
      </w:r>
      <w:r>
        <w:rPr>
          <w:rFonts w:hint="eastAsia" w:ascii="Times New Roman" w:hAnsi="Times New Roman" w:eastAsia="宋体"/>
          <w:sz w:val="21"/>
          <w:highlight w:val="none"/>
          <w:lang w:eastAsia="zh-CN"/>
        </w:rPr>
        <w:t>丽水云和固定监测站更新 （二类站）</w:t>
      </w:r>
      <w:r>
        <w:rPr>
          <w:rFonts w:hint="eastAsia" w:ascii="Times New Roman" w:hAnsi="Times New Roman" w:eastAsia="宋体"/>
          <w:sz w:val="21"/>
          <w:highlight w:val="none"/>
        </w:rPr>
        <w:t>项目</w:t>
      </w:r>
    </w:p>
    <w:p w14:paraId="5095585E">
      <w:pPr>
        <w:pStyle w:val="16"/>
        <w:pageBreakBefore w:val="0"/>
        <w:kinsoku/>
        <w:wordWrap/>
        <w:overflowPunct/>
        <w:topLinePunct w:val="0"/>
        <w:bidi w:val="0"/>
        <w:spacing w:line="360" w:lineRule="auto"/>
        <w:ind w:firstLine="480"/>
        <w:textAlignment w:val="auto"/>
        <w:rPr>
          <w:rFonts w:hint="eastAsia" w:ascii="Times New Roman" w:hAnsi="Times New Roman" w:eastAsia="宋体"/>
          <w:sz w:val="21"/>
          <w:highlight w:val="none"/>
        </w:rPr>
      </w:pPr>
      <w:r>
        <w:rPr>
          <w:rFonts w:hint="eastAsia" w:ascii="Times New Roman" w:hAnsi="Times New Roman" w:eastAsia="宋体"/>
          <w:b/>
          <w:bCs/>
          <w:sz w:val="21"/>
          <w:highlight w:val="none"/>
        </w:rPr>
        <w:t>预算金额（元）：</w:t>
      </w:r>
      <w:r>
        <w:rPr>
          <w:rFonts w:hint="eastAsia" w:ascii="Times New Roman" w:hAnsi="Times New Roman" w:eastAsia="宋体"/>
          <w:sz w:val="21"/>
          <w:highlight w:val="none"/>
          <w:lang w:val="en-US" w:eastAsia="zh-CN"/>
        </w:rPr>
        <w:t>220</w:t>
      </w:r>
      <w:r>
        <w:rPr>
          <w:rFonts w:hint="eastAsia" w:ascii="Times New Roman" w:hAnsi="Times New Roman" w:eastAsia="宋体"/>
          <w:sz w:val="21"/>
          <w:highlight w:val="none"/>
        </w:rPr>
        <w:t>0000</w:t>
      </w:r>
    </w:p>
    <w:p w14:paraId="18F97E26">
      <w:pPr>
        <w:pStyle w:val="16"/>
        <w:pageBreakBefore w:val="0"/>
        <w:kinsoku/>
        <w:wordWrap/>
        <w:overflowPunct/>
        <w:topLinePunct w:val="0"/>
        <w:bidi w:val="0"/>
        <w:spacing w:line="360" w:lineRule="auto"/>
        <w:ind w:firstLine="480"/>
        <w:textAlignment w:val="auto"/>
        <w:rPr>
          <w:rFonts w:hint="eastAsia" w:ascii="Times New Roman" w:hAnsi="Times New Roman" w:eastAsia="宋体"/>
          <w:sz w:val="21"/>
          <w:highlight w:val="none"/>
        </w:rPr>
      </w:pPr>
      <w:r>
        <w:rPr>
          <w:rFonts w:hint="eastAsia" w:ascii="Times New Roman" w:hAnsi="Times New Roman" w:eastAsia="宋体"/>
          <w:b/>
          <w:bCs/>
          <w:sz w:val="21"/>
          <w:highlight w:val="none"/>
        </w:rPr>
        <w:t>最高限价（元）：</w:t>
      </w:r>
      <w:r>
        <w:rPr>
          <w:rFonts w:hint="eastAsia" w:ascii="Times New Roman" w:hAnsi="Times New Roman" w:eastAsia="宋体"/>
          <w:sz w:val="21"/>
          <w:highlight w:val="none"/>
          <w:lang w:val="en-US" w:eastAsia="zh-CN"/>
        </w:rPr>
        <w:t>220</w:t>
      </w:r>
      <w:r>
        <w:rPr>
          <w:rFonts w:hint="eastAsia" w:ascii="Times New Roman" w:hAnsi="Times New Roman" w:eastAsia="宋体"/>
          <w:sz w:val="21"/>
          <w:highlight w:val="none"/>
        </w:rPr>
        <w:t>0000</w:t>
      </w:r>
    </w:p>
    <w:p w14:paraId="77EB81AF">
      <w:pPr>
        <w:pStyle w:val="16"/>
        <w:pageBreakBefore w:val="0"/>
        <w:kinsoku/>
        <w:wordWrap/>
        <w:overflowPunct/>
        <w:topLinePunct w:val="0"/>
        <w:bidi w:val="0"/>
        <w:spacing w:line="360" w:lineRule="auto"/>
        <w:ind w:firstLine="480"/>
        <w:textAlignment w:val="auto"/>
        <w:rPr>
          <w:rFonts w:hint="eastAsia" w:ascii="Times New Roman" w:hAnsi="Times New Roman" w:eastAsia="宋体"/>
          <w:b/>
          <w:color w:val="auto"/>
          <w:sz w:val="21"/>
          <w:highlight w:val="none"/>
        </w:rPr>
      </w:pPr>
      <w:r>
        <w:rPr>
          <w:rFonts w:hint="eastAsia" w:ascii="Times New Roman" w:hAnsi="Times New Roman" w:eastAsia="宋体"/>
          <w:b/>
          <w:bCs/>
          <w:sz w:val="21"/>
          <w:highlight w:val="none"/>
        </w:rPr>
        <w:t>采购需求</w:t>
      </w:r>
      <w:r>
        <w:rPr>
          <w:rFonts w:hint="eastAsia" w:ascii="Times New Roman" w:hAnsi="Times New Roman" w:eastAsia="宋体"/>
          <w:b/>
          <w:bCs/>
          <w:color w:val="auto"/>
          <w:sz w:val="21"/>
          <w:highlight w:val="none"/>
        </w:rPr>
        <w:t>：</w:t>
      </w:r>
    </w:p>
    <w:p w14:paraId="35A23DF0">
      <w:pPr>
        <w:pStyle w:val="16"/>
        <w:pageBreakBefore w:val="0"/>
        <w:kinsoku/>
        <w:wordWrap/>
        <w:overflowPunct/>
        <w:topLinePunct w:val="0"/>
        <w:bidi w:val="0"/>
        <w:spacing w:line="360" w:lineRule="auto"/>
        <w:ind w:firstLine="480"/>
        <w:textAlignment w:val="auto"/>
        <w:rPr>
          <w:rFonts w:hint="eastAsia" w:ascii="Times New Roman" w:hAnsi="Times New Roman" w:eastAsia="宋体"/>
          <w:b w:val="0"/>
          <w:bCs/>
          <w:color w:val="auto"/>
          <w:sz w:val="21"/>
          <w:highlight w:val="none"/>
        </w:rPr>
      </w:pPr>
    </w:p>
    <w:p w14:paraId="19711A16">
      <w:pPr>
        <w:pStyle w:val="16"/>
        <w:pageBreakBefore w:val="0"/>
        <w:kinsoku/>
        <w:wordWrap/>
        <w:overflowPunct/>
        <w:topLinePunct w:val="0"/>
        <w:bidi w:val="0"/>
        <w:spacing w:line="360" w:lineRule="auto"/>
        <w:ind w:firstLine="480"/>
        <w:textAlignment w:val="auto"/>
        <w:rPr>
          <w:rFonts w:hint="eastAsia" w:ascii="Times New Roman" w:hAnsi="Times New Roman" w:eastAsia="宋体"/>
          <w:b w:val="0"/>
          <w:bCs/>
          <w:snapToGrid/>
          <w:color w:val="auto"/>
          <w:kern w:val="2"/>
          <w:sz w:val="21"/>
          <w:szCs w:val="24"/>
          <w:highlight w:val="none"/>
          <w:lang w:eastAsia="zh-CN"/>
        </w:rPr>
      </w:pPr>
      <w:r>
        <w:rPr>
          <w:rFonts w:hint="eastAsia" w:ascii="Times New Roman" w:hAnsi="Times New Roman" w:eastAsia="宋体"/>
          <w:b/>
          <w:bCs w:val="0"/>
          <w:color w:val="auto"/>
          <w:sz w:val="21"/>
          <w:highlight w:val="none"/>
          <w:lang w:eastAsia="zh-CN"/>
        </w:rPr>
        <w:t>标项名称：</w:t>
      </w:r>
      <w:r>
        <w:rPr>
          <w:rFonts w:hint="eastAsia" w:ascii="Times New Roman" w:hAnsi="Times New Roman" w:eastAsia="宋体"/>
          <w:b w:val="0"/>
          <w:bCs/>
          <w:snapToGrid/>
          <w:color w:val="auto"/>
          <w:kern w:val="2"/>
          <w:sz w:val="21"/>
          <w:szCs w:val="24"/>
          <w:highlight w:val="none"/>
          <w:lang w:eastAsia="zh-CN"/>
        </w:rPr>
        <w:t>丽水云和固定监测站更新 （二类站）项目</w:t>
      </w:r>
    </w:p>
    <w:p w14:paraId="735A34F0">
      <w:pPr>
        <w:pStyle w:val="16"/>
        <w:pageBreakBefore w:val="0"/>
        <w:kinsoku/>
        <w:wordWrap/>
        <w:overflowPunct/>
        <w:topLinePunct w:val="0"/>
        <w:bidi w:val="0"/>
        <w:spacing w:line="360" w:lineRule="auto"/>
        <w:ind w:firstLine="480"/>
        <w:textAlignment w:val="auto"/>
        <w:rPr>
          <w:rFonts w:hint="default" w:ascii="Times New Roman" w:hAnsi="Times New Roman" w:eastAsia="宋体"/>
          <w:b w:val="0"/>
          <w:bCs/>
          <w:color w:val="auto"/>
          <w:sz w:val="21"/>
          <w:highlight w:val="none"/>
          <w:lang w:val="en-US" w:eastAsia="zh-CN"/>
        </w:rPr>
      </w:pPr>
      <w:r>
        <w:rPr>
          <w:rFonts w:hint="eastAsia" w:ascii="Times New Roman" w:hAnsi="Times New Roman" w:eastAsia="宋体"/>
          <w:b/>
          <w:bCs w:val="0"/>
          <w:color w:val="auto"/>
          <w:sz w:val="21"/>
          <w:highlight w:val="none"/>
          <w:lang w:eastAsia="zh-CN"/>
        </w:rPr>
        <w:t>数量：</w:t>
      </w:r>
      <w:r>
        <w:rPr>
          <w:rFonts w:hint="eastAsia" w:ascii="Times New Roman" w:hAnsi="Times New Roman" w:eastAsia="宋体"/>
          <w:b w:val="0"/>
          <w:bCs/>
          <w:color w:val="auto"/>
          <w:sz w:val="21"/>
          <w:highlight w:val="none"/>
          <w:lang w:val="en-US" w:eastAsia="zh-CN"/>
        </w:rPr>
        <w:t>1</w:t>
      </w:r>
    </w:p>
    <w:p w14:paraId="77D31A7A">
      <w:pPr>
        <w:pStyle w:val="16"/>
        <w:pageBreakBefore w:val="0"/>
        <w:kinsoku/>
        <w:wordWrap/>
        <w:overflowPunct/>
        <w:topLinePunct w:val="0"/>
        <w:bidi w:val="0"/>
        <w:spacing w:line="360" w:lineRule="auto"/>
        <w:ind w:firstLine="480"/>
        <w:textAlignment w:val="auto"/>
        <w:rPr>
          <w:rFonts w:hint="default" w:ascii="Times New Roman" w:hAnsi="Times New Roman" w:eastAsia="宋体"/>
          <w:b w:val="0"/>
          <w:bCs/>
          <w:color w:val="auto"/>
          <w:sz w:val="21"/>
          <w:highlight w:val="none"/>
          <w:lang w:val="en-US" w:eastAsia="zh-CN"/>
        </w:rPr>
      </w:pPr>
      <w:r>
        <w:rPr>
          <w:rFonts w:hint="eastAsia" w:ascii="Times New Roman" w:hAnsi="Times New Roman" w:eastAsia="宋体"/>
          <w:b/>
          <w:bCs w:val="0"/>
          <w:color w:val="auto"/>
          <w:sz w:val="21"/>
          <w:highlight w:val="none"/>
          <w:lang w:eastAsia="zh-CN"/>
        </w:rPr>
        <w:t>预算金额（元）：</w:t>
      </w:r>
      <w:r>
        <w:rPr>
          <w:rFonts w:hint="eastAsia" w:ascii="Times New Roman" w:hAnsi="Times New Roman" w:eastAsia="宋体"/>
          <w:b w:val="0"/>
          <w:bCs/>
          <w:color w:val="auto"/>
          <w:sz w:val="21"/>
          <w:highlight w:val="none"/>
          <w:lang w:val="en-US" w:eastAsia="zh-CN"/>
        </w:rPr>
        <w:t>2200000</w:t>
      </w:r>
    </w:p>
    <w:p w14:paraId="1B3F78FA">
      <w:pPr>
        <w:pStyle w:val="16"/>
        <w:pageBreakBefore w:val="0"/>
        <w:kinsoku/>
        <w:wordWrap/>
        <w:overflowPunct/>
        <w:topLinePunct w:val="0"/>
        <w:bidi w:val="0"/>
        <w:spacing w:line="360" w:lineRule="auto"/>
        <w:ind w:firstLine="480"/>
        <w:textAlignment w:val="auto"/>
        <w:rPr>
          <w:rFonts w:hint="eastAsia" w:ascii="Times New Roman" w:hAnsi="Times New Roman" w:eastAsia="宋体"/>
          <w:b w:val="0"/>
          <w:bCs/>
          <w:snapToGrid/>
          <w:color w:val="auto"/>
          <w:kern w:val="2"/>
          <w:sz w:val="21"/>
          <w:szCs w:val="24"/>
          <w:highlight w:val="none"/>
        </w:rPr>
      </w:pPr>
      <w:r>
        <w:rPr>
          <w:rFonts w:hint="eastAsia" w:ascii="Times New Roman" w:hAnsi="Times New Roman" w:eastAsia="宋体"/>
          <w:b/>
          <w:bCs w:val="0"/>
          <w:color w:val="auto"/>
          <w:sz w:val="21"/>
          <w:highlight w:val="none"/>
          <w:lang w:eastAsia="zh-CN"/>
        </w:rPr>
        <w:t>简要规格描述或项目基本概况介绍、用途：</w:t>
      </w:r>
      <w:r>
        <w:rPr>
          <w:rFonts w:hint="eastAsia" w:ascii="Times New Roman" w:hAnsi="Times New Roman" w:eastAsia="宋体"/>
          <w:b w:val="0"/>
          <w:bCs/>
          <w:color w:val="auto"/>
          <w:sz w:val="21"/>
          <w:highlight w:val="none"/>
          <w:lang w:eastAsia="zh-CN"/>
        </w:rPr>
        <w:t>本项目主要建设内容包括：测向主系统，监测主系统，辅助监测系统（一）、（二），基于无人机机场的机载监测系统及必要的配套附属设施、软硬件集成等。具体以招标文件第三部分采购需求为准，供应商可点击本公告下方“浏览采购文件”查看采购需求</w:t>
      </w:r>
      <w:r>
        <w:rPr>
          <w:rFonts w:hint="eastAsia" w:ascii="Times New Roman" w:hAnsi="Times New Roman" w:eastAsia="宋体"/>
          <w:b w:val="0"/>
          <w:bCs/>
          <w:snapToGrid/>
          <w:color w:val="auto"/>
          <w:kern w:val="2"/>
          <w:sz w:val="21"/>
          <w:szCs w:val="24"/>
          <w:highlight w:val="none"/>
        </w:rPr>
        <w:t>。</w:t>
      </w:r>
    </w:p>
    <w:p w14:paraId="49BBCA7E">
      <w:pPr>
        <w:pStyle w:val="16"/>
        <w:pageBreakBefore w:val="0"/>
        <w:kinsoku/>
        <w:wordWrap/>
        <w:overflowPunct/>
        <w:topLinePunct w:val="0"/>
        <w:bidi w:val="0"/>
        <w:spacing w:line="360" w:lineRule="auto"/>
        <w:ind w:firstLine="480"/>
        <w:textAlignment w:val="auto"/>
        <w:rPr>
          <w:rFonts w:hint="default" w:ascii="Times New Roman" w:hAnsi="Times New Roman" w:eastAsia="宋体"/>
          <w:b w:val="0"/>
          <w:bCs/>
          <w:color w:val="auto"/>
          <w:sz w:val="21"/>
          <w:highlight w:val="none"/>
          <w:lang w:val="en-US" w:eastAsia="zh-CN"/>
        </w:rPr>
      </w:pPr>
      <w:r>
        <w:rPr>
          <w:rFonts w:hint="eastAsia" w:ascii="Times New Roman" w:hAnsi="Times New Roman" w:eastAsia="宋体"/>
          <w:b/>
          <w:bCs w:val="0"/>
          <w:color w:val="auto"/>
          <w:sz w:val="21"/>
          <w:highlight w:val="none"/>
          <w:lang w:eastAsia="zh-CN"/>
        </w:rPr>
        <w:t>备注：</w:t>
      </w:r>
      <w:r>
        <w:rPr>
          <w:rFonts w:hint="eastAsia" w:ascii="Times New Roman" w:hAnsi="Times New Roman" w:eastAsia="宋体"/>
          <w:b w:val="0"/>
          <w:bCs/>
          <w:color w:val="auto"/>
          <w:sz w:val="21"/>
          <w:highlight w:val="none"/>
          <w:lang w:val="en-US" w:eastAsia="zh-CN"/>
        </w:rPr>
        <w:t>/</w:t>
      </w:r>
    </w:p>
    <w:p w14:paraId="309D46C2">
      <w:pPr>
        <w:pStyle w:val="16"/>
        <w:pageBreakBefore w:val="0"/>
        <w:kinsoku/>
        <w:wordWrap/>
        <w:overflowPunct/>
        <w:topLinePunct w:val="0"/>
        <w:bidi w:val="0"/>
        <w:spacing w:line="360" w:lineRule="auto"/>
        <w:ind w:firstLine="480"/>
        <w:textAlignment w:val="auto"/>
        <w:rPr>
          <w:rFonts w:hint="eastAsia" w:ascii="Times New Roman" w:hAnsi="Times New Roman" w:eastAsia="宋体"/>
          <w:bCs/>
          <w:snapToGrid/>
          <w:color w:val="auto"/>
          <w:kern w:val="2"/>
          <w:sz w:val="21"/>
          <w:szCs w:val="24"/>
          <w:highlight w:val="none"/>
          <w:lang w:eastAsia="zh-CN"/>
        </w:rPr>
      </w:pPr>
    </w:p>
    <w:p w14:paraId="6A30FDD1">
      <w:pPr>
        <w:pStyle w:val="16"/>
        <w:pageBreakBefore w:val="0"/>
        <w:kinsoku/>
        <w:wordWrap/>
        <w:overflowPunct/>
        <w:topLinePunct w:val="0"/>
        <w:bidi w:val="0"/>
        <w:spacing w:line="360" w:lineRule="auto"/>
        <w:ind w:firstLine="480"/>
        <w:textAlignment w:val="auto"/>
        <w:rPr>
          <w:rFonts w:hint="eastAsia" w:ascii="Times New Roman" w:hAnsi="Times New Roman" w:eastAsia="宋体"/>
          <w:b w:val="0"/>
          <w:bCs/>
          <w:color w:val="auto"/>
          <w:sz w:val="21"/>
          <w:highlight w:val="none"/>
        </w:rPr>
      </w:pPr>
      <w:r>
        <w:rPr>
          <w:rFonts w:hint="eastAsia" w:ascii="Times New Roman" w:hAnsi="Times New Roman" w:eastAsia="宋体"/>
          <w:b/>
          <w:color w:val="auto"/>
          <w:sz w:val="21"/>
          <w:highlight w:val="none"/>
        </w:rPr>
        <w:t>合同履约期限：</w:t>
      </w:r>
      <w:r>
        <w:rPr>
          <w:rFonts w:hint="eastAsia" w:ascii="Times New Roman" w:hAnsi="Times New Roman" w:eastAsia="宋体"/>
          <w:b w:val="0"/>
          <w:bCs/>
          <w:color w:val="auto"/>
          <w:sz w:val="21"/>
          <w:highlight w:val="none"/>
        </w:rPr>
        <w:t>标项1，从合同签订之日起1</w:t>
      </w:r>
      <w:r>
        <w:rPr>
          <w:rFonts w:hint="eastAsia" w:ascii="Times New Roman" w:hAnsi="Times New Roman" w:eastAsia="宋体"/>
          <w:b w:val="0"/>
          <w:bCs/>
          <w:color w:val="auto"/>
          <w:sz w:val="21"/>
          <w:highlight w:val="none"/>
          <w:lang w:val="en-US" w:eastAsia="zh-CN"/>
        </w:rPr>
        <w:t>2</w:t>
      </w:r>
      <w:r>
        <w:rPr>
          <w:rFonts w:hint="eastAsia" w:ascii="Times New Roman" w:hAnsi="Times New Roman" w:eastAsia="宋体"/>
          <w:b w:val="0"/>
          <w:bCs/>
          <w:color w:val="auto"/>
          <w:sz w:val="21"/>
          <w:highlight w:val="none"/>
        </w:rPr>
        <w:t>0日历日内完成硬件软件的安装调试，并运抵采购人用户现场后进行初验工作。初验完成后进入不少于15日历日的试运行期，试运行期满后进行最终验收。详见本招标文件第三部分。</w:t>
      </w:r>
    </w:p>
    <w:p w14:paraId="59D907BA">
      <w:pPr>
        <w:pStyle w:val="16"/>
        <w:pageBreakBefore w:val="0"/>
        <w:kinsoku/>
        <w:wordWrap/>
        <w:overflowPunct/>
        <w:topLinePunct w:val="0"/>
        <w:bidi w:val="0"/>
        <w:spacing w:line="360" w:lineRule="auto"/>
        <w:ind w:firstLine="480"/>
        <w:textAlignment w:val="auto"/>
        <w:outlineLvl w:val="9"/>
        <w:rPr>
          <w:rFonts w:hint="eastAsia" w:ascii="Times New Roman" w:hAnsi="Times New Roman" w:eastAsia="宋体" w:cs="Arial"/>
          <w:b/>
          <w:bCs w:val="0"/>
          <w:color w:val="auto"/>
          <w:kern w:val="0"/>
          <w:sz w:val="21"/>
          <w:highlight w:val="none"/>
        </w:rPr>
      </w:pPr>
      <w:r>
        <w:rPr>
          <w:rFonts w:hint="eastAsia" w:ascii="Times New Roman" w:hAnsi="Times New Roman" w:eastAsia="宋体"/>
          <w:b/>
          <w:bCs w:val="0"/>
          <w:color w:val="auto"/>
          <w:sz w:val="21"/>
          <w:highlight w:val="none"/>
        </w:rPr>
        <w:t>本项目（是）接受联合体投标。</w:t>
      </w:r>
    </w:p>
    <w:p w14:paraId="762846ED">
      <w:pPr>
        <w:pageBreakBefore w:val="0"/>
        <w:kinsoku/>
        <w:wordWrap/>
        <w:overflowPunct/>
        <w:topLinePunct w:val="0"/>
        <w:bidi w:val="0"/>
        <w:spacing w:line="360" w:lineRule="auto"/>
        <w:textAlignment w:val="auto"/>
        <w:outlineLvl w:val="9"/>
        <w:rPr>
          <w:rFonts w:ascii="Times New Roman" w:hAnsi="Times New Roman" w:eastAsia="宋体"/>
          <w:b/>
          <w:color w:val="auto"/>
          <w:sz w:val="21"/>
          <w:highlight w:val="none"/>
        </w:rPr>
      </w:pPr>
      <w:r>
        <w:rPr>
          <w:rFonts w:hint="eastAsia" w:ascii="Times New Roman" w:hAnsi="Times New Roman" w:eastAsia="宋体"/>
          <w:b/>
          <w:color w:val="auto"/>
          <w:sz w:val="21"/>
          <w:highlight w:val="none"/>
        </w:rPr>
        <w:t>二、申请人的资格要求：</w:t>
      </w:r>
    </w:p>
    <w:p w14:paraId="3838E6C5">
      <w:pPr>
        <w:pageBreakBefore w:val="0"/>
        <w:numPr>
          <w:ilvl w:val="0"/>
          <w:numId w:val="0"/>
        </w:numPr>
        <w:kinsoku/>
        <w:wordWrap/>
        <w:overflowPunct/>
        <w:topLinePunct w:val="0"/>
        <w:bidi w:val="0"/>
        <w:spacing w:line="360" w:lineRule="auto"/>
        <w:ind w:firstLine="420" w:firstLineChars="200"/>
        <w:textAlignment w:val="auto"/>
        <w:outlineLvl w:val="9"/>
        <w:rPr>
          <w:rFonts w:hint="eastAsia" w:ascii="Times New Roman" w:hAnsi="Times New Roman" w:eastAsia="宋体"/>
          <w:sz w:val="21"/>
          <w:highlight w:val="none"/>
          <w:lang w:eastAsia="zh-CN"/>
        </w:rPr>
      </w:pPr>
      <w:r>
        <w:rPr>
          <w:rFonts w:hint="eastAsia" w:ascii="Times New Roman" w:hAnsi="Times New Roman" w:eastAsia="宋体"/>
          <w:sz w:val="21"/>
          <w:highlight w:val="none"/>
          <w:lang w:eastAsia="zh-CN"/>
        </w:rPr>
        <w:t>1.满足《中华人民共和国政府采购法》第二十二条规定；未被“信用中国”（www.creditchina.gov.cn)、中国政府采购网（www.ccgp.gov.cn）列入失信被执行人、重大税收违法案件当事人名单、政府采购严重违法失信行为记录名单。</w:t>
      </w:r>
    </w:p>
    <w:p w14:paraId="410478FD">
      <w:pPr>
        <w:pageBreakBefore w:val="0"/>
        <w:numPr>
          <w:ilvl w:val="0"/>
          <w:numId w:val="0"/>
        </w:numPr>
        <w:kinsoku/>
        <w:wordWrap/>
        <w:overflowPunct/>
        <w:topLinePunct w:val="0"/>
        <w:bidi w:val="0"/>
        <w:spacing w:line="360" w:lineRule="auto"/>
        <w:ind w:firstLine="420" w:firstLineChars="200"/>
        <w:textAlignment w:val="auto"/>
        <w:outlineLvl w:val="9"/>
        <w:rPr>
          <w:rFonts w:hint="eastAsia" w:ascii="Times New Roman" w:hAnsi="Times New Roman" w:eastAsia="宋体"/>
          <w:sz w:val="21"/>
          <w:highlight w:val="none"/>
          <w:lang w:eastAsia="zh-CN"/>
        </w:rPr>
      </w:pPr>
      <w:r>
        <w:rPr>
          <w:rFonts w:hint="eastAsia" w:ascii="Times New Roman" w:hAnsi="Times New Roman" w:eastAsia="宋体"/>
          <w:sz w:val="21"/>
          <w:highlight w:val="none"/>
          <w:lang w:eastAsia="zh-CN"/>
        </w:rPr>
        <w:t>2.落实政府采购政策需满足的资格要求：标项1：本项目专门面向中小企业采购，供应商所投货物应由中小企业生产且使用该中小企业商号或者注册商标（监狱企业及残疾人福利性单位视同小型、微型企业）。</w:t>
      </w:r>
    </w:p>
    <w:p w14:paraId="54B81E6B">
      <w:pPr>
        <w:pageBreakBefore w:val="0"/>
        <w:numPr>
          <w:ilvl w:val="0"/>
          <w:numId w:val="0"/>
        </w:numPr>
        <w:kinsoku/>
        <w:wordWrap/>
        <w:overflowPunct/>
        <w:topLinePunct w:val="0"/>
        <w:bidi w:val="0"/>
        <w:spacing w:line="360" w:lineRule="auto"/>
        <w:ind w:firstLine="420" w:firstLineChars="200"/>
        <w:textAlignment w:val="auto"/>
        <w:outlineLvl w:val="9"/>
        <w:rPr>
          <w:rFonts w:hint="eastAsia" w:ascii="Times New Roman" w:hAnsi="Times New Roman" w:eastAsia="宋体"/>
          <w:sz w:val="21"/>
          <w:highlight w:val="none"/>
          <w:lang w:eastAsia="zh-CN"/>
        </w:rPr>
      </w:pPr>
      <w:r>
        <w:rPr>
          <w:rFonts w:hint="eastAsia" w:ascii="Times New Roman" w:hAnsi="Times New Roman" w:eastAsia="宋体"/>
          <w:sz w:val="21"/>
          <w:highlight w:val="none"/>
          <w:lang w:eastAsia="zh-CN"/>
        </w:rPr>
        <w:t>3.本项目的特定资格要求：【标项1】无。</w:t>
      </w:r>
    </w:p>
    <w:p w14:paraId="10583AD7">
      <w:pPr>
        <w:pageBreakBefore w:val="0"/>
        <w:kinsoku/>
        <w:wordWrap/>
        <w:overflowPunct/>
        <w:topLinePunct w:val="0"/>
        <w:bidi w:val="0"/>
        <w:spacing w:line="360" w:lineRule="auto"/>
        <w:textAlignment w:val="auto"/>
        <w:outlineLvl w:val="9"/>
        <w:rPr>
          <w:rFonts w:ascii="Times New Roman" w:hAnsi="Times New Roman" w:eastAsia="宋体"/>
          <w:b/>
          <w:sz w:val="21"/>
          <w:highlight w:val="none"/>
        </w:rPr>
      </w:pPr>
      <w:r>
        <w:rPr>
          <w:rFonts w:hint="eastAsia" w:ascii="Times New Roman" w:hAnsi="Times New Roman" w:eastAsia="宋体"/>
          <w:b/>
          <w:sz w:val="21"/>
          <w:highlight w:val="none"/>
        </w:rPr>
        <w:t>三、获取招标文件</w:t>
      </w:r>
      <w:r>
        <w:rPr>
          <w:rFonts w:ascii="Times New Roman" w:hAnsi="Times New Roman" w:eastAsia="宋体"/>
          <w:b/>
          <w:sz w:val="21"/>
          <w:highlight w:val="none"/>
        </w:rPr>
        <w:t xml:space="preserve"> </w:t>
      </w:r>
    </w:p>
    <w:p w14:paraId="635366A3">
      <w:pPr>
        <w:pageBreakBefore w:val="0"/>
        <w:kinsoku/>
        <w:wordWrap/>
        <w:overflowPunct/>
        <w:topLinePunct w:val="0"/>
        <w:bidi w:val="0"/>
        <w:spacing w:line="360" w:lineRule="auto"/>
        <w:ind w:firstLine="422" w:firstLineChars="200"/>
        <w:textAlignment w:val="auto"/>
        <w:outlineLvl w:val="9"/>
        <w:rPr>
          <w:rFonts w:ascii="Times New Roman" w:hAnsi="Times New Roman" w:eastAsia="宋体"/>
          <w:sz w:val="21"/>
          <w:highlight w:val="none"/>
        </w:rPr>
      </w:pPr>
      <w:r>
        <w:rPr>
          <w:rFonts w:hint="eastAsia" w:ascii="Times New Roman" w:hAnsi="Times New Roman" w:eastAsia="宋体"/>
          <w:b/>
          <w:sz w:val="21"/>
          <w:highlight w:val="none"/>
        </w:rPr>
        <w:t>时间：</w:t>
      </w:r>
      <w:r>
        <w:rPr>
          <w:rFonts w:ascii="Times New Roman" w:hAnsi="Times New Roman" w:eastAsia="宋体"/>
          <w:sz w:val="21"/>
          <w:highlight w:val="none"/>
        </w:rPr>
        <w:t>/至</w:t>
      </w:r>
      <w:r>
        <w:rPr>
          <w:rFonts w:hint="eastAsia" w:ascii="Times New Roman" w:hAnsi="Times New Roman" w:eastAsia="宋体"/>
          <w:sz w:val="21"/>
          <w:highlight w:val="none"/>
          <w:u w:val="single"/>
        </w:rPr>
        <w:t>202</w:t>
      </w:r>
      <w:r>
        <w:rPr>
          <w:rFonts w:hint="eastAsia" w:ascii="Times New Roman" w:hAnsi="Times New Roman" w:eastAsia="宋体"/>
          <w:sz w:val="21"/>
          <w:highlight w:val="none"/>
          <w:u w:val="single"/>
          <w:lang w:val="en-US" w:eastAsia="zh-CN"/>
        </w:rPr>
        <w:t>5</w:t>
      </w:r>
      <w:r>
        <w:rPr>
          <w:rFonts w:ascii="Times New Roman" w:hAnsi="Times New Roman" w:eastAsia="宋体"/>
          <w:sz w:val="21"/>
          <w:highlight w:val="none"/>
          <w:u w:val="single"/>
        </w:rPr>
        <w:t>年</w:t>
      </w:r>
      <w:r>
        <w:rPr>
          <w:rFonts w:hint="eastAsia" w:ascii="Times New Roman" w:hAnsi="Times New Roman" w:eastAsia="宋体"/>
          <w:sz w:val="21"/>
          <w:highlight w:val="none"/>
          <w:u w:val="single"/>
          <w:lang w:val="en-US" w:eastAsia="zh-CN"/>
        </w:rPr>
        <w:t>04</w:t>
      </w:r>
      <w:r>
        <w:rPr>
          <w:rFonts w:ascii="Times New Roman" w:hAnsi="Times New Roman" w:eastAsia="宋体"/>
          <w:sz w:val="21"/>
          <w:highlight w:val="none"/>
          <w:u w:val="single"/>
        </w:rPr>
        <w:t>月</w:t>
      </w:r>
      <w:r>
        <w:rPr>
          <w:rFonts w:hint="eastAsia" w:ascii="Times New Roman" w:hAnsi="Times New Roman" w:eastAsia="宋体"/>
          <w:sz w:val="21"/>
          <w:highlight w:val="none"/>
          <w:u w:val="single"/>
          <w:lang w:val="en-US" w:eastAsia="zh-CN"/>
        </w:rPr>
        <w:t>24</w:t>
      </w:r>
      <w:r>
        <w:rPr>
          <w:rFonts w:ascii="Times New Roman" w:hAnsi="Times New Roman" w:eastAsia="宋体"/>
          <w:sz w:val="21"/>
          <w:highlight w:val="none"/>
          <w:u w:val="single"/>
        </w:rPr>
        <w:t>日</w:t>
      </w:r>
      <w:r>
        <w:rPr>
          <w:rFonts w:hint="eastAsia" w:ascii="Times New Roman" w:hAnsi="Times New Roman" w:eastAsia="宋体"/>
          <w:sz w:val="21"/>
          <w:highlight w:val="none"/>
        </w:rPr>
        <w:t>，每天上午</w:t>
      </w:r>
      <w:r>
        <w:rPr>
          <w:rFonts w:ascii="Times New Roman" w:hAnsi="Times New Roman" w:eastAsia="宋体"/>
          <w:sz w:val="21"/>
          <w:highlight w:val="none"/>
        </w:rPr>
        <w:t xml:space="preserve">00:00至12:00 </w:t>
      </w:r>
      <w:r>
        <w:rPr>
          <w:rFonts w:hint="eastAsia" w:ascii="Times New Roman" w:hAnsi="Times New Roman" w:eastAsia="宋体"/>
          <w:sz w:val="21"/>
          <w:highlight w:val="none"/>
        </w:rPr>
        <w:t>，下午</w:t>
      </w:r>
      <w:r>
        <w:rPr>
          <w:rFonts w:ascii="Times New Roman" w:hAnsi="Times New Roman" w:eastAsia="宋体"/>
          <w:sz w:val="21"/>
          <w:highlight w:val="none"/>
        </w:rPr>
        <w:t>12:00至23:59（北京时间，线上获取法定节假日均可，线下获取文件法定节假日除外）</w:t>
      </w:r>
    </w:p>
    <w:p w14:paraId="0C250996">
      <w:pPr>
        <w:pageBreakBefore w:val="0"/>
        <w:kinsoku/>
        <w:wordWrap/>
        <w:overflowPunct/>
        <w:topLinePunct w:val="0"/>
        <w:bidi w:val="0"/>
        <w:spacing w:line="360" w:lineRule="auto"/>
        <w:ind w:firstLine="422" w:firstLineChars="200"/>
        <w:textAlignment w:val="auto"/>
        <w:outlineLvl w:val="9"/>
        <w:rPr>
          <w:rFonts w:ascii="Times New Roman" w:hAnsi="Times New Roman" w:eastAsia="宋体"/>
          <w:sz w:val="21"/>
          <w:highlight w:val="none"/>
        </w:rPr>
      </w:pPr>
      <w:r>
        <w:rPr>
          <w:rFonts w:hint="eastAsia" w:ascii="Times New Roman" w:hAnsi="Times New Roman" w:eastAsia="宋体"/>
          <w:b/>
          <w:sz w:val="21"/>
          <w:highlight w:val="none"/>
        </w:rPr>
        <w:t>地点（网址）：</w:t>
      </w:r>
      <w:r>
        <w:rPr>
          <w:rFonts w:hint="eastAsia" w:ascii="Times New Roman" w:hAnsi="Times New Roman" w:eastAsia="宋体"/>
          <w:sz w:val="21"/>
          <w:highlight w:val="none"/>
        </w:rPr>
        <w:t>政采云平台（</w:t>
      </w:r>
      <w:r>
        <w:rPr>
          <w:rFonts w:ascii="Times New Roman" w:hAnsi="Times New Roman" w:eastAsia="宋体"/>
          <w:sz w:val="21"/>
          <w:highlight w:val="none"/>
        </w:rPr>
        <w:t xml:space="preserve">https://www.zcygov.cn/） </w:t>
      </w:r>
    </w:p>
    <w:p w14:paraId="77EA650A">
      <w:pPr>
        <w:pageBreakBefore w:val="0"/>
        <w:kinsoku/>
        <w:wordWrap/>
        <w:overflowPunct/>
        <w:topLinePunct w:val="0"/>
        <w:bidi w:val="0"/>
        <w:spacing w:line="360" w:lineRule="auto"/>
        <w:ind w:firstLine="422" w:firstLineChars="200"/>
        <w:textAlignment w:val="auto"/>
        <w:outlineLvl w:val="9"/>
        <w:rPr>
          <w:rFonts w:ascii="Times New Roman" w:hAnsi="Times New Roman" w:eastAsia="宋体"/>
          <w:sz w:val="21"/>
          <w:highlight w:val="none"/>
        </w:rPr>
      </w:pPr>
      <w:r>
        <w:rPr>
          <w:rFonts w:hint="eastAsia" w:ascii="Times New Roman" w:hAnsi="Times New Roman" w:eastAsia="宋体"/>
          <w:b/>
          <w:sz w:val="21"/>
          <w:highlight w:val="none"/>
        </w:rPr>
        <w:t>方式：</w:t>
      </w:r>
      <w:r>
        <w:rPr>
          <w:rFonts w:hint="eastAsia" w:ascii="Times New Roman" w:hAnsi="Times New Roman" w:eastAsia="宋体"/>
          <w:sz w:val="21"/>
          <w:highlight w:val="none"/>
        </w:rPr>
        <w:t>供应商登录政采云平台</w:t>
      </w:r>
      <w:r>
        <w:rPr>
          <w:rFonts w:ascii="Times New Roman" w:hAnsi="Times New Roman" w:eastAsia="宋体"/>
          <w:sz w:val="21"/>
          <w:highlight w:val="none"/>
        </w:rPr>
        <w:t xml:space="preserve">https://www.zcygov.cn/在线申请获取采购文件（进入“项目采购”应用，在获取采购文件菜单中选择项目，申请获取采购文件）。 </w:t>
      </w:r>
    </w:p>
    <w:p w14:paraId="7E98130D">
      <w:pPr>
        <w:pageBreakBefore w:val="0"/>
        <w:kinsoku/>
        <w:wordWrap/>
        <w:overflowPunct/>
        <w:topLinePunct w:val="0"/>
        <w:bidi w:val="0"/>
        <w:spacing w:line="360" w:lineRule="auto"/>
        <w:ind w:firstLine="422" w:firstLineChars="200"/>
        <w:textAlignment w:val="auto"/>
        <w:outlineLvl w:val="9"/>
        <w:rPr>
          <w:rFonts w:ascii="Times New Roman" w:hAnsi="Times New Roman" w:eastAsia="宋体"/>
          <w:sz w:val="21"/>
          <w:highlight w:val="none"/>
        </w:rPr>
      </w:pPr>
      <w:r>
        <w:rPr>
          <w:rFonts w:hint="eastAsia" w:ascii="Times New Roman" w:hAnsi="Times New Roman" w:eastAsia="宋体"/>
          <w:b/>
          <w:sz w:val="21"/>
          <w:highlight w:val="none"/>
        </w:rPr>
        <w:t>售价（元）：</w:t>
      </w:r>
      <w:r>
        <w:rPr>
          <w:rFonts w:ascii="Times New Roman" w:hAnsi="Times New Roman" w:eastAsia="宋体"/>
          <w:sz w:val="21"/>
          <w:highlight w:val="none"/>
        </w:rPr>
        <w:t xml:space="preserve">0 </w:t>
      </w:r>
      <w:r>
        <w:rPr>
          <w:rFonts w:ascii="Times New Roman" w:hAnsi="Times New Roman" w:eastAsia="宋体"/>
          <w:sz w:val="21"/>
          <w:highlight w:val="none"/>
        </w:rPr>
        <w:tab/>
      </w:r>
    </w:p>
    <w:p w14:paraId="295A4103">
      <w:pPr>
        <w:pageBreakBefore w:val="0"/>
        <w:kinsoku/>
        <w:wordWrap/>
        <w:overflowPunct/>
        <w:topLinePunct w:val="0"/>
        <w:bidi w:val="0"/>
        <w:spacing w:line="360" w:lineRule="auto"/>
        <w:textAlignment w:val="auto"/>
        <w:outlineLvl w:val="9"/>
        <w:rPr>
          <w:rFonts w:ascii="Times New Roman" w:hAnsi="Times New Roman" w:eastAsia="宋体"/>
          <w:b/>
          <w:sz w:val="21"/>
          <w:highlight w:val="none"/>
        </w:rPr>
      </w:pPr>
      <w:r>
        <w:rPr>
          <w:rFonts w:hint="eastAsia" w:ascii="Times New Roman" w:hAnsi="Times New Roman" w:eastAsia="宋体"/>
          <w:b/>
          <w:sz w:val="21"/>
          <w:highlight w:val="none"/>
        </w:rPr>
        <w:t>四、提交投标文件截止时间、开标时间和地点</w:t>
      </w:r>
    </w:p>
    <w:p w14:paraId="09F18178">
      <w:pPr>
        <w:pageBreakBefore w:val="0"/>
        <w:kinsoku/>
        <w:wordWrap/>
        <w:overflowPunct/>
        <w:topLinePunct w:val="0"/>
        <w:bidi w:val="0"/>
        <w:spacing w:line="360" w:lineRule="auto"/>
        <w:ind w:firstLine="422" w:firstLineChars="200"/>
        <w:textAlignment w:val="auto"/>
        <w:outlineLvl w:val="9"/>
        <w:rPr>
          <w:rFonts w:ascii="Times New Roman" w:hAnsi="Times New Roman" w:eastAsia="宋体"/>
          <w:sz w:val="21"/>
          <w:highlight w:val="none"/>
        </w:rPr>
      </w:pPr>
      <w:r>
        <w:rPr>
          <w:rFonts w:hint="eastAsia" w:ascii="Times New Roman" w:hAnsi="Times New Roman" w:eastAsia="宋体"/>
          <w:b/>
          <w:sz w:val="21"/>
          <w:highlight w:val="none"/>
        </w:rPr>
        <w:t>提交投标文件截止时间：</w:t>
      </w:r>
      <w:r>
        <w:rPr>
          <w:rFonts w:ascii="Times New Roman" w:hAnsi="Times New Roman" w:eastAsia="宋体"/>
          <w:sz w:val="21"/>
          <w:highlight w:val="none"/>
          <w:u w:val="single"/>
        </w:rPr>
        <w:t xml:space="preserve"> </w:t>
      </w:r>
      <w:r>
        <w:rPr>
          <w:rFonts w:hint="eastAsia" w:ascii="Times New Roman" w:hAnsi="Times New Roman" w:eastAsia="宋体"/>
          <w:sz w:val="21"/>
          <w:highlight w:val="none"/>
          <w:u w:val="single"/>
        </w:rPr>
        <w:t>202</w:t>
      </w:r>
      <w:r>
        <w:rPr>
          <w:rFonts w:hint="eastAsia" w:ascii="Times New Roman" w:hAnsi="Times New Roman" w:eastAsia="宋体"/>
          <w:sz w:val="21"/>
          <w:highlight w:val="none"/>
          <w:u w:val="single"/>
          <w:lang w:val="en-US" w:eastAsia="zh-CN"/>
        </w:rPr>
        <w:t>5</w:t>
      </w:r>
      <w:r>
        <w:rPr>
          <w:rFonts w:ascii="Times New Roman" w:hAnsi="Times New Roman" w:eastAsia="宋体"/>
          <w:sz w:val="21"/>
          <w:highlight w:val="none"/>
          <w:u w:val="single"/>
        </w:rPr>
        <w:t>年</w:t>
      </w:r>
      <w:r>
        <w:rPr>
          <w:rFonts w:hint="eastAsia" w:ascii="Times New Roman" w:hAnsi="Times New Roman" w:eastAsia="宋体"/>
          <w:sz w:val="21"/>
          <w:highlight w:val="none"/>
          <w:u w:val="single"/>
          <w:lang w:val="en-US" w:eastAsia="zh-CN"/>
        </w:rPr>
        <w:t>04</w:t>
      </w:r>
      <w:r>
        <w:rPr>
          <w:rFonts w:hint="eastAsia" w:ascii="Times New Roman" w:hAnsi="Times New Roman" w:eastAsia="宋体"/>
          <w:sz w:val="21"/>
          <w:highlight w:val="none"/>
          <w:u w:val="single"/>
        </w:rPr>
        <w:t>月</w:t>
      </w:r>
      <w:r>
        <w:rPr>
          <w:rFonts w:hint="eastAsia" w:ascii="Times New Roman" w:hAnsi="Times New Roman" w:eastAsia="宋体"/>
          <w:sz w:val="21"/>
          <w:highlight w:val="none"/>
          <w:u w:val="single"/>
          <w:lang w:val="en-US" w:eastAsia="zh-CN"/>
        </w:rPr>
        <w:t>24</w:t>
      </w:r>
      <w:r>
        <w:rPr>
          <w:rFonts w:hint="eastAsia" w:ascii="Times New Roman" w:hAnsi="Times New Roman" w:eastAsia="宋体"/>
          <w:sz w:val="21"/>
          <w:highlight w:val="none"/>
          <w:u w:val="single"/>
        </w:rPr>
        <w:t>日</w:t>
      </w:r>
      <w:r>
        <w:rPr>
          <w:rFonts w:hint="eastAsia" w:ascii="Times New Roman" w:hAnsi="Times New Roman" w:eastAsia="宋体"/>
          <w:sz w:val="21"/>
          <w:highlight w:val="none"/>
          <w:u w:val="single"/>
          <w:lang w:val="en-US" w:eastAsia="zh-CN"/>
        </w:rPr>
        <w:t>09</w:t>
      </w:r>
      <w:r>
        <w:rPr>
          <w:rFonts w:hint="eastAsia" w:ascii="Times New Roman" w:hAnsi="Times New Roman" w:eastAsia="宋体"/>
          <w:sz w:val="21"/>
          <w:highlight w:val="none"/>
          <w:u w:val="single"/>
        </w:rPr>
        <w:t>点</w:t>
      </w:r>
      <w:r>
        <w:rPr>
          <w:rFonts w:hint="eastAsia" w:ascii="Times New Roman" w:hAnsi="Times New Roman" w:eastAsia="宋体"/>
          <w:sz w:val="21"/>
          <w:highlight w:val="none"/>
          <w:u w:val="single"/>
          <w:lang w:val="en-US" w:eastAsia="zh-CN"/>
        </w:rPr>
        <w:t>30</w:t>
      </w:r>
      <w:r>
        <w:rPr>
          <w:rFonts w:hint="eastAsia" w:ascii="Times New Roman" w:hAnsi="Times New Roman" w:eastAsia="宋体"/>
          <w:sz w:val="21"/>
          <w:highlight w:val="none"/>
          <w:u w:val="single"/>
        </w:rPr>
        <w:t>分</w:t>
      </w:r>
      <w:r>
        <w:rPr>
          <w:rFonts w:hint="eastAsia" w:ascii="Times New Roman" w:hAnsi="Times New Roman" w:eastAsia="宋体"/>
          <w:bCs/>
          <w:sz w:val="21"/>
          <w:highlight w:val="none"/>
          <w:u w:val="single"/>
        </w:rPr>
        <w:t xml:space="preserve"> </w:t>
      </w:r>
      <w:r>
        <w:rPr>
          <w:rFonts w:hint="eastAsia" w:ascii="Times New Roman" w:hAnsi="Times New Roman" w:eastAsia="宋体"/>
          <w:sz w:val="21"/>
          <w:highlight w:val="none"/>
        </w:rPr>
        <w:t>（北京时间）</w:t>
      </w:r>
    </w:p>
    <w:p w14:paraId="0151B454">
      <w:pPr>
        <w:pageBreakBefore w:val="0"/>
        <w:kinsoku/>
        <w:wordWrap/>
        <w:overflowPunct/>
        <w:topLinePunct w:val="0"/>
        <w:bidi w:val="0"/>
        <w:spacing w:line="360" w:lineRule="auto"/>
        <w:ind w:firstLine="422" w:firstLineChars="200"/>
        <w:textAlignment w:val="auto"/>
        <w:outlineLvl w:val="9"/>
        <w:rPr>
          <w:rFonts w:ascii="Times New Roman" w:hAnsi="Times New Roman" w:eastAsia="宋体"/>
          <w:b/>
          <w:sz w:val="21"/>
          <w:highlight w:val="none"/>
        </w:rPr>
      </w:pPr>
      <w:r>
        <w:rPr>
          <w:rFonts w:hint="eastAsia" w:ascii="Times New Roman" w:hAnsi="Times New Roman" w:eastAsia="宋体"/>
          <w:b/>
          <w:sz w:val="21"/>
          <w:highlight w:val="none"/>
        </w:rPr>
        <w:t>投标地点（网址）：</w:t>
      </w:r>
      <w:r>
        <w:rPr>
          <w:rFonts w:hint="eastAsia" w:ascii="Times New Roman" w:hAnsi="Times New Roman" w:eastAsia="宋体"/>
          <w:sz w:val="21"/>
          <w:highlight w:val="none"/>
        </w:rPr>
        <w:t>政采云平台（</w:t>
      </w:r>
      <w:r>
        <w:rPr>
          <w:rFonts w:ascii="Times New Roman" w:hAnsi="Times New Roman" w:eastAsia="宋体"/>
          <w:sz w:val="21"/>
          <w:highlight w:val="none"/>
        </w:rPr>
        <w:t xml:space="preserve">https://www.zcygov.cn/） </w:t>
      </w:r>
    </w:p>
    <w:p w14:paraId="52634979">
      <w:pPr>
        <w:pageBreakBefore w:val="0"/>
        <w:kinsoku/>
        <w:wordWrap/>
        <w:overflowPunct/>
        <w:topLinePunct w:val="0"/>
        <w:bidi w:val="0"/>
        <w:spacing w:line="360" w:lineRule="auto"/>
        <w:ind w:firstLine="422" w:firstLineChars="200"/>
        <w:textAlignment w:val="auto"/>
        <w:outlineLvl w:val="9"/>
        <w:rPr>
          <w:rFonts w:ascii="Times New Roman" w:hAnsi="Times New Roman" w:eastAsia="宋体"/>
          <w:bCs/>
          <w:sz w:val="21"/>
          <w:highlight w:val="none"/>
          <w:u w:val="single"/>
        </w:rPr>
      </w:pPr>
      <w:r>
        <w:rPr>
          <w:rFonts w:hint="eastAsia" w:ascii="Times New Roman" w:hAnsi="Times New Roman" w:eastAsia="宋体"/>
          <w:b/>
          <w:sz w:val="21"/>
          <w:highlight w:val="none"/>
        </w:rPr>
        <w:t>开标时间：</w:t>
      </w:r>
      <w:r>
        <w:rPr>
          <w:rFonts w:hint="eastAsia" w:ascii="Times New Roman" w:hAnsi="Times New Roman" w:eastAsia="宋体"/>
          <w:sz w:val="21"/>
          <w:highlight w:val="none"/>
          <w:u w:val="single"/>
        </w:rPr>
        <w:t>202</w:t>
      </w:r>
      <w:r>
        <w:rPr>
          <w:rFonts w:hint="eastAsia" w:ascii="Times New Roman" w:hAnsi="Times New Roman" w:eastAsia="宋体"/>
          <w:sz w:val="21"/>
          <w:highlight w:val="none"/>
          <w:u w:val="single"/>
          <w:lang w:val="en-US" w:eastAsia="zh-CN"/>
        </w:rPr>
        <w:t>5</w:t>
      </w:r>
      <w:r>
        <w:rPr>
          <w:rFonts w:ascii="Times New Roman" w:hAnsi="Times New Roman" w:eastAsia="宋体"/>
          <w:sz w:val="21"/>
          <w:highlight w:val="none"/>
          <w:u w:val="single"/>
        </w:rPr>
        <w:t>年</w:t>
      </w:r>
      <w:r>
        <w:rPr>
          <w:rFonts w:hint="eastAsia" w:ascii="Times New Roman" w:hAnsi="Times New Roman" w:eastAsia="宋体"/>
          <w:sz w:val="21"/>
          <w:highlight w:val="none"/>
          <w:u w:val="single"/>
          <w:lang w:val="en-US" w:eastAsia="zh-CN"/>
        </w:rPr>
        <w:t>04</w:t>
      </w:r>
      <w:r>
        <w:rPr>
          <w:rFonts w:hint="eastAsia" w:ascii="Times New Roman" w:hAnsi="Times New Roman" w:eastAsia="宋体"/>
          <w:sz w:val="21"/>
          <w:highlight w:val="none"/>
          <w:u w:val="single"/>
        </w:rPr>
        <w:t>月</w:t>
      </w:r>
      <w:r>
        <w:rPr>
          <w:rFonts w:hint="eastAsia" w:ascii="Times New Roman" w:hAnsi="Times New Roman" w:eastAsia="宋体"/>
          <w:sz w:val="21"/>
          <w:highlight w:val="none"/>
          <w:u w:val="single"/>
          <w:lang w:val="en-US" w:eastAsia="zh-CN"/>
        </w:rPr>
        <w:t>24</w:t>
      </w:r>
      <w:r>
        <w:rPr>
          <w:rFonts w:hint="eastAsia" w:ascii="Times New Roman" w:hAnsi="Times New Roman" w:eastAsia="宋体"/>
          <w:sz w:val="21"/>
          <w:highlight w:val="none"/>
          <w:u w:val="single"/>
        </w:rPr>
        <w:t>日</w:t>
      </w:r>
      <w:r>
        <w:rPr>
          <w:rFonts w:hint="eastAsia" w:ascii="Times New Roman" w:hAnsi="Times New Roman" w:eastAsia="宋体"/>
          <w:sz w:val="21"/>
          <w:highlight w:val="none"/>
          <w:u w:val="single"/>
          <w:lang w:val="en-US" w:eastAsia="zh-CN"/>
        </w:rPr>
        <w:t>09</w:t>
      </w:r>
      <w:r>
        <w:rPr>
          <w:rFonts w:hint="eastAsia" w:ascii="Times New Roman" w:hAnsi="Times New Roman" w:eastAsia="宋体"/>
          <w:sz w:val="21"/>
          <w:highlight w:val="none"/>
          <w:u w:val="single"/>
        </w:rPr>
        <w:t>点</w:t>
      </w:r>
      <w:r>
        <w:rPr>
          <w:rFonts w:hint="eastAsia" w:ascii="Times New Roman" w:hAnsi="Times New Roman" w:eastAsia="宋体"/>
          <w:sz w:val="21"/>
          <w:highlight w:val="none"/>
          <w:u w:val="single"/>
          <w:lang w:val="en-US" w:eastAsia="zh-CN"/>
        </w:rPr>
        <w:t>30</w:t>
      </w:r>
      <w:r>
        <w:rPr>
          <w:rFonts w:hint="eastAsia" w:ascii="Times New Roman" w:hAnsi="Times New Roman" w:eastAsia="宋体"/>
          <w:sz w:val="21"/>
          <w:highlight w:val="none"/>
          <w:u w:val="single"/>
        </w:rPr>
        <w:t>分</w:t>
      </w:r>
      <w:r>
        <w:rPr>
          <w:rFonts w:hint="eastAsia" w:ascii="Times New Roman" w:hAnsi="Times New Roman" w:eastAsia="宋体"/>
          <w:bCs/>
          <w:sz w:val="21"/>
          <w:highlight w:val="none"/>
          <w:u w:val="single"/>
        </w:rPr>
        <w:t xml:space="preserve"> </w:t>
      </w:r>
    </w:p>
    <w:p w14:paraId="541EE98E">
      <w:pPr>
        <w:pageBreakBefore w:val="0"/>
        <w:kinsoku/>
        <w:wordWrap/>
        <w:overflowPunct/>
        <w:topLinePunct w:val="0"/>
        <w:bidi w:val="0"/>
        <w:spacing w:line="360" w:lineRule="auto"/>
        <w:ind w:firstLine="422" w:firstLineChars="200"/>
        <w:textAlignment w:val="auto"/>
        <w:outlineLvl w:val="9"/>
        <w:rPr>
          <w:rFonts w:ascii="Times New Roman" w:hAnsi="Times New Roman" w:eastAsia="宋体"/>
          <w:sz w:val="21"/>
          <w:highlight w:val="none"/>
        </w:rPr>
      </w:pPr>
      <w:r>
        <w:rPr>
          <w:rFonts w:hint="eastAsia" w:ascii="Times New Roman" w:hAnsi="Times New Roman" w:eastAsia="宋体"/>
          <w:b/>
          <w:sz w:val="21"/>
          <w:highlight w:val="none"/>
        </w:rPr>
        <w:t>开标地点（网址）：</w:t>
      </w:r>
      <w:r>
        <w:rPr>
          <w:rFonts w:ascii="Times New Roman" w:hAnsi="Times New Roman" w:eastAsia="宋体"/>
          <w:sz w:val="21"/>
          <w:highlight w:val="none"/>
        </w:rPr>
        <w:t>政</w:t>
      </w:r>
      <w:r>
        <w:rPr>
          <w:rFonts w:hint="eastAsia" w:ascii="Times New Roman" w:hAnsi="Times New Roman" w:eastAsia="宋体"/>
          <w:sz w:val="21"/>
          <w:highlight w:val="none"/>
        </w:rPr>
        <w:t>采云平台（</w:t>
      </w:r>
      <w:r>
        <w:rPr>
          <w:rFonts w:ascii="Times New Roman" w:hAnsi="Times New Roman" w:eastAsia="宋体"/>
          <w:sz w:val="21"/>
          <w:highlight w:val="none"/>
        </w:rPr>
        <w:t>https://www.zcygov.cn/）</w:t>
      </w:r>
    </w:p>
    <w:p w14:paraId="5CDB498C">
      <w:pPr>
        <w:pageBreakBefore w:val="0"/>
        <w:kinsoku/>
        <w:wordWrap/>
        <w:overflowPunct/>
        <w:topLinePunct w:val="0"/>
        <w:bidi w:val="0"/>
        <w:spacing w:line="360" w:lineRule="auto"/>
        <w:textAlignment w:val="auto"/>
        <w:outlineLvl w:val="9"/>
        <w:rPr>
          <w:rFonts w:ascii="Times New Roman" w:hAnsi="Times New Roman" w:eastAsia="宋体"/>
          <w:sz w:val="21"/>
          <w:highlight w:val="none"/>
        </w:rPr>
      </w:pPr>
      <w:r>
        <w:rPr>
          <w:rFonts w:hint="eastAsia" w:ascii="Times New Roman" w:hAnsi="Times New Roman" w:eastAsia="宋体"/>
          <w:b/>
          <w:sz w:val="21"/>
          <w:highlight w:val="none"/>
          <w:lang w:val="en-US" w:eastAsia="zh-CN"/>
        </w:rPr>
        <w:t>五</w:t>
      </w:r>
      <w:r>
        <w:rPr>
          <w:rFonts w:hint="eastAsia" w:ascii="Times New Roman" w:hAnsi="Times New Roman" w:eastAsia="宋体"/>
          <w:b/>
          <w:sz w:val="21"/>
          <w:highlight w:val="none"/>
          <w:lang w:eastAsia="zh-CN"/>
        </w:rPr>
        <w:t>、</w:t>
      </w:r>
      <w:r>
        <w:rPr>
          <w:rFonts w:hint="eastAsia" w:ascii="Times New Roman" w:hAnsi="Times New Roman" w:eastAsia="宋体"/>
          <w:b/>
          <w:sz w:val="21"/>
          <w:highlight w:val="none"/>
        </w:rPr>
        <w:t>公告期限</w:t>
      </w:r>
      <w:r>
        <w:rPr>
          <w:rFonts w:ascii="Times New Roman" w:hAnsi="Times New Roman" w:eastAsia="宋体"/>
          <w:b/>
          <w:sz w:val="21"/>
          <w:highlight w:val="none"/>
        </w:rPr>
        <w:t xml:space="preserve"> </w:t>
      </w:r>
    </w:p>
    <w:p w14:paraId="7D780576">
      <w:pPr>
        <w:pageBreakBefore w:val="0"/>
        <w:kinsoku/>
        <w:wordWrap/>
        <w:overflowPunct/>
        <w:topLinePunct w:val="0"/>
        <w:bidi w:val="0"/>
        <w:spacing w:line="360" w:lineRule="auto"/>
        <w:ind w:firstLine="420" w:firstLineChars="200"/>
        <w:textAlignment w:val="auto"/>
        <w:outlineLvl w:val="9"/>
        <w:rPr>
          <w:rFonts w:ascii="Times New Roman" w:hAnsi="Times New Roman" w:eastAsia="宋体"/>
          <w:sz w:val="21"/>
          <w:highlight w:val="none"/>
        </w:rPr>
      </w:pPr>
      <w:r>
        <w:rPr>
          <w:rFonts w:hint="eastAsia" w:ascii="Times New Roman" w:hAnsi="Times New Roman" w:eastAsia="宋体"/>
          <w:sz w:val="21"/>
          <w:highlight w:val="none"/>
        </w:rPr>
        <w:t>自本公告发布之日起</w:t>
      </w:r>
      <w:r>
        <w:rPr>
          <w:rFonts w:ascii="Times New Roman" w:hAnsi="Times New Roman" w:eastAsia="宋体"/>
          <w:sz w:val="21"/>
          <w:highlight w:val="none"/>
        </w:rPr>
        <w:t>5个工作日。</w:t>
      </w:r>
    </w:p>
    <w:p w14:paraId="2C65978F">
      <w:pPr>
        <w:pageBreakBefore w:val="0"/>
        <w:kinsoku/>
        <w:wordWrap/>
        <w:overflowPunct/>
        <w:topLinePunct w:val="0"/>
        <w:bidi w:val="0"/>
        <w:spacing w:line="360" w:lineRule="auto"/>
        <w:textAlignment w:val="auto"/>
        <w:outlineLvl w:val="9"/>
        <w:rPr>
          <w:rFonts w:ascii="Times New Roman" w:hAnsi="Times New Roman" w:eastAsia="宋体"/>
          <w:b/>
          <w:sz w:val="21"/>
          <w:highlight w:val="none"/>
        </w:rPr>
      </w:pPr>
      <w:r>
        <w:rPr>
          <w:rFonts w:hint="eastAsia" w:ascii="Times New Roman" w:hAnsi="Times New Roman" w:eastAsia="宋体"/>
          <w:b/>
          <w:sz w:val="21"/>
          <w:highlight w:val="none"/>
          <w:lang w:val="en-US" w:eastAsia="zh-CN"/>
        </w:rPr>
        <w:t>六</w:t>
      </w:r>
      <w:r>
        <w:rPr>
          <w:rFonts w:hint="eastAsia" w:ascii="Times New Roman" w:hAnsi="Times New Roman" w:eastAsia="宋体"/>
          <w:b/>
          <w:sz w:val="21"/>
          <w:highlight w:val="none"/>
        </w:rPr>
        <w:t>、其他补充事宜</w:t>
      </w:r>
    </w:p>
    <w:p w14:paraId="6D74A06A">
      <w:pPr>
        <w:pageBreakBefore w:val="0"/>
        <w:kinsoku/>
        <w:wordWrap/>
        <w:overflowPunct/>
        <w:topLinePunct w:val="0"/>
        <w:bidi w:val="0"/>
        <w:spacing w:line="360" w:lineRule="auto"/>
        <w:ind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427B36B9">
      <w:pPr>
        <w:pageBreakBefore w:val="0"/>
        <w:kinsoku/>
        <w:wordWrap/>
        <w:overflowPunct/>
        <w:topLinePunct w:val="0"/>
        <w:bidi w:val="0"/>
        <w:spacing w:line="360" w:lineRule="auto"/>
        <w:ind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9B409DA">
      <w:pPr>
        <w:pageBreakBefore w:val="0"/>
        <w:kinsoku/>
        <w:wordWrap/>
        <w:overflowPunct/>
        <w:topLinePunct w:val="0"/>
        <w:bidi w:val="0"/>
        <w:spacing w:line="360" w:lineRule="auto"/>
        <w:ind w:firstLine="420" w:firstLineChars="200"/>
        <w:textAlignment w:val="auto"/>
        <w:rPr>
          <w:rFonts w:ascii="Times New Roman" w:hAnsi="Times New Roman" w:eastAsia="宋体"/>
          <w:sz w:val="21"/>
          <w:highlight w:val="none"/>
        </w:rPr>
      </w:pPr>
      <w:r>
        <w:rPr>
          <w:rFonts w:hint="eastAsia" w:ascii="Times New Roman" w:hAnsi="Times New Roman" w:eastAsia="宋体"/>
          <w:sz w:val="21"/>
          <w:highlight w:val="none"/>
          <w:lang w:val="en-US" w:eastAsia="zh-CN"/>
        </w:rPr>
        <w:t>3</w:t>
      </w:r>
      <w:r>
        <w:rPr>
          <w:rFonts w:ascii="Times New Roman" w:hAnsi="Times New Roman" w:eastAsia="宋体"/>
          <w:sz w:val="21"/>
          <w:highlight w:val="none"/>
        </w:rPr>
        <w:t>.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w:t>
      </w:r>
      <w:r>
        <w:rPr>
          <w:rFonts w:hint="eastAsia" w:ascii="Times New Roman" w:hAnsi="Times New Roman" w:eastAsia="宋体"/>
          <w:sz w:val="21"/>
          <w:highlight w:val="none"/>
        </w:rPr>
        <w:t>作出答复的，可以在答复期满后十五个工作日内向同级政府采购监督管理部门投诉。质疑函范本、投诉书范本请到浙江政府采购网下载专区下载。</w:t>
      </w:r>
    </w:p>
    <w:p w14:paraId="1F88170F">
      <w:pPr>
        <w:pageBreakBefore w:val="0"/>
        <w:kinsoku/>
        <w:wordWrap/>
        <w:overflowPunct/>
        <w:topLinePunct w:val="0"/>
        <w:bidi w:val="0"/>
        <w:spacing w:line="360" w:lineRule="auto"/>
        <w:ind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lang w:val="en-US" w:eastAsia="zh-CN"/>
        </w:rPr>
        <w:t>4</w:t>
      </w:r>
      <w:r>
        <w:rPr>
          <w:rFonts w:hint="eastAsia" w:ascii="Times New Roman" w:hAnsi="Times New Roman" w:eastAsia="宋体"/>
          <w:sz w:val="21"/>
          <w:highlight w:val="none"/>
        </w:rPr>
        <w:t>.其他事项：</w:t>
      </w:r>
    </w:p>
    <w:p w14:paraId="60BC2BF6">
      <w:pPr>
        <w:pageBreakBefore w:val="0"/>
        <w:kinsoku/>
        <w:wordWrap/>
        <w:overflowPunct/>
        <w:topLinePunct w:val="0"/>
        <w:bidi w:val="0"/>
        <w:spacing w:line="360" w:lineRule="auto"/>
        <w:ind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4.1按照《浙江省财政厅关于印发浙江省政府采购项目电子交易管理暂行办法的通知》规定，本项目采用电子交易方式进行，相关指南或流程说明如下：</w:t>
      </w:r>
    </w:p>
    <w:p w14:paraId="4747807E">
      <w:pPr>
        <w:pageBreakBefore w:val="0"/>
        <w:kinsoku/>
        <w:wordWrap/>
        <w:overflowPunct/>
        <w:topLinePunct w:val="0"/>
        <w:bidi w:val="0"/>
        <w:spacing w:line="360" w:lineRule="auto"/>
        <w:ind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4.1.1供应商注册：供应商应按照《浙江省政府采购供应商注册及诚信管理暂行办法》（浙财采监字〔2009〕28号）的相关规定，在投标截止前及时办理更新或供应商注册事项。</w:t>
      </w:r>
    </w:p>
    <w:p w14:paraId="608BD02B">
      <w:pPr>
        <w:pageBreakBefore w:val="0"/>
        <w:kinsoku/>
        <w:wordWrap/>
        <w:overflowPunct/>
        <w:topLinePunct w:val="0"/>
        <w:bidi w:val="0"/>
        <w:spacing w:line="360" w:lineRule="auto"/>
        <w:ind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4.1.2电子交易流程介绍：</w:t>
      </w:r>
    </w:p>
    <w:p w14:paraId="25275693">
      <w:pPr>
        <w:pageBreakBefore w:val="0"/>
        <w:kinsoku/>
        <w:wordWrap/>
        <w:overflowPunct/>
        <w:topLinePunct w:val="0"/>
        <w:bidi w:val="0"/>
        <w:spacing w:line="360" w:lineRule="auto"/>
        <w:ind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①电子招投标：本项目以数据电文形式，依托“政府采购云平台（www.zcygov.cn）”进行招投标活动，投标时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采购文件的获取：使用账号登录或者使用CA登录政采云平台；进入“项目采购”应用，在获取采购文件菜单中选择项目，获取采购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采购文件的供应商进行投标活动； ⑥对未按上述方式获取采购文件的供应商对该文件提出的质疑，采购人或采购代理机构将依据《政府采购质疑和投诉办法》第十一条规定不予受理；⑦投标时不提供采购文件纸质版；⑧投标文件的传输递交：供应商在提交投标文件截止时间前将加密的投标文件上传至政府采购云平台，还可以在提交投标文件截止时间前直接提交或者以快递方式递交备份投标文件1份。备份投标文件的制作、存储、密封详见采购文件前附表第17点—“备份投标文件的制作、存储、密封”；⑨投标文件的解密：供应商按照平台提示和采购文件的规定在半小时内完成在线解密。通过“政府采购云平台”上传递交的投标文件无法按时解密，投标供应商递交了备份投标文件的，以备份投标文件为依据，否则按照《浙江省政府采购项目电子交易管理暂行办法》第二十四条规定视为投标（响应）文件撤回。通过“政府采购云平台”上传递交的投标文件已按时解密的，备份投标文件自动失效。供应商仅提交备份投标文件，没有在电子交易平台传输递交投标文件的，投标无效；⑩具体操作指南：详见政采云平台“服务中心－帮助文档－项目采购－操作流程－电子招投标－政府采购项目电子交易管理操作指南－供应商”。</w:t>
      </w:r>
    </w:p>
    <w:p w14:paraId="1CEE9427">
      <w:pPr>
        <w:pageBreakBefore w:val="0"/>
        <w:kinsoku/>
        <w:wordWrap/>
        <w:overflowPunct/>
        <w:topLinePunct w:val="0"/>
        <w:bidi w:val="0"/>
        <w:spacing w:line="360" w:lineRule="auto"/>
        <w:ind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4.1.3政采云电子交易相关指南：https://zfcg.czt.zj.gov.cn/luban/category?parentId=600030&amp;childrenCode=zjcgCategory17&amp;utm=luban.luban-PC-37000.959-pc-websitegroup-navBar-front.8.9bcf1c001d4311ee9083dd082ce3a9c0</w:t>
      </w:r>
    </w:p>
    <w:p w14:paraId="569D9C1A">
      <w:pPr>
        <w:pageBreakBefore w:val="0"/>
        <w:kinsoku/>
        <w:wordWrap/>
        <w:overflowPunct/>
        <w:topLinePunct w:val="0"/>
        <w:bidi w:val="0"/>
        <w:spacing w:line="360" w:lineRule="auto"/>
        <w:ind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4.2依据《政府采购质疑和投诉办法》第十条第二款规定，本项目要求供应商在法定质疑期内一次性提出针对同一采购程序环节的质疑。供应商在法定质疑期内多次提出针对同一采购程序环节的质疑的，采购人或采购代理机构只受理该供应商的第一次有效质疑。</w:t>
      </w:r>
    </w:p>
    <w:p w14:paraId="00B2CA8D">
      <w:pPr>
        <w:pageBreakBefore w:val="0"/>
        <w:kinsoku/>
        <w:wordWrap/>
        <w:overflowPunct/>
        <w:topLinePunct w:val="0"/>
        <w:bidi w:val="0"/>
        <w:spacing w:line="360" w:lineRule="auto"/>
        <w:ind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4.3需要落实的政府采购政策：包括节约资源、保护环境、支持创新、促进中小企业发展等，详见采购文件的前附表。</w:t>
      </w:r>
    </w:p>
    <w:p w14:paraId="301B2758">
      <w:pPr>
        <w:pageBreakBefore w:val="0"/>
        <w:kinsoku/>
        <w:wordWrap/>
        <w:overflowPunct/>
        <w:topLinePunct w:val="0"/>
        <w:bidi w:val="0"/>
        <w:spacing w:line="360" w:lineRule="auto"/>
        <w:ind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4.4根据《浙江省财政厅关于规范政府采购供应商资格设定及资格审查的通知》（浙财采监[2013]24号）第6条规定接受金融、保险、通讯等特定行业的全国性企业所设立的区域性分支机构，以及个体工商户、个人独资企业、合伙企业，且已经依法办理了工商、税务和社保登记手续，并且获得总机构授权或能够提供房产权证或其他有效财产证明材料，证明其具备实际承担责任的能力和法定的缔结合同能力。</w:t>
      </w:r>
    </w:p>
    <w:p w14:paraId="434F6D01">
      <w:pPr>
        <w:pageBreakBefore w:val="0"/>
        <w:kinsoku/>
        <w:wordWrap/>
        <w:overflowPunct/>
        <w:topLinePunct w:val="0"/>
        <w:bidi w:val="0"/>
        <w:spacing w:line="360" w:lineRule="auto"/>
        <w:ind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4.5单位负责人为同一人或者存在直接控股、管理关系的不同供应商，不得同时参加同一合同项下的投标。</w:t>
      </w:r>
    </w:p>
    <w:p w14:paraId="28F167A0">
      <w:pPr>
        <w:pageBreakBefore w:val="0"/>
        <w:kinsoku/>
        <w:wordWrap/>
        <w:overflowPunct/>
        <w:topLinePunct w:val="0"/>
        <w:bidi w:val="0"/>
        <w:spacing w:line="360" w:lineRule="auto"/>
        <w:ind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4.6为项目提供整体设计、规范编制或者项目管理、监理、检测等服务的供应商，不得参加该项目的投标。</w:t>
      </w:r>
    </w:p>
    <w:p w14:paraId="6AFBB673">
      <w:pPr>
        <w:pageBreakBefore w:val="0"/>
        <w:kinsoku/>
        <w:wordWrap/>
        <w:overflowPunct/>
        <w:topLinePunct w:val="0"/>
        <w:bidi w:val="0"/>
        <w:spacing w:line="360" w:lineRule="auto"/>
        <w:ind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4.7本项目资格审查方式为资格后审。</w:t>
      </w:r>
    </w:p>
    <w:p w14:paraId="5F861C49">
      <w:pPr>
        <w:pageBreakBefore w:val="0"/>
        <w:kinsoku/>
        <w:wordWrap/>
        <w:overflowPunct/>
        <w:topLinePunct w:val="0"/>
        <w:bidi w:val="0"/>
        <w:spacing w:line="360" w:lineRule="auto"/>
        <w:ind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4.8</w:t>
      </w:r>
      <w:r>
        <w:rPr>
          <w:rFonts w:hint="eastAsia" w:ascii="Times New Roman" w:hAnsi="Times New Roman" w:eastAsia="宋体"/>
          <w:sz w:val="21"/>
          <w:highlight w:val="none"/>
          <w:lang w:val="en-US" w:eastAsia="zh-CN"/>
        </w:rPr>
        <w:t>招标</w:t>
      </w:r>
      <w:r>
        <w:rPr>
          <w:rFonts w:hint="eastAsia" w:ascii="Times New Roman" w:hAnsi="Times New Roman" w:eastAsia="宋体"/>
          <w:sz w:val="21"/>
          <w:highlight w:val="none"/>
        </w:rPr>
        <w:t>文件公告期限为本公告发布之日起5个工作日。</w:t>
      </w:r>
    </w:p>
    <w:p w14:paraId="5777DB26">
      <w:pPr>
        <w:keepNext/>
        <w:keepLines/>
        <w:pageBreakBefore w:val="0"/>
        <w:widowControl w:val="0"/>
        <w:kinsoku/>
        <w:wordWrap/>
        <w:overflowPunct/>
        <w:topLinePunct w:val="0"/>
        <w:autoSpaceDE/>
        <w:autoSpaceDN/>
        <w:bidi w:val="0"/>
        <w:adjustRightInd w:val="0"/>
        <w:snapToGrid/>
        <w:spacing w:line="360" w:lineRule="auto"/>
        <w:ind w:left="0" w:leftChars="0" w:firstLine="0" w:firstLineChars="0"/>
        <w:textAlignment w:val="auto"/>
        <w:outlineLvl w:val="9"/>
        <w:rPr>
          <w:rFonts w:ascii="Times New Roman" w:hAnsi="Times New Roman" w:eastAsia="宋体"/>
          <w:b/>
          <w:bCs/>
          <w:sz w:val="21"/>
          <w:highlight w:val="none"/>
        </w:rPr>
      </w:pPr>
    </w:p>
    <w:p w14:paraId="174A0D33">
      <w:pPr>
        <w:pageBreakBefore w:val="0"/>
        <w:kinsoku/>
        <w:wordWrap/>
        <w:overflowPunct/>
        <w:topLinePunct w:val="0"/>
        <w:bidi w:val="0"/>
        <w:spacing w:line="360" w:lineRule="auto"/>
        <w:textAlignment w:val="auto"/>
        <w:outlineLvl w:val="9"/>
        <w:rPr>
          <w:rFonts w:ascii="Times New Roman" w:hAnsi="Times New Roman" w:eastAsia="宋体"/>
          <w:b/>
          <w:sz w:val="21"/>
          <w:highlight w:val="none"/>
        </w:rPr>
      </w:pPr>
      <w:r>
        <w:rPr>
          <w:rFonts w:hint="eastAsia" w:ascii="Times New Roman" w:hAnsi="Times New Roman" w:eastAsia="宋体"/>
          <w:b/>
          <w:sz w:val="21"/>
          <w:highlight w:val="none"/>
        </w:rPr>
        <w:t>七、对本次采购提出询问、质疑、投诉，请按以下方式联系</w:t>
      </w:r>
    </w:p>
    <w:p w14:paraId="018FBBA3">
      <w:pPr>
        <w:pageBreakBefore w:val="0"/>
        <w:widowControl/>
        <w:kinsoku/>
        <w:wordWrap/>
        <w:overflowPunct/>
        <w:topLinePunct w:val="0"/>
        <w:bidi w:val="0"/>
        <w:adjustRightInd w:val="0"/>
        <w:snapToGrid w:val="0"/>
        <w:spacing w:line="360" w:lineRule="auto"/>
        <w:ind w:firstLine="422" w:firstLineChars="200"/>
        <w:jc w:val="left"/>
        <w:rPr>
          <w:rFonts w:ascii="Times New Roman" w:hAnsi="Times New Roman" w:eastAsia="宋体" w:cs="Arial"/>
          <w:b/>
          <w:bCs/>
          <w:color w:val="000000"/>
          <w:szCs w:val="21"/>
          <w:highlight w:val="none"/>
        </w:rPr>
      </w:pPr>
      <w:r>
        <w:rPr>
          <w:rFonts w:hint="eastAsia" w:ascii="Times New Roman" w:hAnsi="Times New Roman" w:eastAsia="宋体" w:cs="Arial"/>
          <w:b/>
          <w:bCs/>
          <w:color w:val="000000"/>
          <w:szCs w:val="21"/>
          <w:highlight w:val="none"/>
        </w:rPr>
        <w:t>1.采购人信息</w:t>
      </w:r>
    </w:p>
    <w:p w14:paraId="2D24CE4C">
      <w:pPr>
        <w:pageBreakBefore w:val="0"/>
        <w:widowControl/>
        <w:kinsoku/>
        <w:wordWrap/>
        <w:overflowPunct/>
        <w:topLinePunct w:val="0"/>
        <w:bidi w:val="0"/>
        <w:adjustRightInd w:val="0"/>
        <w:snapToGrid w:val="0"/>
        <w:spacing w:line="360" w:lineRule="auto"/>
        <w:ind w:firstLine="420" w:firstLineChars="200"/>
        <w:jc w:val="left"/>
        <w:rPr>
          <w:rFonts w:ascii="Times New Roman" w:hAnsi="Times New Roman" w:eastAsia="宋体" w:cs="Arial"/>
          <w:color w:val="000000"/>
          <w:szCs w:val="21"/>
          <w:highlight w:val="none"/>
        </w:rPr>
      </w:pPr>
      <w:r>
        <w:rPr>
          <w:rFonts w:hint="eastAsia" w:ascii="Times New Roman" w:hAnsi="Times New Roman" w:eastAsia="宋体" w:cs="Arial"/>
          <w:color w:val="000000"/>
          <w:szCs w:val="21"/>
          <w:highlight w:val="none"/>
        </w:rPr>
        <w:t>名    称：浙江省无线电监测中心         　　　　　　　　　　　</w:t>
      </w:r>
    </w:p>
    <w:p w14:paraId="39553D7D">
      <w:pPr>
        <w:pageBreakBefore w:val="0"/>
        <w:widowControl/>
        <w:kinsoku/>
        <w:wordWrap/>
        <w:overflowPunct/>
        <w:topLinePunct w:val="0"/>
        <w:bidi w:val="0"/>
        <w:adjustRightInd w:val="0"/>
        <w:snapToGrid w:val="0"/>
        <w:spacing w:line="360" w:lineRule="auto"/>
        <w:ind w:firstLine="420" w:firstLineChars="200"/>
        <w:jc w:val="left"/>
        <w:rPr>
          <w:rFonts w:hint="eastAsia" w:ascii="Times New Roman" w:hAnsi="Times New Roman" w:eastAsia="宋体" w:cs="Arial"/>
          <w:color w:val="000000"/>
          <w:szCs w:val="21"/>
          <w:highlight w:val="none"/>
        </w:rPr>
      </w:pPr>
      <w:r>
        <w:rPr>
          <w:rFonts w:hint="eastAsia" w:ascii="Times New Roman" w:hAnsi="Times New Roman" w:eastAsia="宋体" w:cs="Arial"/>
          <w:color w:val="000000"/>
          <w:szCs w:val="21"/>
          <w:highlight w:val="none"/>
        </w:rPr>
        <w:t>地    址：浙江省杭州市延安路501号联通大楼11-12楼</w:t>
      </w:r>
    </w:p>
    <w:p w14:paraId="11B1A61E">
      <w:pPr>
        <w:pageBreakBefore w:val="0"/>
        <w:widowControl/>
        <w:kinsoku/>
        <w:wordWrap/>
        <w:overflowPunct/>
        <w:topLinePunct w:val="0"/>
        <w:bidi w:val="0"/>
        <w:adjustRightInd w:val="0"/>
        <w:snapToGrid w:val="0"/>
        <w:spacing w:line="360" w:lineRule="auto"/>
        <w:ind w:firstLine="420" w:firstLineChars="200"/>
        <w:jc w:val="left"/>
        <w:rPr>
          <w:rFonts w:hint="eastAsia" w:ascii="Times New Roman" w:hAnsi="Times New Roman" w:eastAsia="宋体" w:cs="Arial"/>
          <w:color w:val="000000"/>
          <w:szCs w:val="21"/>
          <w:highlight w:val="none"/>
        </w:rPr>
      </w:pPr>
      <w:r>
        <w:rPr>
          <w:rFonts w:hint="eastAsia" w:ascii="Times New Roman" w:hAnsi="Times New Roman" w:eastAsia="宋体" w:cs="Arial"/>
          <w:color w:val="000000"/>
          <w:szCs w:val="21"/>
          <w:highlight w:val="none"/>
        </w:rPr>
        <w:t>传    真： /</w:t>
      </w:r>
    </w:p>
    <w:p w14:paraId="52F7983E">
      <w:pPr>
        <w:pageBreakBefore w:val="0"/>
        <w:widowControl/>
        <w:kinsoku/>
        <w:wordWrap/>
        <w:overflowPunct/>
        <w:topLinePunct w:val="0"/>
        <w:bidi w:val="0"/>
        <w:adjustRightInd w:val="0"/>
        <w:snapToGrid w:val="0"/>
        <w:spacing w:line="360" w:lineRule="auto"/>
        <w:ind w:firstLine="420" w:firstLineChars="200"/>
        <w:jc w:val="left"/>
        <w:rPr>
          <w:rFonts w:hint="default" w:ascii="Times New Roman" w:hAnsi="Times New Roman" w:eastAsia="宋体"/>
          <w:color w:val="000000"/>
          <w:szCs w:val="21"/>
          <w:highlight w:val="none"/>
          <w:lang w:val="en-US" w:eastAsia="zh-CN"/>
        </w:rPr>
      </w:pPr>
      <w:r>
        <w:rPr>
          <w:rFonts w:hint="eastAsia" w:ascii="Times New Roman" w:hAnsi="Times New Roman" w:eastAsia="宋体" w:cs="宋体"/>
          <w:color w:val="000000"/>
          <w:szCs w:val="21"/>
          <w:highlight w:val="none"/>
        </w:rPr>
        <w:t>项目联系人（询问）</w:t>
      </w:r>
      <w:r>
        <w:rPr>
          <w:rFonts w:hint="eastAsia" w:ascii="Times New Roman" w:hAnsi="Times New Roman" w:eastAsia="宋体"/>
          <w:color w:val="000000"/>
          <w:szCs w:val="21"/>
          <w:highlight w:val="none"/>
        </w:rPr>
        <w:t>：</w:t>
      </w:r>
      <w:r>
        <w:rPr>
          <w:rFonts w:hint="eastAsia" w:ascii="Times New Roman" w:hAnsi="Times New Roman" w:eastAsia="宋体" w:cs="宋体"/>
          <w:color w:val="000000"/>
          <w:szCs w:val="21"/>
          <w:highlight w:val="none"/>
          <w:lang w:val="en-US" w:eastAsia="zh-CN"/>
        </w:rPr>
        <w:t>叶鸿敏</w:t>
      </w:r>
    </w:p>
    <w:p w14:paraId="4FC1B812">
      <w:pPr>
        <w:pageBreakBefore w:val="0"/>
        <w:kinsoku/>
        <w:wordWrap/>
        <w:overflowPunct/>
        <w:topLinePunct w:val="0"/>
        <w:bidi w:val="0"/>
        <w:spacing w:line="360" w:lineRule="auto"/>
        <w:ind w:firstLine="420" w:firstLineChars="200"/>
        <w:rPr>
          <w:rFonts w:hint="default" w:ascii="Times New Roman" w:hAnsi="Times New Roman" w:eastAsia="宋体"/>
          <w:color w:val="000000"/>
          <w:szCs w:val="21"/>
          <w:highlight w:val="none"/>
          <w:lang w:val="en-US" w:eastAsia="zh-CN"/>
        </w:rPr>
      </w:pPr>
      <w:r>
        <w:rPr>
          <w:rFonts w:hint="eastAsia" w:ascii="Times New Roman" w:hAnsi="Times New Roman" w:eastAsia="宋体"/>
          <w:color w:val="000000"/>
          <w:szCs w:val="21"/>
          <w:highlight w:val="none"/>
        </w:rPr>
        <w:t>项目联系方式（询问）：05</w:t>
      </w:r>
      <w:r>
        <w:rPr>
          <w:rFonts w:hint="eastAsia" w:ascii="Times New Roman" w:hAnsi="Times New Roman" w:eastAsia="宋体"/>
          <w:color w:val="000000"/>
          <w:szCs w:val="21"/>
          <w:highlight w:val="none"/>
          <w:lang w:val="en-US" w:eastAsia="zh-CN"/>
        </w:rPr>
        <w:t>78</w:t>
      </w:r>
      <w:r>
        <w:rPr>
          <w:rFonts w:ascii="Times New Roman" w:hAnsi="Times New Roman" w:eastAsia="宋体"/>
          <w:color w:val="000000"/>
          <w:szCs w:val="21"/>
          <w:highlight w:val="none"/>
        </w:rPr>
        <w:t>-</w:t>
      </w:r>
      <w:r>
        <w:rPr>
          <w:rFonts w:hint="eastAsia" w:ascii="Times New Roman" w:hAnsi="Times New Roman" w:eastAsia="宋体"/>
          <w:color w:val="000000"/>
          <w:szCs w:val="21"/>
          <w:highlight w:val="none"/>
          <w:lang w:val="en-US" w:eastAsia="zh-CN"/>
        </w:rPr>
        <w:t>2106365</w:t>
      </w:r>
    </w:p>
    <w:p w14:paraId="5F891A49">
      <w:pPr>
        <w:pageBreakBefore w:val="0"/>
        <w:kinsoku/>
        <w:wordWrap/>
        <w:overflowPunct/>
        <w:topLinePunct w:val="0"/>
        <w:bidi w:val="0"/>
        <w:spacing w:line="360" w:lineRule="auto"/>
        <w:ind w:firstLine="420" w:firstLineChars="200"/>
        <w:rPr>
          <w:rFonts w:hint="eastAsia" w:ascii="Times New Roman" w:hAnsi="Times New Roman" w:eastAsia="宋体"/>
          <w:color w:val="000000"/>
          <w:szCs w:val="21"/>
          <w:highlight w:val="none"/>
        </w:rPr>
      </w:pPr>
      <w:r>
        <w:rPr>
          <w:rFonts w:hint="eastAsia" w:ascii="Times New Roman" w:hAnsi="Times New Roman" w:eastAsia="宋体"/>
          <w:color w:val="000000"/>
          <w:szCs w:val="21"/>
          <w:highlight w:val="none"/>
        </w:rPr>
        <w:t>质疑联系人：苏孝鹏</w:t>
      </w:r>
    </w:p>
    <w:p w14:paraId="765BDE9A">
      <w:pPr>
        <w:pageBreakBefore w:val="0"/>
        <w:kinsoku/>
        <w:wordWrap/>
        <w:overflowPunct/>
        <w:topLinePunct w:val="0"/>
        <w:bidi w:val="0"/>
        <w:spacing w:line="360" w:lineRule="auto"/>
        <w:ind w:firstLine="420" w:firstLineChars="200"/>
        <w:rPr>
          <w:rFonts w:ascii="Times New Roman" w:hAnsi="Times New Roman" w:eastAsia="宋体"/>
          <w:color w:val="000000"/>
          <w:szCs w:val="21"/>
          <w:highlight w:val="none"/>
        </w:rPr>
      </w:pPr>
      <w:r>
        <w:rPr>
          <w:rFonts w:hint="eastAsia" w:ascii="Times New Roman" w:hAnsi="Times New Roman" w:eastAsia="宋体"/>
          <w:color w:val="000000"/>
          <w:szCs w:val="21"/>
          <w:highlight w:val="none"/>
        </w:rPr>
        <w:t>质疑联系方式：</w:t>
      </w:r>
      <w:r>
        <w:rPr>
          <w:rFonts w:ascii="Times New Roman" w:hAnsi="Times New Roman" w:eastAsia="宋体"/>
          <w:color w:val="000000"/>
          <w:szCs w:val="21"/>
          <w:highlight w:val="none"/>
        </w:rPr>
        <w:t xml:space="preserve"> 0571-</w:t>
      </w:r>
      <w:r>
        <w:rPr>
          <w:rFonts w:hint="eastAsia" w:ascii="Times New Roman" w:hAnsi="Times New Roman" w:eastAsia="宋体"/>
          <w:color w:val="000000"/>
          <w:szCs w:val="21"/>
          <w:highlight w:val="none"/>
        </w:rPr>
        <w:t>8</w:t>
      </w:r>
      <w:r>
        <w:rPr>
          <w:rFonts w:hint="default" w:ascii="Times New Roman" w:hAnsi="Times New Roman" w:eastAsia="宋体" w:cs="Times New Roman"/>
          <w:color w:val="000000"/>
          <w:szCs w:val="21"/>
          <w:highlight w:val="none"/>
        </w:rPr>
        <w:t>5103627</w:t>
      </w:r>
    </w:p>
    <w:p w14:paraId="0C4B7530">
      <w:pPr>
        <w:pageBreakBefore w:val="0"/>
        <w:widowControl/>
        <w:kinsoku/>
        <w:wordWrap/>
        <w:overflowPunct/>
        <w:topLinePunct w:val="0"/>
        <w:bidi w:val="0"/>
        <w:adjustRightInd w:val="0"/>
        <w:snapToGrid w:val="0"/>
        <w:spacing w:line="360" w:lineRule="auto"/>
        <w:ind w:firstLine="420" w:firstLineChars="200"/>
        <w:jc w:val="left"/>
        <w:rPr>
          <w:rFonts w:hint="eastAsia" w:ascii="Times New Roman" w:hAnsi="Times New Roman" w:eastAsia="宋体" w:cs="Arial"/>
          <w:color w:val="000000"/>
          <w:szCs w:val="21"/>
          <w:highlight w:val="none"/>
        </w:rPr>
      </w:pPr>
    </w:p>
    <w:p w14:paraId="7B2D749F">
      <w:pPr>
        <w:pageBreakBefore w:val="0"/>
        <w:widowControl/>
        <w:kinsoku/>
        <w:wordWrap/>
        <w:overflowPunct/>
        <w:topLinePunct w:val="0"/>
        <w:bidi w:val="0"/>
        <w:adjustRightInd w:val="0"/>
        <w:snapToGrid w:val="0"/>
        <w:spacing w:line="360" w:lineRule="auto"/>
        <w:ind w:firstLine="420" w:firstLineChars="200"/>
        <w:jc w:val="left"/>
        <w:rPr>
          <w:rFonts w:ascii="Times New Roman" w:hAnsi="Times New Roman" w:eastAsia="宋体" w:cs="Arial"/>
          <w:b/>
          <w:bCs/>
          <w:color w:val="000000"/>
          <w:szCs w:val="21"/>
          <w:highlight w:val="none"/>
        </w:rPr>
      </w:pPr>
      <w:r>
        <w:rPr>
          <w:rFonts w:hint="eastAsia" w:ascii="Times New Roman" w:hAnsi="Times New Roman" w:eastAsia="宋体" w:cs="Arial"/>
          <w:color w:val="000000"/>
          <w:szCs w:val="21"/>
          <w:highlight w:val="none"/>
        </w:rPr>
        <w:t> </w:t>
      </w:r>
      <w:r>
        <w:rPr>
          <w:rFonts w:hint="eastAsia" w:ascii="Times New Roman" w:hAnsi="Times New Roman" w:eastAsia="宋体" w:cs="Arial"/>
          <w:b/>
          <w:bCs/>
          <w:color w:val="000000"/>
          <w:szCs w:val="21"/>
          <w:highlight w:val="none"/>
        </w:rPr>
        <w:t>2.采购代理机构信息</w:t>
      </w:r>
    </w:p>
    <w:p w14:paraId="01293022">
      <w:pPr>
        <w:pageBreakBefore w:val="0"/>
        <w:widowControl/>
        <w:kinsoku/>
        <w:wordWrap/>
        <w:overflowPunct/>
        <w:topLinePunct w:val="0"/>
        <w:bidi w:val="0"/>
        <w:adjustRightInd w:val="0"/>
        <w:snapToGrid w:val="0"/>
        <w:spacing w:line="360" w:lineRule="auto"/>
        <w:ind w:firstLine="420" w:firstLineChars="200"/>
        <w:jc w:val="left"/>
        <w:rPr>
          <w:rFonts w:ascii="Times New Roman" w:hAnsi="Times New Roman" w:eastAsia="宋体" w:cs="Arial"/>
          <w:color w:val="000000"/>
          <w:szCs w:val="21"/>
          <w:highlight w:val="none"/>
        </w:rPr>
      </w:pPr>
      <w:r>
        <w:rPr>
          <w:rFonts w:hint="eastAsia" w:ascii="Times New Roman" w:hAnsi="Times New Roman" w:eastAsia="宋体" w:cs="Arial"/>
          <w:color w:val="000000"/>
          <w:szCs w:val="21"/>
          <w:highlight w:val="none"/>
        </w:rPr>
        <w:t>名    称： 浙江国际招投标有限公司 　　　　　　　　　　　</w:t>
      </w:r>
    </w:p>
    <w:p w14:paraId="64637F49">
      <w:pPr>
        <w:pageBreakBefore w:val="0"/>
        <w:widowControl/>
        <w:kinsoku/>
        <w:wordWrap/>
        <w:overflowPunct/>
        <w:topLinePunct w:val="0"/>
        <w:bidi w:val="0"/>
        <w:adjustRightInd w:val="0"/>
        <w:snapToGrid w:val="0"/>
        <w:spacing w:line="360" w:lineRule="auto"/>
        <w:ind w:firstLine="420" w:firstLineChars="200"/>
        <w:jc w:val="left"/>
        <w:rPr>
          <w:rFonts w:ascii="Times New Roman" w:hAnsi="Times New Roman" w:eastAsia="宋体" w:cs="Arial"/>
          <w:color w:val="000000"/>
          <w:szCs w:val="21"/>
          <w:highlight w:val="none"/>
        </w:rPr>
      </w:pPr>
      <w:r>
        <w:rPr>
          <w:rFonts w:hint="eastAsia" w:ascii="Times New Roman" w:hAnsi="Times New Roman" w:eastAsia="宋体" w:cs="Arial"/>
          <w:color w:val="000000"/>
          <w:szCs w:val="21"/>
          <w:highlight w:val="none"/>
        </w:rPr>
        <w:t>地    址： 浙江省杭州市文三路90号东部软件园1号楼3楼305室  </w:t>
      </w:r>
    </w:p>
    <w:p w14:paraId="4082D747">
      <w:pPr>
        <w:pageBreakBefore w:val="0"/>
        <w:widowControl/>
        <w:kinsoku/>
        <w:wordWrap/>
        <w:overflowPunct/>
        <w:topLinePunct w:val="0"/>
        <w:bidi w:val="0"/>
        <w:adjustRightInd w:val="0"/>
        <w:snapToGrid w:val="0"/>
        <w:spacing w:line="360" w:lineRule="auto"/>
        <w:ind w:firstLine="420" w:firstLineChars="200"/>
        <w:jc w:val="left"/>
        <w:rPr>
          <w:rFonts w:ascii="Times New Roman" w:hAnsi="Times New Roman" w:eastAsia="宋体" w:cs="Arial"/>
          <w:color w:val="000000"/>
          <w:szCs w:val="21"/>
          <w:highlight w:val="none"/>
        </w:rPr>
      </w:pPr>
      <w:r>
        <w:rPr>
          <w:rFonts w:hint="eastAsia" w:ascii="Times New Roman" w:hAnsi="Times New Roman" w:eastAsia="宋体" w:cs="Arial"/>
          <w:color w:val="000000"/>
          <w:szCs w:val="21"/>
          <w:highlight w:val="none"/>
        </w:rPr>
        <w:t>传    真： 0571-88473430          　</w:t>
      </w:r>
    </w:p>
    <w:p w14:paraId="07F914BA">
      <w:pPr>
        <w:pageBreakBefore w:val="0"/>
        <w:widowControl/>
        <w:kinsoku/>
        <w:wordWrap/>
        <w:overflowPunct/>
        <w:topLinePunct w:val="0"/>
        <w:bidi w:val="0"/>
        <w:adjustRightInd w:val="0"/>
        <w:snapToGrid w:val="0"/>
        <w:spacing w:line="360" w:lineRule="auto"/>
        <w:ind w:firstLine="420" w:firstLineChars="200"/>
        <w:jc w:val="left"/>
        <w:rPr>
          <w:rFonts w:ascii="Times New Roman" w:hAnsi="Times New Roman" w:eastAsia="宋体" w:cs="Arial"/>
          <w:color w:val="000000"/>
          <w:szCs w:val="21"/>
          <w:highlight w:val="none"/>
        </w:rPr>
      </w:pPr>
      <w:r>
        <w:rPr>
          <w:rFonts w:hint="eastAsia" w:ascii="Times New Roman" w:hAnsi="Times New Roman" w:eastAsia="宋体" w:cs="Arial"/>
          <w:color w:val="000000"/>
          <w:szCs w:val="21"/>
          <w:highlight w:val="none"/>
        </w:rPr>
        <w:t>项目联系人（询问）： 王亢    　　　　　　　　　　　</w:t>
      </w:r>
    </w:p>
    <w:p w14:paraId="3F267377">
      <w:pPr>
        <w:pageBreakBefore w:val="0"/>
        <w:widowControl/>
        <w:kinsoku/>
        <w:wordWrap/>
        <w:overflowPunct/>
        <w:topLinePunct w:val="0"/>
        <w:bidi w:val="0"/>
        <w:adjustRightInd w:val="0"/>
        <w:snapToGrid w:val="0"/>
        <w:spacing w:line="360" w:lineRule="auto"/>
        <w:ind w:firstLine="420" w:firstLineChars="200"/>
        <w:jc w:val="left"/>
        <w:rPr>
          <w:rFonts w:ascii="Times New Roman" w:hAnsi="Times New Roman" w:eastAsia="宋体" w:cs="Arial"/>
          <w:color w:val="000000"/>
          <w:szCs w:val="21"/>
          <w:highlight w:val="none"/>
        </w:rPr>
      </w:pPr>
      <w:r>
        <w:rPr>
          <w:rFonts w:hint="eastAsia" w:ascii="Times New Roman" w:hAnsi="Times New Roman" w:eastAsia="宋体" w:cs="Arial"/>
          <w:color w:val="000000"/>
          <w:szCs w:val="21"/>
          <w:highlight w:val="none"/>
        </w:rPr>
        <w:t>项目联系方式（询问）：0571-81061844，13588429332   </w:t>
      </w:r>
    </w:p>
    <w:p w14:paraId="4AC71673">
      <w:pPr>
        <w:pageBreakBefore w:val="0"/>
        <w:widowControl/>
        <w:kinsoku/>
        <w:wordWrap/>
        <w:overflowPunct/>
        <w:topLinePunct w:val="0"/>
        <w:bidi w:val="0"/>
        <w:adjustRightInd w:val="0"/>
        <w:snapToGrid w:val="0"/>
        <w:spacing w:line="360" w:lineRule="auto"/>
        <w:ind w:firstLine="420" w:firstLineChars="200"/>
        <w:jc w:val="left"/>
        <w:rPr>
          <w:rFonts w:ascii="Times New Roman" w:hAnsi="Times New Roman" w:eastAsia="宋体" w:cs="Arial"/>
          <w:color w:val="000000"/>
          <w:szCs w:val="21"/>
          <w:highlight w:val="none"/>
        </w:rPr>
      </w:pPr>
      <w:r>
        <w:rPr>
          <w:rFonts w:hint="eastAsia" w:ascii="Times New Roman" w:hAnsi="Times New Roman" w:eastAsia="宋体" w:cs="Arial"/>
          <w:color w:val="000000"/>
          <w:szCs w:val="21"/>
          <w:highlight w:val="none"/>
        </w:rPr>
        <w:t>质疑联系人： 郑珊珊    </w:t>
      </w:r>
    </w:p>
    <w:p w14:paraId="40CFC1D6">
      <w:pPr>
        <w:pageBreakBefore w:val="0"/>
        <w:widowControl/>
        <w:kinsoku/>
        <w:wordWrap/>
        <w:overflowPunct/>
        <w:topLinePunct w:val="0"/>
        <w:bidi w:val="0"/>
        <w:adjustRightInd w:val="0"/>
        <w:snapToGrid w:val="0"/>
        <w:spacing w:line="360" w:lineRule="auto"/>
        <w:ind w:firstLine="420" w:firstLineChars="200"/>
        <w:jc w:val="left"/>
        <w:rPr>
          <w:rFonts w:hint="eastAsia" w:ascii="Times New Roman" w:hAnsi="Times New Roman" w:eastAsia="宋体" w:cs="Arial"/>
          <w:color w:val="000000"/>
          <w:szCs w:val="21"/>
          <w:highlight w:val="none"/>
          <w:lang w:eastAsia="zh-CN"/>
        </w:rPr>
      </w:pPr>
      <w:r>
        <w:rPr>
          <w:rFonts w:hint="eastAsia" w:ascii="Times New Roman" w:hAnsi="Times New Roman" w:eastAsia="宋体" w:cs="Arial"/>
          <w:color w:val="000000"/>
          <w:szCs w:val="21"/>
          <w:highlight w:val="none"/>
        </w:rPr>
        <w:t>质疑联系方式：0571-8106184</w:t>
      </w:r>
      <w:r>
        <w:rPr>
          <w:rFonts w:hint="eastAsia" w:cs="Arial"/>
          <w:color w:val="000000"/>
          <w:szCs w:val="21"/>
          <w:highlight w:val="none"/>
          <w:lang w:val="en-US" w:eastAsia="zh-CN"/>
        </w:rPr>
        <w:t>2</w:t>
      </w:r>
    </w:p>
    <w:p w14:paraId="21C9C376">
      <w:pPr>
        <w:pageBreakBefore w:val="0"/>
        <w:widowControl/>
        <w:kinsoku/>
        <w:wordWrap/>
        <w:overflowPunct/>
        <w:topLinePunct w:val="0"/>
        <w:bidi w:val="0"/>
        <w:adjustRightInd w:val="0"/>
        <w:snapToGrid w:val="0"/>
        <w:spacing w:line="360" w:lineRule="auto"/>
        <w:ind w:firstLine="420" w:firstLineChars="200"/>
        <w:jc w:val="left"/>
        <w:rPr>
          <w:rFonts w:hint="eastAsia" w:ascii="Times New Roman" w:hAnsi="Times New Roman" w:eastAsia="宋体" w:cs="Arial"/>
          <w:color w:val="000000"/>
          <w:szCs w:val="21"/>
          <w:highlight w:val="none"/>
        </w:rPr>
      </w:pPr>
    </w:p>
    <w:p w14:paraId="3832454F">
      <w:pPr>
        <w:pageBreakBefore w:val="0"/>
        <w:kinsoku/>
        <w:wordWrap/>
        <w:overflowPunct/>
        <w:topLinePunct w:val="0"/>
        <w:bidi w:val="0"/>
        <w:spacing w:line="360" w:lineRule="auto"/>
        <w:ind w:firstLine="422" w:firstLineChars="200"/>
        <w:outlineLvl w:val="9"/>
        <w:rPr>
          <w:rFonts w:hint="eastAsia" w:ascii="Times New Roman" w:hAnsi="Times New Roman" w:eastAsia="宋体"/>
          <w:sz w:val="21"/>
          <w:szCs w:val="21"/>
          <w:highlight w:val="none"/>
        </w:rPr>
      </w:pPr>
      <w:r>
        <w:rPr>
          <w:rFonts w:hint="eastAsia" w:ascii="Times New Roman" w:hAnsi="Times New Roman" w:eastAsia="宋体" w:cs="Arial"/>
          <w:b/>
          <w:bCs/>
          <w:color w:val="000000"/>
          <w:szCs w:val="21"/>
          <w:highlight w:val="none"/>
        </w:rPr>
        <w:t>3.</w:t>
      </w:r>
      <w:r>
        <w:rPr>
          <w:rFonts w:hint="eastAsia" w:ascii="Times New Roman" w:hAnsi="Times New Roman" w:eastAsia="宋体"/>
          <w:b/>
          <w:bCs/>
          <w:sz w:val="21"/>
          <w:szCs w:val="21"/>
          <w:highlight w:val="none"/>
        </w:rPr>
        <w:t>同级政府采购监督管理部门</w:t>
      </w:r>
      <w:r>
        <w:rPr>
          <w:rFonts w:hint="eastAsia" w:ascii="Times New Roman" w:hAnsi="Times New Roman" w:eastAsia="宋体"/>
          <w:sz w:val="21"/>
          <w:szCs w:val="21"/>
          <w:highlight w:val="none"/>
        </w:rPr>
        <w:t xml:space="preserve">            </w:t>
      </w:r>
    </w:p>
    <w:p w14:paraId="3B3F135D">
      <w:pPr>
        <w:pageBreakBefore w:val="0"/>
        <w:kinsoku/>
        <w:wordWrap/>
        <w:overflowPunct/>
        <w:topLinePunct w:val="0"/>
        <w:bidi w:val="0"/>
        <w:spacing w:line="360" w:lineRule="auto"/>
        <w:ind w:firstLine="420" w:firstLineChars="200"/>
        <w:outlineLvl w:val="9"/>
        <w:rPr>
          <w:rFonts w:hint="eastAsia" w:ascii="Times New Roman" w:hAnsi="Times New Roman" w:eastAsia="宋体"/>
          <w:sz w:val="21"/>
          <w:szCs w:val="21"/>
          <w:highlight w:val="none"/>
        </w:rPr>
      </w:pPr>
      <w:r>
        <w:rPr>
          <w:rFonts w:hint="eastAsia" w:ascii="Times New Roman" w:hAnsi="Times New Roman" w:eastAsia="宋体"/>
          <w:sz w:val="21"/>
          <w:szCs w:val="21"/>
          <w:highlight w:val="none"/>
        </w:rPr>
        <w:t>名  称：浙江省政府采购行政裁决服务中心</w:t>
      </w:r>
    </w:p>
    <w:p w14:paraId="3FA0A57E">
      <w:pPr>
        <w:pageBreakBefore w:val="0"/>
        <w:kinsoku/>
        <w:wordWrap/>
        <w:overflowPunct/>
        <w:topLinePunct w:val="0"/>
        <w:bidi w:val="0"/>
        <w:spacing w:line="360" w:lineRule="auto"/>
        <w:ind w:firstLine="420" w:firstLineChars="200"/>
        <w:outlineLvl w:val="9"/>
        <w:rPr>
          <w:rFonts w:hint="eastAsia" w:ascii="Times New Roman" w:hAnsi="Times New Roman" w:eastAsia="宋体"/>
          <w:sz w:val="21"/>
          <w:szCs w:val="21"/>
          <w:highlight w:val="none"/>
        </w:rPr>
      </w:pPr>
      <w:r>
        <w:rPr>
          <w:rFonts w:hint="eastAsia" w:ascii="Times New Roman" w:hAnsi="Times New Roman" w:eastAsia="宋体"/>
          <w:sz w:val="21"/>
          <w:szCs w:val="21"/>
          <w:highlight w:val="none"/>
        </w:rPr>
        <w:t>地  址：</w:t>
      </w:r>
      <w:r>
        <w:rPr>
          <w:rFonts w:hint="eastAsia" w:ascii="Times New Roman" w:hAnsi="Times New Roman" w:eastAsia="宋体"/>
          <w:sz w:val="21"/>
          <w:szCs w:val="21"/>
          <w:highlight w:val="none"/>
          <w:lang w:val="en-US" w:eastAsia="zh-CN"/>
        </w:rPr>
        <w:t>浙江省</w:t>
      </w:r>
      <w:r>
        <w:rPr>
          <w:rFonts w:hint="eastAsia" w:ascii="Times New Roman" w:hAnsi="Times New Roman" w:eastAsia="宋体"/>
          <w:sz w:val="21"/>
          <w:szCs w:val="21"/>
          <w:highlight w:val="none"/>
        </w:rPr>
        <w:t>杭州市上城区清泰街549号城建综合大楼11楼（快递仅限ems或顺丰）</w:t>
      </w:r>
    </w:p>
    <w:p w14:paraId="0A1FB8ED">
      <w:pPr>
        <w:pageBreakBefore w:val="0"/>
        <w:kinsoku/>
        <w:wordWrap/>
        <w:overflowPunct/>
        <w:topLinePunct w:val="0"/>
        <w:bidi w:val="0"/>
        <w:spacing w:line="360" w:lineRule="auto"/>
        <w:ind w:firstLine="420" w:firstLineChars="200"/>
        <w:outlineLvl w:val="9"/>
        <w:rPr>
          <w:rFonts w:hint="eastAsia" w:ascii="Times New Roman" w:hAnsi="Times New Roman" w:eastAsia="宋体"/>
          <w:sz w:val="21"/>
          <w:szCs w:val="21"/>
          <w:highlight w:val="none"/>
        </w:rPr>
      </w:pPr>
      <w:r>
        <w:rPr>
          <w:rFonts w:hint="eastAsia" w:ascii="Times New Roman" w:hAnsi="Times New Roman" w:eastAsia="宋体"/>
          <w:sz w:val="21"/>
          <w:szCs w:val="21"/>
          <w:highlight w:val="none"/>
        </w:rPr>
        <w:t xml:space="preserve">传  真：/  </w:t>
      </w:r>
    </w:p>
    <w:p w14:paraId="5BEA6250">
      <w:pPr>
        <w:pageBreakBefore w:val="0"/>
        <w:kinsoku/>
        <w:wordWrap/>
        <w:overflowPunct/>
        <w:topLinePunct w:val="0"/>
        <w:bidi w:val="0"/>
        <w:spacing w:line="360" w:lineRule="auto"/>
        <w:ind w:firstLine="420" w:firstLineChars="200"/>
        <w:outlineLvl w:val="9"/>
        <w:rPr>
          <w:rFonts w:hint="eastAsia" w:ascii="Times New Roman" w:hAnsi="Times New Roman" w:eastAsia="宋体"/>
          <w:sz w:val="21"/>
          <w:szCs w:val="21"/>
          <w:highlight w:val="none"/>
        </w:rPr>
      </w:pPr>
      <w:r>
        <w:rPr>
          <w:rFonts w:hint="eastAsia" w:ascii="Times New Roman" w:hAnsi="Times New Roman" w:eastAsia="宋体"/>
          <w:sz w:val="21"/>
          <w:szCs w:val="21"/>
          <w:highlight w:val="none"/>
        </w:rPr>
        <w:t xml:space="preserve">联系人：朱老师、王老师、匡老师 </w:t>
      </w:r>
    </w:p>
    <w:p w14:paraId="2E2D529F">
      <w:pPr>
        <w:pageBreakBefore w:val="0"/>
        <w:kinsoku/>
        <w:wordWrap/>
        <w:overflowPunct/>
        <w:topLinePunct w:val="0"/>
        <w:bidi w:val="0"/>
        <w:spacing w:line="360" w:lineRule="auto"/>
        <w:ind w:firstLine="420" w:firstLineChars="200"/>
        <w:outlineLvl w:val="9"/>
        <w:rPr>
          <w:rFonts w:hint="eastAsia" w:ascii="Times New Roman" w:hAnsi="Times New Roman" w:eastAsia="宋体"/>
          <w:sz w:val="21"/>
          <w:szCs w:val="21"/>
          <w:highlight w:val="none"/>
        </w:rPr>
      </w:pPr>
      <w:r>
        <w:rPr>
          <w:rFonts w:hint="eastAsia" w:ascii="Times New Roman" w:hAnsi="Times New Roman" w:eastAsia="宋体"/>
          <w:sz w:val="21"/>
          <w:szCs w:val="21"/>
          <w:highlight w:val="none"/>
        </w:rPr>
        <w:t>监督投诉电话：0571-87800218，0571-87227671</w:t>
      </w:r>
    </w:p>
    <w:p w14:paraId="7BFD0467">
      <w:pPr>
        <w:pageBreakBefore w:val="0"/>
        <w:widowControl/>
        <w:kinsoku/>
        <w:wordWrap/>
        <w:overflowPunct/>
        <w:topLinePunct w:val="0"/>
        <w:bidi w:val="0"/>
        <w:adjustRightInd w:val="0"/>
        <w:snapToGrid w:val="0"/>
        <w:spacing w:line="360" w:lineRule="auto"/>
        <w:ind w:firstLine="420" w:firstLineChars="200"/>
        <w:jc w:val="left"/>
        <w:rPr>
          <w:rFonts w:ascii="Times New Roman" w:hAnsi="Times New Roman" w:eastAsia="宋体" w:cs="Arial"/>
          <w:color w:val="000000"/>
          <w:kern w:val="0"/>
          <w:szCs w:val="21"/>
          <w:highlight w:val="none"/>
        </w:rPr>
      </w:pPr>
      <w:r>
        <w:rPr>
          <w:rFonts w:hint="eastAsia" w:ascii="Times New Roman" w:hAnsi="Times New Roman" w:eastAsia="宋体"/>
          <w:sz w:val="21"/>
          <w:szCs w:val="21"/>
          <w:highlight w:val="none"/>
        </w:rPr>
        <w:t>政策咨询：何一平、冯华，0571-87058424、87055741</w:t>
      </w:r>
    </w:p>
    <w:p w14:paraId="4DA03E0D">
      <w:pPr>
        <w:pageBreakBefore w:val="0"/>
        <w:kinsoku/>
        <w:wordWrap/>
        <w:overflowPunct/>
        <w:topLinePunct w:val="0"/>
        <w:bidi w:val="0"/>
        <w:spacing w:line="360" w:lineRule="auto"/>
        <w:ind w:firstLine="420" w:firstLineChars="200"/>
        <w:textAlignment w:val="auto"/>
        <w:rPr>
          <w:rFonts w:ascii="Times New Roman" w:hAnsi="Times New Roman" w:eastAsia="宋体"/>
          <w:sz w:val="21"/>
          <w:highlight w:val="none"/>
        </w:rPr>
      </w:pPr>
      <w:r>
        <w:rPr>
          <w:rFonts w:ascii="Times New Roman" w:hAnsi="Times New Roman" w:eastAsia="宋体" w:cs="Arial"/>
          <w:color w:val="000000"/>
          <w:kern w:val="0"/>
          <w:szCs w:val="21"/>
          <w:highlight w:val="none"/>
        </w:rPr>
        <w:br w:type="textWrapping"/>
      </w:r>
      <w:r>
        <w:rPr>
          <w:rFonts w:hint="eastAsia" w:ascii="Times New Roman" w:hAnsi="Times New Roman" w:eastAsia="宋体" w:cs="Arial"/>
          <w:color w:val="000000"/>
          <w:kern w:val="0"/>
          <w:szCs w:val="21"/>
          <w:highlight w:val="none"/>
        </w:rPr>
        <w:t xml:space="preserve">    </w:t>
      </w:r>
      <w:r>
        <w:rPr>
          <w:rFonts w:ascii="Times New Roman" w:hAnsi="Times New Roman" w:eastAsia="宋体" w:cs="Arial"/>
          <w:color w:val="000000"/>
          <w:kern w:val="0"/>
          <w:szCs w:val="21"/>
          <w:highlight w:val="none"/>
        </w:rPr>
        <w:t>若对项目采购电子交易系统操作有疑问，可登录政采云（https://www.zcygov.cn/），点击右侧咨询小采，获取采小蜜智能服务管家帮助，或拨打政采云服务热线400-881-7190获取热线服务帮助。</w:t>
      </w:r>
      <w:r>
        <w:rPr>
          <w:rFonts w:ascii="Times New Roman" w:hAnsi="Times New Roman" w:eastAsia="宋体" w:cs="Arial"/>
          <w:color w:val="000000"/>
          <w:kern w:val="0"/>
          <w:szCs w:val="21"/>
          <w:highlight w:val="none"/>
        </w:rPr>
        <w:br w:type="textWrapping"/>
      </w:r>
      <w:r>
        <w:rPr>
          <w:rFonts w:hint="eastAsia" w:ascii="Times New Roman" w:hAnsi="Times New Roman" w:eastAsia="宋体" w:cs="Arial"/>
          <w:color w:val="000000"/>
          <w:kern w:val="0"/>
          <w:szCs w:val="21"/>
          <w:highlight w:val="none"/>
        </w:rPr>
        <w:t xml:space="preserve">    </w:t>
      </w:r>
      <w:r>
        <w:rPr>
          <w:rFonts w:ascii="Times New Roman" w:hAnsi="Times New Roman" w:eastAsia="宋体" w:cs="Arial"/>
          <w:color w:val="000000"/>
          <w:kern w:val="0"/>
          <w:szCs w:val="21"/>
          <w:highlight w:val="none"/>
        </w:rPr>
        <w:t>CA问题联系电话（人工）：汇信CA 400-888-4636；天谷CA 400-087-8198</w:t>
      </w:r>
      <w:r>
        <w:rPr>
          <w:rFonts w:ascii="Times New Roman" w:hAnsi="Times New Roman" w:eastAsia="宋体"/>
          <w:sz w:val="21"/>
          <w:highlight w:val="none"/>
        </w:rPr>
        <w:t>。</w:t>
      </w:r>
    </w:p>
    <w:p w14:paraId="039936B9">
      <w:pPr>
        <w:pStyle w:val="34"/>
        <w:pageBreakBefore w:val="0"/>
        <w:kinsoku/>
        <w:wordWrap/>
        <w:overflowPunct/>
        <w:topLinePunct w:val="0"/>
        <w:bidi w:val="0"/>
        <w:spacing w:line="360" w:lineRule="auto"/>
        <w:ind w:firstLine="420" w:firstLineChars="200"/>
        <w:textAlignment w:val="auto"/>
        <w:rPr>
          <w:rFonts w:ascii="Times New Roman" w:hAnsi="Times New Roman" w:eastAsia="宋体" w:cs="仿宋_GB2312"/>
          <w:sz w:val="21"/>
          <w:szCs w:val="24"/>
          <w:highlight w:val="none"/>
        </w:rPr>
      </w:pPr>
      <w:r>
        <w:rPr>
          <w:rFonts w:ascii="Times New Roman" w:hAnsi="Times New Roman" w:eastAsia="宋体" w:cs="仿宋_GB2312"/>
          <w:sz w:val="21"/>
          <w:highlight w:val="none"/>
        </w:rPr>
        <w:t xml:space="preserve">                              </w:t>
      </w:r>
    </w:p>
    <w:p w14:paraId="6E5274E9">
      <w:pPr>
        <w:pageBreakBefore w:val="0"/>
        <w:kinsoku/>
        <w:wordWrap/>
        <w:overflowPunct/>
        <w:topLinePunct w:val="0"/>
        <w:bidi w:val="0"/>
        <w:adjustRightInd/>
        <w:spacing w:line="360" w:lineRule="auto"/>
        <w:jc w:val="center"/>
        <w:textAlignment w:val="auto"/>
        <w:outlineLvl w:val="0"/>
        <w:rPr>
          <w:rFonts w:ascii="Times New Roman" w:hAnsi="Times New Roman" w:eastAsia="宋体" w:cs="仿宋_GB2312"/>
          <w:b/>
          <w:sz w:val="36"/>
          <w:szCs w:val="20"/>
          <w:highlight w:val="none"/>
        </w:rPr>
      </w:pPr>
      <w:r>
        <w:rPr>
          <w:rFonts w:ascii="Times New Roman" w:hAnsi="Times New Roman" w:eastAsia="宋体" w:cs="仿宋_GB2312"/>
          <w:b/>
          <w:sz w:val="36"/>
          <w:szCs w:val="20"/>
          <w:highlight w:val="none"/>
        </w:rPr>
        <w:br w:type="page"/>
      </w:r>
      <w:bookmarkStart w:id="13" w:name="_Toc11261"/>
      <w:bookmarkStart w:id="14" w:name="_Toc24713"/>
      <w:r>
        <w:rPr>
          <w:rFonts w:hint="eastAsia" w:ascii="Times New Roman" w:hAnsi="Times New Roman" w:eastAsia="宋体" w:cs="仿宋_GB2312"/>
          <w:b/>
          <w:sz w:val="36"/>
          <w:szCs w:val="20"/>
          <w:highlight w:val="none"/>
        </w:rPr>
        <w:t>第二部分</w:t>
      </w:r>
      <w:bookmarkEnd w:id="10"/>
      <w:r>
        <w:rPr>
          <w:rFonts w:ascii="Times New Roman" w:hAnsi="Times New Roman" w:eastAsia="宋体" w:cs="仿宋_GB2312"/>
          <w:b/>
          <w:sz w:val="36"/>
          <w:szCs w:val="20"/>
          <w:highlight w:val="none"/>
        </w:rPr>
        <w:t xml:space="preserve"> 投标人须知</w:t>
      </w:r>
      <w:bookmarkEnd w:id="11"/>
      <w:bookmarkEnd w:id="13"/>
      <w:bookmarkEnd w:id="14"/>
    </w:p>
    <w:p w14:paraId="0185A9B2">
      <w:pPr>
        <w:pageBreakBefore w:val="0"/>
        <w:kinsoku/>
        <w:wordWrap/>
        <w:overflowPunct/>
        <w:topLinePunct w:val="0"/>
        <w:bidi w:val="0"/>
        <w:snapToGrid w:val="0"/>
        <w:spacing w:line="360" w:lineRule="auto"/>
        <w:jc w:val="center"/>
        <w:textAlignment w:val="auto"/>
        <w:outlineLvl w:val="0"/>
        <w:rPr>
          <w:rFonts w:ascii="Times New Roman" w:hAnsi="Times New Roman" w:eastAsia="宋体" w:cs="仿宋_GB2312"/>
          <w:b/>
          <w:sz w:val="32"/>
          <w:szCs w:val="20"/>
          <w:highlight w:val="none"/>
        </w:rPr>
      </w:pPr>
      <w:bookmarkStart w:id="15" w:name="_Toc7483"/>
      <w:r>
        <w:rPr>
          <w:rFonts w:hint="eastAsia" w:ascii="Times New Roman" w:hAnsi="Times New Roman" w:eastAsia="宋体" w:cs="仿宋_GB2312"/>
          <w:b/>
          <w:sz w:val="32"/>
          <w:szCs w:val="20"/>
          <w:highlight w:val="none"/>
        </w:rPr>
        <w:t>前附表</w:t>
      </w:r>
      <w:bookmarkEnd w:id="15"/>
    </w:p>
    <w:tbl>
      <w:tblPr>
        <w:tblStyle w:val="64"/>
        <w:tblW w:w="8567" w:type="dxa"/>
        <w:tblInd w:w="108"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28" w:type="dxa"/>
          <w:bottom w:w="0" w:type="dxa"/>
          <w:right w:w="28" w:type="dxa"/>
        </w:tblCellMar>
      </w:tblPr>
      <w:tblGrid>
        <w:gridCol w:w="629"/>
        <w:gridCol w:w="1843"/>
        <w:gridCol w:w="6095"/>
      </w:tblGrid>
      <w:tr w14:paraId="232A410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90" w:hRule="atLeast"/>
          <w:tblHeader/>
        </w:trPr>
        <w:tc>
          <w:tcPr>
            <w:tcW w:w="629" w:type="dxa"/>
            <w:tcBorders>
              <w:tl2br w:val="nil"/>
              <w:tr2bl w:val="nil"/>
            </w:tcBorders>
            <w:vAlign w:val="center"/>
          </w:tcPr>
          <w:p w14:paraId="04909B6F">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
                <w:sz w:val="21"/>
                <w:highlight w:val="none"/>
              </w:rPr>
            </w:pPr>
            <w:r>
              <w:rPr>
                <w:rFonts w:hint="eastAsia" w:ascii="Times New Roman" w:hAnsi="Times New Roman" w:eastAsia="宋体" w:cs="仿宋"/>
                <w:b/>
                <w:sz w:val="21"/>
                <w:highlight w:val="none"/>
              </w:rPr>
              <w:t>序号</w:t>
            </w:r>
          </w:p>
        </w:tc>
        <w:tc>
          <w:tcPr>
            <w:tcW w:w="1843" w:type="dxa"/>
            <w:tcBorders>
              <w:tl2br w:val="nil"/>
              <w:tr2bl w:val="nil"/>
            </w:tcBorders>
            <w:vAlign w:val="center"/>
          </w:tcPr>
          <w:p w14:paraId="2B4E3726">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
                <w:sz w:val="21"/>
                <w:highlight w:val="none"/>
              </w:rPr>
            </w:pPr>
            <w:r>
              <w:rPr>
                <w:rFonts w:hint="eastAsia" w:ascii="Times New Roman" w:hAnsi="Times New Roman" w:eastAsia="宋体" w:cs="仿宋"/>
                <w:b/>
                <w:sz w:val="21"/>
                <w:highlight w:val="none"/>
              </w:rPr>
              <w:t>事项</w:t>
            </w:r>
          </w:p>
        </w:tc>
        <w:tc>
          <w:tcPr>
            <w:tcW w:w="6095" w:type="dxa"/>
            <w:tcBorders>
              <w:tl2br w:val="nil"/>
              <w:tr2bl w:val="nil"/>
            </w:tcBorders>
            <w:vAlign w:val="center"/>
          </w:tcPr>
          <w:p w14:paraId="56F543FD">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
                <w:sz w:val="21"/>
                <w:highlight w:val="none"/>
              </w:rPr>
            </w:pPr>
            <w:r>
              <w:rPr>
                <w:rFonts w:hint="eastAsia" w:ascii="Times New Roman" w:hAnsi="Times New Roman" w:eastAsia="宋体" w:cs="仿宋"/>
                <w:b/>
                <w:sz w:val="21"/>
                <w:highlight w:val="none"/>
              </w:rPr>
              <w:t>本项目的特别规定</w:t>
            </w:r>
          </w:p>
        </w:tc>
      </w:tr>
      <w:tr w14:paraId="082F036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981" w:hRule="atLeast"/>
        </w:trPr>
        <w:tc>
          <w:tcPr>
            <w:tcW w:w="629" w:type="dxa"/>
            <w:tcBorders>
              <w:tl2br w:val="nil"/>
              <w:tr2bl w:val="nil"/>
            </w:tcBorders>
            <w:vAlign w:val="center"/>
          </w:tcPr>
          <w:p w14:paraId="689FF895">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sz w:val="21"/>
                <w:highlight w:val="none"/>
                <w:lang w:val="en-US" w:eastAsia="zh-CN"/>
              </w:rPr>
            </w:pPr>
            <w:r>
              <w:rPr>
                <w:rFonts w:hint="eastAsia" w:ascii="Times New Roman" w:hAnsi="Times New Roman" w:eastAsia="宋体" w:cs="仿宋"/>
                <w:sz w:val="21"/>
                <w:highlight w:val="none"/>
                <w:lang w:val="en-US" w:eastAsia="zh-CN"/>
              </w:rPr>
              <w:t>1</w:t>
            </w:r>
          </w:p>
        </w:tc>
        <w:tc>
          <w:tcPr>
            <w:tcW w:w="1843" w:type="dxa"/>
            <w:tcBorders>
              <w:tl2br w:val="nil"/>
              <w:tr2bl w:val="nil"/>
            </w:tcBorders>
            <w:vAlign w:val="center"/>
          </w:tcPr>
          <w:p w14:paraId="54277209">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
                <w:kern w:val="2"/>
                <w:sz w:val="21"/>
                <w:szCs w:val="24"/>
                <w:highlight w:val="none"/>
                <w:lang w:val="en-US" w:eastAsia="zh-CN" w:bidi="ar-SA"/>
              </w:rPr>
            </w:pPr>
            <w:r>
              <w:rPr>
                <w:rFonts w:hint="eastAsia" w:ascii="Times New Roman" w:hAnsi="Times New Roman" w:eastAsia="宋体" w:cs="仿宋"/>
                <w:b/>
                <w:sz w:val="21"/>
                <w:highlight w:val="none"/>
              </w:rPr>
              <w:t>项目属性与核心产品</w:t>
            </w:r>
          </w:p>
        </w:tc>
        <w:tc>
          <w:tcPr>
            <w:tcW w:w="6095" w:type="dxa"/>
            <w:tcBorders>
              <w:tl2br w:val="nil"/>
              <w:tr2bl w:val="nil"/>
            </w:tcBorders>
            <w:vAlign w:val="center"/>
          </w:tcPr>
          <w:p w14:paraId="354F6E28">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kern w:val="2"/>
                <w:sz w:val="21"/>
                <w:szCs w:val="24"/>
                <w:highlight w:val="none"/>
                <w:lang w:val="en-US" w:eastAsia="zh-CN" w:bidi="ar-SA"/>
              </w:rPr>
            </w:pPr>
            <w:r>
              <w:rPr>
                <w:rFonts w:hint="eastAsia" w:ascii="Times New Roman" w:hAnsi="Times New Roman" w:eastAsia="宋体" w:cs="仿宋"/>
                <w:sz w:val="21"/>
                <w:highlight w:val="none"/>
              </w:rPr>
              <w:t>货物类，单一产品或</w:t>
            </w:r>
            <w:r>
              <w:rPr>
                <w:rFonts w:hint="eastAsia" w:ascii="Times New Roman" w:hAnsi="Times New Roman" w:eastAsia="宋体" w:cs="仿宋"/>
                <w:kern w:val="0"/>
                <w:sz w:val="21"/>
                <w:highlight w:val="none"/>
              </w:rPr>
              <w:t>核心产品为：</w:t>
            </w:r>
            <w:r>
              <w:rPr>
                <w:rFonts w:hint="eastAsia" w:ascii="Times New Roman" w:hAnsi="Times New Roman" w:eastAsia="宋体" w:cs="仿宋"/>
                <w:sz w:val="21"/>
                <w:highlight w:val="none"/>
                <w:u w:val="single"/>
              </w:rPr>
              <w:t xml:space="preserve"> 五通道测向接收机</w:t>
            </w:r>
            <w:r>
              <w:rPr>
                <w:rFonts w:hint="eastAsia" w:ascii="Times New Roman" w:hAnsi="Times New Roman" w:eastAsia="宋体" w:cs="仿宋"/>
                <w:sz w:val="21"/>
                <w:highlight w:val="none"/>
              </w:rPr>
              <w:t>。</w:t>
            </w:r>
          </w:p>
        </w:tc>
      </w:tr>
      <w:tr w14:paraId="399AE22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981" w:hRule="atLeast"/>
        </w:trPr>
        <w:tc>
          <w:tcPr>
            <w:tcW w:w="629" w:type="dxa"/>
            <w:tcBorders>
              <w:tl2br w:val="nil"/>
              <w:tr2bl w:val="nil"/>
            </w:tcBorders>
            <w:vAlign w:val="center"/>
          </w:tcPr>
          <w:p w14:paraId="2B1C8525">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Times New Roman" w:hAnsi="Times New Roman" w:eastAsia="宋体" w:cs="仿宋"/>
                <w:sz w:val="21"/>
                <w:highlight w:val="none"/>
                <w:lang w:val="en-US" w:eastAsia="zh-CN"/>
              </w:rPr>
            </w:pPr>
            <w:r>
              <w:rPr>
                <w:rFonts w:hint="eastAsia" w:ascii="Times New Roman" w:hAnsi="Times New Roman" w:eastAsia="宋体" w:cs="仿宋"/>
                <w:sz w:val="21"/>
                <w:highlight w:val="none"/>
                <w:lang w:val="en-US" w:eastAsia="zh-CN"/>
              </w:rPr>
              <w:t>2</w:t>
            </w:r>
          </w:p>
        </w:tc>
        <w:tc>
          <w:tcPr>
            <w:tcW w:w="1843" w:type="dxa"/>
            <w:tcBorders>
              <w:tl2br w:val="nil"/>
              <w:tr2bl w:val="nil"/>
            </w:tcBorders>
            <w:vAlign w:val="center"/>
          </w:tcPr>
          <w:p w14:paraId="0B1739E3">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Times New Roman" w:hAnsi="Times New Roman" w:eastAsia="宋体" w:cs="仿宋"/>
                <w:b/>
                <w:kern w:val="2"/>
                <w:sz w:val="21"/>
                <w:szCs w:val="24"/>
                <w:highlight w:val="none"/>
                <w:lang w:val="en-US" w:eastAsia="zh-CN" w:bidi="ar-SA"/>
              </w:rPr>
            </w:pPr>
            <w:r>
              <w:rPr>
                <w:rFonts w:hint="eastAsia" w:ascii="Times New Roman" w:hAnsi="Times New Roman" w:eastAsia="宋体" w:cs="仿宋"/>
                <w:b/>
                <w:sz w:val="21"/>
                <w:highlight w:val="none"/>
              </w:rPr>
              <w:t>采购标的对应的中小企业划分标准所属行业</w:t>
            </w:r>
          </w:p>
        </w:tc>
        <w:tc>
          <w:tcPr>
            <w:tcW w:w="6095" w:type="dxa"/>
            <w:tcBorders>
              <w:tl2br w:val="nil"/>
              <w:tr2bl w:val="nil"/>
            </w:tcBorders>
            <w:vAlign w:val="center"/>
          </w:tcPr>
          <w:p w14:paraId="1007E6CA">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left"/>
              <w:textAlignment w:val="auto"/>
              <w:rPr>
                <w:rFonts w:hint="eastAsia" w:ascii="Times New Roman" w:hAnsi="Times New Roman" w:eastAsia="宋体"/>
                <w:sz w:val="21"/>
                <w:highlight w:val="none"/>
                <w:lang w:val="en-US" w:eastAsia="zh-CN"/>
              </w:rPr>
            </w:pPr>
            <w:r>
              <w:rPr>
                <w:rFonts w:hint="eastAsia" w:ascii="Times New Roman" w:hAnsi="Times New Roman" w:eastAsia="宋体" w:cs="宋体"/>
                <w:b w:val="0"/>
                <w:color w:val="000000"/>
                <w:sz w:val="21"/>
                <w:szCs w:val="21"/>
                <w:highlight w:val="none"/>
                <w:u w:val="none"/>
                <w:lang w:val="en-US" w:eastAsia="zh-CN"/>
              </w:rPr>
              <w:t>标的</w:t>
            </w:r>
            <w:r>
              <w:rPr>
                <w:rFonts w:hint="eastAsia" w:ascii="Times New Roman" w:hAnsi="Times New Roman" w:eastAsia="宋体" w:cs="宋体"/>
                <w:b w:val="0"/>
                <w:color w:val="000000"/>
                <w:sz w:val="21"/>
                <w:szCs w:val="21"/>
                <w:highlight w:val="none"/>
                <w:u w:val="none"/>
              </w:rPr>
              <w:t>①</w:t>
            </w:r>
            <w:r>
              <w:rPr>
                <w:rFonts w:hint="eastAsia" w:ascii="Times New Roman" w:hAnsi="Times New Roman" w:eastAsia="宋体"/>
                <w:sz w:val="21"/>
                <w:highlight w:val="none"/>
                <w:lang w:val="en-US" w:eastAsia="zh-CN"/>
              </w:rPr>
              <w:t>测向主系统：五通道测向接收机</w:t>
            </w:r>
            <w:r>
              <w:rPr>
                <w:rFonts w:ascii="Times New Roman" w:hAnsi="Times New Roman" w:eastAsia="宋体"/>
                <w:b w:val="0"/>
                <w:color w:val="000000"/>
                <w:sz w:val="21"/>
                <w:szCs w:val="21"/>
                <w:highlight w:val="none"/>
                <w:u w:val="none"/>
              </w:rPr>
              <w:t>，属于</w:t>
            </w:r>
            <w:r>
              <w:rPr>
                <w:rFonts w:hint="eastAsia" w:ascii="Times New Roman" w:hAnsi="Times New Roman" w:eastAsia="宋体"/>
                <w:b w:val="0"/>
                <w:color w:val="000000"/>
                <w:sz w:val="21"/>
                <w:szCs w:val="21"/>
                <w:highlight w:val="none"/>
                <w:u w:val="none"/>
              </w:rPr>
              <w:t>工业</w:t>
            </w:r>
            <w:r>
              <w:rPr>
                <w:rFonts w:ascii="Times New Roman" w:hAnsi="Times New Roman" w:eastAsia="宋体" w:cs="Times New Roman"/>
                <w:b w:val="0"/>
                <w:color w:val="000000"/>
                <w:sz w:val="21"/>
                <w:szCs w:val="21"/>
                <w:highlight w:val="none"/>
                <w:u w:val="none"/>
              </w:rPr>
              <w:t>行业</w:t>
            </w:r>
            <w:r>
              <w:rPr>
                <w:rFonts w:hint="eastAsia" w:ascii="Times New Roman" w:hAnsi="Times New Roman" w:eastAsia="宋体"/>
                <w:b w:val="0"/>
                <w:color w:val="000000"/>
                <w:w w:val="96"/>
                <w:sz w:val="21"/>
                <w:szCs w:val="21"/>
                <w:highlight w:val="none"/>
                <w:u w:val="none"/>
              </w:rPr>
              <w:t>；</w:t>
            </w:r>
            <w:r>
              <w:rPr>
                <w:rFonts w:hint="eastAsia" w:ascii="Times New Roman" w:hAnsi="Times New Roman" w:eastAsia="宋体"/>
                <w:sz w:val="21"/>
                <w:highlight w:val="none"/>
                <w:lang w:val="en-US" w:eastAsia="zh-CN"/>
              </w:rPr>
              <w:tab/>
            </w:r>
            <w:r>
              <w:rPr>
                <w:rFonts w:hint="eastAsia" w:ascii="Times New Roman" w:hAnsi="Times New Roman" w:eastAsia="宋体"/>
                <w:sz w:val="21"/>
                <w:highlight w:val="none"/>
                <w:lang w:val="en-US" w:eastAsia="zh-CN"/>
              </w:rPr>
              <w:tab/>
            </w:r>
          </w:p>
          <w:p w14:paraId="3D4C5EDF">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left"/>
              <w:textAlignment w:val="auto"/>
              <w:rPr>
                <w:rFonts w:hint="eastAsia" w:ascii="Times New Roman" w:hAnsi="Times New Roman" w:eastAsia="宋体"/>
                <w:sz w:val="21"/>
                <w:highlight w:val="none"/>
                <w:lang w:val="en-US" w:eastAsia="zh-CN"/>
              </w:rPr>
            </w:pPr>
            <w:r>
              <w:rPr>
                <w:rFonts w:hint="eastAsia" w:ascii="Times New Roman" w:hAnsi="Times New Roman" w:eastAsia="宋体" w:cs="宋体"/>
                <w:b w:val="0"/>
                <w:color w:val="000000"/>
                <w:sz w:val="21"/>
                <w:szCs w:val="21"/>
                <w:highlight w:val="none"/>
                <w:u w:val="none"/>
                <w:lang w:val="en-US" w:eastAsia="zh-CN"/>
              </w:rPr>
              <w:t>标的</w:t>
            </w:r>
            <w:r>
              <w:rPr>
                <w:rFonts w:hint="eastAsia" w:ascii="Times New Roman" w:hAnsi="Times New Roman" w:eastAsia="宋体" w:cs="宋体"/>
                <w:b w:val="0"/>
                <w:color w:val="000000"/>
                <w:sz w:val="21"/>
                <w:szCs w:val="21"/>
                <w:highlight w:val="none"/>
                <w:u w:val="none"/>
              </w:rPr>
              <w:t>②</w:t>
            </w:r>
            <w:r>
              <w:rPr>
                <w:rFonts w:hint="eastAsia" w:ascii="Times New Roman" w:hAnsi="Times New Roman" w:eastAsia="宋体"/>
                <w:sz w:val="21"/>
                <w:highlight w:val="none"/>
                <w:lang w:val="en-US" w:eastAsia="zh-CN"/>
              </w:rPr>
              <w:t>测向主系统：水平/垂直极化一体化测向天线</w:t>
            </w:r>
            <w:r>
              <w:rPr>
                <w:rFonts w:ascii="Times New Roman" w:hAnsi="Times New Roman" w:eastAsia="宋体"/>
                <w:b w:val="0"/>
                <w:color w:val="000000"/>
                <w:sz w:val="21"/>
                <w:szCs w:val="21"/>
                <w:highlight w:val="none"/>
                <w:u w:val="none"/>
              </w:rPr>
              <w:t>，属于</w:t>
            </w:r>
            <w:r>
              <w:rPr>
                <w:rFonts w:hint="eastAsia" w:ascii="Times New Roman" w:hAnsi="Times New Roman" w:eastAsia="宋体"/>
                <w:b w:val="0"/>
                <w:color w:val="000000"/>
                <w:sz w:val="21"/>
                <w:szCs w:val="21"/>
                <w:highlight w:val="none"/>
                <w:u w:val="none"/>
              </w:rPr>
              <w:t>工业</w:t>
            </w:r>
            <w:r>
              <w:rPr>
                <w:rFonts w:ascii="Times New Roman" w:hAnsi="Times New Roman" w:eastAsia="宋体" w:cs="Times New Roman"/>
                <w:b w:val="0"/>
                <w:color w:val="000000"/>
                <w:sz w:val="21"/>
                <w:szCs w:val="21"/>
                <w:highlight w:val="none"/>
                <w:u w:val="none"/>
              </w:rPr>
              <w:t>行业</w:t>
            </w:r>
            <w:r>
              <w:rPr>
                <w:rFonts w:hint="eastAsia" w:ascii="Times New Roman" w:hAnsi="Times New Roman" w:eastAsia="宋体"/>
                <w:b w:val="0"/>
                <w:color w:val="000000"/>
                <w:w w:val="96"/>
                <w:sz w:val="21"/>
                <w:szCs w:val="21"/>
                <w:highlight w:val="none"/>
                <w:u w:val="none"/>
              </w:rPr>
              <w:t>；</w:t>
            </w:r>
            <w:r>
              <w:rPr>
                <w:rFonts w:hint="eastAsia" w:ascii="Times New Roman" w:hAnsi="Times New Roman" w:eastAsia="宋体"/>
                <w:sz w:val="21"/>
                <w:highlight w:val="none"/>
                <w:lang w:val="en-US" w:eastAsia="zh-CN"/>
              </w:rPr>
              <w:tab/>
            </w:r>
            <w:r>
              <w:rPr>
                <w:rFonts w:hint="eastAsia" w:ascii="Times New Roman" w:hAnsi="Times New Roman" w:eastAsia="宋体"/>
                <w:sz w:val="21"/>
                <w:highlight w:val="none"/>
                <w:lang w:val="en-US" w:eastAsia="zh-CN"/>
              </w:rPr>
              <w:tab/>
            </w:r>
          </w:p>
          <w:p w14:paraId="06B60F03">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left"/>
              <w:textAlignment w:val="auto"/>
              <w:rPr>
                <w:rFonts w:hint="eastAsia" w:ascii="Times New Roman" w:hAnsi="Times New Roman" w:eastAsia="宋体"/>
                <w:sz w:val="21"/>
                <w:highlight w:val="none"/>
                <w:lang w:val="en-US" w:eastAsia="zh-CN"/>
              </w:rPr>
            </w:pPr>
            <w:r>
              <w:rPr>
                <w:rFonts w:hint="eastAsia" w:ascii="Times New Roman" w:hAnsi="Times New Roman" w:eastAsia="宋体" w:cs="宋体"/>
                <w:b w:val="0"/>
                <w:color w:val="000000"/>
                <w:sz w:val="21"/>
                <w:szCs w:val="21"/>
                <w:highlight w:val="none"/>
                <w:u w:val="none"/>
                <w:lang w:val="en-US" w:eastAsia="zh-CN"/>
              </w:rPr>
              <w:t>标的</w:t>
            </w:r>
            <w:r>
              <w:rPr>
                <w:rFonts w:hint="eastAsia" w:ascii="Times New Roman" w:hAnsi="Times New Roman" w:eastAsia="宋体" w:cs="宋体"/>
                <w:b w:val="0"/>
                <w:color w:val="000000"/>
                <w:sz w:val="21"/>
                <w:szCs w:val="21"/>
                <w:highlight w:val="none"/>
                <w:u w:val="none"/>
              </w:rPr>
              <w:t>③</w:t>
            </w:r>
            <w:r>
              <w:rPr>
                <w:rFonts w:hint="eastAsia" w:ascii="Times New Roman" w:hAnsi="Times New Roman" w:eastAsia="宋体"/>
                <w:sz w:val="21"/>
                <w:highlight w:val="none"/>
                <w:lang w:val="en-US" w:eastAsia="zh-CN"/>
              </w:rPr>
              <w:t>测向主系统：监测测向电缆集</w:t>
            </w:r>
            <w:r>
              <w:rPr>
                <w:rFonts w:ascii="Times New Roman" w:hAnsi="Times New Roman" w:eastAsia="宋体"/>
                <w:b w:val="0"/>
                <w:color w:val="000000"/>
                <w:sz w:val="21"/>
                <w:szCs w:val="21"/>
                <w:highlight w:val="none"/>
                <w:u w:val="none"/>
              </w:rPr>
              <w:t>，属于</w:t>
            </w:r>
            <w:r>
              <w:rPr>
                <w:rFonts w:hint="eastAsia" w:ascii="Times New Roman" w:hAnsi="Times New Roman" w:eastAsia="宋体"/>
                <w:b w:val="0"/>
                <w:color w:val="000000"/>
                <w:sz w:val="21"/>
                <w:szCs w:val="21"/>
                <w:highlight w:val="none"/>
                <w:u w:val="none"/>
              </w:rPr>
              <w:t>工业</w:t>
            </w:r>
            <w:r>
              <w:rPr>
                <w:rFonts w:ascii="Times New Roman" w:hAnsi="Times New Roman" w:eastAsia="宋体" w:cs="Times New Roman"/>
                <w:b w:val="0"/>
                <w:color w:val="000000"/>
                <w:sz w:val="21"/>
                <w:szCs w:val="21"/>
                <w:highlight w:val="none"/>
                <w:u w:val="none"/>
              </w:rPr>
              <w:t>行业</w:t>
            </w:r>
            <w:r>
              <w:rPr>
                <w:rFonts w:hint="eastAsia" w:ascii="Times New Roman" w:hAnsi="Times New Roman" w:eastAsia="宋体"/>
                <w:b w:val="0"/>
                <w:color w:val="000000"/>
                <w:w w:val="96"/>
                <w:sz w:val="21"/>
                <w:szCs w:val="21"/>
                <w:highlight w:val="none"/>
                <w:u w:val="none"/>
              </w:rPr>
              <w:t>；</w:t>
            </w:r>
            <w:r>
              <w:rPr>
                <w:rFonts w:hint="eastAsia" w:ascii="Times New Roman" w:hAnsi="Times New Roman" w:eastAsia="宋体"/>
                <w:sz w:val="21"/>
                <w:highlight w:val="none"/>
                <w:lang w:val="en-US" w:eastAsia="zh-CN"/>
              </w:rPr>
              <w:tab/>
            </w:r>
            <w:r>
              <w:rPr>
                <w:rFonts w:hint="eastAsia" w:ascii="Times New Roman" w:hAnsi="Times New Roman" w:eastAsia="宋体"/>
                <w:sz w:val="21"/>
                <w:highlight w:val="none"/>
                <w:lang w:val="en-US" w:eastAsia="zh-CN"/>
              </w:rPr>
              <w:tab/>
            </w:r>
          </w:p>
          <w:p w14:paraId="19371212">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left"/>
              <w:textAlignment w:val="auto"/>
              <w:rPr>
                <w:rFonts w:hint="eastAsia" w:ascii="Times New Roman" w:hAnsi="Times New Roman" w:eastAsia="宋体"/>
                <w:sz w:val="21"/>
                <w:highlight w:val="none"/>
                <w:lang w:val="en-US" w:eastAsia="zh-CN"/>
              </w:rPr>
            </w:pPr>
            <w:r>
              <w:rPr>
                <w:rFonts w:hint="eastAsia" w:ascii="Times New Roman" w:hAnsi="Times New Roman" w:eastAsia="宋体" w:cs="宋体"/>
                <w:b w:val="0"/>
                <w:color w:val="000000"/>
                <w:sz w:val="21"/>
                <w:szCs w:val="21"/>
                <w:highlight w:val="none"/>
                <w:u w:val="none"/>
                <w:lang w:val="en-US" w:eastAsia="zh-CN"/>
              </w:rPr>
              <w:t>标的</w:t>
            </w:r>
            <w:r>
              <w:rPr>
                <w:rFonts w:hint="eastAsia" w:ascii="Times New Roman" w:hAnsi="Times New Roman" w:eastAsia="宋体" w:cs="宋体"/>
                <w:b w:val="0"/>
                <w:color w:val="000000"/>
                <w:sz w:val="21"/>
                <w:szCs w:val="21"/>
                <w:highlight w:val="none"/>
                <w:u w:val="none"/>
              </w:rPr>
              <w:t>④</w:t>
            </w:r>
            <w:r>
              <w:rPr>
                <w:rFonts w:hint="eastAsia" w:ascii="Times New Roman" w:hAnsi="Times New Roman" w:eastAsia="宋体"/>
                <w:sz w:val="21"/>
                <w:highlight w:val="none"/>
                <w:lang w:val="en-US" w:eastAsia="zh-CN"/>
              </w:rPr>
              <w:t>监测主系统：监测接收机</w:t>
            </w:r>
            <w:r>
              <w:rPr>
                <w:rFonts w:ascii="Times New Roman" w:hAnsi="Times New Roman" w:eastAsia="宋体"/>
                <w:b w:val="0"/>
                <w:color w:val="000000"/>
                <w:sz w:val="21"/>
                <w:szCs w:val="21"/>
                <w:highlight w:val="none"/>
                <w:u w:val="none"/>
              </w:rPr>
              <w:t>，属于</w:t>
            </w:r>
            <w:r>
              <w:rPr>
                <w:rFonts w:hint="eastAsia" w:ascii="Times New Roman" w:hAnsi="Times New Roman" w:eastAsia="宋体"/>
                <w:b w:val="0"/>
                <w:color w:val="000000"/>
                <w:sz w:val="21"/>
                <w:szCs w:val="21"/>
                <w:highlight w:val="none"/>
                <w:u w:val="none"/>
              </w:rPr>
              <w:t>工业</w:t>
            </w:r>
            <w:r>
              <w:rPr>
                <w:rFonts w:ascii="Times New Roman" w:hAnsi="Times New Roman" w:eastAsia="宋体" w:cs="Times New Roman"/>
                <w:b w:val="0"/>
                <w:color w:val="000000"/>
                <w:sz w:val="21"/>
                <w:szCs w:val="21"/>
                <w:highlight w:val="none"/>
                <w:u w:val="none"/>
              </w:rPr>
              <w:t>行业</w:t>
            </w:r>
            <w:r>
              <w:rPr>
                <w:rFonts w:hint="eastAsia" w:ascii="Times New Roman" w:hAnsi="Times New Roman" w:eastAsia="宋体"/>
                <w:b w:val="0"/>
                <w:color w:val="000000"/>
                <w:w w:val="96"/>
                <w:sz w:val="21"/>
                <w:szCs w:val="21"/>
                <w:highlight w:val="none"/>
                <w:u w:val="none"/>
              </w:rPr>
              <w:t>；</w:t>
            </w:r>
            <w:r>
              <w:rPr>
                <w:rFonts w:hint="eastAsia" w:ascii="Times New Roman" w:hAnsi="Times New Roman" w:eastAsia="宋体"/>
                <w:sz w:val="21"/>
                <w:highlight w:val="none"/>
                <w:lang w:val="en-US" w:eastAsia="zh-CN"/>
              </w:rPr>
              <w:tab/>
            </w:r>
            <w:r>
              <w:rPr>
                <w:rFonts w:hint="eastAsia" w:ascii="Times New Roman" w:hAnsi="Times New Roman" w:eastAsia="宋体"/>
                <w:sz w:val="21"/>
                <w:highlight w:val="none"/>
                <w:lang w:val="en-US" w:eastAsia="zh-CN"/>
              </w:rPr>
              <w:tab/>
            </w:r>
          </w:p>
          <w:p w14:paraId="23CAF5DA">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left"/>
              <w:textAlignment w:val="auto"/>
              <w:rPr>
                <w:rFonts w:hint="eastAsia" w:ascii="Times New Roman" w:hAnsi="Times New Roman" w:eastAsia="宋体"/>
                <w:sz w:val="21"/>
                <w:highlight w:val="none"/>
                <w:lang w:val="en-US" w:eastAsia="zh-CN"/>
              </w:rPr>
            </w:pPr>
            <w:r>
              <w:rPr>
                <w:rFonts w:hint="eastAsia" w:ascii="Times New Roman" w:hAnsi="Times New Roman" w:eastAsia="宋体" w:cs="宋体"/>
                <w:b w:val="0"/>
                <w:color w:val="000000"/>
                <w:sz w:val="21"/>
                <w:szCs w:val="21"/>
                <w:highlight w:val="none"/>
                <w:u w:val="none"/>
                <w:lang w:val="en-US" w:eastAsia="zh-CN"/>
              </w:rPr>
              <w:t>标的</w:t>
            </w:r>
            <w:r>
              <w:rPr>
                <w:rFonts w:hint="eastAsia" w:ascii="Times New Roman" w:hAnsi="Times New Roman" w:eastAsia="宋体" w:cs="宋体"/>
                <w:b w:val="0"/>
                <w:color w:val="000000"/>
                <w:sz w:val="21"/>
                <w:szCs w:val="21"/>
                <w:highlight w:val="none"/>
                <w:u w:val="none"/>
              </w:rPr>
              <w:t>⑤</w:t>
            </w:r>
            <w:r>
              <w:rPr>
                <w:rFonts w:hint="eastAsia" w:ascii="Times New Roman" w:hAnsi="Times New Roman" w:eastAsia="宋体"/>
                <w:sz w:val="21"/>
                <w:highlight w:val="none"/>
                <w:lang w:val="en-US" w:eastAsia="zh-CN"/>
              </w:rPr>
              <w:t>监测主系统：监测天线</w:t>
            </w:r>
            <w:r>
              <w:rPr>
                <w:rFonts w:ascii="Times New Roman" w:hAnsi="Times New Roman" w:eastAsia="宋体"/>
                <w:b w:val="0"/>
                <w:color w:val="000000"/>
                <w:sz w:val="21"/>
                <w:szCs w:val="21"/>
                <w:highlight w:val="none"/>
                <w:u w:val="none"/>
              </w:rPr>
              <w:t>，属于</w:t>
            </w:r>
            <w:r>
              <w:rPr>
                <w:rFonts w:hint="eastAsia" w:ascii="Times New Roman" w:hAnsi="Times New Roman" w:eastAsia="宋体"/>
                <w:b w:val="0"/>
                <w:color w:val="000000"/>
                <w:sz w:val="21"/>
                <w:szCs w:val="21"/>
                <w:highlight w:val="none"/>
                <w:u w:val="none"/>
              </w:rPr>
              <w:t>工业</w:t>
            </w:r>
            <w:r>
              <w:rPr>
                <w:rFonts w:ascii="Times New Roman" w:hAnsi="Times New Roman" w:eastAsia="宋体" w:cs="Times New Roman"/>
                <w:b w:val="0"/>
                <w:color w:val="000000"/>
                <w:sz w:val="21"/>
                <w:szCs w:val="21"/>
                <w:highlight w:val="none"/>
                <w:u w:val="none"/>
              </w:rPr>
              <w:t>行业</w:t>
            </w:r>
            <w:r>
              <w:rPr>
                <w:rFonts w:hint="eastAsia" w:ascii="Times New Roman" w:hAnsi="Times New Roman" w:eastAsia="宋体"/>
                <w:b w:val="0"/>
                <w:color w:val="000000"/>
                <w:w w:val="96"/>
                <w:sz w:val="21"/>
                <w:szCs w:val="21"/>
                <w:highlight w:val="none"/>
                <w:u w:val="none"/>
              </w:rPr>
              <w:t>；</w:t>
            </w:r>
            <w:r>
              <w:rPr>
                <w:rFonts w:hint="eastAsia" w:ascii="Times New Roman" w:hAnsi="Times New Roman" w:eastAsia="宋体"/>
                <w:sz w:val="21"/>
                <w:highlight w:val="none"/>
                <w:lang w:val="en-US" w:eastAsia="zh-CN"/>
              </w:rPr>
              <w:tab/>
            </w:r>
            <w:r>
              <w:rPr>
                <w:rFonts w:hint="eastAsia" w:ascii="Times New Roman" w:hAnsi="Times New Roman" w:eastAsia="宋体"/>
                <w:sz w:val="21"/>
                <w:highlight w:val="none"/>
                <w:lang w:val="en-US" w:eastAsia="zh-CN"/>
              </w:rPr>
              <w:tab/>
            </w:r>
          </w:p>
          <w:p w14:paraId="1956EEB4">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left"/>
              <w:textAlignment w:val="auto"/>
              <w:rPr>
                <w:rFonts w:hint="eastAsia" w:ascii="Times New Roman" w:hAnsi="Times New Roman" w:eastAsia="宋体"/>
                <w:sz w:val="21"/>
                <w:highlight w:val="none"/>
                <w:lang w:val="en-US" w:eastAsia="zh-CN"/>
              </w:rPr>
            </w:pPr>
            <w:r>
              <w:rPr>
                <w:rFonts w:hint="eastAsia" w:ascii="Times New Roman" w:hAnsi="Times New Roman" w:eastAsia="宋体" w:cs="宋体"/>
                <w:b w:val="0"/>
                <w:color w:val="000000"/>
                <w:sz w:val="21"/>
                <w:szCs w:val="21"/>
                <w:highlight w:val="none"/>
                <w:u w:val="none"/>
                <w:lang w:val="en-US" w:eastAsia="zh-CN"/>
              </w:rPr>
              <w:t>标的</w:t>
            </w:r>
            <w:r>
              <w:rPr>
                <w:rFonts w:hint="eastAsia" w:ascii="Times New Roman" w:hAnsi="Times New Roman" w:eastAsia="宋体" w:cs="宋体"/>
                <w:b w:val="0"/>
                <w:color w:val="000000"/>
                <w:sz w:val="21"/>
                <w:szCs w:val="21"/>
                <w:highlight w:val="none"/>
                <w:u w:val="none"/>
              </w:rPr>
              <w:t>⑥</w:t>
            </w:r>
            <w:r>
              <w:rPr>
                <w:rFonts w:hint="eastAsia" w:ascii="Times New Roman" w:hAnsi="Times New Roman" w:eastAsia="宋体"/>
                <w:sz w:val="21"/>
                <w:highlight w:val="none"/>
                <w:lang w:val="en-US" w:eastAsia="zh-CN"/>
              </w:rPr>
              <w:t>监测主系统：监测电缆集</w:t>
            </w:r>
            <w:r>
              <w:rPr>
                <w:rFonts w:ascii="Times New Roman" w:hAnsi="Times New Roman" w:eastAsia="宋体"/>
                <w:b w:val="0"/>
                <w:color w:val="000000"/>
                <w:sz w:val="21"/>
                <w:szCs w:val="21"/>
                <w:highlight w:val="none"/>
                <w:u w:val="none"/>
              </w:rPr>
              <w:t>，属于</w:t>
            </w:r>
            <w:r>
              <w:rPr>
                <w:rFonts w:hint="eastAsia" w:ascii="Times New Roman" w:hAnsi="Times New Roman" w:eastAsia="宋体"/>
                <w:b w:val="0"/>
                <w:color w:val="000000"/>
                <w:sz w:val="21"/>
                <w:szCs w:val="21"/>
                <w:highlight w:val="none"/>
                <w:u w:val="none"/>
              </w:rPr>
              <w:t>工业</w:t>
            </w:r>
            <w:r>
              <w:rPr>
                <w:rFonts w:ascii="Times New Roman" w:hAnsi="Times New Roman" w:eastAsia="宋体" w:cs="Times New Roman"/>
                <w:b w:val="0"/>
                <w:color w:val="000000"/>
                <w:sz w:val="21"/>
                <w:szCs w:val="21"/>
                <w:highlight w:val="none"/>
                <w:u w:val="none"/>
              </w:rPr>
              <w:t>行业</w:t>
            </w:r>
            <w:r>
              <w:rPr>
                <w:rFonts w:hint="eastAsia" w:ascii="Times New Roman" w:hAnsi="Times New Roman" w:eastAsia="宋体"/>
                <w:b w:val="0"/>
                <w:color w:val="000000"/>
                <w:w w:val="96"/>
                <w:sz w:val="21"/>
                <w:szCs w:val="21"/>
                <w:highlight w:val="none"/>
                <w:u w:val="none"/>
              </w:rPr>
              <w:t>；</w:t>
            </w:r>
            <w:r>
              <w:rPr>
                <w:rFonts w:hint="eastAsia" w:ascii="Times New Roman" w:hAnsi="Times New Roman" w:eastAsia="宋体"/>
                <w:sz w:val="21"/>
                <w:highlight w:val="none"/>
                <w:lang w:val="en-US" w:eastAsia="zh-CN"/>
              </w:rPr>
              <w:tab/>
            </w:r>
            <w:r>
              <w:rPr>
                <w:rFonts w:hint="eastAsia" w:ascii="Times New Roman" w:hAnsi="Times New Roman" w:eastAsia="宋体"/>
                <w:sz w:val="21"/>
                <w:highlight w:val="none"/>
                <w:lang w:val="en-US" w:eastAsia="zh-CN"/>
              </w:rPr>
              <w:tab/>
            </w:r>
          </w:p>
          <w:p w14:paraId="5992D7D3">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left"/>
              <w:textAlignment w:val="auto"/>
              <w:rPr>
                <w:rFonts w:hint="eastAsia" w:ascii="Times New Roman" w:hAnsi="Times New Roman" w:eastAsia="宋体"/>
                <w:sz w:val="21"/>
                <w:highlight w:val="none"/>
                <w:lang w:val="en-US" w:eastAsia="zh-CN"/>
              </w:rPr>
            </w:pPr>
            <w:r>
              <w:rPr>
                <w:rFonts w:hint="eastAsia" w:ascii="Times New Roman" w:hAnsi="Times New Roman" w:eastAsia="宋体" w:cs="宋体"/>
                <w:b w:val="0"/>
                <w:color w:val="000000"/>
                <w:sz w:val="21"/>
                <w:szCs w:val="21"/>
                <w:highlight w:val="none"/>
                <w:u w:val="none"/>
                <w:lang w:val="en-US" w:eastAsia="zh-CN"/>
              </w:rPr>
              <w:t>标的</w:t>
            </w:r>
            <w:r>
              <w:rPr>
                <w:rFonts w:hint="eastAsia" w:ascii="Times New Roman" w:hAnsi="Times New Roman" w:eastAsia="宋体" w:cs="宋体"/>
                <w:b w:val="0"/>
                <w:color w:val="000000"/>
                <w:sz w:val="21"/>
                <w:szCs w:val="21"/>
                <w:highlight w:val="none"/>
                <w:u w:val="none"/>
              </w:rPr>
              <w:t>⑦</w:t>
            </w:r>
            <w:r>
              <w:rPr>
                <w:rFonts w:hint="eastAsia" w:ascii="Times New Roman" w:hAnsi="Times New Roman" w:eastAsia="宋体"/>
                <w:sz w:val="21"/>
                <w:highlight w:val="none"/>
                <w:lang w:val="en-US" w:eastAsia="zh-CN"/>
              </w:rPr>
              <w:t>辅助监测系统（一）：监测接收机</w:t>
            </w:r>
            <w:r>
              <w:rPr>
                <w:rFonts w:ascii="Times New Roman" w:hAnsi="Times New Roman" w:eastAsia="宋体"/>
                <w:b w:val="0"/>
                <w:color w:val="000000"/>
                <w:sz w:val="21"/>
                <w:szCs w:val="21"/>
                <w:highlight w:val="none"/>
                <w:u w:val="none"/>
              </w:rPr>
              <w:t>，属于</w:t>
            </w:r>
            <w:r>
              <w:rPr>
                <w:rFonts w:hint="eastAsia" w:ascii="Times New Roman" w:hAnsi="Times New Roman" w:eastAsia="宋体"/>
                <w:b w:val="0"/>
                <w:color w:val="000000"/>
                <w:sz w:val="21"/>
                <w:szCs w:val="21"/>
                <w:highlight w:val="none"/>
                <w:u w:val="none"/>
              </w:rPr>
              <w:t>工业</w:t>
            </w:r>
            <w:r>
              <w:rPr>
                <w:rFonts w:ascii="Times New Roman" w:hAnsi="Times New Roman" w:eastAsia="宋体" w:cs="Times New Roman"/>
                <w:b w:val="0"/>
                <w:color w:val="000000"/>
                <w:sz w:val="21"/>
                <w:szCs w:val="21"/>
                <w:highlight w:val="none"/>
                <w:u w:val="none"/>
              </w:rPr>
              <w:t>行业</w:t>
            </w:r>
            <w:r>
              <w:rPr>
                <w:rFonts w:hint="eastAsia" w:ascii="Times New Roman" w:hAnsi="Times New Roman" w:eastAsia="宋体"/>
                <w:b w:val="0"/>
                <w:color w:val="000000"/>
                <w:w w:val="96"/>
                <w:sz w:val="21"/>
                <w:szCs w:val="21"/>
                <w:highlight w:val="none"/>
                <w:u w:val="none"/>
              </w:rPr>
              <w:t>；</w:t>
            </w:r>
            <w:r>
              <w:rPr>
                <w:rFonts w:hint="eastAsia" w:ascii="Times New Roman" w:hAnsi="Times New Roman" w:eastAsia="宋体"/>
                <w:sz w:val="21"/>
                <w:highlight w:val="none"/>
                <w:lang w:val="en-US" w:eastAsia="zh-CN"/>
              </w:rPr>
              <w:tab/>
            </w:r>
            <w:r>
              <w:rPr>
                <w:rFonts w:hint="eastAsia" w:ascii="Times New Roman" w:hAnsi="Times New Roman" w:eastAsia="宋体"/>
                <w:sz w:val="21"/>
                <w:highlight w:val="none"/>
                <w:lang w:val="en-US" w:eastAsia="zh-CN"/>
              </w:rPr>
              <w:tab/>
            </w:r>
          </w:p>
          <w:p w14:paraId="788B9714">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left"/>
              <w:textAlignment w:val="auto"/>
              <w:rPr>
                <w:rFonts w:hint="eastAsia" w:ascii="Times New Roman" w:hAnsi="Times New Roman" w:eastAsia="宋体"/>
                <w:sz w:val="21"/>
                <w:highlight w:val="none"/>
                <w:lang w:val="en-US" w:eastAsia="zh-CN"/>
              </w:rPr>
            </w:pPr>
            <w:r>
              <w:rPr>
                <w:rFonts w:hint="eastAsia" w:ascii="Times New Roman" w:hAnsi="Times New Roman" w:eastAsia="宋体" w:cs="宋体"/>
                <w:b w:val="0"/>
                <w:color w:val="000000"/>
                <w:sz w:val="21"/>
                <w:szCs w:val="21"/>
                <w:highlight w:val="none"/>
                <w:u w:val="none"/>
                <w:lang w:val="en-US" w:eastAsia="zh-CN"/>
              </w:rPr>
              <w:t>标的</w:t>
            </w:r>
            <w:r>
              <w:rPr>
                <w:rFonts w:hint="eastAsia" w:ascii="Times New Roman" w:hAnsi="Times New Roman" w:eastAsia="宋体" w:cs="宋体"/>
                <w:b w:val="0"/>
                <w:color w:val="000000"/>
                <w:sz w:val="21"/>
                <w:szCs w:val="21"/>
                <w:highlight w:val="none"/>
                <w:u w:val="none"/>
              </w:rPr>
              <w:t>⑧</w:t>
            </w:r>
            <w:r>
              <w:rPr>
                <w:rFonts w:hint="eastAsia" w:ascii="Times New Roman" w:hAnsi="Times New Roman" w:eastAsia="宋体"/>
                <w:sz w:val="21"/>
                <w:highlight w:val="none"/>
                <w:lang w:val="en-US" w:eastAsia="zh-CN"/>
              </w:rPr>
              <w:t>辅助监测系统（一）：监测天线</w:t>
            </w:r>
            <w:r>
              <w:rPr>
                <w:rFonts w:ascii="Times New Roman" w:hAnsi="Times New Roman" w:eastAsia="宋体"/>
                <w:b w:val="0"/>
                <w:color w:val="000000"/>
                <w:sz w:val="21"/>
                <w:szCs w:val="21"/>
                <w:highlight w:val="none"/>
                <w:u w:val="none"/>
              </w:rPr>
              <w:t>，属于</w:t>
            </w:r>
            <w:r>
              <w:rPr>
                <w:rFonts w:hint="eastAsia" w:ascii="Times New Roman" w:hAnsi="Times New Roman" w:eastAsia="宋体"/>
                <w:b w:val="0"/>
                <w:color w:val="000000"/>
                <w:sz w:val="21"/>
                <w:szCs w:val="21"/>
                <w:highlight w:val="none"/>
                <w:u w:val="none"/>
              </w:rPr>
              <w:t>工业</w:t>
            </w:r>
            <w:r>
              <w:rPr>
                <w:rFonts w:ascii="Times New Roman" w:hAnsi="Times New Roman" w:eastAsia="宋体" w:cs="Times New Roman"/>
                <w:b w:val="0"/>
                <w:color w:val="000000"/>
                <w:sz w:val="21"/>
                <w:szCs w:val="21"/>
                <w:highlight w:val="none"/>
                <w:u w:val="none"/>
              </w:rPr>
              <w:t>行业</w:t>
            </w:r>
            <w:r>
              <w:rPr>
                <w:rFonts w:hint="eastAsia" w:ascii="Times New Roman" w:hAnsi="Times New Roman" w:eastAsia="宋体"/>
                <w:b w:val="0"/>
                <w:color w:val="000000"/>
                <w:w w:val="96"/>
                <w:sz w:val="21"/>
                <w:szCs w:val="21"/>
                <w:highlight w:val="none"/>
                <w:u w:val="none"/>
              </w:rPr>
              <w:t>；</w:t>
            </w:r>
            <w:r>
              <w:rPr>
                <w:rFonts w:hint="eastAsia" w:ascii="Times New Roman" w:hAnsi="Times New Roman" w:eastAsia="宋体"/>
                <w:sz w:val="21"/>
                <w:highlight w:val="none"/>
                <w:lang w:val="en-US" w:eastAsia="zh-CN"/>
              </w:rPr>
              <w:tab/>
            </w:r>
            <w:r>
              <w:rPr>
                <w:rFonts w:hint="eastAsia" w:ascii="Times New Roman" w:hAnsi="Times New Roman" w:eastAsia="宋体"/>
                <w:sz w:val="21"/>
                <w:highlight w:val="none"/>
                <w:lang w:val="en-US" w:eastAsia="zh-CN"/>
              </w:rPr>
              <w:tab/>
            </w:r>
          </w:p>
          <w:p w14:paraId="480A10C0">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left"/>
              <w:textAlignment w:val="auto"/>
              <w:rPr>
                <w:rFonts w:hint="eastAsia" w:ascii="Times New Roman" w:hAnsi="Times New Roman" w:eastAsia="宋体"/>
                <w:sz w:val="21"/>
                <w:highlight w:val="none"/>
                <w:lang w:val="en-US" w:eastAsia="zh-CN"/>
              </w:rPr>
            </w:pPr>
            <w:r>
              <w:rPr>
                <w:rFonts w:hint="eastAsia" w:ascii="Times New Roman" w:hAnsi="Times New Roman" w:eastAsia="宋体" w:cs="宋体"/>
                <w:b w:val="0"/>
                <w:color w:val="000000"/>
                <w:sz w:val="21"/>
                <w:szCs w:val="21"/>
                <w:highlight w:val="none"/>
                <w:u w:val="none"/>
                <w:lang w:val="en-US" w:eastAsia="zh-CN"/>
              </w:rPr>
              <w:t>标的</w:t>
            </w:r>
            <w:r>
              <w:rPr>
                <w:rFonts w:hint="eastAsia" w:ascii="Times New Roman" w:hAnsi="Times New Roman" w:eastAsia="宋体" w:cs="宋体"/>
                <w:b w:val="0"/>
                <w:color w:val="000000"/>
                <w:sz w:val="21"/>
                <w:szCs w:val="21"/>
                <w:highlight w:val="none"/>
                <w:u w:val="none"/>
              </w:rPr>
              <w:t>⑨</w:t>
            </w:r>
            <w:r>
              <w:rPr>
                <w:rFonts w:hint="eastAsia" w:ascii="Times New Roman" w:hAnsi="Times New Roman" w:eastAsia="宋体"/>
                <w:sz w:val="21"/>
                <w:highlight w:val="none"/>
                <w:lang w:val="en-US" w:eastAsia="zh-CN"/>
              </w:rPr>
              <w:t>辅助监测系统（一）：监测电缆集</w:t>
            </w:r>
            <w:r>
              <w:rPr>
                <w:rFonts w:ascii="Times New Roman" w:hAnsi="Times New Roman" w:eastAsia="宋体"/>
                <w:b w:val="0"/>
                <w:color w:val="000000"/>
                <w:sz w:val="21"/>
                <w:szCs w:val="21"/>
                <w:highlight w:val="none"/>
                <w:u w:val="none"/>
              </w:rPr>
              <w:t>，属于</w:t>
            </w:r>
            <w:r>
              <w:rPr>
                <w:rFonts w:hint="eastAsia" w:ascii="Times New Roman" w:hAnsi="Times New Roman" w:eastAsia="宋体"/>
                <w:b w:val="0"/>
                <w:color w:val="000000"/>
                <w:sz w:val="21"/>
                <w:szCs w:val="21"/>
                <w:highlight w:val="none"/>
                <w:u w:val="none"/>
              </w:rPr>
              <w:t>工业</w:t>
            </w:r>
            <w:r>
              <w:rPr>
                <w:rFonts w:ascii="Times New Roman" w:hAnsi="Times New Roman" w:eastAsia="宋体" w:cs="Times New Roman"/>
                <w:b w:val="0"/>
                <w:color w:val="000000"/>
                <w:sz w:val="21"/>
                <w:szCs w:val="21"/>
                <w:highlight w:val="none"/>
                <w:u w:val="none"/>
              </w:rPr>
              <w:t>行业</w:t>
            </w:r>
            <w:r>
              <w:rPr>
                <w:rFonts w:hint="eastAsia" w:ascii="Times New Roman" w:hAnsi="Times New Roman" w:eastAsia="宋体"/>
                <w:b w:val="0"/>
                <w:color w:val="000000"/>
                <w:w w:val="96"/>
                <w:sz w:val="21"/>
                <w:szCs w:val="21"/>
                <w:highlight w:val="none"/>
                <w:u w:val="none"/>
              </w:rPr>
              <w:t>；</w:t>
            </w:r>
            <w:r>
              <w:rPr>
                <w:rFonts w:hint="eastAsia" w:ascii="Times New Roman" w:hAnsi="Times New Roman" w:eastAsia="宋体"/>
                <w:sz w:val="21"/>
                <w:highlight w:val="none"/>
                <w:lang w:val="en-US" w:eastAsia="zh-CN"/>
              </w:rPr>
              <w:tab/>
            </w:r>
            <w:r>
              <w:rPr>
                <w:rFonts w:hint="eastAsia" w:ascii="Times New Roman" w:hAnsi="Times New Roman" w:eastAsia="宋体"/>
                <w:sz w:val="21"/>
                <w:highlight w:val="none"/>
                <w:lang w:val="en-US" w:eastAsia="zh-CN"/>
              </w:rPr>
              <w:tab/>
            </w:r>
          </w:p>
          <w:p w14:paraId="7BCEED7A">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left"/>
              <w:textAlignment w:val="auto"/>
              <w:rPr>
                <w:rFonts w:hint="eastAsia" w:ascii="Times New Roman" w:hAnsi="Times New Roman" w:eastAsia="宋体"/>
                <w:sz w:val="21"/>
                <w:highlight w:val="none"/>
                <w:lang w:val="en-US" w:eastAsia="zh-CN"/>
              </w:rPr>
            </w:pPr>
            <w:r>
              <w:rPr>
                <w:rFonts w:hint="eastAsia" w:ascii="Times New Roman" w:hAnsi="Times New Roman" w:eastAsia="宋体" w:cs="宋体"/>
                <w:b w:val="0"/>
                <w:color w:val="000000"/>
                <w:sz w:val="21"/>
                <w:szCs w:val="21"/>
                <w:highlight w:val="none"/>
                <w:u w:val="none"/>
                <w:lang w:val="en-US" w:eastAsia="zh-CN"/>
              </w:rPr>
              <w:t>标的</w:t>
            </w:r>
            <w:r>
              <w:rPr>
                <w:rFonts w:hint="eastAsia" w:ascii="Times New Roman" w:hAnsi="Times New Roman" w:eastAsia="宋体" w:cs="宋体"/>
                <w:b w:val="0"/>
                <w:color w:val="000000"/>
                <w:sz w:val="21"/>
                <w:szCs w:val="21"/>
                <w:highlight w:val="none"/>
                <w:u w:val="none"/>
              </w:rPr>
              <w:t>⑩</w:t>
            </w:r>
            <w:r>
              <w:rPr>
                <w:rFonts w:hint="eastAsia" w:ascii="Times New Roman" w:hAnsi="Times New Roman" w:eastAsia="宋体"/>
                <w:sz w:val="21"/>
                <w:highlight w:val="none"/>
                <w:lang w:val="en-US" w:eastAsia="zh-CN"/>
              </w:rPr>
              <w:t>辅助监测系统（二）：监测接收机</w:t>
            </w:r>
            <w:r>
              <w:rPr>
                <w:rFonts w:ascii="Times New Roman" w:hAnsi="Times New Roman" w:eastAsia="宋体"/>
                <w:b w:val="0"/>
                <w:color w:val="000000"/>
                <w:sz w:val="21"/>
                <w:szCs w:val="21"/>
                <w:highlight w:val="none"/>
                <w:u w:val="none"/>
              </w:rPr>
              <w:t>，属于</w:t>
            </w:r>
            <w:r>
              <w:rPr>
                <w:rFonts w:hint="eastAsia" w:ascii="Times New Roman" w:hAnsi="Times New Roman" w:eastAsia="宋体"/>
                <w:b w:val="0"/>
                <w:color w:val="000000"/>
                <w:sz w:val="21"/>
                <w:szCs w:val="21"/>
                <w:highlight w:val="none"/>
                <w:u w:val="none"/>
              </w:rPr>
              <w:t>工业</w:t>
            </w:r>
            <w:r>
              <w:rPr>
                <w:rFonts w:ascii="Times New Roman" w:hAnsi="Times New Roman" w:eastAsia="宋体" w:cs="Times New Roman"/>
                <w:b w:val="0"/>
                <w:color w:val="000000"/>
                <w:sz w:val="21"/>
                <w:szCs w:val="21"/>
                <w:highlight w:val="none"/>
                <w:u w:val="none"/>
              </w:rPr>
              <w:t>行业</w:t>
            </w:r>
            <w:r>
              <w:rPr>
                <w:rFonts w:hint="eastAsia" w:ascii="Times New Roman" w:hAnsi="Times New Roman" w:eastAsia="宋体"/>
                <w:b w:val="0"/>
                <w:color w:val="000000"/>
                <w:w w:val="96"/>
                <w:sz w:val="21"/>
                <w:szCs w:val="21"/>
                <w:highlight w:val="none"/>
                <w:u w:val="none"/>
              </w:rPr>
              <w:t>；</w:t>
            </w:r>
            <w:r>
              <w:rPr>
                <w:rFonts w:hint="eastAsia" w:ascii="Times New Roman" w:hAnsi="Times New Roman" w:eastAsia="宋体"/>
                <w:sz w:val="21"/>
                <w:highlight w:val="none"/>
                <w:lang w:val="en-US" w:eastAsia="zh-CN"/>
              </w:rPr>
              <w:tab/>
            </w:r>
            <w:r>
              <w:rPr>
                <w:rFonts w:hint="eastAsia" w:ascii="Times New Roman" w:hAnsi="Times New Roman" w:eastAsia="宋体"/>
                <w:sz w:val="21"/>
                <w:highlight w:val="none"/>
                <w:lang w:val="en-US" w:eastAsia="zh-CN"/>
              </w:rPr>
              <w:tab/>
            </w:r>
          </w:p>
          <w:p w14:paraId="09E20C94">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left"/>
              <w:textAlignment w:val="auto"/>
              <w:rPr>
                <w:rFonts w:hint="eastAsia" w:ascii="Times New Roman" w:hAnsi="Times New Roman" w:eastAsia="宋体"/>
                <w:sz w:val="21"/>
                <w:highlight w:val="none"/>
                <w:lang w:val="en-US" w:eastAsia="zh-CN"/>
              </w:rPr>
            </w:pPr>
            <w:r>
              <w:rPr>
                <w:rFonts w:hint="eastAsia" w:ascii="Times New Roman" w:hAnsi="Times New Roman" w:eastAsia="宋体" w:cs="宋体"/>
                <w:b w:val="0"/>
                <w:color w:val="000000"/>
                <w:sz w:val="21"/>
                <w:szCs w:val="21"/>
                <w:highlight w:val="none"/>
                <w:u w:val="none"/>
                <w:lang w:val="en-US" w:eastAsia="zh-CN"/>
              </w:rPr>
              <w:t>标的</w:t>
            </w:r>
            <w:r>
              <w:rPr>
                <w:rFonts w:hint="eastAsia" w:ascii="Times New Roman" w:hAnsi="Times New Roman" w:eastAsia="宋体" w:cs="宋体"/>
                <w:b w:val="0"/>
                <w:color w:val="000000"/>
                <w:sz w:val="21"/>
                <w:szCs w:val="21"/>
                <w:highlight w:val="none"/>
                <w:u w:val="none"/>
              </w:rPr>
              <w:fldChar w:fldCharType="begin"/>
            </w:r>
            <w:r>
              <w:rPr>
                <w:rFonts w:hint="eastAsia" w:ascii="Times New Roman" w:hAnsi="Times New Roman" w:eastAsia="宋体" w:cs="宋体"/>
                <w:b w:val="0"/>
                <w:color w:val="000000"/>
                <w:sz w:val="21"/>
                <w:szCs w:val="21"/>
                <w:highlight w:val="none"/>
                <w:u w:val="none"/>
              </w:rPr>
              <w:instrText xml:space="preserve"> EQ \o\ac(</w:instrText>
            </w:r>
            <w:r>
              <w:rPr>
                <w:rFonts w:hint="eastAsia" w:ascii="Times New Roman" w:hAnsi="Times New Roman" w:eastAsia="宋体" w:cs="宋体"/>
                <w:b w:val="0"/>
                <w:color w:val="000000"/>
                <w:kern w:val="2"/>
                <w:sz w:val="21"/>
                <w:szCs w:val="21"/>
                <w:highlight w:val="none"/>
                <w:u w:val="none"/>
                <w:lang w:val="en-US" w:eastAsia="zh-CN" w:bidi="ar-SA"/>
              </w:rPr>
              <w:instrText xml:space="preserve">○</w:instrText>
            </w:r>
            <w:r>
              <w:rPr>
                <w:rFonts w:hint="eastAsia" w:ascii="Times New Roman" w:hAnsi="Times New Roman" w:eastAsia="宋体" w:cs="宋体"/>
                <w:b w:val="0"/>
                <w:color w:val="000000"/>
                <w:sz w:val="21"/>
                <w:szCs w:val="21"/>
                <w:highlight w:val="none"/>
                <w:u w:val="none"/>
              </w:rPr>
              <w:instrText xml:space="preserve">,</w:instrText>
            </w:r>
            <w:r>
              <w:rPr>
                <w:rFonts w:hint="eastAsia" w:ascii="Times New Roman" w:hAnsi="Times New Roman" w:eastAsia="宋体" w:cs="宋体"/>
                <w:b w:val="0"/>
                <w:color w:val="000000"/>
                <w:kern w:val="2"/>
                <w:position w:val="2"/>
                <w:sz w:val="21"/>
                <w:szCs w:val="21"/>
                <w:highlight w:val="none"/>
                <w:u w:val="none"/>
                <w:lang w:val="en-US" w:eastAsia="zh-CN" w:bidi="ar-SA"/>
              </w:rPr>
              <w:instrText xml:space="preserve">11</w:instrText>
            </w:r>
            <w:r>
              <w:rPr>
                <w:rFonts w:hint="eastAsia" w:ascii="Times New Roman" w:hAnsi="Times New Roman" w:eastAsia="宋体" w:cs="宋体"/>
                <w:b w:val="0"/>
                <w:color w:val="000000"/>
                <w:sz w:val="21"/>
                <w:szCs w:val="21"/>
                <w:highlight w:val="none"/>
                <w:u w:val="none"/>
              </w:rPr>
              <w:instrText xml:space="preserve">)</w:instrText>
            </w:r>
            <w:r>
              <w:rPr>
                <w:rFonts w:hint="eastAsia" w:ascii="Times New Roman" w:hAnsi="Times New Roman" w:eastAsia="宋体" w:cs="宋体"/>
                <w:b w:val="0"/>
                <w:color w:val="000000"/>
                <w:sz w:val="21"/>
                <w:szCs w:val="21"/>
                <w:highlight w:val="none"/>
                <w:u w:val="none"/>
              </w:rPr>
              <w:fldChar w:fldCharType="end"/>
            </w:r>
            <w:r>
              <w:rPr>
                <w:rFonts w:hint="eastAsia" w:ascii="Times New Roman" w:hAnsi="Times New Roman" w:eastAsia="宋体"/>
                <w:sz w:val="21"/>
                <w:highlight w:val="none"/>
                <w:lang w:val="en-US" w:eastAsia="zh-CN"/>
              </w:rPr>
              <w:t>辅助监测系统（二）：监测天线</w:t>
            </w:r>
            <w:r>
              <w:rPr>
                <w:rFonts w:ascii="Times New Roman" w:hAnsi="Times New Roman" w:eastAsia="宋体"/>
                <w:b w:val="0"/>
                <w:color w:val="000000"/>
                <w:sz w:val="21"/>
                <w:szCs w:val="21"/>
                <w:highlight w:val="none"/>
                <w:u w:val="none"/>
              </w:rPr>
              <w:t>，属于</w:t>
            </w:r>
            <w:r>
              <w:rPr>
                <w:rFonts w:hint="eastAsia" w:ascii="Times New Roman" w:hAnsi="Times New Roman" w:eastAsia="宋体"/>
                <w:b w:val="0"/>
                <w:color w:val="000000"/>
                <w:sz w:val="21"/>
                <w:szCs w:val="21"/>
                <w:highlight w:val="none"/>
                <w:u w:val="none"/>
              </w:rPr>
              <w:t>工业</w:t>
            </w:r>
            <w:r>
              <w:rPr>
                <w:rFonts w:ascii="Times New Roman" w:hAnsi="Times New Roman" w:eastAsia="宋体" w:cs="Times New Roman"/>
                <w:b w:val="0"/>
                <w:color w:val="000000"/>
                <w:sz w:val="21"/>
                <w:szCs w:val="21"/>
                <w:highlight w:val="none"/>
                <w:u w:val="none"/>
              </w:rPr>
              <w:t>行业</w:t>
            </w:r>
            <w:r>
              <w:rPr>
                <w:rFonts w:hint="eastAsia" w:ascii="Times New Roman" w:hAnsi="Times New Roman" w:eastAsia="宋体"/>
                <w:b w:val="0"/>
                <w:color w:val="000000"/>
                <w:w w:val="96"/>
                <w:sz w:val="21"/>
                <w:szCs w:val="21"/>
                <w:highlight w:val="none"/>
                <w:u w:val="none"/>
              </w:rPr>
              <w:t>；</w:t>
            </w:r>
            <w:r>
              <w:rPr>
                <w:rFonts w:hint="eastAsia" w:ascii="Times New Roman" w:hAnsi="Times New Roman" w:eastAsia="宋体"/>
                <w:sz w:val="21"/>
                <w:highlight w:val="none"/>
                <w:lang w:val="en-US" w:eastAsia="zh-CN"/>
              </w:rPr>
              <w:tab/>
            </w:r>
            <w:r>
              <w:rPr>
                <w:rFonts w:hint="eastAsia" w:ascii="Times New Roman" w:hAnsi="Times New Roman" w:eastAsia="宋体"/>
                <w:sz w:val="21"/>
                <w:highlight w:val="none"/>
                <w:lang w:val="en-US" w:eastAsia="zh-CN"/>
              </w:rPr>
              <w:tab/>
            </w:r>
          </w:p>
          <w:p w14:paraId="2FF2310E">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left"/>
              <w:textAlignment w:val="auto"/>
              <w:rPr>
                <w:rFonts w:hint="eastAsia" w:ascii="Times New Roman" w:hAnsi="Times New Roman" w:eastAsia="宋体"/>
                <w:sz w:val="21"/>
                <w:highlight w:val="none"/>
                <w:lang w:val="en-US" w:eastAsia="zh-CN"/>
              </w:rPr>
            </w:pPr>
            <w:r>
              <w:rPr>
                <w:rFonts w:hint="eastAsia" w:ascii="Times New Roman" w:hAnsi="Times New Roman" w:eastAsia="宋体" w:cs="宋体"/>
                <w:b w:val="0"/>
                <w:color w:val="000000"/>
                <w:sz w:val="21"/>
                <w:szCs w:val="21"/>
                <w:highlight w:val="none"/>
                <w:u w:val="none"/>
                <w:lang w:val="en-US" w:eastAsia="zh-CN"/>
              </w:rPr>
              <w:t>标的</w:t>
            </w:r>
            <w:r>
              <w:rPr>
                <w:rFonts w:hint="eastAsia" w:ascii="Times New Roman" w:hAnsi="Times New Roman" w:eastAsia="宋体" w:cs="宋体"/>
                <w:b w:val="0"/>
                <w:color w:val="000000"/>
                <w:sz w:val="21"/>
                <w:szCs w:val="21"/>
                <w:highlight w:val="none"/>
                <w:u w:val="none"/>
              </w:rPr>
              <w:fldChar w:fldCharType="begin"/>
            </w:r>
            <w:r>
              <w:rPr>
                <w:rFonts w:hint="eastAsia" w:ascii="Times New Roman" w:hAnsi="Times New Roman" w:eastAsia="宋体" w:cs="宋体"/>
                <w:b w:val="0"/>
                <w:color w:val="000000"/>
                <w:sz w:val="21"/>
                <w:szCs w:val="21"/>
                <w:highlight w:val="none"/>
                <w:u w:val="none"/>
              </w:rPr>
              <w:instrText xml:space="preserve"> EQ \o\ac(</w:instrText>
            </w:r>
            <w:r>
              <w:rPr>
                <w:rFonts w:hint="eastAsia" w:ascii="Times New Roman" w:hAnsi="Times New Roman" w:eastAsia="宋体" w:cs="宋体"/>
                <w:b w:val="0"/>
                <w:color w:val="000000"/>
                <w:kern w:val="2"/>
                <w:sz w:val="21"/>
                <w:szCs w:val="21"/>
                <w:highlight w:val="none"/>
                <w:u w:val="none"/>
                <w:lang w:val="en-US" w:eastAsia="zh-CN" w:bidi="ar-SA"/>
              </w:rPr>
              <w:instrText xml:space="preserve">○</w:instrText>
            </w:r>
            <w:r>
              <w:rPr>
                <w:rFonts w:hint="eastAsia" w:ascii="Times New Roman" w:hAnsi="Times New Roman" w:eastAsia="宋体" w:cs="宋体"/>
                <w:b w:val="0"/>
                <w:color w:val="000000"/>
                <w:sz w:val="21"/>
                <w:szCs w:val="21"/>
                <w:highlight w:val="none"/>
                <w:u w:val="none"/>
              </w:rPr>
              <w:instrText xml:space="preserve">,</w:instrText>
            </w:r>
            <w:r>
              <w:rPr>
                <w:rFonts w:hint="eastAsia" w:ascii="Times New Roman" w:hAnsi="Times New Roman" w:eastAsia="宋体" w:cs="宋体"/>
                <w:b w:val="0"/>
                <w:color w:val="000000"/>
                <w:kern w:val="2"/>
                <w:position w:val="2"/>
                <w:sz w:val="21"/>
                <w:szCs w:val="21"/>
                <w:highlight w:val="none"/>
                <w:u w:val="none"/>
                <w:lang w:val="en-US" w:eastAsia="zh-CN" w:bidi="ar-SA"/>
              </w:rPr>
              <w:instrText xml:space="preserve">12</w:instrText>
            </w:r>
            <w:r>
              <w:rPr>
                <w:rFonts w:hint="eastAsia" w:ascii="Times New Roman" w:hAnsi="Times New Roman" w:eastAsia="宋体" w:cs="宋体"/>
                <w:b w:val="0"/>
                <w:color w:val="000000"/>
                <w:sz w:val="21"/>
                <w:szCs w:val="21"/>
                <w:highlight w:val="none"/>
                <w:u w:val="none"/>
              </w:rPr>
              <w:instrText xml:space="preserve">)</w:instrText>
            </w:r>
            <w:r>
              <w:rPr>
                <w:rFonts w:hint="eastAsia" w:ascii="Times New Roman" w:hAnsi="Times New Roman" w:eastAsia="宋体" w:cs="宋体"/>
                <w:b w:val="0"/>
                <w:color w:val="000000"/>
                <w:sz w:val="21"/>
                <w:szCs w:val="21"/>
                <w:highlight w:val="none"/>
                <w:u w:val="none"/>
              </w:rPr>
              <w:fldChar w:fldCharType="end"/>
            </w:r>
            <w:r>
              <w:rPr>
                <w:rFonts w:hint="eastAsia" w:ascii="Times New Roman" w:hAnsi="Times New Roman" w:eastAsia="宋体"/>
                <w:sz w:val="21"/>
                <w:highlight w:val="none"/>
                <w:lang w:val="en-US" w:eastAsia="zh-CN"/>
              </w:rPr>
              <w:t>辅助监测系统（二）：监测电缆集</w:t>
            </w:r>
            <w:r>
              <w:rPr>
                <w:rFonts w:ascii="Times New Roman" w:hAnsi="Times New Roman" w:eastAsia="宋体"/>
                <w:b w:val="0"/>
                <w:color w:val="000000"/>
                <w:sz w:val="21"/>
                <w:szCs w:val="21"/>
                <w:highlight w:val="none"/>
                <w:u w:val="none"/>
              </w:rPr>
              <w:t>，属于</w:t>
            </w:r>
            <w:r>
              <w:rPr>
                <w:rFonts w:hint="eastAsia" w:ascii="Times New Roman" w:hAnsi="Times New Roman" w:eastAsia="宋体"/>
                <w:b w:val="0"/>
                <w:color w:val="000000"/>
                <w:sz w:val="21"/>
                <w:szCs w:val="21"/>
                <w:highlight w:val="none"/>
                <w:u w:val="none"/>
              </w:rPr>
              <w:t>工业</w:t>
            </w:r>
            <w:r>
              <w:rPr>
                <w:rFonts w:ascii="Times New Roman" w:hAnsi="Times New Roman" w:eastAsia="宋体" w:cs="Times New Roman"/>
                <w:b w:val="0"/>
                <w:color w:val="000000"/>
                <w:sz w:val="21"/>
                <w:szCs w:val="21"/>
                <w:highlight w:val="none"/>
                <w:u w:val="none"/>
              </w:rPr>
              <w:t>行业</w:t>
            </w:r>
            <w:r>
              <w:rPr>
                <w:rFonts w:hint="eastAsia" w:ascii="Times New Roman" w:hAnsi="Times New Roman" w:eastAsia="宋体"/>
                <w:b w:val="0"/>
                <w:color w:val="000000"/>
                <w:w w:val="96"/>
                <w:sz w:val="21"/>
                <w:szCs w:val="21"/>
                <w:highlight w:val="none"/>
                <w:u w:val="none"/>
              </w:rPr>
              <w:t>；</w:t>
            </w:r>
            <w:r>
              <w:rPr>
                <w:rFonts w:hint="eastAsia" w:ascii="Times New Roman" w:hAnsi="Times New Roman" w:eastAsia="宋体"/>
                <w:sz w:val="21"/>
                <w:highlight w:val="none"/>
                <w:lang w:val="en-US" w:eastAsia="zh-CN"/>
              </w:rPr>
              <w:tab/>
            </w:r>
            <w:r>
              <w:rPr>
                <w:rFonts w:hint="eastAsia" w:ascii="Times New Roman" w:hAnsi="Times New Roman" w:eastAsia="宋体"/>
                <w:sz w:val="21"/>
                <w:highlight w:val="none"/>
                <w:lang w:val="en-US" w:eastAsia="zh-CN"/>
              </w:rPr>
              <w:tab/>
            </w:r>
          </w:p>
          <w:p w14:paraId="108EA4EC">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left"/>
              <w:textAlignment w:val="auto"/>
              <w:rPr>
                <w:rFonts w:hint="eastAsia" w:ascii="Times New Roman" w:hAnsi="Times New Roman" w:eastAsia="宋体"/>
                <w:sz w:val="21"/>
                <w:highlight w:val="none"/>
                <w:lang w:val="en-US" w:eastAsia="zh-CN"/>
              </w:rPr>
            </w:pPr>
            <w:r>
              <w:rPr>
                <w:rFonts w:hint="eastAsia" w:ascii="Times New Roman" w:hAnsi="Times New Roman" w:eastAsia="宋体" w:cs="宋体"/>
                <w:b w:val="0"/>
                <w:color w:val="000000"/>
                <w:sz w:val="21"/>
                <w:szCs w:val="21"/>
                <w:highlight w:val="none"/>
                <w:u w:val="none"/>
                <w:lang w:val="en-US" w:eastAsia="zh-CN"/>
              </w:rPr>
              <w:t>标的</w:t>
            </w:r>
            <w:r>
              <w:rPr>
                <w:rFonts w:hint="eastAsia" w:ascii="Times New Roman" w:hAnsi="Times New Roman" w:eastAsia="宋体" w:cs="宋体"/>
                <w:b w:val="0"/>
                <w:color w:val="000000"/>
                <w:sz w:val="21"/>
                <w:szCs w:val="21"/>
                <w:highlight w:val="none"/>
                <w:u w:val="none"/>
              </w:rPr>
              <w:fldChar w:fldCharType="begin"/>
            </w:r>
            <w:r>
              <w:rPr>
                <w:rFonts w:hint="eastAsia" w:ascii="Times New Roman" w:hAnsi="Times New Roman" w:eastAsia="宋体" w:cs="宋体"/>
                <w:b w:val="0"/>
                <w:color w:val="000000"/>
                <w:sz w:val="21"/>
                <w:szCs w:val="21"/>
                <w:highlight w:val="none"/>
                <w:u w:val="none"/>
              </w:rPr>
              <w:instrText xml:space="preserve"> EQ \o\ac(</w:instrText>
            </w:r>
            <w:r>
              <w:rPr>
                <w:rFonts w:hint="eastAsia" w:ascii="Times New Roman" w:hAnsi="Times New Roman" w:eastAsia="宋体" w:cs="宋体"/>
                <w:b w:val="0"/>
                <w:color w:val="000000"/>
                <w:kern w:val="2"/>
                <w:sz w:val="21"/>
                <w:szCs w:val="21"/>
                <w:highlight w:val="none"/>
                <w:u w:val="none"/>
                <w:lang w:val="en-US" w:eastAsia="zh-CN" w:bidi="ar-SA"/>
              </w:rPr>
              <w:instrText xml:space="preserve">○</w:instrText>
            </w:r>
            <w:r>
              <w:rPr>
                <w:rFonts w:hint="eastAsia" w:ascii="Times New Roman" w:hAnsi="Times New Roman" w:eastAsia="宋体" w:cs="宋体"/>
                <w:b w:val="0"/>
                <w:color w:val="000000"/>
                <w:sz w:val="21"/>
                <w:szCs w:val="21"/>
                <w:highlight w:val="none"/>
                <w:u w:val="none"/>
              </w:rPr>
              <w:instrText xml:space="preserve">,</w:instrText>
            </w:r>
            <w:r>
              <w:rPr>
                <w:rFonts w:hint="eastAsia" w:ascii="Times New Roman" w:hAnsi="Times New Roman" w:eastAsia="宋体" w:cs="宋体"/>
                <w:b w:val="0"/>
                <w:color w:val="000000"/>
                <w:kern w:val="2"/>
                <w:position w:val="2"/>
                <w:sz w:val="21"/>
                <w:szCs w:val="21"/>
                <w:highlight w:val="none"/>
                <w:u w:val="none"/>
                <w:lang w:val="en-US" w:eastAsia="zh-CN" w:bidi="ar-SA"/>
              </w:rPr>
              <w:instrText xml:space="preserve">13</w:instrText>
            </w:r>
            <w:r>
              <w:rPr>
                <w:rFonts w:hint="eastAsia" w:ascii="Times New Roman" w:hAnsi="Times New Roman" w:eastAsia="宋体" w:cs="宋体"/>
                <w:b w:val="0"/>
                <w:color w:val="000000"/>
                <w:sz w:val="21"/>
                <w:szCs w:val="21"/>
                <w:highlight w:val="none"/>
                <w:u w:val="none"/>
              </w:rPr>
              <w:instrText xml:space="preserve">)</w:instrText>
            </w:r>
            <w:r>
              <w:rPr>
                <w:rFonts w:hint="eastAsia" w:ascii="Times New Roman" w:hAnsi="Times New Roman" w:eastAsia="宋体" w:cs="宋体"/>
                <w:b w:val="0"/>
                <w:color w:val="000000"/>
                <w:sz w:val="21"/>
                <w:szCs w:val="21"/>
                <w:highlight w:val="none"/>
                <w:u w:val="none"/>
              </w:rPr>
              <w:fldChar w:fldCharType="end"/>
            </w:r>
            <w:r>
              <w:rPr>
                <w:rFonts w:hint="eastAsia" w:ascii="Times New Roman" w:hAnsi="Times New Roman" w:eastAsia="宋体"/>
                <w:sz w:val="21"/>
                <w:highlight w:val="none"/>
                <w:lang w:val="en-US" w:eastAsia="zh-CN"/>
              </w:rPr>
              <w:t>基于无人机机场的机载监测系统：无人机机场（含无人机）</w:t>
            </w:r>
            <w:r>
              <w:rPr>
                <w:rFonts w:ascii="Times New Roman" w:hAnsi="Times New Roman" w:eastAsia="宋体"/>
                <w:b w:val="0"/>
                <w:color w:val="000000"/>
                <w:sz w:val="21"/>
                <w:szCs w:val="21"/>
                <w:highlight w:val="none"/>
                <w:u w:val="none"/>
              </w:rPr>
              <w:t>，属于</w:t>
            </w:r>
            <w:r>
              <w:rPr>
                <w:rFonts w:hint="eastAsia" w:ascii="Times New Roman" w:hAnsi="Times New Roman" w:eastAsia="宋体"/>
                <w:b w:val="0"/>
                <w:color w:val="000000"/>
                <w:sz w:val="21"/>
                <w:szCs w:val="21"/>
                <w:highlight w:val="none"/>
                <w:u w:val="none"/>
              </w:rPr>
              <w:t>软件和信息技术服务业</w:t>
            </w:r>
            <w:r>
              <w:rPr>
                <w:rFonts w:ascii="Times New Roman" w:hAnsi="Times New Roman" w:eastAsia="宋体" w:cs="Times New Roman"/>
                <w:b w:val="0"/>
                <w:color w:val="000000"/>
                <w:sz w:val="21"/>
                <w:szCs w:val="21"/>
                <w:highlight w:val="none"/>
                <w:u w:val="none"/>
              </w:rPr>
              <w:t>行业</w:t>
            </w:r>
            <w:r>
              <w:rPr>
                <w:rFonts w:hint="eastAsia" w:ascii="Times New Roman" w:hAnsi="Times New Roman" w:eastAsia="宋体"/>
                <w:b w:val="0"/>
                <w:color w:val="000000"/>
                <w:w w:val="96"/>
                <w:sz w:val="21"/>
                <w:szCs w:val="21"/>
                <w:highlight w:val="none"/>
                <w:u w:val="none"/>
              </w:rPr>
              <w:t>；</w:t>
            </w:r>
          </w:p>
          <w:p w14:paraId="038178B6">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left"/>
              <w:textAlignment w:val="auto"/>
              <w:rPr>
                <w:rFonts w:hint="eastAsia" w:ascii="Times New Roman" w:hAnsi="Times New Roman" w:eastAsia="宋体"/>
                <w:sz w:val="21"/>
                <w:highlight w:val="none"/>
                <w:lang w:val="en-US" w:eastAsia="zh-CN"/>
              </w:rPr>
            </w:pPr>
            <w:r>
              <w:rPr>
                <w:rFonts w:hint="eastAsia" w:ascii="Times New Roman" w:hAnsi="Times New Roman" w:eastAsia="宋体" w:cs="宋体"/>
                <w:b w:val="0"/>
                <w:color w:val="000000"/>
                <w:sz w:val="21"/>
                <w:szCs w:val="21"/>
                <w:highlight w:val="none"/>
                <w:u w:val="none"/>
                <w:lang w:val="en-US" w:eastAsia="zh-CN"/>
              </w:rPr>
              <w:t>标的</w:t>
            </w:r>
            <w:r>
              <w:rPr>
                <w:rFonts w:hint="eastAsia" w:ascii="Times New Roman" w:hAnsi="Times New Roman" w:eastAsia="宋体" w:cs="宋体"/>
                <w:b w:val="0"/>
                <w:color w:val="000000"/>
                <w:sz w:val="21"/>
                <w:szCs w:val="21"/>
                <w:highlight w:val="none"/>
                <w:u w:val="none"/>
                <w:lang w:val="en-US" w:eastAsia="zh-CN"/>
              </w:rPr>
              <w:fldChar w:fldCharType="begin"/>
            </w:r>
            <w:r>
              <w:rPr>
                <w:rFonts w:hint="eastAsia" w:ascii="Times New Roman" w:hAnsi="Times New Roman" w:eastAsia="宋体" w:cs="宋体"/>
                <w:b w:val="0"/>
                <w:color w:val="000000"/>
                <w:sz w:val="21"/>
                <w:szCs w:val="21"/>
                <w:highlight w:val="none"/>
                <w:u w:val="none"/>
                <w:lang w:val="en-US" w:eastAsia="zh-CN"/>
              </w:rPr>
              <w:instrText xml:space="preserve"> EQ \o\ac(</w:instrText>
            </w:r>
            <w:r>
              <w:rPr>
                <w:rFonts w:hint="eastAsia" w:ascii="Times New Roman" w:hAnsi="Times New Roman" w:eastAsia="宋体" w:cs="宋体"/>
                <w:b w:val="0"/>
                <w:color w:val="000000"/>
                <w:kern w:val="2"/>
                <w:sz w:val="21"/>
                <w:szCs w:val="21"/>
                <w:highlight w:val="none"/>
                <w:u w:val="none"/>
                <w:lang w:val="en-US" w:eastAsia="zh-CN" w:bidi="ar-SA"/>
              </w:rPr>
              <w:instrText xml:space="preserve">○</w:instrText>
            </w:r>
            <w:r>
              <w:rPr>
                <w:rFonts w:hint="eastAsia" w:ascii="Times New Roman" w:hAnsi="Times New Roman" w:eastAsia="宋体" w:cs="宋体"/>
                <w:b w:val="0"/>
                <w:color w:val="000000"/>
                <w:sz w:val="21"/>
                <w:szCs w:val="21"/>
                <w:highlight w:val="none"/>
                <w:u w:val="none"/>
                <w:lang w:val="en-US" w:eastAsia="zh-CN"/>
              </w:rPr>
              <w:instrText xml:space="preserve">,</w:instrText>
            </w:r>
            <w:r>
              <w:rPr>
                <w:rFonts w:hint="eastAsia" w:ascii="Times New Roman" w:hAnsi="Times New Roman" w:eastAsia="宋体" w:cs="宋体"/>
                <w:b w:val="0"/>
                <w:color w:val="000000"/>
                <w:kern w:val="2"/>
                <w:position w:val="2"/>
                <w:sz w:val="21"/>
                <w:szCs w:val="21"/>
                <w:highlight w:val="none"/>
                <w:u w:val="none"/>
                <w:lang w:val="en-US" w:eastAsia="zh-CN" w:bidi="ar-SA"/>
              </w:rPr>
              <w:instrText xml:space="preserve">14</w:instrText>
            </w:r>
            <w:r>
              <w:rPr>
                <w:rFonts w:hint="eastAsia" w:ascii="Times New Roman" w:hAnsi="Times New Roman" w:eastAsia="宋体" w:cs="宋体"/>
                <w:b w:val="0"/>
                <w:color w:val="000000"/>
                <w:sz w:val="21"/>
                <w:szCs w:val="21"/>
                <w:highlight w:val="none"/>
                <w:u w:val="none"/>
                <w:lang w:val="en-US" w:eastAsia="zh-CN"/>
              </w:rPr>
              <w:instrText xml:space="preserve">)</w:instrText>
            </w:r>
            <w:r>
              <w:rPr>
                <w:rFonts w:hint="eastAsia" w:ascii="Times New Roman" w:hAnsi="Times New Roman" w:eastAsia="宋体" w:cs="宋体"/>
                <w:b w:val="0"/>
                <w:color w:val="000000"/>
                <w:sz w:val="21"/>
                <w:szCs w:val="21"/>
                <w:highlight w:val="none"/>
                <w:u w:val="none"/>
                <w:lang w:val="en-US" w:eastAsia="zh-CN"/>
              </w:rPr>
              <w:fldChar w:fldCharType="end"/>
            </w:r>
            <w:r>
              <w:rPr>
                <w:rFonts w:hint="eastAsia" w:ascii="Times New Roman" w:hAnsi="Times New Roman" w:eastAsia="宋体"/>
                <w:sz w:val="21"/>
                <w:highlight w:val="none"/>
                <w:lang w:val="en-US" w:eastAsia="zh-CN"/>
              </w:rPr>
              <w:t>基于无人机机场的机载监测系统：机载监测设备</w:t>
            </w:r>
            <w:r>
              <w:rPr>
                <w:rFonts w:ascii="Times New Roman" w:hAnsi="Times New Roman" w:eastAsia="宋体"/>
                <w:b w:val="0"/>
                <w:color w:val="000000"/>
                <w:sz w:val="21"/>
                <w:szCs w:val="21"/>
                <w:highlight w:val="none"/>
                <w:u w:val="none"/>
              </w:rPr>
              <w:t>，属于</w:t>
            </w:r>
            <w:r>
              <w:rPr>
                <w:rFonts w:hint="eastAsia" w:ascii="Times New Roman" w:hAnsi="Times New Roman" w:eastAsia="宋体"/>
                <w:b w:val="0"/>
                <w:color w:val="000000"/>
                <w:sz w:val="21"/>
                <w:szCs w:val="21"/>
                <w:highlight w:val="none"/>
                <w:u w:val="none"/>
              </w:rPr>
              <w:t>软件和信息技术服务业</w:t>
            </w:r>
            <w:r>
              <w:rPr>
                <w:rFonts w:ascii="Times New Roman" w:hAnsi="Times New Roman" w:eastAsia="宋体" w:cs="Times New Roman"/>
                <w:b w:val="0"/>
                <w:color w:val="000000"/>
                <w:sz w:val="21"/>
                <w:szCs w:val="21"/>
                <w:highlight w:val="none"/>
                <w:u w:val="none"/>
              </w:rPr>
              <w:t>行业</w:t>
            </w:r>
            <w:r>
              <w:rPr>
                <w:rFonts w:hint="eastAsia" w:ascii="Times New Roman" w:hAnsi="Times New Roman" w:eastAsia="宋体"/>
                <w:b w:val="0"/>
                <w:color w:val="000000"/>
                <w:w w:val="96"/>
                <w:sz w:val="21"/>
                <w:szCs w:val="21"/>
                <w:highlight w:val="none"/>
                <w:u w:val="none"/>
              </w:rPr>
              <w:t>；</w:t>
            </w:r>
            <w:r>
              <w:rPr>
                <w:rFonts w:hint="eastAsia" w:ascii="Times New Roman" w:hAnsi="Times New Roman" w:eastAsia="宋体"/>
                <w:sz w:val="21"/>
                <w:highlight w:val="none"/>
                <w:lang w:val="en-US" w:eastAsia="zh-CN"/>
              </w:rPr>
              <w:tab/>
            </w:r>
            <w:r>
              <w:rPr>
                <w:rFonts w:hint="eastAsia" w:ascii="Times New Roman" w:hAnsi="Times New Roman" w:eastAsia="宋体"/>
                <w:sz w:val="21"/>
                <w:highlight w:val="none"/>
                <w:lang w:val="en-US" w:eastAsia="zh-CN"/>
              </w:rPr>
              <w:tab/>
            </w:r>
          </w:p>
          <w:p w14:paraId="5626BE29">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left"/>
              <w:textAlignment w:val="auto"/>
              <w:rPr>
                <w:rFonts w:hint="eastAsia" w:ascii="Times New Roman" w:hAnsi="Times New Roman" w:eastAsia="宋体"/>
                <w:sz w:val="21"/>
                <w:highlight w:val="none"/>
                <w:lang w:val="en-US" w:eastAsia="zh-CN"/>
              </w:rPr>
            </w:pPr>
            <w:r>
              <w:rPr>
                <w:rFonts w:hint="eastAsia" w:ascii="Times New Roman" w:hAnsi="Times New Roman" w:eastAsia="宋体" w:cs="宋体"/>
                <w:b w:val="0"/>
                <w:color w:val="000000"/>
                <w:sz w:val="21"/>
                <w:szCs w:val="21"/>
                <w:highlight w:val="none"/>
                <w:u w:val="none"/>
                <w:lang w:val="en-US" w:eastAsia="zh-CN"/>
              </w:rPr>
              <w:t>标的</w:t>
            </w:r>
            <w:r>
              <w:rPr>
                <w:rFonts w:hint="eastAsia" w:ascii="Times New Roman" w:hAnsi="Times New Roman" w:eastAsia="宋体"/>
                <w:sz w:val="21"/>
                <w:highlight w:val="none"/>
                <w:lang w:val="en-US" w:eastAsia="zh-CN"/>
              </w:rPr>
              <w:fldChar w:fldCharType="begin"/>
            </w:r>
            <w:r>
              <w:rPr>
                <w:rFonts w:hint="eastAsia" w:ascii="Times New Roman" w:hAnsi="Times New Roman" w:eastAsia="宋体"/>
                <w:sz w:val="21"/>
                <w:highlight w:val="none"/>
                <w:lang w:val="en-US" w:eastAsia="zh-CN"/>
              </w:rPr>
              <w:instrText xml:space="preserve"> EQ \o\ac(</w:instrText>
            </w:r>
            <w:r>
              <w:rPr>
                <w:rFonts w:hint="eastAsia" w:ascii="Times New Roman" w:hAnsi="Times New Roman" w:eastAsia="宋体" w:cstheme="minorBidi"/>
                <w:kern w:val="2"/>
                <w:sz w:val="21"/>
                <w:szCs w:val="22"/>
                <w:highlight w:val="none"/>
                <w:lang w:val="en-US" w:eastAsia="zh-CN" w:bidi="ar-SA"/>
              </w:rPr>
              <w:instrText xml:space="preserve">○</w:instrText>
            </w:r>
            <w:r>
              <w:rPr>
                <w:rFonts w:hint="eastAsia" w:ascii="Times New Roman" w:hAnsi="Times New Roman" w:eastAsia="宋体"/>
                <w:sz w:val="21"/>
                <w:highlight w:val="none"/>
                <w:lang w:val="en-US" w:eastAsia="zh-CN"/>
              </w:rPr>
              <w:instrText xml:space="preserve">,</w:instrText>
            </w:r>
            <w:r>
              <w:rPr>
                <w:rFonts w:hint="eastAsia" w:ascii="Times New Roman" w:hAnsi="Times New Roman" w:eastAsia="宋体" w:cstheme="minorBidi"/>
                <w:kern w:val="2"/>
                <w:position w:val="2"/>
                <w:sz w:val="21"/>
                <w:szCs w:val="22"/>
                <w:highlight w:val="none"/>
                <w:lang w:val="en-US" w:eastAsia="zh-CN" w:bidi="ar-SA"/>
              </w:rPr>
              <w:instrText xml:space="preserve">15</w:instrText>
            </w:r>
            <w:r>
              <w:rPr>
                <w:rFonts w:hint="eastAsia" w:ascii="Times New Roman" w:hAnsi="Times New Roman" w:eastAsia="宋体"/>
                <w:sz w:val="21"/>
                <w:highlight w:val="none"/>
                <w:lang w:val="en-US" w:eastAsia="zh-CN"/>
              </w:rPr>
              <w:instrText xml:space="preserve">)</w:instrText>
            </w:r>
            <w:r>
              <w:rPr>
                <w:rFonts w:hint="eastAsia" w:ascii="Times New Roman" w:hAnsi="Times New Roman" w:eastAsia="宋体"/>
                <w:sz w:val="21"/>
                <w:highlight w:val="none"/>
                <w:lang w:val="en-US" w:eastAsia="zh-CN"/>
              </w:rPr>
              <w:fldChar w:fldCharType="end"/>
            </w:r>
            <w:r>
              <w:rPr>
                <w:rFonts w:hint="eastAsia" w:ascii="Times New Roman" w:hAnsi="Times New Roman" w:eastAsia="宋体"/>
                <w:sz w:val="21"/>
                <w:highlight w:val="none"/>
                <w:lang w:val="en-US" w:eastAsia="zh-CN"/>
              </w:rPr>
              <w:t>基于无人机机场的机载监测系统：飞控平台软件</w:t>
            </w:r>
            <w:r>
              <w:rPr>
                <w:rFonts w:ascii="Times New Roman" w:hAnsi="Times New Roman" w:eastAsia="宋体"/>
                <w:b w:val="0"/>
                <w:color w:val="000000"/>
                <w:sz w:val="21"/>
                <w:szCs w:val="21"/>
                <w:highlight w:val="none"/>
                <w:u w:val="none"/>
              </w:rPr>
              <w:t>，属于</w:t>
            </w:r>
            <w:r>
              <w:rPr>
                <w:rFonts w:hint="eastAsia" w:ascii="Times New Roman" w:hAnsi="Times New Roman" w:eastAsia="宋体"/>
                <w:b w:val="0"/>
                <w:color w:val="000000"/>
                <w:sz w:val="21"/>
                <w:szCs w:val="21"/>
                <w:highlight w:val="none"/>
                <w:u w:val="none"/>
              </w:rPr>
              <w:t>软件和信息技术服务业</w:t>
            </w:r>
            <w:r>
              <w:rPr>
                <w:rFonts w:ascii="Times New Roman" w:hAnsi="Times New Roman" w:eastAsia="宋体" w:cs="Times New Roman"/>
                <w:b w:val="0"/>
                <w:color w:val="000000"/>
                <w:sz w:val="21"/>
                <w:szCs w:val="21"/>
                <w:highlight w:val="none"/>
                <w:u w:val="none"/>
              </w:rPr>
              <w:t>行业</w:t>
            </w:r>
            <w:r>
              <w:rPr>
                <w:rFonts w:hint="eastAsia" w:ascii="Times New Roman" w:hAnsi="Times New Roman" w:eastAsia="宋体"/>
                <w:b w:val="0"/>
                <w:color w:val="000000"/>
                <w:w w:val="96"/>
                <w:sz w:val="21"/>
                <w:szCs w:val="21"/>
                <w:highlight w:val="none"/>
                <w:u w:val="none"/>
              </w:rPr>
              <w:t>；</w:t>
            </w:r>
            <w:r>
              <w:rPr>
                <w:rFonts w:hint="eastAsia" w:ascii="Times New Roman" w:hAnsi="Times New Roman" w:eastAsia="宋体"/>
                <w:sz w:val="21"/>
                <w:highlight w:val="none"/>
                <w:lang w:val="en-US" w:eastAsia="zh-CN"/>
              </w:rPr>
              <w:tab/>
            </w:r>
            <w:r>
              <w:rPr>
                <w:rFonts w:hint="eastAsia" w:ascii="Times New Roman" w:hAnsi="Times New Roman" w:eastAsia="宋体"/>
                <w:sz w:val="21"/>
                <w:highlight w:val="none"/>
                <w:lang w:val="en-US" w:eastAsia="zh-CN"/>
              </w:rPr>
              <w:tab/>
            </w:r>
          </w:p>
          <w:p w14:paraId="04673307">
            <w:pPr>
              <w:keepNext w:val="0"/>
              <w:keepLines w:val="0"/>
              <w:pageBreakBefore w:val="0"/>
              <w:widowControl w:val="0"/>
              <w:tabs>
                <w:tab w:val="left" w:pos="1183"/>
                <w:tab w:val="left" w:pos="1484"/>
                <w:tab w:val="left" w:pos="4662"/>
                <w:tab w:val="left" w:pos="6903"/>
              </w:tabs>
              <w:kinsoku/>
              <w:wordWrap/>
              <w:overflowPunct/>
              <w:topLinePunct w:val="0"/>
              <w:autoSpaceDE w:val="0"/>
              <w:autoSpaceDN w:val="0"/>
              <w:bidi w:val="0"/>
              <w:adjustRightInd w:val="0"/>
              <w:snapToGrid/>
              <w:spacing w:line="360" w:lineRule="auto"/>
              <w:jc w:val="left"/>
              <w:textAlignment w:val="auto"/>
              <w:outlineLvl w:val="9"/>
              <w:rPr>
                <w:rFonts w:hint="eastAsia" w:ascii="Times New Roman" w:hAnsi="Times New Roman" w:eastAsia="宋体"/>
                <w:b w:val="0"/>
                <w:bCs/>
                <w:color w:val="000000"/>
                <w:w w:val="96"/>
                <w:sz w:val="21"/>
                <w:szCs w:val="21"/>
                <w:highlight w:val="none"/>
                <w:u w:val="none"/>
              </w:rPr>
            </w:pPr>
            <w:r>
              <w:rPr>
                <w:rFonts w:hint="eastAsia" w:ascii="Times New Roman" w:hAnsi="Times New Roman" w:eastAsia="宋体" w:cs="宋体"/>
                <w:b w:val="0"/>
                <w:color w:val="000000"/>
                <w:sz w:val="21"/>
                <w:szCs w:val="21"/>
                <w:highlight w:val="none"/>
                <w:u w:val="none"/>
                <w:lang w:val="en-US" w:eastAsia="zh-CN"/>
              </w:rPr>
              <w:t>标的</w:t>
            </w:r>
            <w:r>
              <w:rPr>
                <w:rFonts w:hint="eastAsia" w:ascii="Times New Roman" w:hAnsi="Times New Roman" w:eastAsia="宋体"/>
                <w:sz w:val="21"/>
                <w:highlight w:val="none"/>
                <w:lang w:val="en-US" w:eastAsia="zh-CN"/>
              </w:rPr>
              <w:fldChar w:fldCharType="begin"/>
            </w:r>
            <w:r>
              <w:rPr>
                <w:rFonts w:hint="eastAsia" w:ascii="Times New Roman" w:hAnsi="Times New Roman" w:eastAsia="宋体"/>
                <w:sz w:val="21"/>
                <w:highlight w:val="none"/>
                <w:lang w:val="en-US" w:eastAsia="zh-CN"/>
              </w:rPr>
              <w:instrText xml:space="preserve"> EQ \o\ac(</w:instrText>
            </w:r>
            <w:r>
              <w:rPr>
                <w:rFonts w:hint="eastAsia" w:ascii="Times New Roman" w:hAnsi="Times New Roman" w:eastAsia="宋体" w:cstheme="minorBidi"/>
                <w:kern w:val="2"/>
                <w:sz w:val="21"/>
                <w:szCs w:val="22"/>
                <w:highlight w:val="none"/>
                <w:lang w:val="en-US" w:eastAsia="zh-CN" w:bidi="ar-SA"/>
              </w:rPr>
              <w:instrText xml:space="preserve">○</w:instrText>
            </w:r>
            <w:r>
              <w:rPr>
                <w:rFonts w:hint="eastAsia" w:ascii="Times New Roman" w:hAnsi="Times New Roman" w:eastAsia="宋体"/>
                <w:sz w:val="21"/>
                <w:highlight w:val="none"/>
                <w:lang w:val="en-US" w:eastAsia="zh-CN"/>
              </w:rPr>
              <w:instrText xml:space="preserve">,</w:instrText>
            </w:r>
            <w:r>
              <w:rPr>
                <w:rFonts w:hint="eastAsia" w:ascii="Times New Roman" w:hAnsi="Times New Roman" w:eastAsia="宋体" w:cstheme="minorBidi"/>
                <w:kern w:val="2"/>
                <w:position w:val="2"/>
                <w:sz w:val="21"/>
                <w:szCs w:val="22"/>
                <w:highlight w:val="none"/>
                <w:lang w:val="en-US" w:eastAsia="zh-CN" w:bidi="ar-SA"/>
              </w:rPr>
              <w:instrText xml:space="preserve">16</w:instrText>
            </w:r>
            <w:r>
              <w:rPr>
                <w:rFonts w:hint="eastAsia" w:ascii="Times New Roman" w:hAnsi="Times New Roman" w:eastAsia="宋体"/>
                <w:sz w:val="21"/>
                <w:highlight w:val="none"/>
                <w:lang w:val="en-US" w:eastAsia="zh-CN"/>
              </w:rPr>
              <w:instrText xml:space="preserve">)</w:instrText>
            </w:r>
            <w:r>
              <w:rPr>
                <w:rFonts w:hint="eastAsia" w:ascii="Times New Roman" w:hAnsi="Times New Roman" w:eastAsia="宋体"/>
                <w:sz w:val="21"/>
                <w:highlight w:val="none"/>
                <w:lang w:val="en-US" w:eastAsia="zh-CN"/>
              </w:rPr>
              <w:fldChar w:fldCharType="end"/>
            </w:r>
            <w:r>
              <w:rPr>
                <w:rFonts w:hint="eastAsia" w:ascii="Times New Roman" w:hAnsi="Times New Roman" w:eastAsia="宋体"/>
                <w:sz w:val="21"/>
                <w:highlight w:val="none"/>
                <w:lang w:val="en-US" w:eastAsia="zh-CN"/>
              </w:rPr>
              <w:t>基于无人机机场的机载监测系统：飞行监测平台软件</w:t>
            </w:r>
            <w:r>
              <w:rPr>
                <w:rFonts w:ascii="Times New Roman" w:hAnsi="Times New Roman" w:eastAsia="宋体"/>
                <w:b w:val="0"/>
                <w:color w:val="000000"/>
                <w:sz w:val="21"/>
                <w:szCs w:val="21"/>
                <w:highlight w:val="none"/>
                <w:u w:val="none"/>
              </w:rPr>
              <w:t>，属于</w:t>
            </w:r>
            <w:r>
              <w:rPr>
                <w:rFonts w:hint="eastAsia" w:ascii="Times New Roman" w:hAnsi="Times New Roman" w:eastAsia="宋体"/>
                <w:b w:val="0"/>
                <w:color w:val="000000"/>
                <w:sz w:val="21"/>
                <w:szCs w:val="21"/>
                <w:highlight w:val="none"/>
                <w:u w:val="none"/>
              </w:rPr>
              <w:t>软件和信息技术服务业</w:t>
            </w:r>
            <w:r>
              <w:rPr>
                <w:rFonts w:ascii="Times New Roman" w:hAnsi="Times New Roman" w:eastAsia="宋体" w:cs="Times New Roman"/>
                <w:b w:val="0"/>
                <w:color w:val="000000"/>
                <w:sz w:val="21"/>
                <w:szCs w:val="21"/>
                <w:highlight w:val="none"/>
                <w:u w:val="none"/>
              </w:rPr>
              <w:t>行业</w:t>
            </w:r>
            <w:r>
              <w:rPr>
                <w:rFonts w:hint="eastAsia" w:ascii="Times New Roman" w:hAnsi="Times New Roman" w:eastAsia="宋体"/>
                <w:b w:val="0"/>
                <w:bCs/>
                <w:color w:val="000000"/>
                <w:w w:val="96"/>
                <w:sz w:val="21"/>
                <w:szCs w:val="21"/>
                <w:highlight w:val="none"/>
                <w:u w:val="none"/>
              </w:rPr>
              <w:t>。</w:t>
            </w:r>
          </w:p>
          <w:p w14:paraId="7CBB4FDB">
            <w:pPr>
              <w:keepNext w:val="0"/>
              <w:keepLines w:val="0"/>
              <w:pageBreakBefore w:val="0"/>
              <w:widowControl w:val="0"/>
              <w:tabs>
                <w:tab w:val="left" w:pos="432"/>
              </w:tabs>
              <w:kinsoku/>
              <w:wordWrap/>
              <w:overflowPunct/>
              <w:topLinePunct w:val="0"/>
              <w:autoSpaceDE/>
              <w:autoSpaceDN/>
              <w:bidi w:val="0"/>
              <w:adjustRightInd w:val="0"/>
              <w:snapToGrid w:val="0"/>
              <w:spacing w:line="360" w:lineRule="auto"/>
              <w:ind w:left="0" w:leftChars="0" w:firstLine="0" w:firstLineChars="0"/>
              <w:textAlignment w:val="auto"/>
              <w:outlineLvl w:val="9"/>
              <w:rPr>
                <w:rFonts w:hint="eastAsia" w:ascii="Times New Roman" w:hAnsi="Times New Roman" w:eastAsia="宋体" w:cs="Times New Roman"/>
                <w:b w:val="0"/>
                <w:bCs w:val="0"/>
                <w:color w:val="000000"/>
                <w:kern w:val="2"/>
                <w:sz w:val="21"/>
                <w:szCs w:val="21"/>
                <w:highlight w:val="none"/>
                <w:lang w:val="en-US" w:eastAsia="zh-CN" w:bidi="ar-SA"/>
              </w:rPr>
            </w:pPr>
            <w:r>
              <w:rPr>
                <w:rFonts w:hint="eastAsia" w:ascii="Times New Roman" w:hAnsi="Times New Roman" w:eastAsia="宋体" w:cs="Times New Roman"/>
                <w:b/>
                <w:bCs/>
                <w:color w:val="000000"/>
                <w:kern w:val="2"/>
                <w:sz w:val="21"/>
                <w:szCs w:val="21"/>
                <w:highlight w:val="none"/>
                <w:lang w:val="en-US" w:eastAsia="zh-CN" w:bidi="ar-SA"/>
              </w:rPr>
              <w:t>工业</w:t>
            </w:r>
            <w:r>
              <w:rPr>
                <w:rFonts w:ascii="Times New Roman" w:hAnsi="Times New Roman" w:eastAsia="宋体" w:cs="Times New Roman"/>
                <w:b/>
                <w:bCs/>
                <w:color w:val="000000"/>
                <w:kern w:val="2"/>
                <w:sz w:val="21"/>
                <w:szCs w:val="21"/>
                <w:highlight w:val="none"/>
                <w:lang w:val="en-US" w:eastAsia="zh-CN" w:bidi="ar-SA"/>
              </w:rPr>
              <w:t>行业</w:t>
            </w:r>
            <w:r>
              <w:rPr>
                <w:rFonts w:hint="eastAsia" w:ascii="Times New Roman" w:hAnsi="Times New Roman" w:eastAsia="宋体" w:cs="Times New Roman"/>
                <w:b/>
                <w:bCs/>
                <w:color w:val="000000"/>
                <w:kern w:val="2"/>
                <w:sz w:val="21"/>
                <w:szCs w:val="21"/>
                <w:highlight w:val="none"/>
                <w:lang w:val="en-US" w:eastAsia="zh-CN" w:bidi="ar-SA"/>
              </w:rPr>
              <w:t>划分标准</w:t>
            </w:r>
            <w:r>
              <w:rPr>
                <w:rFonts w:hint="eastAsia" w:ascii="Times New Roman" w:hAnsi="Times New Roman" w:eastAsia="宋体" w:cs="Times New Roman"/>
                <w:b w:val="0"/>
                <w:bCs w:val="0"/>
                <w:color w:val="000000"/>
                <w:kern w:val="2"/>
                <w:sz w:val="21"/>
                <w:szCs w:val="21"/>
                <w:highlight w:val="none"/>
                <w:lang w:val="en-US" w:eastAsia="zh-CN" w:bidi="ar-SA"/>
              </w:rPr>
              <w:t>：</w:t>
            </w:r>
            <w:r>
              <w:rPr>
                <w:rFonts w:hint="eastAsia" w:ascii="Times New Roman" w:hAnsi="Times New Roman" w:eastAsia="宋体" w:cs="Times New Roman"/>
                <w:b w:val="0"/>
                <w:bCs w:val="0"/>
                <w:color w:val="000000"/>
                <w:kern w:val="2"/>
                <w:sz w:val="21"/>
                <w:szCs w:val="21"/>
                <w:highlight w:val="none"/>
                <w:u w:val="single"/>
                <w:lang w:val="en-US" w:eastAsia="zh-CN" w:bidi="ar-SA"/>
              </w:rPr>
              <w:t>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r>
              <w:rPr>
                <w:rFonts w:hint="eastAsia" w:ascii="Times New Roman" w:hAnsi="Times New Roman" w:eastAsia="宋体" w:cs="Times New Roman"/>
                <w:b w:val="0"/>
                <w:bCs w:val="0"/>
                <w:color w:val="000000"/>
                <w:kern w:val="2"/>
                <w:sz w:val="21"/>
                <w:szCs w:val="21"/>
                <w:highlight w:val="none"/>
                <w:lang w:val="en-US" w:eastAsia="zh-CN" w:bidi="ar-SA"/>
              </w:rPr>
              <w:t>。</w:t>
            </w:r>
          </w:p>
          <w:p w14:paraId="6935ECE0">
            <w:pPr>
              <w:keepNext w:val="0"/>
              <w:keepLines w:val="0"/>
              <w:pageBreakBefore w:val="0"/>
              <w:widowControl w:val="0"/>
              <w:tabs>
                <w:tab w:val="left" w:pos="432"/>
              </w:tabs>
              <w:kinsoku/>
              <w:wordWrap/>
              <w:overflowPunct/>
              <w:topLinePunct w:val="0"/>
              <w:autoSpaceDE/>
              <w:autoSpaceDN/>
              <w:bidi w:val="0"/>
              <w:adjustRightInd w:val="0"/>
              <w:snapToGrid w:val="0"/>
              <w:spacing w:line="360" w:lineRule="auto"/>
              <w:ind w:left="0" w:leftChars="0" w:firstLine="0" w:firstLineChars="0"/>
              <w:textAlignment w:val="auto"/>
              <w:outlineLvl w:val="9"/>
              <w:rPr>
                <w:rFonts w:hint="eastAsia" w:ascii="Times New Roman" w:hAnsi="Times New Roman" w:eastAsia="宋体" w:cs="仿宋"/>
                <w:b/>
                <w:bCs/>
                <w:kern w:val="2"/>
                <w:sz w:val="21"/>
                <w:szCs w:val="32"/>
                <w:highlight w:val="none"/>
                <w:lang w:val="en-US" w:eastAsia="zh-CN" w:bidi="ar-SA"/>
              </w:rPr>
            </w:pPr>
            <w:r>
              <w:rPr>
                <w:rFonts w:hint="eastAsia" w:ascii="Times New Roman" w:hAnsi="Times New Roman" w:eastAsia="宋体"/>
                <w:b/>
                <w:bCs/>
                <w:highlight w:val="none"/>
                <w:lang w:val="en-US" w:eastAsia="zh-CN"/>
              </w:rPr>
              <w:t>软件和信息技术服务业行业划分标准</w:t>
            </w:r>
            <w:r>
              <w:rPr>
                <w:rFonts w:hint="eastAsia" w:ascii="Times New Roman" w:hAnsi="Times New Roman" w:eastAsia="宋体"/>
                <w:highlight w:val="none"/>
                <w:lang w:val="en-US" w:eastAsia="zh-CN"/>
              </w:rPr>
              <w:t>：</w:t>
            </w:r>
            <w:r>
              <w:rPr>
                <w:rFonts w:hint="eastAsia" w:ascii="Times New Roman" w:hAnsi="Times New Roman" w:eastAsia="宋体"/>
                <w:highlight w:val="none"/>
                <w:u w:val="single"/>
                <w:lang w:val="en-US" w:eastAsia="zh-CN"/>
              </w:rPr>
              <w:t>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r>
              <w:rPr>
                <w:rFonts w:hint="eastAsia" w:ascii="Times New Roman" w:hAnsi="Times New Roman" w:eastAsia="宋体" w:cs="Times New Roman"/>
                <w:b w:val="0"/>
                <w:bCs w:val="0"/>
                <w:color w:val="000000"/>
                <w:kern w:val="2"/>
                <w:sz w:val="21"/>
                <w:szCs w:val="21"/>
                <w:highlight w:val="none"/>
                <w:lang w:val="en-US" w:eastAsia="zh-CN" w:bidi="ar-SA"/>
              </w:rPr>
              <w:t>。</w:t>
            </w:r>
          </w:p>
        </w:tc>
      </w:tr>
      <w:tr w14:paraId="0E17B21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981" w:hRule="atLeast"/>
        </w:trPr>
        <w:tc>
          <w:tcPr>
            <w:tcW w:w="629" w:type="dxa"/>
            <w:tcBorders>
              <w:tl2br w:val="nil"/>
              <w:tr2bl w:val="nil"/>
            </w:tcBorders>
            <w:vAlign w:val="center"/>
          </w:tcPr>
          <w:p w14:paraId="082D33C8">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sz w:val="21"/>
                <w:highlight w:val="none"/>
                <w:lang w:val="en-US" w:eastAsia="zh-CN"/>
              </w:rPr>
            </w:pPr>
            <w:r>
              <w:rPr>
                <w:rFonts w:hint="eastAsia" w:ascii="Times New Roman" w:hAnsi="Times New Roman" w:eastAsia="宋体" w:cs="仿宋"/>
                <w:sz w:val="21"/>
                <w:highlight w:val="none"/>
                <w:lang w:val="en-US" w:eastAsia="zh-CN"/>
              </w:rPr>
              <w:t>3</w:t>
            </w:r>
          </w:p>
        </w:tc>
        <w:tc>
          <w:tcPr>
            <w:tcW w:w="1843" w:type="dxa"/>
            <w:tcBorders>
              <w:tl2br w:val="nil"/>
              <w:tr2bl w:val="nil"/>
            </w:tcBorders>
            <w:vAlign w:val="center"/>
          </w:tcPr>
          <w:p w14:paraId="22366042">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
                <w:kern w:val="2"/>
                <w:sz w:val="21"/>
                <w:szCs w:val="24"/>
                <w:highlight w:val="none"/>
                <w:lang w:val="en-US" w:eastAsia="zh-CN" w:bidi="ar-SA"/>
              </w:rPr>
            </w:pPr>
            <w:r>
              <w:rPr>
                <w:rFonts w:hint="eastAsia" w:ascii="Times New Roman" w:hAnsi="Times New Roman" w:eastAsia="宋体" w:cs="仿宋"/>
                <w:b/>
                <w:sz w:val="21"/>
                <w:highlight w:val="none"/>
              </w:rPr>
              <w:t>是否允许采购进口产品</w:t>
            </w:r>
          </w:p>
        </w:tc>
        <w:tc>
          <w:tcPr>
            <w:tcW w:w="6095" w:type="dxa"/>
            <w:tcBorders>
              <w:tl2br w:val="nil"/>
              <w:tr2bl w:val="nil"/>
            </w:tcBorders>
            <w:vAlign w:val="center"/>
          </w:tcPr>
          <w:p w14:paraId="3BF34ED2">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kern w:val="2"/>
                <w:sz w:val="21"/>
                <w:szCs w:val="24"/>
                <w:highlight w:val="none"/>
                <w:lang w:val="en-US" w:eastAsia="zh-CN" w:bidi="ar-SA"/>
              </w:rPr>
            </w:pPr>
            <w:r>
              <w:rPr>
                <w:rFonts w:hint="eastAsia" w:ascii="Times New Roman" w:hAnsi="Times New Roman" w:eastAsia="宋体" w:cs="仿宋"/>
                <w:kern w:val="0"/>
                <w:sz w:val="21"/>
                <w:highlight w:val="none"/>
              </w:rPr>
              <w:sym w:font="Wingdings" w:char="00FE"/>
            </w:r>
            <w:r>
              <w:rPr>
                <w:rFonts w:hint="eastAsia" w:ascii="Times New Roman" w:hAnsi="Times New Roman" w:eastAsia="宋体" w:cs="仿宋"/>
                <w:kern w:val="0"/>
                <w:sz w:val="21"/>
                <w:highlight w:val="none"/>
              </w:rPr>
              <w:t>本项目不允许采购进口产品。</w:t>
            </w:r>
          </w:p>
        </w:tc>
      </w:tr>
      <w:tr w14:paraId="44DEBF4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981" w:hRule="atLeast"/>
        </w:trPr>
        <w:tc>
          <w:tcPr>
            <w:tcW w:w="629" w:type="dxa"/>
            <w:tcBorders>
              <w:tl2br w:val="nil"/>
              <w:tr2bl w:val="nil"/>
            </w:tcBorders>
            <w:vAlign w:val="center"/>
          </w:tcPr>
          <w:p w14:paraId="384741E5">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sz w:val="21"/>
                <w:highlight w:val="none"/>
                <w:lang w:val="en-US" w:eastAsia="zh-CN"/>
              </w:rPr>
            </w:pPr>
            <w:r>
              <w:rPr>
                <w:rFonts w:hint="eastAsia" w:ascii="Times New Roman" w:hAnsi="Times New Roman" w:eastAsia="宋体" w:cs="仿宋"/>
                <w:sz w:val="21"/>
                <w:highlight w:val="none"/>
                <w:lang w:val="en-US" w:eastAsia="zh-CN"/>
              </w:rPr>
              <w:t>4</w:t>
            </w:r>
          </w:p>
        </w:tc>
        <w:tc>
          <w:tcPr>
            <w:tcW w:w="1843" w:type="dxa"/>
            <w:tcBorders>
              <w:tl2br w:val="nil"/>
              <w:tr2bl w:val="nil"/>
            </w:tcBorders>
            <w:vAlign w:val="center"/>
          </w:tcPr>
          <w:p w14:paraId="5EA1926A">
            <w:pPr>
              <w:keepNext w:val="0"/>
              <w:keepLines w:val="0"/>
              <w:pageBreakBefore w:val="0"/>
              <w:widowControl w:val="0"/>
              <w:kinsoku/>
              <w:wordWrap/>
              <w:overflowPunct/>
              <w:topLinePunct w:val="0"/>
              <w:autoSpaceDE/>
              <w:autoSpaceDN/>
              <w:bidi w:val="0"/>
              <w:adjustRightInd w:val="0"/>
              <w:snapToGrid w:val="0"/>
              <w:spacing w:line="360" w:lineRule="auto"/>
              <w:ind w:firstLine="422" w:firstLineChars="200"/>
              <w:textAlignment w:val="auto"/>
              <w:rPr>
                <w:rFonts w:hint="eastAsia" w:ascii="Times New Roman" w:hAnsi="Times New Roman" w:eastAsia="宋体" w:cs="仿宋"/>
                <w:b/>
                <w:kern w:val="2"/>
                <w:sz w:val="21"/>
                <w:szCs w:val="24"/>
                <w:highlight w:val="none"/>
                <w:lang w:val="en-US" w:eastAsia="zh-CN" w:bidi="ar-SA"/>
              </w:rPr>
            </w:pPr>
            <w:r>
              <w:rPr>
                <w:rFonts w:hint="eastAsia" w:ascii="Times New Roman" w:hAnsi="Times New Roman" w:eastAsia="宋体" w:cs="仿宋"/>
                <w:b/>
                <w:sz w:val="21"/>
                <w:highlight w:val="none"/>
              </w:rPr>
              <w:t>分包</w:t>
            </w:r>
          </w:p>
        </w:tc>
        <w:tc>
          <w:tcPr>
            <w:tcW w:w="6095" w:type="dxa"/>
            <w:tcBorders>
              <w:tl2br w:val="nil"/>
              <w:tr2bl w:val="nil"/>
            </w:tcBorders>
            <w:vAlign w:val="center"/>
          </w:tcPr>
          <w:p w14:paraId="4278596D">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kern w:val="2"/>
                <w:sz w:val="21"/>
                <w:szCs w:val="24"/>
                <w:highlight w:val="none"/>
                <w:lang w:val="en-US" w:eastAsia="zh-CN" w:bidi="ar-SA"/>
              </w:rPr>
            </w:pPr>
            <w:r>
              <w:rPr>
                <w:rFonts w:hint="eastAsia" w:ascii="Times New Roman" w:hAnsi="Times New Roman" w:eastAsia="宋体" w:cs="仿宋"/>
                <w:kern w:val="0"/>
                <w:sz w:val="21"/>
                <w:highlight w:val="none"/>
              </w:rPr>
              <w:sym w:font="Wingdings" w:char="00FE"/>
            </w:r>
            <w:r>
              <w:rPr>
                <w:rFonts w:hint="eastAsia" w:ascii="Times New Roman" w:hAnsi="Times New Roman" w:eastAsia="宋体" w:cs="仿宋"/>
                <w:kern w:val="0"/>
                <w:sz w:val="21"/>
                <w:highlight w:val="none"/>
              </w:rPr>
              <w:t>A</w:t>
            </w:r>
            <w:r>
              <w:rPr>
                <w:rFonts w:hint="eastAsia" w:ascii="Times New Roman" w:hAnsi="Times New Roman" w:eastAsia="宋体" w:cs="仿宋"/>
                <w:sz w:val="21"/>
                <w:highlight w:val="none"/>
              </w:rPr>
              <w:t>同意将非主体、非关键性的</w:t>
            </w:r>
            <w:r>
              <w:rPr>
                <w:rFonts w:hint="eastAsia" w:ascii="Times New Roman" w:hAnsi="Times New Roman" w:eastAsia="宋体" w:cs="仿宋"/>
                <w:sz w:val="21"/>
                <w:highlight w:val="none"/>
                <w:u w:val="single"/>
              </w:rPr>
              <w:t xml:space="preserve"> </w:t>
            </w:r>
            <w:r>
              <w:rPr>
                <w:rFonts w:hint="eastAsia" w:ascii="Times New Roman" w:hAnsi="Times New Roman" w:eastAsia="宋体" w:cs="仿宋"/>
                <w:sz w:val="21"/>
                <w:highlight w:val="none"/>
                <w:u w:val="single"/>
                <w:lang w:val="en-US" w:eastAsia="zh-CN"/>
              </w:rPr>
              <w:t>货物运输</w:t>
            </w:r>
            <w:r>
              <w:rPr>
                <w:rFonts w:hint="eastAsia" w:ascii="Times New Roman" w:hAnsi="Times New Roman" w:eastAsia="宋体" w:cs="仿宋"/>
                <w:sz w:val="21"/>
                <w:highlight w:val="none"/>
                <w:u w:val="single"/>
              </w:rPr>
              <w:t xml:space="preserve"> </w:t>
            </w:r>
            <w:r>
              <w:rPr>
                <w:rFonts w:hint="eastAsia" w:ascii="Times New Roman" w:hAnsi="Times New Roman" w:eastAsia="宋体" w:cs="仿宋"/>
                <w:sz w:val="21"/>
                <w:highlight w:val="none"/>
              </w:rPr>
              <w:t>工作分包</w:t>
            </w:r>
            <w:r>
              <w:rPr>
                <w:rFonts w:hint="eastAsia" w:ascii="Times New Roman" w:hAnsi="Times New Roman" w:eastAsia="宋体" w:cs="仿宋"/>
                <w:sz w:val="21"/>
                <w:highlight w:val="none"/>
                <w:lang w:eastAsia="zh-CN"/>
              </w:rPr>
              <w:t>。</w:t>
            </w:r>
          </w:p>
        </w:tc>
      </w:tr>
      <w:tr w14:paraId="43597F7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981" w:hRule="atLeast"/>
        </w:trPr>
        <w:tc>
          <w:tcPr>
            <w:tcW w:w="629" w:type="dxa"/>
            <w:tcBorders>
              <w:tl2br w:val="nil"/>
              <w:tr2bl w:val="nil"/>
            </w:tcBorders>
            <w:vAlign w:val="center"/>
          </w:tcPr>
          <w:p w14:paraId="46A3A3A8">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sz w:val="21"/>
                <w:highlight w:val="none"/>
                <w:lang w:val="en-US" w:eastAsia="zh-CN"/>
              </w:rPr>
            </w:pPr>
            <w:r>
              <w:rPr>
                <w:rFonts w:hint="eastAsia" w:ascii="Times New Roman" w:hAnsi="Times New Roman" w:eastAsia="宋体" w:cs="仿宋"/>
                <w:sz w:val="21"/>
                <w:highlight w:val="none"/>
                <w:lang w:val="en-US" w:eastAsia="zh-CN"/>
              </w:rPr>
              <w:t>5</w:t>
            </w:r>
          </w:p>
        </w:tc>
        <w:tc>
          <w:tcPr>
            <w:tcW w:w="1843" w:type="dxa"/>
            <w:tcBorders>
              <w:tl2br w:val="nil"/>
              <w:tr2bl w:val="nil"/>
            </w:tcBorders>
            <w:vAlign w:val="center"/>
          </w:tcPr>
          <w:p w14:paraId="5A02485C">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
                <w:kern w:val="2"/>
                <w:sz w:val="21"/>
                <w:szCs w:val="24"/>
                <w:highlight w:val="none"/>
                <w:lang w:val="en-US" w:eastAsia="zh-CN" w:bidi="ar-SA"/>
              </w:rPr>
            </w:pPr>
            <w:r>
              <w:rPr>
                <w:rFonts w:hint="eastAsia" w:ascii="Times New Roman" w:hAnsi="Times New Roman" w:eastAsia="宋体" w:cs="仿宋"/>
                <w:b/>
                <w:sz w:val="21"/>
                <w:highlight w:val="none"/>
              </w:rPr>
              <w:t>开标前答疑会或现场考察</w:t>
            </w:r>
          </w:p>
        </w:tc>
        <w:tc>
          <w:tcPr>
            <w:tcW w:w="6095" w:type="dxa"/>
            <w:tcBorders>
              <w:tl2br w:val="nil"/>
              <w:tr2bl w:val="nil"/>
            </w:tcBorders>
            <w:vAlign w:val="center"/>
          </w:tcPr>
          <w:p w14:paraId="3DD231DD">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kern w:val="2"/>
                <w:sz w:val="21"/>
                <w:szCs w:val="20"/>
                <w:highlight w:val="none"/>
                <w:lang w:val="en-US" w:eastAsia="zh-CN" w:bidi="ar-SA"/>
              </w:rPr>
            </w:pPr>
            <w:r>
              <w:rPr>
                <w:rFonts w:hint="eastAsia" w:ascii="Times New Roman" w:hAnsi="Times New Roman" w:eastAsia="宋体" w:cs="仿宋"/>
                <w:kern w:val="0"/>
                <w:sz w:val="21"/>
                <w:highlight w:val="none"/>
              </w:rPr>
              <w:sym w:font="Wingdings" w:char="00FE"/>
            </w:r>
            <w:r>
              <w:rPr>
                <w:rFonts w:hint="eastAsia" w:ascii="Times New Roman" w:hAnsi="Times New Roman" w:eastAsia="宋体" w:cs="仿宋"/>
                <w:kern w:val="0"/>
                <w:sz w:val="21"/>
                <w:highlight w:val="none"/>
              </w:rPr>
              <w:t>A</w:t>
            </w:r>
            <w:r>
              <w:rPr>
                <w:rFonts w:hint="eastAsia" w:ascii="Times New Roman" w:hAnsi="Times New Roman" w:eastAsia="宋体" w:cs="仿宋"/>
                <w:sz w:val="21"/>
                <w:highlight w:val="none"/>
              </w:rPr>
              <w:t>不组织。</w:t>
            </w:r>
          </w:p>
        </w:tc>
      </w:tr>
      <w:tr w14:paraId="78EF314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819" w:hRule="atLeast"/>
        </w:trPr>
        <w:tc>
          <w:tcPr>
            <w:tcW w:w="629" w:type="dxa"/>
            <w:tcBorders>
              <w:tl2br w:val="nil"/>
              <w:tr2bl w:val="nil"/>
            </w:tcBorders>
            <w:vAlign w:val="center"/>
          </w:tcPr>
          <w:p w14:paraId="7C2B0354">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sz w:val="21"/>
                <w:highlight w:val="none"/>
                <w:lang w:val="en-US" w:eastAsia="zh-CN"/>
              </w:rPr>
            </w:pPr>
            <w:r>
              <w:rPr>
                <w:rFonts w:hint="eastAsia" w:ascii="Times New Roman" w:hAnsi="Times New Roman" w:eastAsia="宋体" w:cs="仿宋"/>
                <w:sz w:val="21"/>
                <w:highlight w:val="none"/>
                <w:lang w:val="en-US" w:eastAsia="zh-CN"/>
              </w:rPr>
              <w:t>6</w:t>
            </w:r>
          </w:p>
        </w:tc>
        <w:tc>
          <w:tcPr>
            <w:tcW w:w="1843" w:type="dxa"/>
            <w:tcBorders>
              <w:tl2br w:val="nil"/>
              <w:tr2bl w:val="nil"/>
            </w:tcBorders>
            <w:vAlign w:val="center"/>
          </w:tcPr>
          <w:p w14:paraId="45E0892B">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
                <w:kern w:val="2"/>
                <w:sz w:val="21"/>
                <w:szCs w:val="24"/>
                <w:highlight w:val="none"/>
                <w:lang w:val="en-US" w:eastAsia="zh-CN" w:bidi="ar-SA"/>
              </w:rPr>
            </w:pPr>
            <w:r>
              <w:rPr>
                <w:rFonts w:hint="eastAsia" w:ascii="Times New Roman" w:hAnsi="Times New Roman" w:eastAsia="宋体" w:cs="仿宋"/>
                <w:b/>
                <w:sz w:val="21"/>
                <w:highlight w:val="none"/>
              </w:rPr>
              <w:t>样品提供</w:t>
            </w:r>
          </w:p>
        </w:tc>
        <w:tc>
          <w:tcPr>
            <w:tcW w:w="6095" w:type="dxa"/>
            <w:tcBorders>
              <w:tl2br w:val="nil"/>
              <w:tr2bl w:val="nil"/>
            </w:tcBorders>
            <w:vAlign w:val="center"/>
          </w:tcPr>
          <w:p w14:paraId="10DECFE1">
            <w:pPr>
              <w:keepNext w:val="0"/>
              <w:keepLines w:val="0"/>
              <w:pageBreakBefore w:val="0"/>
              <w:widowControl w:val="0"/>
              <w:numPr>
                <w:ilvl w:val="0"/>
                <w:numId w:val="2"/>
              </w:numPr>
              <w:kinsoku/>
              <w:wordWrap/>
              <w:overflowPunct/>
              <w:topLinePunct w:val="0"/>
              <w:autoSpaceDE/>
              <w:autoSpaceDN/>
              <w:bidi w:val="0"/>
              <w:adjustRightInd w:val="0"/>
              <w:snapToGrid w:val="0"/>
              <w:spacing w:line="360" w:lineRule="auto"/>
              <w:ind w:left="425" w:leftChars="0" w:hanging="425" w:firstLineChars="0"/>
              <w:textAlignment w:val="auto"/>
              <w:rPr>
                <w:rFonts w:hint="eastAsia" w:ascii="Times New Roman" w:hAnsi="Times New Roman" w:eastAsia="宋体" w:cs="仿宋"/>
                <w:b/>
                <w:kern w:val="2"/>
                <w:sz w:val="21"/>
                <w:szCs w:val="24"/>
                <w:highlight w:val="none"/>
                <w:lang w:val="en-US" w:eastAsia="zh-CN" w:bidi="ar-SA"/>
              </w:rPr>
            </w:pPr>
            <w:r>
              <w:rPr>
                <w:rFonts w:hint="eastAsia" w:ascii="Times New Roman" w:hAnsi="Times New Roman" w:eastAsia="宋体" w:cs="仿宋"/>
                <w:kern w:val="0"/>
                <w:sz w:val="21"/>
                <w:highlight w:val="none"/>
              </w:rPr>
              <w:sym w:font="Wingdings" w:char="00FE"/>
            </w:r>
            <w:r>
              <w:rPr>
                <w:rFonts w:hint="eastAsia" w:ascii="Times New Roman" w:hAnsi="Times New Roman" w:eastAsia="宋体" w:cs="仿宋"/>
                <w:kern w:val="0"/>
                <w:sz w:val="21"/>
                <w:highlight w:val="none"/>
              </w:rPr>
              <w:t>A</w:t>
            </w:r>
            <w:r>
              <w:rPr>
                <w:rFonts w:hint="eastAsia" w:ascii="Times New Roman" w:hAnsi="Times New Roman" w:eastAsia="宋体" w:cs="仿宋"/>
                <w:sz w:val="21"/>
                <w:highlight w:val="none"/>
              </w:rPr>
              <w:t>不要求提供。</w:t>
            </w:r>
          </w:p>
        </w:tc>
      </w:tr>
      <w:tr w14:paraId="210DA83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892" w:hRule="atLeast"/>
        </w:trPr>
        <w:tc>
          <w:tcPr>
            <w:tcW w:w="629" w:type="dxa"/>
            <w:tcBorders>
              <w:tl2br w:val="nil"/>
              <w:tr2bl w:val="nil"/>
            </w:tcBorders>
            <w:vAlign w:val="center"/>
          </w:tcPr>
          <w:p w14:paraId="76F3DDAE">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sz w:val="21"/>
                <w:highlight w:val="none"/>
                <w:lang w:val="en-US" w:eastAsia="zh-CN"/>
              </w:rPr>
            </w:pPr>
            <w:r>
              <w:rPr>
                <w:rFonts w:hint="eastAsia" w:ascii="Times New Roman" w:hAnsi="Times New Roman" w:eastAsia="宋体" w:cs="仿宋"/>
                <w:sz w:val="21"/>
                <w:highlight w:val="none"/>
                <w:lang w:val="en-US" w:eastAsia="zh-CN"/>
              </w:rPr>
              <w:t>7</w:t>
            </w:r>
          </w:p>
        </w:tc>
        <w:tc>
          <w:tcPr>
            <w:tcW w:w="1843" w:type="dxa"/>
            <w:tcBorders>
              <w:tl2br w:val="nil"/>
              <w:tr2bl w:val="nil"/>
            </w:tcBorders>
            <w:vAlign w:val="center"/>
          </w:tcPr>
          <w:p w14:paraId="73DAA77E">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Cs/>
                <w:kern w:val="2"/>
                <w:sz w:val="21"/>
                <w:szCs w:val="24"/>
                <w:highlight w:val="none"/>
                <w:lang w:val="en-US" w:eastAsia="zh-CN" w:bidi="ar-SA"/>
              </w:rPr>
            </w:pPr>
            <w:r>
              <w:rPr>
                <w:rFonts w:hint="eastAsia" w:ascii="Times New Roman" w:hAnsi="Times New Roman" w:eastAsia="宋体" w:cs="仿宋"/>
                <w:b/>
                <w:sz w:val="21"/>
                <w:highlight w:val="none"/>
                <w:lang w:val="en-US" w:eastAsia="zh-CN"/>
              </w:rPr>
              <w:t>现场演示和录播视频</w:t>
            </w:r>
            <w:r>
              <w:rPr>
                <w:rFonts w:hint="eastAsia" w:ascii="Times New Roman" w:hAnsi="Times New Roman" w:eastAsia="宋体" w:cs="仿宋"/>
                <w:b/>
                <w:sz w:val="21"/>
                <w:highlight w:val="none"/>
              </w:rPr>
              <w:t>演示</w:t>
            </w:r>
          </w:p>
        </w:tc>
        <w:tc>
          <w:tcPr>
            <w:tcW w:w="6095" w:type="dxa"/>
            <w:tcBorders>
              <w:tl2br w:val="nil"/>
              <w:tr2bl w:val="nil"/>
            </w:tcBorders>
            <w:vAlign w:val="center"/>
          </w:tcPr>
          <w:p w14:paraId="01E40FD5">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kern w:val="0"/>
                <w:sz w:val="21"/>
                <w:highlight w:val="none"/>
              </w:rPr>
            </w:pPr>
            <w:r>
              <w:rPr>
                <w:rFonts w:hint="eastAsia" w:ascii="Times New Roman" w:hAnsi="Times New Roman" w:eastAsia="宋体" w:cs="仿宋"/>
                <w:kern w:val="0"/>
                <w:sz w:val="21"/>
                <w:highlight w:val="none"/>
              </w:rPr>
              <w:sym w:font="Wingdings" w:char="00FE"/>
            </w:r>
            <w:r>
              <w:rPr>
                <w:rFonts w:hint="eastAsia" w:ascii="Times New Roman" w:hAnsi="Times New Roman" w:eastAsia="宋体" w:cs="仿宋"/>
                <w:kern w:val="0"/>
                <w:sz w:val="21"/>
                <w:highlight w:val="none"/>
              </w:rPr>
              <w:t>B组织。</w:t>
            </w:r>
          </w:p>
          <w:p w14:paraId="53E0F49B">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kern w:val="0"/>
                <w:sz w:val="21"/>
                <w:highlight w:val="none"/>
              </w:rPr>
            </w:pPr>
            <w:r>
              <w:rPr>
                <w:rFonts w:hint="eastAsia" w:ascii="Times New Roman" w:hAnsi="Times New Roman" w:eastAsia="宋体" w:cs="仿宋"/>
                <w:kern w:val="0"/>
                <w:sz w:val="21"/>
                <w:highlight w:val="none"/>
              </w:rPr>
              <w:t>（1）在评标时安排每个投标人进行</w:t>
            </w:r>
            <w:r>
              <w:rPr>
                <w:rFonts w:hint="eastAsia" w:cs="仿宋"/>
                <w:kern w:val="0"/>
                <w:sz w:val="21"/>
                <w:highlight w:val="none"/>
                <w:lang w:val="en-US" w:eastAsia="zh-CN"/>
              </w:rPr>
              <w:t>演示，每个投标人需同时提供</w:t>
            </w:r>
            <w:r>
              <w:rPr>
                <w:rFonts w:hint="default" w:ascii="Times New Roman" w:hAnsi="Times New Roman" w:eastAsia="宋体" w:cs="Calibri"/>
                <w:color w:val="000000"/>
                <w:sz w:val="21"/>
                <w:szCs w:val="21"/>
                <w:highlight w:val="none"/>
              </w:rPr>
              <w:t>测向主系统录播视频演示、监测主系统现场</w:t>
            </w:r>
            <w:r>
              <w:rPr>
                <w:rFonts w:hint="eastAsia" w:ascii="Times New Roman" w:hAnsi="Times New Roman" w:eastAsia="宋体" w:cs="仿宋"/>
                <w:kern w:val="0"/>
                <w:sz w:val="21"/>
                <w:highlight w:val="none"/>
              </w:rPr>
              <w:t>演示。每个投标人</w:t>
            </w:r>
            <w:r>
              <w:rPr>
                <w:rFonts w:hint="eastAsia" w:ascii="Times New Roman" w:hAnsi="Times New Roman" w:eastAsia="宋体" w:cs="仿宋"/>
                <w:kern w:val="0"/>
                <w:sz w:val="21"/>
                <w:highlight w:val="none"/>
                <w:lang w:val="en-US" w:eastAsia="zh-CN"/>
              </w:rPr>
              <w:t>演示总</w:t>
            </w:r>
            <w:r>
              <w:rPr>
                <w:rFonts w:hint="eastAsia" w:ascii="Times New Roman" w:hAnsi="Times New Roman" w:eastAsia="宋体" w:cs="仿宋"/>
                <w:kern w:val="0"/>
                <w:sz w:val="21"/>
                <w:highlight w:val="none"/>
              </w:rPr>
              <w:t>时</w:t>
            </w:r>
            <w:r>
              <w:rPr>
                <w:rFonts w:hint="eastAsia" w:ascii="Times New Roman" w:hAnsi="Times New Roman" w:eastAsia="宋体" w:cs="仿宋"/>
                <w:color w:val="auto"/>
                <w:kern w:val="0"/>
                <w:sz w:val="21"/>
                <w:highlight w:val="none"/>
              </w:rPr>
              <w:t>间不超过</w:t>
            </w:r>
            <w:r>
              <w:rPr>
                <w:rFonts w:hint="eastAsia" w:ascii="Times New Roman" w:hAnsi="Times New Roman" w:eastAsia="宋体" w:cs="仿宋"/>
                <w:color w:val="auto"/>
                <w:kern w:val="0"/>
                <w:sz w:val="21"/>
                <w:highlight w:val="none"/>
                <w:u w:val="single"/>
                <w:lang w:val="en-US" w:eastAsia="zh-CN"/>
              </w:rPr>
              <w:t>30</w:t>
            </w:r>
            <w:r>
              <w:rPr>
                <w:rFonts w:hint="eastAsia" w:ascii="Times New Roman" w:hAnsi="Times New Roman" w:eastAsia="宋体" w:cs="仿宋"/>
                <w:color w:val="auto"/>
                <w:kern w:val="0"/>
                <w:sz w:val="21"/>
                <w:highlight w:val="none"/>
              </w:rPr>
              <w:t>分钟，</w:t>
            </w:r>
            <w:r>
              <w:rPr>
                <w:rFonts w:hint="eastAsia" w:ascii="Times New Roman" w:hAnsi="Times New Roman" w:eastAsia="宋体" w:cs="仿宋"/>
                <w:color w:val="auto"/>
                <w:kern w:val="0"/>
                <w:sz w:val="21"/>
                <w:highlight w:val="none"/>
                <w:lang w:val="en-US" w:eastAsia="zh-CN"/>
              </w:rPr>
              <w:t>演示</w:t>
            </w:r>
            <w:r>
              <w:rPr>
                <w:rFonts w:hint="eastAsia" w:ascii="Times New Roman" w:hAnsi="Times New Roman" w:eastAsia="宋体" w:cs="仿宋"/>
                <w:color w:val="auto"/>
                <w:kern w:val="0"/>
                <w:sz w:val="21"/>
                <w:highlight w:val="none"/>
              </w:rPr>
              <w:t>次序以投标文件解密时间先后次序为准。</w:t>
            </w:r>
          </w:p>
          <w:p w14:paraId="72EC9ED4">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kern w:val="0"/>
                <w:sz w:val="21"/>
                <w:highlight w:val="none"/>
              </w:rPr>
            </w:pPr>
            <w:r>
              <w:rPr>
                <w:rFonts w:hint="eastAsia" w:ascii="Times New Roman" w:hAnsi="Times New Roman" w:eastAsia="宋体" w:cs="仿宋"/>
                <w:kern w:val="0"/>
                <w:sz w:val="21"/>
                <w:highlight w:val="none"/>
              </w:rPr>
              <w:t>（2）</w:t>
            </w:r>
            <w:r>
              <w:rPr>
                <w:rFonts w:hint="default" w:ascii="Times New Roman" w:hAnsi="Times New Roman" w:eastAsia="宋体" w:cs="Calibri"/>
                <w:color w:val="000000"/>
                <w:sz w:val="21"/>
                <w:szCs w:val="21"/>
                <w:highlight w:val="none"/>
              </w:rPr>
              <w:t>测向主系统录播视频演示、监测主系统现场</w:t>
            </w:r>
            <w:r>
              <w:rPr>
                <w:rFonts w:hint="eastAsia" w:ascii="Times New Roman" w:hAnsi="Times New Roman" w:eastAsia="宋体" w:cs="仿宋"/>
                <w:kern w:val="0"/>
                <w:sz w:val="21"/>
                <w:highlight w:val="none"/>
              </w:rPr>
              <w:t>演示可选择以下其中一种方式：</w:t>
            </w:r>
          </w:p>
          <w:p w14:paraId="6445D46F">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kern w:val="0"/>
                <w:sz w:val="21"/>
                <w:highlight w:val="none"/>
              </w:rPr>
            </w:pPr>
            <w:sdt>
              <w:sdtPr>
                <w:rPr>
                  <w:rFonts w:hint="eastAsia" w:ascii="Times New Roman" w:hAnsi="Times New Roman" w:eastAsia="宋体" w:cs="仿宋"/>
                  <w:kern w:val="0"/>
                  <w:sz w:val="21"/>
                  <w:highlight w:val="none"/>
                </w:rPr>
                <w:id w:val="147480395"/>
                <w14:checkbox>
                  <w14:checked w14:val="0"/>
                  <w14:checkedState w14:val="00FE" w14:font="Wingdings"/>
                  <w14:uncheckedState w14:val="2610" w14:font="MS Gothic"/>
                </w14:checkbox>
              </w:sdtPr>
              <w:sdtEndPr>
                <w:rPr>
                  <w:rFonts w:hint="eastAsia" w:ascii="Times New Roman" w:hAnsi="Times New Roman" w:eastAsia="宋体" w:cs="仿宋"/>
                  <w:kern w:val="0"/>
                  <w:sz w:val="21"/>
                  <w:highlight w:val="none"/>
                </w:rPr>
              </w:sdtEndPr>
              <w:sdtContent>
                <w:r>
                  <w:rPr>
                    <w:rFonts w:hint="eastAsia" w:ascii="Times New Roman" w:hAnsi="Times New Roman" w:eastAsia="宋体" w:cs="仿宋"/>
                    <w:kern w:val="0"/>
                    <w:sz w:val="21"/>
                    <w:szCs w:val="24"/>
                    <w:highlight w:val="none"/>
                    <w:lang w:val="en-US" w:eastAsia="zh-CN" w:bidi="ar-SA"/>
                  </w:rPr>
                  <w:t>☐</w:t>
                </w:r>
              </w:sdtContent>
            </w:sdt>
            <w:r>
              <w:rPr>
                <w:rFonts w:hint="eastAsia" w:ascii="Times New Roman" w:hAnsi="Times New Roman" w:eastAsia="宋体" w:cs="仿宋"/>
                <w:kern w:val="0"/>
                <w:sz w:val="21"/>
                <w:highlight w:val="none"/>
              </w:rPr>
              <w:t>方式一：政采云平台在线讲解演示。政采云平台在线讲解需投标人根据政采云平台操作要求做好准备工作，提前完善软硬件配置环境。</w:t>
            </w:r>
          </w:p>
          <w:p w14:paraId="5865129D">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default" w:ascii="Times New Roman" w:hAnsi="Times New Roman" w:eastAsia="宋体" w:cs="仿宋"/>
                <w:color w:val="FF0000"/>
                <w:kern w:val="0"/>
                <w:sz w:val="21"/>
                <w:highlight w:val="none"/>
                <w:lang w:val="en-US" w:eastAsia="zh-CN"/>
              </w:rPr>
            </w:pPr>
            <w:r>
              <w:rPr>
                <w:rFonts w:hint="eastAsia" w:ascii="Times New Roman" w:hAnsi="Times New Roman" w:eastAsia="宋体" w:cs="仿宋"/>
                <w:kern w:val="0"/>
                <w:sz w:val="21"/>
                <w:highlight w:val="none"/>
              </w:rPr>
              <w:sym w:font="Wingdings" w:char="00FE"/>
            </w:r>
            <w:r>
              <w:rPr>
                <w:rFonts w:hint="eastAsia" w:ascii="Times New Roman" w:hAnsi="Times New Roman" w:eastAsia="宋体" w:cs="仿宋"/>
                <w:kern w:val="0"/>
                <w:sz w:val="21"/>
                <w:highlight w:val="none"/>
              </w:rPr>
              <w:t>方式二：</w:t>
            </w:r>
            <w:r>
              <w:rPr>
                <w:rFonts w:hint="eastAsia" w:ascii="Times New Roman" w:hAnsi="Times New Roman" w:eastAsia="宋体" w:cs="仿宋"/>
                <w:kern w:val="0"/>
                <w:sz w:val="21"/>
                <w:highlight w:val="none"/>
                <w:lang w:eastAsia="zh-CN"/>
              </w:rPr>
              <w:t>采购代理机构</w:t>
            </w:r>
            <w:r>
              <w:rPr>
                <w:rFonts w:hint="eastAsia" w:ascii="Times New Roman" w:hAnsi="Times New Roman" w:eastAsia="宋体" w:cs="仿宋"/>
                <w:kern w:val="0"/>
                <w:sz w:val="21"/>
                <w:highlight w:val="none"/>
              </w:rPr>
              <w:t>现场</w:t>
            </w:r>
            <w:r>
              <w:rPr>
                <w:rFonts w:hint="eastAsia" w:ascii="Times New Roman" w:hAnsi="Times New Roman" w:eastAsia="宋体" w:cs="仿宋"/>
                <w:kern w:val="0"/>
                <w:sz w:val="21"/>
                <w:highlight w:val="none"/>
                <w:lang w:val="en-US" w:eastAsia="zh-CN"/>
              </w:rPr>
              <w:t>演示和录播视频</w:t>
            </w:r>
            <w:r>
              <w:rPr>
                <w:rFonts w:hint="eastAsia" w:ascii="Times New Roman" w:hAnsi="Times New Roman" w:eastAsia="宋体" w:cs="仿宋"/>
                <w:kern w:val="0"/>
                <w:sz w:val="21"/>
                <w:highlight w:val="none"/>
              </w:rPr>
              <w:t>演示。现场</w:t>
            </w:r>
            <w:r>
              <w:rPr>
                <w:rFonts w:hint="eastAsia" w:ascii="Times New Roman" w:hAnsi="Times New Roman" w:eastAsia="宋体" w:cs="仿宋"/>
                <w:kern w:val="0"/>
                <w:sz w:val="21"/>
                <w:highlight w:val="none"/>
                <w:lang w:val="en-US" w:eastAsia="zh-CN"/>
              </w:rPr>
              <w:t>演示</w:t>
            </w:r>
            <w:r>
              <w:rPr>
                <w:rFonts w:hint="eastAsia" w:ascii="Times New Roman" w:hAnsi="Times New Roman" w:eastAsia="宋体" w:cs="仿宋"/>
                <w:kern w:val="0"/>
                <w:sz w:val="21"/>
                <w:highlight w:val="none"/>
              </w:rPr>
              <w:t>地点为</w:t>
            </w:r>
            <w:r>
              <w:rPr>
                <w:rFonts w:hint="eastAsia" w:ascii="Times New Roman" w:hAnsi="Times New Roman" w:eastAsia="宋体" w:cs="仿宋"/>
                <w:sz w:val="21"/>
                <w:highlight w:val="none"/>
                <w:u w:val="single"/>
              </w:rPr>
              <w:t xml:space="preserve"> </w:t>
            </w:r>
            <w:r>
              <w:rPr>
                <w:rFonts w:hint="eastAsia" w:ascii="Times New Roman" w:hAnsi="Times New Roman" w:eastAsia="宋体" w:cs="仿宋"/>
                <w:sz w:val="21"/>
                <w:highlight w:val="none"/>
                <w:u w:val="single"/>
                <w:lang w:val="en-US" w:eastAsia="zh-CN"/>
              </w:rPr>
              <w:t>杭州市西湖区文三路90号东部软件园3楼评标室</w:t>
            </w:r>
            <w:r>
              <w:rPr>
                <w:rFonts w:hint="eastAsia" w:ascii="Times New Roman" w:hAnsi="Times New Roman" w:eastAsia="宋体" w:cs="仿宋"/>
                <w:sz w:val="21"/>
                <w:highlight w:val="none"/>
                <w:u w:val="single"/>
              </w:rPr>
              <w:t xml:space="preserve"> </w:t>
            </w:r>
            <w:r>
              <w:rPr>
                <w:rFonts w:hint="eastAsia" w:ascii="Times New Roman" w:hAnsi="Times New Roman" w:eastAsia="宋体" w:cs="仿宋"/>
                <w:kern w:val="0"/>
                <w:sz w:val="21"/>
                <w:highlight w:val="none"/>
              </w:rPr>
              <w:t>，演示所用电脑等设备由投标人自备。演示人员进场时提供</w:t>
            </w:r>
            <w:r>
              <w:rPr>
                <w:rFonts w:hint="eastAsia" w:ascii="Times New Roman" w:hAnsi="Times New Roman" w:eastAsia="宋体" w:cs="仿宋"/>
                <w:kern w:val="0"/>
                <w:sz w:val="21"/>
                <w:highlight w:val="none"/>
                <w:lang w:val="en-US" w:eastAsia="zh-CN"/>
              </w:rPr>
              <w:t>演示</w:t>
            </w:r>
            <w:r>
              <w:rPr>
                <w:rFonts w:hint="eastAsia" w:ascii="Times New Roman" w:hAnsi="Times New Roman" w:eastAsia="宋体" w:cs="仿宋"/>
                <w:kern w:val="0"/>
                <w:sz w:val="21"/>
                <w:highlight w:val="none"/>
              </w:rPr>
              <w:t>人员名单（加盖公章或授权代表签名）及身份证明，否则不得演示。</w:t>
            </w:r>
            <w:r>
              <w:rPr>
                <w:rFonts w:hint="default" w:ascii="Times New Roman" w:hAnsi="Times New Roman" w:eastAsia="宋体" w:cs="Calibri"/>
                <w:color w:val="000000"/>
                <w:sz w:val="21"/>
                <w:szCs w:val="21"/>
                <w:highlight w:val="none"/>
              </w:rPr>
              <w:t>监测主系统现场</w:t>
            </w:r>
            <w:r>
              <w:rPr>
                <w:rFonts w:hint="eastAsia" w:ascii="Times New Roman" w:hAnsi="Times New Roman" w:eastAsia="宋体" w:cs="仿宋"/>
                <w:kern w:val="0"/>
                <w:sz w:val="21"/>
                <w:highlight w:val="none"/>
              </w:rPr>
              <w:t>演示</w:t>
            </w:r>
            <w:r>
              <w:rPr>
                <w:rFonts w:hint="eastAsia" w:cs="仿宋"/>
                <w:kern w:val="0"/>
                <w:sz w:val="21"/>
                <w:highlight w:val="none"/>
                <w:lang w:val="en-US" w:eastAsia="zh-CN"/>
              </w:rPr>
              <w:t>内容不能使用录播视频形式。</w:t>
            </w:r>
          </w:p>
          <w:p w14:paraId="5C7AB001">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b/>
                <w:kern w:val="0"/>
                <w:sz w:val="21"/>
                <w:szCs w:val="24"/>
                <w:highlight w:val="none"/>
                <w:lang w:val="zh-CN" w:eastAsia="zh-CN" w:bidi="ar-SA"/>
              </w:rPr>
            </w:pPr>
            <w:r>
              <w:rPr>
                <w:rFonts w:hint="eastAsia" w:ascii="Times New Roman" w:hAnsi="Times New Roman" w:eastAsia="宋体" w:cs="仿宋"/>
                <w:kern w:val="0"/>
                <w:sz w:val="21"/>
                <w:highlight w:val="none"/>
              </w:rPr>
              <w:t>注：因投标人自身原因导致无法演示或者演示效果不理想的，责任自负。</w:t>
            </w:r>
          </w:p>
        </w:tc>
      </w:tr>
      <w:tr w14:paraId="37639A5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461" w:hRule="atLeast"/>
        </w:trPr>
        <w:tc>
          <w:tcPr>
            <w:tcW w:w="629" w:type="dxa"/>
            <w:vMerge w:val="restart"/>
            <w:tcBorders>
              <w:tl2br w:val="nil"/>
              <w:tr2bl w:val="nil"/>
            </w:tcBorders>
            <w:vAlign w:val="center"/>
          </w:tcPr>
          <w:p w14:paraId="4C7DF9EA">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sz w:val="21"/>
                <w:highlight w:val="none"/>
                <w:lang w:eastAsia="zh-CN"/>
              </w:rPr>
            </w:pPr>
            <w:r>
              <w:rPr>
                <w:rFonts w:hint="eastAsia" w:ascii="Times New Roman" w:hAnsi="Times New Roman" w:eastAsia="宋体" w:cs="仿宋"/>
                <w:sz w:val="21"/>
                <w:highlight w:val="none"/>
                <w:lang w:val="en-US" w:eastAsia="zh-CN"/>
              </w:rPr>
              <w:t>8</w:t>
            </w:r>
          </w:p>
        </w:tc>
        <w:tc>
          <w:tcPr>
            <w:tcW w:w="1843" w:type="dxa"/>
            <w:vMerge w:val="restart"/>
            <w:tcBorders>
              <w:tl2br w:val="nil"/>
              <w:tr2bl w:val="nil"/>
            </w:tcBorders>
            <w:vAlign w:val="center"/>
          </w:tcPr>
          <w:p w14:paraId="0656638E">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
                <w:sz w:val="21"/>
                <w:highlight w:val="none"/>
              </w:rPr>
            </w:pPr>
            <w:r>
              <w:rPr>
                <w:rFonts w:hint="eastAsia" w:ascii="Times New Roman" w:hAnsi="Times New Roman" w:eastAsia="宋体" w:cs="仿宋"/>
                <w:b/>
                <w:sz w:val="21"/>
                <w:highlight w:val="none"/>
              </w:rPr>
              <w:t>投标人应当提供的资格、资信证明文件</w:t>
            </w:r>
          </w:p>
        </w:tc>
        <w:tc>
          <w:tcPr>
            <w:tcW w:w="6095" w:type="dxa"/>
            <w:tcBorders>
              <w:tl2br w:val="nil"/>
              <w:tr2bl w:val="nil"/>
            </w:tcBorders>
            <w:vAlign w:val="center"/>
          </w:tcPr>
          <w:p w14:paraId="19801A38">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sz w:val="21"/>
                <w:highlight w:val="none"/>
              </w:rPr>
            </w:pPr>
            <w:r>
              <w:rPr>
                <w:rFonts w:hint="eastAsia" w:ascii="Times New Roman" w:hAnsi="Times New Roman" w:eastAsia="宋体" w:cs="仿宋"/>
                <w:sz w:val="21"/>
                <w:highlight w:val="none"/>
              </w:rPr>
              <w:t>（1）资格证明文件：见招标文件第二部分11.1。</w:t>
            </w:r>
          </w:p>
          <w:p w14:paraId="21B41728">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snapToGrid w:val="0"/>
                <w:kern w:val="0"/>
                <w:sz w:val="21"/>
                <w:szCs w:val="21"/>
                <w:highlight w:val="none"/>
              </w:rPr>
            </w:pPr>
            <w:r>
              <w:rPr>
                <w:rFonts w:hint="eastAsia" w:ascii="Times New Roman" w:hAnsi="Times New Roman" w:eastAsia="宋体" w:cs="仿宋"/>
                <w:kern w:val="0"/>
                <w:sz w:val="21"/>
                <w:highlight w:val="none"/>
                <w:lang w:val="zh-CN"/>
              </w:rPr>
              <w:t>投标人未提供有效的资格证明文件的，视为投标人不具备招标文件中规定的资格要求，投标无效。</w:t>
            </w:r>
          </w:p>
        </w:tc>
      </w:tr>
      <w:tr w14:paraId="347A52F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547" w:hRule="atLeast"/>
        </w:trPr>
        <w:tc>
          <w:tcPr>
            <w:tcW w:w="629" w:type="dxa"/>
            <w:vMerge w:val="continue"/>
            <w:tcBorders>
              <w:tl2br w:val="nil"/>
              <w:tr2bl w:val="nil"/>
            </w:tcBorders>
            <w:vAlign w:val="center"/>
          </w:tcPr>
          <w:p w14:paraId="6AD85AA9">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sz w:val="21"/>
                <w:highlight w:val="none"/>
              </w:rPr>
            </w:pPr>
          </w:p>
        </w:tc>
        <w:tc>
          <w:tcPr>
            <w:tcW w:w="1843" w:type="dxa"/>
            <w:vMerge w:val="continue"/>
            <w:tcBorders>
              <w:tl2br w:val="nil"/>
              <w:tr2bl w:val="nil"/>
            </w:tcBorders>
            <w:vAlign w:val="center"/>
          </w:tcPr>
          <w:p w14:paraId="665C73F9">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
                <w:sz w:val="21"/>
                <w:highlight w:val="none"/>
              </w:rPr>
            </w:pPr>
          </w:p>
        </w:tc>
        <w:tc>
          <w:tcPr>
            <w:tcW w:w="6095" w:type="dxa"/>
            <w:tcBorders>
              <w:tl2br w:val="nil"/>
              <w:tr2bl w:val="nil"/>
            </w:tcBorders>
            <w:vAlign w:val="center"/>
          </w:tcPr>
          <w:p w14:paraId="20B59468">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sz w:val="21"/>
                <w:highlight w:val="none"/>
              </w:rPr>
            </w:pPr>
            <w:r>
              <w:rPr>
                <w:rFonts w:hint="eastAsia" w:ascii="Times New Roman" w:hAnsi="Times New Roman" w:eastAsia="宋体" w:cs="仿宋"/>
                <w:sz w:val="21"/>
                <w:highlight w:val="none"/>
              </w:rPr>
              <w:t>（2）资信证明文件：根据招标文件第四部分评标标准提供。</w:t>
            </w:r>
          </w:p>
        </w:tc>
      </w:tr>
      <w:tr w14:paraId="6809409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547" w:hRule="atLeast"/>
        </w:trPr>
        <w:tc>
          <w:tcPr>
            <w:tcW w:w="629" w:type="dxa"/>
            <w:tcBorders>
              <w:tl2br w:val="nil"/>
              <w:tr2bl w:val="nil"/>
            </w:tcBorders>
            <w:vAlign w:val="center"/>
          </w:tcPr>
          <w:p w14:paraId="6A72F992">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sz w:val="21"/>
                <w:highlight w:val="none"/>
                <w:lang w:val="en-US" w:eastAsia="zh-CN"/>
              </w:rPr>
            </w:pPr>
            <w:r>
              <w:rPr>
                <w:rFonts w:hint="eastAsia" w:ascii="Times New Roman" w:hAnsi="Times New Roman" w:eastAsia="宋体" w:cs="仿宋"/>
                <w:sz w:val="21"/>
                <w:highlight w:val="none"/>
                <w:lang w:val="en-US" w:eastAsia="zh-CN"/>
              </w:rPr>
              <w:t>9</w:t>
            </w:r>
          </w:p>
        </w:tc>
        <w:tc>
          <w:tcPr>
            <w:tcW w:w="1843" w:type="dxa"/>
            <w:tcBorders>
              <w:tl2br w:val="nil"/>
              <w:tr2bl w:val="nil"/>
            </w:tcBorders>
            <w:vAlign w:val="center"/>
          </w:tcPr>
          <w:p w14:paraId="17EE8018">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
                <w:kern w:val="2"/>
                <w:sz w:val="21"/>
                <w:szCs w:val="24"/>
                <w:highlight w:val="none"/>
                <w:lang w:val="en-US" w:eastAsia="zh-CN" w:bidi="ar-SA"/>
              </w:rPr>
            </w:pPr>
            <w:r>
              <w:rPr>
                <w:rFonts w:hint="eastAsia" w:ascii="Times New Roman" w:hAnsi="Times New Roman" w:eastAsia="宋体" w:cs="仿宋"/>
                <w:b/>
                <w:sz w:val="21"/>
                <w:highlight w:val="none"/>
              </w:rPr>
              <w:t>节能产品、环境标志产品</w:t>
            </w:r>
          </w:p>
        </w:tc>
        <w:tc>
          <w:tcPr>
            <w:tcW w:w="6095" w:type="dxa"/>
            <w:tcBorders>
              <w:tl2br w:val="nil"/>
              <w:tr2bl w:val="nil"/>
            </w:tcBorders>
            <w:vAlign w:val="center"/>
          </w:tcPr>
          <w:p w14:paraId="3F033282">
            <w:pPr>
              <w:pageBreakBefore w:val="0"/>
              <w:kinsoku/>
              <w:wordWrap/>
              <w:overflowPunct/>
              <w:topLinePunct w:val="0"/>
              <w:bidi w:val="0"/>
              <w:adjustRightInd w:val="0"/>
              <w:snapToGrid w:val="0"/>
              <w:spacing w:line="360" w:lineRule="auto"/>
              <w:rPr>
                <w:rFonts w:hint="eastAsia" w:ascii="Times New Roman" w:hAnsi="Times New Roman" w:eastAsia="宋体"/>
                <w:color w:val="000000"/>
                <w:sz w:val="21"/>
                <w:highlight w:val="none"/>
              </w:rPr>
            </w:pPr>
            <w:r>
              <w:rPr>
                <w:rFonts w:hint="eastAsia" w:ascii="Times New Roman" w:hAnsi="Times New Roman" w:eastAsia="宋体"/>
                <w:color w:val="000000"/>
                <w:sz w:val="21"/>
                <w:highlight w:val="none"/>
              </w:rPr>
              <w:t>严格执行《财政部 发展改革委生态环境部 市场监管总局关于调整</w:t>
            </w:r>
          </w:p>
          <w:p w14:paraId="231BBAA1">
            <w:pPr>
              <w:pageBreakBefore w:val="0"/>
              <w:kinsoku/>
              <w:wordWrap/>
              <w:overflowPunct/>
              <w:topLinePunct w:val="0"/>
              <w:bidi w:val="0"/>
              <w:adjustRightInd w:val="0"/>
              <w:snapToGrid w:val="0"/>
              <w:spacing w:line="360" w:lineRule="auto"/>
              <w:rPr>
                <w:rFonts w:hint="eastAsia" w:ascii="Times New Roman" w:hAnsi="Times New Roman" w:eastAsia="宋体"/>
                <w:color w:val="000000"/>
                <w:sz w:val="21"/>
                <w:highlight w:val="none"/>
              </w:rPr>
            </w:pPr>
            <w:r>
              <w:rPr>
                <w:rFonts w:hint="eastAsia" w:ascii="Times New Roman" w:hAnsi="Times New Roman" w:eastAsia="宋体"/>
                <w:color w:val="000000"/>
                <w:sz w:val="21"/>
                <w:highlight w:val="none"/>
              </w:rPr>
              <w:t>优化节能产品、环境标志产品政府采购执行机制的通知》（财库〔2019〕9 号）。</w:t>
            </w:r>
          </w:p>
          <w:p w14:paraId="582DBCE9">
            <w:pPr>
              <w:pageBreakBefore w:val="0"/>
              <w:kinsoku/>
              <w:wordWrap/>
              <w:overflowPunct/>
              <w:topLinePunct w:val="0"/>
              <w:bidi w:val="0"/>
              <w:adjustRightInd w:val="0"/>
              <w:snapToGrid w:val="0"/>
              <w:spacing w:line="360" w:lineRule="auto"/>
              <w:rPr>
                <w:rFonts w:hint="eastAsia" w:ascii="Times New Roman" w:hAnsi="Times New Roman" w:eastAsia="宋体"/>
                <w:color w:val="000000"/>
                <w:sz w:val="21"/>
                <w:highlight w:val="none"/>
              </w:rPr>
            </w:pPr>
            <w:r>
              <w:rPr>
                <w:rFonts w:hint="eastAsia" w:ascii="Times New Roman" w:hAnsi="Times New Roman" w:eastAsia="宋体"/>
                <w:color w:val="000000"/>
                <w:sz w:val="21"/>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58E4F3BC">
            <w:pPr>
              <w:pageBreakBefore w:val="0"/>
              <w:kinsoku/>
              <w:wordWrap/>
              <w:overflowPunct/>
              <w:topLinePunct w:val="0"/>
              <w:bidi w:val="0"/>
              <w:adjustRightInd w:val="0"/>
              <w:snapToGrid w:val="0"/>
              <w:spacing w:line="360" w:lineRule="auto"/>
              <w:rPr>
                <w:rFonts w:hint="eastAsia" w:ascii="Times New Roman" w:hAnsi="Times New Roman" w:eastAsia="宋体"/>
                <w:b/>
                <w:bCs/>
                <w:color w:val="000000"/>
                <w:sz w:val="21"/>
                <w:highlight w:val="none"/>
              </w:rPr>
            </w:pPr>
            <w:r>
              <w:rPr>
                <w:rFonts w:hint="eastAsia" w:ascii="Times New Roman" w:hAnsi="Times New Roman" w:eastAsia="宋体" w:cs="宋体"/>
                <w:b/>
                <w:bCs/>
                <w:color w:val="000000"/>
                <w:sz w:val="21"/>
                <w:highlight w:val="none"/>
              </w:rPr>
              <w:t>▲</w:t>
            </w:r>
            <w:r>
              <w:rPr>
                <w:rFonts w:hint="eastAsia" w:ascii="Times New Roman" w:hAnsi="Times New Roman" w:eastAsia="宋体"/>
                <w:b/>
                <w:bCs/>
                <w:color w:val="000000"/>
                <w:sz w:val="21"/>
                <w:highlight w:val="none"/>
              </w:rPr>
              <w:t>（1）采购人拟采购的产品属于政府强制采购的节能产品品目清单范围的，投标人未按招标文件要求提供国家确定的认证机构出具的、处于有效期之内的节能产品认证证书，投标无效。</w:t>
            </w:r>
          </w:p>
          <w:p w14:paraId="28A32FD4">
            <w:pPr>
              <w:pageBreakBefore w:val="0"/>
              <w:kinsoku/>
              <w:wordWrap/>
              <w:overflowPunct/>
              <w:topLinePunct w:val="0"/>
              <w:bidi w:val="0"/>
              <w:spacing w:line="360" w:lineRule="auto"/>
              <w:textAlignment w:val="auto"/>
              <w:rPr>
                <w:rFonts w:hint="eastAsia" w:ascii="Times New Roman" w:hAnsi="Times New Roman" w:eastAsia="宋体" w:cs="仿宋"/>
                <w:kern w:val="2"/>
                <w:sz w:val="21"/>
                <w:szCs w:val="24"/>
                <w:highlight w:val="none"/>
                <w:lang w:val="en-US" w:eastAsia="zh-CN" w:bidi="ar-SA"/>
              </w:rPr>
            </w:pPr>
            <w:r>
              <w:rPr>
                <w:rFonts w:hint="eastAsia" w:ascii="Times New Roman" w:hAnsi="Times New Roman" w:eastAsia="宋体"/>
                <w:color w:val="000000"/>
                <w:sz w:val="21"/>
                <w:highlight w:val="none"/>
              </w:rPr>
              <w:t>（2）属于政府优先采购产品类别的，须按照要求提供依据国家确定的认证机构出具的、处于有效期之内的节能产品或环境标志产品认证证书，否则不予认定。</w:t>
            </w:r>
          </w:p>
        </w:tc>
      </w:tr>
      <w:tr w14:paraId="03110FB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547" w:hRule="atLeast"/>
        </w:trPr>
        <w:tc>
          <w:tcPr>
            <w:tcW w:w="629" w:type="dxa"/>
            <w:tcBorders>
              <w:tl2br w:val="nil"/>
              <w:tr2bl w:val="nil"/>
            </w:tcBorders>
            <w:vAlign w:val="center"/>
          </w:tcPr>
          <w:p w14:paraId="13BF14D0">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sz w:val="21"/>
                <w:highlight w:val="none"/>
                <w:lang w:val="en-US" w:eastAsia="zh-CN"/>
              </w:rPr>
            </w:pPr>
            <w:r>
              <w:rPr>
                <w:rFonts w:hint="eastAsia" w:ascii="Times New Roman" w:hAnsi="Times New Roman" w:eastAsia="宋体" w:cs="仿宋"/>
                <w:sz w:val="21"/>
                <w:highlight w:val="none"/>
                <w:lang w:val="en-US" w:eastAsia="zh-CN"/>
              </w:rPr>
              <w:t>10</w:t>
            </w:r>
          </w:p>
        </w:tc>
        <w:tc>
          <w:tcPr>
            <w:tcW w:w="1843" w:type="dxa"/>
            <w:tcBorders>
              <w:tl2br w:val="nil"/>
              <w:tr2bl w:val="nil"/>
            </w:tcBorders>
            <w:vAlign w:val="center"/>
          </w:tcPr>
          <w:p w14:paraId="2807F741">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
                <w:kern w:val="2"/>
                <w:sz w:val="21"/>
                <w:szCs w:val="24"/>
                <w:highlight w:val="none"/>
                <w:lang w:val="en-US" w:eastAsia="zh-CN" w:bidi="ar-SA"/>
              </w:rPr>
            </w:pPr>
            <w:r>
              <w:rPr>
                <w:rFonts w:hint="eastAsia" w:ascii="Times New Roman" w:hAnsi="Times New Roman" w:eastAsia="宋体" w:cs="仿宋"/>
                <w:b/>
                <w:sz w:val="21"/>
                <w:highlight w:val="none"/>
              </w:rPr>
              <w:t>报价要求</w:t>
            </w:r>
          </w:p>
        </w:tc>
        <w:tc>
          <w:tcPr>
            <w:tcW w:w="6095" w:type="dxa"/>
            <w:tcBorders>
              <w:tl2br w:val="nil"/>
              <w:tr2bl w:val="nil"/>
            </w:tcBorders>
            <w:vAlign w:val="center"/>
          </w:tcPr>
          <w:p w14:paraId="0B31E9F5">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textAlignment w:val="auto"/>
              <w:rPr>
                <w:rFonts w:hint="eastAsia" w:ascii="Times New Roman" w:hAnsi="Times New Roman" w:eastAsia="宋体" w:cs="仿宋"/>
                <w:kern w:val="2"/>
                <w:sz w:val="21"/>
                <w:szCs w:val="24"/>
                <w:highlight w:val="none"/>
                <w:lang w:val="en-US" w:eastAsia="zh-CN" w:bidi="ar-SA"/>
              </w:rPr>
            </w:pPr>
            <w:r>
              <w:rPr>
                <w:rFonts w:hint="eastAsia" w:ascii="Times New Roman" w:hAnsi="Times New Roman" w:eastAsia="宋体" w:cs="仿宋"/>
                <w:kern w:val="0"/>
                <w:sz w:val="21"/>
                <w:highlight w:val="none"/>
                <w:lang w:val="zh-CN"/>
              </w:rPr>
              <w:t>有关本项目实施所需的所有费用（含</w:t>
            </w:r>
            <w:r>
              <w:rPr>
                <w:rFonts w:hint="eastAsia" w:ascii="Times New Roman" w:hAnsi="Times New Roman" w:eastAsia="宋体" w:cs="仿宋"/>
                <w:color w:val="auto"/>
                <w:kern w:val="0"/>
                <w:sz w:val="21"/>
                <w:highlight w:val="none"/>
                <w:lang w:val="zh-CN"/>
              </w:rPr>
              <w:t>税费）均计入报价。</w:t>
            </w:r>
            <w:r>
              <w:rPr>
                <w:rFonts w:hint="eastAsia" w:ascii="Times New Roman" w:hAnsi="Times New Roman" w:eastAsia="宋体" w:cs="仿宋"/>
                <w:b/>
                <w:bCs/>
                <w:color w:val="auto"/>
                <w:sz w:val="21"/>
                <w:highlight w:val="none"/>
              </w:rPr>
              <w:t>开标一览表（报价表）是报价的唯一载体</w:t>
            </w:r>
            <w:r>
              <w:rPr>
                <w:rFonts w:hint="eastAsia" w:ascii="Times New Roman" w:hAnsi="Times New Roman" w:eastAsia="宋体" w:cs="仿宋"/>
                <w:b/>
                <w:bCs/>
                <w:color w:val="auto"/>
                <w:sz w:val="21"/>
                <w:highlight w:val="none"/>
                <w:lang w:val="en-US" w:eastAsia="zh-CN"/>
              </w:rPr>
              <w:t>,如投标人在政府采购云平台填写的投标报价与投标文件报价文件中开标一览表（报价表）不一致的，以报价文件中开标一览表（报价表）为准</w:t>
            </w:r>
            <w:r>
              <w:rPr>
                <w:rFonts w:hint="eastAsia" w:ascii="Times New Roman" w:hAnsi="Times New Roman" w:eastAsia="宋体" w:cs="仿宋"/>
                <w:color w:val="auto"/>
                <w:sz w:val="21"/>
                <w:highlight w:val="none"/>
                <w:lang w:val="en-US" w:eastAsia="zh-CN"/>
              </w:rPr>
              <w:t>。</w:t>
            </w:r>
            <w:r>
              <w:rPr>
                <w:rFonts w:hint="eastAsia" w:ascii="Times New Roman" w:hAnsi="Times New Roman" w:eastAsia="宋体" w:cs="仿宋"/>
                <w:color w:val="auto"/>
                <w:kern w:val="0"/>
                <w:sz w:val="21"/>
                <w:highlight w:val="none"/>
                <w:lang w:val="zh-CN"/>
              </w:rPr>
              <w:t>投标文件中价格全部采用人民币报价。招标文件未列明，而投标人认为必需的费用也需列入报价。</w:t>
            </w:r>
          </w:p>
        </w:tc>
      </w:tr>
      <w:tr w14:paraId="253C4D9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547" w:hRule="atLeast"/>
        </w:trPr>
        <w:tc>
          <w:tcPr>
            <w:tcW w:w="629" w:type="dxa"/>
            <w:tcBorders>
              <w:tl2br w:val="nil"/>
              <w:tr2bl w:val="nil"/>
            </w:tcBorders>
            <w:shd w:val="clear" w:color="auto" w:fill="auto"/>
            <w:vAlign w:val="center"/>
          </w:tcPr>
          <w:p w14:paraId="155B4B79">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kern w:val="2"/>
                <w:sz w:val="21"/>
                <w:szCs w:val="21"/>
                <w:highlight w:val="none"/>
                <w:lang w:val="en-US" w:eastAsia="zh-CN" w:bidi="ar-SA"/>
              </w:rPr>
            </w:pPr>
            <w:r>
              <w:rPr>
                <w:rFonts w:hint="eastAsia" w:ascii="Times New Roman" w:hAnsi="Times New Roman" w:eastAsia="宋体" w:cs="仿宋"/>
                <w:sz w:val="21"/>
                <w:szCs w:val="21"/>
                <w:highlight w:val="none"/>
                <w:lang w:val="en-US" w:eastAsia="zh-CN"/>
              </w:rPr>
              <w:t>11</w:t>
            </w:r>
          </w:p>
        </w:tc>
        <w:tc>
          <w:tcPr>
            <w:tcW w:w="1843" w:type="dxa"/>
            <w:tcBorders>
              <w:tl2br w:val="nil"/>
              <w:tr2bl w:val="nil"/>
            </w:tcBorders>
            <w:shd w:val="clear" w:color="auto" w:fill="auto"/>
            <w:vAlign w:val="center"/>
          </w:tcPr>
          <w:p w14:paraId="2A9320FB">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
                <w:kern w:val="2"/>
                <w:sz w:val="21"/>
                <w:szCs w:val="21"/>
                <w:highlight w:val="none"/>
                <w:lang w:val="en-US" w:eastAsia="zh-CN" w:bidi="ar-SA"/>
              </w:rPr>
            </w:pPr>
            <w:r>
              <w:rPr>
                <w:rFonts w:hint="eastAsia" w:ascii="Times New Roman" w:hAnsi="Times New Roman" w:eastAsia="宋体" w:cs="仿宋"/>
                <w:b/>
                <w:sz w:val="21"/>
                <w:szCs w:val="21"/>
                <w:highlight w:val="none"/>
              </w:rPr>
              <w:t>中小企业信用融资</w:t>
            </w:r>
          </w:p>
        </w:tc>
        <w:tc>
          <w:tcPr>
            <w:tcW w:w="6095" w:type="dxa"/>
            <w:tcBorders>
              <w:tl2br w:val="nil"/>
              <w:tr2bl w:val="nil"/>
            </w:tcBorders>
            <w:shd w:val="clear" w:color="auto" w:fill="auto"/>
            <w:vAlign w:val="center"/>
          </w:tcPr>
          <w:p w14:paraId="538AFF72">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b/>
                <w:color w:val="auto"/>
                <w:kern w:val="0"/>
                <w:sz w:val="21"/>
                <w:szCs w:val="21"/>
                <w:highlight w:val="none"/>
                <w:lang w:val="zh-CN" w:eastAsia="zh-CN" w:bidi="ar-SA"/>
              </w:rPr>
            </w:pPr>
            <w:r>
              <w:rPr>
                <w:rFonts w:hint="eastAsia" w:ascii="Times New Roman" w:hAnsi="Times New Roman" w:eastAsia="宋体" w:cs="仿宋"/>
                <w:snapToGrid w:val="0"/>
                <w:color w:val="auto"/>
                <w:kern w:val="28"/>
                <w:sz w:val="21"/>
                <w:szCs w:val="21"/>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57B1078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1734" w:hRule="atLeast"/>
        </w:trPr>
        <w:tc>
          <w:tcPr>
            <w:tcW w:w="629" w:type="dxa"/>
            <w:tcBorders>
              <w:tl2br w:val="nil"/>
              <w:tr2bl w:val="nil"/>
            </w:tcBorders>
            <w:vAlign w:val="center"/>
          </w:tcPr>
          <w:p w14:paraId="5741DD78">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sz w:val="21"/>
                <w:highlight w:val="none"/>
                <w:lang w:val="en-US" w:eastAsia="zh-CN"/>
              </w:rPr>
            </w:pPr>
            <w:r>
              <w:rPr>
                <w:rFonts w:hint="eastAsia" w:ascii="Times New Roman" w:hAnsi="Times New Roman" w:eastAsia="宋体" w:cs="仿宋"/>
                <w:sz w:val="21"/>
                <w:highlight w:val="none"/>
              </w:rPr>
              <w:t>1</w:t>
            </w:r>
            <w:r>
              <w:rPr>
                <w:rFonts w:hint="eastAsia" w:ascii="Times New Roman" w:hAnsi="Times New Roman" w:eastAsia="宋体" w:cs="仿宋"/>
                <w:sz w:val="21"/>
                <w:highlight w:val="none"/>
                <w:lang w:val="en-US" w:eastAsia="zh-CN"/>
              </w:rPr>
              <w:t>2</w:t>
            </w:r>
          </w:p>
        </w:tc>
        <w:tc>
          <w:tcPr>
            <w:tcW w:w="1843" w:type="dxa"/>
            <w:tcBorders>
              <w:tl2br w:val="nil"/>
              <w:tr2bl w:val="nil"/>
            </w:tcBorders>
            <w:vAlign w:val="center"/>
          </w:tcPr>
          <w:p w14:paraId="19CE3E90">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
                <w:sz w:val="21"/>
                <w:highlight w:val="none"/>
              </w:rPr>
            </w:pPr>
            <w:r>
              <w:rPr>
                <w:rFonts w:hint="eastAsia" w:ascii="Times New Roman" w:hAnsi="Times New Roman" w:eastAsia="宋体" w:cs="仿宋"/>
                <w:b/>
                <w:sz w:val="21"/>
                <w:highlight w:val="none"/>
              </w:rPr>
              <w:t xml:space="preserve">备份投标文件送达地点和签收人员 </w:t>
            </w:r>
          </w:p>
        </w:tc>
        <w:tc>
          <w:tcPr>
            <w:tcW w:w="6095" w:type="dxa"/>
            <w:tcBorders>
              <w:tl2br w:val="nil"/>
              <w:tr2bl w:val="nil"/>
            </w:tcBorders>
            <w:vAlign w:val="center"/>
          </w:tcPr>
          <w:p w14:paraId="38987CA1">
            <w:pPr>
              <w:pStyle w:val="34"/>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sz w:val="21"/>
                <w:szCs w:val="24"/>
                <w:highlight w:val="none"/>
              </w:rPr>
            </w:pPr>
            <w:r>
              <w:rPr>
                <w:rFonts w:hint="eastAsia" w:ascii="Times New Roman" w:hAnsi="Times New Roman" w:eastAsia="宋体" w:cs="仿宋"/>
                <w:sz w:val="21"/>
                <w:szCs w:val="24"/>
                <w:highlight w:val="none"/>
              </w:rPr>
              <w:t>供应商可在投标截止时间前，将备份投标文件通过电子邮件形式发送至采购代理机构处，以便标书解密异常时应急使用（电子邮箱：20116422@qq.com， 接收人：王亢，电话：0571-81061844，13588429332）。</w:t>
            </w:r>
          </w:p>
          <w:p w14:paraId="30347230">
            <w:pPr>
              <w:pStyle w:val="34"/>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kern w:val="28"/>
                <w:sz w:val="21"/>
                <w:highlight w:val="none"/>
              </w:rPr>
            </w:pPr>
            <w:r>
              <w:rPr>
                <w:rFonts w:hint="eastAsia" w:ascii="Times New Roman" w:hAnsi="Times New Roman" w:eastAsia="宋体" w:cs="仿宋"/>
                <w:b/>
                <w:sz w:val="21"/>
                <w:szCs w:val="24"/>
                <w:highlight w:val="none"/>
              </w:rPr>
              <w:t>采购人、</w:t>
            </w:r>
            <w:r>
              <w:rPr>
                <w:rFonts w:hint="eastAsia" w:ascii="Times New Roman" w:hAnsi="Times New Roman" w:eastAsia="宋体" w:cs="仿宋"/>
                <w:b/>
                <w:sz w:val="21"/>
                <w:szCs w:val="24"/>
                <w:highlight w:val="none"/>
                <w:lang w:eastAsia="zh-CN"/>
              </w:rPr>
              <w:t>采购代理机构</w:t>
            </w:r>
            <w:r>
              <w:rPr>
                <w:rFonts w:hint="eastAsia" w:ascii="Times New Roman" w:hAnsi="Times New Roman" w:eastAsia="宋体" w:cs="仿宋"/>
                <w:b/>
                <w:sz w:val="21"/>
                <w:szCs w:val="24"/>
                <w:highlight w:val="none"/>
              </w:rPr>
              <w:t>不强制或变相强制投标人提交备份投标文件。</w:t>
            </w:r>
          </w:p>
        </w:tc>
      </w:tr>
      <w:tr w14:paraId="3B7EFC2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1734" w:hRule="atLeast"/>
        </w:trPr>
        <w:tc>
          <w:tcPr>
            <w:tcW w:w="629" w:type="dxa"/>
            <w:tcBorders>
              <w:tl2br w:val="nil"/>
              <w:tr2bl w:val="nil"/>
            </w:tcBorders>
            <w:vAlign w:val="center"/>
          </w:tcPr>
          <w:p w14:paraId="13591105">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kern w:val="2"/>
                <w:sz w:val="21"/>
                <w:szCs w:val="24"/>
                <w:highlight w:val="none"/>
                <w:lang w:val="en-US" w:eastAsia="zh-CN" w:bidi="ar-SA"/>
              </w:rPr>
            </w:pPr>
            <w:r>
              <w:rPr>
                <w:rFonts w:hint="eastAsia" w:ascii="Times New Roman" w:hAnsi="Times New Roman" w:eastAsia="宋体" w:cs="仿宋"/>
                <w:sz w:val="21"/>
                <w:highlight w:val="none"/>
                <w:lang w:val="en-US" w:eastAsia="zh-CN"/>
              </w:rPr>
              <w:t>13</w:t>
            </w:r>
          </w:p>
        </w:tc>
        <w:tc>
          <w:tcPr>
            <w:tcW w:w="1843" w:type="dxa"/>
            <w:tcBorders>
              <w:tl2br w:val="nil"/>
              <w:tr2bl w:val="nil"/>
            </w:tcBorders>
            <w:vAlign w:val="center"/>
          </w:tcPr>
          <w:p w14:paraId="36A33E17">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
                <w:kern w:val="2"/>
                <w:sz w:val="21"/>
                <w:szCs w:val="24"/>
                <w:highlight w:val="none"/>
                <w:lang w:val="en-US" w:eastAsia="zh-CN" w:bidi="ar-SA"/>
              </w:rPr>
            </w:pPr>
            <w:r>
              <w:rPr>
                <w:rFonts w:hint="eastAsia" w:ascii="Times New Roman" w:hAnsi="Times New Roman" w:eastAsia="宋体" w:cs="仿宋"/>
                <w:b/>
                <w:sz w:val="21"/>
                <w:highlight w:val="none"/>
              </w:rPr>
              <w:t>采购代理服务费</w:t>
            </w:r>
          </w:p>
        </w:tc>
        <w:tc>
          <w:tcPr>
            <w:tcW w:w="6095" w:type="dxa"/>
            <w:tcBorders>
              <w:tl2br w:val="nil"/>
              <w:tr2bl w:val="nil"/>
            </w:tcBorders>
            <w:vAlign w:val="center"/>
          </w:tcPr>
          <w:p w14:paraId="505C3034">
            <w:pPr>
              <w:pStyle w:val="34"/>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kern w:val="28"/>
                <w:sz w:val="21"/>
                <w:szCs w:val="21"/>
                <w:highlight w:val="none"/>
                <w:lang w:val="en-US" w:eastAsia="zh-CN"/>
              </w:rPr>
            </w:pPr>
            <w:r>
              <w:rPr>
                <w:rFonts w:hint="eastAsia" w:ascii="Times New Roman" w:hAnsi="Times New Roman" w:eastAsia="宋体" w:cs="仿宋"/>
                <w:kern w:val="28"/>
                <w:sz w:val="21"/>
                <w:szCs w:val="21"/>
                <w:highlight w:val="none"/>
                <w:lang w:val="en-US" w:eastAsia="zh-CN"/>
              </w:rPr>
              <w:t>本项目的采购代理服务费由中标人支付。</w:t>
            </w:r>
          </w:p>
          <w:p w14:paraId="07E62EE4">
            <w:pPr>
              <w:pStyle w:val="34"/>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kern w:val="28"/>
                <w:sz w:val="21"/>
                <w:szCs w:val="21"/>
                <w:highlight w:val="none"/>
                <w:lang w:val="en-US" w:eastAsia="zh-CN"/>
              </w:rPr>
            </w:pPr>
            <w:r>
              <w:rPr>
                <w:rFonts w:hint="eastAsia" w:ascii="Times New Roman" w:hAnsi="Times New Roman" w:eastAsia="宋体" w:cs="仿宋"/>
                <w:kern w:val="28"/>
                <w:sz w:val="21"/>
                <w:szCs w:val="21"/>
                <w:highlight w:val="none"/>
                <w:lang w:val="en-US" w:eastAsia="zh-CN"/>
              </w:rPr>
              <w:t>计费标准：参考《招标代理服务收费管理暂行办法》（计价格〔2002〕1980号）及《国家发改委办公厅关于招标代理服务收费有关问题的通知》（发改办价格[2003]857号）文件规定的</w:t>
            </w:r>
            <w:r>
              <w:rPr>
                <w:rFonts w:hint="eastAsia" w:ascii="Times New Roman" w:hAnsi="Times New Roman" w:eastAsia="宋体" w:cs="仿宋"/>
                <w:b/>
                <w:bCs/>
                <w:kern w:val="28"/>
                <w:sz w:val="21"/>
                <w:szCs w:val="21"/>
                <w:highlight w:val="none"/>
                <w:lang w:val="en-US" w:eastAsia="zh-CN"/>
              </w:rPr>
              <w:t>货物类</w:t>
            </w:r>
            <w:r>
              <w:rPr>
                <w:rFonts w:hint="eastAsia" w:ascii="Times New Roman" w:hAnsi="Times New Roman" w:eastAsia="宋体" w:cs="仿宋"/>
                <w:kern w:val="28"/>
                <w:sz w:val="21"/>
                <w:szCs w:val="21"/>
                <w:highlight w:val="none"/>
                <w:lang w:val="en-US" w:eastAsia="zh-CN"/>
              </w:rPr>
              <w:t>收费标准，以差额定率累进计费方式按中标金额计取。</w:t>
            </w:r>
          </w:p>
          <w:tbl>
            <w:tblPr>
              <w:tblStyle w:val="64"/>
              <w:tblW w:w="593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19"/>
              <w:gridCol w:w="3012"/>
            </w:tblGrid>
            <w:tr w14:paraId="412F3E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2919" w:type="dxa"/>
                  <w:noWrap w:val="0"/>
                  <w:vAlign w:val="top"/>
                </w:tcPr>
                <w:p w14:paraId="2EE9C506">
                  <w:pPr>
                    <w:pageBreakBefore w:val="0"/>
                    <w:kinsoku/>
                    <w:wordWrap/>
                    <w:overflowPunct/>
                    <w:topLinePunct w:val="0"/>
                    <w:bidi w:val="0"/>
                    <w:spacing w:line="360" w:lineRule="auto"/>
                    <w:jc w:val="center"/>
                    <w:rPr>
                      <w:rFonts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t>中标金额P（万元人民币）</w:t>
                  </w:r>
                </w:p>
              </w:tc>
              <w:tc>
                <w:tcPr>
                  <w:tcW w:w="3012" w:type="dxa"/>
                  <w:noWrap w:val="0"/>
                  <w:vAlign w:val="top"/>
                </w:tcPr>
                <w:p w14:paraId="6AD7F4D9">
                  <w:pPr>
                    <w:pageBreakBefore w:val="0"/>
                    <w:kinsoku/>
                    <w:wordWrap/>
                    <w:overflowPunct/>
                    <w:topLinePunct w:val="0"/>
                    <w:bidi w:val="0"/>
                    <w:spacing w:line="360" w:lineRule="auto"/>
                    <w:jc w:val="center"/>
                    <w:rPr>
                      <w:rFonts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t>采购代理服务费（万元人民币）</w:t>
                  </w:r>
                </w:p>
              </w:tc>
            </w:tr>
            <w:tr w14:paraId="4F879B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2919" w:type="dxa"/>
                  <w:noWrap w:val="0"/>
                  <w:vAlign w:val="top"/>
                </w:tcPr>
                <w:p w14:paraId="770A46BA">
                  <w:pPr>
                    <w:pageBreakBefore w:val="0"/>
                    <w:kinsoku/>
                    <w:wordWrap/>
                    <w:overflowPunct/>
                    <w:topLinePunct w:val="0"/>
                    <w:bidi w:val="0"/>
                    <w:spacing w:line="360" w:lineRule="auto"/>
                    <w:jc w:val="center"/>
                    <w:rPr>
                      <w:rFonts w:ascii="Times New Roman" w:hAnsi="Times New Roman" w:eastAsia="宋体" w:cs="宋体"/>
                      <w:color w:val="auto"/>
                      <w:sz w:val="21"/>
                      <w:szCs w:val="21"/>
                      <w:highlight w:val="none"/>
                    </w:rPr>
                  </w:pPr>
                  <w:r>
                    <w:rPr>
                      <w:rFonts w:ascii="Times New Roman" w:hAnsi="Times New Roman" w:eastAsia="宋体" w:cs="宋体"/>
                      <w:color w:val="auto"/>
                      <w:sz w:val="21"/>
                      <w:szCs w:val="21"/>
                      <w:highlight w:val="none"/>
                    </w:rPr>
                    <w:t>≤100元</w:t>
                  </w:r>
                </w:p>
              </w:tc>
              <w:tc>
                <w:tcPr>
                  <w:tcW w:w="3012" w:type="dxa"/>
                  <w:noWrap w:val="0"/>
                  <w:vAlign w:val="top"/>
                </w:tcPr>
                <w:p w14:paraId="3A575E27">
                  <w:pPr>
                    <w:pageBreakBefore w:val="0"/>
                    <w:kinsoku/>
                    <w:wordWrap/>
                    <w:overflowPunct/>
                    <w:topLinePunct w:val="0"/>
                    <w:bidi w:val="0"/>
                    <w:spacing w:line="360" w:lineRule="auto"/>
                    <w:jc w:val="center"/>
                    <w:rPr>
                      <w:rFonts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t>P*1.5%</w:t>
                  </w:r>
                </w:p>
              </w:tc>
            </w:tr>
            <w:tr w14:paraId="540B41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2919" w:type="dxa"/>
                  <w:noWrap w:val="0"/>
                  <w:vAlign w:val="top"/>
                </w:tcPr>
                <w:p w14:paraId="4D4AB3ED">
                  <w:pPr>
                    <w:pageBreakBefore w:val="0"/>
                    <w:kinsoku/>
                    <w:wordWrap/>
                    <w:overflowPunct/>
                    <w:topLinePunct w:val="0"/>
                    <w:bidi w:val="0"/>
                    <w:spacing w:line="360" w:lineRule="auto"/>
                    <w:jc w:val="center"/>
                    <w:rPr>
                      <w:rFonts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t>100-500</w:t>
                  </w:r>
                  <w:r>
                    <w:rPr>
                      <w:rFonts w:ascii="Times New Roman" w:hAnsi="Times New Roman" w:eastAsia="宋体" w:cs="宋体"/>
                      <w:color w:val="auto"/>
                      <w:sz w:val="21"/>
                      <w:szCs w:val="21"/>
                      <w:highlight w:val="none"/>
                    </w:rPr>
                    <w:t>万元</w:t>
                  </w:r>
                </w:p>
              </w:tc>
              <w:tc>
                <w:tcPr>
                  <w:tcW w:w="3012" w:type="dxa"/>
                  <w:noWrap w:val="0"/>
                  <w:vAlign w:val="top"/>
                </w:tcPr>
                <w:p w14:paraId="6821563A">
                  <w:pPr>
                    <w:pageBreakBefore w:val="0"/>
                    <w:kinsoku/>
                    <w:wordWrap/>
                    <w:overflowPunct/>
                    <w:topLinePunct w:val="0"/>
                    <w:bidi w:val="0"/>
                    <w:spacing w:line="360" w:lineRule="auto"/>
                    <w:jc w:val="center"/>
                    <w:rPr>
                      <w:rFonts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t>0.</w:t>
                  </w:r>
                  <w:r>
                    <w:rPr>
                      <w:rFonts w:hint="eastAsia" w:ascii="Times New Roman" w:hAnsi="Times New Roman" w:eastAsia="宋体" w:cs="宋体"/>
                      <w:color w:val="auto"/>
                      <w:sz w:val="21"/>
                      <w:szCs w:val="21"/>
                      <w:highlight w:val="none"/>
                      <w:lang w:val="en-US" w:eastAsia="zh-CN"/>
                    </w:rPr>
                    <w:t>4</w:t>
                  </w:r>
                  <w:r>
                    <w:rPr>
                      <w:rFonts w:hint="eastAsia" w:ascii="Times New Roman" w:hAnsi="Times New Roman" w:eastAsia="宋体" w:cs="宋体"/>
                      <w:color w:val="auto"/>
                      <w:sz w:val="21"/>
                      <w:szCs w:val="21"/>
                      <w:highlight w:val="none"/>
                    </w:rPr>
                    <w:t>+P*</w:t>
                  </w:r>
                  <w:r>
                    <w:rPr>
                      <w:rFonts w:hint="eastAsia" w:ascii="Times New Roman" w:hAnsi="Times New Roman" w:eastAsia="宋体" w:cs="宋体"/>
                      <w:color w:val="auto"/>
                      <w:sz w:val="21"/>
                      <w:szCs w:val="21"/>
                      <w:highlight w:val="none"/>
                      <w:lang w:val="en-US" w:eastAsia="zh-CN"/>
                    </w:rPr>
                    <w:t>1.1</w:t>
                  </w:r>
                  <w:r>
                    <w:rPr>
                      <w:rFonts w:hint="eastAsia" w:ascii="Times New Roman" w:hAnsi="Times New Roman" w:eastAsia="宋体" w:cs="宋体"/>
                      <w:color w:val="auto"/>
                      <w:sz w:val="21"/>
                      <w:szCs w:val="21"/>
                      <w:highlight w:val="none"/>
                    </w:rPr>
                    <w:t>%</w:t>
                  </w:r>
                </w:p>
              </w:tc>
            </w:tr>
          </w:tbl>
          <w:p w14:paraId="00836222">
            <w:pPr>
              <w:pStyle w:val="34"/>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kern w:val="28"/>
                <w:sz w:val="21"/>
                <w:szCs w:val="21"/>
                <w:highlight w:val="none"/>
              </w:rPr>
            </w:pPr>
            <w:r>
              <w:rPr>
                <w:rFonts w:hint="eastAsia" w:ascii="Times New Roman" w:hAnsi="Times New Roman" w:eastAsia="宋体" w:cs="仿宋"/>
                <w:kern w:val="28"/>
                <w:sz w:val="21"/>
                <w:szCs w:val="21"/>
                <w:highlight w:val="none"/>
              </w:rPr>
              <w:t>结算方式及时间为：中标之日起5个工作日之内由中标人一次性向采购代理机构付清</w:t>
            </w:r>
          </w:p>
          <w:p w14:paraId="3CBC1B60">
            <w:pPr>
              <w:pStyle w:val="34"/>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kern w:val="28"/>
                <w:sz w:val="21"/>
                <w:szCs w:val="21"/>
                <w:highlight w:val="none"/>
              </w:rPr>
            </w:pPr>
            <w:r>
              <w:rPr>
                <w:rFonts w:hint="eastAsia" w:ascii="Times New Roman" w:hAnsi="Times New Roman" w:eastAsia="宋体" w:cs="仿宋"/>
                <w:kern w:val="28"/>
                <w:sz w:val="21"/>
                <w:szCs w:val="21"/>
                <w:highlight w:val="none"/>
              </w:rPr>
              <w:t>付款账号：</w:t>
            </w:r>
          </w:p>
          <w:p w14:paraId="6684953F">
            <w:pPr>
              <w:pStyle w:val="34"/>
              <w:keepNext w:val="0"/>
              <w:keepLines w:val="0"/>
              <w:pageBreakBefore w:val="0"/>
              <w:widowControl w:val="0"/>
              <w:kinsoku/>
              <w:wordWrap/>
              <w:overflowPunct/>
              <w:topLinePunct w:val="0"/>
              <w:autoSpaceDE/>
              <w:autoSpaceDN/>
              <w:bidi w:val="0"/>
              <w:adjustRightInd w:val="0"/>
              <w:snapToGrid w:val="0"/>
              <w:spacing w:line="360" w:lineRule="auto"/>
              <w:ind w:firstLine="210" w:firstLineChars="100"/>
              <w:textAlignment w:val="auto"/>
              <w:rPr>
                <w:rFonts w:hint="eastAsia" w:ascii="Times New Roman" w:hAnsi="Times New Roman" w:eastAsia="宋体" w:cs="仿宋"/>
                <w:kern w:val="28"/>
                <w:sz w:val="21"/>
                <w:szCs w:val="21"/>
                <w:highlight w:val="none"/>
                <w:lang w:val="en-US" w:eastAsia="zh-CN"/>
              </w:rPr>
            </w:pPr>
            <w:r>
              <w:rPr>
                <w:rFonts w:hint="eastAsia" w:ascii="Times New Roman" w:hAnsi="Times New Roman" w:eastAsia="宋体" w:cs="仿宋"/>
                <w:kern w:val="28"/>
                <w:sz w:val="21"/>
                <w:szCs w:val="21"/>
                <w:highlight w:val="none"/>
              </w:rPr>
              <w:t>账户名称</w:t>
            </w:r>
            <w:r>
              <w:rPr>
                <w:rFonts w:hint="eastAsia" w:ascii="Times New Roman" w:hAnsi="Times New Roman" w:eastAsia="宋体" w:cs="仿宋"/>
                <w:kern w:val="28"/>
                <w:sz w:val="21"/>
                <w:szCs w:val="21"/>
                <w:highlight w:val="none"/>
                <w:lang w:val="en-US" w:eastAsia="zh-CN"/>
              </w:rPr>
              <w:t xml:space="preserve">：浙江国际招投标有限公司 </w:t>
            </w:r>
          </w:p>
          <w:p w14:paraId="4C6C5A42">
            <w:pPr>
              <w:pStyle w:val="34"/>
              <w:keepNext w:val="0"/>
              <w:keepLines w:val="0"/>
              <w:pageBreakBefore w:val="0"/>
              <w:widowControl w:val="0"/>
              <w:kinsoku/>
              <w:wordWrap/>
              <w:overflowPunct/>
              <w:topLinePunct w:val="0"/>
              <w:autoSpaceDE/>
              <w:autoSpaceDN/>
              <w:bidi w:val="0"/>
              <w:adjustRightInd w:val="0"/>
              <w:snapToGrid w:val="0"/>
              <w:spacing w:line="360" w:lineRule="auto"/>
              <w:ind w:firstLine="210" w:firstLineChars="100"/>
              <w:textAlignment w:val="auto"/>
              <w:rPr>
                <w:rFonts w:hint="eastAsia" w:ascii="Times New Roman" w:hAnsi="Times New Roman" w:eastAsia="宋体" w:cs="仿宋"/>
                <w:kern w:val="28"/>
                <w:sz w:val="21"/>
                <w:szCs w:val="21"/>
                <w:highlight w:val="none"/>
                <w:lang w:val="en-US" w:eastAsia="zh-CN"/>
              </w:rPr>
            </w:pPr>
            <w:r>
              <w:rPr>
                <w:rFonts w:hint="eastAsia" w:ascii="Times New Roman" w:hAnsi="Times New Roman" w:eastAsia="宋体" w:cs="仿宋"/>
                <w:kern w:val="28"/>
                <w:sz w:val="21"/>
                <w:szCs w:val="21"/>
                <w:highlight w:val="none"/>
                <w:lang w:val="en-US" w:eastAsia="zh-CN"/>
              </w:rPr>
              <w:t>开户银行：工商银行杭州武林支行</w:t>
            </w:r>
          </w:p>
          <w:p w14:paraId="688158E1">
            <w:pPr>
              <w:pStyle w:val="34"/>
              <w:keepNext w:val="0"/>
              <w:keepLines w:val="0"/>
              <w:pageBreakBefore w:val="0"/>
              <w:widowControl w:val="0"/>
              <w:kinsoku/>
              <w:wordWrap/>
              <w:overflowPunct/>
              <w:topLinePunct w:val="0"/>
              <w:autoSpaceDE/>
              <w:autoSpaceDN/>
              <w:bidi w:val="0"/>
              <w:adjustRightInd w:val="0"/>
              <w:snapToGrid w:val="0"/>
              <w:spacing w:line="360" w:lineRule="auto"/>
              <w:ind w:firstLine="210" w:firstLineChars="100"/>
              <w:textAlignment w:val="auto"/>
              <w:rPr>
                <w:rFonts w:hint="eastAsia" w:ascii="Times New Roman" w:hAnsi="Times New Roman" w:eastAsia="宋体" w:cs="仿宋"/>
                <w:snapToGrid w:val="0"/>
                <w:kern w:val="2"/>
                <w:sz w:val="21"/>
                <w:szCs w:val="21"/>
                <w:highlight w:val="none"/>
                <w:lang w:val="en-US" w:eastAsia="zh-CN" w:bidi="ar-SA"/>
              </w:rPr>
            </w:pPr>
            <w:r>
              <w:rPr>
                <w:rFonts w:hint="eastAsia" w:ascii="Times New Roman" w:hAnsi="Times New Roman" w:eastAsia="宋体" w:cs="仿宋"/>
                <w:kern w:val="28"/>
                <w:sz w:val="21"/>
                <w:szCs w:val="21"/>
                <w:highlight w:val="none"/>
                <w:lang w:val="en-US" w:eastAsia="zh-CN"/>
              </w:rPr>
              <w:t>账号：1202021209906782015</w:t>
            </w:r>
          </w:p>
        </w:tc>
      </w:tr>
      <w:tr w14:paraId="7245042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1174" w:hRule="atLeast"/>
        </w:trPr>
        <w:tc>
          <w:tcPr>
            <w:tcW w:w="629" w:type="dxa"/>
            <w:vMerge w:val="restart"/>
            <w:tcBorders>
              <w:tl2br w:val="nil"/>
              <w:tr2bl w:val="nil"/>
            </w:tcBorders>
            <w:vAlign w:val="center"/>
          </w:tcPr>
          <w:p w14:paraId="57ABB522">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default" w:ascii="Times New Roman" w:hAnsi="Times New Roman" w:eastAsia="宋体" w:cs="仿宋"/>
                <w:sz w:val="21"/>
                <w:highlight w:val="none"/>
                <w:lang w:val="en-US" w:eastAsia="zh-CN"/>
              </w:rPr>
            </w:pPr>
            <w:r>
              <w:rPr>
                <w:rFonts w:hint="eastAsia" w:ascii="Times New Roman" w:hAnsi="Times New Roman" w:eastAsia="宋体" w:cs="仿宋"/>
                <w:sz w:val="21"/>
                <w:highlight w:val="none"/>
                <w:lang w:val="en-US" w:eastAsia="zh-CN"/>
              </w:rPr>
              <w:t>14</w:t>
            </w:r>
          </w:p>
        </w:tc>
        <w:tc>
          <w:tcPr>
            <w:tcW w:w="1843" w:type="dxa"/>
            <w:vMerge w:val="restart"/>
            <w:tcBorders>
              <w:tl2br w:val="nil"/>
              <w:tr2bl w:val="nil"/>
            </w:tcBorders>
            <w:vAlign w:val="center"/>
          </w:tcPr>
          <w:p w14:paraId="4036EB53">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
                <w:sz w:val="21"/>
                <w:highlight w:val="none"/>
                <w:lang w:eastAsia="zh-CN"/>
              </w:rPr>
            </w:pPr>
            <w:r>
              <w:rPr>
                <w:rFonts w:hint="eastAsia" w:ascii="Times New Roman" w:hAnsi="Times New Roman" w:eastAsia="宋体" w:cs="仿宋"/>
                <w:b/>
                <w:sz w:val="21"/>
                <w:highlight w:val="none"/>
                <w:lang w:eastAsia="zh-CN"/>
              </w:rPr>
              <w:t>联合体投标说明</w:t>
            </w:r>
          </w:p>
        </w:tc>
        <w:tc>
          <w:tcPr>
            <w:tcW w:w="6095" w:type="dxa"/>
            <w:tcBorders>
              <w:tl2br w:val="nil"/>
              <w:tr2bl w:val="nil"/>
            </w:tcBorders>
            <w:vAlign w:val="center"/>
          </w:tcPr>
          <w:p w14:paraId="2CC8F175">
            <w:pPr>
              <w:pStyle w:val="34"/>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color w:val="FF0000"/>
                <w:kern w:val="28"/>
                <w:sz w:val="21"/>
                <w:szCs w:val="24"/>
                <w:highlight w:val="none"/>
                <w:lang w:val="en-US" w:eastAsia="zh-CN"/>
              </w:rPr>
            </w:pPr>
            <w:r>
              <w:rPr>
                <w:rFonts w:hint="eastAsia" w:ascii="Times New Roman" w:hAnsi="Times New Roman" w:eastAsia="宋体" w:cs="仿宋"/>
                <w:kern w:val="28"/>
                <w:sz w:val="21"/>
                <w:szCs w:val="24"/>
                <w:highlight w:val="none"/>
                <w:lang w:val="en-US" w:eastAsia="zh-CN"/>
              </w:rPr>
              <w:t>业绩证明材料</w:t>
            </w:r>
          </w:p>
          <w:p w14:paraId="1574004E">
            <w:pPr>
              <w:pStyle w:val="34"/>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kern w:val="28"/>
                <w:sz w:val="21"/>
                <w:szCs w:val="24"/>
                <w:highlight w:val="none"/>
                <w:lang w:val="en-US" w:eastAsia="zh-CN"/>
              </w:rPr>
            </w:pPr>
            <w:r>
              <w:rPr>
                <w:rFonts w:hint="eastAsia" w:ascii="Times New Roman" w:hAnsi="Times New Roman" w:eastAsia="宋体" w:cs="仿宋"/>
                <w:b/>
                <w:bCs/>
                <w:kern w:val="0"/>
                <w:sz w:val="21"/>
                <w:szCs w:val="21"/>
                <w:highlight w:val="none"/>
                <w:lang w:val="en-US" w:eastAsia="zh-CN" w:bidi="ar-SA"/>
              </w:rPr>
              <w:sym w:font="Wingdings" w:char="00FE"/>
            </w:r>
            <w:r>
              <w:rPr>
                <w:rFonts w:hint="eastAsia" w:ascii="Times New Roman" w:hAnsi="Times New Roman" w:eastAsia="宋体" w:cs="仿宋"/>
                <w:kern w:val="28"/>
                <w:sz w:val="21"/>
                <w:szCs w:val="24"/>
                <w:highlight w:val="none"/>
                <w:lang w:val="en-US" w:eastAsia="zh-CN"/>
              </w:rPr>
              <w:t>联合体投标的，由联合体牵头方出具相应的业绩证明材料。</w:t>
            </w:r>
          </w:p>
        </w:tc>
      </w:tr>
      <w:tr w14:paraId="5B3304F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714" w:hRule="atLeast"/>
        </w:trPr>
        <w:tc>
          <w:tcPr>
            <w:tcW w:w="629" w:type="dxa"/>
            <w:vMerge w:val="continue"/>
            <w:tcBorders>
              <w:tl2br w:val="nil"/>
              <w:tr2bl w:val="nil"/>
            </w:tcBorders>
            <w:vAlign w:val="center"/>
          </w:tcPr>
          <w:p w14:paraId="4BF8C991">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sz w:val="21"/>
                <w:highlight w:val="none"/>
                <w:lang w:val="en-US" w:eastAsia="zh-CN"/>
              </w:rPr>
            </w:pPr>
          </w:p>
        </w:tc>
        <w:tc>
          <w:tcPr>
            <w:tcW w:w="1843" w:type="dxa"/>
            <w:vMerge w:val="continue"/>
            <w:tcBorders>
              <w:tl2br w:val="nil"/>
              <w:tr2bl w:val="nil"/>
            </w:tcBorders>
            <w:vAlign w:val="center"/>
          </w:tcPr>
          <w:p w14:paraId="11165094">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
                <w:sz w:val="21"/>
                <w:highlight w:val="none"/>
                <w:lang w:eastAsia="zh-CN"/>
              </w:rPr>
            </w:pPr>
          </w:p>
        </w:tc>
        <w:tc>
          <w:tcPr>
            <w:tcW w:w="6095" w:type="dxa"/>
            <w:tcBorders>
              <w:tl2br w:val="nil"/>
              <w:tr2bl w:val="nil"/>
            </w:tcBorders>
            <w:vAlign w:val="center"/>
          </w:tcPr>
          <w:p w14:paraId="693F36D8">
            <w:pPr>
              <w:pStyle w:val="34"/>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kern w:val="28"/>
                <w:sz w:val="21"/>
                <w:szCs w:val="24"/>
                <w:highlight w:val="none"/>
                <w:lang w:val="en-US" w:eastAsia="zh-CN"/>
              </w:rPr>
            </w:pPr>
            <w:r>
              <w:rPr>
                <w:rFonts w:hint="eastAsia" w:ascii="Times New Roman" w:hAnsi="Times New Roman" w:eastAsia="宋体" w:cs="仿宋"/>
                <w:kern w:val="28"/>
                <w:sz w:val="21"/>
                <w:szCs w:val="24"/>
                <w:highlight w:val="none"/>
                <w:lang w:val="en-US" w:eastAsia="zh-CN"/>
              </w:rPr>
              <w:t>其他资信证明材料</w:t>
            </w:r>
          </w:p>
          <w:p w14:paraId="71708FFA">
            <w:pPr>
              <w:pStyle w:val="34"/>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kern w:val="28"/>
                <w:sz w:val="21"/>
                <w:szCs w:val="24"/>
                <w:highlight w:val="none"/>
                <w:lang w:val="en-US" w:eastAsia="zh-CN"/>
              </w:rPr>
            </w:pPr>
            <w:r>
              <w:rPr>
                <w:rFonts w:hint="eastAsia" w:ascii="Times New Roman" w:hAnsi="Times New Roman" w:eastAsia="宋体" w:cs="仿宋"/>
                <w:kern w:val="0"/>
                <w:sz w:val="21"/>
                <w:szCs w:val="21"/>
                <w:highlight w:val="none"/>
                <w:lang w:val="en-US" w:eastAsia="zh-CN" w:bidi="ar-SA"/>
              </w:rPr>
              <w:sym w:font="Wingdings" w:char="00FE"/>
            </w:r>
            <w:r>
              <w:rPr>
                <w:rFonts w:hint="eastAsia" w:ascii="Times New Roman" w:hAnsi="Times New Roman" w:eastAsia="宋体" w:cs="仿宋"/>
                <w:kern w:val="28"/>
                <w:sz w:val="21"/>
                <w:szCs w:val="24"/>
                <w:highlight w:val="none"/>
                <w:lang w:val="en-US" w:eastAsia="zh-CN"/>
              </w:rPr>
              <w:t>联合体投标的，联合体牵头方或者联合体成员根据分工按招标文件第四部分评标标准要求提供资信证明文件的，视为符合了相关要求。</w:t>
            </w:r>
          </w:p>
        </w:tc>
      </w:tr>
      <w:tr w14:paraId="7583DD6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686" w:hRule="atLeast"/>
        </w:trPr>
        <w:tc>
          <w:tcPr>
            <w:tcW w:w="629" w:type="dxa"/>
            <w:tcBorders>
              <w:tl2br w:val="nil"/>
              <w:tr2bl w:val="nil"/>
            </w:tcBorders>
            <w:vAlign w:val="center"/>
          </w:tcPr>
          <w:p w14:paraId="0BD232C4">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sz w:val="21"/>
                <w:highlight w:val="none"/>
                <w:lang w:val="en-US" w:eastAsia="zh-CN"/>
              </w:rPr>
            </w:pPr>
            <w:r>
              <w:rPr>
                <w:rFonts w:hint="eastAsia" w:ascii="Times New Roman" w:hAnsi="Times New Roman" w:eastAsia="宋体" w:cs="仿宋"/>
                <w:sz w:val="21"/>
                <w:highlight w:val="none"/>
              </w:rPr>
              <w:t>1</w:t>
            </w:r>
            <w:r>
              <w:rPr>
                <w:rFonts w:hint="eastAsia" w:ascii="Times New Roman" w:hAnsi="Times New Roman" w:eastAsia="宋体" w:cs="仿宋"/>
                <w:sz w:val="21"/>
                <w:highlight w:val="none"/>
                <w:lang w:val="en-US" w:eastAsia="zh-CN"/>
              </w:rPr>
              <w:t>5</w:t>
            </w:r>
          </w:p>
        </w:tc>
        <w:tc>
          <w:tcPr>
            <w:tcW w:w="1843" w:type="dxa"/>
            <w:tcBorders>
              <w:tl2br w:val="nil"/>
              <w:tr2bl w:val="nil"/>
            </w:tcBorders>
            <w:vAlign w:val="center"/>
          </w:tcPr>
          <w:p w14:paraId="32025B5D">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
                <w:sz w:val="21"/>
                <w:highlight w:val="none"/>
                <w:lang w:eastAsia="zh-CN"/>
              </w:rPr>
            </w:pPr>
            <w:r>
              <w:rPr>
                <w:rFonts w:hint="eastAsia" w:ascii="Times New Roman" w:hAnsi="Times New Roman" w:eastAsia="宋体" w:cs="仿宋"/>
                <w:b/>
                <w:sz w:val="21"/>
                <w:highlight w:val="none"/>
                <w:lang w:val="en-US" w:eastAsia="zh-CN"/>
              </w:rPr>
              <w:t>其它</w:t>
            </w:r>
          </w:p>
        </w:tc>
        <w:tc>
          <w:tcPr>
            <w:tcW w:w="6095" w:type="dxa"/>
            <w:tcBorders>
              <w:tl2br w:val="nil"/>
              <w:tr2bl w:val="nil"/>
            </w:tcBorders>
            <w:vAlign w:val="center"/>
          </w:tcPr>
          <w:p w14:paraId="1D33537A">
            <w:pPr>
              <w:pStyle w:val="24"/>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sz w:val="21"/>
                <w:highlight w:val="none"/>
                <w:lang w:eastAsia="zh-CN"/>
              </w:rPr>
            </w:pPr>
            <w:r>
              <w:rPr>
                <w:rFonts w:hint="eastAsia" w:ascii="Times New Roman" w:hAnsi="Times New Roman" w:eastAsia="宋体" w:cs="仿宋"/>
                <w:sz w:val="21"/>
                <w:highlight w:val="none"/>
                <w:lang w:eastAsia="zh-CN"/>
              </w:rPr>
              <w:t>（1）采购文件中凡标注“▲”的条款均为实质性要求，不响应的投标文件将作无效标处理。</w:t>
            </w:r>
          </w:p>
          <w:p w14:paraId="340BA0B9">
            <w:pPr>
              <w:pStyle w:val="24"/>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sz w:val="21"/>
                <w:highlight w:val="none"/>
                <w:lang w:eastAsia="zh-CN"/>
              </w:rPr>
            </w:pPr>
            <w:r>
              <w:rPr>
                <w:rFonts w:hint="eastAsia" w:ascii="Times New Roman" w:hAnsi="Times New Roman" w:eastAsia="宋体" w:cs="仿宋"/>
                <w:sz w:val="21"/>
                <w:highlight w:val="none"/>
                <w:lang w:eastAsia="zh-CN"/>
              </w:rPr>
              <w:t>（2）供应商未上传电子加密投标文件，其投标无效。</w:t>
            </w:r>
          </w:p>
          <w:p w14:paraId="7F0F8284">
            <w:pPr>
              <w:pStyle w:val="24"/>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sz w:val="21"/>
                <w:highlight w:val="none"/>
                <w:lang w:eastAsia="zh-CN"/>
              </w:rPr>
            </w:pPr>
            <w:r>
              <w:rPr>
                <w:rFonts w:hint="eastAsia" w:ascii="Times New Roman" w:hAnsi="Times New Roman" w:eastAsia="宋体" w:cs="仿宋"/>
                <w:sz w:val="21"/>
                <w:highlight w:val="none"/>
                <w:lang w:eastAsia="zh-CN"/>
              </w:rPr>
              <w:t>（3）供应商上传了电子加密投标文件，未提供备份投标文件，解密出现问题后，由此导致对该供应商投标无法评审的，其后果由该供应商自行承担。</w:t>
            </w:r>
          </w:p>
          <w:p w14:paraId="761D607D">
            <w:pPr>
              <w:pStyle w:val="24"/>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sz w:val="21"/>
                <w:highlight w:val="none"/>
                <w:lang w:eastAsia="zh-CN"/>
              </w:rPr>
            </w:pPr>
            <w:r>
              <w:rPr>
                <w:rFonts w:hint="eastAsia" w:ascii="Times New Roman" w:hAnsi="Times New Roman" w:eastAsia="宋体" w:cs="仿宋"/>
                <w:sz w:val="21"/>
                <w:highlight w:val="none"/>
                <w:lang w:eastAsia="zh-CN"/>
              </w:rPr>
              <w:t>（4）各供应商自行在浙江政府采购网下载或查阅采购文件和相关更正公告等，不另行通知，如有遗漏采购人、采购代理机构概不负责。</w:t>
            </w:r>
          </w:p>
          <w:p w14:paraId="74B234BF">
            <w:pPr>
              <w:pStyle w:val="24"/>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sz w:val="21"/>
                <w:highlight w:val="none"/>
                <w:lang w:eastAsia="zh-CN"/>
              </w:rPr>
            </w:pPr>
            <w:r>
              <w:rPr>
                <w:rFonts w:hint="eastAsia" w:ascii="Times New Roman" w:hAnsi="Times New Roman" w:eastAsia="宋体" w:cs="仿宋"/>
                <w:sz w:val="21"/>
                <w:highlight w:val="none"/>
                <w:lang w:eastAsia="zh-CN"/>
              </w:rPr>
              <w:t>（5）两家或两家以上供应商提供的投标文件出自同一终端设备的，或在相同Internet主机分配地址（相同IP地址）报名或网上投标的，后果由供应商自行承担。</w:t>
            </w:r>
          </w:p>
        </w:tc>
      </w:tr>
    </w:tbl>
    <w:p w14:paraId="67C72688">
      <w:pPr>
        <w:pageBreakBefore w:val="0"/>
        <w:kinsoku/>
        <w:wordWrap/>
        <w:overflowPunct/>
        <w:topLinePunct w:val="0"/>
        <w:bidi w:val="0"/>
        <w:snapToGrid w:val="0"/>
        <w:spacing w:line="360" w:lineRule="auto"/>
        <w:jc w:val="center"/>
        <w:textAlignment w:val="auto"/>
        <w:rPr>
          <w:rFonts w:ascii="Times New Roman" w:hAnsi="Times New Roman" w:eastAsia="宋体" w:cs="仿宋_GB2312"/>
          <w:b/>
          <w:sz w:val="32"/>
          <w:szCs w:val="20"/>
          <w:highlight w:val="none"/>
        </w:rPr>
      </w:pPr>
    </w:p>
    <w:bookmarkEnd w:id="12"/>
    <w:p w14:paraId="31A28525">
      <w:pPr>
        <w:pageBreakBefore w:val="0"/>
        <w:kinsoku/>
        <w:wordWrap/>
        <w:overflowPunct/>
        <w:topLinePunct w:val="0"/>
        <w:bidi w:val="0"/>
        <w:spacing w:line="360" w:lineRule="auto"/>
        <w:textAlignment w:val="auto"/>
        <w:rPr>
          <w:rFonts w:hint="eastAsia" w:ascii="Times New Roman" w:hAnsi="Times New Roman" w:eastAsia="宋体" w:cs="仿宋_GB2312"/>
          <w:b/>
          <w:sz w:val="32"/>
          <w:szCs w:val="20"/>
          <w:highlight w:val="none"/>
        </w:rPr>
      </w:pPr>
      <w:bookmarkStart w:id="16" w:name="_Toc164416483"/>
      <w:bookmarkStart w:id="17" w:name="第三部分"/>
      <w:r>
        <w:rPr>
          <w:rFonts w:hint="eastAsia" w:ascii="Times New Roman" w:hAnsi="Times New Roman" w:eastAsia="宋体" w:cs="仿宋_GB2312"/>
          <w:b/>
          <w:sz w:val="32"/>
          <w:szCs w:val="20"/>
          <w:highlight w:val="none"/>
        </w:rPr>
        <w:br w:type="page"/>
      </w:r>
    </w:p>
    <w:p w14:paraId="013CAD63">
      <w:pPr>
        <w:pageBreakBefore w:val="0"/>
        <w:kinsoku/>
        <w:wordWrap/>
        <w:overflowPunct/>
        <w:topLinePunct w:val="0"/>
        <w:bidi w:val="0"/>
        <w:adjustRightInd/>
        <w:spacing w:line="360" w:lineRule="auto"/>
        <w:jc w:val="center"/>
        <w:textAlignment w:val="auto"/>
        <w:outlineLvl w:val="1"/>
        <w:rPr>
          <w:rFonts w:ascii="Times New Roman" w:hAnsi="Times New Roman" w:eastAsia="宋体" w:cs="仿宋_GB2312"/>
          <w:b/>
          <w:sz w:val="32"/>
          <w:szCs w:val="20"/>
          <w:highlight w:val="none"/>
        </w:rPr>
      </w:pPr>
      <w:bookmarkStart w:id="18" w:name="_Toc12514"/>
      <w:r>
        <w:rPr>
          <w:rFonts w:hint="eastAsia" w:ascii="Times New Roman" w:hAnsi="Times New Roman" w:eastAsia="宋体" w:cs="仿宋_GB2312"/>
          <w:b/>
          <w:sz w:val="28"/>
          <w:szCs w:val="28"/>
          <w:highlight w:val="none"/>
        </w:rPr>
        <w:t>一、总则</w:t>
      </w:r>
      <w:bookmarkEnd w:id="18"/>
    </w:p>
    <w:p w14:paraId="5DD8A9C7">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2"/>
        <w:rPr>
          <w:rFonts w:ascii="Times New Roman" w:hAnsi="Times New Roman" w:eastAsia="宋体"/>
          <w:b/>
          <w:sz w:val="21"/>
          <w:highlight w:val="none"/>
        </w:rPr>
      </w:pPr>
      <w:r>
        <w:rPr>
          <w:rFonts w:hint="eastAsia" w:ascii="Times New Roman" w:hAnsi="Times New Roman" w:eastAsia="宋体"/>
          <w:b/>
          <w:sz w:val="21"/>
          <w:highlight w:val="none"/>
        </w:rPr>
        <w:t>适用范围</w:t>
      </w:r>
    </w:p>
    <w:p w14:paraId="5830D71E">
      <w:pPr>
        <w:pageBreakBefore w:val="0"/>
        <w:kinsoku/>
        <w:wordWrap/>
        <w:overflowPunct/>
        <w:topLinePunct w:val="0"/>
        <w:bidi w:val="0"/>
        <w:snapToGrid w:val="0"/>
        <w:spacing w:line="360" w:lineRule="auto"/>
        <w:ind w:firstLine="420" w:firstLineChars="200"/>
        <w:jc w:val="left"/>
        <w:textAlignment w:val="auto"/>
        <w:rPr>
          <w:rFonts w:ascii="Times New Roman" w:hAnsi="Times New Roman" w:eastAsia="宋体"/>
          <w:sz w:val="21"/>
          <w:highlight w:val="none"/>
        </w:rPr>
      </w:pPr>
      <w:r>
        <w:rPr>
          <w:rFonts w:hint="eastAsia" w:ascii="Times New Roman" w:hAnsi="Times New Roman" w:eastAsia="宋体"/>
          <w:sz w:val="21"/>
          <w:highlight w:val="none"/>
        </w:rPr>
        <w:t>本招标文件适用于该项目的招标、投标、开标、资格审查及信用信息查询、评标、定标、合同、验收等行为（法律、法规另有规定的，从其规定）。</w:t>
      </w:r>
    </w:p>
    <w:p w14:paraId="059FF862">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2"/>
        <w:rPr>
          <w:rFonts w:ascii="Times New Roman" w:hAnsi="Times New Roman" w:eastAsia="宋体"/>
          <w:b/>
          <w:sz w:val="21"/>
          <w:highlight w:val="none"/>
        </w:rPr>
      </w:pPr>
      <w:r>
        <w:rPr>
          <w:rFonts w:ascii="Times New Roman" w:hAnsi="Times New Roman" w:eastAsia="宋体"/>
          <w:b/>
          <w:sz w:val="21"/>
          <w:highlight w:val="none"/>
        </w:rPr>
        <w:t>定义</w:t>
      </w:r>
    </w:p>
    <w:p w14:paraId="4F539814">
      <w:pPr>
        <w:pageBreakBefore w:val="0"/>
        <w:numPr>
          <w:ilvl w:val="1"/>
          <w:numId w:val="3"/>
        </w:numPr>
        <w:kinsoku/>
        <w:wordWrap/>
        <w:overflowPunct/>
        <w:topLinePunct w:val="0"/>
        <w:bidi w:val="0"/>
        <w:spacing w:line="360" w:lineRule="auto"/>
        <w:ind w:left="567" w:leftChars="0" w:hanging="567" w:firstLineChars="0"/>
        <w:textAlignment w:val="auto"/>
        <w:rPr>
          <w:rFonts w:ascii="Times New Roman" w:hAnsi="Times New Roman" w:eastAsia="宋体"/>
          <w:sz w:val="21"/>
          <w:highlight w:val="none"/>
        </w:rPr>
      </w:pPr>
      <w:r>
        <w:rPr>
          <w:rFonts w:hint="eastAsia" w:ascii="Times New Roman" w:hAnsi="Times New Roman" w:eastAsia="宋体"/>
          <w:sz w:val="21"/>
          <w:highlight w:val="none"/>
        </w:rPr>
        <w:t>“采购人”系指招标公告中载明的本项目的采购人。</w:t>
      </w:r>
    </w:p>
    <w:p w14:paraId="41D797F6">
      <w:pPr>
        <w:pageBreakBefore w:val="0"/>
        <w:numPr>
          <w:ilvl w:val="1"/>
          <w:numId w:val="3"/>
        </w:numPr>
        <w:kinsoku/>
        <w:wordWrap/>
        <w:overflowPunct/>
        <w:topLinePunct w:val="0"/>
        <w:bidi w:val="0"/>
        <w:spacing w:line="360" w:lineRule="auto"/>
        <w:ind w:left="567" w:leftChars="0" w:hanging="567" w:firstLineChars="0"/>
        <w:textAlignment w:val="auto"/>
        <w:rPr>
          <w:rFonts w:ascii="Times New Roman" w:hAnsi="Times New Roman" w:eastAsia="宋体"/>
          <w:sz w:val="21"/>
          <w:highlight w:val="none"/>
        </w:rPr>
      </w:pPr>
      <w:r>
        <w:rPr>
          <w:rFonts w:hint="eastAsia" w:ascii="Times New Roman" w:hAnsi="Times New Roman" w:eastAsia="宋体"/>
          <w:sz w:val="21"/>
          <w:highlight w:val="none"/>
        </w:rPr>
        <w:t>“</w:t>
      </w:r>
      <w:r>
        <w:rPr>
          <w:rFonts w:hint="eastAsia" w:ascii="Times New Roman" w:hAnsi="Times New Roman" w:eastAsia="宋体"/>
          <w:sz w:val="21"/>
          <w:highlight w:val="none"/>
          <w:lang w:eastAsia="zh-CN"/>
        </w:rPr>
        <w:t>采购代理机构</w:t>
      </w:r>
      <w:r>
        <w:rPr>
          <w:rFonts w:hint="eastAsia" w:ascii="Times New Roman" w:hAnsi="Times New Roman" w:eastAsia="宋体"/>
          <w:sz w:val="21"/>
          <w:highlight w:val="none"/>
        </w:rPr>
        <w:t>”系指招标公告中载明的本项目的</w:t>
      </w:r>
      <w:r>
        <w:rPr>
          <w:rFonts w:hint="eastAsia" w:ascii="Times New Roman" w:hAnsi="Times New Roman" w:eastAsia="宋体"/>
          <w:sz w:val="21"/>
          <w:highlight w:val="none"/>
          <w:lang w:eastAsia="zh-CN"/>
        </w:rPr>
        <w:t>采购代理机构</w:t>
      </w:r>
      <w:r>
        <w:rPr>
          <w:rFonts w:hint="eastAsia" w:ascii="Times New Roman" w:hAnsi="Times New Roman" w:eastAsia="宋体"/>
          <w:sz w:val="21"/>
          <w:highlight w:val="none"/>
        </w:rPr>
        <w:t>。</w:t>
      </w:r>
    </w:p>
    <w:p w14:paraId="176EACD2">
      <w:pPr>
        <w:pageBreakBefore w:val="0"/>
        <w:numPr>
          <w:ilvl w:val="1"/>
          <w:numId w:val="3"/>
        </w:numPr>
        <w:kinsoku/>
        <w:wordWrap/>
        <w:overflowPunct/>
        <w:topLinePunct w:val="0"/>
        <w:bidi w:val="0"/>
        <w:spacing w:line="360" w:lineRule="auto"/>
        <w:ind w:left="567" w:leftChars="0" w:hanging="567" w:firstLineChars="0"/>
        <w:textAlignment w:val="auto"/>
        <w:rPr>
          <w:rFonts w:ascii="Times New Roman" w:hAnsi="Times New Roman" w:eastAsia="宋体"/>
          <w:sz w:val="21"/>
          <w:highlight w:val="none"/>
        </w:rPr>
      </w:pPr>
      <w:r>
        <w:rPr>
          <w:rFonts w:hint="eastAsia" w:ascii="Times New Roman" w:hAnsi="Times New Roman" w:eastAsia="宋体"/>
          <w:sz w:val="21"/>
          <w:highlight w:val="none"/>
        </w:rPr>
        <w:t>“投标人”系指是指响应招标、参加投标竞争的法人、其他组织或者自然人。</w:t>
      </w:r>
    </w:p>
    <w:p w14:paraId="2ED414B9">
      <w:pPr>
        <w:pageBreakBefore w:val="0"/>
        <w:numPr>
          <w:ilvl w:val="1"/>
          <w:numId w:val="3"/>
        </w:numPr>
        <w:kinsoku/>
        <w:wordWrap/>
        <w:overflowPunct/>
        <w:topLinePunct w:val="0"/>
        <w:bidi w:val="0"/>
        <w:spacing w:line="360" w:lineRule="auto"/>
        <w:ind w:left="567" w:leftChars="0" w:hanging="567" w:firstLineChars="0"/>
        <w:textAlignment w:val="auto"/>
        <w:rPr>
          <w:rFonts w:ascii="Times New Roman" w:hAnsi="Times New Roman" w:eastAsia="宋体"/>
          <w:sz w:val="21"/>
          <w:highlight w:val="none"/>
        </w:rPr>
      </w:pPr>
      <w:r>
        <w:rPr>
          <w:rFonts w:hint="eastAsia" w:ascii="Times New Roman" w:hAnsi="Times New Roman" w:eastAsia="宋体"/>
          <w:sz w:val="21"/>
          <w:highlight w:val="none"/>
        </w:rPr>
        <w:t>“负责人”系指法人企业的法定负责人，或其他组织为法律、行政法规规定代表单位行使职权的主要负责人，或自然人本人。</w:t>
      </w:r>
    </w:p>
    <w:p w14:paraId="33992E76">
      <w:pPr>
        <w:pageBreakBefore w:val="0"/>
        <w:numPr>
          <w:ilvl w:val="1"/>
          <w:numId w:val="3"/>
        </w:numPr>
        <w:kinsoku/>
        <w:wordWrap/>
        <w:overflowPunct/>
        <w:topLinePunct w:val="0"/>
        <w:bidi w:val="0"/>
        <w:spacing w:line="360" w:lineRule="auto"/>
        <w:ind w:left="567" w:leftChars="0" w:hanging="567" w:firstLineChars="0"/>
        <w:textAlignment w:val="auto"/>
        <w:rPr>
          <w:rFonts w:ascii="Times New Roman" w:hAnsi="Times New Roman" w:eastAsia="宋体"/>
          <w:sz w:val="21"/>
          <w:highlight w:val="none"/>
        </w:rPr>
      </w:pPr>
      <w:r>
        <w:rPr>
          <w:rFonts w:ascii="Times New Roman" w:hAnsi="Times New Roman" w:eastAsia="宋体"/>
          <w:sz w:val="21"/>
          <w:highlight w:val="none"/>
        </w:rPr>
        <w:t>“电子签名”系指数据电文中以电子形式所含、所附用于识别签名人身份并表明签名人认可其中内容的数据；</w:t>
      </w:r>
      <w:r>
        <w:rPr>
          <w:rFonts w:hint="eastAsia" w:ascii="Times New Roman" w:hAnsi="Times New Roman" w:eastAsia="宋体"/>
          <w:sz w:val="21"/>
          <w:highlight w:val="none"/>
        </w:rPr>
        <w:t>“公章”系指单位法定名称章。因特殊原因需要使用冠以法定名称的业务专用章的，投标时须提供《业务专用章使用说明函》（附件</w:t>
      </w:r>
      <w:r>
        <w:rPr>
          <w:rFonts w:ascii="Times New Roman" w:hAnsi="Times New Roman" w:eastAsia="宋体"/>
          <w:sz w:val="21"/>
          <w:highlight w:val="none"/>
        </w:rPr>
        <w:t>4）</w:t>
      </w:r>
      <w:r>
        <w:rPr>
          <w:rFonts w:hint="eastAsia" w:ascii="Times New Roman" w:hAnsi="Times New Roman" w:eastAsia="宋体"/>
          <w:sz w:val="21"/>
          <w:highlight w:val="none"/>
        </w:rPr>
        <w:t>。</w:t>
      </w:r>
    </w:p>
    <w:p w14:paraId="1677654D">
      <w:pPr>
        <w:pageBreakBefore w:val="0"/>
        <w:numPr>
          <w:ilvl w:val="1"/>
          <w:numId w:val="3"/>
        </w:numPr>
        <w:kinsoku/>
        <w:wordWrap/>
        <w:overflowPunct/>
        <w:topLinePunct w:val="0"/>
        <w:bidi w:val="0"/>
        <w:spacing w:line="360" w:lineRule="auto"/>
        <w:ind w:left="567" w:leftChars="0" w:hanging="567" w:firstLineChars="0"/>
        <w:textAlignment w:val="auto"/>
        <w:rPr>
          <w:rFonts w:ascii="Times New Roman" w:hAnsi="Times New Roman" w:eastAsia="宋体"/>
          <w:sz w:val="21"/>
          <w:highlight w:val="none"/>
        </w:rPr>
      </w:pPr>
      <w:r>
        <w:rPr>
          <w:rFonts w:ascii="Times New Roman" w:hAnsi="Times New Roman" w:eastAsia="宋体"/>
          <w:sz w:val="21"/>
          <w:highlight w:val="none"/>
        </w:rPr>
        <w:t>“电子交易平台”是指本项目政府采购活动所依托的政府采购云平台（https://www.zcygov.cn/）。</w:t>
      </w:r>
    </w:p>
    <w:p w14:paraId="5B3BF628">
      <w:pPr>
        <w:pageBreakBefore w:val="0"/>
        <w:numPr>
          <w:ilvl w:val="1"/>
          <w:numId w:val="3"/>
        </w:numPr>
        <w:kinsoku/>
        <w:wordWrap/>
        <w:overflowPunct/>
        <w:topLinePunct w:val="0"/>
        <w:bidi w:val="0"/>
        <w:spacing w:line="360" w:lineRule="auto"/>
        <w:ind w:left="567" w:leftChars="0" w:hanging="567" w:firstLineChars="0"/>
        <w:textAlignment w:val="auto"/>
        <w:rPr>
          <w:rFonts w:ascii="Times New Roman" w:hAnsi="Times New Roman" w:eastAsia="宋体"/>
          <w:b/>
          <w:sz w:val="21"/>
          <w:highlight w:val="none"/>
        </w:rPr>
      </w:pPr>
      <w:r>
        <w:rPr>
          <w:rFonts w:hint="eastAsia" w:ascii="Times New Roman" w:hAnsi="Times New Roman" w:eastAsia="宋体"/>
          <w:b/>
          <w:bCs/>
          <w:sz w:val="21"/>
          <w:highlight w:val="none"/>
        </w:rPr>
        <w:t>“▲”</w:t>
      </w:r>
      <w:r>
        <w:rPr>
          <w:rFonts w:ascii="Times New Roman" w:hAnsi="Times New Roman" w:eastAsia="宋体"/>
          <w:b/>
          <w:bCs/>
          <w:sz w:val="21"/>
          <w:highlight w:val="none"/>
        </w:rPr>
        <w:t xml:space="preserve"> </w:t>
      </w:r>
      <w:r>
        <w:rPr>
          <w:rFonts w:hint="eastAsia" w:ascii="Times New Roman" w:hAnsi="Times New Roman" w:eastAsia="宋体"/>
          <w:b/>
          <w:bCs/>
          <w:sz w:val="21"/>
          <w:highlight w:val="none"/>
        </w:rPr>
        <w:t>系指实质性要求条款，“</w:t>
      </w:r>
      <w:r>
        <w:rPr>
          <w:rFonts w:hint="default" w:ascii="Times New Roman" w:hAnsi="Times New Roman" w:eastAsia="宋体" w:cs="Times New Roman"/>
          <w:b/>
          <w:bCs/>
          <w:kern w:val="0"/>
          <w:sz w:val="21"/>
          <w:szCs w:val="21"/>
          <w:highlight w:val="none"/>
          <w:lang w:val="en-US" w:eastAsia="zh-CN" w:bidi="ar-SA"/>
        </w:rPr>
        <w:sym w:font="Wingdings" w:char="00FE"/>
      </w:r>
      <w:r>
        <w:rPr>
          <w:rFonts w:hint="eastAsia" w:ascii="Times New Roman" w:hAnsi="Times New Roman" w:eastAsia="宋体"/>
          <w:b/>
          <w:bCs/>
          <w:sz w:val="21"/>
          <w:highlight w:val="none"/>
        </w:rPr>
        <w:t>”</w:t>
      </w:r>
      <w:r>
        <w:rPr>
          <w:rFonts w:ascii="Times New Roman" w:hAnsi="Times New Roman" w:eastAsia="宋体"/>
          <w:b/>
          <w:bCs/>
          <w:sz w:val="21"/>
          <w:highlight w:val="none"/>
        </w:rPr>
        <w:t xml:space="preserve"> </w:t>
      </w:r>
      <w:r>
        <w:rPr>
          <w:rFonts w:hint="eastAsia" w:ascii="Times New Roman" w:hAnsi="Times New Roman" w:eastAsia="宋体"/>
          <w:b/>
          <w:bCs/>
          <w:sz w:val="21"/>
          <w:highlight w:val="none"/>
        </w:rPr>
        <w:t>系指适用本项目的要求，“</w:t>
      </w:r>
      <w:sdt>
        <w:sdtPr>
          <w:rPr>
            <w:rFonts w:hint="eastAsia" w:ascii="Times New Roman" w:hAnsi="Times New Roman" w:eastAsia="宋体"/>
            <w:b/>
            <w:bCs/>
            <w:sz w:val="21"/>
            <w:highlight w:val="none"/>
          </w:rPr>
          <w:id w:val="404888855"/>
          <w14:checkbox>
            <w14:checked w14:val="0"/>
            <w14:checkedState w14:val="00FE" w14:font="Wingdings"/>
            <w14:uncheckedState w14:val="2610" w14:font="MS Gothic"/>
          </w14:checkbox>
        </w:sdtPr>
        <w:sdtEndPr>
          <w:rPr>
            <w:rFonts w:hint="eastAsia" w:ascii="Times New Roman" w:hAnsi="Times New Roman" w:eastAsia="宋体"/>
            <w:b/>
            <w:bCs/>
            <w:sz w:val="21"/>
            <w:highlight w:val="none"/>
          </w:rPr>
        </w:sdtEndPr>
        <w:sdtContent>
          <w:r>
            <w:rPr>
              <w:rFonts w:ascii="Times New Roman" w:hAnsi="Times New Roman" w:eastAsia="宋体"/>
              <w:b/>
              <w:bCs/>
              <w:sz w:val="21"/>
              <w:highlight w:val="none"/>
            </w:rPr>
            <w:t>☐</w:t>
          </w:r>
        </w:sdtContent>
      </w:sdt>
      <w:r>
        <w:rPr>
          <w:rFonts w:hint="eastAsia" w:ascii="Times New Roman" w:hAnsi="Times New Roman" w:eastAsia="宋体"/>
          <w:b/>
          <w:bCs/>
          <w:sz w:val="21"/>
          <w:highlight w:val="none"/>
        </w:rPr>
        <w:t>”</w:t>
      </w:r>
      <w:r>
        <w:rPr>
          <w:rFonts w:ascii="Times New Roman" w:hAnsi="Times New Roman" w:eastAsia="宋体"/>
          <w:b/>
          <w:bCs/>
          <w:sz w:val="21"/>
          <w:highlight w:val="none"/>
        </w:rPr>
        <w:t xml:space="preserve"> </w:t>
      </w:r>
      <w:r>
        <w:rPr>
          <w:rFonts w:hint="eastAsia" w:ascii="Times New Roman" w:hAnsi="Times New Roman" w:eastAsia="宋体"/>
          <w:b/>
          <w:bCs/>
          <w:sz w:val="21"/>
          <w:highlight w:val="none"/>
        </w:rPr>
        <w:t>系指不适用本项目的要求。</w:t>
      </w:r>
    </w:p>
    <w:p w14:paraId="122B09BF">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2"/>
        <w:rPr>
          <w:rFonts w:hint="eastAsia" w:ascii="Times New Roman" w:hAnsi="Times New Roman" w:eastAsia="宋体"/>
          <w:b/>
          <w:sz w:val="21"/>
          <w:highlight w:val="none"/>
        </w:rPr>
      </w:pPr>
      <w:r>
        <w:rPr>
          <w:rFonts w:hint="eastAsia" w:ascii="Times New Roman" w:hAnsi="Times New Roman" w:eastAsia="宋体"/>
          <w:b/>
          <w:sz w:val="21"/>
          <w:highlight w:val="none"/>
        </w:rPr>
        <w:t>采购项目需要落实的政府采购政策</w:t>
      </w:r>
    </w:p>
    <w:p w14:paraId="227B4594">
      <w:pPr>
        <w:pageBreakBefore w:val="0"/>
        <w:numPr>
          <w:ilvl w:val="1"/>
          <w:numId w:val="3"/>
        </w:numPr>
        <w:kinsoku/>
        <w:wordWrap/>
        <w:overflowPunct/>
        <w:topLinePunct w:val="0"/>
        <w:bidi w:val="0"/>
        <w:spacing w:line="360" w:lineRule="auto"/>
        <w:ind w:left="567" w:leftChars="0" w:hanging="567" w:firstLineChars="0"/>
        <w:textAlignment w:val="auto"/>
        <w:rPr>
          <w:rFonts w:ascii="Times New Roman" w:hAnsi="Times New Roman" w:eastAsia="宋体"/>
          <w:sz w:val="21"/>
          <w:highlight w:val="none"/>
        </w:rPr>
      </w:pPr>
      <w:r>
        <w:rPr>
          <w:rFonts w:hint="eastAsia" w:ascii="Times New Roman" w:hAnsi="Times New Roman" w:eastAsia="宋体"/>
          <w:sz w:val="21"/>
          <w:highlight w:val="none"/>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Times New Roman" w:hAnsi="Times New Roman" w:eastAsia="宋体"/>
          <w:sz w:val="21"/>
          <w:highlight w:val="none"/>
          <w:lang w:eastAsia="zh-CN"/>
        </w:rPr>
        <w:t>采购代理机构</w:t>
      </w:r>
      <w:r>
        <w:rPr>
          <w:rFonts w:hint="eastAsia" w:ascii="Times New Roman" w:hAnsi="Times New Roman" w:eastAsia="宋体"/>
          <w:sz w:val="21"/>
          <w:highlight w:val="none"/>
        </w:rPr>
        <w:t>不会对其加以限制，仍将按照公平竞争原则实施采购）</w:t>
      </w:r>
      <w:r>
        <w:rPr>
          <w:rFonts w:hint="eastAsia" w:ascii="Times New Roman" w:hAnsi="Times New Roman" w:eastAsia="宋体"/>
          <w:sz w:val="21"/>
          <w:highlight w:val="none"/>
          <w:lang w:eastAsia="zh-CN"/>
        </w:rPr>
        <w:t>；优先采购向我国企业转让技术、与我国企业签订消化吸收再创新方案的供应商的进口产品</w:t>
      </w:r>
      <w:r>
        <w:rPr>
          <w:rFonts w:hint="eastAsia" w:ascii="Times New Roman" w:hAnsi="Times New Roman" w:eastAsia="宋体"/>
          <w:sz w:val="21"/>
          <w:highlight w:val="none"/>
        </w:rPr>
        <w:t>。</w:t>
      </w:r>
    </w:p>
    <w:p w14:paraId="1455F57C">
      <w:pPr>
        <w:pageBreakBefore w:val="0"/>
        <w:numPr>
          <w:ilvl w:val="1"/>
          <w:numId w:val="3"/>
        </w:numPr>
        <w:kinsoku/>
        <w:wordWrap/>
        <w:overflowPunct/>
        <w:topLinePunct w:val="0"/>
        <w:bidi w:val="0"/>
        <w:spacing w:line="360" w:lineRule="auto"/>
        <w:ind w:left="567" w:leftChars="0" w:hanging="567" w:firstLineChars="0"/>
        <w:textAlignment w:val="auto"/>
        <w:rPr>
          <w:rFonts w:ascii="Times New Roman" w:hAnsi="Times New Roman" w:eastAsia="宋体"/>
          <w:sz w:val="21"/>
          <w:highlight w:val="none"/>
        </w:rPr>
      </w:pPr>
      <w:r>
        <w:rPr>
          <w:rFonts w:hint="eastAsia" w:ascii="Times New Roman" w:hAnsi="Times New Roman" w:eastAsia="宋体"/>
          <w:sz w:val="21"/>
          <w:highlight w:val="none"/>
        </w:rPr>
        <w:t>支持绿色发展</w:t>
      </w:r>
    </w:p>
    <w:p w14:paraId="36CACF35">
      <w:pPr>
        <w:pageBreakBefore w:val="0"/>
        <w:numPr>
          <w:ilvl w:val="2"/>
          <w:numId w:val="3"/>
        </w:numPr>
        <w:kinsoku/>
        <w:wordWrap/>
        <w:overflowPunct/>
        <w:topLinePunct w:val="0"/>
        <w:bidi w:val="0"/>
        <w:spacing w:line="360" w:lineRule="auto"/>
        <w:ind w:left="850" w:leftChars="0" w:hanging="850" w:firstLineChars="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28618982">
      <w:pPr>
        <w:pageBreakBefore w:val="0"/>
        <w:kinsoku/>
        <w:wordWrap/>
        <w:overflowPunct/>
        <w:topLinePunct w:val="0"/>
        <w:bidi w:val="0"/>
        <w:spacing w:line="360" w:lineRule="auto"/>
        <w:ind w:firstLine="420" w:firstLineChars="200"/>
        <w:textAlignment w:val="auto"/>
        <w:rPr>
          <w:rFonts w:ascii="Times New Roman" w:hAnsi="Times New Roman" w:eastAsia="宋体"/>
          <w:b/>
          <w:sz w:val="21"/>
          <w:highlight w:val="none"/>
        </w:rPr>
      </w:pPr>
      <w:r>
        <w:rPr>
          <w:rFonts w:ascii="Times New Roman" w:hAnsi="Times New Roman" w:eastAsia="宋体"/>
          <w:sz w:val="21"/>
          <w:highlight w:val="none"/>
        </w:rPr>
        <w:t>▲</w:t>
      </w:r>
      <w:r>
        <w:rPr>
          <w:rFonts w:hint="eastAsia" w:ascii="Times New Roman" w:hAnsi="Times New Roman" w:eastAsia="宋体"/>
          <w:b/>
          <w:sz w:val="21"/>
          <w:highlight w:val="none"/>
        </w:rPr>
        <w:t>采购人拟采购的产品属于政府强制采购的节能产品品目清单范围的，投标人未按招标文件要求提供国家确定的认证机构出具的、处于有效期之内的节能产品认证证书的，投标无效。</w:t>
      </w:r>
    </w:p>
    <w:p w14:paraId="4001E29A">
      <w:pPr>
        <w:pageBreakBefore w:val="0"/>
        <w:numPr>
          <w:ilvl w:val="2"/>
          <w:numId w:val="3"/>
        </w:numPr>
        <w:kinsoku/>
        <w:wordWrap/>
        <w:overflowPunct/>
        <w:topLinePunct w:val="0"/>
        <w:bidi w:val="0"/>
        <w:spacing w:line="360" w:lineRule="auto"/>
        <w:ind w:left="850" w:leftChars="0" w:hanging="850" w:firstLineChars="0"/>
        <w:textAlignment w:val="auto"/>
        <w:rPr>
          <w:rFonts w:hint="eastAsia" w:ascii="Times New Roman" w:hAnsi="Times New Roman" w:eastAsia="宋体"/>
          <w:color w:val="auto"/>
          <w:sz w:val="21"/>
          <w:highlight w:val="none"/>
        </w:rPr>
      </w:pPr>
      <w:r>
        <w:rPr>
          <w:rFonts w:hint="eastAsia" w:ascii="Times New Roman" w:hAnsi="Times New Roman" w:eastAsia="宋体"/>
          <w:color w:val="auto"/>
          <w:sz w:val="21"/>
          <w:highlight w:val="none"/>
        </w:rPr>
        <w:t>纳入政府采购管理的修缮、装修类项目采购建材的，鼓励采购单位将绿色建材性能、指标等作为实质性条件纳入采购文件和合同，具体性能指标要求参考相关绿色建材政府采购需求标准。</w:t>
      </w:r>
    </w:p>
    <w:p w14:paraId="34CE7099">
      <w:pPr>
        <w:pageBreakBefore w:val="0"/>
        <w:numPr>
          <w:ilvl w:val="2"/>
          <w:numId w:val="3"/>
        </w:numPr>
        <w:kinsoku/>
        <w:wordWrap/>
        <w:overflowPunct/>
        <w:topLinePunct w:val="0"/>
        <w:bidi w:val="0"/>
        <w:spacing w:line="360" w:lineRule="auto"/>
        <w:ind w:left="850" w:leftChars="0" w:hanging="850" w:firstLineChars="0"/>
        <w:textAlignment w:val="auto"/>
        <w:rPr>
          <w:rFonts w:hint="eastAsia" w:ascii="Times New Roman" w:hAnsi="Times New Roman" w:eastAsia="宋体"/>
          <w:color w:val="auto"/>
          <w:sz w:val="21"/>
          <w:highlight w:val="none"/>
        </w:rPr>
      </w:pPr>
      <w:r>
        <w:rPr>
          <w:rFonts w:hint="eastAsia" w:ascii="Times New Roman" w:hAnsi="Times New Roman" w:eastAsia="宋体"/>
          <w:sz w:val="21"/>
          <w:highlight w:val="none"/>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Pr>
          <w:rFonts w:hint="eastAsia" w:ascii="Times New Roman" w:hAnsi="Times New Roman" w:eastAsia="宋体"/>
          <w:color w:val="auto"/>
          <w:sz w:val="21"/>
          <w:highlight w:val="none"/>
        </w:rPr>
        <w:t>鼓励采购单位优先采购秸秆环保板材等资源综合利用产品。鼓励采购单位优先采购绿色物流配送服务、提供新能源交通工具的租赁服务。</w:t>
      </w:r>
    </w:p>
    <w:p w14:paraId="22667846">
      <w:pPr>
        <w:pageBreakBefore w:val="0"/>
        <w:numPr>
          <w:ilvl w:val="2"/>
          <w:numId w:val="3"/>
        </w:numPr>
        <w:kinsoku/>
        <w:wordWrap/>
        <w:overflowPunct/>
        <w:topLinePunct w:val="0"/>
        <w:bidi w:val="0"/>
        <w:spacing w:line="360" w:lineRule="auto"/>
        <w:ind w:left="850" w:leftChars="0" w:hanging="850" w:firstLineChars="0"/>
        <w:textAlignment w:val="auto"/>
        <w:rPr>
          <w:rFonts w:hint="eastAsia" w:ascii="Times New Roman" w:hAnsi="Times New Roman" w:eastAsia="宋体"/>
          <w:color w:val="auto"/>
          <w:sz w:val="21"/>
          <w:highlight w:val="none"/>
        </w:rPr>
      </w:pPr>
      <w:r>
        <w:rPr>
          <w:rFonts w:hint="eastAsia" w:ascii="Times New Roman" w:hAnsi="Times New Roman" w:eastAsia="宋体"/>
          <w:color w:val="auto"/>
          <w:sz w:val="21"/>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6BBA3B81">
      <w:pPr>
        <w:pageBreakBefore w:val="0"/>
        <w:numPr>
          <w:ilvl w:val="1"/>
          <w:numId w:val="3"/>
        </w:numPr>
        <w:kinsoku/>
        <w:wordWrap/>
        <w:overflowPunct/>
        <w:topLinePunct w:val="0"/>
        <w:bidi w:val="0"/>
        <w:spacing w:line="360" w:lineRule="auto"/>
        <w:ind w:left="567" w:leftChars="0" w:hanging="567" w:firstLineChars="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支持中小企业发展</w:t>
      </w:r>
    </w:p>
    <w:p w14:paraId="3192C260">
      <w:pPr>
        <w:pageBreakBefore w:val="0"/>
        <w:numPr>
          <w:ilvl w:val="2"/>
          <w:numId w:val="3"/>
        </w:numPr>
        <w:kinsoku/>
        <w:wordWrap/>
        <w:overflowPunct/>
        <w:topLinePunct w:val="0"/>
        <w:bidi w:val="0"/>
        <w:spacing w:line="360" w:lineRule="auto"/>
        <w:ind w:left="850" w:leftChars="0" w:hanging="850" w:firstLineChars="0"/>
        <w:textAlignment w:val="auto"/>
        <w:rPr>
          <w:rFonts w:ascii="Times New Roman" w:hAnsi="Times New Roman" w:eastAsia="宋体"/>
          <w:sz w:val="21"/>
          <w:highlight w:val="none"/>
        </w:rPr>
      </w:pPr>
      <w:r>
        <w:rPr>
          <w:rFonts w:ascii="Times New Roman" w:hAnsi="Times New Roman" w:eastAsia="宋体"/>
          <w:sz w:val="21"/>
          <w:highlight w:val="none"/>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1892A0F4">
      <w:pPr>
        <w:pageBreakBefore w:val="0"/>
        <w:kinsoku/>
        <w:wordWrap/>
        <w:overflowPunct/>
        <w:topLinePunct w:val="0"/>
        <w:bidi w:val="0"/>
        <w:spacing w:line="360" w:lineRule="auto"/>
        <w:ind w:left="0" w:leftChars="0" w:firstLine="735" w:firstLineChars="350"/>
        <w:textAlignment w:val="auto"/>
        <w:rPr>
          <w:rFonts w:ascii="Times New Roman" w:hAnsi="Times New Roman" w:eastAsia="宋体"/>
          <w:sz w:val="21"/>
          <w:highlight w:val="none"/>
        </w:rPr>
      </w:pPr>
      <w:r>
        <w:rPr>
          <w:rFonts w:ascii="Times New Roman" w:hAnsi="Times New Roman" w:eastAsia="宋体"/>
          <w:sz w:val="21"/>
          <w:highlight w:val="none"/>
        </w:rPr>
        <w:t>符合中小企业划分标准的个体工商户，在政府采购活动中视同中小企业。</w:t>
      </w:r>
    </w:p>
    <w:p w14:paraId="2D1B0072">
      <w:pPr>
        <w:pageBreakBefore w:val="0"/>
        <w:numPr>
          <w:ilvl w:val="2"/>
          <w:numId w:val="3"/>
        </w:numPr>
        <w:kinsoku/>
        <w:wordWrap/>
        <w:overflowPunct/>
        <w:topLinePunct w:val="0"/>
        <w:bidi w:val="0"/>
        <w:spacing w:line="360" w:lineRule="auto"/>
        <w:ind w:left="850" w:leftChars="0" w:hanging="850" w:firstLineChars="0"/>
        <w:textAlignment w:val="auto"/>
        <w:rPr>
          <w:rFonts w:ascii="Times New Roman" w:hAnsi="Times New Roman" w:eastAsia="宋体"/>
          <w:sz w:val="21"/>
          <w:highlight w:val="none"/>
        </w:rPr>
      </w:pPr>
      <w:r>
        <w:rPr>
          <w:rFonts w:hint="eastAsia" w:ascii="Times New Roman" w:hAnsi="Times New Roman" w:eastAsia="宋体"/>
          <w:sz w:val="21"/>
          <w:highlight w:val="none"/>
        </w:rPr>
        <w:t>在政府采购活动中，投标人</w:t>
      </w:r>
      <w:r>
        <w:rPr>
          <w:rFonts w:hint="eastAsia" w:ascii="Times New Roman" w:hAnsi="Times New Roman" w:eastAsia="宋体"/>
          <w:color w:val="auto"/>
          <w:sz w:val="21"/>
          <w:highlight w:val="none"/>
        </w:rPr>
        <w:t>提供的货物</w:t>
      </w:r>
      <w:r>
        <w:rPr>
          <w:rFonts w:hint="eastAsia" w:ascii="Times New Roman" w:hAnsi="Times New Roman" w:eastAsia="宋体"/>
          <w:sz w:val="21"/>
          <w:highlight w:val="none"/>
        </w:rPr>
        <w:t>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r>
        <w:rPr>
          <w:rFonts w:hint="eastAsia" w:ascii="Times New Roman" w:hAnsi="Times New Roman" w:eastAsia="宋体"/>
          <w:sz w:val="21"/>
          <w:highlight w:val="none"/>
          <w:lang w:eastAsia="zh-CN"/>
        </w:rPr>
        <w:t>。</w:t>
      </w:r>
    </w:p>
    <w:p w14:paraId="1361AAFF">
      <w:pPr>
        <w:pageBreakBefore w:val="0"/>
        <w:widowControl/>
        <w:kinsoku/>
        <w:wordWrap/>
        <w:overflowPunct/>
        <w:topLinePunct w:val="0"/>
        <w:bidi w:val="0"/>
        <w:spacing w:line="360" w:lineRule="auto"/>
        <w:ind w:firstLine="420" w:firstLineChars="200"/>
        <w:jc w:val="left"/>
        <w:textAlignment w:val="auto"/>
        <w:rPr>
          <w:rFonts w:ascii="Times New Roman" w:hAnsi="Times New Roman" w:eastAsia="宋体" w:cs="宋体"/>
          <w:kern w:val="0"/>
          <w:sz w:val="21"/>
          <w:highlight w:val="none"/>
        </w:rPr>
      </w:pPr>
      <w:r>
        <w:rPr>
          <w:rFonts w:hint="eastAsia" w:ascii="Times New Roman" w:hAnsi="Times New Roman" w:eastAsia="宋体" w:cs="宋体"/>
          <w:kern w:val="0"/>
          <w:sz w:val="21"/>
          <w:highlight w:val="none"/>
        </w:rPr>
        <w:t>以联合体形式参加政府采购活动，联合体各方均为中小企业的，联合体视同中小企业。其中，联合体各方均为小微企业的，联合体视同小微企业。</w:t>
      </w:r>
    </w:p>
    <w:p w14:paraId="60AACD59">
      <w:pPr>
        <w:pageBreakBefore w:val="0"/>
        <w:numPr>
          <w:ilvl w:val="2"/>
          <w:numId w:val="3"/>
        </w:numPr>
        <w:kinsoku/>
        <w:wordWrap/>
        <w:overflowPunct/>
        <w:topLinePunct w:val="0"/>
        <w:bidi w:val="0"/>
        <w:spacing w:line="360" w:lineRule="auto"/>
        <w:ind w:left="850" w:leftChars="0" w:hanging="850" w:firstLineChars="0"/>
        <w:textAlignment w:val="auto"/>
        <w:rPr>
          <w:rFonts w:hint="eastAsia" w:ascii="Times New Roman" w:hAnsi="Times New Roman" w:eastAsia="宋体"/>
          <w:sz w:val="21"/>
          <w:highlight w:val="none"/>
        </w:rPr>
      </w:pPr>
      <w:r>
        <w:rPr>
          <w:rFonts w:hint="eastAsia" w:ascii="Times New Roman" w:hAnsi="Times New Roman" w:eastAsia="宋体"/>
          <w:color w:val="auto"/>
          <w:sz w:val="21"/>
          <w:highlight w:val="none"/>
        </w:rPr>
        <w:t>对于未预留份额专门面向中小企业的政府采购货物项目，以及预留份额政府采购货物项目中的非预留部分标项，对小型和微型企业的投标报价给予</w:t>
      </w:r>
      <w:r>
        <w:rPr>
          <w:rFonts w:hint="eastAsia" w:ascii="Times New Roman" w:hAnsi="Times New Roman" w:eastAsia="宋体"/>
          <w:b/>
          <w:bCs/>
          <w:color w:val="auto"/>
          <w:sz w:val="21"/>
          <w:highlight w:val="none"/>
          <w:lang w:val="en-US" w:eastAsia="zh-CN"/>
        </w:rPr>
        <w:t>10%</w:t>
      </w:r>
      <w:r>
        <w:rPr>
          <w:rFonts w:hint="eastAsia" w:ascii="Times New Roman" w:hAnsi="Times New Roman" w:eastAsia="宋体"/>
          <w:sz w:val="21"/>
          <w:highlight w:val="none"/>
        </w:rPr>
        <w:t>的扣除，用扣除后的价格参与评审。接受大中型企业与小微企业组成联合体或者允许大中型企业向一家或者多家小微企业分包</w:t>
      </w:r>
      <w:r>
        <w:rPr>
          <w:rFonts w:hint="eastAsia" w:ascii="Times New Roman" w:hAnsi="Times New Roman" w:eastAsia="宋体"/>
          <w:color w:val="auto"/>
          <w:sz w:val="21"/>
          <w:highlight w:val="none"/>
        </w:rPr>
        <w:t>的政府采购货物项目，对于联合协议或者分包意向协议约定小微企业的合同份额占到合同总金额30%以上的，对联合体或者大中型企业的报价给予</w:t>
      </w:r>
      <w:r>
        <w:rPr>
          <w:rFonts w:hint="eastAsia" w:ascii="Times New Roman" w:hAnsi="Times New Roman" w:eastAsia="宋体"/>
          <w:b/>
          <w:bCs/>
          <w:color w:val="auto"/>
          <w:sz w:val="21"/>
          <w:highlight w:val="none"/>
          <w:lang w:val="en-US" w:eastAsia="zh-CN"/>
        </w:rPr>
        <w:t>4%</w:t>
      </w:r>
      <w:r>
        <w:rPr>
          <w:rFonts w:hint="eastAsia" w:ascii="Times New Roman" w:hAnsi="Times New Roman" w:eastAsia="宋体"/>
          <w:sz w:val="21"/>
          <w:highlight w:val="none"/>
        </w:rPr>
        <w:t>的扣除，用扣除后的价格参加评审。组成联合体或者接受分包的小微企业与联合体内其他企业、分包企业之间存在直接控股、管理关系的，不享受价格扣除优惠政策。</w:t>
      </w:r>
    </w:p>
    <w:p w14:paraId="0A7F8CEC">
      <w:pPr>
        <w:pageBreakBefore w:val="0"/>
        <w:numPr>
          <w:ilvl w:val="2"/>
          <w:numId w:val="3"/>
        </w:numPr>
        <w:kinsoku/>
        <w:wordWrap/>
        <w:overflowPunct/>
        <w:topLinePunct w:val="0"/>
        <w:bidi w:val="0"/>
        <w:spacing w:line="360" w:lineRule="auto"/>
        <w:ind w:left="850" w:leftChars="0" w:hanging="850" w:firstLineChars="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符合《关于促进残疾人就业政府采购政策的通知》（财库〔2017〕141号）规定的条件并提供《残疾人福利性单位声明函》（附件1）的残疾人福利性单位视同小型、微型企业；</w:t>
      </w:r>
    </w:p>
    <w:p w14:paraId="77D83C24">
      <w:pPr>
        <w:pageBreakBefore w:val="0"/>
        <w:numPr>
          <w:ilvl w:val="2"/>
          <w:numId w:val="3"/>
        </w:numPr>
        <w:kinsoku/>
        <w:wordWrap/>
        <w:overflowPunct/>
        <w:topLinePunct w:val="0"/>
        <w:bidi w:val="0"/>
        <w:spacing w:line="360" w:lineRule="auto"/>
        <w:ind w:left="850" w:leftChars="0" w:hanging="850" w:firstLineChars="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符合《关于政府采购支持监狱企业发展有关问题的通知》（财库[2014]68号）规定的监狱企业并提供由省级以上监狱管理局、戒毒管理局（含新疆生产建设兵团）出具的属于监狱企业证明文件的，视同为小型、微型企业。</w:t>
      </w:r>
    </w:p>
    <w:p w14:paraId="58EF2D6D">
      <w:pPr>
        <w:pageBreakBefore w:val="0"/>
        <w:numPr>
          <w:ilvl w:val="2"/>
          <w:numId w:val="3"/>
        </w:numPr>
        <w:kinsoku/>
        <w:wordWrap/>
        <w:overflowPunct/>
        <w:topLinePunct w:val="0"/>
        <w:bidi w:val="0"/>
        <w:spacing w:line="360" w:lineRule="auto"/>
        <w:ind w:left="850" w:leftChars="0" w:hanging="850" w:firstLineChars="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75E3A9DB">
      <w:pPr>
        <w:pageBreakBefore w:val="0"/>
        <w:numPr>
          <w:ilvl w:val="2"/>
          <w:numId w:val="3"/>
        </w:numPr>
        <w:kinsoku/>
        <w:wordWrap/>
        <w:overflowPunct/>
        <w:topLinePunct w:val="0"/>
        <w:bidi w:val="0"/>
        <w:spacing w:line="360" w:lineRule="auto"/>
        <w:ind w:left="850" w:leftChars="0" w:hanging="850" w:firstLineChars="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中小企业享受扶持政策获得政府采购合同的，小微企业不得将合同分包给大中型企业，中型企业不得将合同分包给大型企业。</w:t>
      </w:r>
    </w:p>
    <w:p w14:paraId="50FC76E4">
      <w:pPr>
        <w:pageBreakBefore w:val="0"/>
        <w:numPr>
          <w:ilvl w:val="1"/>
          <w:numId w:val="3"/>
        </w:numPr>
        <w:kinsoku/>
        <w:wordWrap/>
        <w:overflowPunct/>
        <w:topLinePunct w:val="0"/>
        <w:bidi w:val="0"/>
        <w:spacing w:line="360" w:lineRule="auto"/>
        <w:ind w:left="567" w:leftChars="0" w:hanging="567" w:firstLineChars="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支持创新发展</w:t>
      </w:r>
    </w:p>
    <w:p w14:paraId="073DEB99">
      <w:pPr>
        <w:pageBreakBefore w:val="0"/>
        <w:numPr>
          <w:ilvl w:val="2"/>
          <w:numId w:val="3"/>
        </w:numPr>
        <w:kinsoku/>
        <w:wordWrap/>
        <w:overflowPunct/>
        <w:topLinePunct w:val="0"/>
        <w:bidi w:val="0"/>
        <w:spacing w:line="360" w:lineRule="auto"/>
        <w:ind w:left="850" w:leftChars="0" w:hanging="850" w:firstLineChars="0"/>
        <w:textAlignment w:val="auto"/>
        <w:rPr>
          <w:rFonts w:ascii="Times New Roman" w:hAnsi="Times New Roman" w:eastAsia="宋体"/>
          <w:sz w:val="21"/>
          <w:highlight w:val="none"/>
        </w:rPr>
      </w:pPr>
      <w:r>
        <w:rPr>
          <w:rFonts w:ascii="Times New Roman" w:hAnsi="Times New Roman" w:eastAsia="宋体"/>
          <w:sz w:val="21"/>
          <w:highlight w:val="none"/>
        </w:rPr>
        <w:t>采购人优先采购被认定</w:t>
      </w:r>
      <w:r>
        <w:rPr>
          <w:rFonts w:hint="eastAsia" w:ascii="Times New Roman" w:hAnsi="Times New Roman" w:eastAsia="宋体"/>
          <w:sz w:val="21"/>
          <w:highlight w:val="none"/>
        </w:rPr>
        <w:t>为首台套产品和“制造精品”的自主创新产品。</w:t>
      </w:r>
    </w:p>
    <w:p w14:paraId="5766864C">
      <w:pPr>
        <w:pageBreakBefore w:val="0"/>
        <w:numPr>
          <w:ilvl w:val="2"/>
          <w:numId w:val="3"/>
        </w:numPr>
        <w:kinsoku/>
        <w:wordWrap/>
        <w:overflowPunct/>
        <w:topLinePunct w:val="0"/>
        <w:bidi w:val="0"/>
        <w:spacing w:line="360" w:lineRule="auto"/>
        <w:ind w:left="850" w:leftChars="0" w:hanging="850" w:firstLineChars="0"/>
        <w:textAlignment w:val="auto"/>
        <w:rPr>
          <w:rFonts w:hint="eastAsia" w:ascii="Times New Roman" w:hAnsi="Times New Roman" w:eastAsia="宋体" w:cs="仿宋"/>
          <w:color w:val="auto"/>
          <w:sz w:val="21"/>
          <w:highlight w:val="none"/>
        </w:rPr>
      </w:pPr>
      <w:r>
        <w:rPr>
          <w:rFonts w:hint="eastAsia" w:ascii="Times New Roman" w:hAnsi="Times New Roman" w:eastAsia="宋体" w:cs="仿宋"/>
          <w:color w:val="auto"/>
          <w:sz w:val="21"/>
          <w:highlight w:val="none"/>
        </w:rPr>
        <w:t>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r>
        <w:rPr>
          <w:rFonts w:hint="eastAsia" w:ascii="Times New Roman" w:hAnsi="Times New Roman" w:eastAsia="宋体" w:cs="仿宋"/>
          <w:color w:val="auto"/>
          <w:sz w:val="21"/>
          <w:highlight w:val="none"/>
          <w:lang w:eastAsia="zh-CN"/>
        </w:rPr>
        <w:t>。</w:t>
      </w:r>
    </w:p>
    <w:p w14:paraId="42953544">
      <w:pPr>
        <w:pageBreakBefore w:val="0"/>
        <w:numPr>
          <w:ilvl w:val="1"/>
          <w:numId w:val="3"/>
        </w:numPr>
        <w:kinsoku/>
        <w:wordWrap/>
        <w:overflowPunct/>
        <w:topLinePunct w:val="0"/>
        <w:bidi w:val="0"/>
        <w:spacing w:line="360" w:lineRule="auto"/>
        <w:ind w:left="567" w:leftChars="0" w:hanging="567" w:firstLineChars="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平等对待内外资企业和符合条件的破产重整企业</w:t>
      </w:r>
    </w:p>
    <w:p w14:paraId="75DA6F3B">
      <w:pPr>
        <w:pageBreakBefore w:val="0"/>
        <w:numPr>
          <w:ilvl w:val="0"/>
          <w:numId w:val="0"/>
        </w:numPr>
        <w:kinsoku/>
        <w:wordWrap/>
        <w:overflowPunct/>
        <w:topLinePunct w:val="0"/>
        <w:bidi w:val="0"/>
        <w:spacing w:line="360" w:lineRule="auto"/>
        <w:ind w:leftChars="0" w:firstLine="840" w:firstLineChars="4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平等对待内外资企业和符合条件的破产重整企业，切实保障企业公平竞争，平等维护企业的合法利益。</w:t>
      </w:r>
    </w:p>
    <w:p w14:paraId="21F3D311">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2"/>
        <w:rPr>
          <w:rFonts w:hint="eastAsia" w:ascii="Times New Roman" w:hAnsi="Times New Roman" w:eastAsia="宋体"/>
          <w:b/>
          <w:sz w:val="21"/>
          <w:highlight w:val="none"/>
        </w:rPr>
      </w:pPr>
      <w:r>
        <w:rPr>
          <w:rFonts w:hint="eastAsia" w:ascii="Times New Roman" w:hAnsi="Times New Roman" w:eastAsia="宋体"/>
          <w:b/>
          <w:sz w:val="21"/>
          <w:highlight w:val="none"/>
        </w:rPr>
        <w:t>询问、质疑、投诉</w:t>
      </w:r>
    </w:p>
    <w:p w14:paraId="758636BA">
      <w:pPr>
        <w:pageBreakBefore w:val="0"/>
        <w:numPr>
          <w:ilvl w:val="1"/>
          <w:numId w:val="3"/>
        </w:numPr>
        <w:tabs>
          <w:tab w:val="left" w:pos="210"/>
        </w:tabs>
        <w:kinsoku/>
        <w:wordWrap/>
        <w:overflowPunct/>
        <w:topLinePunct w:val="0"/>
        <w:bidi w:val="0"/>
        <w:snapToGrid w:val="0"/>
        <w:spacing w:line="360" w:lineRule="auto"/>
        <w:ind w:left="567" w:leftChars="0" w:hanging="567"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在线询问、质疑、投诉</w:t>
      </w:r>
    </w:p>
    <w:p w14:paraId="0CE40999">
      <w:pPr>
        <w:pageBreakBefore w:val="0"/>
        <w:tabs>
          <w:tab w:val="left" w:pos="432"/>
        </w:tabs>
        <w:kinsoku/>
        <w:wordWrap/>
        <w:overflowPunct/>
        <w:topLinePunct w:val="0"/>
        <w:bidi w:val="0"/>
        <w:spacing w:line="360" w:lineRule="auto"/>
        <w:ind w:left="13" w:leftChars="6" w:firstLine="359" w:firstLineChars="171"/>
        <w:textAlignment w:val="auto"/>
        <w:outlineLvl w:val="9"/>
        <w:rPr>
          <w:rFonts w:hint="eastAsia" w:ascii="Times New Roman" w:hAnsi="Times New Roman" w:eastAsia="宋体" w:cs="Times New Roman"/>
          <w:b w:val="0"/>
          <w:bCs w:val="0"/>
          <w:kern w:val="2"/>
          <w:sz w:val="21"/>
          <w:szCs w:val="24"/>
          <w:highlight w:val="none"/>
          <w:lang w:val="zh-CN" w:eastAsia="zh-CN" w:bidi="ar-SA"/>
        </w:rPr>
      </w:pPr>
      <w:r>
        <w:rPr>
          <w:rFonts w:hint="eastAsia" w:ascii="Times New Roman" w:hAnsi="Times New Roman" w:eastAsia="宋体" w:cs="Times New Roman"/>
          <w:b w:val="0"/>
          <w:bCs w:val="0"/>
          <w:kern w:val="2"/>
          <w:sz w:val="21"/>
          <w:szCs w:val="24"/>
          <w:highlight w:val="none"/>
          <w:lang w:val="zh-CN" w:eastAsia="zh-CN" w:bidi="ar-SA"/>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A02E386">
      <w:pPr>
        <w:pageBreakBefore w:val="0"/>
        <w:numPr>
          <w:ilvl w:val="1"/>
          <w:numId w:val="3"/>
        </w:numPr>
        <w:tabs>
          <w:tab w:val="left" w:pos="210"/>
        </w:tabs>
        <w:kinsoku/>
        <w:wordWrap/>
        <w:overflowPunct/>
        <w:topLinePunct w:val="0"/>
        <w:bidi w:val="0"/>
        <w:snapToGrid w:val="0"/>
        <w:spacing w:line="360" w:lineRule="auto"/>
        <w:ind w:left="567" w:leftChars="0" w:hanging="567"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供应商询问</w:t>
      </w:r>
    </w:p>
    <w:p w14:paraId="22788004">
      <w:pPr>
        <w:pageBreakBefore w:val="0"/>
        <w:kinsoku/>
        <w:wordWrap/>
        <w:overflowPunct/>
        <w:topLinePunct w:val="0"/>
        <w:autoSpaceDE w:val="0"/>
        <w:autoSpaceDN w:val="0"/>
        <w:bidi w:val="0"/>
        <w:spacing w:line="360" w:lineRule="auto"/>
        <w:ind w:firstLine="420" w:firstLineChars="200"/>
        <w:jc w:val="left"/>
        <w:textAlignment w:val="auto"/>
        <w:rPr>
          <w:rFonts w:ascii="Times New Roman" w:hAnsi="Times New Roman" w:eastAsia="宋体" w:cs="微软雅黑"/>
          <w:kern w:val="0"/>
          <w:sz w:val="21"/>
          <w:highlight w:val="none"/>
          <w:lang w:val="zh-CN"/>
        </w:rPr>
      </w:pPr>
      <w:r>
        <w:rPr>
          <w:rFonts w:hint="eastAsia" w:ascii="Times New Roman" w:hAnsi="Times New Roman" w:eastAsia="宋体" w:cs="微软雅黑"/>
          <w:kern w:val="0"/>
          <w:sz w:val="21"/>
          <w:highlight w:val="none"/>
          <w:lang w:val="zh-CN"/>
        </w:rPr>
        <w:t>供应商对政府采购活动事项有疑问的，可以提出询问，采购人或者采购代理机构应当在</w:t>
      </w:r>
      <w:r>
        <w:rPr>
          <w:rFonts w:ascii="Times New Roman" w:hAnsi="Times New Roman" w:eastAsia="宋体" w:cs="微软雅黑"/>
          <w:kern w:val="0"/>
          <w:sz w:val="21"/>
          <w:highlight w:val="none"/>
          <w:lang w:val="zh-CN"/>
        </w:rPr>
        <w:t>3个工作日内对供应</w:t>
      </w:r>
      <w:r>
        <w:rPr>
          <w:rFonts w:hint="eastAsia" w:ascii="Times New Roman" w:hAnsi="Times New Roman" w:eastAsia="宋体" w:cs="微软雅黑"/>
          <w:kern w:val="0"/>
          <w:sz w:val="21"/>
          <w:highlight w:val="none"/>
          <w:lang w:val="zh-CN"/>
        </w:rPr>
        <w:t>商依法提出的询问作出答复，但答复的内容不得涉及商业秘密。供应商提出的询问超出采购人对采购代理机构委托授权范围的，采购代理机构应当告知供应商向采购人提出。</w:t>
      </w:r>
    </w:p>
    <w:p w14:paraId="1A728AA7">
      <w:pPr>
        <w:pageBreakBefore w:val="0"/>
        <w:numPr>
          <w:ilvl w:val="1"/>
          <w:numId w:val="3"/>
        </w:numPr>
        <w:tabs>
          <w:tab w:val="left" w:pos="210"/>
        </w:tabs>
        <w:kinsoku/>
        <w:wordWrap/>
        <w:overflowPunct/>
        <w:topLinePunct w:val="0"/>
        <w:bidi w:val="0"/>
        <w:snapToGrid w:val="0"/>
        <w:spacing w:line="360" w:lineRule="auto"/>
        <w:ind w:left="567" w:leftChars="0" w:hanging="567"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供应商质疑</w:t>
      </w:r>
    </w:p>
    <w:p w14:paraId="19862946">
      <w:pPr>
        <w:pageBreakBefore w:val="0"/>
        <w:numPr>
          <w:ilvl w:val="2"/>
          <w:numId w:val="3"/>
        </w:numPr>
        <w:tabs>
          <w:tab w:val="left" w:pos="21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提出质疑的供应商应当是参与所质疑项目采购活动的供应商。潜在供应商已依法获取其可质疑的招标文件的，可以对该文件提出质疑。</w:t>
      </w:r>
    </w:p>
    <w:p w14:paraId="350BD69B">
      <w:pPr>
        <w:pageBreakBefore w:val="0"/>
        <w:numPr>
          <w:ilvl w:val="2"/>
          <w:numId w:val="3"/>
        </w:numPr>
        <w:tabs>
          <w:tab w:val="left" w:pos="21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供应商认为招标文件、采购过程和中标结果使自己的权益受到损害的，可以在知道或者应知其权益受到损害之日起七个工作日内，以书面形式向采购人或者</w:t>
      </w:r>
      <w:r>
        <w:rPr>
          <w:rFonts w:hint="eastAsia" w:ascii="Times New Roman" w:hAnsi="Times New Roman" w:eastAsia="宋体"/>
          <w:b w:val="0"/>
          <w:bCs/>
          <w:sz w:val="21"/>
          <w:highlight w:val="none"/>
          <w:lang w:val="zh-CN" w:eastAsia="zh-CN"/>
        </w:rPr>
        <w:t>采购代理机构</w:t>
      </w:r>
      <w:r>
        <w:rPr>
          <w:rFonts w:hint="eastAsia" w:ascii="Times New Roman" w:hAnsi="Times New Roman" w:eastAsia="宋体"/>
          <w:b w:val="0"/>
          <w:bCs/>
          <w:sz w:val="21"/>
          <w:highlight w:val="none"/>
          <w:lang w:val="zh-CN"/>
        </w:rPr>
        <w:t>提出质疑，否则，采购人或者</w:t>
      </w:r>
      <w:r>
        <w:rPr>
          <w:rFonts w:hint="eastAsia" w:ascii="Times New Roman" w:hAnsi="Times New Roman" w:eastAsia="宋体"/>
          <w:b w:val="0"/>
          <w:bCs/>
          <w:sz w:val="21"/>
          <w:highlight w:val="none"/>
          <w:lang w:val="zh-CN" w:eastAsia="zh-CN"/>
        </w:rPr>
        <w:t>采购代理机构</w:t>
      </w:r>
      <w:r>
        <w:rPr>
          <w:rFonts w:hint="eastAsia" w:ascii="Times New Roman" w:hAnsi="Times New Roman" w:eastAsia="宋体"/>
          <w:b w:val="0"/>
          <w:bCs/>
          <w:sz w:val="21"/>
          <w:highlight w:val="none"/>
          <w:lang w:val="zh-CN"/>
        </w:rPr>
        <w:t>不予受理：</w:t>
      </w:r>
    </w:p>
    <w:p w14:paraId="2C2E65E7">
      <w:pPr>
        <w:pageBreakBefore w:val="0"/>
        <w:numPr>
          <w:ilvl w:val="3"/>
          <w:numId w:val="3"/>
        </w:numPr>
        <w:tabs>
          <w:tab w:val="left" w:pos="210"/>
          <w:tab w:val="left" w:pos="1050"/>
        </w:tabs>
        <w:kinsoku/>
        <w:wordWrap/>
        <w:overflowPunct/>
        <w:topLinePunct w:val="0"/>
        <w:bidi w:val="0"/>
        <w:snapToGrid w:val="0"/>
        <w:spacing w:line="360" w:lineRule="auto"/>
        <w:ind w:left="1050" w:leftChars="0" w:hanging="1050"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对招标文件提出质疑的，质疑期限为供应商获得招标文件之日或者招标文件公告期限届满之日起计算。</w:t>
      </w:r>
    </w:p>
    <w:p w14:paraId="39B13513">
      <w:pPr>
        <w:pageBreakBefore w:val="0"/>
        <w:numPr>
          <w:ilvl w:val="3"/>
          <w:numId w:val="3"/>
        </w:numPr>
        <w:tabs>
          <w:tab w:val="left" w:pos="210"/>
          <w:tab w:val="left" w:pos="1050"/>
        </w:tabs>
        <w:kinsoku/>
        <w:wordWrap/>
        <w:overflowPunct/>
        <w:topLinePunct w:val="0"/>
        <w:bidi w:val="0"/>
        <w:snapToGrid w:val="0"/>
        <w:spacing w:line="360" w:lineRule="auto"/>
        <w:ind w:left="1050" w:leftChars="0" w:hanging="1050"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对采购过程提出质疑的，质疑期限为各采购程序环节结束之日起计算。</w:t>
      </w:r>
    </w:p>
    <w:p w14:paraId="20F94959">
      <w:pPr>
        <w:pageBreakBefore w:val="0"/>
        <w:numPr>
          <w:ilvl w:val="3"/>
          <w:numId w:val="3"/>
        </w:numPr>
        <w:tabs>
          <w:tab w:val="left" w:pos="210"/>
          <w:tab w:val="left" w:pos="1050"/>
        </w:tabs>
        <w:kinsoku/>
        <w:wordWrap/>
        <w:overflowPunct/>
        <w:topLinePunct w:val="0"/>
        <w:bidi w:val="0"/>
        <w:snapToGrid w:val="0"/>
        <w:spacing w:line="360" w:lineRule="auto"/>
        <w:ind w:left="1050" w:leftChars="0" w:hanging="1050"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对采购结果提出质疑的，质疑期限自采购结果公告期限届满之日起计算。</w:t>
      </w:r>
    </w:p>
    <w:p w14:paraId="285159F4">
      <w:pPr>
        <w:pageBreakBefore w:val="0"/>
        <w:numPr>
          <w:ilvl w:val="2"/>
          <w:numId w:val="3"/>
        </w:numPr>
        <w:tabs>
          <w:tab w:val="left" w:pos="21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供应商提出质疑应当提交质疑函和必要的证明材料。质疑函应当包括下列内容：</w:t>
      </w:r>
    </w:p>
    <w:p w14:paraId="221EB227">
      <w:pPr>
        <w:pageBreakBefore w:val="0"/>
        <w:numPr>
          <w:ilvl w:val="3"/>
          <w:numId w:val="3"/>
        </w:numPr>
        <w:tabs>
          <w:tab w:val="left" w:pos="210"/>
          <w:tab w:val="left" w:pos="105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供应商的姓名或者名称、地址、邮编、联系人及联系电话；</w:t>
      </w:r>
    </w:p>
    <w:p w14:paraId="05FBFB04">
      <w:pPr>
        <w:pageBreakBefore w:val="0"/>
        <w:numPr>
          <w:ilvl w:val="3"/>
          <w:numId w:val="3"/>
        </w:numPr>
        <w:tabs>
          <w:tab w:val="left" w:pos="210"/>
          <w:tab w:val="left" w:pos="105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质疑项目的名称、编号；</w:t>
      </w:r>
    </w:p>
    <w:p w14:paraId="70A82E46">
      <w:pPr>
        <w:pageBreakBefore w:val="0"/>
        <w:numPr>
          <w:ilvl w:val="3"/>
          <w:numId w:val="3"/>
        </w:numPr>
        <w:tabs>
          <w:tab w:val="left" w:pos="210"/>
          <w:tab w:val="left" w:pos="105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具体、明确的质疑事项和与质疑事项相关的请求；</w:t>
      </w:r>
    </w:p>
    <w:p w14:paraId="18E4D06B">
      <w:pPr>
        <w:pageBreakBefore w:val="0"/>
        <w:numPr>
          <w:ilvl w:val="3"/>
          <w:numId w:val="3"/>
        </w:numPr>
        <w:tabs>
          <w:tab w:val="left" w:pos="210"/>
          <w:tab w:val="left" w:pos="105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事实依据；</w:t>
      </w:r>
    </w:p>
    <w:p w14:paraId="1CA243D2">
      <w:pPr>
        <w:pageBreakBefore w:val="0"/>
        <w:numPr>
          <w:ilvl w:val="3"/>
          <w:numId w:val="3"/>
        </w:numPr>
        <w:tabs>
          <w:tab w:val="left" w:pos="210"/>
          <w:tab w:val="left" w:pos="105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必要的法律依据；</w:t>
      </w:r>
    </w:p>
    <w:p w14:paraId="46E43323">
      <w:pPr>
        <w:pageBreakBefore w:val="0"/>
        <w:numPr>
          <w:ilvl w:val="3"/>
          <w:numId w:val="3"/>
        </w:numPr>
        <w:tabs>
          <w:tab w:val="left" w:pos="210"/>
          <w:tab w:val="left" w:pos="105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提出质疑的日期。</w:t>
      </w:r>
    </w:p>
    <w:p w14:paraId="6458B6C1">
      <w:pPr>
        <w:pageBreakBefore w:val="0"/>
        <w:numPr>
          <w:ilvl w:val="0"/>
          <w:numId w:val="0"/>
        </w:numPr>
        <w:tabs>
          <w:tab w:val="left" w:pos="210"/>
        </w:tabs>
        <w:kinsoku/>
        <w:wordWrap/>
        <w:overflowPunct/>
        <w:topLinePunct w:val="0"/>
        <w:bidi w:val="0"/>
        <w:snapToGrid w:val="0"/>
        <w:spacing w:line="360" w:lineRule="auto"/>
        <w:ind w:leftChars="0" w:firstLine="420" w:firstLineChars="20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供应商提交的质疑函需一式三份。供应商为自然人的，应当由本人签字；供应商为法人或者其他组织的，应当由法定代表人、主要负责人，或者其授权代表签字或者盖章，并加盖公章。</w:t>
      </w:r>
    </w:p>
    <w:p w14:paraId="68547FB4">
      <w:pPr>
        <w:pageBreakBefore w:val="0"/>
        <w:numPr>
          <w:ilvl w:val="0"/>
          <w:numId w:val="0"/>
        </w:numPr>
        <w:tabs>
          <w:tab w:val="left" w:pos="210"/>
        </w:tabs>
        <w:kinsoku/>
        <w:wordWrap/>
        <w:overflowPunct/>
        <w:topLinePunct w:val="0"/>
        <w:bidi w:val="0"/>
        <w:snapToGrid w:val="0"/>
        <w:spacing w:line="360" w:lineRule="auto"/>
        <w:ind w:leftChars="0" w:firstLine="420" w:firstLineChars="20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质疑函范本及制作说明详见附件2。</w:t>
      </w:r>
    </w:p>
    <w:p w14:paraId="701FBF6D">
      <w:pPr>
        <w:pageBreakBefore w:val="0"/>
        <w:numPr>
          <w:ilvl w:val="2"/>
          <w:numId w:val="3"/>
        </w:numPr>
        <w:tabs>
          <w:tab w:val="left" w:pos="210"/>
          <w:tab w:val="left" w:pos="84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对同一采购程序环节的质疑，供应商须在法定质疑期内一次性提出。</w:t>
      </w:r>
    </w:p>
    <w:p w14:paraId="2D9A624A">
      <w:pPr>
        <w:pageBreakBefore w:val="0"/>
        <w:numPr>
          <w:ilvl w:val="2"/>
          <w:numId w:val="3"/>
        </w:numPr>
        <w:tabs>
          <w:tab w:val="left" w:pos="210"/>
          <w:tab w:val="left" w:pos="84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采购人或者</w:t>
      </w:r>
      <w:r>
        <w:rPr>
          <w:rFonts w:hint="eastAsia" w:ascii="Times New Roman" w:hAnsi="Times New Roman" w:eastAsia="宋体"/>
          <w:b w:val="0"/>
          <w:bCs/>
          <w:sz w:val="21"/>
          <w:highlight w:val="none"/>
          <w:lang w:val="zh-CN" w:eastAsia="zh-CN"/>
        </w:rPr>
        <w:t>采购代理机构</w:t>
      </w:r>
      <w:r>
        <w:rPr>
          <w:rFonts w:hint="eastAsia" w:ascii="Times New Roman" w:hAnsi="Times New Roman" w:eastAsia="宋体"/>
          <w:b w:val="0"/>
          <w:bCs/>
          <w:sz w:val="21"/>
          <w:highlight w:val="none"/>
          <w:lang w:val="zh-CN"/>
        </w:rPr>
        <w:t>应当在收到供应商的书面质疑后七个工作日内作出答复，并以书面形式通知质疑供应商和其他与质疑处理结果有利害关系的政府采购当事人，但答复的内容不得涉及商业秘密。</w:t>
      </w:r>
    </w:p>
    <w:p w14:paraId="507829A0">
      <w:pPr>
        <w:pageBreakBefore w:val="0"/>
        <w:numPr>
          <w:ilvl w:val="1"/>
          <w:numId w:val="3"/>
        </w:numPr>
        <w:tabs>
          <w:tab w:val="left" w:pos="210"/>
        </w:tabs>
        <w:kinsoku/>
        <w:wordWrap/>
        <w:overflowPunct/>
        <w:topLinePunct w:val="0"/>
        <w:bidi w:val="0"/>
        <w:snapToGrid w:val="0"/>
        <w:spacing w:line="360" w:lineRule="auto"/>
        <w:ind w:left="567" w:leftChars="0" w:hanging="567"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供应商投诉</w:t>
      </w:r>
    </w:p>
    <w:p w14:paraId="6609686B">
      <w:pPr>
        <w:pageBreakBefore w:val="0"/>
        <w:numPr>
          <w:ilvl w:val="2"/>
          <w:numId w:val="3"/>
        </w:numPr>
        <w:tabs>
          <w:tab w:val="left" w:pos="21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质疑供应商对采购人、</w:t>
      </w:r>
      <w:r>
        <w:rPr>
          <w:rFonts w:hint="eastAsia" w:ascii="Times New Roman" w:hAnsi="Times New Roman" w:eastAsia="宋体"/>
          <w:b w:val="0"/>
          <w:bCs/>
          <w:sz w:val="21"/>
          <w:highlight w:val="none"/>
          <w:lang w:val="zh-CN" w:eastAsia="zh-CN"/>
        </w:rPr>
        <w:t>采购代理机构</w:t>
      </w:r>
      <w:r>
        <w:rPr>
          <w:rFonts w:hint="eastAsia" w:ascii="Times New Roman" w:hAnsi="Times New Roman" w:eastAsia="宋体"/>
          <w:b w:val="0"/>
          <w:bCs/>
          <w:sz w:val="21"/>
          <w:highlight w:val="none"/>
          <w:lang w:val="zh-CN"/>
        </w:rPr>
        <w:t>的答复不满意或者采购人、</w:t>
      </w:r>
      <w:r>
        <w:rPr>
          <w:rFonts w:hint="eastAsia" w:ascii="Times New Roman" w:hAnsi="Times New Roman" w:eastAsia="宋体"/>
          <w:b w:val="0"/>
          <w:bCs/>
          <w:sz w:val="21"/>
          <w:highlight w:val="none"/>
          <w:lang w:val="zh-CN" w:eastAsia="zh-CN"/>
        </w:rPr>
        <w:t>采购代理机构</w:t>
      </w:r>
      <w:r>
        <w:rPr>
          <w:rFonts w:hint="eastAsia" w:ascii="Times New Roman" w:hAnsi="Times New Roman" w:eastAsia="宋体"/>
          <w:b w:val="0"/>
          <w:bCs/>
          <w:sz w:val="21"/>
          <w:highlight w:val="none"/>
          <w:lang w:val="zh-CN"/>
        </w:rPr>
        <w:t>未在规定的时间内作出答复的，可以在答复期满后十五个工作日内向同级政府采购监督管理部门提出投诉。</w:t>
      </w:r>
    </w:p>
    <w:p w14:paraId="379E46AF">
      <w:pPr>
        <w:pageBreakBefore w:val="0"/>
        <w:numPr>
          <w:ilvl w:val="2"/>
          <w:numId w:val="3"/>
        </w:numPr>
        <w:tabs>
          <w:tab w:val="left" w:pos="21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供应商投诉的事项不得超出已质疑事项的范围，基于质疑答复内容提出的投诉事项除外。</w:t>
      </w:r>
    </w:p>
    <w:p w14:paraId="1F10DB2B">
      <w:pPr>
        <w:pageBreakBefore w:val="0"/>
        <w:numPr>
          <w:ilvl w:val="2"/>
          <w:numId w:val="3"/>
        </w:numPr>
        <w:tabs>
          <w:tab w:val="left" w:pos="21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供应商投诉应当有明确的请求和必要的证明材料。</w:t>
      </w:r>
    </w:p>
    <w:p w14:paraId="3313340F">
      <w:pPr>
        <w:pageBreakBefore w:val="0"/>
        <w:numPr>
          <w:ilvl w:val="2"/>
          <w:numId w:val="3"/>
        </w:numPr>
        <w:tabs>
          <w:tab w:val="left" w:pos="21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以联合体形式参加政府采购活动的，其投诉应当由组成联合体的所有供应商共同提出。</w:t>
      </w:r>
    </w:p>
    <w:p w14:paraId="5BE9C8A2">
      <w:pPr>
        <w:pageBreakBefore w:val="0"/>
        <w:numPr>
          <w:ilvl w:val="2"/>
          <w:numId w:val="3"/>
        </w:numPr>
        <w:tabs>
          <w:tab w:val="left" w:pos="21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color w:val="auto"/>
          <w:sz w:val="21"/>
          <w:highlight w:val="none"/>
          <w:lang w:val="zh-CN"/>
        </w:rPr>
      </w:pPr>
      <w:r>
        <w:rPr>
          <w:rFonts w:hint="eastAsia" w:ascii="Times New Roman" w:hAnsi="Times New Roman" w:eastAsia="宋体"/>
          <w:b w:val="0"/>
          <w:bCs/>
          <w:color w:val="auto"/>
          <w:sz w:val="21"/>
          <w:highlight w:val="none"/>
          <w:lang w:val="zh-CN" w:eastAsia="zh-CN"/>
        </w:rPr>
        <w:t>投诉材料可寄送浙江省政府采购行政裁决服务中心（杭州），地址：杭州市上城区清泰街549号城建综合大楼11楼（快递仅限ems或顺丰），收件人：朱女士，电话：15121014815。</w:t>
      </w:r>
    </w:p>
    <w:p w14:paraId="63494F13">
      <w:pPr>
        <w:pageBreakBefore w:val="0"/>
        <w:numPr>
          <w:ilvl w:val="0"/>
          <w:numId w:val="0"/>
        </w:numPr>
        <w:tabs>
          <w:tab w:val="left" w:pos="210"/>
        </w:tabs>
        <w:kinsoku/>
        <w:wordWrap/>
        <w:overflowPunct/>
        <w:topLinePunct w:val="0"/>
        <w:bidi w:val="0"/>
        <w:snapToGrid w:val="0"/>
        <w:spacing w:line="360" w:lineRule="auto"/>
        <w:ind w:firstLine="420" w:firstLineChars="200"/>
        <w:jc w:val="left"/>
        <w:textAlignment w:val="auto"/>
        <w:outlineLvl w:val="9"/>
        <w:rPr>
          <w:rFonts w:hint="eastAsia" w:ascii="Times New Roman" w:hAnsi="Times New Roman" w:eastAsia="宋体" w:cs="Times New Roman"/>
          <w:b w:val="0"/>
          <w:bCs/>
          <w:kern w:val="2"/>
          <w:sz w:val="21"/>
          <w:szCs w:val="24"/>
          <w:highlight w:val="none"/>
          <w:lang w:val="zh-CN" w:eastAsia="zh-CN" w:bidi="ar-SA"/>
        </w:rPr>
      </w:pPr>
      <w:r>
        <w:rPr>
          <w:rFonts w:hint="eastAsia" w:ascii="Times New Roman" w:hAnsi="Times New Roman" w:eastAsia="宋体"/>
          <w:b w:val="0"/>
          <w:bCs/>
          <w:sz w:val="21"/>
          <w:highlight w:val="none"/>
          <w:lang w:val="zh-CN"/>
        </w:rPr>
        <w:t>投诉书范本及制作说明详见附件3。</w:t>
      </w:r>
    </w:p>
    <w:p w14:paraId="3C51E831">
      <w:pPr>
        <w:pageBreakBefore w:val="0"/>
        <w:kinsoku/>
        <w:wordWrap/>
        <w:overflowPunct/>
        <w:topLinePunct w:val="0"/>
        <w:bidi w:val="0"/>
        <w:spacing w:line="360" w:lineRule="auto"/>
        <w:textAlignment w:val="auto"/>
        <w:rPr>
          <w:rFonts w:ascii="Times New Roman" w:hAnsi="Times New Roman" w:eastAsia="宋体"/>
          <w:sz w:val="21"/>
          <w:highlight w:val="none"/>
        </w:rPr>
      </w:pPr>
    </w:p>
    <w:p w14:paraId="024AAB38">
      <w:pPr>
        <w:pageBreakBefore w:val="0"/>
        <w:kinsoku/>
        <w:wordWrap/>
        <w:overflowPunct/>
        <w:topLinePunct w:val="0"/>
        <w:bidi w:val="0"/>
        <w:adjustRightInd/>
        <w:spacing w:line="360" w:lineRule="auto"/>
        <w:jc w:val="center"/>
        <w:textAlignment w:val="auto"/>
        <w:outlineLvl w:val="1"/>
        <w:rPr>
          <w:rFonts w:hint="eastAsia" w:ascii="Times New Roman" w:hAnsi="Times New Roman" w:eastAsia="宋体" w:cs="仿宋_GB2312"/>
          <w:b/>
          <w:sz w:val="21"/>
          <w:szCs w:val="20"/>
          <w:highlight w:val="none"/>
        </w:rPr>
      </w:pPr>
      <w:bookmarkStart w:id="19" w:name="_Toc10920"/>
      <w:r>
        <w:rPr>
          <w:rFonts w:hint="eastAsia" w:ascii="Times New Roman" w:hAnsi="Times New Roman" w:eastAsia="宋体" w:cs="仿宋_GB2312"/>
          <w:b/>
          <w:sz w:val="28"/>
          <w:szCs w:val="28"/>
          <w:highlight w:val="none"/>
        </w:rPr>
        <w:t>二、招标文件的构成、澄清、修改</w:t>
      </w:r>
      <w:bookmarkEnd w:id="19"/>
    </w:p>
    <w:p w14:paraId="258D1579">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2"/>
        <w:rPr>
          <w:rFonts w:hint="eastAsia" w:ascii="Times New Roman" w:hAnsi="Times New Roman" w:eastAsia="宋体"/>
          <w:b/>
          <w:sz w:val="21"/>
          <w:highlight w:val="none"/>
        </w:rPr>
      </w:pPr>
      <w:r>
        <w:rPr>
          <w:rFonts w:hint="eastAsia" w:ascii="Times New Roman" w:hAnsi="Times New Roman" w:eastAsia="宋体"/>
          <w:b/>
          <w:sz w:val="21"/>
          <w:highlight w:val="none"/>
        </w:rPr>
        <w:t>招标文件的构成</w:t>
      </w:r>
    </w:p>
    <w:p w14:paraId="474E800B">
      <w:pPr>
        <w:pageBreakBefore w:val="0"/>
        <w:numPr>
          <w:ilvl w:val="1"/>
          <w:numId w:val="3"/>
        </w:numPr>
        <w:tabs>
          <w:tab w:val="left" w:pos="210"/>
        </w:tabs>
        <w:kinsoku/>
        <w:wordWrap/>
        <w:overflowPunct/>
        <w:topLinePunct w:val="0"/>
        <w:bidi w:val="0"/>
        <w:snapToGrid w:val="0"/>
        <w:spacing w:line="360" w:lineRule="auto"/>
        <w:ind w:left="567" w:leftChars="0" w:hanging="567" w:firstLineChars="0"/>
        <w:jc w:val="left"/>
        <w:textAlignment w:val="auto"/>
        <w:outlineLvl w:val="9"/>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招标文件包括下列文件及附件：</w:t>
      </w:r>
    </w:p>
    <w:p w14:paraId="626BDBF2">
      <w:pPr>
        <w:pageBreakBefore w:val="0"/>
        <w:numPr>
          <w:ilvl w:val="2"/>
          <w:numId w:val="3"/>
        </w:numPr>
        <w:tabs>
          <w:tab w:val="left" w:pos="210"/>
        </w:tabs>
        <w:kinsoku/>
        <w:wordWrap/>
        <w:overflowPunct/>
        <w:topLinePunct w:val="0"/>
        <w:bidi w:val="0"/>
        <w:snapToGrid w:val="0"/>
        <w:spacing w:line="360" w:lineRule="auto"/>
        <w:ind w:left="850" w:leftChars="0" w:hanging="850" w:firstLineChars="0"/>
        <w:jc w:val="left"/>
        <w:textAlignment w:val="auto"/>
        <w:outlineLvl w:val="9"/>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招标公告；</w:t>
      </w:r>
    </w:p>
    <w:p w14:paraId="63EE47F5">
      <w:pPr>
        <w:pageBreakBefore w:val="0"/>
        <w:numPr>
          <w:ilvl w:val="2"/>
          <w:numId w:val="3"/>
        </w:numPr>
        <w:tabs>
          <w:tab w:val="left" w:pos="210"/>
        </w:tabs>
        <w:kinsoku/>
        <w:wordWrap/>
        <w:overflowPunct/>
        <w:topLinePunct w:val="0"/>
        <w:bidi w:val="0"/>
        <w:snapToGrid w:val="0"/>
        <w:spacing w:line="360" w:lineRule="auto"/>
        <w:ind w:left="850" w:leftChars="0" w:hanging="850" w:firstLineChars="0"/>
        <w:jc w:val="left"/>
        <w:textAlignment w:val="auto"/>
        <w:outlineLvl w:val="9"/>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投标人须知；</w:t>
      </w:r>
    </w:p>
    <w:p w14:paraId="39B3C365">
      <w:pPr>
        <w:pageBreakBefore w:val="0"/>
        <w:numPr>
          <w:ilvl w:val="2"/>
          <w:numId w:val="3"/>
        </w:numPr>
        <w:tabs>
          <w:tab w:val="left" w:pos="210"/>
        </w:tabs>
        <w:kinsoku/>
        <w:wordWrap/>
        <w:overflowPunct/>
        <w:topLinePunct w:val="0"/>
        <w:bidi w:val="0"/>
        <w:snapToGrid w:val="0"/>
        <w:spacing w:line="360" w:lineRule="auto"/>
        <w:ind w:left="850" w:leftChars="0" w:hanging="850" w:firstLineChars="0"/>
        <w:jc w:val="left"/>
        <w:textAlignment w:val="auto"/>
        <w:outlineLvl w:val="9"/>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采购需求；</w:t>
      </w:r>
    </w:p>
    <w:p w14:paraId="05902817">
      <w:pPr>
        <w:pageBreakBefore w:val="0"/>
        <w:numPr>
          <w:ilvl w:val="2"/>
          <w:numId w:val="3"/>
        </w:numPr>
        <w:tabs>
          <w:tab w:val="left" w:pos="210"/>
        </w:tabs>
        <w:kinsoku/>
        <w:wordWrap/>
        <w:overflowPunct/>
        <w:topLinePunct w:val="0"/>
        <w:bidi w:val="0"/>
        <w:snapToGrid w:val="0"/>
        <w:spacing w:line="360" w:lineRule="auto"/>
        <w:ind w:left="850" w:leftChars="0" w:hanging="850" w:firstLineChars="0"/>
        <w:jc w:val="left"/>
        <w:textAlignment w:val="auto"/>
        <w:outlineLvl w:val="9"/>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评标办法；</w:t>
      </w:r>
    </w:p>
    <w:p w14:paraId="601636E1">
      <w:pPr>
        <w:pageBreakBefore w:val="0"/>
        <w:numPr>
          <w:ilvl w:val="2"/>
          <w:numId w:val="3"/>
        </w:numPr>
        <w:tabs>
          <w:tab w:val="left" w:pos="210"/>
        </w:tabs>
        <w:kinsoku/>
        <w:wordWrap/>
        <w:overflowPunct/>
        <w:topLinePunct w:val="0"/>
        <w:bidi w:val="0"/>
        <w:snapToGrid w:val="0"/>
        <w:spacing w:line="360" w:lineRule="auto"/>
        <w:ind w:left="850" w:leftChars="0" w:hanging="850" w:firstLineChars="0"/>
        <w:jc w:val="left"/>
        <w:textAlignment w:val="auto"/>
        <w:outlineLvl w:val="9"/>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拟签订的合同文本；</w:t>
      </w:r>
    </w:p>
    <w:p w14:paraId="0B67A0B3">
      <w:pPr>
        <w:pageBreakBefore w:val="0"/>
        <w:numPr>
          <w:ilvl w:val="2"/>
          <w:numId w:val="3"/>
        </w:numPr>
        <w:tabs>
          <w:tab w:val="left" w:pos="210"/>
        </w:tabs>
        <w:kinsoku/>
        <w:wordWrap/>
        <w:overflowPunct/>
        <w:topLinePunct w:val="0"/>
        <w:bidi w:val="0"/>
        <w:snapToGrid w:val="0"/>
        <w:spacing w:line="360" w:lineRule="auto"/>
        <w:ind w:left="850" w:leftChars="0" w:hanging="850" w:firstLineChars="0"/>
        <w:jc w:val="left"/>
        <w:textAlignment w:val="auto"/>
        <w:outlineLvl w:val="9"/>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应提交的有关格式范例。</w:t>
      </w:r>
    </w:p>
    <w:p w14:paraId="0B20BE4B">
      <w:pPr>
        <w:pageBreakBefore w:val="0"/>
        <w:numPr>
          <w:ilvl w:val="1"/>
          <w:numId w:val="3"/>
        </w:numPr>
        <w:tabs>
          <w:tab w:val="left" w:pos="210"/>
        </w:tabs>
        <w:kinsoku/>
        <w:wordWrap/>
        <w:overflowPunct/>
        <w:topLinePunct w:val="0"/>
        <w:bidi w:val="0"/>
        <w:snapToGrid w:val="0"/>
        <w:spacing w:line="360" w:lineRule="auto"/>
        <w:ind w:left="567" w:leftChars="0" w:hanging="567" w:firstLineChars="0"/>
        <w:jc w:val="left"/>
        <w:textAlignment w:val="auto"/>
        <w:outlineLvl w:val="9"/>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与本项目有关的澄清或者修改的内容为招标文件的组成部分。</w:t>
      </w:r>
    </w:p>
    <w:p w14:paraId="1DC13B94">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2"/>
        <w:rPr>
          <w:rFonts w:hint="eastAsia" w:ascii="Times New Roman" w:hAnsi="Times New Roman" w:eastAsia="宋体"/>
          <w:b/>
          <w:sz w:val="21"/>
          <w:highlight w:val="none"/>
        </w:rPr>
      </w:pPr>
      <w:r>
        <w:rPr>
          <w:rFonts w:hint="eastAsia" w:ascii="Times New Roman" w:hAnsi="Times New Roman" w:eastAsia="宋体"/>
          <w:b/>
          <w:sz w:val="21"/>
          <w:highlight w:val="none"/>
        </w:rPr>
        <w:t>招标文件的澄清、修改</w:t>
      </w:r>
    </w:p>
    <w:p w14:paraId="7CEBA235">
      <w:pPr>
        <w:pageBreakBefore w:val="0"/>
        <w:numPr>
          <w:ilvl w:val="1"/>
          <w:numId w:val="3"/>
        </w:numPr>
        <w:tabs>
          <w:tab w:val="left" w:pos="210"/>
        </w:tabs>
        <w:kinsoku/>
        <w:wordWrap/>
        <w:overflowPunct/>
        <w:topLinePunct w:val="0"/>
        <w:bidi w:val="0"/>
        <w:snapToGrid w:val="0"/>
        <w:spacing w:line="360" w:lineRule="auto"/>
        <w:ind w:left="567" w:leftChars="0" w:hanging="567" w:firstLineChars="0"/>
        <w:jc w:val="left"/>
        <w:textAlignment w:val="auto"/>
        <w:outlineLvl w:val="9"/>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已获取招标文件的潜在投标人，若有问题需要澄清，应于投标截止时间前，以书面形式向</w:t>
      </w:r>
      <w:r>
        <w:rPr>
          <w:rFonts w:hint="eastAsia" w:ascii="Times New Roman" w:hAnsi="Times New Roman" w:eastAsia="宋体"/>
          <w:b w:val="0"/>
          <w:bCs/>
          <w:sz w:val="21"/>
          <w:highlight w:val="none"/>
          <w:lang w:eastAsia="zh-CN"/>
        </w:rPr>
        <w:t>采购代理机构</w:t>
      </w:r>
      <w:r>
        <w:rPr>
          <w:rFonts w:hint="eastAsia" w:ascii="Times New Roman" w:hAnsi="Times New Roman" w:eastAsia="宋体"/>
          <w:b w:val="0"/>
          <w:bCs/>
          <w:sz w:val="21"/>
          <w:highlight w:val="none"/>
        </w:rPr>
        <w:t>提出。</w:t>
      </w:r>
    </w:p>
    <w:p w14:paraId="05DEC68F">
      <w:pPr>
        <w:pageBreakBefore w:val="0"/>
        <w:numPr>
          <w:ilvl w:val="1"/>
          <w:numId w:val="3"/>
        </w:numPr>
        <w:tabs>
          <w:tab w:val="left" w:pos="210"/>
        </w:tabs>
        <w:kinsoku/>
        <w:wordWrap/>
        <w:overflowPunct/>
        <w:topLinePunct w:val="0"/>
        <w:bidi w:val="0"/>
        <w:snapToGrid w:val="0"/>
        <w:spacing w:line="360" w:lineRule="auto"/>
        <w:ind w:left="567" w:leftChars="0" w:hanging="567" w:firstLineChars="0"/>
        <w:jc w:val="left"/>
        <w:textAlignment w:val="auto"/>
        <w:outlineLvl w:val="9"/>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r>
        <w:rPr>
          <w:rFonts w:hint="eastAsia" w:ascii="Times New Roman" w:hAnsi="Times New Roman" w:eastAsia="宋体"/>
          <w:b w:val="0"/>
          <w:bCs/>
          <w:sz w:val="21"/>
          <w:highlight w:val="none"/>
          <w:lang w:eastAsia="zh-CN"/>
        </w:rPr>
        <w:t>。</w:t>
      </w:r>
    </w:p>
    <w:p w14:paraId="087C9DE2">
      <w:pPr>
        <w:pageBreakBefore w:val="0"/>
        <w:kinsoku/>
        <w:wordWrap/>
        <w:overflowPunct/>
        <w:topLinePunct w:val="0"/>
        <w:bidi w:val="0"/>
        <w:spacing w:line="360" w:lineRule="auto"/>
        <w:textAlignment w:val="auto"/>
        <w:outlineLvl w:val="9"/>
        <w:rPr>
          <w:rFonts w:ascii="Times New Roman" w:hAnsi="Times New Roman" w:eastAsia="宋体"/>
          <w:sz w:val="21"/>
          <w:highlight w:val="none"/>
          <w:lang w:val="en-US"/>
        </w:rPr>
      </w:pPr>
      <w:r>
        <w:rPr>
          <w:rFonts w:ascii="Times New Roman" w:hAnsi="Times New Roman" w:eastAsia="宋体"/>
          <w:sz w:val="21"/>
          <w:highlight w:val="none"/>
          <w:lang w:val="en-US"/>
        </w:rPr>
        <w:t xml:space="preserve">    </w:t>
      </w:r>
    </w:p>
    <w:p w14:paraId="175B176E">
      <w:pPr>
        <w:pageBreakBefore w:val="0"/>
        <w:kinsoku/>
        <w:wordWrap/>
        <w:overflowPunct/>
        <w:topLinePunct w:val="0"/>
        <w:bidi w:val="0"/>
        <w:adjustRightInd/>
        <w:spacing w:line="360" w:lineRule="auto"/>
        <w:jc w:val="center"/>
        <w:textAlignment w:val="auto"/>
        <w:outlineLvl w:val="1"/>
        <w:rPr>
          <w:rFonts w:ascii="Times New Roman" w:hAnsi="Times New Roman" w:eastAsia="宋体" w:cs="仿宋_GB2312"/>
          <w:b/>
          <w:sz w:val="21"/>
          <w:szCs w:val="20"/>
          <w:highlight w:val="none"/>
        </w:rPr>
      </w:pPr>
      <w:bookmarkStart w:id="20" w:name="_Toc10576"/>
      <w:r>
        <w:rPr>
          <w:rFonts w:hint="eastAsia" w:ascii="Times New Roman" w:hAnsi="Times New Roman" w:eastAsia="宋体" w:cs="仿宋_GB2312"/>
          <w:b/>
          <w:sz w:val="28"/>
          <w:szCs w:val="28"/>
          <w:highlight w:val="none"/>
        </w:rPr>
        <w:t>三、投标</w:t>
      </w:r>
      <w:bookmarkEnd w:id="20"/>
    </w:p>
    <w:p w14:paraId="720E4E33">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2"/>
        <w:rPr>
          <w:rFonts w:hint="eastAsia" w:ascii="Times New Roman" w:hAnsi="Times New Roman" w:eastAsia="宋体"/>
          <w:b/>
          <w:sz w:val="21"/>
          <w:highlight w:val="none"/>
        </w:rPr>
      </w:pPr>
      <w:r>
        <w:rPr>
          <w:rFonts w:hint="eastAsia" w:ascii="Times New Roman" w:hAnsi="Times New Roman" w:eastAsia="宋体"/>
          <w:b/>
          <w:sz w:val="21"/>
          <w:highlight w:val="none"/>
        </w:rPr>
        <w:t>招标文件的获取</w:t>
      </w:r>
    </w:p>
    <w:p w14:paraId="604BB41A">
      <w:pPr>
        <w:pageBreakBefore w:val="0"/>
        <w:kinsoku/>
        <w:wordWrap/>
        <w:overflowPunct/>
        <w:topLinePunct w:val="0"/>
        <w:bidi w:val="0"/>
        <w:spacing w:line="360" w:lineRule="auto"/>
        <w:ind w:firstLine="420" w:firstLineChars="0"/>
        <w:textAlignment w:val="auto"/>
        <w:rPr>
          <w:rFonts w:ascii="Times New Roman" w:hAnsi="Times New Roman" w:eastAsia="宋体" w:cs="仿宋_GB2312"/>
          <w:snapToGrid w:val="0"/>
          <w:kern w:val="28"/>
          <w:sz w:val="21"/>
          <w:highlight w:val="none"/>
        </w:rPr>
      </w:pPr>
      <w:r>
        <w:rPr>
          <w:rFonts w:hint="eastAsia" w:ascii="Times New Roman" w:hAnsi="Times New Roman" w:eastAsia="宋体" w:cs="仿宋_GB2312"/>
          <w:snapToGrid w:val="0"/>
          <w:kern w:val="28"/>
          <w:sz w:val="21"/>
          <w:highlight w:val="none"/>
        </w:rPr>
        <w:t>详见招标公告中获取招标文件的时间期限、地点、方式及招标文件售价。</w:t>
      </w:r>
    </w:p>
    <w:p w14:paraId="37D48459">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2"/>
        <w:rPr>
          <w:rFonts w:hint="eastAsia" w:ascii="Times New Roman" w:hAnsi="Times New Roman" w:eastAsia="宋体"/>
          <w:b/>
          <w:sz w:val="21"/>
          <w:highlight w:val="none"/>
        </w:rPr>
      </w:pPr>
      <w:r>
        <w:rPr>
          <w:rFonts w:hint="eastAsia" w:ascii="Times New Roman" w:hAnsi="Times New Roman" w:eastAsia="宋体"/>
          <w:b/>
          <w:sz w:val="21"/>
          <w:highlight w:val="none"/>
        </w:rPr>
        <w:t>开标前答疑会或现场考察</w:t>
      </w:r>
    </w:p>
    <w:p w14:paraId="7A72AF23">
      <w:pPr>
        <w:pStyle w:val="34"/>
        <w:pageBreakBefore w:val="0"/>
        <w:kinsoku/>
        <w:wordWrap/>
        <w:overflowPunct/>
        <w:topLinePunct w:val="0"/>
        <w:bidi w:val="0"/>
        <w:spacing w:line="360" w:lineRule="auto"/>
        <w:ind w:firstLine="420" w:firstLineChars="0"/>
        <w:textAlignment w:val="auto"/>
        <w:rPr>
          <w:rFonts w:ascii="Times New Roman" w:hAnsi="Times New Roman" w:eastAsia="宋体"/>
          <w:sz w:val="21"/>
          <w:szCs w:val="24"/>
          <w:highlight w:val="none"/>
        </w:rPr>
      </w:pPr>
      <w:r>
        <w:rPr>
          <w:rFonts w:hint="eastAsia" w:ascii="Times New Roman" w:hAnsi="Times New Roman" w:eastAsia="宋体"/>
          <w:sz w:val="21"/>
          <w:szCs w:val="24"/>
          <w:highlight w:val="none"/>
        </w:rPr>
        <w:t>采购人组织潜在投标人现场考察或者召开开标前答疑会的，潜在投标人按第二部分投标人须知前附表的规定参加现场考察或者开标前答疑会。</w:t>
      </w:r>
    </w:p>
    <w:p w14:paraId="2F93E701">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2"/>
        <w:rPr>
          <w:rFonts w:hint="eastAsia" w:ascii="Times New Roman" w:hAnsi="Times New Roman" w:eastAsia="宋体"/>
          <w:b/>
          <w:sz w:val="21"/>
          <w:highlight w:val="none"/>
        </w:rPr>
      </w:pPr>
      <w:r>
        <w:rPr>
          <w:rFonts w:hint="eastAsia" w:ascii="Times New Roman" w:hAnsi="Times New Roman" w:eastAsia="宋体"/>
          <w:b/>
          <w:sz w:val="21"/>
          <w:highlight w:val="none"/>
        </w:rPr>
        <w:t>投标保证金</w:t>
      </w:r>
    </w:p>
    <w:p w14:paraId="74ADBD47">
      <w:pPr>
        <w:pStyle w:val="16"/>
        <w:pageBreakBefore w:val="0"/>
        <w:kinsoku/>
        <w:wordWrap/>
        <w:overflowPunct/>
        <w:topLinePunct w:val="0"/>
        <w:bidi w:val="0"/>
        <w:spacing w:line="360" w:lineRule="auto"/>
        <w:ind w:firstLine="411" w:firstLineChars="196"/>
        <w:textAlignment w:val="auto"/>
        <w:rPr>
          <w:rFonts w:ascii="Times New Roman" w:hAnsi="Times New Roman" w:eastAsia="宋体" w:cs="仿宋_GB2312"/>
          <w:color w:val="auto"/>
          <w:sz w:val="21"/>
          <w:highlight w:val="none"/>
        </w:rPr>
      </w:pPr>
      <w:r>
        <w:rPr>
          <w:rFonts w:hint="eastAsia" w:ascii="Times New Roman" w:hAnsi="Times New Roman" w:eastAsia="宋体" w:cs="仿宋_GB2312"/>
          <w:color w:val="auto"/>
          <w:sz w:val="21"/>
          <w:highlight w:val="none"/>
        </w:rPr>
        <w:t>本项目不需缴纳投标保证金。</w:t>
      </w:r>
    </w:p>
    <w:p w14:paraId="076C9103">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2"/>
        <w:rPr>
          <w:rFonts w:hint="eastAsia" w:ascii="Times New Roman" w:hAnsi="Times New Roman" w:eastAsia="宋体"/>
          <w:b/>
          <w:sz w:val="21"/>
          <w:highlight w:val="none"/>
        </w:rPr>
      </w:pPr>
      <w:r>
        <w:rPr>
          <w:rFonts w:hint="eastAsia" w:ascii="Times New Roman" w:hAnsi="Times New Roman" w:eastAsia="宋体"/>
          <w:b/>
          <w:sz w:val="21"/>
          <w:highlight w:val="none"/>
        </w:rPr>
        <w:t>投标文件的语言</w:t>
      </w:r>
    </w:p>
    <w:p w14:paraId="05BCA4CB">
      <w:pPr>
        <w:pageBreakBefore w:val="0"/>
        <w:kinsoku/>
        <w:wordWrap/>
        <w:overflowPunct/>
        <w:topLinePunct w:val="0"/>
        <w:autoSpaceDE w:val="0"/>
        <w:autoSpaceDN w:val="0"/>
        <w:bidi w:val="0"/>
        <w:spacing w:line="360" w:lineRule="auto"/>
        <w:ind w:firstLine="420" w:firstLineChars="200"/>
        <w:textAlignment w:val="auto"/>
        <w:rPr>
          <w:rFonts w:ascii="Times New Roman" w:hAnsi="Times New Roman" w:eastAsia="宋体" w:cs="仿宋_GB2312"/>
          <w:sz w:val="21"/>
          <w:highlight w:val="none"/>
          <w:lang w:val="zh-CN"/>
        </w:rPr>
      </w:pPr>
      <w:r>
        <w:rPr>
          <w:rFonts w:hint="eastAsia" w:ascii="Times New Roman" w:hAnsi="Times New Roman" w:eastAsia="宋体" w:cs="仿宋_GB2312"/>
          <w:sz w:val="21"/>
          <w:highlight w:val="none"/>
        </w:rPr>
        <w:t>投标文件及投标人与采购有关的来往通知、函件和文件均应使用中文。</w:t>
      </w:r>
    </w:p>
    <w:p w14:paraId="0F9DD637">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2"/>
        <w:rPr>
          <w:rFonts w:hint="eastAsia" w:ascii="Times New Roman" w:hAnsi="Times New Roman" w:eastAsia="宋体"/>
          <w:b/>
          <w:sz w:val="21"/>
          <w:highlight w:val="none"/>
        </w:rPr>
      </w:pPr>
      <w:r>
        <w:rPr>
          <w:rFonts w:hint="eastAsia" w:ascii="Times New Roman" w:hAnsi="Times New Roman" w:eastAsia="宋体"/>
          <w:b/>
          <w:sz w:val="21"/>
          <w:highlight w:val="none"/>
        </w:rPr>
        <w:t>投标文件的组成</w:t>
      </w:r>
    </w:p>
    <w:p w14:paraId="5D0358A9">
      <w:pPr>
        <w:pageBreakBefore w:val="0"/>
        <w:numPr>
          <w:ilvl w:val="1"/>
          <w:numId w:val="3"/>
        </w:numPr>
        <w:tabs>
          <w:tab w:val="left" w:pos="210"/>
          <w:tab w:val="left" w:pos="630"/>
          <w:tab w:val="left" w:pos="840"/>
        </w:tabs>
        <w:kinsoku/>
        <w:wordWrap/>
        <w:overflowPunct/>
        <w:topLinePunct w:val="0"/>
        <w:bidi w:val="0"/>
        <w:snapToGrid w:val="0"/>
        <w:spacing w:line="360" w:lineRule="auto"/>
        <w:ind w:left="567" w:leftChars="0" w:hanging="567" w:firstLineChars="0"/>
        <w:jc w:val="left"/>
        <w:textAlignment w:val="auto"/>
        <w:outlineLvl w:val="2"/>
        <w:rPr>
          <w:rFonts w:hint="eastAsia" w:ascii="Times New Roman" w:hAnsi="Times New Roman" w:eastAsia="宋体"/>
          <w:b/>
          <w:bCs w:val="0"/>
          <w:sz w:val="21"/>
          <w:highlight w:val="none"/>
        </w:rPr>
      </w:pPr>
      <w:r>
        <w:rPr>
          <w:rFonts w:hint="eastAsia" w:ascii="Times New Roman" w:hAnsi="Times New Roman" w:eastAsia="宋体"/>
          <w:b/>
          <w:bCs w:val="0"/>
          <w:sz w:val="21"/>
          <w:highlight w:val="none"/>
        </w:rPr>
        <w:t>资格文件：</w:t>
      </w:r>
    </w:p>
    <w:p w14:paraId="6C4C86B5">
      <w:pPr>
        <w:pageBreakBefore w:val="0"/>
        <w:numPr>
          <w:ilvl w:val="2"/>
          <w:numId w:val="3"/>
        </w:numPr>
        <w:tabs>
          <w:tab w:val="left" w:pos="210"/>
          <w:tab w:val="left" w:pos="630"/>
          <w:tab w:val="left" w:pos="84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符合参加政府采购活动应当具备的一般条件的承诺函；</w:t>
      </w:r>
    </w:p>
    <w:p w14:paraId="16149857">
      <w:pPr>
        <w:pageBreakBefore w:val="0"/>
        <w:numPr>
          <w:ilvl w:val="2"/>
          <w:numId w:val="3"/>
        </w:numPr>
        <w:tabs>
          <w:tab w:val="left" w:pos="210"/>
          <w:tab w:val="left" w:pos="630"/>
          <w:tab w:val="left" w:pos="84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color w:val="auto"/>
          <w:sz w:val="21"/>
          <w:highlight w:val="none"/>
        </w:rPr>
      </w:pPr>
      <w:r>
        <w:rPr>
          <w:rFonts w:hint="eastAsia" w:ascii="Times New Roman" w:hAnsi="Times New Roman" w:eastAsia="宋体"/>
          <w:b w:val="0"/>
          <w:bCs/>
          <w:sz w:val="21"/>
          <w:highlight w:val="none"/>
          <w:lang w:eastAsia="zh-CN"/>
        </w:rPr>
        <w:t>联合协</w:t>
      </w:r>
      <w:r>
        <w:rPr>
          <w:rFonts w:hint="eastAsia" w:ascii="Times New Roman" w:hAnsi="Times New Roman" w:eastAsia="宋体"/>
          <w:b w:val="0"/>
          <w:bCs/>
          <w:color w:val="auto"/>
          <w:sz w:val="21"/>
          <w:highlight w:val="none"/>
          <w:lang w:eastAsia="zh-CN"/>
        </w:rPr>
        <w:t>议（如果有）；</w:t>
      </w:r>
    </w:p>
    <w:p w14:paraId="4C27F505">
      <w:pPr>
        <w:pageBreakBefore w:val="0"/>
        <w:numPr>
          <w:ilvl w:val="2"/>
          <w:numId w:val="3"/>
        </w:numPr>
        <w:tabs>
          <w:tab w:val="left" w:pos="210"/>
          <w:tab w:val="left" w:pos="630"/>
          <w:tab w:val="left" w:pos="84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color w:val="auto"/>
          <w:sz w:val="21"/>
          <w:highlight w:val="none"/>
        </w:rPr>
      </w:pPr>
      <w:r>
        <w:rPr>
          <w:rFonts w:hint="eastAsia" w:ascii="Times New Roman" w:hAnsi="Times New Roman" w:eastAsia="宋体"/>
          <w:b w:val="0"/>
          <w:bCs/>
          <w:color w:val="auto"/>
          <w:sz w:val="21"/>
          <w:highlight w:val="none"/>
        </w:rPr>
        <w:t>落实政府采购政策需满足的资格要求</w:t>
      </w:r>
      <w:r>
        <w:rPr>
          <w:rFonts w:hint="eastAsia" w:ascii="Times New Roman" w:hAnsi="Times New Roman" w:eastAsia="宋体"/>
          <w:b w:val="0"/>
          <w:bCs/>
          <w:color w:val="auto"/>
          <w:sz w:val="21"/>
          <w:highlight w:val="none"/>
          <w:lang w:eastAsia="zh-CN"/>
        </w:rPr>
        <w:t>：提供中小企业声明函</w:t>
      </w:r>
      <w:r>
        <w:rPr>
          <w:rFonts w:hint="eastAsia" w:ascii="Times New Roman" w:hAnsi="Times New Roman" w:eastAsia="宋体"/>
          <w:b w:val="0"/>
          <w:bCs/>
          <w:color w:val="auto"/>
          <w:sz w:val="21"/>
          <w:highlight w:val="none"/>
        </w:rPr>
        <w:t>；</w:t>
      </w:r>
    </w:p>
    <w:p w14:paraId="5F98D1FE">
      <w:pPr>
        <w:pageBreakBefore w:val="0"/>
        <w:numPr>
          <w:ilvl w:val="2"/>
          <w:numId w:val="3"/>
        </w:numPr>
        <w:tabs>
          <w:tab w:val="left" w:pos="210"/>
          <w:tab w:val="left" w:pos="630"/>
          <w:tab w:val="left" w:pos="84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sz w:val="21"/>
          <w:highlight w:val="none"/>
        </w:rPr>
      </w:pPr>
      <w:r>
        <w:rPr>
          <w:rFonts w:hint="eastAsia" w:ascii="Times New Roman" w:hAnsi="Times New Roman" w:eastAsia="宋体"/>
          <w:b w:val="0"/>
          <w:bCs/>
          <w:color w:val="auto"/>
          <w:sz w:val="21"/>
          <w:highlight w:val="none"/>
        </w:rPr>
        <w:t>本项目的特定资格要求</w:t>
      </w:r>
      <w:r>
        <w:rPr>
          <w:rFonts w:hint="eastAsia" w:ascii="Times New Roman" w:hAnsi="Times New Roman" w:eastAsia="宋体"/>
          <w:b w:val="0"/>
          <w:bCs/>
          <w:color w:val="auto"/>
          <w:sz w:val="21"/>
          <w:highlight w:val="none"/>
          <w:lang w:eastAsia="zh-CN"/>
        </w:rPr>
        <w:t>：</w:t>
      </w:r>
      <w:r>
        <w:rPr>
          <w:rFonts w:hint="eastAsia" w:ascii="Times New Roman" w:hAnsi="Times New Roman" w:eastAsia="宋体"/>
          <w:b w:val="0"/>
          <w:bCs/>
          <w:color w:val="auto"/>
          <w:sz w:val="21"/>
          <w:highlight w:val="none"/>
          <w:lang w:val="en-US" w:eastAsia="zh-CN"/>
        </w:rPr>
        <w:t>无</w:t>
      </w:r>
      <w:r>
        <w:rPr>
          <w:rFonts w:hint="eastAsia" w:ascii="Times New Roman" w:hAnsi="Times New Roman" w:eastAsia="宋体"/>
          <w:b w:val="0"/>
          <w:bCs/>
          <w:sz w:val="21"/>
          <w:highlight w:val="none"/>
          <w:lang w:eastAsia="zh-CN"/>
        </w:rPr>
        <w:t>。</w:t>
      </w:r>
    </w:p>
    <w:p w14:paraId="085E8960">
      <w:pPr>
        <w:pageBreakBefore w:val="0"/>
        <w:numPr>
          <w:ilvl w:val="1"/>
          <w:numId w:val="3"/>
        </w:numPr>
        <w:tabs>
          <w:tab w:val="left" w:pos="210"/>
          <w:tab w:val="left" w:pos="630"/>
          <w:tab w:val="left" w:pos="840"/>
        </w:tabs>
        <w:kinsoku/>
        <w:wordWrap/>
        <w:overflowPunct/>
        <w:topLinePunct w:val="0"/>
        <w:bidi w:val="0"/>
        <w:snapToGrid w:val="0"/>
        <w:spacing w:line="360" w:lineRule="auto"/>
        <w:ind w:left="567" w:leftChars="0" w:hanging="567" w:firstLineChars="0"/>
        <w:jc w:val="left"/>
        <w:textAlignment w:val="auto"/>
        <w:outlineLvl w:val="2"/>
        <w:rPr>
          <w:rFonts w:hint="eastAsia" w:ascii="Times New Roman" w:hAnsi="Times New Roman" w:eastAsia="宋体"/>
          <w:b/>
          <w:bCs w:val="0"/>
          <w:sz w:val="21"/>
          <w:highlight w:val="none"/>
          <w:lang w:val="zh-CN"/>
        </w:rPr>
      </w:pPr>
      <w:r>
        <w:rPr>
          <w:rFonts w:hint="eastAsia" w:ascii="Times New Roman" w:hAnsi="Times New Roman" w:eastAsia="宋体"/>
          <w:b/>
          <w:bCs w:val="0"/>
          <w:sz w:val="21"/>
          <w:highlight w:val="none"/>
        </w:rPr>
        <w:t>商务技术</w:t>
      </w:r>
      <w:r>
        <w:rPr>
          <w:rFonts w:hint="eastAsia" w:ascii="Times New Roman" w:hAnsi="Times New Roman" w:eastAsia="宋体"/>
          <w:b/>
          <w:bCs w:val="0"/>
          <w:sz w:val="21"/>
          <w:highlight w:val="none"/>
          <w:lang w:val="zh-CN"/>
        </w:rPr>
        <w:t>文件：</w:t>
      </w:r>
    </w:p>
    <w:p w14:paraId="00F671B2">
      <w:pPr>
        <w:pageBreakBefore w:val="0"/>
        <w:numPr>
          <w:ilvl w:val="2"/>
          <w:numId w:val="3"/>
        </w:numPr>
        <w:tabs>
          <w:tab w:val="left" w:pos="210"/>
          <w:tab w:val="left" w:pos="630"/>
          <w:tab w:val="left" w:pos="84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color w:val="auto"/>
          <w:sz w:val="21"/>
          <w:highlight w:val="none"/>
        </w:rPr>
      </w:pPr>
      <w:r>
        <w:rPr>
          <w:rFonts w:hint="eastAsia" w:ascii="Times New Roman" w:hAnsi="Times New Roman" w:eastAsia="宋体"/>
          <w:b w:val="0"/>
          <w:bCs/>
          <w:sz w:val="21"/>
          <w:highlight w:val="none"/>
        </w:rPr>
        <w:t>投标函；</w:t>
      </w:r>
      <w:r>
        <w:rPr>
          <w:rFonts w:hint="eastAsia" w:ascii="Times New Roman" w:hAnsi="Times New Roman" w:eastAsia="宋体"/>
          <w:b w:val="0"/>
          <w:bCs/>
          <w:sz w:val="21"/>
          <w:highlight w:val="none"/>
          <w:lang w:val="zh-CN"/>
        </w:rPr>
        <w:t xml:space="preserve"> </w:t>
      </w:r>
    </w:p>
    <w:p w14:paraId="6D387D1C">
      <w:pPr>
        <w:pageBreakBefore w:val="0"/>
        <w:numPr>
          <w:ilvl w:val="2"/>
          <w:numId w:val="3"/>
        </w:numPr>
        <w:tabs>
          <w:tab w:val="left" w:pos="210"/>
          <w:tab w:val="left" w:pos="630"/>
          <w:tab w:val="left" w:pos="84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color w:val="auto"/>
          <w:sz w:val="21"/>
          <w:highlight w:val="none"/>
        </w:rPr>
      </w:pPr>
      <w:r>
        <w:rPr>
          <w:rFonts w:hint="eastAsia" w:ascii="Times New Roman" w:hAnsi="Times New Roman" w:eastAsia="宋体"/>
          <w:b w:val="0"/>
          <w:bCs/>
          <w:color w:val="auto"/>
          <w:sz w:val="21"/>
          <w:highlight w:val="none"/>
        </w:rPr>
        <w:t>授权委托书或法定代表人（单位负责人、自然人本人）身份证明；</w:t>
      </w:r>
    </w:p>
    <w:p w14:paraId="606327DA">
      <w:pPr>
        <w:pageBreakBefore w:val="0"/>
        <w:numPr>
          <w:ilvl w:val="2"/>
          <w:numId w:val="3"/>
        </w:numPr>
        <w:tabs>
          <w:tab w:val="left" w:pos="210"/>
          <w:tab w:val="left" w:pos="630"/>
          <w:tab w:val="left" w:pos="84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color w:val="auto"/>
          <w:sz w:val="21"/>
          <w:highlight w:val="none"/>
        </w:rPr>
      </w:pPr>
      <w:r>
        <w:rPr>
          <w:rFonts w:hint="eastAsia" w:ascii="Times New Roman" w:hAnsi="Times New Roman" w:eastAsia="宋体"/>
          <w:b w:val="0"/>
          <w:bCs/>
          <w:color w:val="auto"/>
          <w:sz w:val="21"/>
          <w:highlight w:val="none"/>
        </w:rPr>
        <w:t>分包意向协议</w:t>
      </w:r>
      <w:r>
        <w:rPr>
          <w:rFonts w:hint="eastAsia" w:ascii="Times New Roman" w:hAnsi="Times New Roman" w:eastAsia="宋体"/>
          <w:b w:val="0"/>
          <w:bCs/>
          <w:color w:val="auto"/>
          <w:sz w:val="21"/>
          <w:highlight w:val="none"/>
          <w:lang w:eastAsia="zh-CN"/>
        </w:rPr>
        <w:t>（如果有）</w:t>
      </w:r>
      <w:r>
        <w:rPr>
          <w:rFonts w:hint="eastAsia" w:ascii="Times New Roman" w:hAnsi="Times New Roman" w:eastAsia="宋体"/>
          <w:b w:val="0"/>
          <w:bCs/>
          <w:color w:val="auto"/>
          <w:sz w:val="21"/>
          <w:highlight w:val="none"/>
        </w:rPr>
        <w:t>；</w:t>
      </w:r>
    </w:p>
    <w:p w14:paraId="4184B6D2">
      <w:pPr>
        <w:pageBreakBefore w:val="0"/>
        <w:numPr>
          <w:ilvl w:val="2"/>
          <w:numId w:val="3"/>
        </w:numPr>
        <w:tabs>
          <w:tab w:val="left" w:pos="210"/>
          <w:tab w:val="left" w:pos="630"/>
          <w:tab w:val="left" w:pos="84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color w:val="auto"/>
          <w:sz w:val="21"/>
          <w:highlight w:val="none"/>
        </w:rPr>
      </w:pPr>
      <w:r>
        <w:rPr>
          <w:rFonts w:hint="eastAsia" w:ascii="Times New Roman" w:hAnsi="Times New Roman" w:eastAsia="宋体"/>
          <w:b w:val="0"/>
          <w:bCs/>
          <w:color w:val="auto"/>
          <w:sz w:val="21"/>
          <w:highlight w:val="none"/>
        </w:rPr>
        <w:t>符合性审查资料；</w:t>
      </w:r>
    </w:p>
    <w:p w14:paraId="3DA25E81">
      <w:pPr>
        <w:pageBreakBefore w:val="0"/>
        <w:numPr>
          <w:ilvl w:val="2"/>
          <w:numId w:val="3"/>
        </w:numPr>
        <w:tabs>
          <w:tab w:val="left" w:pos="210"/>
          <w:tab w:val="left" w:pos="630"/>
          <w:tab w:val="left" w:pos="84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评标标准相应的商务技术资料；</w:t>
      </w:r>
    </w:p>
    <w:p w14:paraId="158FB9AC">
      <w:pPr>
        <w:pageBreakBefore w:val="0"/>
        <w:numPr>
          <w:ilvl w:val="2"/>
          <w:numId w:val="3"/>
        </w:numPr>
        <w:tabs>
          <w:tab w:val="left" w:pos="210"/>
          <w:tab w:val="left" w:pos="630"/>
          <w:tab w:val="left" w:pos="84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投标标的清单；</w:t>
      </w:r>
    </w:p>
    <w:p w14:paraId="1D3F18D3">
      <w:pPr>
        <w:pageBreakBefore w:val="0"/>
        <w:numPr>
          <w:ilvl w:val="2"/>
          <w:numId w:val="3"/>
        </w:numPr>
        <w:tabs>
          <w:tab w:val="left" w:pos="210"/>
          <w:tab w:val="left" w:pos="630"/>
          <w:tab w:val="left" w:pos="84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商务技术偏离表；</w:t>
      </w:r>
    </w:p>
    <w:p w14:paraId="2886384D">
      <w:pPr>
        <w:pageBreakBefore w:val="0"/>
        <w:numPr>
          <w:ilvl w:val="2"/>
          <w:numId w:val="3"/>
        </w:numPr>
        <w:tabs>
          <w:tab w:val="left" w:pos="210"/>
          <w:tab w:val="left" w:pos="630"/>
          <w:tab w:val="left" w:pos="84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政府采购供应商廉洁自律承诺书。</w:t>
      </w:r>
    </w:p>
    <w:p w14:paraId="341A6896">
      <w:pPr>
        <w:pageBreakBefore w:val="0"/>
        <w:numPr>
          <w:ilvl w:val="1"/>
          <w:numId w:val="3"/>
        </w:numPr>
        <w:tabs>
          <w:tab w:val="left" w:pos="210"/>
          <w:tab w:val="left" w:pos="630"/>
          <w:tab w:val="left" w:pos="840"/>
        </w:tabs>
        <w:kinsoku/>
        <w:wordWrap/>
        <w:overflowPunct/>
        <w:topLinePunct w:val="0"/>
        <w:bidi w:val="0"/>
        <w:snapToGrid w:val="0"/>
        <w:spacing w:line="360" w:lineRule="auto"/>
        <w:ind w:left="567" w:leftChars="0" w:hanging="567" w:firstLineChars="0"/>
        <w:jc w:val="left"/>
        <w:textAlignment w:val="auto"/>
        <w:outlineLvl w:val="2"/>
        <w:rPr>
          <w:rFonts w:hint="eastAsia" w:ascii="Times New Roman" w:hAnsi="Times New Roman" w:eastAsia="宋体"/>
          <w:b/>
          <w:bCs w:val="0"/>
          <w:sz w:val="21"/>
          <w:highlight w:val="none"/>
          <w:lang w:val="zh-CN"/>
        </w:rPr>
      </w:pPr>
      <w:r>
        <w:rPr>
          <w:rFonts w:hint="eastAsia" w:ascii="Times New Roman" w:hAnsi="Times New Roman" w:eastAsia="宋体"/>
          <w:b/>
          <w:bCs w:val="0"/>
          <w:sz w:val="21"/>
          <w:highlight w:val="none"/>
        </w:rPr>
        <w:t xml:space="preserve">报价文件： </w:t>
      </w:r>
    </w:p>
    <w:p w14:paraId="2A574443">
      <w:pPr>
        <w:pageBreakBefore w:val="0"/>
        <w:numPr>
          <w:ilvl w:val="2"/>
          <w:numId w:val="3"/>
        </w:numPr>
        <w:tabs>
          <w:tab w:val="left" w:pos="210"/>
          <w:tab w:val="left" w:pos="630"/>
          <w:tab w:val="left" w:pos="84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开标一览表（报价表）；</w:t>
      </w:r>
    </w:p>
    <w:p w14:paraId="095682B6">
      <w:pPr>
        <w:pageBreakBefore w:val="0"/>
        <w:kinsoku/>
        <w:wordWrap/>
        <w:overflowPunct/>
        <w:topLinePunct w:val="0"/>
        <w:bidi w:val="0"/>
        <w:spacing w:line="360" w:lineRule="auto"/>
        <w:textAlignment w:val="auto"/>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11.3.2.报价明细表；</w:t>
      </w:r>
    </w:p>
    <w:p w14:paraId="40E945E0">
      <w:pPr>
        <w:pageBreakBefore w:val="0"/>
        <w:kinsoku/>
        <w:wordWrap/>
        <w:overflowPunct/>
        <w:topLinePunct w:val="0"/>
        <w:bidi w:val="0"/>
        <w:spacing w:line="360" w:lineRule="auto"/>
        <w:textAlignment w:val="auto"/>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11.3.3.中标服务费支付承诺书。</w:t>
      </w:r>
    </w:p>
    <w:p w14:paraId="0AD82318">
      <w:pPr>
        <w:pageBreakBefore w:val="0"/>
        <w:kinsoku/>
        <w:wordWrap/>
        <w:overflowPunct/>
        <w:topLinePunct w:val="0"/>
        <w:bidi w:val="0"/>
        <w:spacing w:line="360" w:lineRule="auto"/>
        <w:textAlignment w:val="auto"/>
        <w:rPr>
          <w:rFonts w:hint="eastAsia" w:ascii="Times New Roman" w:hAnsi="Times New Roman" w:eastAsia="宋体"/>
          <w:b/>
          <w:sz w:val="21"/>
          <w:highlight w:val="none"/>
        </w:rPr>
      </w:pPr>
      <w:r>
        <w:rPr>
          <w:rFonts w:hint="eastAsia" w:ascii="Times New Roman" w:hAnsi="Times New Roman" w:eastAsia="宋体"/>
          <w:b/>
          <w:sz w:val="21"/>
          <w:highlight w:val="none"/>
        </w:rPr>
        <w:t>投标文件含有采购人不能接受的附加条件的，投标无效；</w:t>
      </w:r>
    </w:p>
    <w:p w14:paraId="59703B97">
      <w:pPr>
        <w:pageBreakBefore w:val="0"/>
        <w:kinsoku/>
        <w:wordWrap/>
        <w:overflowPunct/>
        <w:topLinePunct w:val="0"/>
        <w:bidi w:val="0"/>
        <w:spacing w:line="360" w:lineRule="auto"/>
        <w:textAlignment w:val="auto"/>
        <w:rPr>
          <w:rFonts w:ascii="Times New Roman" w:hAnsi="Times New Roman" w:eastAsia="宋体" w:cs="仿宋_GB2312"/>
          <w:b/>
          <w:sz w:val="21"/>
          <w:szCs w:val="21"/>
          <w:highlight w:val="none"/>
        </w:rPr>
      </w:pPr>
      <w:r>
        <w:rPr>
          <w:rFonts w:hint="eastAsia" w:ascii="Times New Roman" w:hAnsi="Times New Roman" w:eastAsia="宋体"/>
          <w:b/>
          <w:sz w:val="21"/>
          <w:highlight w:val="none"/>
        </w:rPr>
        <w:t>投标人提供虚假材料投标的，投标无效。</w:t>
      </w:r>
    </w:p>
    <w:p w14:paraId="6014EEAE">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2"/>
        <w:rPr>
          <w:rFonts w:hint="eastAsia" w:ascii="Times New Roman" w:hAnsi="Times New Roman" w:eastAsia="宋体"/>
          <w:b/>
          <w:sz w:val="21"/>
          <w:highlight w:val="none"/>
        </w:rPr>
      </w:pPr>
      <w:r>
        <w:rPr>
          <w:rFonts w:hint="eastAsia" w:ascii="Times New Roman" w:hAnsi="Times New Roman" w:eastAsia="宋体"/>
          <w:b/>
          <w:sz w:val="21"/>
          <w:highlight w:val="none"/>
        </w:rPr>
        <w:t>投标文件的编制</w:t>
      </w:r>
    </w:p>
    <w:p w14:paraId="3325B88F">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rPr>
      </w:pPr>
      <w:r>
        <w:rPr>
          <w:rFonts w:hint="eastAsia" w:ascii="Times New Roman" w:hAnsi="Times New Roman" w:eastAsia="宋体"/>
          <w:b w:val="0"/>
          <w:bCs/>
          <w:sz w:val="21"/>
          <w:highlight w:val="none"/>
          <w:lang w:val="zh-CN"/>
        </w:rPr>
        <w:t>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4FA8C941">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投标人进行电子投标应安装客户端软件—“政采云电子交易客户端”，并按照招标文件和电子交易平台的要求编制并加密投标文件。投标人未按规定加密的投标文件，电子交易平台将拒收并提示。</w:t>
      </w:r>
    </w:p>
    <w:p w14:paraId="551B551F">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使用“政采云电子交易客户端”需要提前申领CA数字证书，申领流程请自行前往“浙江政府采购网-下载专区-电子交易客户端-CA驱动和申领流程”进行查阅。</w:t>
      </w:r>
    </w:p>
    <w:p w14:paraId="0F9C8064">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2"/>
        <w:rPr>
          <w:rFonts w:hint="eastAsia" w:ascii="Times New Roman" w:hAnsi="Times New Roman" w:eastAsia="宋体"/>
          <w:b/>
          <w:sz w:val="21"/>
          <w:highlight w:val="none"/>
        </w:rPr>
      </w:pPr>
      <w:r>
        <w:rPr>
          <w:rFonts w:hint="eastAsia" w:ascii="Times New Roman" w:hAnsi="Times New Roman" w:eastAsia="宋体"/>
          <w:b/>
          <w:sz w:val="21"/>
          <w:highlight w:val="none"/>
        </w:rPr>
        <w:t>投标文件的签署、盖章</w:t>
      </w:r>
    </w:p>
    <w:p w14:paraId="059B48FA">
      <w:pPr>
        <w:pageBreakBefore w:val="0"/>
        <w:numPr>
          <w:ilvl w:val="1"/>
          <w:numId w:val="3"/>
        </w:numPr>
        <w:tabs>
          <w:tab w:val="left" w:pos="210"/>
          <w:tab w:val="left" w:pos="640"/>
        </w:tabs>
        <w:kinsoku/>
        <w:wordWrap/>
        <w:overflowPunct/>
        <w:topLinePunct w:val="0"/>
        <w:bidi w:val="0"/>
        <w:snapToGrid w:val="0"/>
        <w:spacing w:line="360" w:lineRule="auto"/>
        <w:ind w:left="567" w:leftChars="0" w:hanging="567" w:firstLineChars="0"/>
        <w:jc w:val="left"/>
        <w:textAlignment w:val="auto"/>
        <w:outlineLvl w:val="2"/>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投标文件按照招标文件第六部分格式要求进行签署、盖章。</w:t>
      </w:r>
    </w:p>
    <w:p w14:paraId="48A423E3">
      <w:pPr>
        <w:pStyle w:val="130"/>
        <w:pageBreakBefore w:val="0"/>
        <w:kinsoku/>
        <w:wordWrap/>
        <w:overflowPunct/>
        <w:topLinePunct w:val="0"/>
        <w:bidi w:val="0"/>
        <w:snapToGrid w:val="0"/>
        <w:spacing w:before="0" w:line="360" w:lineRule="auto"/>
        <w:ind w:left="0" w:leftChars="0" w:firstLine="422" w:firstLineChars="200"/>
        <w:textAlignment w:val="auto"/>
        <w:rPr>
          <w:rFonts w:ascii="Times New Roman" w:hAnsi="Times New Roman" w:eastAsia="宋体" w:cs="仿宋_GB2312"/>
          <w:b/>
          <w:sz w:val="21"/>
          <w:highlight w:val="none"/>
        </w:rPr>
      </w:pPr>
      <w:r>
        <w:rPr>
          <w:rFonts w:hint="eastAsia" w:ascii="Times New Roman" w:hAnsi="Times New Roman" w:eastAsia="宋体"/>
          <w:b/>
          <w:sz w:val="21"/>
          <w:highlight w:val="none"/>
        </w:rPr>
        <w:t>▲</w:t>
      </w:r>
      <w:r>
        <w:rPr>
          <w:rFonts w:hint="eastAsia" w:ascii="Times New Roman" w:hAnsi="Times New Roman" w:eastAsia="宋体" w:cs="仿宋_GB2312"/>
          <w:b/>
          <w:sz w:val="21"/>
          <w:highlight w:val="none"/>
        </w:rPr>
        <w:t>投标人的投标文件未按照招标文件要求签署、盖章的，其投标无效</w:t>
      </w:r>
      <w:r>
        <w:rPr>
          <w:rFonts w:hint="eastAsia" w:ascii="Times New Roman" w:hAnsi="Times New Roman" w:eastAsia="宋体" w:cs="仿宋_GB2312"/>
          <w:sz w:val="21"/>
          <w:szCs w:val="24"/>
          <w:highlight w:val="none"/>
        </w:rPr>
        <w:t>。</w:t>
      </w:r>
    </w:p>
    <w:p w14:paraId="2BAC2215">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为确保网上操作合法、有效和安全，投标人应当在投标截止时间前完成在“政府采购云平台”的身份认证，确保在电子投标过程中能够对相关数据电文进行加密和使用电子签名。</w:t>
      </w:r>
    </w:p>
    <w:p w14:paraId="72FECFE3">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招标文件对投标文件签署、盖章的要求适用于电子签名。</w:t>
      </w:r>
    </w:p>
    <w:p w14:paraId="0988124C">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2"/>
        <w:rPr>
          <w:rFonts w:hint="eastAsia" w:ascii="Times New Roman" w:hAnsi="Times New Roman" w:eastAsia="宋体"/>
          <w:b/>
          <w:sz w:val="21"/>
          <w:highlight w:val="none"/>
        </w:rPr>
      </w:pPr>
      <w:r>
        <w:rPr>
          <w:rFonts w:hint="eastAsia" w:ascii="Times New Roman" w:hAnsi="Times New Roman" w:eastAsia="宋体"/>
          <w:b/>
          <w:sz w:val="21"/>
          <w:highlight w:val="none"/>
        </w:rPr>
        <w:t>投标文件的提交、补充、修改、撤回</w:t>
      </w:r>
    </w:p>
    <w:p w14:paraId="0000E68B">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267B7BBC">
      <w:pPr>
        <w:pageBreakBefore w:val="0"/>
        <w:numPr>
          <w:ilvl w:val="1"/>
          <w:numId w:val="3"/>
        </w:numPr>
        <w:tabs>
          <w:tab w:val="left" w:pos="210"/>
          <w:tab w:val="left" w:pos="640"/>
        </w:tabs>
        <w:kinsoku/>
        <w:wordWrap/>
        <w:overflowPunct/>
        <w:topLinePunct w:val="0"/>
        <w:bidi w:val="0"/>
        <w:snapToGrid w:val="0"/>
        <w:spacing w:line="360" w:lineRule="auto"/>
        <w:ind w:left="567" w:leftChars="0" w:hanging="567" w:firstLineChars="0"/>
        <w:jc w:val="left"/>
        <w:textAlignment w:val="auto"/>
        <w:outlineLvl w:val="2"/>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电子交易平台收到投标文件，将妥善保存并即时向供应商发出确认回执通知。在投标截止时间前，除供应商补充、修改或者撤回投标文件外，任何单位和个人不得解密或提取投标文件。</w:t>
      </w:r>
    </w:p>
    <w:p w14:paraId="2E41985E">
      <w:pPr>
        <w:pageBreakBefore w:val="0"/>
        <w:numPr>
          <w:ilvl w:val="1"/>
          <w:numId w:val="3"/>
        </w:numPr>
        <w:tabs>
          <w:tab w:val="left" w:pos="210"/>
          <w:tab w:val="left" w:pos="640"/>
        </w:tabs>
        <w:kinsoku/>
        <w:wordWrap/>
        <w:overflowPunct/>
        <w:topLinePunct w:val="0"/>
        <w:bidi w:val="0"/>
        <w:snapToGrid w:val="0"/>
        <w:spacing w:line="360" w:lineRule="auto"/>
        <w:ind w:left="567" w:leftChars="0" w:hanging="567" w:firstLineChars="0"/>
        <w:jc w:val="left"/>
        <w:textAlignment w:val="auto"/>
        <w:outlineLvl w:val="2"/>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采购人、</w:t>
      </w:r>
      <w:r>
        <w:rPr>
          <w:rFonts w:hint="eastAsia" w:ascii="Times New Roman" w:hAnsi="Times New Roman" w:eastAsia="宋体"/>
          <w:b w:val="0"/>
          <w:bCs/>
          <w:sz w:val="21"/>
          <w:highlight w:val="none"/>
          <w:lang w:eastAsia="zh-CN"/>
        </w:rPr>
        <w:t>采购代理机构</w:t>
      </w:r>
      <w:r>
        <w:rPr>
          <w:rFonts w:hint="eastAsia" w:ascii="Times New Roman" w:hAnsi="Times New Roman" w:eastAsia="宋体"/>
          <w:b w:val="0"/>
          <w:bCs/>
          <w:sz w:val="21"/>
          <w:highlight w:val="none"/>
        </w:rPr>
        <w:t>可以视情况延长投标文件提交的截止时间。在上述情况下，</w:t>
      </w:r>
      <w:r>
        <w:rPr>
          <w:rFonts w:hint="eastAsia" w:ascii="Times New Roman" w:hAnsi="Times New Roman" w:eastAsia="宋体"/>
          <w:b w:val="0"/>
          <w:bCs/>
          <w:sz w:val="21"/>
          <w:highlight w:val="none"/>
          <w:lang w:eastAsia="zh-CN"/>
        </w:rPr>
        <w:t>采购代理机构</w:t>
      </w:r>
      <w:r>
        <w:rPr>
          <w:rFonts w:hint="eastAsia" w:ascii="Times New Roman" w:hAnsi="Times New Roman" w:eastAsia="宋体"/>
          <w:b w:val="0"/>
          <w:bCs/>
          <w:sz w:val="21"/>
          <w:highlight w:val="none"/>
        </w:rPr>
        <w:t>与投标人以前在投标截止期方面的全部权利、责任和义务，将适用于延长至新的投标截止期。</w:t>
      </w:r>
    </w:p>
    <w:p w14:paraId="25297A11">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2"/>
        <w:rPr>
          <w:rFonts w:hint="eastAsia" w:ascii="Times New Roman" w:hAnsi="Times New Roman" w:eastAsia="宋体"/>
          <w:b/>
          <w:sz w:val="21"/>
          <w:highlight w:val="none"/>
        </w:rPr>
      </w:pPr>
      <w:r>
        <w:rPr>
          <w:rFonts w:hint="eastAsia" w:ascii="Times New Roman" w:hAnsi="Times New Roman" w:eastAsia="宋体"/>
          <w:b/>
          <w:sz w:val="21"/>
          <w:highlight w:val="none"/>
        </w:rPr>
        <w:t>备份投标文件</w:t>
      </w:r>
    </w:p>
    <w:p w14:paraId="2A7A01C9">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投标人在电子交易平台传输递交投标文件后，还可以在投标截止时间前以电子邮件方式递交备份投标文件1份，</w:t>
      </w:r>
      <w:r>
        <w:rPr>
          <w:rFonts w:hint="eastAsia" w:ascii="Times New Roman" w:hAnsi="Times New Roman" w:eastAsia="宋体"/>
          <w:b/>
          <w:bCs w:val="0"/>
          <w:sz w:val="21"/>
          <w:highlight w:val="none"/>
        </w:rPr>
        <w:t>但采购人、</w:t>
      </w:r>
      <w:r>
        <w:rPr>
          <w:rFonts w:hint="eastAsia" w:ascii="Times New Roman" w:hAnsi="Times New Roman" w:eastAsia="宋体"/>
          <w:b/>
          <w:bCs w:val="0"/>
          <w:sz w:val="21"/>
          <w:highlight w:val="none"/>
          <w:lang w:eastAsia="zh-CN"/>
        </w:rPr>
        <w:t>采购代理机构</w:t>
      </w:r>
      <w:r>
        <w:rPr>
          <w:rFonts w:hint="eastAsia" w:ascii="Times New Roman" w:hAnsi="Times New Roman" w:eastAsia="宋体"/>
          <w:b/>
          <w:bCs w:val="0"/>
          <w:sz w:val="21"/>
          <w:highlight w:val="none"/>
        </w:rPr>
        <w:t>不强制或变相强制投标人提交备份投标文件</w:t>
      </w:r>
      <w:r>
        <w:rPr>
          <w:rFonts w:hint="eastAsia" w:ascii="Times New Roman" w:hAnsi="Times New Roman" w:eastAsia="宋体"/>
          <w:b w:val="0"/>
          <w:bCs/>
          <w:sz w:val="21"/>
          <w:highlight w:val="none"/>
        </w:rPr>
        <w:t>。</w:t>
      </w:r>
    </w:p>
    <w:p w14:paraId="5495BA0F">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备份投标文件须在“政采云投标客户端”制作生成，在投标截止时间前，将备份投标文件通过电子邮件形式发送至采购代理机构处，以便标书解密异常时应急使用（联系方式见前附表）。</w:t>
      </w:r>
    </w:p>
    <w:p w14:paraId="77DE8CEA">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bCs w:val="0"/>
          <w:sz w:val="21"/>
          <w:highlight w:val="none"/>
        </w:rPr>
      </w:pPr>
      <w:r>
        <w:rPr>
          <w:rFonts w:hint="eastAsia" w:ascii="Times New Roman" w:hAnsi="Times New Roman" w:eastAsia="宋体"/>
          <w:b/>
          <w:bCs w:val="0"/>
          <w:sz w:val="21"/>
          <w:highlight w:val="none"/>
        </w:rPr>
        <w:t>投标人仅提交备份投标文件，</w:t>
      </w:r>
      <w:r>
        <w:rPr>
          <w:rFonts w:hint="eastAsia" w:ascii="Times New Roman" w:hAnsi="Times New Roman" w:eastAsia="宋体"/>
          <w:b/>
          <w:bCs w:val="0"/>
          <w:sz w:val="21"/>
          <w:highlight w:val="none"/>
          <w:lang w:eastAsia="zh-CN"/>
        </w:rPr>
        <w:t>未</w:t>
      </w:r>
      <w:r>
        <w:rPr>
          <w:rFonts w:hint="eastAsia" w:ascii="Times New Roman" w:hAnsi="Times New Roman" w:eastAsia="宋体"/>
          <w:b/>
          <w:bCs w:val="0"/>
          <w:sz w:val="21"/>
          <w:highlight w:val="none"/>
        </w:rPr>
        <w:t>在电子交易平台传输递交投标文件的，投标无效。</w:t>
      </w:r>
    </w:p>
    <w:p w14:paraId="696D816B">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2"/>
        <w:rPr>
          <w:rFonts w:hint="eastAsia" w:ascii="Times New Roman" w:hAnsi="Times New Roman" w:eastAsia="宋体"/>
          <w:b/>
          <w:sz w:val="21"/>
          <w:highlight w:val="none"/>
        </w:rPr>
      </w:pPr>
      <w:r>
        <w:rPr>
          <w:rFonts w:hint="eastAsia" w:ascii="Times New Roman" w:hAnsi="Times New Roman" w:eastAsia="宋体"/>
          <w:b/>
          <w:sz w:val="21"/>
          <w:highlight w:val="none"/>
        </w:rPr>
        <w:t>投标文件的无效处理</w:t>
      </w:r>
    </w:p>
    <w:p w14:paraId="37D14511">
      <w:pPr>
        <w:pStyle w:val="26"/>
        <w:pageBreakBefore w:val="0"/>
        <w:kinsoku/>
        <w:wordWrap/>
        <w:overflowPunct/>
        <w:topLinePunct w:val="0"/>
        <w:bidi w:val="0"/>
        <w:spacing w:line="360" w:lineRule="auto"/>
        <w:ind w:firstLine="315" w:firstLineChars="150"/>
        <w:textAlignment w:val="auto"/>
        <w:rPr>
          <w:rFonts w:ascii="Times New Roman" w:hAnsi="Times New Roman" w:eastAsia="宋体" w:cs="仿宋_GB2312"/>
          <w:sz w:val="21"/>
          <w:szCs w:val="21"/>
          <w:highlight w:val="none"/>
        </w:rPr>
      </w:pPr>
      <w:r>
        <w:rPr>
          <w:rFonts w:hint="eastAsia" w:ascii="Times New Roman" w:hAnsi="Times New Roman" w:eastAsia="宋体" w:cs="仿宋_GB2312"/>
          <w:sz w:val="21"/>
          <w:szCs w:val="21"/>
          <w:highlight w:val="none"/>
        </w:rPr>
        <w:t>有招标文件第四部分</w:t>
      </w:r>
      <w:r>
        <w:rPr>
          <w:rFonts w:hint="eastAsia" w:ascii="Times New Roman" w:hAnsi="Times New Roman" w:eastAsia="宋体"/>
          <w:sz w:val="21"/>
          <w:highlight w:val="none"/>
        </w:rPr>
        <w:t>第</w:t>
      </w:r>
      <w:r>
        <w:rPr>
          <w:rFonts w:hint="eastAsia" w:ascii="Times New Roman" w:hAnsi="Times New Roman" w:eastAsia="宋体"/>
          <w:sz w:val="21"/>
          <w:highlight w:val="none"/>
          <w:lang w:val="en-US" w:eastAsia="zh-CN"/>
        </w:rPr>
        <w:t>4.2</w:t>
      </w:r>
      <w:r>
        <w:rPr>
          <w:rFonts w:ascii="Times New Roman" w:hAnsi="Times New Roman" w:eastAsia="宋体"/>
          <w:sz w:val="21"/>
          <w:highlight w:val="none"/>
        </w:rPr>
        <w:t>项规定</w:t>
      </w:r>
      <w:r>
        <w:rPr>
          <w:rFonts w:hint="eastAsia" w:ascii="Times New Roman" w:hAnsi="Times New Roman" w:eastAsia="宋体" w:cs="仿宋_GB2312"/>
          <w:sz w:val="21"/>
          <w:szCs w:val="21"/>
          <w:highlight w:val="none"/>
        </w:rPr>
        <w:t>的情形之一的，投标无效</w:t>
      </w:r>
      <w:r>
        <w:rPr>
          <w:rFonts w:hint="eastAsia" w:ascii="Times New Roman" w:hAnsi="Times New Roman" w:eastAsia="宋体" w:cs="仿宋_GB2312"/>
          <w:sz w:val="21"/>
          <w:szCs w:val="21"/>
          <w:highlight w:val="none"/>
          <w:lang w:eastAsia="zh-CN"/>
        </w:rPr>
        <w:t>。</w:t>
      </w:r>
    </w:p>
    <w:p w14:paraId="33B1C0A8">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2"/>
        <w:rPr>
          <w:rFonts w:hint="eastAsia" w:ascii="Times New Roman" w:hAnsi="Times New Roman" w:eastAsia="宋体"/>
          <w:b/>
          <w:sz w:val="21"/>
          <w:highlight w:val="none"/>
        </w:rPr>
      </w:pPr>
      <w:r>
        <w:rPr>
          <w:rFonts w:hint="eastAsia" w:ascii="Times New Roman" w:hAnsi="Times New Roman" w:eastAsia="宋体"/>
          <w:b/>
          <w:sz w:val="21"/>
          <w:highlight w:val="none"/>
        </w:rPr>
        <w:t>投标有效期</w:t>
      </w:r>
    </w:p>
    <w:p w14:paraId="2164D4E4">
      <w:pPr>
        <w:pageBreakBefore w:val="0"/>
        <w:numPr>
          <w:ilvl w:val="1"/>
          <w:numId w:val="3"/>
        </w:numPr>
        <w:tabs>
          <w:tab w:val="left" w:pos="210"/>
          <w:tab w:val="left" w:pos="640"/>
        </w:tabs>
        <w:kinsoku/>
        <w:wordWrap/>
        <w:overflowPunct/>
        <w:topLinePunct w:val="0"/>
        <w:bidi w:val="0"/>
        <w:snapToGrid w:val="0"/>
        <w:spacing w:line="360" w:lineRule="auto"/>
        <w:ind w:left="567" w:leftChars="0" w:hanging="567" w:firstLineChars="0"/>
        <w:jc w:val="left"/>
        <w:textAlignment w:val="auto"/>
        <w:outlineLvl w:val="2"/>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投标有效期为从提交投标文件的截止之日起90天。</w:t>
      </w:r>
    </w:p>
    <w:p w14:paraId="7A702E8E">
      <w:pPr>
        <w:pageBreakBefore w:val="0"/>
        <w:kinsoku/>
        <w:wordWrap/>
        <w:overflowPunct/>
        <w:topLinePunct w:val="0"/>
        <w:bidi w:val="0"/>
        <w:spacing w:line="360" w:lineRule="auto"/>
        <w:ind w:firstLine="420" w:firstLineChars="200"/>
        <w:textAlignment w:val="auto"/>
        <w:rPr>
          <w:rFonts w:ascii="Times New Roman" w:hAnsi="Times New Roman" w:eastAsia="宋体" w:cs="仿宋_GB2312"/>
          <w:b/>
          <w:sz w:val="21"/>
          <w:szCs w:val="21"/>
          <w:highlight w:val="none"/>
        </w:rPr>
      </w:pPr>
      <w:r>
        <w:rPr>
          <w:rFonts w:ascii="Times New Roman" w:hAnsi="Times New Roman" w:eastAsia="宋体" w:cs="仿宋_GB2312"/>
          <w:sz w:val="21"/>
          <w:szCs w:val="20"/>
          <w:highlight w:val="none"/>
        </w:rPr>
        <w:t>▲</w:t>
      </w:r>
      <w:r>
        <w:rPr>
          <w:rFonts w:hint="eastAsia" w:ascii="Times New Roman" w:hAnsi="Times New Roman" w:eastAsia="宋体" w:cs="仿宋_GB2312"/>
          <w:b/>
          <w:sz w:val="21"/>
          <w:szCs w:val="20"/>
          <w:highlight w:val="none"/>
        </w:rPr>
        <w:t>投标人的投标文件中承</w:t>
      </w:r>
      <w:r>
        <w:rPr>
          <w:rFonts w:hint="eastAsia" w:ascii="Times New Roman" w:hAnsi="Times New Roman" w:eastAsia="宋体" w:cs="仿宋_GB2312"/>
          <w:b/>
          <w:sz w:val="21"/>
          <w:szCs w:val="21"/>
          <w:highlight w:val="none"/>
        </w:rPr>
        <w:t>诺的投标有效期少于招标文件中载明的投标有效期的，投标无效。</w:t>
      </w:r>
    </w:p>
    <w:p w14:paraId="23959681">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投标文件合格投递后，自投标截止日期起，在投标有效期内有效。</w:t>
      </w:r>
    </w:p>
    <w:p w14:paraId="2C905BF4">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在原定投标有效期满之前，如果出现特殊情况，</w:t>
      </w:r>
      <w:r>
        <w:rPr>
          <w:rFonts w:hint="eastAsia" w:ascii="Times New Roman" w:hAnsi="Times New Roman" w:eastAsia="宋体"/>
          <w:b w:val="0"/>
          <w:bCs/>
          <w:sz w:val="21"/>
          <w:highlight w:val="none"/>
          <w:lang w:eastAsia="zh-CN"/>
        </w:rPr>
        <w:t>采购代理机构</w:t>
      </w:r>
      <w:r>
        <w:rPr>
          <w:rFonts w:hint="eastAsia" w:ascii="Times New Roman" w:hAnsi="Times New Roman" w:eastAsia="宋体"/>
          <w:b w:val="0"/>
          <w:bCs/>
          <w:sz w:val="21"/>
          <w:highlight w:val="none"/>
        </w:rPr>
        <w:t>可以以书面形式通知投标人延长投标有效期。投标人同意延长的，不得要求或被允许修改其投标文件，投标人拒绝延长的，其投标无效。</w:t>
      </w:r>
    </w:p>
    <w:p w14:paraId="5DC7E089">
      <w:pPr>
        <w:pStyle w:val="130"/>
        <w:pageBreakBefore w:val="0"/>
        <w:kinsoku/>
        <w:wordWrap/>
        <w:overflowPunct/>
        <w:topLinePunct w:val="0"/>
        <w:bidi w:val="0"/>
        <w:spacing w:before="0" w:line="360" w:lineRule="auto"/>
        <w:ind w:firstLine="643"/>
        <w:textAlignment w:val="auto"/>
        <w:rPr>
          <w:rFonts w:ascii="Times New Roman" w:hAnsi="Times New Roman" w:eastAsia="宋体" w:cs="仿宋_GB2312"/>
          <w:b/>
          <w:sz w:val="21"/>
          <w:highlight w:val="none"/>
        </w:rPr>
      </w:pPr>
    </w:p>
    <w:p w14:paraId="15AD9B3C">
      <w:pPr>
        <w:pageBreakBefore w:val="0"/>
        <w:kinsoku/>
        <w:wordWrap/>
        <w:overflowPunct/>
        <w:topLinePunct w:val="0"/>
        <w:bidi w:val="0"/>
        <w:adjustRightInd/>
        <w:spacing w:line="360" w:lineRule="auto"/>
        <w:jc w:val="center"/>
        <w:textAlignment w:val="auto"/>
        <w:outlineLvl w:val="1"/>
        <w:rPr>
          <w:rFonts w:hint="eastAsia" w:ascii="Times New Roman" w:hAnsi="Times New Roman" w:eastAsia="宋体" w:cs="仿宋_GB2312"/>
          <w:b/>
          <w:sz w:val="21"/>
          <w:szCs w:val="20"/>
          <w:highlight w:val="none"/>
        </w:rPr>
      </w:pPr>
      <w:bookmarkStart w:id="21" w:name="_Toc2781"/>
      <w:r>
        <w:rPr>
          <w:rFonts w:hint="eastAsia" w:ascii="Times New Roman" w:hAnsi="Times New Roman" w:eastAsia="宋体" w:cs="仿宋_GB2312"/>
          <w:b/>
          <w:sz w:val="28"/>
          <w:szCs w:val="28"/>
          <w:highlight w:val="none"/>
        </w:rPr>
        <w:t>四、开标、资格审查与信用信息查询</w:t>
      </w:r>
      <w:bookmarkEnd w:id="21"/>
    </w:p>
    <w:p w14:paraId="0A852951">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2"/>
        <w:rPr>
          <w:rFonts w:hint="eastAsia" w:ascii="Times New Roman" w:hAnsi="Times New Roman" w:eastAsia="宋体"/>
          <w:b/>
          <w:sz w:val="21"/>
          <w:highlight w:val="none"/>
        </w:rPr>
      </w:pPr>
      <w:r>
        <w:rPr>
          <w:rFonts w:hint="eastAsia" w:ascii="Times New Roman" w:hAnsi="Times New Roman" w:eastAsia="宋体"/>
          <w:b/>
          <w:sz w:val="21"/>
          <w:highlight w:val="none"/>
        </w:rPr>
        <w:t xml:space="preserve">开标 </w:t>
      </w:r>
    </w:p>
    <w:p w14:paraId="7A7833C5">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rPr>
      </w:pPr>
      <w:r>
        <w:rPr>
          <w:rFonts w:hint="eastAsia" w:ascii="Times New Roman" w:hAnsi="Times New Roman" w:eastAsia="宋体"/>
          <w:b w:val="0"/>
          <w:bCs/>
          <w:sz w:val="21"/>
          <w:highlight w:val="none"/>
          <w:lang w:eastAsia="zh-CN"/>
        </w:rPr>
        <w:t>采购代理机构</w:t>
      </w:r>
      <w:r>
        <w:rPr>
          <w:rFonts w:hint="eastAsia" w:ascii="Times New Roman" w:hAnsi="Times New Roman" w:eastAsia="宋体"/>
          <w:b w:val="0"/>
          <w:bCs/>
          <w:sz w:val="21"/>
          <w:highlight w:val="none"/>
        </w:rPr>
        <w:t>按照招标文件规定的时间通过电子交易平台组织开标，所有投标人均应当准时在线参加。投标人不足3家的，不得开标。</w:t>
      </w:r>
    </w:p>
    <w:p w14:paraId="4F4E010A">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lang w:eastAsia="zh-CN"/>
        </w:rPr>
      </w:pPr>
      <w:r>
        <w:rPr>
          <w:rFonts w:hint="eastAsia" w:ascii="Times New Roman" w:hAnsi="Times New Roman" w:eastAsia="宋体"/>
          <w:b w:val="0"/>
          <w:bCs/>
          <w:sz w:val="21"/>
          <w:highlight w:val="none"/>
          <w:lang w:eastAsia="zh-CN"/>
        </w:rPr>
        <w:t>开标时，电子交易平台按开标时间自动提取所有投标文件。采购代理机构依托电子交易平台发起开始解密指令，投标人按照平台提示和招标文件的规定在半小时内完成在线解密。</w:t>
      </w:r>
    </w:p>
    <w:p w14:paraId="71C4DF53">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bCs w:val="0"/>
          <w:sz w:val="21"/>
          <w:highlight w:val="none"/>
          <w:lang w:eastAsia="zh-CN"/>
        </w:rPr>
      </w:pPr>
      <w:r>
        <w:rPr>
          <w:rFonts w:hint="eastAsia" w:ascii="Times New Roman" w:hAnsi="Times New Roman" w:eastAsia="宋体"/>
          <w:b/>
          <w:bCs w:val="0"/>
          <w:sz w:val="21"/>
          <w:highlight w:val="none"/>
          <w:lang w:eastAsia="zh-CN"/>
        </w:rPr>
        <w:t>投标文件未按时解密，投标人提供了备份投标文件的，以备份投标文件作为依据，否则视为投标文件撤回。投标文件已按时解密的，备份投标文件自动失效。</w:t>
      </w:r>
    </w:p>
    <w:p w14:paraId="4ACD6A07">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2"/>
        <w:rPr>
          <w:rFonts w:hint="eastAsia" w:ascii="Times New Roman" w:hAnsi="Times New Roman" w:eastAsia="宋体"/>
          <w:b/>
          <w:sz w:val="21"/>
          <w:highlight w:val="none"/>
        </w:rPr>
      </w:pPr>
      <w:r>
        <w:rPr>
          <w:rFonts w:hint="eastAsia" w:ascii="Times New Roman" w:hAnsi="Times New Roman" w:eastAsia="宋体"/>
          <w:b/>
          <w:sz w:val="21"/>
          <w:highlight w:val="none"/>
        </w:rPr>
        <w:t>资格审查</w:t>
      </w:r>
    </w:p>
    <w:p w14:paraId="612DD06D">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color w:val="auto"/>
          <w:sz w:val="21"/>
          <w:highlight w:val="none"/>
        </w:rPr>
      </w:pPr>
      <w:r>
        <w:rPr>
          <w:rFonts w:hint="eastAsia" w:ascii="Times New Roman" w:hAnsi="Times New Roman" w:eastAsia="宋体"/>
          <w:b w:val="0"/>
          <w:bCs/>
          <w:color w:val="auto"/>
          <w:sz w:val="21"/>
          <w:highlight w:val="none"/>
        </w:rPr>
        <w:t>采购人或</w:t>
      </w:r>
      <w:r>
        <w:rPr>
          <w:rFonts w:hint="eastAsia" w:ascii="Times New Roman" w:hAnsi="Times New Roman" w:eastAsia="宋体"/>
          <w:b w:val="0"/>
          <w:bCs/>
          <w:color w:val="auto"/>
          <w:sz w:val="21"/>
          <w:highlight w:val="none"/>
          <w:lang w:eastAsia="zh-CN"/>
        </w:rPr>
        <w:t>采购代理机构</w:t>
      </w:r>
      <w:r>
        <w:rPr>
          <w:rFonts w:hint="eastAsia" w:ascii="Times New Roman" w:hAnsi="Times New Roman" w:eastAsia="宋体"/>
          <w:b w:val="0"/>
          <w:bCs/>
          <w:color w:val="auto"/>
          <w:sz w:val="21"/>
          <w:highlight w:val="none"/>
        </w:rPr>
        <w:t>依据法律法规和招标文件的规定，对投标人的资格进行审查。</w:t>
      </w:r>
    </w:p>
    <w:p w14:paraId="47A41B52">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color w:val="auto"/>
          <w:sz w:val="21"/>
          <w:highlight w:val="none"/>
        </w:rPr>
      </w:pPr>
      <w:r>
        <w:rPr>
          <w:rFonts w:hint="eastAsia" w:ascii="Times New Roman" w:hAnsi="Times New Roman" w:eastAsia="宋体"/>
          <w:b w:val="0"/>
          <w:bCs/>
          <w:color w:val="auto"/>
          <w:sz w:val="21"/>
          <w:highlight w:val="none"/>
        </w:rPr>
        <w:t>投标人未按照招标文件要求提供与资格条件相应的有效资格证明材料的，视为投标人不具备招标文件中规定的资格要求，其投标无效。</w:t>
      </w:r>
    </w:p>
    <w:p w14:paraId="46229074">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对未通过资格审查的投标人，采购人或</w:t>
      </w:r>
      <w:r>
        <w:rPr>
          <w:rFonts w:hint="eastAsia" w:ascii="Times New Roman" w:hAnsi="Times New Roman" w:eastAsia="宋体"/>
          <w:b w:val="0"/>
          <w:bCs/>
          <w:sz w:val="21"/>
          <w:highlight w:val="none"/>
          <w:lang w:eastAsia="zh-CN"/>
        </w:rPr>
        <w:t>采购代理机构</w:t>
      </w:r>
      <w:r>
        <w:rPr>
          <w:rFonts w:hint="eastAsia" w:ascii="Times New Roman" w:hAnsi="Times New Roman" w:eastAsia="宋体"/>
          <w:b w:val="0"/>
          <w:bCs/>
          <w:sz w:val="21"/>
          <w:highlight w:val="none"/>
        </w:rPr>
        <w:t>告知其未通过的原因。</w:t>
      </w:r>
    </w:p>
    <w:p w14:paraId="3EAF5E3C">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合格投标人不足3家的，不再评标。</w:t>
      </w:r>
    </w:p>
    <w:p w14:paraId="145E1B6C">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2"/>
        <w:rPr>
          <w:rFonts w:hint="eastAsia" w:ascii="Times New Roman" w:hAnsi="Times New Roman" w:eastAsia="宋体"/>
          <w:b/>
          <w:sz w:val="21"/>
          <w:highlight w:val="none"/>
        </w:rPr>
      </w:pPr>
      <w:r>
        <w:rPr>
          <w:rFonts w:hint="eastAsia" w:ascii="Times New Roman" w:hAnsi="Times New Roman" w:eastAsia="宋体"/>
          <w:b/>
          <w:sz w:val="21"/>
          <w:highlight w:val="none"/>
        </w:rPr>
        <w:t>信用信息查询</w:t>
      </w:r>
    </w:p>
    <w:p w14:paraId="0A74B604">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信用信息查询渠道及截止时间：</w:t>
      </w:r>
      <w:r>
        <w:rPr>
          <w:rFonts w:hint="eastAsia" w:ascii="Times New Roman" w:hAnsi="Times New Roman" w:eastAsia="宋体"/>
          <w:b w:val="0"/>
          <w:bCs/>
          <w:sz w:val="21"/>
          <w:highlight w:val="none"/>
          <w:lang w:eastAsia="zh-CN"/>
        </w:rPr>
        <w:t>采购代理机构</w:t>
      </w:r>
      <w:r>
        <w:rPr>
          <w:rFonts w:hint="eastAsia" w:ascii="Times New Roman" w:hAnsi="Times New Roman" w:eastAsia="宋体"/>
          <w:b w:val="0"/>
          <w:bCs/>
          <w:sz w:val="21"/>
          <w:highlight w:val="none"/>
        </w:rPr>
        <w:t>将通过“信用中国”网站(www.creditchina.gov.cn)、中国政府采购网(www.ccgp.gov.cn)渠道查询投标人投标截止时间当天的信用记录。</w:t>
      </w:r>
    </w:p>
    <w:p w14:paraId="340030DE">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信用信息查询记录和证据留存的具体方式：现场查询的投标人的信用记录、查询结果经确认后将与采购文件一起存档。</w:t>
      </w:r>
    </w:p>
    <w:p w14:paraId="3A8AB47B">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信用信息的使用规则：经查询列入失信被执行人名单、重大税收违法案件当事人名单、政府采购严重违法失信行为记录名单的投标人将被拒绝参与政府采购活动。</w:t>
      </w:r>
    </w:p>
    <w:p w14:paraId="3F1C873C">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ascii="Times New Roman" w:hAnsi="Times New Roman" w:eastAsia="宋体" w:cs="Arial"/>
          <w:kern w:val="0"/>
          <w:sz w:val="21"/>
          <w:szCs w:val="24"/>
          <w:highlight w:val="none"/>
        </w:rPr>
      </w:pPr>
      <w:r>
        <w:rPr>
          <w:rFonts w:hint="eastAsia" w:ascii="Times New Roman" w:hAnsi="Times New Roman" w:eastAsia="宋体"/>
          <w:b w:val="0"/>
          <w:bCs/>
          <w:sz w:val="21"/>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1ABA4447">
      <w:pPr>
        <w:pageBreakBefore w:val="0"/>
        <w:numPr>
          <w:ilvl w:val="0"/>
          <w:numId w:val="0"/>
        </w:numPr>
        <w:tabs>
          <w:tab w:val="left" w:pos="210"/>
          <w:tab w:val="left" w:pos="640"/>
        </w:tabs>
        <w:kinsoku/>
        <w:wordWrap/>
        <w:overflowPunct/>
        <w:topLinePunct w:val="0"/>
        <w:bidi w:val="0"/>
        <w:snapToGrid w:val="0"/>
        <w:spacing w:line="360" w:lineRule="auto"/>
        <w:ind w:leftChars="0"/>
        <w:jc w:val="left"/>
        <w:textAlignment w:val="auto"/>
        <w:outlineLvl w:val="9"/>
        <w:rPr>
          <w:rFonts w:ascii="Times New Roman" w:hAnsi="Times New Roman" w:eastAsia="宋体" w:cs="Arial"/>
          <w:kern w:val="0"/>
          <w:sz w:val="21"/>
          <w:szCs w:val="24"/>
          <w:highlight w:val="none"/>
        </w:rPr>
      </w:pPr>
    </w:p>
    <w:p w14:paraId="064A103E">
      <w:pPr>
        <w:pageBreakBefore w:val="0"/>
        <w:kinsoku/>
        <w:wordWrap/>
        <w:overflowPunct/>
        <w:topLinePunct w:val="0"/>
        <w:bidi w:val="0"/>
        <w:snapToGrid w:val="0"/>
        <w:spacing w:line="360" w:lineRule="auto"/>
        <w:jc w:val="center"/>
        <w:textAlignment w:val="auto"/>
        <w:outlineLvl w:val="1"/>
        <w:rPr>
          <w:rFonts w:ascii="Times New Roman" w:hAnsi="Times New Roman" w:eastAsia="宋体" w:cs="仿宋_GB2312"/>
          <w:b/>
          <w:sz w:val="21"/>
          <w:szCs w:val="36"/>
          <w:highlight w:val="none"/>
        </w:rPr>
      </w:pPr>
      <w:bookmarkStart w:id="22" w:name="_Toc10588"/>
      <w:r>
        <w:rPr>
          <w:rFonts w:hint="eastAsia" w:ascii="Times New Roman" w:hAnsi="Times New Roman" w:eastAsia="宋体" w:cs="仿宋_GB2312"/>
          <w:b/>
          <w:sz w:val="28"/>
          <w:szCs w:val="28"/>
          <w:highlight w:val="none"/>
        </w:rPr>
        <w:t>五、评标</w:t>
      </w:r>
      <w:bookmarkEnd w:id="22"/>
    </w:p>
    <w:p w14:paraId="47D89729">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2"/>
        <w:rPr>
          <w:rFonts w:hint="eastAsia" w:ascii="Times New Roman" w:hAnsi="Times New Roman" w:eastAsia="宋体"/>
          <w:b/>
          <w:sz w:val="21"/>
          <w:highlight w:val="none"/>
          <w:lang w:eastAsia="zh-CN"/>
        </w:rPr>
      </w:pPr>
      <w:bookmarkStart w:id="23" w:name="_Toc91899903"/>
      <w:r>
        <w:rPr>
          <w:rFonts w:hint="eastAsia" w:ascii="Times New Roman" w:hAnsi="Times New Roman" w:eastAsia="宋体"/>
          <w:b/>
          <w:sz w:val="21"/>
          <w:highlight w:val="none"/>
          <w:lang w:eastAsia="zh-CN"/>
        </w:rPr>
        <w:t>评标</w:t>
      </w:r>
    </w:p>
    <w:p w14:paraId="0A26D4CA">
      <w:pPr>
        <w:pageBreakBefore w:val="0"/>
        <w:kinsoku/>
        <w:wordWrap/>
        <w:overflowPunct/>
        <w:topLinePunct w:val="0"/>
        <w:bidi w:val="0"/>
        <w:spacing w:line="360" w:lineRule="auto"/>
        <w:ind w:firstLine="420" w:firstLineChars="200"/>
        <w:textAlignment w:val="auto"/>
        <w:rPr>
          <w:rFonts w:hint="eastAsia" w:ascii="Times New Roman" w:hAnsi="Times New Roman" w:eastAsia="宋体" w:cs="仿宋_GB2312"/>
          <w:b/>
          <w:sz w:val="21"/>
          <w:highlight w:val="none"/>
        </w:rPr>
      </w:pPr>
      <w:r>
        <w:rPr>
          <w:rFonts w:hint="eastAsia" w:ascii="Times New Roman" w:hAnsi="Times New Roman" w:eastAsia="宋体" w:cs="仿宋_GB2312"/>
          <w:sz w:val="21"/>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Times New Roman" w:hAnsi="Times New Roman" w:eastAsia="宋体" w:cs="仿宋_GB2312"/>
          <w:b/>
          <w:sz w:val="21"/>
          <w:highlight w:val="none"/>
        </w:rPr>
        <w:t>详见招标文件第四部分评标办法。</w:t>
      </w:r>
    </w:p>
    <w:p w14:paraId="3CC26DBD">
      <w:pPr>
        <w:pageBreakBefore w:val="0"/>
        <w:kinsoku/>
        <w:wordWrap/>
        <w:overflowPunct/>
        <w:topLinePunct w:val="0"/>
        <w:bidi w:val="0"/>
        <w:spacing w:line="360" w:lineRule="auto"/>
        <w:ind w:firstLine="422" w:firstLineChars="200"/>
        <w:textAlignment w:val="auto"/>
        <w:rPr>
          <w:rFonts w:hint="eastAsia" w:ascii="Times New Roman" w:hAnsi="Times New Roman" w:eastAsia="宋体" w:cs="仿宋_GB2312"/>
          <w:b/>
          <w:sz w:val="21"/>
          <w:highlight w:val="none"/>
        </w:rPr>
      </w:pPr>
    </w:p>
    <w:p w14:paraId="05A53195">
      <w:pPr>
        <w:pageBreakBefore w:val="0"/>
        <w:kinsoku/>
        <w:wordWrap/>
        <w:overflowPunct/>
        <w:topLinePunct w:val="0"/>
        <w:bidi w:val="0"/>
        <w:snapToGrid w:val="0"/>
        <w:spacing w:line="360" w:lineRule="auto"/>
        <w:jc w:val="center"/>
        <w:textAlignment w:val="auto"/>
        <w:outlineLvl w:val="1"/>
        <w:rPr>
          <w:rFonts w:ascii="Times New Roman" w:hAnsi="Times New Roman" w:eastAsia="宋体" w:cs="仿宋_GB2312"/>
          <w:b/>
          <w:sz w:val="21"/>
          <w:szCs w:val="36"/>
          <w:highlight w:val="none"/>
        </w:rPr>
      </w:pPr>
      <w:bookmarkStart w:id="24" w:name="_Toc12636"/>
      <w:r>
        <w:rPr>
          <w:rFonts w:hint="eastAsia" w:ascii="Times New Roman" w:hAnsi="Times New Roman" w:eastAsia="宋体" w:cs="仿宋_GB2312"/>
          <w:b/>
          <w:sz w:val="28"/>
          <w:szCs w:val="28"/>
          <w:highlight w:val="none"/>
        </w:rPr>
        <w:t>六、定标</w:t>
      </w:r>
      <w:bookmarkEnd w:id="24"/>
    </w:p>
    <w:p w14:paraId="777A7538">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2"/>
        <w:rPr>
          <w:rFonts w:hint="eastAsia" w:ascii="Times New Roman" w:hAnsi="Times New Roman" w:eastAsia="宋体"/>
          <w:b/>
          <w:sz w:val="21"/>
          <w:highlight w:val="none"/>
          <w:lang w:eastAsia="zh-CN"/>
        </w:rPr>
      </w:pPr>
      <w:r>
        <w:rPr>
          <w:rFonts w:hint="eastAsia" w:ascii="Times New Roman" w:hAnsi="Times New Roman" w:eastAsia="宋体"/>
          <w:b/>
          <w:sz w:val="21"/>
          <w:highlight w:val="none"/>
          <w:lang w:eastAsia="zh-CN"/>
        </w:rPr>
        <w:t>确定中标供应商</w:t>
      </w:r>
    </w:p>
    <w:p w14:paraId="7EC0F88C">
      <w:pPr>
        <w:pStyle w:val="130"/>
        <w:pageBreakBefore w:val="0"/>
        <w:kinsoku/>
        <w:wordWrap/>
        <w:overflowPunct/>
        <w:topLinePunct w:val="0"/>
        <w:bidi w:val="0"/>
        <w:snapToGrid w:val="0"/>
        <w:spacing w:before="0" w:line="360" w:lineRule="auto"/>
        <w:ind w:left="0" w:leftChars="0" w:firstLine="367" w:firstLineChars="175"/>
        <w:textAlignment w:val="auto"/>
        <w:rPr>
          <w:rFonts w:ascii="Times New Roman" w:hAnsi="Times New Roman" w:eastAsia="宋体" w:cs="仿宋_GB2312"/>
          <w:b/>
          <w:sz w:val="21"/>
          <w:szCs w:val="24"/>
          <w:highlight w:val="none"/>
        </w:rPr>
      </w:pPr>
      <w:r>
        <w:rPr>
          <w:rFonts w:hint="eastAsia" w:ascii="Times New Roman" w:hAnsi="Times New Roman" w:eastAsia="宋体" w:cs="仿宋_GB2312"/>
          <w:sz w:val="21"/>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r>
        <w:rPr>
          <w:rFonts w:hint="eastAsia" w:ascii="Times New Roman" w:hAnsi="Times New Roman" w:eastAsia="宋体" w:cs="仿宋_GB2312"/>
          <w:sz w:val="21"/>
          <w:szCs w:val="24"/>
          <w:highlight w:val="none"/>
          <w:lang w:eastAsia="zh-CN"/>
        </w:rPr>
        <w:t>。</w:t>
      </w:r>
    </w:p>
    <w:p w14:paraId="5CFD864E">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2"/>
        <w:rPr>
          <w:rFonts w:hint="eastAsia" w:ascii="Times New Roman" w:hAnsi="Times New Roman" w:eastAsia="宋体"/>
          <w:b/>
          <w:sz w:val="21"/>
          <w:highlight w:val="none"/>
          <w:lang w:eastAsia="zh-CN"/>
        </w:rPr>
      </w:pPr>
      <w:r>
        <w:rPr>
          <w:rFonts w:hint="eastAsia" w:ascii="Times New Roman" w:hAnsi="Times New Roman" w:eastAsia="宋体"/>
          <w:b/>
          <w:sz w:val="21"/>
          <w:highlight w:val="none"/>
          <w:lang w:eastAsia="zh-CN"/>
        </w:rPr>
        <w:t>中标通知与中标结果公告</w:t>
      </w:r>
    </w:p>
    <w:p w14:paraId="4307278C">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lang w:eastAsia="zh-CN"/>
        </w:rPr>
      </w:pPr>
      <w:r>
        <w:rPr>
          <w:rFonts w:hint="eastAsia" w:ascii="Times New Roman" w:hAnsi="Times New Roman" w:eastAsia="宋体"/>
          <w:b w:val="0"/>
          <w:bCs/>
          <w:sz w:val="21"/>
          <w:highlight w:val="none"/>
          <w:lang w:eastAsia="zh-CN"/>
        </w:rPr>
        <w:t>自中标人确定之日起2个工作日内，采购代理机构通过电子交易平台向中标人发出中标通知书，同时编制发布采购结果公告。采购代理机构也可以以纸质形式进行中标通知。</w:t>
      </w:r>
    </w:p>
    <w:p w14:paraId="40594D3A">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lang w:eastAsia="zh-CN"/>
        </w:rPr>
      </w:pPr>
      <w:r>
        <w:rPr>
          <w:rFonts w:hint="eastAsia" w:ascii="Times New Roman" w:hAnsi="Times New Roman" w:eastAsia="宋体"/>
          <w:b w:val="0"/>
          <w:bCs/>
          <w:sz w:val="21"/>
          <w:highlight w:val="none"/>
          <w:lang w:eastAsia="zh-CN"/>
        </w:rPr>
        <w:t>中标结果公告内容包括采购人及其委托的采购代理机构的名称、地址、联系方式，项目名称和项目编号，中标人名称、地址和中标金额，主要中标标的的名称、规格型号、数量、单价、服务要求，开标记录、未中标情况说明、中标公告期限以及评审专家名单、评分汇总及明细。</w:t>
      </w:r>
    </w:p>
    <w:p w14:paraId="7FB5DD8A">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lang w:eastAsia="zh-CN"/>
        </w:rPr>
      </w:pPr>
      <w:r>
        <w:rPr>
          <w:rFonts w:hint="eastAsia" w:ascii="Times New Roman" w:hAnsi="Times New Roman" w:eastAsia="宋体"/>
          <w:b w:val="0"/>
          <w:bCs/>
          <w:sz w:val="21"/>
          <w:highlight w:val="none"/>
          <w:lang w:eastAsia="zh-CN"/>
        </w:rPr>
        <w:t>公告期限为1个工作日。</w:t>
      </w:r>
    </w:p>
    <w:p w14:paraId="66F66347">
      <w:pPr>
        <w:pageBreakBefore w:val="0"/>
        <w:kinsoku/>
        <w:wordWrap/>
        <w:overflowPunct/>
        <w:topLinePunct w:val="0"/>
        <w:bidi w:val="0"/>
        <w:spacing w:line="360" w:lineRule="auto"/>
        <w:textAlignment w:val="auto"/>
        <w:rPr>
          <w:rFonts w:hint="eastAsia" w:ascii="Times New Roman" w:hAnsi="Times New Roman" w:eastAsia="宋体"/>
          <w:sz w:val="21"/>
          <w:highlight w:val="none"/>
          <w:lang w:eastAsia="zh-CN"/>
        </w:rPr>
      </w:pPr>
    </w:p>
    <w:p w14:paraId="6555377D">
      <w:pPr>
        <w:pageBreakBefore w:val="0"/>
        <w:kinsoku/>
        <w:wordWrap/>
        <w:overflowPunct/>
        <w:topLinePunct w:val="0"/>
        <w:bidi w:val="0"/>
        <w:snapToGrid w:val="0"/>
        <w:spacing w:line="360" w:lineRule="auto"/>
        <w:jc w:val="center"/>
        <w:textAlignment w:val="auto"/>
        <w:outlineLvl w:val="1"/>
        <w:rPr>
          <w:rFonts w:hint="eastAsia" w:ascii="Times New Roman" w:hAnsi="Times New Roman" w:eastAsia="宋体" w:cs="仿宋_GB2312"/>
          <w:b/>
          <w:sz w:val="21"/>
          <w:szCs w:val="36"/>
          <w:highlight w:val="none"/>
        </w:rPr>
      </w:pPr>
      <w:bookmarkStart w:id="25" w:name="_Toc10261"/>
      <w:r>
        <w:rPr>
          <w:rFonts w:hint="eastAsia" w:ascii="Times New Roman" w:hAnsi="Times New Roman" w:eastAsia="宋体" w:cs="仿宋_GB2312"/>
          <w:b/>
          <w:sz w:val="28"/>
          <w:szCs w:val="28"/>
          <w:highlight w:val="none"/>
        </w:rPr>
        <w:t>七、合同授予</w:t>
      </w:r>
      <w:bookmarkEnd w:id="25"/>
    </w:p>
    <w:p w14:paraId="5F0131E2">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3"/>
        <w:rPr>
          <w:rFonts w:hint="eastAsia" w:ascii="Times New Roman" w:hAnsi="Times New Roman" w:eastAsia="宋体"/>
          <w:b/>
          <w:sz w:val="21"/>
          <w:highlight w:val="none"/>
          <w:lang w:eastAsia="zh-CN"/>
        </w:rPr>
      </w:pPr>
      <w:r>
        <w:rPr>
          <w:rFonts w:hint="eastAsia" w:ascii="Times New Roman" w:hAnsi="Times New Roman" w:eastAsia="宋体"/>
          <w:b/>
          <w:sz w:val="21"/>
          <w:highlight w:val="none"/>
          <w:lang w:eastAsia="zh-CN"/>
        </w:rPr>
        <w:t>合同授予</w:t>
      </w:r>
    </w:p>
    <w:p w14:paraId="2B9FC021">
      <w:pPr>
        <w:pageBreakBefore w:val="0"/>
        <w:widowControl/>
        <w:shd w:val="clear" w:color="auto" w:fill="FFFFFF"/>
        <w:kinsoku/>
        <w:wordWrap/>
        <w:overflowPunct/>
        <w:topLinePunct w:val="0"/>
        <w:bidi w:val="0"/>
        <w:spacing w:line="360" w:lineRule="auto"/>
        <w:ind w:firstLine="420" w:firstLineChars="0"/>
        <w:jc w:val="left"/>
        <w:textAlignment w:val="auto"/>
        <w:rPr>
          <w:rFonts w:ascii="Times New Roman" w:hAnsi="Times New Roman" w:eastAsia="宋体" w:cs="仿宋_GB2312"/>
          <w:b/>
          <w:sz w:val="21"/>
          <w:highlight w:val="none"/>
        </w:rPr>
      </w:pPr>
      <w:r>
        <w:rPr>
          <w:rFonts w:hint="eastAsia" w:ascii="Times New Roman" w:hAnsi="Times New Roman" w:eastAsia="宋体" w:cs="仿宋_GB2312"/>
          <w:sz w:val="21"/>
          <w:highlight w:val="none"/>
          <w:lang w:eastAsia="zh-CN"/>
        </w:rPr>
        <w:t>合同主要条款详见第五部分拟签订的合同文本。</w:t>
      </w:r>
    </w:p>
    <w:p w14:paraId="75D08BF0">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3"/>
        <w:rPr>
          <w:rFonts w:hint="eastAsia" w:ascii="Times New Roman" w:hAnsi="Times New Roman" w:eastAsia="宋体"/>
          <w:b/>
          <w:sz w:val="21"/>
          <w:highlight w:val="none"/>
          <w:lang w:eastAsia="zh-CN"/>
        </w:rPr>
      </w:pPr>
      <w:r>
        <w:rPr>
          <w:rFonts w:hint="eastAsia" w:ascii="Times New Roman" w:hAnsi="Times New Roman" w:eastAsia="宋体"/>
          <w:b/>
          <w:sz w:val="21"/>
          <w:highlight w:val="none"/>
          <w:lang w:eastAsia="zh-CN"/>
        </w:rPr>
        <w:t>合同的签订</w:t>
      </w:r>
    </w:p>
    <w:p w14:paraId="17AB39FC">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3"/>
        <w:rPr>
          <w:rFonts w:hint="eastAsia" w:ascii="Times New Roman" w:hAnsi="Times New Roman" w:eastAsia="宋体"/>
          <w:b w:val="0"/>
          <w:bCs/>
          <w:sz w:val="21"/>
          <w:highlight w:val="none"/>
          <w:lang w:eastAsia="zh-CN"/>
        </w:rPr>
      </w:pPr>
      <w:r>
        <w:rPr>
          <w:rFonts w:hint="eastAsia" w:ascii="Times New Roman" w:hAnsi="Times New Roman" w:eastAsia="宋体"/>
          <w:b w:val="0"/>
          <w:bCs/>
          <w:sz w:val="21"/>
          <w:highlight w:val="none"/>
          <w:lang w:eastAsia="zh-CN"/>
        </w:rPr>
        <w:t>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588B0818">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3"/>
        <w:rPr>
          <w:rFonts w:hint="eastAsia" w:ascii="Times New Roman" w:hAnsi="Times New Roman" w:eastAsia="宋体"/>
          <w:b w:val="0"/>
          <w:bCs/>
          <w:sz w:val="21"/>
          <w:highlight w:val="none"/>
          <w:lang w:eastAsia="zh-CN"/>
        </w:rPr>
      </w:pPr>
      <w:r>
        <w:rPr>
          <w:rFonts w:hint="eastAsia" w:ascii="Times New Roman" w:hAnsi="Times New Roman" w:eastAsia="宋体"/>
          <w:b w:val="0"/>
          <w:bCs/>
          <w:sz w:val="21"/>
          <w:highlight w:val="none"/>
          <w:lang w:val="zh-CN" w:eastAsia="zh-CN"/>
        </w:rPr>
        <w:t>中标人按规定的日期、时间、地点，由法定代表人或其授权代表与采购人代表签订合同。如中标人为联合体的，由联合体成员各方法定代表人或其授权代表与采购人代表签订合同。</w:t>
      </w:r>
    </w:p>
    <w:p w14:paraId="05571304">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3"/>
        <w:rPr>
          <w:rFonts w:hint="eastAsia" w:ascii="Times New Roman" w:hAnsi="Times New Roman" w:eastAsia="宋体"/>
          <w:b w:val="0"/>
          <w:bCs/>
          <w:sz w:val="21"/>
          <w:highlight w:val="none"/>
          <w:lang w:val="zh-CN" w:eastAsia="zh-CN"/>
        </w:rPr>
      </w:pPr>
      <w:r>
        <w:rPr>
          <w:rFonts w:hint="eastAsia" w:ascii="Times New Roman" w:hAnsi="Times New Roman" w:eastAsia="宋体"/>
          <w:b w:val="0"/>
          <w:bCs/>
          <w:sz w:val="21"/>
          <w:highlight w:val="none"/>
          <w:lang w:val="zh-CN" w:eastAsia="zh-CN"/>
        </w:rPr>
        <w:t>如签订合同并生效后，供应商无故拒绝或延期，除按照合同条款处理外，列入不良行为记录一次，并给予通报。</w:t>
      </w:r>
    </w:p>
    <w:p w14:paraId="468B1C4B">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3"/>
        <w:rPr>
          <w:rFonts w:hint="eastAsia" w:ascii="Times New Roman" w:hAnsi="Times New Roman" w:eastAsia="宋体"/>
          <w:b w:val="0"/>
          <w:bCs/>
          <w:sz w:val="21"/>
          <w:highlight w:val="none"/>
          <w:lang w:val="zh-CN" w:eastAsia="zh-CN"/>
        </w:rPr>
      </w:pPr>
      <w:r>
        <w:rPr>
          <w:rFonts w:hint="eastAsia" w:ascii="Times New Roman" w:hAnsi="Times New Roman" w:eastAsia="宋体"/>
          <w:b w:val="0"/>
          <w:bCs/>
          <w:sz w:val="21"/>
          <w:highlight w:val="none"/>
          <w:lang w:val="zh-CN" w:eastAsia="zh-CN"/>
        </w:rPr>
        <w:t>中标供应商拒绝与采购人签订合同的，采购人可以按照评审报告推荐的中标或者成交候选人名单排序，确定下一候选人为中标供应商，也可以重新开展政府采购活动。</w:t>
      </w:r>
    </w:p>
    <w:p w14:paraId="12F4EABC">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3"/>
        <w:rPr>
          <w:rFonts w:hint="eastAsia" w:ascii="Times New Roman" w:hAnsi="Times New Roman" w:eastAsia="宋体"/>
          <w:b w:val="0"/>
          <w:bCs/>
          <w:sz w:val="21"/>
          <w:highlight w:val="none"/>
          <w:lang w:val="zh-CN" w:eastAsia="zh-CN"/>
        </w:rPr>
      </w:pPr>
      <w:r>
        <w:rPr>
          <w:rFonts w:hint="eastAsia" w:ascii="Times New Roman" w:hAnsi="Times New Roman" w:eastAsia="宋体"/>
          <w:b w:val="0"/>
          <w:bCs/>
          <w:sz w:val="21"/>
          <w:highlight w:val="none"/>
          <w:lang w:val="zh-CN" w:eastAsia="zh-CN"/>
        </w:rPr>
        <w:t>采购合同由采购人与中标供应商根据招标文件、投标文件等内容通过政府采购电子交易平台在线签订，自动备案。</w:t>
      </w:r>
    </w:p>
    <w:p w14:paraId="05BB45B3">
      <w:pPr>
        <w:pStyle w:val="26"/>
        <w:pageBreakBefore w:val="0"/>
        <w:kinsoku/>
        <w:wordWrap/>
        <w:overflowPunct/>
        <w:topLinePunct w:val="0"/>
        <w:bidi w:val="0"/>
        <w:spacing w:line="360" w:lineRule="auto"/>
        <w:ind w:left="479" w:hanging="420" w:hangingChars="199"/>
        <w:textAlignment w:val="auto"/>
        <w:rPr>
          <w:rFonts w:ascii="Times New Roman" w:hAnsi="Times New Roman" w:eastAsia="宋体" w:cs="仿宋_GB2312"/>
          <w:b/>
          <w:sz w:val="21"/>
          <w:highlight w:val="none"/>
        </w:rPr>
      </w:pPr>
    </w:p>
    <w:p w14:paraId="707D46AE">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3"/>
        <w:rPr>
          <w:rFonts w:hint="eastAsia" w:ascii="Times New Roman" w:hAnsi="Times New Roman" w:eastAsia="宋体"/>
          <w:b/>
          <w:sz w:val="21"/>
          <w:highlight w:val="none"/>
          <w:lang w:eastAsia="zh-CN"/>
        </w:rPr>
      </w:pPr>
      <w:r>
        <w:rPr>
          <w:rFonts w:hint="eastAsia" w:ascii="Times New Roman" w:hAnsi="Times New Roman" w:eastAsia="宋体"/>
          <w:b/>
          <w:sz w:val="21"/>
          <w:highlight w:val="none"/>
          <w:lang w:eastAsia="zh-CN"/>
        </w:rPr>
        <w:t>履约保证金</w:t>
      </w:r>
    </w:p>
    <w:p w14:paraId="0917A136">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3"/>
        <w:rPr>
          <w:rFonts w:hint="eastAsia" w:ascii="Times New Roman" w:hAnsi="Times New Roman" w:eastAsia="宋体"/>
          <w:b w:val="0"/>
          <w:bCs/>
          <w:sz w:val="21"/>
          <w:highlight w:val="none"/>
          <w:lang w:val="zh-CN" w:eastAsia="zh-CN"/>
        </w:rPr>
      </w:pPr>
      <w:r>
        <w:rPr>
          <w:rFonts w:hint="eastAsia" w:ascii="Times New Roman" w:hAnsi="Times New Roman" w:eastAsia="宋体"/>
          <w:b w:val="0"/>
          <w:bCs/>
          <w:sz w:val="21"/>
          <w:highlight w:val="none"/>
          <w:lang w:val="zh-CN" w:eastAsia="zh-CN"/>
        </w:rPr>
        <w:t>拟签订的合同文本要求中标供应商提交履约保证金的，供应商应当以支票、汇票、本票或者金融机构、担保机构出具的保函等非现金形式提交。履约保证金的数额不得超过政府采购合同金额的</w:t>
      </w:r>
      <w:r>
        <w:rPr>
          <w:rFonts w:hint="eastAsia" w:ascii="Times New Roman" w:hAnsi="Times New Roman" w:eastAsia="宋体"/>
          <w:b w:val="0"/>
          <w:bCs/>
          <w:sz w:val="21"/>
          <w:highlight w:val="none"/>
          <w:lang w:val="en-US" w:eastAsia="zh-CN"/>
        </w:rPr>
        <w:t>1.0</w:t>
      </w:r>
      <w:r>
        <w:rPr>
          <w:rFonts w:hint="eastAsia" w:ascii="Times New Roman" w:hAnsi="Times New Roman" w:eastAsia="宋体"/>
          <w:b w:val="0"/>
          <w:bCs/>
          <w:sz w:val="21"/>
          <w:highlight w:val="none"/>
          <w:lang w:val="zh-CN" w:eastAsia="zh-CN"/>
        </w:rPr>
        <w:t>%。鼓励和支持供应商以银行、保险公司出具的保函形式提供履约保证金。采购人不得拒收履约保函，项目验收结束后应及时退还，延迟退还的，应当按照合同约定和法律规定承担相应的赔偿责任。</w:t>
      </w:r>
    </w:p>
    <w:p w14:paraId="21A5EA62">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3"/>
        <w:rPr>
          <w:rFonts w:hint="eastAsia" w:ascii="Times New Roman" w:hAnsi="Times New Roman" w:eastAsia="宋体"/>
          <w:b w:val="0"/>
          <w:bCs/>
          <w:sz w:val="21"/>
          <w:highlight w:val="none"/>
          <w:lang w:val="zh-CN" w:eastAsia="zh-CN"/>
        </w:rPr>
      </w:pPr>
      <w:r>
        <w:rPr>
          <w:rFonts w:hint="eastAsia" w:ascii="Times New Roman" w:hAnsi="Times New Roman" w:eastAsia="宋体"/>
          <w:b w:val="0"/>
          <w:bCs/>
          <w:sz w:val="21"/>
          <w:highlight w:val="none"/>
          <w:lang w:val="zh-CN" w:eastAsia="zh-CN"/>
        </w:rPr>
        <w:t>供应商</w:t>
      </w:r>
      <w:r>
        <w:rPr>
          <w:rFonts w:hint="eastAsia" w:ascii="Times New Roman" w:hAnsi="Times New Roman" w:eastAsia="宋体"/>
          <w:b w:val="0"/>
          <w:bCs/>
          <w:sz w:val="21"/>
          <w:highlight w:val="none"/>
          <w:lang w:val="en-US" w:eastAsia="zh-CN"/>
        </w:rPr>
        <w:t>可</w:t>
      </w:r>
      <w:r>
        <w:rPr>
          <w:rFonts w:hint="eastAsia" w:ascii="Times New Roman" w:hAnsi="Times New Roman" w:eastAsia="宋体"/>
          <w:b w:val="0"/>
          <w:bCs/>
          <w:sz w:val="21"/>
          <w:highlight w:val="none"/>
          <w:lang w:val="zh-CN" w:eastAsia="zh-CN"/>
        </w:rPr>
        <w:t>登录政采云平台-【金融服务】—【我的项目】—【已备案合同】以保函形式提供：</w:t>
      </w:r>
    </w:p>
    <w:p w14:paraId="39D6684F">
      <w:pPr>
        <w:pageBreakBefore w:val="0"/>
        <w:numPr>
          <w:ilvl w:val="2"/>
          <w:numId w:val="3"/>
        </w:numPr>
        <w:tabs>
          <w:tab w:val="left" w:pos="210"/>
        </w:tabs>
        <w:kinsoku/>
        <w:wordWrap/>
        <w:overflowPunct/>
        <w:topLinePunct w:val="0"/>
        <w:bidi w:val="0"/>
        <w:snapToGrid w:val="0"/>
        <w:spacing w:line="360" w:lineRule="auto"/>
        <w:ind w:left="850" w:leftChars="0" w:hanging="850" w:firstLineChars="0"/>
        <w:jc w:val="left"/>
        <w:textAlignment w:val="auto"/>
        <w:outlineLvl w:val="3"/>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供应商在合同列表选择需要投保的合同，点击【保函推荐】。</w:t>
      </w:r>
    </w:p>
    <w:p w14:paraId="67A5B3BD">
      <w:pPr>
        <w:pageBreakBefore w:val="0"/>
        <w:numPr>
          <w:ilvl w:val="2"/>
          <w:numId w:val="3"/>
        </w:numPr>
        <w:tabs>
          <w:tab w:val="left" w:pos="210"/>
        </w:tabs>
        <w:kinsoku/>
        <w:wordWrap/>
        <w:overflowPunct/>
        <w:topLinePunct w:val="0"/>
        <w:bidi w:val="0"/>
        <w:snapToGrid w:val="0"/>
        <w:spacing w:line="360" w:lineRule="auto"/>
        <w:ind w:left="850" w:leftChars="0" w:hanging="850" w:firstLineChars="0"/>
        <w:jc w:val="left"/>
        <w:textAlignment w:val="auto"/>
        <w:outlineLvl w:val="3"/>
        <w:rPr>
          <w:rFonts w:hint="eastAsia" w:ascii="Times New Roman" w:hAnsi="Times New Roman" w:eastAsia="宋体"/>
          <w:b w:val="0"/>
          <w:bCs/>
          <w:sz w:val="21"/>
          <w:highlight w:val="none"/>
          <w:lang w:val="en-US"/>
        </w:rPr>
      </w:pPr>
      <w:r>
        <w:rPr>
          <w:rFonts w:hint="eastAsia" w:ascii="Times New Roman" w:hAnsi="Times New Roman" w:eastAsia="宋体"/>
          <w:b w:val="0"/>
          <w:bCs/>
          <w:sz w:val="21"/>
          <w:highlight w:val="none"/>
          <w:lang w:val="zh-CN"/>
        </w:rPr>
        <w:t>在弹框里查看推荐的保函产品，供应商自行选择保函产品，点击【立即申请】。</w:t>
      </w:r>
    </w:p>
    <w:p w14:paraId="4A475064">
      <w:pPr>
        <w:pageBreakBefore w:val="0"/>
        <w:numPr>
          <w:ilvl w:val="2"/>
          <w:numId w:val="3"/>
        </w:numPr>
        <w:tabs>
          <w:tab w:val="left" w:pos="210"/>
        </w:tabs>
        <w:kinsoku/>
        <w:wordWrap/>
        <w:overflowPunct/>
        <w:topLinePunct w:val="0"/>
        <w:bidi w:val="0"/>
        <w:snapToGrid w:val="0"/>
        <w:spacing w:line="360" w:lineRule="auto"/>
        <w:ind w:left="850" w:leftChars="0" w:hanging="850" w:firstLineChars="0"/>
        <w:jc w:val="left"/>
        <w:textAlignment w:val="auto"/>
        <w:outlineLvl w:val="3"/>
        <w:rPr>
          <w:rFonts w:hint="eastAsia" w:ascii="Times New Roman" w:hAnsi="Times New Roman" w:eastAsia="宋体"/>
          <w:b w:val="0"/>
          <w:bCs/>
          <w:sz w:val="21"/>
          <w:highlight w:val="none"/>
          <w:lang w:val="en-US"/>
        </w:rPr>
      </w:pPr>
      <w:r>
        <w:rPr>
          <w:rFonts w:hint="eastAsia" w:ascii="Times New Roman" w:hAnsi="Times New Roman" w:eastAsia="宋体"/>
          <w:b w:val="0"/>
          <w:bCs/>
          <w:sz w:val="21"/>
          <w:highlight w:val="none"/>
          <w:lang w:val="zh-CN"/>
        </w:rPr>
        <w:t>在弹框里填写保函申请信息。具体步骤：选择产品—填写供应商信息—选择中标项目—确认信息—等待保险/保函受理—确认保单—支付保费—成功出单。政采云金融专线400-903-9583。</w:t>
      </w:r>
    </w:p>
    <w:p w14:paraId="6863FBBE">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3"/>
        <w:rPr>
          <w:rFonts w:hint="eastAsia" w:ascii="Times New Roman" w:hAnsi="Times New Roman" w:eastAsia="宋体"/>
          <w:b/>
          <w:color w:val="auto"/>
          <w:sz w:val="21"/>
          <w:highlight w:val="none"/>
          <w:lang w:eastAsia="zh-CN"/>
        </w:rPr>
      </w:pPr>
      <w:r>
        <w:rPr>
          <w:rFonts w:hint="eastAsia" w:ascii="Times New Roman" w:hAnsi="Times New Roman" w:eastAsia="宋体"/>
          <w:b/>
          <w:color w:val="auto"/>
          <w:sz w:val="21"/>
          <w:highlight w:val="none"/>
          <w:lang w:val="en-US" w:eastAsia="zh-CN"/>
        </w:rPr>
        <w:t>预付款</w:t>
      </w:r>
    </w:p>
    <w:p w14:paraId="1918D037">
      <w:pPr>
        <w:pageBreakBefore w:val="0"/>
        <w:numPr>
          <w:ilvl w:val="0"/>
          <w:numId w:val="0"/>
        </w:numPr>
        <w:tabs>
          <w:tab w:val="left" w:pos="210"/>
          <w:tab w:val="left" w:pos="640"/>
        </w:tabs>
        <w:kinsoku/>
        <w:wordWrap/>
        <w:overflowPunct/>
        <w:topLinePunct w:val="0"/>
        <w:bidi w:val="0"/>
        <w:snapToGrid w:val="0"/>
        <w:spacing w:line="360" w:lineRule="auto"/>
        <w:ind w:leftChars="0" w:firstLine="420" w:firstLineChars="200"/>
        <w:jc w:val="left"/>
        <w:textAlignment w:val="auto"/>
        <w:outlineLvl w:val="9"/>
        <w:rPr>
          <w:rFonts w:hint="eastAsia" w:ascii="Times New Roman" w:hAnsi="Times New Roman" w:eastAsia="宋体"/>
          <w:color w:val="auto"/>
          <w:sz w:val="21"/>
          <w:highlight w:val="none"/>
          <w:lang w:val="en-US"/>
        </w:rPr>
      </w:pPr>
      <w:r>
        <w:rPr>
          <w:rFonts w:hint="eastAsia" w:ascii="Times New Roman" w:hAnsi="Times New Roman" w:eastAsia="宋体"/>
          <w:b w:val="0"/>
          <w:bCs/>
          <w:color w:val="auto"/>
          <w:sz w:val="21"/>
          <w:highlight w:val="none"/>
          <w:lang w:val="zh-CN" w:eastAsia="zh-CN"/>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14:paraId="55A623F3">
      <w:pPr>
        <w:pageBreakBefore w:val="0"/>
        <w:kinsoku/>
        <w:wordWrap/>
        <w:overflowPunct/>
        <w:topLinePunct w:val="0"/>
        <w:bidi w:val="0"/>
        <w:snapToGrid w:val="0"/>
        <w:spacing w:line="360" w:lineRule="auto"/>
        <w:ind w:firstLine="2203" w:firstLineChars="1045"/>
        <w:textAlignment w:val="auto"/>
        <w:rPr>
          <w:rFonts w:hint="eastAsia" w:ascii="Times New Roman" w:hAnsi="Times New Roman" w:eastAsia="宋体" w:cs="仿宋_GB2312"/>
          <w:b/>
          <w:sz w:val="21"/>
          <w:highlight w:val="none"/>
        </w:rPr>
      </w:pPr>
    </w:p>
    <w:p w14:paraId="1ED720FC">
      <w:pPr>
        <w:pageBreakBefore w:val="0"/>
        <w:kinsoku/>
        <w:wordWrap/>
        <w:overflowPunct/>
        <w:topLinePunct w:val="0"/>
        <w:bidi w:val="0"/>
        <w:snapToGrid w:val="0"/>
        <w:spacing w:line="360" w:lineRule="auto"/>
        <w:jc w:val="center"/>
        <w:textAlignment w:val="auto"/>
        <w:outlineLvl w:val="1"/>
        <w:rPr>
          <w:rFonts w:hint="eastAsia" w:ascii="Times New Roman" w:hAnsi="Times New Roman" w:eastAsia="宋体" w:cs="仿宋_GB2312"/>
          <w:b/>
          <w:sz w:val="21"/>
          <w:szCs w:val="36"/>
          <w:highlight w:val="none"/>
        </w:rPr>
      </w:pPr>
      <w:bookmarkStart w:id="26" w:name="_Toc11306"/>
      <w:r>
        <w:rPr>
          <w:rFonts w:hint="eastAsia" w:ascii="Times New Roman" w:hAnsi="Times New Roman" w:eastAsia="宋体" w:cs="仿宋_GB2312"/>
          <w:b/>
          <w:sz w:val="28"/>
          <w:szCs w:val="28"/>
          <w:highlight w:val="none"/>
        </w:rPr>
        <w:t>八、电子交易活动的中止</w:t>
      </w:r>
      <w:bookmarkEnd w:id="26"/>
    </w:p>
    <w:p w14:paraId="73051E80">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2"/>
        <w:rPr>
          <w:rFonts w:hint="eastAsia" w:ascii="Times New Roman" w:hAnsi="Times New Roman" w:eastAsia="宋体"/>
          <w:b/>
          <w:sz w:val="21"/>
          <w:highlight w:val="none"/>
          <w:lang w:eastAsia="zh-CN"/>
        </w:rPr>
      </w:pPr>
      <w:r>
        <w:rPr>
          <w:rFonts w:hint="eastAsia" w:ascii="Times New Roman" w:hAnsi="Times New Roman" w:eastAsia="宋体"/>
          <w:b/>
          <w:sz w:val="21"/>
          <w:highlight w:val="none"/>
          <w:lang w:eastAsia="zh-CN"/>
        </w:rPr>
        <w:t>电子交易活动的中止</w:t>
      </w:r>
    </w:p>
    <w:p w14:paraId="57714396">
      <w:pPr>
        <w:pStyle w:val="130"/>
        <w:pageBreakBefore w:val="0"/>
        <w:kinsoku/>
        <w:wordWrap/>
        <w:overflowPunct/>
        <w:topLinePunct w:val="0"/>
        <w:bidi w:val="0"/>
        <w:snapToGrid w:val="0"/>
        <w:spacing w:before="0" w:line="360" w:lineRule="auto"/>
        <w:textAlignment w:val="auto"/>
        <w:rPr>
          <w:rFonts w:ascii="Times New Roman" w:hAnsi="Times New Roman" w:eastAsia="宋体" w:cs="仿宋_GB2312"/>
          <w:sz w:val="21"/>
          <w:highlight w:val="none"/>
        </w:rPr>
      </w:pPr>
      <w:r>
        <w:rPr>
          <w:rFonts w:hint="eastAsia" w:ascii="Times New Roman" w:hAnsi="Times New Roman" w:eastAsia="宋体" w:cs="仿宋_GB2312"/>
          <w:sz w:val="21"/>
          <w:highlight w:val="none"/>
        </w:rPr>
        <w:t>采购过程中出现以下情形，导致电子交易平台无法正常运行，或者无法保证电子交易的公平、公正和安全时，</w:t>
      </w:r>
      <w:r>
        <w:rPr>
          <w:rFonts w:hint="eastAsia" w:ascii="Times New Roman" w:hAnsi="Times New Roman" w:eastAsia="宋体" w:cs="仿宋_GB2312"/>
          <w:sz w:val="21"/>
          <w:highlight w:val="none"/>
          <w:lang w:eastAsia="zh-CN"/>
        </w:rPr>
        <w:t>采购代理机构</w:t>
      </w:r>
      <w:r>
        <w:rPr>
          <w:rFonts w:hint="eastAsia" w:ascii="Times New Roman" w:hAnsi="Times New Roman" w:eastAsia="宋体" w:cs="仿宋_GB2312"/>
          <w:sz w:val="21"/>
          <w:highlight w:val="none"/>
        </w:rPr>
        <w:t>可中止电子交易活动：</w:t>
      </w:r>
    </w:p>
    <w:p w14:paraId="2FF43034">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lang w:val="zh-CN" w:eastAsia="zh-CN"/>
        </w:rPr>
      </w:pPr>
      <w:r>
        <w:rPr>
          <w:rFonts w:hint="eastAsia" w:ascii="Times New Roman" w:hAnsi="Times New Roman" w:eastAsia="宋体"/>
          <w:b w:val="0"/>
          <w:bCs/>
          <w:sz w:val="21"/>
          <w:highlight w:val="none"/>
          <w:lang w:val="zh-CN" w:eastAsia="zh-CN"/>
        </w:rPr>
        <w:t xml:space="preserve">电子交易平台发生故障而无法登录访问的； </w:t>
      </w:r>
    </w:p>
    <w:p w14:paraId="71983ED2">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lang w:val="zh-CN" w:eastAsia="zh-CN"/>
        </w:rPr>
      </w:pPr>
      <w:r>
        <w:rPr>
          <w:rFonts w:hint="eastAsia" w:ascii="Times New Roman" w:hAnsi="Times New Roman" w:eastAsia="宋体"/>
          <w:b w:val="0"/>
          <w:bCs/>
          <w:sz w:val="21"/>
          <w:highlight w:val="none"/>
          <w:lang w:val="zh-CN" w:eastAsia="zh-CN"/>
        </w:rPr>
        <w:t>电子交易平台应用或数据库出现错误，不能进行正常操作的；</w:t>
      </w:r>
    </w:p>
    <w:p w14:paraId="34D341C5">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lang w:val="zh-CN" w:eastAsia="zh-CN"/>
        </w:rPr>
      </w:pPr>
      <w:r>
        <w:rPr>
          <w:rFonts w:hint="eastAsia" w:ascii="Times New Roman" w:hAnsi="Times New Roman" w:eastAsia="宋体"/>
          <w:b w:val="0"/>
          <w:bCs/>
          <w:sz w:val="21"/>
          <w:highlight w:val="none"/>
          <w:lang w:val="zh-CN" w:eastAsia="zh-CN"/>
        </w:rPr>
        <w:t>电子交易平台发现严重安全漏洞，有潜在泄密危险的；</w:t>
      </w:r>
    </w:p>
    <w:p w14:paraId="11F2AC59">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lang w:val="zh-CN" w:eastAsia="zh-CN"/>
        </w:rPr>
      </w:pPr>
      <w:r>
        <w:rPr>
          <w:rFonts w:hint="eastAsia" w:ascii="Times New Roman" w:hAnsi="Times New Roman" w:eastAsia="宋体"/>
          <w:b w:val="0"/>
          <w:bCs/>
          <w:sz w:val="21"/>
          <w:highlight w:val="none"/>
          <w:lang w:val="zh-CN" w:eastAsia="zh-CN"/>
        </w:rPr>
        <w:t xml:space="preserve">病毒发作导致不能进行正常操作的； </w:t>
      </w:r>
    </w:p>
    <w:p w14:paraId="37A5C682">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lang w:val="zh-CN" w:eastAsia="zh-CN"/>
        </w:rPr>
      </w:pPr>
      <w:r>
        <w:rPr>
          <w:rFonts w:hint="eastAsia" w:ascii="Times New Roman" w:hAnsi="Times New Roman" w:eastAsia="宋体"/>
          <w:b w:val="0"/>
          <w:bCs/>
          <w:sz w:val="21"/>
          <w:highlight w:val="none"/>
          <w:lang w:val="zh-CN" w:eastAsia="zh-CN"/>
        </w:rPr>
        <w:t>其他无法保证电子交易的公平、公正和安全的情况。</w:t>
      </w:r>
    </w:p>
    <w:p w14:paraId="5F2A7DFF">
      <w:pPr>
        <w:pageBreakBefore w:val="0"/>
        <w:numPr>
          <w:ilvl w:val="0"/>
          <w:numId w:val="3"/>
        </w:numPr>
        <w:tabs>
          <w:tab w:val="left" w:pos="210"/>
        </w:tabs>
        <w:kinsoku/>
        <w:wordWrap/>
        <w:overflowPunct/>
        <w:topLinePunct w:val="0"/>
        <w:bidi w:val="0"/>
        <w:snapToGrid w:val="0"/>
        <w:spacing w:line="360" w:lineRule="auto"/>
        <w:ind w:left="403" w:leftChars="0" w:hanging="403" w:firstLineChars="0"/>
        <w:jc w:val="left"/>
        <w:textAlignment w:val="auto"/>
        <w:outlineLvl w:val="2"/>
        <w:rPr>
          <w:rFonts w:hint="eastAsia" w:ascii="Times New Roman" w:hAnsi="Times New Roman" w:eastAsia="宋体"/>
          <w:b/>
          <w:sz w:val="21"/>
          <w:highlight w:val="none"/>
          <w:lang w:eastAsia="zh-CN"/>
        </w:rPr>
      </w:pPr>
      <w:r>
        <w:rPr>
          <w:rFonts w:hint="eastAsia" w:ascii="Times New Roman" w:hAnsi="Times New Roman" w:eastAsia="宋体"/>
          <w:b/>
          <w:sz w:val="21"/>
          <w:highlight w:val="none"/>
          <w:lang w:eastAsia="zh-CN"/>
        </w:rPr>
        <w:t>出现以上情形，不影响采购公平、公正性的，采购组织机构可以待上述情形消除后继续组织电子交易活动，也可以决定某些环节以纸质形式进行；影响或可能影响采购公平、公正性的，应当重新采购。</w:t>
      </w:r>
    </w:p>
    <w:p w14:paraId="2B6EE915">
      <w:pPr>
        <w:pageBreakBefore w:val="0"/>
        <w:tabs>
          <w:tab w:val="left" w:pos="0"/>
        </w:tabs>
        <w:kinsoku/>
        <w:wordWrap/>
        <w:overflowPunct/>
        <w:topLinePunct w:val="0"/>
        <w:bidi w:val="0"/>
        <w:spacing w:line="360" w:lineRule="auto"/>
        <w:ind w:firstLine="480"/>
        <w:textAlignment w:val="auto"/>
        <w:rPr>
          <w:rFonts w:ascii="Times New Roman" w:hAnsi="Times New Roman" w:eastAsia="宋体"/>
          <w:sz w:val="21"/>
          <w:highlight w:val="none"/>
        </w:rPr>
      </w:pPr>
    </w:p>
    <w:p w14:paraId="32F2D7A1">
      <w:pPr>
        <w:pageBreakBefore w:val="0"/>
        <w:kinsoku/>
        <w:wordWrap/>
        <w:overflowPunct/>
        <w:topLinePunct w:val="0"/>
        <w:bidi w:val="0"/>
        <w:snapToGrid w:val="0"/>
        <w:spacing w:line="360" w:lineRule="auto"/>
        <w:jc w:val="center"/>
        <w:textAlignment w:val="auto"/>
        <w:outlineLvl w:val="1"/>
        <w:rPr>
          <w:rFonts w:hint="eastAsia" w:ascii="Times New Roman" w:hAnsi="Times New Roman" w:eastAsia="宋体" w:cs="仿宋_GB2312"/>
          <w:b/>
          <w:sz w:val="21"/>
          <w:szCs w:val="36"/>
          <w:highlight w:val="none"/>
        </w:rPr>
      </w:pPr>
      <w:bookmarkStart w:id="27" w:name="_Toc27097"/>
      <w:r>
        <w:rPr>
          <w:rFonts w:hint="eastAsia" w:ascii="Times New Roman" w:hAnsi="Times New Roman" w:eastAsia="宋体" w:cs="仿宋_GB2312"/>
          <w:b/>
          <w:sz w:val="28"/>
          <w:szCs w:val="28"/>
          <w:highlight w:val="none"/>
        </w:rPr>
        <w:t>九、验收</w:t>
      </w:r>
      <w:bookmarkEnd w:id="27"/>
    </w:p>
    <w:p w14:paraId="63E7F38C">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9"/>
        <w:rPr>
          <w:rFonts w:hint="eastAsia" w:ascii="Times New Roman" w:hAnsi="Times New Roman" w:eastAsia="宋体"/>
          <w:b/>
          <w:sz w:val="21"/>
          <w:highlight w:val="none"/>
          <w:lang w:eastAsia="zh-CN"/>
        </w:rPr>
      </w:pPr>
      <w:r>
        <w:rPr>
          <w:rFonts w:hint="eastAsia" w:ascii="Times New Roman" w:hAnsi="Times New Roman" w:eastAsia="宋体"/>
          <w:b/>
          <w:sz w:val="21"/>
          <w:highlight w:val="none"/>
          <w:lang w:eastAsia="zh-CN"/>
        </w:rPr>
        <w:t>验收</w:t>
      </w:r>
    </w:p>
    <w:p w14:paraId="109E028A">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9"/>
        <w:rPr>
          <w:rFonts w:hint="eastAsia" w:ascii="Times New Roman" w:hAnsi="Times New Roman" w:eastAsia="宋体"/>
          <w:b w:val="0"/>
          <w:bCs/>
          <w:sz w:val="21"/>
          <w:highlight w:val="none"/>
          <w:lang w:val="zh-CN" w:eastAsia="zh-CN"/>
        </w:rPr>
      </w:pPr>
      <w:r>
        <w:rPr>
          <w:rFonts w:hint="eastAsia" w:ascii="Times New Roman" w:hAnsi="Times New Roman" w:eastAsia="宋体"/>
          <w:b w:val="0"/>
          <w:bCs/>
          <w:sz w:val="21"/>
          <w:highlight w:val="none"/>
          <w:lang w:val="zh-CN" w:eastAsia="zh-CN"/>
        </w:rPr>
        <w:t>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12330119">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9"/>
        <w:rPr>
          <w:rFonts w:hint="eastAsia" w:ascii="Times New Roman" w:hAnsi="Times New Roman" w:eastAsia="宋体"/>
          <w:b w:val="0"/>
          <w:bCs/>
          <w:sz w:val="21"/>
          <w:highlight w:val="none"/>
          <w:lang w:val="zh-CN" w:eastAsia="zh-CN"/>
        </w:rPr>
      </w:pPr>
      <w:r>
        <w:rPr>
          <w:rFonts w:hint="eastAsia" w:ascii="Times New Roman" w:hAnsi="Times New Roman" w:eastAsia="宋体"/>
          <w:b w:val="0"/>
          <w:bCs/>
          <w:sz w:val="21"/>
          <w:highlight w:val="none"/>
          <w:lang w:val="zh-CN" w:eastAsia="zh-CN"/>
        </w:rPr>
        <w:t>采购人可以邀请参加本项目的其他投标人或者第三方机构参与验收。参与验收的投标人或者第三方机构的意见作为验收书的参考资料一并存档。</w:t>
      </w:r>
    </w:p>
    <w:p w14:paraId="5A2FC361">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9"/>
        <w:rPr>
          <w:rFonts w:hint="eastAsia" w:ascii="Times New Roman" w:hAnsi="Times New Roman" w:eastAsia="宋体"/>
          <w:b w:val="0"/>
          <w:bCs/>
          <w:sz w:val="21"/>
          <w:highlight w:val="none"/>
          <w:lang w:val="zh-CN" w:eastAsia="zh-CN"/>
        </w:rPr>
      </w:pPr>
      <w:r>
        <w:rPr>
          <w:rFonts w:hint="eastAsia" w:ascii="Times New Roman" w:hAnsi="Times New Roman" w:eastAsia="宋体"/>
          <w:b w:val="0"/>
          <w:bCs/>
          <w:sz w:val="21"/>
          <w:highlight w:val="none"/>
          <w:lang w:val="zh-CN" w:eastAsia="zh-CN"/>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297CEC7E">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9"/>
        <w:rPr>
          <w:rFonts w:hint="eastAsia" w:ascii="Times New Roman" w:hAnsi="Times New Roman" w:eastAsia="宋体"/>
          <w:b w:val="0"/>
          <w:bCs/>
          <w:sz w:val="21"/>
          <w:highlight w:val="none"/>
          <w:lang w:val="zh-CN" w:eastAsia="zh-CN"/>
        </w:rPr>
      </w:pPr>
      <w:r>
        <w:rPr>
          <w:rFonts w:hint="eastAsia" w:ascii="Times New Roman" w:hAnsi="Times New Roman" w:eastAsia="宋体"/>
          <w:b w:val="0"/>
          <w:bCs/>
          <w:sz w:val="21"/>
          <w:highlight w:val="none"/>
          <w:lang w:val="zh-CN" w:eastAsia="zh-CN"/>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23"/>
    <w:p w14:paraId="6F014FB7">
      <w:pPr>
        <w:pStyle w:val="130"/>
        <w:pageBreakBefore w:val="0"/>
        <w:kinsoku/>
        <w:wordWrap/>
        <w:overflowPunct/>
        <w:topLinePunct w:val="0"/>
        <w:bidi w:val="0"/>
        <w:snapToGrid w:val="0"/>
        <w:spacing w:before="0" w:line="360" w:lineRule="auto"/>
        <w:textAlignment w:val="auto"/>
        <w:rPr>
          <w:rFonts w:hint="eastAsia" w:ascii="Times New Roman" w:hAnsi="Times New Roman" w:eastAsia="宋体" w:cs="仿宋_GB2312"/>
          <w:sz w:val="21"/>
          <w:highlight w:val="none"/>
        </w:rPr>
      </w:pPr>
      <w:bookmarkStart w:id="28" w:name="_Hlt74730295"/>
      <w:bookmarkEnd w:id="28"/>
      <w:bookmarkStart w:id="29" w:name="_Hlt68057669"/>
      <w:bookmarkEnd w:id="29"/>
      <w:bookmarkStart w:id="30" w:name="_Hlt68073093"/>
      <w:bookmarkEnd w:id="30"/>
      <w:bookmarkStart w:id="31" w:name="_Hlt74714665"/>
      <w:bookmarkEnd w:id="31"/>
      <w:bookmarkStart w:id="32" w:name="_Hlt75236101"/>
      <w:bookmarkEnd w:id="32"/>
      <w:bookmarkStart w:id="33" w:name="_Hlt68403820"/>
      <w:bookmarkEnd w:id="33"/>
      <w:bookmarkStart w:id="34" w:name="_Hlt74729768"/>
      <w:bookmarkEnd w:id="34"/>
      <w:bookmarkStart w:id="35" w:name="_Hlt68072990"/>
      <w:bookmarkEnd w:id="35"/>
      <w:bookmarkStart w:id="36" w:name="_Hlt75236011"/>
      <w:bookmarkEnd w:id="36"/>
      <w:bookmarkStart w:id="37" w:name="_Hlt74707468"/>
      <w:bookmarkEnd w:id="37"/>
      <w:bookmarkStart w:id="38" w:name="_Hlt75236290"/>
      <w:bookmarkEnd w:id="38"/>
      <w:bookmarkStart w:id="39" w:name="_Hlt68072998"/>
      <w:bookmarkEnd w:id="39"/>
    </w:p>
    <w:p w14:paraId="4F8C11A0">
      <w:pPr>
        <w:pStyle w:val="130"/>
        <w:pageBreakBefore w:val="0"/>
        <w:kinsoku/>
        <w:wordWrap/>
        <w:overflowPunct/>
        <w:topLinePunct w:val="0"/>
        <w:bidi w:val="0"/>
        <w:snapToGrid w:val="0"/>
        <w:spacing w:before="0" w:line="360" w:lineRule="auto"/>
        <w:textAlignment w:val="auto"/>
        <w:rPr>
          <w:rFonts w:hint="eastAsia" w:ascii="Times New Roman" w:hAnsi="Times New Roman" w:eastAsia="宋体" w:cs="仿宋_GB2312"/>
          <w:sz w:val="21"/>
          <w:highlight w:val="none"/>
        </w:rPr>
        <w:sectPr>
          <w:headerReference r:id="rId4" w:type="first"/>
          <w:footerReference r:id="rId7" w:type="first"/>
          <w:headerReference r:id="rId3" w:type="default"/>
          <w:footerReference r:id="rId5" w:type="default"/>
          <w:footerReference r:id="rId6" w:type="even"/>
          <w:pgSz w:w="11906" w:h="16838"/>
          <w:pgMar w:top="1287" w:right="1757" w:bottom="1440" w:left="1757" w:header="651" w:footer="992" w:gutter="0"/>
          <w:pgBorders>
            <w:top w:val="none" w:sz="0" w:space="0"/>
            <w:left w:val="none" w:sz="0" w:space="0"/>
            <w:bottom w:val="none" w:sz="0" w:space="0"/>
            <w:right w:val="none" w:sz="0" w:space="0"/>
          </w:pgBorders>
          <w:cols w:space="720" w:num="1"/>
          <w:titlePg/>
          <w:docGrid w:linePitch="312" w:charSpace="0"/>
        </w:sectPr>
      </w:pPr>
    </w:p>
    <w:bookmarkEnd w:id="16"/>
    <w:bookmarkEnd w:id="17"/>
    <w:p w14:paraId="0B362673">
      <w:pPr>
        <w:pageBreakBefore w:val="0"/>
        <w:kinsoku/>
        <w:wordWrap/>
        <w:overflowPunct/>
        <w:topLinePunct w:val="0"/>
        <w:bidi w:val="0"/>
        <w:spacing w:line="360" w:lineRule="auto"/>
        <w:textAlignment w:val="auto"/>
        <w:rPr>
          <w:rFonts w:hint="eastAsia" w:ascii="Times New Roman" w:hAnsi="Times New Roman" w:eastAsia="宋体"/>
          <w:highlight w:val="none"/>
        </w:rPr>
      </w:pPr>
      <w:bookmarkStart w:id="40" w:name="第四部分"/>
    </w:p>
    <w:p w14:paraId="780CCEF3">
      <w:pPr>
        <w:pageBreakBefore w:val="0"/>
        <w:kinsoku/>
        <w:wordWrap/>
        <w:overflowPunct/>
        <w:topLinePunct w:val="0"/>
        <w:bidi w:val="0"/>
        <w:spacing w:line="360" w:lineRule="auto"/>
        <w:textAlignment w:val="auto"/>
        <w:rPr>
          <w:rFonts w:hint="eastAsia" w:ascii="Times New Roman" w:hAnsi="Times New Roman" w:eastAsia="宋体"/>
          <w:highlight w:val="none"/>
        </w:rPr>
      </w:pPr>
    </w:p>
    <w:p w14:paraId="7FF52D5D">
      <w:pPr>
        <w:pageBreakBefore w:val="0"/>
        <w:kinsoku/>
        <w:wordWrap/>
        <w:overflowPunct/>
        <w:topLinePunct w:val="0"/>
        <w:bidi w:val="0"/>
        <w:spacing w:line="360" w:lineRule="auto"/>
        <w:rPr>
          <w:rFonts w:hint="eastAsia" w:ascii="Times New Roman" w:hAnsi="Times New Roman" w:eastAsia="宋体" w:cs="仿宋_GB2312"/>
          <w:b/>
          <w:sz w:val="36"/>
          <w:szCs w:val="20"/>
          <w:highlight w:val="none"/>
        </w:rPr>
      </w:pPr>
      <w:bookmarkStart w:id="41" w:name="_Toc5571"/>
      <w:r>
        <w:rPr>
          <w:rFonts w:hint="eastAsia" w:ascii="Times New Roman" w:hAnsi="Times New Roman" w:eastAsia="宋体" w:cs="仿宋_GB2312"/>
          <w:b/>
          <w:sz w:val="36"/>
          <w:szCs w:val="20"/>
          <w:highlight w:val="none"/>
        </w:rPr>
        <w:br w:type="page"/>
      </w:r>
    </w:p>
    <w:p w14:paraId="716B41E2">
      <w:pPr>
        <w:pageBreakBefore w:val="0"/>
        <w:kinsoku/>
        <w:wordWrap/>
        <w:overflowPunct/>
        <w:topLinePunct w:val="0"/>
        <w:bidi w:val="0"/>
        <w:adjustRightInd/>
        <w:spacing w:line="360" w:lineRule="auto"/>
        <w:jc w:val="center"/>
        <w:textAlignment w:val="auto"/>
        <w:outlineLvl w:val="0"/>
        <w:rPr>
          <w:rFonts w:hint="eastAsia" w:ascii="Times New Roman" w:hAnsi="Times New Roman" w:eastAsia="宋体" w:cs="仿宋_GB2312"/>
          <w:b/>
          <w:sz w:val="36"/>
          <w:szCs w:val="20"/>
          <w:highlight w:val="none"/>
        </w:rPr>
      </w:pPr>
      <w:bookmarkStart w:id="42" w:name="_Toc2805"/>
      <w:r>
        <w:rPr>
          <w:rFonts w:hint="eastAsia" w:ascii="Times New Roman" w:hAnsi="Times New Roman" w:eastAsia="宋体" w:cs="仿宋_GB2312"/>
          <w:b/>
          <w:sz w:val="36"/>
          <w:szCs w:val="20"/>
          <w:highlight w:val="none"/>
        </w:rPr>
        <w:t>第三部分 采购需求</w:t>
      </w:r>
      <w:bookmarkEnd w:id="41"/>
      <w:bookmarkEnd w:id="42"/>
    </w:p>
    <w:p w14:paraId="5D633450">
      <w:pPr>
        <w:pageBreakBefore w:val="0"/>
        <w:widowControl/>
        <w:kinsoku/>
        <w:wordWrap/>
        <w:overflowPunct/>
        <w:topLinePunct w:val="0"/>
        <w:bidi w:val="0"/>
        <w:spacing w:line="360" w:lineRule="auto"/>
        <w:jc w:val="left"/>
        <w:outlineLvl w:val="1"/>
        <w:rPr>
          <w:rFonts w:ascii="Times New Roman" w:hAnsi="Times New Roman" w:eastAsia="宋体" w:cs="Arial"/>
          <w:b/>
          <w:bCs/>
          <w:color w:val="000000"/>
          <w:sz w:val="28"/>
          <w:szCs w:val="28"/>
          <w:highlight w:val="none"/>
        </w:rPr>
      </w:pPr>
      <w:bookmarkStart w:id="43" w:name="_Toc27491"/>
      <w:bookmarkStart w:id="44" w:name="_Toc12633"/>
      <w:bookmarkStart w:id="45" w:name="_Toc342633574"/>
      <w:r>
        <w:rPr>
          <w:rFonts w:hint="eastAsia" w:ascii="Times New Roman" w:hAnsi="Times New Roman" w:eastAsia="宋体" w:cs="Arial"/>
          <w:b/>
          <w:bCs/>
          <w:color w:val="000000"/>
          <w:sz w:val="28"/>
          <w:szCs w:val="28"/>
          <w:highlight w:val="none"/>
        </w:rPr>
        <w:t>一、项目概述</w:t>
      </w:r>
      <w:bookmarkEnd w:id="43"/>
      <w:bookmarkEnd w:id="44"/>
    </w:p>
    <w:p w14:paraId="50A7F204">
      <w:pPr>
        <w:pageBreakBefore w:val="0"/>
        <w:widowControl/>
        <w:kinsoku/>
        <w:wordWrap/>
        <w:overflowPunct/>
        <w:topLinePunct w:val="0"/>
        <w:bidi w:val="0"/>
        <w:spacing w:beforeAutospacing="0" w:afterAutospacing="0" w:line="360" w:lineRule="auto"/>
        <w:ind w:firstLine="420" w:firstLineChars="200"/>
        <w:jc w:val="left"/>
        <w:outlineLvl w:val="9"/>
        <w:rPr>
          <w:rFonts w:hint="eastAsia" w:ascii="Times New Roman" w:hAnsi="Times New Roman" w:eastAsia="宋体" w:cs="Times New Roman"/>
          <w:b w:val="0"/>
          <w:bCs w:val="0"/>
          <w:caps w:val="0"/>
          <w:smallCaps w:val="0"/>
          <w:vanish w:val="0"/>
          <w:color w:val="000000"/>
          <w:sz w:val="21"/>
          <w:szCs w:val="21"/>
          <w:highlight w:val="none"/>
          <w:lang w:val="en-US" w:eastAsia="zh-CN"/>
        </w:rPr>
      </w:pPr>
      <w:r>
        <w:rPr>
          <w:rFonts w:hint="eastAsia" w:ascii="Times New Roman" w:hAnsi="Times New Roman" w:eastAsia="宋体" w:cs="Times New Roman"/>
          <w:b w:val="0"/>
          <w:bCs w:val="0"/>
          <w:caps w:val="0"/>
          <w:smallCaps w:val="0"/>
          <w:vanish w:val="0"/>
          <w:color w:val="000000"/>
          <w:sz w:val="21"/>
          <w:szCs w:val="21"/>
          <w:highlight w:val="none"/>
          <w:lang w:val="en-US" w:eastAsia="zh-CN"/>
        </w:rPr>
        <w:t>云和固定站现有站址位于云和县马鞍山路49号，自有站房、铁塔等基础设施条件较为完备。该处高度适中，监测范围能较好地覆盖云和县城区域。该站始建于2009年，监测设备使用年限已达16年，各项技术指标、软件功能已明显不适应于现行标准的监测测向要求，也无法满足各行各业日益增长的用频、无线电安全保障需求。因此，我单位计划对该固定监测站进行更新，以适应新形势下无线电管理工作的要求，助推当地社会经济全面发展。</w:t>
      </w:r>
    </w:p>
    <w:p w14:paraId="6EBA0910">
      <w:pPr>
        <w:pageBreakBefore w:val="0"/>
        <w:widowControl/>
        <w:kinsoku/>
        <w:wordWrap/>
        <w:overflowPunct/>
        <w:topLinePunct w:val="0"/>
        <w:bidi w:val="0"/>
        <w:spacing w:beforeAutospacing="0" w:afterAutospacing="0" w:line="360" w:lineRule="auto"/>
        <w:ind w:firstLine="422" w:firstLineChars="200"/>
        <w:jc w:val="center"/>
        <w:outlineLvl w:val="9"/>
        <w:rPr>
          <w:rFonts w:hint="eastAsia" w:ascii="Times New Roman" w:hAnsi="Times New Roman" w:eastAsia="宋体" w:cs="Times New Roman"/>
          <w:b w:val="0"/>
          <w:bCs w:val="0"/>
          <w:caps w:val="0"/>
          <w:smallCaps w:val="0"/>
          <w:vanish w:val="0"/>
          <w:color w:val="000000"/>
          <w:sz w:val="21"/>
          <w:szCs w:val="21"/>
          <w:highlight w:val="none"/>
          <w:lang w:val="en-US" w:eastAsia="zh-CN"/>
        </w:rPr>
      </w:pPr>
      <w:r>
        <w:rPr>
          <w:rFonts w:hint="eastAsia" w:ascii="Times New Roman" w:hAnsi="Times New Roman" w:eastAsia="宋体" w:cs="Times New Roman"/>
          <w:b/>
          <w:bCs/>
          <w:caps w:val="0"/>
          <w:smallCaps w:val="0"/>
          <w:vanish w:val="0"/>
          <w:color w:val="000000"/>
          <w:sz w:val="21"/>
          <w:szCs w:val="21"/>
          <w:highlight w:val="none"/>
          <w:lang w:val="en-US" w:eastAsia="zh-CN"/>
        </w:rPr>
        <w:t>采购内容一览表</w:t>
      </w:r>
    </w:p>
    <w:tbl>
      <w:tblPr>
        <w:tblStyle w:val="64"/>
        <w:tblW w:w="96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8"/>
        <w:gridCol w:w="1823"/>
        <w:gridCol w:w="735"/>
        <w:gridCol w:w="735"/>
        <w:gridCol w:w="1200"/>
        <w:gridCol w:w="2942"/>
        <w:gridCol w:w="1184"/>
      </w:tblGrid>
      <w:tr w14:paraId="0FD7CC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8" w:type="dxa"/>
            <w:noWrap w:val="0"/>
            <w:vAlign w:val="center"/>
          </w:tcPr>
          <w:p w14:paraId="6E74C07B">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Times New Roman" w:hAnsi="Times New Roman" w:eastAsia="宋体" w:cs="宋体"/>
                <w:b w:val="0"/>
                <w:bCs/>
                <w:color w:val="auto"/>
                <w:kern w:val="2"/>
                <w:sz w:val="21"/>
                <w:szCs w:val="21"/>
                <w:highlight w:val="none"/>
                <w:lang w:val="en-US" w:eastAsia="zh-CN" w:bidi="ar-SA"/>
              </w:rPr>
            </w:pPr>
            <w:r>
              <w:rPr>
                <w:rFonts w:hint="eastAsia" w:ascii="Times New Roman" w:hAnsi="Times New Roman" w:eastAsia="宋体" w:cs="宋体"/>
                <w:b w:val="0"/>
                <w:bCs/>
                <w:color w:val="auto"/>
                <w:kern w:val="2"/>
                <w:sz w:val="21"/>
                <w:szCs w:val="21"/>
                <w:highlight w:val="none"/>
                <w:lang w:val="en-US" w:eastAsia="zh-CN" w:bidi="ar-SA"/>
              </w:rPr>
              <w:t>序号</w:t>
            </w:r>
          </w:p>
        </w:tc>
        <w:tc>
          <w:tcPr>
            <w:tcW w:w="1823" w:type="dxa"/>
            <w:noWrap w:val="0"/>
            <w:vAlign w:val="center"/>
          </w:tcPr>
          <w:p w14:paraId="483A0568">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Times New Roman" w:hAnsi="Times New Roman" w:eastAsia="宋体" w:cs="宋体"/>
                <w:b w:val="0"/>
                <w:bCs/>
                <w:color w:val="auto"/>
                <w:kern w:val="2"/>
                <w:sz w:val="21"/>
                <w:szCs w:val="21"/>
                <w:highlight w:val="none"/>
                <w:lang w:val="en-US" w:eastAsia="zh-CN" w:bidi="ar-SA"/>
              </w:rPr>
            </w:pPr>
            <w:r>
              <w:rPr>
                <w:rFonts w:hint="eastAsia" w:ascii="Times New Roman" w:hAnsi="Times New Roman" w:eastAsia="宋体" w:cs="宋体"/>
                <w:b w:val="0"/>
                <w:bCs/>
                <w:color w:val="auto"/>
                <w:kern w:val="2"/>
                <w:sz w:val="21"/>
                <w:szCs w:val="21"/>
                <w:highlight w:val="none"/>
                <w:lang w:val="en-US" w:eastAsia="zh-CN" w:bidi="ar-SA"/>
              </w:rPr>
              <w:t>项目名称</w:t>
            </w:r>
          </w:p>
        </w:tc>
        <w:tc>
          <w:tcPr>
            <w:tcW w:w="735" w:type="dxa"/>
            <w:noWrap w:val="0"/>
            <w:vAlign w:val="center"/>
          </w:tcPr>
          <w:p w14:paraId="230B250E">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Times New Roman" w:hAnsi="Times New Roman" w:eastAsia="宋体" w:cs="宋体"/>
                <w:b w:val="0"/>
                <w:bCs/>
                <w:color w:val="auto"/>
                <w:kern w:val="2"/>
                <w:sz w:val="21"/>
                <w:szCs w:val="21"/>
                <w:highlight w:val="none"/>
                <w:lang w:val="en-US" w:eastAsia="zh-CN" w:bidi="ar-SA"/>
              </w:rPr>
            </w:pPr>
            <w:r>
              <w:rPr>
                <w:rFonts w:hint="eastAsia" w:ascii="Times New Roman" w:hAnsi="Times New Roman" w:eastAsia="宋体" w:cs="宋体"/>
                <w:b w:val="0"/>
                <w:bCs/>
                <w:color w:val="auto"/>
                <w:kern w:val="2"/>
                <w:sz w:val="21"/>
                <w:szCs w:val="21"/>
                <w:highlight w:val="none"/>
                <w:lang w:val="en-US" w:eastAsia="zh-CN" w:bidi="ar-SA"/>
              </w:rPr>
              <w:t>数量</w:t>
            </w:r>
          </w:p>
        </w:tc>
        <w:tc>
          <w:tcPr>
            <w:tcW w:w="735" w:type="dxa"/>
            <w:noWrap w:val="0"/>
            <w:vAlign w:val="center"/>
          </w:tcPr>
          <w:p w14:paraId="295C7B65">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Times New Roman" w:hAnsi="Times New Roman" w:eastAsia="宋体" w:cs="宋体"/>
                <w:b w:val="0"/>
                <w:bCs/>
                <w:color w:val="auto"/>
                <w:kern w:val="2"/>
                <w:sz w:val="21"/>
                <w:szCs w:val="21"/>
                <w:highlight w:val="none"/>
                <w:lang w:val="en-US" w:eastAsia="zh-CN" w:bidi="ar-SA"/>
              </w:rPr>
            </w:pPr>
            <w:r>
              <w:rPr>
                <w:rFonts w:hint="eastAsia" w:ascii="Times New Roman" w:hAnsi="Times New Roman" w:eastAsia="宋体" w:cs="宋体"/>
                <w:b w:val="0"/>
                <w:bCs/>
                <w:color w:val="auto"/>
                <w:kern w:val="2"/>
                <w:sz w:val="21"/>
                <w:szCs w:val="21"/>
                <w:highlight w:val="none"/>
                <w:lang w:val="en-US" w:eastAsia="zh-CN" w:bidi="ar-SA"/>
              </w:rPr>
              <w:t>单位</w:t>
            </w:r>
          </w:p>
        </w:tc>
        <w:tc>
          <w:tcPr>
            <w:tcW w:w="1200" w:type="dxa"/>
            <w:tcBorders>
              <w:top w:val="single" w:color="auto" w:sz="4" w:space="0"/>
              <w:left w:val="single" w:color="auto" w:sz="4" w:space="0"/>
              <w:bottom w:val="single" w:color="auto" w:sz="4" w:space="0"/>
              <w:right w:val="single" w:color="auto" w:sz="4" w:space="0"/>
            </w:tcBorders>
            <w:noWrap w:val="0"/>
            <w:vAlign w:val="center"/>
          </w:tcPr>
          <w:p w14:paraId="17FC308F">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Times New Roman" w:hAnsi="Times New Roman" w:eastAsia="宋体" w:cs="宋体"/>
                <w:b w:val="0"/>
                <w:bCs/>
                <w:color w:val="auto"/>
                <w:kern w:val="2"/>
                <w:sz w:val="21"/>
                <w:szCs w:val="21"/>
                <w:highlight w:val="none"/>
                <w:lang w:val="en-US" w:eastAsia="zh-CN" w:bidi="ar-SA"/>
              </w:rPr>
            </w:pPr>
            <w:r>
              <w:rPr>
                <w:rFonts w:hint="eastAsia" w:ascii="Times New Roman" w:hAnsi="Times New Roman" w:eastAsia="宋体" w:cs="宋体"/>
                <w:b w:val="0"/>
                <w:bCs/>
                <w:color w:val="auto"/>
                <w:kern w:val="2"/>
                <w:sz w:val="21"/>
                <w:szCs w:val="21"/>
                <w:highlight w:val="none"/>
                <w:lang w:val="en-US" w:eastAsia="zh-CN" w:bidi="ar-SA"/>
              </w:rPr>
              <w:t>预算金额</w:t>
            </w:r>
          </w:p>
          <w:p w14:paraId="34046C99">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Times New Roman" w:hAnsi="Times New Roman" w:eastAsia="宋体" w:cs="宋体"/>
                <w:b w:val="0"/>
                <w:bCs/>
                <w:color w:val="auto"/>
                <w:kern w:val="2"/>
                <w:sz w:val="21"/>
                <w:szCs w:val="21"/>
                <w:highlight w:val="none"/>
                <w:lang w:val="en-US" w:eastAsia="zh-CN" w:bidi="ar-SA"/>
              </w:rPr>
            </w:pPr>
            <w:r>
              <w:rPr>
                <w:rFonts w:hint="eastAsia" w:ascii="Times New Roman" w:hAnsi="Times New Roman" w:eastAsia="宋体" w:cs="宋体"/>
                <w:b w:val="0"/>
                <w:bCs/>
                <w:color w:val="auto"/>
                <w:kern w:val="2"/>
                <w:sz w:val="21"/>
                <w:szCs w:val="21"/>
                <w:highlight w:val="none"/>
                <w:lang w:val="en-US" w:eastAsia="zh-CN" w:bidi="ar-SA"/>
              </w:rPr>
              <w:t>（元）</w:t>
            </w:r>
          </w:p>
        </w:tc>
        <w:tc>
          <w:tcPr>
            <w:tcW w:w="2942" w:type="dxa"/>
            <w:tcBorders>
              <w:top w:val="single" w:color="auto" w:sz="4" w:space="0"/>
              <w:left w:val="single" w:color="auto" w:sz="4" w:space="0"/>
              <w:bottom w:val="single" w:color="auto" w:sz="4" w:space="0"/>
              <w:right w:val="single" w:color="auto" w:sz="4" w:space="0"/>
            </w:tcBorders>
            <w:noWrap w:val="0"/>
            <w:vAlign w:val="center"/>
          </w:tcPr>
          <w:p w14:paraId="5FAF3088">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Times New Roman" w:hAnsi="Times New Roman" w:eastAsia="宋体" w:cs="宋体"/>
                <w:b w:val="0"/>
                <w:bCs/>
                <w:color w:val="auto"/>
                <w:kern w:val="2"/>
                <w:sz w:val="21"/>
                <w:szCs w:val="21"/>
                <w:highlight w:val="none"/>
                <w:lang w:val="en-US" w:eastAsia="zh-CN" w:bidi="ar-SA"/>
              </w:rPr>
            </w:pPr>
            <w:r>
              <w:rPr>
                <w:rFonts w:hint="eastAsia" w:ascii="Times New Roman" w:hAnsi="Times New Roman" w:eastAsia="宋体" w:cs="宋体"/>
                <w:b w:val="0"/>
                <w:bCs/>
                <w:color w:val="auto"/>
                <w:kern w:val="2"/>
                <w:sz w:val="21"/>
                <w:szCs w:val="21"/>
                <w:highlight w:val="none"/>
                <w:lang w:val="en-US" w:eastAsia="zh-CN" w:bidi="ar-SA"/>
              </w:rPr>
              <w:t>实施周期</w:t>
            </w:r>
          </w:p>
        </w:tc>
        <w:tc>
          <w:tcPr>
            <w:tcW w:w="1184" w:type="dxa"/>
            <w:tcBorders>
              <w:top w:val="single" w:color="auto" w:sz="4" w:space="0"/>
              <w:left w:val="single" w:color="auto" w:sz="4" w:space="0"/>
              <w:bottom w:val="single" w:color="auto" w:sz="4" w:space="0"/>
              <w:right w:val="single" w:color="auto" w:sz="4" w:space="0"/>
            </w:tcBorders>
            <w:noWrap w:val="0"/>
            <w:vAlign w:val="center"/>
          </w:tcPr>
          <w:p w14:paraId="0BFD058B">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Times New Roman" w:hAnsi="Times New Roman" w:eastAsia="宋体" w:cs="宋体"/>
                <w:b w:val="0"/>
                <w:bCs/>
                <w:color w:val="auto"/>
                <w:kern w:val="2"/>
                <w:sz w:val="21"/>
                <w:szCs w:val="21"/>
                <w:highlight w:val="none"/>
                <w:lang w:val="en-US" w:eastAsia="zh-CN" w:bidi="ar-SA"/>
              </w:rPr>
            </w:pPr>
            <w:r>
              <w:rPr>
                <w:rFonts w:hint="eastAsia" w:ascii="Times New Roman" w:hAnsi="Times New Roman" w:eastAsia="宋体" w:cs="宋体"/>
                <w:b w:val="0"/>
                <w:bCs/>
                <w:color w:val="auto"/>
                <w:kern w:val="2"/>
                <w:sz w:val="21"/>
                <w:szCs w:val="21"/>
                <w:highlight w:val="none"/>
                <w:lang w:val="en-US" w:eastAsia="zh-CN" w:bidi="ar-SA"/>
              </w:rPr>
              <w:t>备注</w:t>
            </w:r>
          </w:p>
        </w:tc>
      </w:tr>
      <w:tr w14:paraId="1316D8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8" w:type="dxa"/>
            <w:noWrap w:val="0"/>
            <w:vAlign w:val="center"/>
          </w:tcPr>
          <w:p w14:paraId="1D2B5092">
            <w:pPr>
              <w:keepNext w:val="0"/>
              <w:keepLines w:val="0"/>
              <w:pageBreakBefore w:val="0"/>
              <w:kinsoku/>
              <w:wordWrap/>
              <w:overflowPunct/>
              <w:topLinePunct w:val="0"/>
              <w:autoSpaceDE/>
              <w:autoSpaceDN/>
              <w:bidi w:val="0"/>
              <w:adjustRightInd/>
              <w:snapToGrid w:val="0"/>
              <w:spacing w:line="360" w:lineRule="auto"/>
              <w:jc w:val="center"/>
              <w:textAlignment w:val="auto"/>
              <w:rPr>
                <w:rFonts w:hint="eastAsia" w:ascii="Times New Roman" w:hAnsi="Times New Roman" w:eastAsia="宋体" w:cs="宋体"/>
                <w:b w:val="0"/>
                <w:bCs/>
                <w:color w:val="auto"/>
                <w:kern w:val="2"/>
                <w:sz w:val="21"/>
                <w:szCs w:val="21"/>
                <w:highlight w:val="none"/>
                <w:lang w:val="en-US" w:eastAsia="zh-CN" w:bidi="ar-SA"/>
              </w:rPr>
            </w:pPr>
            <w:r>
              <w:rPr>
                <w:rFonts w:hint="eastAsia" w:ascii="Times New Roman" w:hAnsi="Times New Roman" w:eastAsia="宋体" w:cs="宋体"/>
                <w:b w:val="0"/>
                <w:bCs/>
                <w:color w:val="auto"/>
                <w:kern w:val="2"/>
                <w:sz w:val="21"/>
                <w:szCs w:val="21"/>
                <w:highlight w:val="none"/>
                <w:lang w:val="en-US" w:eastAsia="zh-CN" w:bidi="ar-SA"/>
              </w:rPr>
              <w:t>1</w:t>
            </w:r>
          </w:p>
        </w:tc>
        <w:tc>
          <w:tcPr>
            <w:tcW w:w="1823" w:type="dxa"/>
            <w:noWrap w:val="0"/>
            <w:vAlign w:val="center"/>
          </w:tcPr>
          <w:p w14:paraId="72B08F1B">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Times New Roman" w:hAnsi="Times New Roman" w:eastAsia="宋体" w:cs="仿宋"/>
                <w:bCs/>
                <w:color w:val="auto"/>
                <w:sz w:val="21"/>
                <w:szCs w:val="21"/>
                <w:highlight w:val="none"/>
                <w:lang w:eastAsia="zh-CN"/>
              </w:rPr>
            </w:pPr>
            <w:r>
              <w:rPr>
                <w:rFonts w:hint="eastAsia" w:ascii="Times New Roman" w:hAnsi="Times New Roman" w:eastAsia="宋体" w:cs="仿宋"/>
                <w:bCs/>
                <w:color w:val="auto"/>
                <w:sz w:val="21"/>
                <w:szCs w:val="21"/>
                <w:highlight w:val="none"/>
                <w:lang w:eastAsia="zh-CN"/>
              </w:rPr>
              <w:t>丽水云和固定监测站更新</w:t>
            </w:r>
          </w:p>
          <w:p w14:paraId="559F82C6">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Times New Roman" w:hAnsi="Times New Roman" w:eastAsia="宋体" w:cs="宋体"/>
                <w:b w:val="0"/>
                <w:bCs/>
                <w:color w:val="auto"/>
                <w:kern w:val="2"/>
                <w:sz w:val="21"/>
                <w:szCs w:val="21"/>
                <w:highlight w:val="none"/>
                <w:lang w:val="en-US" w:eastAsia="zh-CN" w:bidi="ar-SA"/>
              </w:rPr>
            </w:pPr>
            <w:r>
              <w:rPr>
                <w:rFonts w:hint="eastAsia" w:ascii="Times New Roman" w:hAnsi="Times New Roman" w:eastAsia="宋体" w:cs="仿宋"/>
                <w:bCs/>
                <w:color w:val="auto"/>
                <w:sz w:val="21"/>
                <w:szCs w:val="21"/>
                <w:highlight w:val="none"/>
                <w:lang w:eastAsia="zh-CN"/>
              </w:rPr>
              <w:t>（二类站）</w:t>
            </w:r>
          </w:p>
        </w:tc>
        <w:tc>
          <w:tcPr>
            <w:tcW w:w="735" w:type="dxa"/>
            <w:noWrap w:val="0"/>
            <w:vAlign w:val="center"/>
          </w:tcPr>
          <w:p w14:paraId="6D1D5481">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Times New Roman" w:hAnsi="Times New Roman" w:eastAsia="宋体" w:cs="宋体"/>
                <w:b w:val="0"/>
                <w:bCs/>
                <w:color w:val="auto"/>
                <w:kern w:val="2"/>
                <w:sz w:val="21"/>
                <w:szCs w:val="21"/>
                <w:highlight w:val="none"/>
                <w:lang w:val="en-US" w:eastAsia="zh-CN" w:bidi="ar-SA"/>
              </w:rPr>
            </w:pPr>
            <w:r>
              <w:rPr>
                <w:rFonts w:hint="eastAsia" w:ascii="Times New Roman" w:hAnsi="Times New Roman" w:eastAsia="宋体" w:cs="仿宋"/>
                <w:b w:val="0"/>
                <w:bCs/>
                <w:color w:val="auto"/>
                <w:kern w:val="2"/>
                <w:sz w:val="21"/>
                <w:szCs w:val="21"/>
                <w:highlight w:val="none"/>
                <w:lang w:val="en-US" w:eastAsia="zh-CN" w:bidi="ar-SA"/>
              </w:rPr>
              <w:t>1</w:t>
            </w:r>
          </w:p>
        </w:tc>
        <w:tc>
          <w:tcPr>
            <w:tcW w:w="735" w:type="dxa"/>
            <w:noWrap w:val="0"/>
            <w:vAlign w:val="center"/>
          </w:tcPr>
          <w:p w14:paraId="64A3C9EB">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Times New Roman" w:hAnsi="Times New Roman" w:eastAsia="宋体" w:cs="宋体"/>
                <w:b w:val="0"/>
                <w:bCs/>
                <w:color w:val="auto"/>
                <w:kern w:val="2"/>
                <w:sz w:val="21"/>
                <w:szCs w:val="21"/>
                <w:highlight w:val="none"/>
                <w:lang w:val="en-US" w:eastAsia="zh-CN" w:bidi="ar-SA"/>
              </w:rPr>
            </w:pPr>
            <w:r>
              <w:rPr>
                <w:rFonts w:hint="eastAsia" w:ascii="Times New Roman" w:hAnsi="Times New Roman" w:eastAsia="宋体" w:cs="仿宋"/>
                <w:b w:val="0"/>
                <w:bCs/>
                <w:color w:val="auto"/>
                <w:kern w:val="2"/>
                <w:sz w:val="21"/>
                <w:szCs w:val="21"/>
                <w:highlight w:val="none"/>
                <w:lang w:val="en-US" w:eastAsia="zh-CN" w:bidi="ar-SA"/>
              </w:rPr>
              <w:t>套</w:t>
            </w:r>
          </w:p>
        </w:tc>
        <w:tc>
          <w:tcPr>
            <w:tcW w:w="1200" w:type="dxa"/>
            <w:tcBorders>
              <w:top w:val="single" w:color="auto" w:sz="4" w:space="0"/>
              <w:left w:val="single" w:color="auto" w:sz="4" w:space="0"/>
              <w:bottom w:val="single" w:color="auto" w:sz="4" w:space="0"/>
              <w:right w:val="single" w:color="auto" w:sz="4" w:space="0"/>
            </w:tcBorders>
            <w:noWrap w:val="0"/>
            <w:vAlign w:val="center"/>
          </w:tcPr>
          <w:p w14:paraId="6F4C1148">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Times New Roman" w:hAnsi="Times New Roman" w:eastAsia="宋体" w:cs="宋体"/>
                <w:b w:val="0"/>
                <w:bCs/>
                <w:color w:val="auto"/>
                <w:kern w:val="2"/>
                <w:sz w:val="21"/>
                <w:szCs w:val="21"/>
                <w:highlight w:val="none"/>
                <w:lang w:val="en-US" w:eastAsia="zh-CN" w:bidi="ar-SA"/>
              </w:rPr>
            </w:pPr>
            <w:r>
              <w:rPr>
                <w:rFonts w:hint="eastAsia" w:ascii="Times New Roman" w:hAnsi="Times New Roman" w:eastAsia="宋体" w:cs="仿宋"/>
                <w:b w:val="0"/>
                <w:bCs/>
                <w:color w:val="auto"/>
                <w:kern w:val="2"/>
                <w:sz w:val="21"/>
                <w:szCs w:val="21"/>
                <w:highlight w:val="none"/>
                <w:lang w:val="en-US" w:eastAsia="zh-CN" w:bidi="ar-SA"/>
              </w:rPr>
              <w:t>2200000</w:t>
            </w:r>
          </w:p>
        </w:tc>
        <w:tc>
          <w:tcPr>
            <w:tcW w:w="2942" w:type="dxa"/>
            <w:tcBorders>
              <w:top w:val="single" w:color="auto" w:sz="4" w:space="0"/>
              <w:left w:val="single" w:color="auto" w:sz="4" w:space="0"/>
              <w:bottom w:val="single" w:color="auto" w:sz="4" w:space="0"/>
              <w:right w:val="single" w:color="auto" w:sz="4" w:space="0"/>
            </w:tcBorders>
            <w:noWrap w:val="0"/>
            <w:vAlign w:val="center"/>
          </w:tcPr>
          <w:p w14:paraId="25E06A26">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Times New Roman" w:hAnsi="Times New Roman" w:eastAsia="宋体" w:cs="宋体"/>
                <w:b w:val="0"/>
                <w:bCs/>
                <w:color w:val="auto"/>
                <w:kern w:val="2"/>
                <w:sz w:val="21"/>
                <w:szCs w:val="21"/>
                <w:highlight w:val="none"/>
                <w:lang w:val="en-US" w:eastAsia="zh-CN" w:bidi="ar-SA"/>
              </w:rPr>
            </w:pPr>
            <w:r>
              <w:rPr>
                <w:rFonts w:hint="eastAsia" w:ascii="Times New Roman" w:hAnsi="Times New Roman" w:eastAsia="宋体" w:cs="仿宋"/>
                <w:b w:val="0"/>
                <w:bCs/>
                <w:color w:val="auto"/>
                <w:kern w:val="2"/>
                <w:sz w:val="21"/>
                <w:szCs w:val="21"/>
                <w:highlight w:val="none"/>
                <w:lang w:val="en-US" w:eastAsia="zh-CN" w:bidi="ar-SA"/>
              </w:rPr>
              <w:t>从合同签订之日起120日历日内完成硬件软件的安装调试</w:t>
            </w:r>
          </w:p>
        </w:tc>
        <w:tc>
          <w:tcPr>
            <w:tcW w:w="1184" w:type="dxa"/>
            <w:tcBorders>
              <w:top w:val="single" w:color="auto" w:sz="4" w:space="0"/>
              <w:left w:val="single" w:color="auto" w:sz="4" w:space="0"/>
              <w:bottom w:val="single" w:color="auto" w:sz="4" w:space="0"/>
              <w:right w:val="single" w:color="auto" w:sz="4" w:space="0"/>
            </w:tcBorders>
            <w:noWrap w:val="0"/>
            <w:vAlign w:val="center"/>
          </w:tcPr>
          <w:p w14:paraId="42C9E1D5">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Times New Roman" w:hAnsi="Times New Roman" w:eastAsia="宋体" w:cs="宋体"/>
                <w:b w:val="0"/>
                <w:bCs/>
                <w:color w:val="auto"/>
                <w:kern w:val="2"/>
                <w:sz w:val="21"/>
                <w:szCs w:val="21"/>
                <w:highlight w:val="none"/>
                <w:lang w:val="en-US" w:eastAsia="zh-CN" w:bidi="ar-SA"/>
              </w:rPr>
            </w:pPr>
            <w:r>
              <w:rPr>
                <w:rFonts w:hint="eastAsia" w:ascii="Times New Roman" w:hAnsi="Times New Roman" w:eastAsia="宋体" w:cs="宋体"/>
                <w:b w:val="0"/>
                <w:bCs/>
                <w:color w:val="auto"/>
                <w:kern w:val="2"/>
                <w:sz w:val="21"/>
                <w:szCs w:val="21"/>
                <w:highlight w:val="none"/>
                <w:lang w:val="en-US" w:eastAsia="zh-CN" w:bidi="ar-SA"/>
              </w:rPr>
              <w:t>/</w:t>
            </w:r>
          </w:p>
        </w:tc>
      </w:tr>
    </w:tbl>
    <w:p w14:paraId="133CFB0A">
      <w:pPr>
        <w:pageBreakBefore w:val="0"/>
        <w:widowControl/>
        <w:kinsoku/>
        <w:wordWrap/>
        <w:overflowPunct/>
        <w:topLinePunct w:val="0"/>
        <w:bidi w:val="0"/>
        <w:spacing w:beforeAutospacing="0" w:afterAutospacing="0" w:line="360" w:lineRule="auto"/>
        <w:ind w:firstLine="420" w:firstLineChars="200"/>
        <w:jc w:val="left"/>
        <w:outlineLvl w:val="9"/>
        <w:rPr>
          <w:rFonts w:hint="eastAsia" w:ascii="Times New Roman" w:hAnsi="Times New Roman" w:eastAsia="宋体" w:cs="Times New Roman"/>
          <w:b w:val="0"/>
          <w:bCs w:val="0"/>
          <w:caps w:val="0"/>
          <w:smallCaps w:val="0"/>
          <w:vanish w:val="0"/>
          <w:color w:val="000000"/>
          <w:sz w:val="21"/>
          <w:szCs w:val="21"/>
          <w:highlight w:val="none"/>
          <w:lang w:val="en-US" w:eastAsia="zh-CN"/>
        </w:rPr>
      </w:pPr>
    </w:p>
    <w:p w14:paraId="202B2E29">
      <w:pPr>
        <w:pageBreakBefore w:val="0"/>
        <w:widowControl/>
        <w:kinsoku/>
        <w:wordWrap/>
        <w:overflowPunct/>
        <w:topLinePunct w:val="0"/>
        <w:bidi w:val="0"/>
        <w:spacing w:beforeAutospacing="0" w:afterAutospacing="0" w:line="360" w:lineRule="auto"/>
        <w:ind w:firstLine="420" w:firstLineChars="200"/>
        <w:jc w:val="left"/>
        <w:outlineLvl w:val="9"/>
        <w:rPr>
          <w:rFonts w:hint="eastAsia" w:ascii="Times New Roman" w:hAnsi="Times New Roman" w:eastAsia="宋体" w:cs="Times New Roman"/>
          <w:b w:val="0"/>
          <w:bCs w:val="0"/>
          <w:caps w:val="0"/>
          <w:smallCaps w:val="0"/>
          <w:vanish w:val="0"/>
          <w:color w:val="000000"/>
          <w:sz w:val="21"/>
          <w:szCs w:val="21"/>
          <w:highlight w:val="none"/>
          <w:lang w:val="en-US" w:eastAsia="zh-CN"/>
        </w:rPr>
      </w:pPr>
      <w:bookmarkStart w:id="46" w:name="_Toc426996356"/>
      <w:r>
        <w:rPr>
          <w:rFonts w:hint="eastAsia" w:ascii="Times New Roman" w:hAnsi="Times New Roman" w:eastAsia="宋体" w:cs="Times New Roman"/>
          <w:b w:val="0"/>
          <w:bCs w:val="0"/>
          <w:caps w:val="0"/>
          <w:smallCaps w:val="0"/>
          <w:vanish w:val="0"/>
          <w:color w:val="000000"/>
          <w:sz w:val="21"/>
          <w:szCs w:val="21"/>
          <w:highlight w:val="none"/>
          <w:lang w:val="en-US" w:eastAsia="zh-CN"/>
        </w:rPr>
        <w:t>▲说明1：本项目不接受进口产品。政府采购项下进口产品的界定依据为财政部颁布的文件（财库〔2007〕119号、财办库〔2008〕248号）。</w:t>
      </w:r>
    </w:p>
    <w:p w14:paraId="7A2E76C6">
      <w:pPr>
        <w:pageBreakBefore w:val="0"/>
        <w:widowControl/>
        <w:kinsoku/>
        <w:wordWrap/>
        <w:overflowPunct/>
        <w:topLinePunct w:val="0"/>
        <w:bidi w:val="0"/>
        <w:spacing w:beforeAutospacing="0" w:afterAutospacing="0" w:line="360" w:lineRule="auto"/>
        <w:ind w:firstLine="420" w:firstLineChars="200"/>
        <w:jc w:val="left"/>
        <w:outlineLvl w:val="9"/>
        <w:rPr>
          <w:rFonts w:hint="eastAsia" w:ascii="Times New Roman" w:hAnsi="Times New Roman" w:eastAsia="宋体" w:cs="Times New Roman"/>
          <w:b w:val="0"/>
          <w:bCs w:val="0"/>
          <w:caps w:val="0"/>
          <w:smallCaps w:val="0"/>
          <w:vanish w:val="0"/>
          <w:color w:val="000000"/>
          <w:sz w:val="21"/>
          <w:szCs w:val="21"/>
          <w:highlight w:val="none"/>
          <w:lang w:val="en-US" w:eastAsia="zh-CN"/>
        </w:rPr>
      </w:pPr>
      <w:r>
        <w:rPr>
          <w:rFonts w:hint="eastAsia" w:ascii="Times New Roman" w:hAnsi="Times New Roman" w:eastAsia="宋体" w:cs="Times New Roman"/>
          <w:b w:val="0"/>
          <w:bCs w:val="0"/>
          <w:caps w:val="0"/>
          <w:smallCaps w:val="0"/>
          <w:vanish w:val="0"/>
          <w:color w:val="000000"/>
          <w:sz w:val="21"/>
          <w:szCs w:val="21"/>
          <w:highlight w:val="none"/>
          <w:lang w:val="en-US" w:eastAsia="zh-CN"/>
        </w:rPr>
        <w:t>说明2：不同投标人提供的核心产品（1、五通道测向接收机（含测向天线））品牌型号应不同。如产品品牌型号均相同，按一家投标人计算，通过资格审查、符合性审查，评审后得分最高的同品牌投标人获得中标候选人推荐资格；评审得分相同的，商务技术部分得分最高的投标人获得中标候选人推荐资格，其他同品牌投标人不作为中标候选人。</w:t>
      </w:r>
    </w:p>
    <w:p w14:paraId="2A1D199D">
      <w:pPr>
        <w:pageBreakBefore w:val="0"/>
        <w:widowControl/>
        <w:kinsoku/>
        <w:wordWrap/>
        <w:overflowPunct/>
        <w:topLinePunct w:val="0"/>
        <w:bidi w:val="0"/>
        <w:spacing w:beforeAutospacing="0" w:afterAutospacing="0" w:line="360" w:lineRule="auto"/>
        <w:ind w:firstLine="420" w:firstLineChars="200"/>
        <w:jc w:val="left"/>
        <w:outlineLvl w:val="9"/>
        <w:rPr>
          <w:rFonts w:hint="eastAsia" w:ascii="Times New Roman" w:hAnsi="Times New Roman" w:eastAsia="宋体" w:cs="Times New Roman"/>
          <w:b w:val="0"/>
          <w:bCs w:val="0"/>
          <w:caps w:val="0"/>
          <w:smallCaps w:val="0"/>
          <w:vanish w:val="0"/>
          <w:color w:val="000000"/>
          <w:sz w:val="21"/>
          <w:szCs w:val="21"/>
          <w:highlight w:val="none"/>
          <w:lang w:val="en-US" w:eastAsia="zh-CN"/>
        </w:rPr>
      </w:pPr>
      <w:r>
        <w:rPr>
          <w:rFonts w:hint="eastAsia" w:ascii="Times New Roman" w:hAnsi="Times New Roman" w:eastAsia="宋体" w:cs="Times New Roman"/>
          <w:b w:val="0"/>
          <w:bCs w:val="0"/>
          <w:caps w:val="0"/>
          <w:smallCaps w:val="0"/>
          <w:vanish w:val="0"/>
          <w:color w:val="000000"/>
          <w:sz w:val="21"/>
          <w:szCs w:val="21"/>
          <w:highlight w:val="none"/>
          <w:lang w:val="en-US" w:eastAsia="zh-CN"/>
        </w:rPr>
        <w:t>说明3：招标文件中所有带▲的内容是采购人提出的实质性条款，投标文件响应内容若不满足实质性条款内容，该投标文件将被评标委员会认定为无效；招标文件中所有带</w:t>
      </w:r>
      <w:r>
        <w:rPr>
          <w:rFonts w:hint="default" w:ascii="Times New Roman" w:hAnsi="Times New Roman" w:eastAsia="宋体" w:cs="Calibri"/>
          <w:color w:val="000000"/>
          <w:sz w:val="21"/>
          <w:szCs w:val="21"/>
          <w:highlight w:val="none"/>
          <w:u w:val="none"/>
        </w:rPr>
        <w:t>★</w:t>
      </w:r>
      <w:r>
        <w:rPr>
          <w:rFonts w:hint="eastAsia" w:ascii="Times New Roman" w:hAnsi="Times New Roman" w:eastAsia="宋体" w:cs="Times New Roman"/>
          <w:b w:val="0"/>
          <w:bCs w:val="0"/>
          <w:caps w:val="0"/>
          <w:smallCaps w:val="0"/>
          <w:vanish w:val="0"/>
          <w:color w:val="000000"/>
          <w:sz w:val="21"/>
          <w:szCs w:val="21"/>
          <w:highlight w:val="none"/>
          <w:lang w:val="en-US" w:eastAsia="zh-CN"/>
        </w:rPr>
        <w:t>的内容是采购人提出的重要条款，负偏离将导致严重扣分。</w:t>
      </w:r>
    </w:p>
    <w:p w14:paraId="60B998B7">
      <w:pPr>
        <w:pageBreakBefore w:val="0"/>
        <w:widowControl/>
        <w:kinsoku/>
        <w:wordWrap/>
        <w:overflowPunct/>
        <w:topLinePunct w:val="0"/>
        <w:bidi w:val="0"/>
        <w:spacing w:beforeAutospacing="0" w:afterAutospacing="0" w:line="360" w:lineRule="auto"/>
        <w:ind w:firstLine="420" w:firstLineChars="200"/>
        <w:jc w:val="left"/>
        <w:outlineLvl w:val="9"/>
        <w:rPr>
          <w:rFonts w:hint="eastAsia" w:ascii="Times New Roman" w:hAnsi="Times New Roman" w:eastAsia="宋体" w:cs="Times New Roman"/>
          <w:b w:val="0"/>
          <w:bCs w:val="0"/>
          <w:caps w:val="0"/>
          <w:smallCaps w:val="0"/>
          <w:vanish w:val="0"/>
          <w:color w:val="000000"/>
          <w:sz w:val="21"/>
          <w:szCs w:val="21"/>
          <w:highlight w:val="none"/>
          <w:lang w:val="en-US" w:eastAsia="zh-CN"/>
        </w:rPr>
      </w:pPr>
      <w:r>
        <w:rPr>
          <w:rFonts w:hint="eastAsia" w:ascii="Times New Roman" w:hAnsi="Times New Roman" w:eastAsia="宋体" w:cs="Times New Roman"/>
          <w:b w:val="0"/>
          <w:bCs w:val="0"/>
          <w:caps w:val="0"/>
          <w:smallCaps w:val="0"/>
          <w:vanish w:val="0"/>
          <w:color w:val="000000"/>
          <w:sz w:val="21"/>
          <w:szCs w:val="21"/>
          <w:highlight w:val="none"/>
          <w:lang w:val="en-US" w:eastAsia="zh-CN"/>
        </w:rPr>
        <w:t>说明4：招标文件中所涉及的产品品牌或型号均为建议性要求或为档次选择要求或为代替部分技术指标描述，投标人可以选择其他品牌型号的产品参加投标但投标产品须具有相当于或优于招标文件要求的指标、性能、档次。</w:t>
      </w:r>
    </w:p>
    <w:bookmarkEnd w:id="46"/>
    <w:p w14:paraId="7C0D11D2">
      <w:pPr>
        <w:pStyle w:val="2"/>
        <w:pageBreakBefore w:val="0"/>
        <w:kinsoku/>
        <w:wordWrap/>
        <w:overflowPunct/>
        <w:topLinePunct w:val="0"/>
        <w:bidi w:val="0"/>
        <w:spacing w:line="360" w:lineRule="auto"/>
        <w:ind w:left="0" w:leftChars="0" w:firstLine="0" w:firstLineChars="0"/>
        <w:jc w:val="center"/>
        <w:rPr>
          <w:rFonts w:hint="eastAsia" w:ascii="Times New Roman" w:hAnsi="Times New Roman" w:eastAsia="宋体" w:cs="Times New Roman"/>
          <w:b/>
          <w:bCs/>
          <w:color w:val="000000"/>
          <w:kern w:val="2"/>
          <w:sz w:val="21"/>
          <w:szCs w:val="24"/>
          <w:highlight w:val="none"/>
          <w:lang w:val="en-US" w:eastAsia="zh-CN" w:bidi="ar-SA"/>
        </w:rPr>
      </w:pPr>
    </w:p>
    <w:p w14:paraId="6469A6F1">
      <w:pPr>
        <w:pageBreakBefore w:val="0"/>
        <w:widowControl/>
        <w:kinsoku/>
        <w:wordWrap/>
        <w:overflowPunct/>
        <w:topLinePunct w:val="0"/>
        <w:bidi w:val="0"/>
        <w:spacing w:line="360" w:lineRule="auto"/>
        <w:jc w:val="left"/>
        <w:outlineLvl w:val="1"/>
        <w:rPr>
          <w:rFonts w:ascii="Times New Roman" w:hAnsi="Times New Roman" w:eastAsia="宋体" w:cs="宋体"/>
          <w:color w:val="000000"/>
          <w:sz w:val="28"/>
          <w:szCs w:val="28"/>
          <w:highlight w:val="none"/>
        </w:rPr>
      </w:pPr>
      <w:bookmarkStart w:id="47" w:name="_Toc6262"/>
      <w:bookmarkStart w:id="48" w:name="_Toc4291"/>
      <w:r>
        <w:rPr>
          <w:rFonts w:hint="eastAsia" w:ascii="Times New Roman" w:hAnsi="Times New Roman" w:eastAsia="宋体" w:cs="宋体"/>
          <w:b/>
          <w:bCs/>
          <w:color w:val="000000"/>
          <w:sz w:val="28"/>
          <w:szCs w:val="28"/>
          <w:highlight w:val="none"/>
        </w:rPr>
        <w:t>二、项目总体要求</w:t>
      </w:r>
      <w:bookmarkEnd w:id="47"/>
      <w:bookmarkEnd w:id="48"/>
    </w:p>
    <w:p w14:paraId="13010BA3">
      <w:pPr>
        <w:pStyle w:val="2"/>
        <w:pageBreakBefore w:val="0"/>
        <w:kinsoku/>
        <w:wordWrap/>
        <w:overflowPunct/>
        <w:topLinePunct w:val="0"/>
        <w:bidi w:val="0"/>
        <w:spacing w:line="360" w:lineRule="auto"/>
        <w:rPr>
          <w:rFonts w:hint="eastAsia" w:ascii="Times New Roman" w:hAnsi="Times New Roman" w:eastAsia="宋体"/>
          <w:color w:val="000000"/>
          <w:sz w:val="21"/>
          <w:highlight w:val="none"/>
        </w:rPr>
      </w:pPr>
      <w:r>
        <w:rPr>
          <w:rFonts w:hint="eastAsia" w:ascii="Times New Roman" w:hAnsi="Times New Roman" w:eastAsia="宋体"/>
          <w:color w:val="000000"/>
          <w:sz w:val="21"/>
          <w:highlight w:val="none"/>
        </w:rPr>
        <w:t>根据《省级无线电监测设施建设规范和技术要求（试行）》，更新后的固定监测站在技术指标上不低于《省级无线电监测设施建设规范和技术要求（试行）》中对二类固定站的要求。项目实施后将有助于无线电管理部门准确获取云和县及其周边电磁环境信息，对提升无线电频率台站管理能力及非法设置、使用无线电台等行为查处能力起到重要作用。</w:t>
      </w:r>
    </w:p>
    <w:p w14:paraId="4008A213">
      <w:pPr>
        <w:pStyle w:val="2"/>
        <w:pageBreakBefore w:val="0"/>
        <w:kinsoku/>
        <w:wordWrap/>
        <w:overflowPunct/>
        <w:topLinePunct w:val="0"/>
        <w:bidi w:val="0"/>
        <w:spacing w:line="360" w:lineRule="auto"/>
        <w:rPr>
          <w:rFonts w:hint="eastAsia" w:ascii="Times New Roman" w:hAnsi="Times New Roman" w:eastAsia="宋体"/>
          <w:color w:val="000000"/>
          <w:sz w:val="21"/>
          <w:highlight w:val="none"/>
        </w:rPr>
      </w:pPr>
      <w:r>
        <w:rPr>
          <w:rFonts w:hint="eastAsia" w:ascii="Times New Roman" w:hAnsi="Times New Roman" w:eastAsia="宋体"/>
          <w:color w:val="000000"/>
          <w:sz w:val="21"/>
          <w:highlight w:val="none"/>
        </w:rPr>
        <w:t>本项目主要建设内容包括：测向主系统，监测主系统，辅助监测系统（一）、（二），基于无人机机场的机载监测系统及必要的配套附属设施、软硬件集成等。</w:t>
      </w:r>
    </w:p>
    <w:p w14:paraId="2AC4C976">
      <w:pPr>
        <w:pStyle w:val="2"/>
        <w:pageBreakBefore w:val="0"/>
        <w:kinsoku/>
        <w:wordWrap/>
        <w:overflowPunct/>
        <w:topLinePunct w:val="0"/>
        <w:bidi w:val="0"/>
        <w:spacing w:line="360" w:lineRule="auto"/>
        <w:rPr>
          <w:rFonts w:hint="eastAsia" w:ascii="Times New Roman" w:hAnsi="Times New Roman" w:eastAsia="宋体"/>
          <w:color w:val="000000"/>
          <w:sz w:val="21"/>
          <w:highlight w:val="none"/>
        </w:rPr>
      </w:pPr>
    </w:p>
    <w:p w14:paraId="6CA06099">
      <w:pPr>
        <w:pStyle w:val="4"/>
        <w:keepNext/>
        <w:keepLines/>
        <w:pageBreakBefore w:val="0"/>
        <w:widowControl w:val="0"/>
        <w:numPr>
          <w:ilvl w:val="0"/>
          <w:numId w:val="4"/>
        </w:numPr>
        <w:kinsoku/>
        <w:wordWrap/>
        <w:overflowPunct/>
        <w:topLinePunct w:val="0"/>
        <w:autoSpaceDE/>
        <w:autoSpaceDN/>
        <w:bidi w:val="0"/>
        <w:adjustRightInd/>
        <w:snapToGrid/>
        <w:spacing w:line="360" w:lineRule="auto"/>
        <w:ind w:left="431" w:hanging="431"/>
        <w:textAlignment w:val="auto"/>
        <w:rPr>
          <w:rFonts w:hint="eastAsia" w:ascii="Times New Roman" w:hAnsi="Times New Roman" w:eastAsia="宋体" w:cs="Arial"/>
          <w:color w:val="000000"/>
          <w:sz w:val="28"/>
          <w:szCs w:val="28"/>
          <w:highlight w:val="none"/>
        </w:rPr>
      </w:pPr>
      <w:bookmarkStart w:id="49" w:name="_Toc11761"/>
      <w:r>
        <w:rPr>
          <w:rFonts w:hint="eastAsia" w:ascii="Times New Roman" w:hAnsi="Times New Roman" w:eastAsia="宋体" w:cs="Arial"/>
          <w:color w:val="000000"/>
          <w:sz w:val="28"/>
          <w:szCs w:val="28"/>
          <w:highlight w:val="none"/>
          <w:lang w:val="en-US" w:eastAsia="zh-CN"/>
        </w:rPr>
        <w:t>系统</w:t>
      </w:r>
      <w:r>
        <w:rPr>
          <w:rFonts w:hint="eastAsia" w:ascii="Times New Roman" w:hAnsi="Times New Roman" w:eastAsia="宋体" w:cs="Arial"/>
          <w:color w:val="000000"/>
          <w:sz w:val="28"/>
          <w:szCs w:val="28"/>
          <w:highlight w:val="none"/>
        </w:rPr>
        <w:t>配置要求</w:t>
      </w:r>
      <w:bookmarkEnd w:id="49"/>
    </w:p>
    <w:tbl>
      <w:tblPr>
        <w:tblStyle w:val="64"/>
        <w:tblpPr w:leftFromText="180" w:rightFromText="180" w:vertAnchor="text" w:horzAnchor="page" w:tblpX="1797" w:tblpY="628"/>
        <w:tblOverlap w:val="never"/>
        <w:tblW w:w="92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2"/>
        <w:gridCol w:w="2552"/>
        <w:gridCol w:w="5423"/>
        <w:gridCol w:w="722"/>
      </w:tblGrid>
      <w:tr w14:paraId="33F9FD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582" w:type="dxa"/>
            <w:tcBorders>
              <w:top w:val="single" w:color="auto" w:sz="4" w:space="0"/>
              <w:left w:val="single" w:color="auto" w:sz="4" w:space="0"/>
              <w:bottom w:val="single" w:color="auto" w:sz="4" w:space="0"/>
              <w:right w:val="single" w:color="auto" w:sz="4" w:space="0"/>
            </w:tcBorders>
            <w:vAlign w:val="center"/>
          </w:tcPr>
          <w:p w14:paraId="5ED8474C">
            <w:pPr>
              <w:keepNext w:val="0"/>
              <w:keepLines w:val="0"/>
              <w:pageBreakBefore w:val="0"/>
              <w:widowControl/>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bCs w:val="0"/>
                <w:color w:val="auto"/>
                <w:kern w:val="0"/>
                <w:sz w:val="21"/>
                <w:szCs w:val="21"/>
                <w:highlight w:val="none"/>
                <w:u w:val="none"/>
              </w:rPr>
            </w:pPr>
            <w:r>
              <w:rPr>
                <w:rFonts w:hint="eastAsia" w:ascii="Times New Roman" w:hAnsi="Times New Roman" w:eastAsia="宋体" w:cs="仿宋"/>
                <w:b/>
                <w:bCs w:val="0"/>
                <w:color w:val="auto"/>
                <w:kern w:val="0"/>
                <w:sz w:val="21"/>
                <w:szCs w:val="21"/>
                <w:highlight w:val="none"/>
                <w:u w:val="none"/>
              </w:rPr>
              <w:t>序号</w:t>
            </w:r>
          </w:p>
        </w:tc>
        <w:tc>
          <w:tcPr>
            <w:tcW w:w="2552" w:type="dxa"/>
            <w:tcBorders>
              <w:top w:val="single" w:color="auto" w:sz="4" w:space="0"/>
              <w:left w:val="single" w:color="auto" w:sz="4" w:space="0"/>
              <w:bottom w:val="single" w:color="auto" w:sz="4" w:space="0"/>
              <w:right w:val="single" w:color="auto" w:sz="4" w:space="0"/>
            </w:tcBorders>
            <w:vAlign w:val="center"/>
          </w:tcPr>
          <w:p w14:paraId="2BAB7137">
            <w:pPr>
              <w:keepNext w:val="0"/>
              <w:keepLines w:val="0"/>
              <w:pageBreakBefore w:val="0"/>
              <w:widowControl/>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bCs w:val="0"/>
                <w:color w:val="auto"/>
                <w:kern w:val="0"/>
                <w:sz w:val="21"/>
                <w:szCs w:val="21"/>
                <w:highlight w:val="none"/>
                <w:u w:val="none"/>
              </w:rPr>
            </w:pPr>
            <w:r>
              <w:rPr>
                <w:rFonts w:hint="eastAsia" w:ascii="Times New Roman" w:hAnsi="Times New Roman" w:eastAsia="宋体" w:cs="仿宋"/>
                <w:b/>
                <w:bCs w:val="0"/>
                <w:color w:val="auto"/>
                <w:kern w:val="0"/>
                <w:sz w:val="21"/>
                <w:szCs w:val="21"/>
                <w:highlight w:val="none"/>
                <w:u w:val="none"/>
              </w:rPr>
              <w:t>设备名称</w:t>
            </w:r>
          </w:p>
        </w:tc>
        <w:tc>
          <w:tcPr>
            <w:tcW w:w="5423" w:type="dxa"/>
            <w:tcBorders>
              <w:top w:val="single" w:color="auto" w:sz="4" w:space="0"/>
              <w:left w:val="single" w:color="auto" w:sz="4" w:space="0"/>
              <w:bottom w:val="single" w:color="auto" w:sz="4" w:space="0"/>
              <w:right w:val="single" w:color="auto" w:sz="4" w:space="0"/>
            </w:tcBorders>
            <w:vAlign w:val="center"/>
          </w:tcPr>
          <w:p w14:paraId="19C11D9D">
            <w:pPr>
              <w:keepNext w:val="0"/>
              <w:keepLines w:val="0"/>
              <w:pageBreakBefore w:val="0"/>
              <w:widowControl/>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bCs w:val="0"/>
                <w:color w:val="auto"/>
                <w:kern w:val="0"/>
                <w:sz w:val="21"/>
                <w:szCs w:val="21"/>
                <w:highlight w:val="none"/>
                <w:u w:val="none"/>
              </w:rPr>
            </w:pPr>
            <w:r>
              <w:rPr>
                <w:rFonts w:hint="eastAsia" w:ascii="Times New Roman" w:hAnsi="Times New Roman" w:eastAsia="宋体" w:cs="仿宋"/>
                <w:b/>
                <w:bCs w:val="0"/>
                <w:color w:val="auto"/>
                <w:kern w:val="0"/>
                <w:sz w:val="21"/>
                <w:szCs w:val="21"/>
                <w:highlight w:val="none"/>
                <w:u w:val="none"/>
              </w:rPr>
              <w:t>规格及简要参数</w:t>
            </w:r>
          </w:p>
        </w:tc>
        <w:tc>
          <w:tcPr>
            <w:tcW w:w="722" w:type="dxa"/>
            <w:tcBorders>
              <w:top w:val="single" w:color="auto" w:sz="4" w:space="0"/>
              <w:left w:val="single" w:color="auto" w:sz="4" w:space="0"/>
              <w:bottom w:val="single" w:color="auto" w:sz="4" w:space="0"/>
              <w:right w:val="single" w:color="auto" w:sz="4" w:space="0"/>
            </w:tcBorders>
            <w:vAlign w:val="center"/>
          </w:tcPr>
          <w:p w14:paraId="14F3991D">
            <w:pPr>
              <w:keepNext w:val="0"/>
              <w:keepLines w:val="0"/>
              <w:pageBreakBefore w:val="0"/>
              <w:widowControl/>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bCs w:val="0"/>
                <w:color w:val="auto"/>
                <w:kern w:val="0"/>
                <w:sz w:val="21"/>
                <w:szCs w:val="21"/>
                <w:highlight w:val="none"/>
                <w:u w:val="none"/>
              </w:rPr>
            </w:pPr>
            <w:r>
              <w:rPr>
                <w:rFonts w:hint="eastAsia" w:ascii="Times New Roman" w:hAnsi="Times New Roman" w:eastAsia="宋体" w:cs="仿宋"/>
                <w:b/>
                <w:bCs w:val="0"/>
                <w:color w:val="auto"/>
                <w:kern w:val="0"/>
                <w:sz w:val="21"/>
                <w:szCs w:val="21"/>
                <w:highlight w:val="none"/>
                <w:u w:val="none"/>
              </w:rPr>
              <w:t>数量</w:t>
            </w:r>
          </w:p>
        </w:tc>
      </w:tr>
      <w:tr w14:paraId="3C0205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9279" w:type="dxa"/>
            <w:gridSpan w:val="4"/>
            <w:tcBorders>
              <w:left w:val="single" w:color="auto" w:sz="4" w:space="0"/>
              <w:bottom w:val="single" w:color="auto" w:sz="4" w:space="0"/>
              <w:right w:val="single" w:color="auto" w:sz="4" w:space="0"/>
            </w:tcBorders>
            <w:vAlign w:val="center"/>
          </w:tcPr>
          <w:p w14:paraId="07B00BF7">
            <w:pPr>
              <w:keepNext w:val="0"/>
              <w:keepLines w:val="0"/>
              <w:pageBreakBefore w:val="0"/>
              <w:kinsoku/>
              <w:wordWrap/>
              <w:overflowPunct/>
              <w:topLinePunct w:val="0"/>
              <w:autoSpaceDE/>
              <w:autoSpaceDN/>
              <w:bidi w:val="0"/>
              <w:adjustRightInd w:val="0"/>
              <w:snapToGrid/>
              <w:spacing w:line="360" w:lineRule="auto"/>
              <w:jc w:val="left"/>
              <w:textAlignment w:val="auto"/>
              <w:rPr>
                <w:rFonts w:hint="eastAsia" w:ascii="Times New Roman" w:hAnsi="Times New Roman" w:eastAsia="宋体" w:cs="仿宋"/>
                <w:b w:val="0"/>
                <w:bCs/>
                <w:color w:val="auto"/>
                <w:kern w:val="0"/>
                <w:sz w:val="21"/>
                <w:szCs w:val="21"/>
                <w:highlight w:val="none"/>
                <w:u w:val="none"/>
              </w:rPr>
            </w:pPr>
            <w:r>
              <w:rPr>
                <w:rFonts w:hint="eastAsia" w:ascii="Times New Roman" w:hAnsi="Times New Roman" w:eastAsia="宋体" w:cs="仿宋"/>
                <w:b/>
                <w:bCs w:val="0"/>
                <w:color w:val="auto"/>
                <w:kern w:val="0"/>
                <w:sz w:val="21"/>
                <w:szCs w:val="21"/>
                <w:highlight w:val="none"/>
                <w:u w:val="none"/>
                <w:lang w:val="en-US" w:eastAsia="zh-CN"/>
              </w:rPr>
              <w:t>一、测向主系统</w:t>
            </w:r>
          </w:p>
        </w:tc>
      </w:tr>
      <w:tr w14:paraId="49AE53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582" w:type="dxa"/>
            <w:tcBorders>
              <w:left w:val="single" w:color="auto" w:sz="4" w:space="0"/>
              <w:bottom w:val="single" w:color="auto" w:sz="4" w:space="0"/>
              <w:right w:val="single" w:color="auto" w:sz="4" w:space="0"/>
            </w:tcBorders>
            <w:vAlign w:val="center"/>
          </w:tcPr>
          <w:p w14:paraId="3DC8E490">
            <w:pPr>
              <w:keepNext w:val="0"/>
              <w:keepLines w:val="0"/>
              <w:pageBreakBefore w:val="0"/>
              <w:widowControl/>
              <w:numPr>
                <w:ilvl w:val="0"/>
                <w:numId w:val="5"/>
              </w:numPr>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auto"/>
                <w:kern w:val="0"/>
                <w:sz w:val="21"/>
                <w:szCs w:val="21"/>
                <w:highlight w:val="none"/>
                <w:u w:val="none"/>
                <w:lang w:val="en-US" w:eastAsia="zh-CN"/>
              </w:rPr>
            </w:pPr>
          </w:p>
        </w:tc>
        <w:tc>
          <w:tcPr>
            <w:tcW w:w="2552" w:type="dxa"/>
            <w:tcBorders>
              <w:left w:val="single" w:color="auto" w:sz="4" w:space="0"/>
              <w:bottom w:val="single" w:color="auto" w:sz="4" w:space="0"/>
              <w:right w:val="single" w:color="auto" w:sz="4" w:space="0"/>
            </w:tcBorders>
            <w:vAlign w:val="center"/>
          </w:tcPr>
          <w:p w14:paraId="725F5DF2">
            <w:pPr>
              <w:keepNext w:val="0"/>
              <w:keepLines w:val="0"/>
              <w:pageBreakBefore w:val="0"/>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val="0"/>
                <w:bCs/>
                <w:color w:val="auto"/>
                <w:kern w:val="2"/>
                <w:sz w:val="21"/>
                <w:szCs w:val="21"/>
                <w:highlight w:val="none"/>
                <w:u w:val="none"/>
                <w:lang w:val="en-US" w:eastAsia="zh-CN" w:bidi="ar-SA"/>
              </w:rPr>
            </w:pPr>
            <w:r>
              <w:rPr>
                <w:rFonts w:hint="eastAsia" w:ascii="Times New Roman" w:hAnsi="Times New Roman" w:eastAsia="宋体" w:cs="仿宋"/>
                <w:b w:val="0"/>
                <w:bCs/>
                <w:color w:val="auto"/>
                <w:sz w:val="21"/>
                <w:szCs w:val="21"/>
                <w:highlight w:val="none"/>
                <w:u w:val="none"/>
                <w:lang w:val="en-US" w:eastAsia="zh-CN"/>
              </w:rPr>
              <w:t>五通道</w:t>
            </w:r>
            <w:r>
              <w:rPr>
                <w:rFonts w:hint="eastAsia" w:ascii="Times New Roman" w:hAnsi="Times New Roman" w:eastAsia="宋体" w:cs="仿宋"/>
                <w:b w:val="0"/>
                <w:bCs/>
                <w:color w:val="auto"/>
                <w:sz w:val="21"/>
                <w:szCs w:val="21"/>
                <w:highlight w:val="none"/>
                <w:u w:val="none"/>
              </w:rPr>
              <w:t>测向接收机</w:t>
            </w:r>
          </w:p>
        </w:tc>
        <w:tc>
          <w:tcPr>
            <w:tcW w:w="5423" w:type="dxa"/>
            <w:tcBorders>
              <w:top w:val="single" w:color="auto" w:sz="4" w:space="0"/>
              <w:left w:val="single" w:color="auto" w:sz="4" w:space="0"/>
              <w:bottom w:val="single" w:color="auto" w:sz="4" w:space="0"/>
              <w:right w:val="single" w:color="auto" w:sz="4" w:space="0"/>
            </w:tcBorders>
            <w:vAlign w:val="center"/>
          </w:tcPr>
          <w:p w14:paraId="01270FA0">
            <w:pPr>
              <w:keepNext w:val="0"/>
              <w:keepLines w:val="0"/>
              <w:pageBreakBefore w:val="0"/>
              <w:widowControl/>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val="0"/>
                <w:bCs/>
                <w:color w:val="auto"/>
                <w:kern w:val="0"/>
                <w:sz w:val="21"/>
                <w:szCs w:val="21"/>
                <w:highlight w:val="none"/>
                <w:u w:val="none"/>
              </w:rPr>
            </w:pPr>
            <w:r>
              <w:rPr>
                <w:rFonts w:hint="eastAsia" w:ascii="Times New Roman" w:hAnsi="Times New Roman" w:eastAsia="宋体" w:cs="仿宋"/>
                <w:b w:val="0"/>
                <w:bCs/>
                <w:color w:val="auto"/>
                <w:kern w:val="0"/>
                <w:sz w:val="21"/>
                <w:szCs w:val="21"/>
                <w:highlight w:val="none"/>
                <w:u w:val="none"/>
                <w:lang w:val="en-US" w:eastAsia="zh-CN"/>
              </w:rPr>
              <w:t>五通道</w:t>
            </w:r>
            <w:r>
              <w:rPr>
                <w:rFonts w:hint="eastAsia" w:ascii="Times New Roman" w:hAnsi="Times New Roman" w:eastAsia="宋体" w:cs="仿宋"/>
                <w:b w:val="0"/>
                <w:bCs/>
                <w:color w:val="auto"/>
                <w:kern w:val="0"/>
                <w:sz w:val="21"/>
                <w:szCs w:val="21"/>
                <w:highlight w:val="none"/>
                <w:u w:val="none"/>
              </w:rPr>
              <w:t>空间谱/相关干涉仪测向</w:t>
            </w:r>
          </w:p>
          <w:p w14:paraId="08F779A8">
            <w:pPr>
              <w:keepNext w:val="0"/>
              <w:keepLines w:val="0"/>
              <w:pageBreakBefore w:val="0"/>
              <w:widowControl/>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val="0"/>
                <w:bCs/>
                <w:color w:val="auto"/>
                <w:kern w:val="0"/>
                <w:sz w:val="21"/>
                <w:szCs w:val="21"/>
                <w:highlight w:val="none"/>
                <w:u w:val="none"/>
              </w:rPr>
            </w:pPr>
            <w:r>
              <w:rPr>
                <w:rFonts w:hint="eastAsia" w:ascii="Times New Roman" w:hAnsi="Times New Roman" w:eastAsia="宋体" w:cs="仿宋"/>
                <w:b w:val="0"/>
                <w:bCs/>
                <w:color w:val="auto"/>
                <w:kern w:val="0"/>
                <w:sz w:val="21"/>
                <w:szCs w:val="21"/>
                <w:highlight w:val="none"/>
                <w:u w:val="none"/>
              </w:rPr>
              <w:t>测向频率范围：20MHz-8GHz</w:t>
            </w:r>
          </w:p>
          <w:p w14:paraId="04DFAB67">
            <w:pPr>
              <w:keepNext w:val="0"/>
              <w:keepLines w:val="0"/>
              <w:pageBreakBefore w:val="0"/>
              <w:widowControl/>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val="0"/>
                <w:bCs/>
                <w:color w:val="auto"/>
                <w:kern w:val="0"/>
                <w:sz w:val="21"/>
                <w:szCs w:val="21"/>
                <w:highlight w:val="none"/>
                <w:u w:val="none"/>
              </w:rPr>
            </w:pPr>
            <w:r>
              <w:rPr>
                <w:rFonts w:hint="eastAsia" w:ascii="Times New Roman" w:hAnsi="Times New Roman" w:eastAsia="宋体" w:cs="仿宋"/>
                <w:b w:val="0"/>
                <w:bCs/>
                <w:color w:val="auto"/>
                <w:kern w:val="0"/>
                <w:sz w:val="21"/>
                <w:szCs w:val="21"/>
                <w:highlight w:val="none"/>
                <w:u w:val="none"/>
              </w:rPr>
              <w:t>中频带宽</w:t>
            </w:r>
            <w:r>
              <w:rPr>
                <w:rFonts w:hint="eastAsia" w:ascii="Times New Roman" w:hAnsi="Times New Roman" w:eastAsia="宋体" w:cs="仿宋"/>
                <w:b w:val="0"/>
                <w:bCs/>
                <w:color w:val="auto"/>
                <w:kern w:val="0"/>
                <w:sz w:val="21"/>
                <w:szCs w:val="21"/>
                <w:highlight w:val="none"/>
                <w:u w:val="none"/>
                <w:lang w:val="en-US" w:eastAsia="zh-CN"/>
              </w:rPr>
              <w:t>≥</w:t>
            </w:r>
            <w:r>
              <w:rPr>
                <w:rFonts w:hint="eastAsia" w:ascii="Times New Roman" w:hAnsi="Times New Roman" w:eastAsia="宋体" w:cs="仿宋"/>
                <w:b w:val="0"/>
                <w:bCs/>
                <w:color w:val="auto"/>
                <w:kern w:val="0"/>
                <w:sz w:val="21"/>
                <w:szCs w:val="21"/>
                <w:highlight w:val="none"/>
                <w:u w:val="none"/>
              </w:rPr>
              <w:t>80MHz</w:t>
            </w:r>
          </w:p>
          <w:p w14:paraId="0EDB5682">
            <w:pPr>
              <w:keepNext w:val="0"/>
              <w:keepLines w:val="0"/>
              <w:pageBreakBefore w:val="0"/>
              <w:widowControl/>
              <w:kinsoku/>
              <w:wordWrap/>
              <w:overflowPunct/>
              <w:topLinePunct w:val="0"/>
              <w:autoSpaceDE/>
              <w:autoSpaceDN/>
              <w:bidi w:val="0"/>
              <w:adjustRightInd w:val="0"/>
              <w:snapToGrid/>
              <w:spacing w:line="360" w:lineRule="auto"/>
              <w:textAlignment w:val="auto"/>
              <w:rPr>
                <w:rFonts w:hint="default" w:ascii="Times New Roman" w:hAnsi="Times New Roman" w:eastAsia="宋体" w:cs="仿宋"/>
                <w:b w:val="0"/>
                <w:bCs/>
                <w:color w:val="auto"/>
                <w:kern w:val="0"/>
                <w:sz w:val="21"/>
                <w:szCs w:val="21"/>
                <w:highlight w:val="none"/>
                <w:u w:val="none"/>
                <w:lang w:val="en-US" w:eastAsia="zh-CN"/>
              </w:rPr>
            </w:pPr>
            <w:r>
              <w:rPr>
                <w:rFonts w:hint="eastAsia" w:ascii="Times New Roman" w:hAnsi="Times New Roman" w:eastAsia="宋体" w:cs="仿宋"/>
                <w:b w:val="0"/>
                <w:bCs/>
                <w:color w:val="auto"/>
                <w:kern w:val="0"/>
                <w:sz w:val="21"/>
                <w:szCs w:val="21"/>
                <w:highlight w:val="none"/>
                <w:u w:val="none"/>
                <w:lang w:val="en-US" w:eastAsia="zh-CN"/>
              </w:rPr>
              <w:t>通道数：5</w:t>
            </w:r>
          </w:p>
          <w:p w14:paraId="7D28371C">
            <w:pPr>
              <w:keepNext w:val="0"/>
              <w:keepLines w:val="0"/>
              <w:pageBreakBefore w:val="0"/>
              <w:widowControl/>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val="0"/>
                <w:bCs/>
                <w:color w:val="auto"/>
                <w:kern w:val="0"/>
                <w:sz w:val="21"/>
                <w:szCs w:val="21"/>
                <w:highlight w:val="none"/>
                <w:u w:val="none"/>
                <w:lang w:val="en-US" w:eastAsia="zh-CN"/>
              </w:rPr>
            </w:pPr>
            <w:r>
              <w:rPr>
                <w:rFonts w:hint="eastAsia" w:ascii="Times New Roman" w:hAnsi="Times New Roman" w:eastAsia="宋体" w:cs="仿宋"/>
                <w:b w:val="0"/>
                <w:bCs/>
                <w:color w:val="auto"/>
                <w:kern w:val="0"/>
                <w:sz w:val="21"/>
                <w:szCs w:val="21"/>
                <w:highlight w:val="none"/>
                <w:u w:val="none"/>
                <w:lang w:val="en-US" w:eastAsia="zh-CN"/>
              </w:rPr>
              <w:t>同频信号分离个数≥3个</w:t>
            </w:r>
          </w:p>
        </w:tc>
        <w:tc>
          <w:tcPr>
            <w:tcW w:w="722" w:type="dxa"/>
            <w:tcBorders>
              <w:top w:val="single" w:color="auto" w:sz="4" w:space="0"/>
              <w:left w:val="single" w:color="auto" w:sz="4" w:space="0"/>
              <w:bottom w:val="single" w:color="auto" w:sz="4" w:space="0"/>
              <w:right w:val="single" w:color="auto" w:sz="4" w:space="0"/>
            </w:tcBorders>
            <w:vAlign w:val="center"/>
          </w:tcPr>
          <w:p w14:paraId="437D8735">
            <w:pPr>
              <w:keepNext w:val="0"/>
              <w:keepLines w:val="0"/>
              <w:pageBreakBefore w:val="0"/>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val="0"/>
                <w:bCs/>
                <w:color w:val="auto"/>
                <w:sz w:val="21"/>
                <w:szCs w:val="21"/>
                <w:highlight w:val="none"/>
                <w:u w:val="none"/>
                <w:lang w:val="en-US" w:eastAsia="zh-CN"/>
              </w:rPr>
            </w:pPr>
            <w:r>
              <w:rPr>
                <w:rFonts w:hint="eastAsia" w:ascii="Times New Roman" w:hAnsi="Times New Roman" w:eastAsia="宋体" w:cs="仿宋"/>
                <w:b w:val="0"/>
                <w:bCs/>
                <w:color w:val="auto"/>
                <w:sz w:val="21"/>
                <w:szCs w:val="21"/>
                <w:highlight w:val="none"/>
                <w:u w:val="none"/>
                <w:lang w:val="en-US" w:eastAsia="zh-CN"/>
              </w:rPr>
              <w:t>1套</w:t>
            </w:r>
          </w:p>
        </w:tc>
      </w:tr>
      <w:tr w14:paraId="606BD1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582" w:type="dxa"/>
            <w:tcBorders>
              <w:left w:val="single" w:color="auto" w:sz="4" w:space="0"/>
              <w:bottom w:val="single" w:color="auto" w:sz="4" w:space="0"/>
              <w:right w:val="single" w:color="auto" w:sz="4" w:space="0"/>
            </w:tcBorders>
            <w:vAlign w:val="center"/>
          </w:tcPr>
          <w:p w14:paraId="5C4B0C65">
            <w:pPr>
              <w:keepNext w:val="0"/>
              <w:keepLines w:val="0"/>
              <w:pageBreakBefore w:val="0"/>
              <w:widowControl/>
              <w:numPr>
                <w:ilvl w:val="0"/>
                <w:numId w:val="5"/>
              </w:numPr>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auto"/>
                <w:kern w:val="0"/>
                <w:sz w:val="21"/>
                <w:szCs w:val="21"/>
                <w:highlight w:val="none"/>
                <w:u w:val="none"/>
                <w:lang w:val="en-US" w:eastAsia="zh-CN"/>
              </w:rPr>
            </w:pPr>
          </w:p>
        </w:tc>
        <w:tc>
          <w:tcPr>
            <w:tcW w:w="2552" w:type="dxa"/>
            <w:tcBorders>
              <w:left w:val="single" w:color="auto" w:sz="4" w:space="0"/>
              <w:bottom w:val="single" w:color="auto" w:sz="4" w:space="0"/>
              <w:right w:val="single" w:color="auto" w:sz="4" w:space="0"/>
            </w:tcBorders>
            <w:vAlign w:val="center"/>
          </w:tcPr>
          <w:p w14:paraId="04AD4E26">
            <w:pPr>
              <w:keepNext w:val="0"/>
              <w:keepLines w:val="0"/>
              <w:pageBreakBefore w:val="0"/>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val="0"/>
                <w:bCs/>
                <w:color w:val="auto"/>
                <w:kern w:val="2"/>
                <w:sz w:val="21"/>
                <w:szCs w:val="21"/>
                <w:highlight w:val="none"/>
                <w:u w:val="none"/>
                <w:lang w:val="en-US" w:eastAsia="zh-CN" w:bidi="ar-SA"/>
              </w:rPr>
            </w:pPr>
            <w:r>
              <w:rPr>
                <w:rFonts w:hint="eastAsia" w:ascii="Times New Roman" w:hAnsi="Times New Roman" w:eastAsia="宋体" w:cs="仿宋"/>
                <w:b w:val="0"/>
                <w:bCs/>
                <w:color w:val="auto"/>
                <w:sz w:val="21"/>
                <w:szCs w:val="21"/>
                <w:highlight w:val="none"/>
                <w:u w:val="none"/>
              </w:rPr>
              <w:t>水平/垂直</w:t>
            </w:r>
            <w:r>
              <w:rPr>
                <w:rFonts w:hint="eastAsia" w:ascii="Times New Roman" w:hAnsi="Times New Roman" w:eastAsia="宋体" w:cs="仿宋"/>
                <w:b w:val="0"/>
                <w:bCs/>
                <w:color w:val="auto"/>
                <w:sz w:val="21"/>
                <w:szCs w:val="21"/>
                <w:highlight w:val="none"/>
                <w:u w:val="none"/>
                <w:lang w:val="en-US" w:eastAsia="zh-CN"/>
              </w:rPr>
              <w:t>极化</w:t>
            </w:r>
            <w:r>
              <w:rPr>
                <w:rFonts w:hint="eastAsia" w:ascii="Times New Roman" w:hAnsi="Times New Roman" w:eastAsia="宋体" w:cs="仿宋"/>
                <w:b w:val="0"/>
                <w:bCs/>
                <w:color w:val="auto"/>
                <w:sz w:val="21"/>
                <w:szCs w:val="21"/>
                <w:highlight w:val="none"/>
                <w:u w:val="none"/>
              </w:rPr>
              <w:t>一体化测向天线</w:t>
            </w:r>
          </w:p>
        </w:tc>
        <w:tc>
          <w:tcPr>
            <w:tcW w:w="5423" w:type="dxa"/>
            <w:tcBorders>
              <w:top w:val="single" w:color="auto" w:sz="4" w:space="0"/>
              <w:left w:val="single" w:color="auto" w:sz="4" w:space="0"/>
              <w:bottom w:val="single" w:color="auto" w:sz="4" w:space="0"/>
              <w:right w:val="single" w:color="auto" w:sz="4" w:space="0"/>
            </w:tcBorders>
            <w:vAlign w:val="center"/>
          </w:tcPr>
          <w:p w14:paraId="0DA40F1C">
            <w:pPr>
              <w:keepNext w:val="0"/>
              <w:keepLines w:val="0"/>
              <w:pageBreakBefore w:val="0"/>
              <w:widowControl/>
              <w:kinsoku/>
              <w:wordWrap/>
              <w:overflowPunct/>
              <w:topLinePunct w:val="0"/>
              <w:autoSpaceDE/>
              <w:autoSpaceDN/>
              <w:bidi w:val="0"/>
              <w:adjustRightInd w:val="0"/>
              <w:snapToGrid/>
              <w:spacing w:line="360" w:lineRule="auto"/>
              <w:jc w:val="left"/>
              <w:textAlignment w:val="auto"/>
              <w:rPr>
                <w:rFonts w:hint="eastAsia" w:ascii="Times New Roman" w:hAnsi="Times New Roman" w:eastAsia="宋体" w:cs="仿宋"/>
                <w:b w:val="0"/>
                <w:bCs/>
                <w:color w:val="auto"/>
                <w:kern w:val="0"/>
                <w:sz w:val="21"/>
                <w:szCs w:val="21"/>
                <w:highlight w:val="none"/>
                <w:u w:val="none"/>
              </w:rPr>
            </w:pPr>
            <w:r>
              <w:rPr>
                <w:rFonts w:hint="eastAsia" w:ascii="Times New Roman" w:hAnsi="Times New Roman" w:eastAsia="宋体" w:cs="仿宋"/>
                <w:b w:val="0"/>
                <w:bCs/>
                <w:color w:val="auto"/>
                <w:kern w:val="0"/>
                <w:sz w:val="21"/>
                <w:szCs w:val="21"/>
                <w:highlight w:val="none"/>
                <w:u w:val="none"/>
              </w:rPr>
              <w:t>垂直极化：20MHz-8GHz</w:t>
            </w:r>
          </w:p>
          <w:p w14:paraId="2A7D7A92">
            <w:pPr>
              <w:keepNext w:val="0"/>
              <w:keepLines w:val="0"/>
              <w:pageBreakBefore w:val="0"/>
              <w:kinsoku/>
              <w:wordWrap/>
              <w:overflowPunct/>
              <w:topLinePunct w:val="0"/>
              <w:autoSpaceDE/>
              <w:autoSpaceDN/>
              <w:bidi w:val="0"/>
              <w:adjustRightInd w:val="0"/>
              <w:snapToGrid/>
              <w:spacing w:line="360" w:lineRule="auto"/>
              <w:jc w:val="both"/>
              <w:textAlignment w:val="auto"/>
              <w:rPr>
                <w:rFonts w:hint="eastAsia" w:ascii="Times New Roman" w:hAnsi="Times New Roman" w:eastAsia="宋体"/>
                <w:sz w:val="21"/>
                <w:szCs w:val="21"/>
                <w:highlight w:val="none"/>
                <w:lang w:val="en-US" w:eastAsia="zh-CN"/>
              </w:rPr>
            </w:pPr>
            <w:r>
              <w:rPr>
                <w:rFonts w:hint="eastAsia" w:ascii="Times New Roman" w:hAnsi="Times New Roman" w:eastAsia="宋体" w:cs="仿宋"/>
                <w:b w:val="0"/>
                <w:bCs/>
                <w:color w:val="auto"/>
                <w:kern w:val="0"/>
                <w:sz w:val="21"/>
                <w:szCs w:val="21"/>
                <w:highlight w:val="none"/>
                <w:u w:val="none"/>
              </w:rPr>
              <w:t>水平极化</w:t>
            </w:r>
            <w:r>
              <w:rPr>
                <w:rFonts w:hint="eastAsia" w:ascii="Times New Roman" w:hAnsi="Times New Roman" w:eastAsia="宋体" w:cs="仿宋"/>
                <w:b w:val="0"/>
                <w:bCs/>
                <w:color w:val="auto"/>
                <w:kern w:val="0"/>
                <w:sz w:val="21"/>
                <w:szCs w:val="21"/>
                <w:highlight w:val="none"/>
                <w:u w:val="none"/>
                <w:lang w:eastAsia="zh-CN"/>
              </w:rPr>
              <w:t>：</w:t>
            </w:r>
            <w:r>
              <w:rPr>
                <w:rFonts w:hint="eastAsia" w:ascii="Times New Roman" w:hAnsi="Times New Roman" w:eastAsia="宋体" w:cs="仿宋"/>
                <w:b w:val="0"/>
                <w:bCs/>
                <w:color w:val="auto"/>
                <w:kern w:val="0"/>
                <w:sz w:val="21"/>
                <w:szCs w:val="21"/>
                <w:highlight w:val="none"/>
                <w:u w:val="none"/>
              </w:rPr>
              <w:t>40MHz-1.3GHz</w:t>
            </w:r>
          </w:p>
        </w:tc>
        <w:tc>
          <w:tcPr>
            <w:tcW w:w="722" w:type="dxa"/>
            <w:tcBorders>
              <w:top w:val="single" w:color="auto" w:sz="4" w:space="0"/>
              <w:left w:val="single" w:color="auto" w:sz="4" w:space="0"/>
              <w:bottom w:val="single" w:color="auto" w:sz="4" w:space="0"/>
              <w:right w:val="single" w:color="auto" w:sz="4" w:space="0"/>
            </w:tcBorders>
            <w:vAlign w:val="center"/>
          </w:tcPr>
          <w:p w14:paraId="06D56B85">
            <w:pPr>
              <w:keepNext w:val="0"/>
              <w:keepLines w:val="0"/>
              <w:pageBreakBefore w:val="0"/>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val="0"/>
                <w:bCs/>
                <w:color w:val="auto"/>
                <w:sz w:val="21"/>
                <w:szCs w:val="21"/>
                <w:highlight w:val="none"/>
                <w:u w:val="none"/>
                <w:lang w:val="en-US" w:eastAsia="zh-CN"/>
              </w:rPr>
            </w:pPr>
            <w:r>
              <w:rPr>
                <w:rFonts w:hint="eastAsia" w:ascii="Times New Roman" w:hAnsi="Times New Roman" w:eastAsia="宋体" w:cs="仿宋"/>
                <w:b w:val="0"/>
                <w:bCs/>
                <w:color w:val="auto"/>
                <w:sz w:val="21"/>
                <w:szCs w:val="21"/>
                <w:highlight w:val="none"/>
                <w:u w:val="none"/>
              </w:rPr>
              <w:t>1套</w:t>
            </w:r>
          </w:p>
        </w:tc>
      </w:tr>
      <w:tr w14:paraId="3031B1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582" w:type="dxa"/>
            <w:tcBorders>
              <w:left w:val="single" w:color="auto" w:sz="4" w:space="0"/>
              <w:bottom w:val="single" w:color="auto" w:sz="4" w:space="0"/>
              <w:right w:val="single" w:color="auto" w:sz="4" w:space="0"/>
            </w:tcBorders>
            <w:vAlign w:val="center"/>
          </w:tcPr>
          <w:p w14:paraId="43E9E24B">
            <w:pPr>
              <w:keepNext w:val="0"/>
              <w:keepLines w:val="0"/>
              <w:pageBreakBefore w:val="0"/>
              <w:widowControl/>
              <w:numPr>
                <w:ilvl w:val="0"/>
                <w:numId w:val="5"/>
              </w:numPr>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auto"/>
                <w:kern w:val="0"/>
                <w:sz w:val="21"/>
                <w:szCs w:val="21"/>
                <w:highlight w:val="none"/>
                <w:u w:val="none"/>
                <w:lang w:val="en-US" w:eastAsia="zh-CN"/>
              </w:rPr>
            </w:pPr>
          </w:p>
        </w:tc>
        <w:tc>
          <w:tcPr>
            <w:tcW w:w="2552" w:type="dxa"/>
            <w:tcBorders>
              <w:left w:val="single" w:color="auto" w:sz="4" w:space="0"/>
              <w:bottom w:val="single" w:color="auto" w:sz="4" w:space="0"/>
              <w:right w:val="single" w:color="auto" w:sz="4" w:space="0"/>
            </w:tcBorders>
            <w:vAlign w:val="center"/>
          </w:tcPr>
          <w:p w14:paraId="681F8752">
            <w:pPr>
              <w:keepNext w:val="0"/>
              <w:keepLines w:val="0"/>
              <w:pageBreakBefore w:val="0"/>
              <w:widowControl/>
              <w:kinsoku/>
              <w:wordWrap/>
              <w:overflowPunct/>
              <w:topLinePunct w:val="0"/>
              <w:autoSpaceDE/>
              <w:autoSpaceDN/>
              <w:bidi w:val="0"/>
              <w:adjustRightInd w:val="0"/>
              <w:snapToGrid/>
              <w:spacing w:line="360" w:lineRule="auto"/>
              <w:ind w:firstLine="0"/>
              <w:textAlignment w:val="auto"/>
              <w:rPr>
                <w:rFonts w:hint="eastAsia" w:ascii="Times New Roman" w:hAnsi="Times New Roman" w:eastAsia="宋体" w:cs="仿宋"/>
                <w:b w:val="0"/>
                <w:bCs/>
                <w:color w:val="auto"/>
                <w:kern w:val="2"/>
                <w:sz w:val="21"/>
                <w:szCs w:val="21"/>
                <w:highlight w:val="none"/>
                <w:u w:val="none"/>
                <w:lang w:val="en-US" w:eastAsia="zh-CN" w:bidi="ar-SA"/>
              </w:rPr>
            </w:pPr>
            <w:r>
              <w:rPr>
                <w:rFonts w:hint="eastAsia" w:ascii="Times New Roman" w:hAnsi="Times New Roman" w:eastAsia="宋体" w:cs="仿宋"/>
                <w:b w:val="0"/>
                <w:bCs/>
                <w:color w:val="auto"/>
                <w:sz w:val="21"/>
                <w:szCs w:val="21"/>
                <w:highlight w:val="none"/>
                <w:u w:val="none"/>
                <w:lang w:val="en-US" w:eastAsia="zh-CN"/>
              </w:rPr>
              <w:t>监测测向电缆集</w:t>
            </w:r>
          </w:p>
        </w:tc>
        <w:tc>
          <w:tcPr>
            <w:tcW w:w="5423" w:type="dxa"/>
            <w:tcBorders>
              <w:top w:val="single" w:color="auto" w:sz="4" w:space="0"/>
              <w:left w:val="single" w:color="auto" w:sz="4" w:space="0"/>
              <w:bottom w:val="single" w:color="auto" w:sz="4" w:space="0"/>
              <w:right w:val="single" w:color="auto" w:sz="4" w:space="0"/>
            </w:tcBorders>
            <w:vAlign w:val="center"/>
          </w:tcPr>
          <w:p w14:paraId="31E8FBB4">
            <w:pPr>
              <w:keepNext w:val="0"/>
              <w:keepLines w:val="0"/>
              <w:pageBreakBefore w:val="0"/>
              <w:kinsoku/>
              <w:wordWrap/>
              <w:overflowPunct/>
              <w:topLinePunct w:val="0"/>
              <w:autoSpaceDE/>
              <w:autoSpaceDN/>
              <w:bidi w:val="0"/>
              <w:adjustRightInd w:val="0"/>
              <w:snapToGrid/>
              <w:spacing w:line="360" w:lineRule="auto"/>
              <w:jc w:val="both"/>
              <w:textAlignment w:val="auto"/>
              <w:rPr>
                <w:rFonts w:hint="eastAsia" w:ascii="Times New Roman" w:hAnsi="Times New Roman" w:eastAsia="宋体" w:cs="仿宋"/>
                <w:b w:val="0"/>
                <w:bCs/>
                <w:color w:val="auto"/>
                <w:kern w:val="0"/>
                <w:sz w:val="21"/>
                <w:szCs w:val="21"/>
                <w:highlight w:val="none"/>
                <w:u w:val="none"/>
                <w:lang w:val="en-US" w:eastAsia="zh-CN" w:bidi="ar-SA"/>
              </w:rPr>
            </w:pPr>
            <w:r>
              <w:rPr>
                <w:rFonts w:hint="eastAsia" w:ascii="Times New Roman" w:hAnsi="Times New Roman" w:eastAsia="宋体" w:cs="仿宋"/>
                <w:b w:val="0"/>
                <w:bCs/>
                <w:color w:val="auto"/>
                <w:kern w:val="0"/>
                <w:sz w:val="21"/>
                <w:szCs w:val="21"/>
                <w:highlight w:val="none"/>
                <w:u w:val="none"/>
              </w:rPr>
              <w:t>低损耗天线连接控制电缆、射频电缆集</w:t>
            </w:r>
          </w:p>
        </w:tc>
        <w:tc>
          <w:tcPr>
            <w:tcW w:w="722" w:type="dxa"/>
            <w:tcBorders>
              <w:top w:val="single" w:color="auto" w:sz="4" w:space="0"/>
              <w:left w:val="single" w:color="auto" w:sz="4" w:space="0"/>
              <w:bottom w:val="single" w:color="auto" w:sz="4" w:space="0"/>
              <w:right w:val="single" w:color="auto" w:sz="4" w:space="0"/>
            </w:tcBorders>
            <w:vAlign w:val="center"/>
          </w:tcPr>
          <w:p w14:paraId="6069FFEA">
            <w:pPr>
              <w:keepNext w:val="0"/>
              <w:keepLines w:val="0"/>
              <w:pageBreakBefore w:val="0"/>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val="0"/>
                <w:bCs/>
                <w:color w:val="auto"/>
                <w:sz w:val="21"/>
                <w:szCs w:val="21"/>
                <w:highlight w:val="none"/>
                <w:u w:val="none"/>
                <w:lang w:val="en-US" w:eastAsia="zh-CN"/>
              </w:rPr>
            </w:pPr>
            <w:r>
              <w:rPr>
                <w:rFonts w:hint="eastAsia" w:ascii="Times New Roman" w:hAnsi="Times New Roman" w:eastAsia="宋体" w:cs="仿宋"/>
                <w:b w:val="0"/>
                <w:bCs/>
                <w:color w:val="auto"/>
                <w:sz w:val="21"/>
                <w:szCs w:val="21"/>
                <w:highlight w:val="none"/>
                <w:u w:val="none"/>
                <w:lang w:val="en-US" w:eastAsia="zh-CN"/>
              </w:rPr>
              <w:t>1套</w:t>
            </w:r>
          </w:p>
        </w:tc>
      </w:tr>
      <w:tr w14:paraId="715E08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9279" w:type="dxa"/>
            <w:gridSpan w:val="4"/>
            <w:tcBorders>
              <w:left w:val="single" w:color="auto" w:sz="4" w:space="0"/>
              <w:bottom w:val="single" w:color="auto" w:sz="4" w:space="0"/>
              <w:right w:val="single" w:color="auto" w:sz="4" w:space="0"/>
            </w:tcBorders>
            <w:vAlign w:val="center"/>
          </w:tcPr>
          <w:p w14:paraId="34C28ABD">
            <w:pPr>
              <w:keepNext w:val="0"/>
              <w:keepLines w:val="0"/>
              <w:pageBreakBefore w:val="0"/>
              <w:kinsoku/>
              <w:wordWrap/>
              <w:overflowPunct/>
              <w:topLinePunct w:val="0"/>
              <w:autoSpaceDE/>
              <w:autoSpaceDN/>
              <w:bidi w:val="0"/>
              <w:adjustRightInd w:val="0"/>
              <w:snapToGrid/>
              <w:spacing w:line="360" w:lineRule="auto"/>
              <w:jc w:val="left"/>
              <w:textAlignment w:val="auto"/>
              <w:rPr>
                <w:rFonts w:hint="eastAsia" w:ascii="Times New Roman" w:hAnsi="Times New Roman" w:eastAsia="宋体" w:cs="仿宋"/>
                <w:b w:val="0"/>
                <w:bCs/>
                <w:color w:val="auto"/>
                <w:kern w:val="0"/>
                <w:sz w:val="21"/>
                <w:szCs w:val="21"/>
                <w:highlight w:val="none"/>
                <w:u w:val="none"/>
              </w:rPr>
            </w:pPr>
            <w:r>
              <w:rPr>
                <w:rFonts w:hint="eastAsia" w:ascii="Times New Roman" w:hAnsi="Times New Roman" w:eastAsia="宋体" w:cs="仿宋"/>
                <w:b/>
                <w:bCs w:val="0"/>
                <w:color w:val="auto"/>
                <w:kern w:val="0"/>
                <w:sz w:val="21"/>
                <w:szCs w:val="21"/>
                <w:highlight w:val="none"/>
                <w:u w:val="none"/>
                <w:lang w:val="en-US" w:eastAsia="zh-CN"/>
              </w:rPr>
              <w:t>二、监测主系统</w:t>
            </w:r>
          </w:p>
        </w:tc>
      </w:tr>
      <w:tr w14:paraId="44AFE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582" w:type="dxa"/>
            <w:tcBorders>
              <w:left w:val="single" w:color="auto" w:sz="4" w:space="0"/>
              <w:bottom w:val="single" w:color="auto" w:sz="4" w:space="0"/>
              <w:right w:val="single" w:color="auto" w:sz="4" w:space="0"/>
            </w:tcBorders>
            <w:vAlign w:val="center"/>
          </w:tcPr>
          <w:p w14:paraId="3A82E4BE">
            <w:pPr>
              <w:keepNext w:val="0"/>
              <w:keepLines w:val="0"/>
              <w:pageBreakBefore w:val="0"/>
              <w:widowControl/>
              <w:numPr>
                <w:ilvl w:val="0"/>
                <w:numId w:val="5"/>
              </w:numPr>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auto"/>
                <w:kern w:val="0"/>
                <w:sz w:val="21"/>
                <w:szCs w:val="21"/>
                <w:highlight w:val="none"/>
                <w:u w:val="none"/>
              </w:rPr>
            </w:pPr>
          </w:p>
        </w:tc>
        <w:tc>
          <w:tcPr>
            <w:tcW w:w="2552" w:type="dxa"/>
            <w:tcBorders>
              <w:left w:val="single" w:color="auto" w:sz="4" w:space="0"/>
              <w:bottom w:val="single" w:color="auto" w:sz="4" w:space="0"/>
              <w:right w:val="single" w:color="auto" w:sz="4" w:space="0"/>
            </w:tcBorders>
            <w:vAlign w:val="center"/>
          </w:tcPr>
          <w:p w14:paraId="06CC7256">
            <w:pPr>
              <w:keepNext w:val="0"/>
              <w:keepLines w:val="0"/>
              <w:pageBreakBefore w:val="0"/>
              <w:widowControl/>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val="0"/>
                <w:bCs/>
                <w:color w:val="auto"/>
                <w:kern w:val="2"/>
                <w:sz w:val="21"/>
                <w:szCs w:val="21"/>
                <w:highlight w:val="none"/>
                <w:u w:val="none"/>
                <w:lang w:val="en-US" w:eastAsia="zh-CN" w:bidi="ar-SA"/>
              </w:rPr>
            </w:pPr>
            <w:r>
              <w:rPr>
                <w:rFonts w:hint="eastAsia" w:ascii="Times New Roman" w:hAnsi="Times New Roman" w:eastAsia="宋体" w:cs="仿宋"/>
                <w:b w:val="0"/>
                <w:bCs/>
                <w:color w:val="auto"/>
                <w:kern w:val="0"/>
                <w:sz w:val="21"/>
                <w:szCs w:val="21"/>
                <w:highlight w:val="none"/>
                <w:u w:val="none"/>
                <w:lang w:val="en-US" w:eastAsia="zh-CN"/>
              </w:rPr>
              <w:t>监测</w:t>
            </w:r>
            <w:r>
              <w:rPr>
                <w:rFonts w:hint="eastAsia" w:ascii="Times New Roman" w:hAnsi="Times New Roman" w:eastAsia="宋体" w:cs="仿宋"/>
                <w:b w:val="0"/>
                <w:bCs/>
                <w:color w:val="auto"/>
                <w:kern w:val="0"/>
                <w:sz w:val="21"/>
                <w:szCs w:val="21"/>
                <w:highlight w:val="none"/>
                <w:u w:val="none"/>
              </w:rPr>
              <w:t>接收机</w:t>
            </w:r>
          </w:p>
        </w:tc>
        <w:tc>
          <w:tcPr>
            <w:tcW w:w="5423" w:type="dxa"/>
            <w:tcBorders>
              <w:top w:val="single" w:color="auto" w:sz="4" w:space="0"/>
              <w:left w:val="single" w:color="auto" w:sz="4" w:space="0"/>
              <w:bottom w:val="single" w:color="auto" w:sz="4" w:space="0"/>
              <w:right w:val="single" w:color="auto" w:sz="4" w:space="0"/>
            </w:tcBorders>
            <w:vAlign w:val="center"/>
          </w:tcPr>
          <w:p w14:paraId="18D7A6E0">
            <w:pPr>
              <w:keepNext w:val="0"/>
              <w:keepLines w:val="0"/>
              <w:pageBreakBefore w:val="0"/>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val="0"/>
                <w:bCs/>
                <w:sz w:val="21"/>
                <w:szCs w:val="21"/>
                <w:highlight w:val="none"/>
              </w:rPr>
            </w:pPr>
            <w:r>
              <w:rPr>
                <w:rFonts w:hint="eastAsia" w:ascii="Times New Roman" w:hAnsi="Times New Roman" w:eastAsia="宋体" w:cs="仿宋"/>
                <w:b w:val="0"/>
                <w:bCs/>
                <w:color w:val="auto"/>
                <w:sz w:val="21"/>
                <w:szCs w:val="21"/>
                <w:highlight w:val="none"/>
                <w:u w:val="none"/>
              </w:rPr>
              <w:t>频率范围：20MHz-18GHz</w:t>
            </w:r>
            <w:r>
              <w:rPr>
                <w:rFonts w:hint="eastAsia" w:ascii="Times New Roman" w:hAnsi="Times New Roman" w:eastAsia="宋体" w:cs="仿宋"/>
                <w:b w:val="0"/>
                <w:bCs/>
                <w:color w:val="auto"/>
                <w:sz w:val="21"/>
                <w:szCs w:val="21"/>
                <w:highlight w:val="none"/>
                <w:u w:val="none"/>
                <w:lang w:eastAsia="zh-CN"/>
              </w:rPr>
              <w:t>，</w:t>
            </w:r>
          </w:p>
          <w:p w14:paraId="722E35BE">
            <w:pPr>
              <w:keepNext w:val="0"/>
              <w:keepLines w:val="0"/>
              <w:pageBreakBefore w:val="0"/>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val="0"/>
                <w:bCs/>
                <w:color w:val="auto"/>
                <w:sz w:val="21"/>
                <w:szCs w:val="21"/>
                <w:highlight w:val="none"/>
                <w:u w:val="none"/>
              </w:rPr>
            </w:pPr>
            <w:r>
              <w:rPr>
                <w:rFonts w:hint="eastAsia" w:ascii="Times New Roman" w:hAnsi="Times New Roman" w:eastAsia="宋体" w:cs="仿宋"/>
                <w:b w:val="0"/>
                <w:bCs/>
                <w:color w:val="auto"/>
                <w:sz w:val="21"/>
                <w:szCs w:val="21"/>
                <w:highlight w:val="none"/>
                <w:u w:val="none"/>
              </w:rPr>
              <w:t>中频带宽</w:t>
            </w:r>
            <w:r>
              <w:rPr>
                <w:rFonts w:hint="eastAsia" w:ascii="Times New Roman" w:hAnsi="Times New Roman" w:eastAsia="宋体" w:cs="仿宋"/>
                <w:b w:val="0"/>
                <w:bCs/>
                <w:color w:val="auto"/>
                <w:kern w:val="0"/>
                <w:sz w:val="21"/>
                <w:szCs w:val="21"/>
                <w:highlight w:val="none"/>
                <w:u w:val="none"/>
                <w:lang w:val="en-US" w:eastAsia="zh-CN"/>
              </w:rPr>
              <w:t>≥</w:t>
            </w:r>
            <w:r>
              <w:rPr>
                <w:rFonts w:hint="eastAsia" w:ascii="Times New Roman" w:hAnsi="Times New Roman" w:eastAsia="宋体" w:cs="仿宋"/>
                <w:b w:val="0"/>
                <w:bCs/>
                <w:color w:val="auto"/>
                <w:sz w:val="21"/>
                <w:szCs w:val="21"/>
                <w:highlight w:val="none"/>
                <w:u w:val="none"/>
              </w:rPr>
              <w:t>160MHz</w:t>
            </w:r>
          </w:p>
          <w:p w14:paraId="6B178B4D">
            <w:pPr>
              <w:keepNext w:val="0"/>
              <w:keepLines w:val="0"/>
              <w:pageBreakBefore w:val="0"/>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val="0"/>
                <w:bCs/>
                <w:color w:val="auto"/>
                <w:sz w:val="21"/>
                <w:szCs w:val="21"/>
                <w:highlight w:val="none"/>
                <w:u w:val="none"/>
                <w:lang w:val="en-US" w:eastAsia="zh-CN"/>
              </w:rPr>
            </w:pPr>
            <w:r>
              <w:rPr>
                <w:rFonts w:hint="eastAsia" w:ascii="Times New Roman" w:hAnsi="Times New Roman" w:eastAsia="宋体" w:cs="仿宋"/>
                <w:b w:val="0"/>
                <w:bCs/>
                <w:color w:val="auto"/>
                <w:sz w:val="21"/>
                <w:szCs w:val="21"/>
                <w:highlight w:val="none"/>
                <w:u w:val="none"/>
                <w:lang w:val="en-US" w:eastAsia="zh-CN"/>
              </w:rPr>
              <w:t>支持信号调制模式识别、数字信号解调、数字对讲（集群）解码、ADS-B解码、IQ流盘、2G/3G/4G/5G基站信号解析等功能；</w:t>
            </w:r>
          </w:p>
        </w:tc>
        <w:tc>
          <w:tcPr>
            <w:tcW w:w="722" w:type="dxa"/>
            <w:tcBorders>
              <w:top w:val="single" w:color="auto" w:sz="4" w:space="0"/>
              <w:left w:val="single" w:color="auto" w:sz="4" w:space="0"/>
              <w:bottom w:val="single" w:color="auto" w:sz="4" w:space="0"/>
              <w:right w:val="single" w:color="auto" w:sz="4" w:space="0"/>
            </w:tcBorders>
            <w:vAlign w:val="center"/>
          </w:tcPr>
          <w:p w14:paraId="493EF043">
            <w:pPr>
              <w:keepNext w:val="0"/>
              <w:keepLines w:val="0"/>
              <w:pageBreakBefore w:val="0"/>
              <w:widowControl/>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auto"/>
                <w:kern w:val="0"/>
                <w:sz w:val="21"/>
                <w:szCs w:val="21"/>
                <w:highlight w:val="none"/>
                <w:u w:val="none"/>
                <w:lang w:val="en-US" w:eastAsia="zh-CN" w:bidi="ar-SA"/>
              </w:rPr>
            </w:pPr>
            <w:r>
              <w:rPr>
                <w:rFonts w:hint="eastAsia" w:ascii="Times New Roman" w:hAnsi="Times New Roman" w:eastAsia="宋体" w:cs="仿宋"/>
                <w:b w:val="0"/>
                <w:bCs/>
                <w:color w:val="auto"/>
                <w:kern w:val="0"/>
                <w:sz w:val="21"/>
                <w:szCs w:val="21"/>
                <w:highlight w:val="none"/>
                <w:u w:val="none"/>
              </w:rPr>
              <w:t>1套</w:t>
            </w:r>
          </w:p>
        </w:tc>
      </w:tr>
      <w:tr w14:paraId="5E95F1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582" w:type="dxa"/>
            <w:tcBorders>
              <w:left w:val="single" w:color="auto" w:sz="4" w:space="0"/>
              <w:bottom w:val="single" w:color="auto" w:sz="4" w:space="0"/>
              <w:right w:val="single" w:color="auto" w:sz="4" w:space="0"/>
            </w:tcBorders>
            <w:vAlign w:val="center"/>
          </w:tcPr>
          <w:p w14:paraId="7D2B2461">
            <w:pPr>
              <w:keepNext w:val="0"/>
              <w:keepLines w:val="0"/>
              <w:pageBreakBefore w:val="0"/>
              <w:widowControl/>
              <w:numPr>
                <w:ilvl w:val="0"/>
                <w:numId w:val="5"/>
              </w:numPr>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auto"/>
                <w:kern w:val="0"/>
                <w:sz w:val="21"/>
                <w:szCs w:val="21"/>
                <w:highlight w:val="none"/>
                <w:u w:val="none"/>
              </w:rPr>
            </w:pPr>
          </w:p>
        </w:tc>
        <w:tc>
          <w:tcPr>
            <w:tcW w:w="2552" w:type="dxa"/>
            <w:tcBorders>
              <w:left w:val="single" w:color="auto" w:sz="4" w:space="0"/>
              <w:bottom w:val="single" w:color="auto" w:sz="4" w:space="0"/>
              <w:right w:val="single" w:color="auto" w:sz="4" w:space="0"/>
            </w:tcBorders>
            <w:vAlign w:val="center"/>
          </w:tcPr>
          <w:p w14:paraId="772897B0">
            <w:pPr>
              <w:keepNext w:val="0"/>
              <w:keepLines w:val="0"/>
              <w:pageBreakBefore w:val="0"/>
              <w:widowControl/>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val="0"/>
                <w:bCs/>
                <w:color w:val="auto"/>
                <w:kern w:val="0"/>
                <w:sz w:val="21"/>
                <w:szCs w:val="21"/>
                <w:highlight w:val="none"/>
                <w:u w:val="none"/>
                <w:lang w:val="en-US" w:eastAsia="zh-CN"/>
              </w:rPr>
            </w:pPr>
            <w:r>
              <w:rPr>
                <w:rFonts w:hint="eastAsia" w:ascii="Times New Roman" w:hAnsi="Times New Roman" w:eastAsia="宋体" w:cs="仿宋"/>
                <w:b w:val="0"/>
                <w:bCs/>
                <w:color w:val="auto"/>
                <w:kern w:val="0"/>
                <w:sz w:val="21"/>
                <w:szCs w:val="21"/>
                <w:highlight w:val="none"/>
                <w:u w:val="none"/>
                <w:lang w:val="en-US" w:eastAsia="zh-CN"/>
              </w:rPr>
              <w:t>监测天线</w:t>
            </w:r>
          </w:p>
        </w:tc>
        <w:tc>
          <w:tcPr>
            <w:tcW w:w="5423" w:type="dxa"/>
            <w:tcBorders>
              <w:top w:val="single" w:color="auto" w:sz="4" w:space="0"/>
              <w:left w:val="single" w:color="auto" w:sz="4" w:space="0"/>
              <w:bottom w:val="single" w:color="auto" w:sz="4" w:space="0"/>
              <w:right w:val="single" w:color="auto" w:sz="4" w:space="0"/>
            </w:tcBorders>
            <w:vAlign w:val="center"/>
          </w:tcPr>
          <w:p w14:paraId="28E7341D">
            <w:pPr>
              <w:keepNext w:val="0"/>
              <w:keepLines w:val="0"/>
              <w:pageBreakBefore w:val="0"/>
              <w:kinsoku/>
              <w:wordWrap/>
              <w:overflowPunct/>
              <w:topLinePunct w:val="0"/>
              <w:autoSpaceDE/>
              <w:autoSpaceDN/>
              <w:bidi w:val="0"/>
              <w:adjustRightInd w:val="0"/>
              <w:snapToGrid/>
              <w:spacing w:line="360" w:lineRule="auto"/>
              <w:textAlignment w:val="auto"/>
              <w:rPr>
                <w:rFonts w:hint="default" w:ascii="Times New Roman" w:hAnsi="Times New Roman" w:eastAsia="宋体" w:cs="仿宋"/>
                <w:b w:val="0"/>
                <w:bCs/>
                <w:color w:val="auto"/>
                <w:sz w:val="21"/>
                <w:szCs w:val="21"/>
                <w:highlight w:val="none"/>
                <w:u w:val="none"/>
                <w:lang w:val="en-US" w:eastAsia="zh-CN"/>
              </w:rPr>
            </w:pPr>
            <w:r>
              <w:rPr>
                <w:rFonts w:hint="eastAsia" w:ascii="Times New Roman" w:hAnsi="Times New Roman" w:eastAsia="宋体" w:cs="仿宋"/>
                <w:b w:val="0"/>
                <w:bCs/>
                <w:color w:val="auto"/>
                <w:sz w:val="21"/>
                <w:szCs w:val="21"/>
                <w:highlight w:val="none"/>
                <w:u w:val="none"/>
                <w:lang w:val="en-US" w:eastAsia="zh-CN"/>
              </w:rPr>
              <w:t>垂直极化20MHz-18GHz（可分段）</w:t>
            </w:r>
          </w:p>
        </w:tc>
        <w:tc>
          <w:tcPr>
            <w:tcW w:w="722" w:type="dxa"/>
            <w:tcBorders>
              <w:top w:val="single" w:color="auto" w:sz="4" w:space="0"/>
              <w:left w:val="single" w:color="auto" w:sz="4" w:space="0"/>
              <w:bottom w:val="single" w:color="auto" w:sz="4" w:space="0"/>
              <w:right w:val="single" w:color="auto" w:sz="4" w:space="0"/>
            </w:tcBorders>
            <w:vAlign w:val="center"/>
          </w:tcPr>
          <w:p w14:paraId="7FAC3F88">
            <w:pPr>
              <w:keepNext w:val="0"/>
              <w:keepLines w:val="0"/>
              <w:pageBreakBefore w:val="0"/>
              <w:widowControl/>
              <w:kinsoku/>
              <w:wordWrap/>
              <w:overflowPunct/>
              <w:topLinePunct w:val="0"/>
              <w:autoSpaceDE/>
              <w:autoSpaceDN/>
              <w:bidi w:val="0"/>
              <w:adjustRightInd w:val="0"/>
              <w:snapToGrid/>
              <w:spacing w:line="360" w:lineRule="auto"/>
              <w:jc w:val="center"/>
              <w:textAlignment w:val="auto"/>
              <w:rPr>
                <w:rFonts w:hint="default" w:ascii="Times New Roman" w:hAnsi="Times New Roman" w:eastAsia="宋体" w:cs="仿宋"/>
                <w:b w:val="0"/>
                <w:bCs/>
                <w:color w:val="auto"/>
                <w:kern w:val="0"/>
                <w:sz w:val="21"/>
                <w:szCs w:val="21"/>
                <w:highlight w:val="none"/>
                <w:u w:val="none"/>
                <w:lang w:val="en-US" w:eastAsia="zh-CN"/>
              </w:rPr>
            </w:pPr>
            <w:r>
              <w:rPr>
                <w:rFonts w:hint="eastAsia" w:ascii="Times New Roman" w:hAnsi="Times New Roman" w:eastAsia="宋体" w:cs="仿宋"/>
                <w:b w:val="0"/>
                <w:bCs/>
                <w:color w:val="auto"/>
                <w:kern w:val="0"/>
                <w:sz w:val="21"/>
                <w:szCs w:val="21"/>
                <w:highlight w:val="none"/>
                <w:u w:val="none"/>
                <w:lang w:val="en-US" w:eastAsia="zh-CN"/>
              </w:rPr>
              <w:t>1套</w:t>
            </w:r>
          </w:p>
        </w:tc>
      </w:tr>
      <w:tr w14:paraId="12D868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582" w:type="dxa"/>
            <w:tcBorders>
              <w:left w:val="single" w:color="auto" w:sz="4" w:space="0"/>
              <w:bottom w:val="single" w:color="auto" w:sz="4" w:space="0"/>
              <w:right w:val="single" w:color="auto" w:sz="4" w:space="0"/>
            </w:tcBorders>
            <w:vAlign w:val="center"/>
          </w:tcPr>
          <w:p w14:paraId="46434E70">
            <w:pPr>
              <w:keepNext w:val="0"/>
              <w:keepLines w:val="0"/>
              <w:pageBreakBefore w:val="0"/>
              <w:widowControl/>
              <w:numPr>
                <w:ilvl w:val="0"/>
                <w:numId w:val="5"/>
              </w:numPr>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auto"/>
                <w:kern w:val="0"/>
                <w:sz w:val="21"/>
                <w:szCs w:val="21"/>
                <w:highlight w:val="none"/>
                <w:u w:val="none"/>
              </w:rPr>
            </w:pPr>
          </w:p>
        </w:tc>
        <w:tc>
          <w:tcPr>
            <w:tcW w:w="2552" w:type="dxa"/>
            <w:tcBorders>
              <w:left w:val="single" w:color="auto" w:sz="4" w:space="0"/>
              <w:bottom w:val="single" w:color="auto" w:sz="4" w:space="0"/>
              <w:right w:val="single" w:color="auto" w:sz="4" w:space="0"/>
            </w:tcBorders>
            <w:vAlign w:val="center"/>
          </w:tcPr>
          <w:p w14:paraId="4684AEBD">
            <w:pPr>
              <w:keepNext w:val="0"/>
              <w:keepLines w:val="0"/>
              <w:pageBreakBefore w:val="0"/>
              <w:widowControl/>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val="0"/>
                <w:bCs/>
                <w:color w:val="auto"/>
                <w:kern w:val="0"/>
                <w:sz w:val="21"/>
                <w:szCs w:val="21"/>
                <w:highlight w:val="none"/>
                <w:u w:val="none"/>
                <w:lang w:val="en-US" w:eastAsia="zh-CN"/>
              </w:rPr>
            </w:pPr>
            <w:r>
              <w:rPr>
                <w:rFonts w:hint="eastAsia" w:ascii="Times New Roman" w:hAnsi="Times New Roman" w:eastAsia="宋体" w:cs="仿宋"/>
                <w:b w:val="0"/>
                <w:bCs/>
                <w:color w:val="auto"/>
                <w:kern w:val="0"/>
                <w:sz w:val="21"/>
                <w:szCs w:val="21"/>
                <w:highlight w:val="none"/>
                <w:u w:val="none"/>
                <w:lang w:val="en-US" w:eastAsia="zh-CN"/>
              </w:rPr>
              <w:t>监测电缆集</w:t>
            </w:r>
          </w:p>
        </w:tc>
        <w:tc>
          <w:tcPr>
            <w:tcW w:w="5423" w:type="dxa"/>
            <w:tcBorders>
              <w:top w:val="single" w:color="auto" w:sz="4" w:space="0"/>
              <w:left w:val="single" w:color="auto" w:sz="4" w:space="0"/>
              <w:bottom w:val="single" w:color="auto" w:sz="4" w:space="0"/>
              <w:right w:val="single" w:color="auto" w:sz="4" w:space="0"/>
            </w:tcBorders>
            <w:vAlign w:val="center"/>
          </w:tcPr>
          <w:p w14:paraId="300DF095">
            <w:pPr>
              <w:keepNext w:val="0"/>
              <w:keepLines w:val="0"/>
              <w:pageBreakBefore w:val="0"/>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val="0"/>
                <w:bCs/>
                <w:color w:val="auto"/>
                <w:sz w:val="21"/>
                <w:szCs w:val="21"/>
                <w:highlight w:val="none"/>
                <w:u w:val="none"/>
                <w:lang w:val="en-US" w:eastAsia="zh-CN"/>
              </w:rPr>
            </w:pPr>
            <w:r>
              <w:rPr>
                <w:rFonts w:hint="eastAsia" w:ascii="Times New Roman" w:hAnsi="Times New Roman" w:eastAsia="宋体" w:cs="仿宋"/>
                <w:b w:val="0"/>
                <w:bCs/>
                <w:color w:val="auto"/>
                <w:sz w:val="21"/>
                <w:szCs w:val="21"/>
                <w:highlight w:val="none"/>
                <w:u w:val="none"/>
                <w:lang w:val="en-US" w:eastAsia="zh-CN"/>
              </w:rPr>
              <w:t>天线连接电缆(含连接电缆和低损耗馈线)</w:t>
            </w:r>
          </w:p>
        </w:tc>
        <w:tc>
          <w:tcPr>
            <w:tcW w:w="722" w:type="dxa"/>
            <w:tcBorders>
              <w:top w:val="single" w:color="auto" w:sz="4" w:space="0"/>
              <w:left w:val="single" w:color="auto" w:sz="4" w:space="0"/>
              <w:bottom w:val="single" w:color="auto" w:sz="4" w:space="0"/>
              <w:right w:val="single" w:color="auto" w:sz="4" w:space="0"/>
            </w:tcBorders>
            <w:vAlign w:val="center"/>
          </w:tcPr>
          <w:p w14:paraId="6B2694BF">
            <w:pPr>
              <w:keepNext w:val="0"/>
              <w:keepLines w:val="0"/>
              <w:pageBreakBefore w:val="0"/>
              <w:widowControl/>
              <w:kinsoku/>
              <w:wordWrap/>
              <w:overflowPunct/>
              <w:topLinePunct w:val="0"/>
              <w:autoSpaceDE/>
              <w:autoSpaceDN/>
              <w:bidi w:val="0"/>
              <w:adjustRightInd w:val="0"/>
              <w:snapToGrid/>
              <w:spacing w:line="360" w:lineRule="auto"/>
              <w:jc w:val="center"/>
              <w:textAlignment w:val="auto"/>
              <w:rPr>
                <w:rFonts w:hint="default" w:ascii="Times New Roman" w:hAnsi="Times New Roman" w:eastAsia="宋体" w:cs="仿宋"/>
                <w:b w:val="0"/>
                <w:bCs/>
                <w:color w:val="auto"/>
                <w:kern w:val="0"/>
                <w:sz w:val="21"/>
                <w:szCs w:val="21"/>
                <w:highlight w:val="none"/>
                <w:u w:val="none"/>
                <w:lang w:val="en-US" w:eastAsia="zh-CN"/>
              </w:rPr>
            </w:pPr>
            <w:r>
              <w:rPr>
                <w:rFonts w:hint="eastAsia" w:ascii="Times New Roman" w:hAnsi="Times New Roman" w:eastAsia="宋体" w:cs="仿宋"/>
                <w:b w:val="0"/>
                <w:bCs/>
                <w:color w:val="auto"/>
                <w:kern w:val="0"/>
                <w:sz w:val="21"/>
                <w:szCs w:val="21"/>
                <w:highlight w:val="none"/>
                <w:u w:val="none"/>
                <w:lang w:val="en-US" w:eastAsia="zh-CN"/>
              </w:rPr>
              <w:t>1套</w:t>
            </w:r>
          </w:p>
        </w:tc>
      </w:tr>
      <w:tr w14:paraId="0E71A4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9279" w:type="dxa"/>
            <w:gridSpan w:val="4"/>
            <w:tcBorders>
              <w:top w:val="single" w:color="auto" w:sz="4" w:space="0"/>
              <w:left w:val="single" w:color="auto" w:sz="4" w:space="0"/>
              <w:right w:val="single" w:color="auto" w:sz="4" w:space="0"/>
            </w:tcBorders>
            <w:vAlign w:val="center"/>
          </w:tcPr>
          <w:p w14:paraId="14E37DD4">
            <w:pPr>
              <w:keepNext w:val="0"/>
              <w:keepLines w:val="0"/>
              <w:pageBreakBefore w:val="0"/>
              <w:kinsoku/>
              <w:wordWrap/>
              <w:overflowPunct/>
              <w:topLinePunct w:val="0"/>
              <w:autoSpaceDE/>
              <w:autoSpaceDN/>
              <w:bidi w:val="0"/>
              <w:adjustRightInd w:val="0"/>
              <w:snapToGrid/>
              <w:spacing w:line="360" w:lineRule="auto"/>
              <w:jc w:val="left"/>
              <w:textAlignment w:val="auto"/>
              <w:rPr>
                <w:rFonts w:hint="eastAsia" w:ascii="Times New Roman" w:hAnsi="Times New Roman" w:eastAsia="宋体" w:cs="仿宋"/>
                <w:b w:val="0"/>
                <w:bCs/>
                <w:color w:val="auto"/>
                <w:kern w:val="0"/>
                <w:sz w:val="21"/>
                <w:szCs w:val="21"/>
                <w:highlight w:val="none"/>
                <w:u w:val="none"/>
                <w:lang w:val="en-US" w:eastAsia="zh-CN"/>
              </w:rPr>
            </w:pPr>
            <w:r>
              <w:rPr>
                <w:rFonts w:hint="eastAsia" w:ascii="Times New Roman" w:hAnsi="Times New Roman" w:eastAsia="宋体" w:cs="仿宋"/>
                <w:b/>
                <w:bCs w:val="0"/>
                <w:color w:val="auto"/>
                <w:kern w:val="0"/>
                <w:sz w:val="21"/>
                <w:szCs w:val="21"/>
                <w:highlight w:val="none"/>
                <w:u w:val="none"/>
                <w:lang w:val="en-US" w:eastAsia="zh-CN"/>
              </w:rPr>
              <w:t>三、辅助监测系统（一）</w:t>
            </w:r>
          </w:p>
        </w:tc>
      </w:tr>
      <w:tr w14:paraId="3144D0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582" w:type="dxa"/>
            <w:tcBorders>
              <w:top w:val="single" w:color="auto" w:sz="4" w:space="0"/>
              <w:left w:val="single" w:color="auto" w:sz="4" w:space="0"/>
              <w:right w:val="single" w:color="auto" w:sz="4" w:space="0"/>
            </w:tcBorders>
            <w:vAlign w:val="center"/>
          </w:tcPr>
          <w:p w14:paraId="2749BDAA">
            <w:pPr>
              <w:keepNext w:val="0"/>
              <w:keepLines w:val="0"/>
              <w:pageBreakBefore w:val="0"/>
              <w:widowControl/>
              <w:numPr>
                <w:ilvl w:val="0"/>
                <w:numId w:val="5"/>
              </w:numPr>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auto"/>
                <w:kern w:val="0"/>
                <w:sz w:val="21"/>
                <w:szCs w:val="21"/>
                <w:highlight w:val="none"/>
                <w:u w:val="none"/>
              </w:rPr>
            </w:pPr>
          </w:p>
        </w:tc>
        <w:tc>
          <w:tcPr>
            <w:tcW w:w="2552" w:type="dxa"/>
            <w:tcBorders>
              <w:top w:val="single" w:color="auto" w:sz="4" w:space="0"/>
              <w:left w:val="single" w:color="auto" w:sz="4" w:space="0"/>
              <w:right w:val="single" w:color="auto" w:sz="4" w:space="0"/>
            </w:tcBorders>
            <w:vAlign w:val="center"/>
          </w:tcPr>
          <w:p w14:paraId="48ABF1FE">
            <w:pPr>
              <w:keepNext w:val="0"/>
              <w:keepLines w:val="0"/>
              <w:pageBreakBefore w:val="0"/>
              <w:widowControl/>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val="0"/>
                <w:bCs/>
                <w:color w:val="auto"/>
                <w:kern w:val="0"/>
                <w:sz w:val="21"/>
                <w:szCs w:val="21"/>
                <w:highlight w:val="none"/>
                <w:u w:val="none"/>
                <w:lang w:eastAsia="zh-CN"/>
              </w:rPr>
            </w:pPr>
            <w:r>
              <w:rPr>
                <w:rFonts w:hint="eastAsia" w:ascii="Times New Roman" w:hAnsi="Times New Roman" w:eastAsia="宋体" w:cs="仿宋"/>
                <w:b w:val="0"/>
                <w:bCs/>
                <w:color w:val="auto"/>
                <w:kern w:val="0"/>
                <w:sz w:val="21"/>
                <w:szCs w:val="21"/>
                <w:highlight w:val="none"/>
                <w:u w:val="none"/>
                <w:lang w:val="en-US" w:eastAsia="zh-CN"/>
              </w:rPr>
              <w:t>监测</w:t>
            </w:r>
            <w:r>
              <w:rPr>
                <w:rFonts w:hint="eastAsia" w:ascii="Times New Roman" w:hAnsi="Times New Roman" w:eastAsia="宋体" w:cs="仿宋"/>
                <w:b w:val="0"/>
                <w:bCs/>
                <w:color w:val="auto"/>
                <w:kern w:val="0"/>
                <w:sz w:val="21"/>
                <w:szCs w:val="21"/>
                <w:highlight w:val="none"/>
                <w:u w:val="none"/>
              </w:rPr>
              <w:t>接收机</w:t>
            </w:r>
          </w:p>
        </w:tc>
        <w:tc>
          <w:tcPr>
            <w:tcW w:w="5423" w:type="dxa"/>
            <w:tcBorders>
              <w:top w:val="single" w:color="auto" w:sz="4" w:space="0"/>
              <w:left w:val="single" w:color="auto" w:sz="4" w:space="0"/>
              <w:bottom w:val="single" w:color="auto" w:sz="4" w:space="0"/>
              <w:right w:val="single" w:color="auto" w:sz="4" w:space="0"/>
            </w:tcBorders>
            <w:vAlign w:val="center"/>
          </w:tcPr>
          <w:p w14:paraId="14E18991">
            <w:pPr>
              <w:keepNext w:val="0"/>
              <w:keepLines w:val="0"/>
              <w:pageBreakBefore w:val="0"/>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val="0"/>
                <w:bCs/>
                <w:color w:val="auto"/>
                <w:kern w:val="0"/>
                <w:sz w:val="21"/>
                <w:szCs w:val="21"/>
                <w:highlight w:val="none"/>
                <w:u w:val="none"/>
              </w:rPr>
            </w:pPr>
            <w:r>
              <w:rPr>
                <w:rFonts w:hint="eastAsia" w:ascii="Times New Roman" w:hAnsi="Times New Roman" w:eastAsia="宋体" w:cs="仿宋"/>
                <w:b w:val="0"/>
                <w:bCs/>
                <w:color w:val="auto"/>
                <w:kern w:val="0"/>
                <w:sz w:val="21"/>
                <w:szCs w:val="21"/>
                <w:highlight w:val="none"/>
                <w:u w:val="none"/>
              </w:rPr>
              <w:t>频率范围：</w:t>
            </w:r>
            <w:r>
              <w:rPr>
                <w:rFonts w:hint="eastAsia" w:ascii="Times New Roman" w:hAnsi="Times New Roman" w:eastAsia="宋体" w:cs="仿宋"/>
                <w:b w:val="0"/>
                <w:bCs/>
                <w:color w:val="auto"/>
                <w:kern w:val="0"/>
                <w:sz w:val="21"/>
                <w:szCs w:val="21"/>
                <w:highlight w:val="none"/>
                <w:u w:val="none"/>
                <w:lang w:val="en-US" w:eastAsia="zh-CN"/>
              </w:rPr>
              <w:t>20M</w:t>
            </w:r>
            <w:r>
              <w:rPr>
                <w:rFonts w:hint="eastAsia" w:ascii="Times New Roman" w:hAnsi="Times New Roman" w:eastAsia="宋体" w:cs="仿宋"/>
                <w:b w:val="0"/>
                <w:bCs/>
                <w:color w:val="auto"/>
                <w:kern w:val="0"/>
                <w:sz w:val="21"/>
                <w:szCs w:val="21"/>
                <w:highlight w:val="none"/>
                <w:u w:val="none"/>
              </w:rPr>
              <w:t>Hz-8</w:t>
            </w:r>
            <w:r>
              <w:rPr>
                <w:rFonts w:hint="eastAsia" w:ascii="Times New Roman" w:hAnsi="Times New Roman" w:eastAsia="宋体" w:cs="仿宋"/>
                <w:b w:val="0"/>
                <w:bCs/>
                <w:color w:val="auto"/>
                <w:kern w:val="0"/>
                <w:sz w:val="21"/>
                <w:szCs w:val="21"/>
                <w:highlight w:val="none"/>
                <w:u w:val="none"/>
                <w:lang w:val="en-US" w:eastAsia="zh-CN"/>
              </w:rPr>
              <w:t>G</w:t>
            </w:r>
            <w:r>
              <w:rPr>
                <w:rFonts w:hint="eastAsia" w:ascii="Times New Roman" w:hAnsi="Times New Roman" w:eastAsia="宋体" w:cs="仿宋"/>
                <w:b w:val="0"/>
                <w:bCs/>
                <w:color w:val="auto"/>
                <w:kern w:val="0"/>
                <w:sz w:val="21"/>
                <w:szCs w:val="21"/>
                <w:highlight w:val="none"/>
                <w:u w:val="none"/>
              </w:rPr>
              <w:t>Hz</w:t>
            </w:r>
            <w:r>
              <w:rPr>
                <w:rFonts w:hint="eastAsia" w:ascii="Times New Roman" w:hAnsi="Times New Roman" w:eastAsia="宋体" w:cs="仿宋"/>
                <w:b w:val="0"/>
                <w:bCs/>
                <w:color w:val="auto"/>
                <w:kern w:val="0"/>
                <w:sz w:val="21"/>
                <w:szCs w:val="21"/>
                <w:highlight w:val="none"/>
                <w:u w:val="none"/>
                <w:lang w:eastAsia="zh-CN"/>
              </w:rPr>
              <w:t>（</w:t>
            </w:r>
            <w:r>
              <w:rPr>
                <w:rFonts w:hint="eastAsia" w:ascii="Times New Roman" w:hAnsi="Times New Roman" w:eastAsia="宋体" w:cs="仿宋"/>
                <w:b w:val="0"/>
                <w:bCs/>
                <w:color w:val="auto"/>
                <w:kern w:val="0"/>
                <w:sz w:val="21"/>
                <w:szCs w:val="21"/>
                <w:highlight w:val="none"/>
                <w:u w:val="none"/>
                <w:lang w:val="en-US" w:eastAsia="zh-CN"/>
              </w:rPr>
              <w:t>可扩展至9kHz</w:t>
            </w:r>
            <w:r>
              <w:rPr>
                <w:rFonts w:hint="eastAsia" w:ascii="Times New Roman" w:hAnsi="Times New Roman" w:eastAsia="宋体" w:cs="仿宋"/>
                <w:b w:val="0"/>
                <w:bCs/>
                <w:color w:val="auto"/>
                <w:kern w:val="0"/>
                <w:sz w:val="21"/>
                <w:szCs w:val="21"/>
                <w:highlight w:val="none"/>
                <w:u w:val="none"/>
                <w:lang w:eastAsia="zh-CN"/>
              </w:rPr>
              <w:t>）</w:t>
            </w:r>
            <w:r>
              <w:rPr>
                <w:rFonts w:hint="eastAsia" w:ascii="Times New Roman" w:hAnsi="Times New Roman" w:eastAsia="宋体" w:cs="仿宋"/>
                <w:b w:val="0"/>
                <w:bCs/>
                <w:color w:val="auto"/>
                <w:kern w:val="0"/>
                <w:sz w:val="21"/>
                <w:szCs w:val="21"/>
                <w:highlight w:val="none"/>
                <w:u w:val="none"/>
              </w:rPr>
              <w:t>，中频带宽</w:t>
            </w:r>
            <w:r>
              <w:rPr>
                <w:rFonts w:hint="eastAsia" w:ascii="Times New Roman" w:hAnsi="Times New Roman" w:eastAsia="宋体" w:cs="仿宋"/>
                <w:b w:val="0"/>
                <w:bCs/>
                <w:color w:val="auto"/>
                <w:kern w:val="0"/>
                <w:sz w:val="21"/>
                <w:szCs w:val="21"/>
                <w:highlight w:val="none"/>
                <w:u w:val="none"/>
                <w:lang w:val="en-US" w:eastAsia="zh-CN"/>
              </w:rPr>
              <w:t>≥</w:t>
            </w:r>
            <w:r>
              <w:rPr>
                <w:rFonts w:hint="eastAsia" w:ascii="Times New Roman" w:hAnsi="Times New Roman" w:eastAsia="宋体" w:cs="仿宋"/>
                <w:b w:val="0"/>
                <w:bCs/>
                <w:color w:val="auto"/>
                <w:kern w:val="0"/>
                <w:sz w:val="21"/>
                <w:szCs w:val="21"/>
                <w:highlight w:val="none"/>
                <w:u w:val="none"/>
              </w:rPr>
              <w:t>40MHz，含全景扫描</w:t>
            </w:r>
            <w:r>
              <w:rPr>
                <w:rFonts w:hint="eastAsia" w:ascii="Times New Roman" w:hAnsi="Times New Roman" w:eastAsia="宋体" w:cs="仿宋"/>
                <w:b w:val="0"/>
                <w:bCs/>
                <w:color w:val="auto"/>
                <w:kern w:val="0"/>
                <w:sz w:val="21"/>
                <w:szCs w:val="21"/>
                <w:highlight w:val="none"/>
                <w:u w:val="none"/>
                <w:lang w:eastAsia="zh-CN"/>
              </w:rPr>
              <w:t>、荧光谱分析选件</w:t>
            </w:r>
            <w:r>
              <w:rPr>
                <w:rFonts w:hint="eastAsia" w:ascii="Times New Roman" w:hAnsi="Times New Roman" w:eastAsia="宋体" w:cs="仿宋"/>
                <w:b w:val="0"/>
                <w:bCs/>
                <w:color w:val="auto"/>
                <w:kern w:val="0"/>
                <w:sz w:val="21"/>
                <w:szCs w:val="21"/>
                <w:highlight w:val="none"/>
                <w:u w:val="none"/>
              </w:rPr>
              <w:t>，100%POI</w:t>
            </w:r>
            <w:r>
              <w:rPr>
                <w:rFonts w:hint="eastAsia" w:ascii="Times New Roman" w:hAnsi="Times New Roman" w:eastAsia="宋体" w:cs="仿宋"/>
                <w:b w:val="0"/>
                <w:bCs/>
                <w:color w:val="auto"/>
                <w:kern w:val="0"/>
                <w:sz w:val="21"/>
                <w:szCs w:val="21"/>
                <w:highlight w:val="none"/>
                <w:u w:val="none"/>
                <w:lang w:eastAsia="zh-CN"/>
              </w:rPr>
              <w:t>（100%最短信号截获时长）</w:t>
            </w:r>
            <w:r>
              <w:rPr>
                <w:rFonts w:hint="eastAsia" w:ascii="Times New Roman" w:hAnsi="Times New Roman" w:eastAsia="宋体" w:cs="仿宋"/>
                <w:b w:val="0"/>
                <w:bCs/>
                <w:color w:val="auto"/>
                <w:kern w:val="0"/>
                <w:sz w:val="21"/>
                <w:szCs w:val="21"/>
                <w:highlight w:val="none"/>
                <w:u w:val="none"/>
              </w:rPr>
              <w:t>：</w:t>
            </w:r>
            <w:r>
              <w:rPr>
                <w:rFonts w:hint="eastAsia" w:ascii="Times New Roman" w:hAnsi="Times New Roman" w:eastAsia="宋体" w:cs="仿宋"/>
                <w:b w:val="0"/>
                <w:bCs/>
                <w:color w:val="auto"/>
                <w:kern w:val="0"/>
                <w:sz w:val="21"/>
                <w:szCs w:val="21"/>
                <w:highlight w:val="none"/>
                <w:u w:val="none"/>
                <w:lang w:val="en-US" w:eastAsia="zh-CN"/>
              </w:rPr>
              <w:t>≤</w:t>
            </w:r>
            <w:r>
              <w:rPr>
                <w:rFonts w:hint="eastAsia" w:ascii="Times New Roman" w:hAnsi="Times New Roman" w:eastAsia="宋体" w:cs="仿宋"/>
                <w:b w:val="0"/>
                <w:bCs/>
                <w:color w:val="auto"/>
                <w:kern w:val="0"/>
                <w:sz w:val="21"/>
                <w:szCs w:val="21"/>
                <w:highlight w:val="none"/>
                <w:u w:val="none"/>
              </w:rPr>
              <w:t>0.75μs（span = 40 MHz，RBW = 2 MHz）</w:t>
            </w:r>
          </w:p>
        </w:tc>
        <w:tc>
          <w:tcPr>
            <w:tcW w:w="722" w:type="dxa"/>
            <w:tcBorders>
              <w:top w:val="single" w:color="auto" w:sz="4" w:space="0"/>
              <w:left w:val="single" w:color="auto" w:sz="4" w:space="0"/>
              <w:bottom w:val="single" w:color="auto" w:sz="4" w:space="0"/>
              <w:right w:val="single" w:color="auto" w:sz="4" w:space="0"/>
            </w:tcBorders>
            <w:vAlign w:val="center"/>
          </w:tcPr>
          <w:p w14:paraId="1553A89F">
            <w:pPr>
              <w:keepNext w:val="0"/>
              <w:keepLines w:val="0"/>
              <w:pageBreakBefore w:val="0"/>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auto"/>
                <w:kern w:val="0"/>
                <w:sz w:val="21"/>
                <w:szCs w:val="21"/>
                <w:highlight w:val="none"/>
                <w:u w:val="none"/>
              </w:rPr>
            </w:pPr>
            <w:r>
              <w:rPr>
                <w:rFonts w:hint="eastAsia" w:ascii="Times New Roman" w:hAnsi="Times New Roman" w:eastAsia="宋体" w:cs="仿宋"/>
                <w:b w:val="0"/>
                <w:bCs/>
                <w:color w:val="auto"/>
                <w:kern w:val="0"/>
                <w:sz w:val="21"/>
                <w:szCs w:val="21"/>
                <w:highlight w:val="none"/>
                <w:u w:val="none"/>
              </w:rPr>
              <w:t>1套</w:t>
            </w:r>
          </w:p>
        </w:tc>
      </w:tr>
      <w:tr w14:paraId="053E7A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582" w:type="dxa"/>
            <w:tcBorders>
              <w:top w:val="single" w:color="auto" w:sz="4" w:space="0"/>
              <w:left w:val="single" w:color="auto" w:sz="4" w:space="0"/>
              <w:right w:val="single" w:color="auto" w:sz="4" w:space="0"/>
            </w:tcBorders>
            <w:vAlign w:val="center"/>
          </w:tcPr>
          <w:p w14:paraId="1FC7AC83">
            <w:pPr>
              <w:keepNext w:val="0"/>
              <w:keepLines w:val="0"/>
              <w:pageBreakBefore w:val="0"/>
              <w:widowControl/>
              <w:numPr>
                <w:ilvl w:val="0"/>
                <w:numId w:val="5"/>
              </w:numPr>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auto"/>
                <w:kern w:val="0"/>
                <w:sz w:val="21"/>
                <w:szCs w:val="21"/>
                <w:highlight w:val="none"/>
                <w:u w:val="none"/>
              </w:rPr>
            </w:pPr>
          </w:p>
        </w:tc>
        <w:tc>
          <w:tcPr>
            <w:tcW w:w="2552" w:type="dxa"/>
            <w:tcBorders>
              <w:top w:val="single" w:color="auto" w:sz="4" w:space="0"/>
              <w:left w:val="single" w:color="auto" w:sz="4" w:space="0"/>
              <w:right w:val="single" w:color="auto" w:sz="4" w:space="0"/>
            </w:tcBorders>
            <w:shd w:val="clear" w:color="auto" w:fill="auto"/>
            <w:vAlign w:val="center"/>
          </w:tcPr>
          <w:p w14:paraId="47B799F7">
            <w:pPr>
              <w:keepNext w:val="0"/>
              <w:keepLines w:val="0"/>
              <w:pageBreakBefore w:val="0"/>
              <w:widowControl/>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val="0"/>
                <w:bCs/>
                <w:color w:val="auto"/>
                <w:kern w:val="0"/>
                <w:sz w:val="21"/>
                <w:szCs w:val="21"/>
                <w:highlight w:val="none"/>
                <w:u w:val="none"/>
                <w:lang w:val="en-US" w:eastAsia="zh-CN" w:bidi="ar-SA"/>
              </w:rPr>
            </w:pPr>
            <w:r>
              <w:rPr>
                <w:rFonts w:hint="eastAsia" w:ascii="Times New Roman" w:hAnsi="Times New Roman" w:eastAsia="宋体" w:cs="仿宋"/>
                <w:b w:val="0"/>
                <w:bCs/>
                <w:color w:val="auto"/>
                <w:kern w:val="0"/>
                <w:sz w:val="21"/>
                <w:szCs w:val="21"/>
                <w:highlight w:val="none"/>
                <w:u w:val="none"/>
                <w:lang w:val="en-US" w:eastAsia="zh-CN"/>
              </w:rPr>
              <w:t>监测天线</w:t>
            </w:r>
          </w:p>
        </w:tc>
        <w:tc>
          <w:tcPr>
            <w:tcW w:w="5423" w:type="dxa"/>
            <w:tcBorders>
              <w:top w:val="single" w:color="auto" w:sz="4" w:space="0"/>
              <w:left w:val="single" w:color="auto" w:sz="4" w:space="0"/>
              <w:bottom w:val="single" w:color="auto" w:sz="4" w:space="0"/>
              <w:right w:val="single" w:color="auto" w:sz="4" w:space="0"/>
            </w:tcBorders>
            <w:shd w:val="clear" w:color="auto" w:fill="auto"/>
            <w:vAlign w:val="center"/>
          </w:tcPr>
          <w:p w14:paraId="41C56531">
            <w:pPr>
              <w:keepNext w:val="0"/>
              <w:keepLines w:val="0"/>
              <w:pageBreakBefore w:val="0"/>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val="0"/>
                <w:bCs/>
                <w:color w:val="auto"/>
                <w:kern w:val="2"/>
                <w:sz w:val="21"/>
                <w:szCs w:val="21"/>
                <w:highlight w:val="none"/>
                <w:u w:val="none"/>
                <w:lang w:val="en-US" w:eastAsia="zh-CN" w:bidi="ar-SA"/>
              </w:rPr>
            </w:pPr>
            <w:r>
              <w:rPr>
                <w:rFonts w:hint="eastAsia" w:ascii="Times New Roman" w:hAnsi="Times New Roman" w:eastAsia="宋体" w:cs="仿宋"/>
                <w:b w:val="0"/>
                <w:bCs/>
                <w:color w:val="auto"/>
                <w:sz w:val="21"/>
                <w:szCs w:val="21"/>
                <w:highlight w:val="none"/>
                <w:u w:val="none"/>
                <w:lang w:val="en-US" w:eastAsia="zh-CN"/>
              </w:rPr>
              <w:t>垂直极化20MHz-8GHz</w:t>
            </w:r>
          </w:p>
        </w:tc>
        <w:tc>
          <w:tcPr>
            <w:tcW w:w="722" w:type="dxa"/>
            <w:tcBorders>
              <w:top w:val="single" w:color="auto" w:sz="4" w:space="0"/>
              <w:left w:val="single" w:color="auto" w:sz="4" w:space="0"/>
              <w:bottom w:val="single" w:color="auto" w:sz="4" w:space="0"/>
              <w:right w:val="single" w:color="auto" w:sz="4" w:space="0"/>
            </w:tcBorders>
            <w:shd w:val="clear" w:color="auto" w:fill="auto"/>
            <w:vAlign w:val="center"/>
          </w:tcPr>
          <w:p w14:paraId="3FBFDF40">
            <w:pPr>
              <w:keepNext w:val="0"/>
              <w:keepLines w:val="0"/>
              <w:pageBreakBefore w:val="0"/>
              <w:widowControl/>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auto"/>
                <w:kern w:val="0"/>
                <w:sz w:val="21"/>
                <w:szCs w:val="21"/>
                <w:highlight w:val="none"/>
                <w:u w:val="none"/>
                <w:lang w:val="en-US" w:eastAsia="zh-CN" w:bidi="ar-SA"/>
              </w:rPr>
            </w:pPr>
            <w:r>
              <w:rPr>
                <w:rFonts w:hint="eastAsia" w:ascii="Times New Roman" w:hAnsi="Times New Roman" w:eastAsia="宋体" w:cs="仿宋"/>
                <w:b w:val="0"/>
                <w:bCs/>
                <w:color w:val="auto"/>
                <w:kern w:val="0"/>
                <w:sz w:val="21"/>
                <w:szCs w:val="21"/>
                <w:highlight w:val="none"/>
                <w:u w:val="none"/>
                <w:lang w:val="en-US" w:eastAsia="zh-CN"/>
              </w:rPr>
              <w:t>1套</w:t>
            </w:r>
          </w:p>
        </w:tc>
      </w:tr>
      <w:tr w14:paraId="5E976E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582" w:type="dxa"/>
            <w:tcBorders>
              <w:top w:val="single" w:color="auto" w:sz="4" w:space="0"/>
              <w:left w:val="single" w:color="auto" w:sz="4" w:space="0"/>
              <w:right w:val="single" w:color="auto" w:sz="4" w:space="0"/>
            </w:tcBorders>
            <w:vAlign w:val="center"/>
          </w:tcPr>
          <w:p w14:paraId="456809C5">
            <w:pPr>
              <w:keepNext w:val="0"/>
              <w:keepLines w:val="0"/>
              <w:pageBreakBefore w:val="0"/>
              <w:widowControl/>
              <w:numPr>
                <w:ilvl w:val="0"/>
                <w:numId w:val="5"/>
              </w:numPr>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auto"/>
                <w:kern w:val="0"/>
                <w:sz w:val="21"/>
                <w:szCs w:val="21"/>
                <w:highlight w:val="none"/>
                <w:u w:val="none"/>
              </w:rPr>
            </w:pPr>
          </w:p>
        </w:tc>
        <w:tc>
          <w:tcPr>
            <w:tcW w:w="2552" w:type="dxa"/>
            <w:tcBorders>
              <w:top w:val="single" w:color="auto" w:sz="4" w:space="0"/>
              <w:left w:val="single" w:color="auto" w:sz="4" w:space="0"/>
              <w:right w:val="single" w:color="auto" w:sz="4" w:space="0"/>
            </w:tcBorders>
            <w:shd w:val="clear" w:color="auto" w:fill="auto"/>
            <w:vAlign w:val="center"/>
          </w:tcPr>
          <w:p w14:paraId="66990CEE">
            <w:pPr>
              <w:keepNext w:val="0"/>
              <w:keepLines w:val="0"/>
              <w:pageBreakBefore w:val="0"/>
              <w:widowControl/>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val="0"/>
                <w:bCs/>
                <w:color w:val="auto"/>
                <w:kern w:val="0"/>
                <w:sz w:val="21"/>
                <w:szCs w:val="21"/>
                <w:highlight w:val="none"/>
                <w:u w:val="none"/>
                <w:lang w:val="en-US" w:eastAsia="zh-CN" w:bidi="ar-SA"/>
              </w:rPr>
            </w:pPr>
            <w:r>
              <w:rPr>
                <w:rFonts w:hint="eastAsia" w:ascii="Times New Roman" w:hAnsi="Times New Roman" w:eastAsia="宋体" w:cs="仿宋"/>
                <w:b w:val="0"/>
                <w:bCs/>
                <w:color w:val="auto"/>
                <w:kern w:val="0"/>
                <w:sz w:val="21"/>
                <w:szCs w:val="21"/>
                <w:highlight w:val="none"/>
                <w:u w:val="none"/>
                <w:lang w:val="en-US" w:eastAsia="zh-CN"/>
              </w:rPr>
              <w:t>监测电缆集</w:t>
            </w:r>
          </w:p>
        </w:tc>
        <w:tc>
          <w:tcPr>
            <w:tcW w:w="5423" w:type="dxa"/>
            <w:tcBorders>
              <w:top w:val="single" w:color="auto" w:sz="4" w:space="0"/>
              <w:left w:val="single" w:color="auto" w:sz="4" w:space="0"/>
              <w:bottom w:val="single" w:color="auto" w:sz="4" w:space="0"/>
              <w:right w:val="single" w:color="auto" w:sz="4" w:space="0"/>
            </w:tcBorders>
            <w:shd w:val="clear" w:color="auto" w:fill="auto"/>
            <w:vAlign w:val="center"/>
          </w:tcPr>
          <w:p w14:paraId="3D3E83D9">
            <w:pPr>
              <w:keepNext w:val="0"/>
              <w:keepLines w:val="0"/>
              <w:pageBreakBefore w:val="0"/>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val="0"/>
                <w:bCs/>
                <w:color w:val="auto"/>
                <w:kern w:val="2"/>
                <w:sz w:val="21"/>
                <w:szCs w:val="21"/>
                <w:highlight w:val="none"/>
                <w:u w:val="none"/>
                <w:lang w:val="en-US" w:eastAsia="zh-CN" w:bidi="ar-SA"/>
              </w:rPr>
            </w:pPr>
            <w:r>
              <w:rPr>
                <w:rFonts w:hint="eastAsia" w:ascii="Times New Roman" w:hAnsi="Times New Roman" w:eastAsia="宋体" w:cs="仿宋"/>
                <w:b w:val="0"/>
                <w:bCs/>
                <w:color w:val="auto"/>
                <w:sz w:val="21"/>
                <w:szCs w:val="21"/>
                <w:highlight w:val="none"/>
                <w:u w:val="none"/>
                <w:lang w:val="en-US" w:eastAsia="zh-CN"/>
              </w:rPr>
              <w:t>天线连接电缆(含连接电缆和低损耗馈线)</w:t>
            </w:r>
          </w:p>
        </w:tc>
        <w:tc>
          <w:tcPr>
            <w:tcW w:w="722" w:type="dxa"/>
            <w:tcBorders>
              <w:top w:val="single" w:color="auto" w:sz="4" w:space="0"/>
              <w:left w:val="single" w:color="auto" w:sz="4" w:space="0"/>
              <w:bottom w:val="single" w:color="auto" w:sz="4" w:space="0"/>
              <w:right w:val="single" w:color="auto" w:sz="4" w:space="0"/>
            </w:tcBorders>
            <w:shd w:val="clear" w:color="auto" w:fill="auto"/>
            <w:vAlign w:val="center"/>
          </w:tcPr>
          <w:p w14:paraId="42F92E01">
            <w:pPr>
              <w:keepNext w:val="0"/>
              <w:keepLines w:val="0"/>
              <w:pageBreakBefore w:val="0"/>
              <w:widowControl/>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auto"/>
                <w:kern w:val="0"/>
                <w:sz w:val="21"/>
                <w:szCs w:val="21"/>
                <w:highlight w:val="none"/>
                <w:u w:val="none"/>
                <w:lang w:val="en-US" w:eastAsia="zh-CN" w:bidi="ar-SA"/>
              </w:rPr>
            </w:pPr>
            <w:r>
              <w:rPr>
                <w:rFonts w:hint="eastAsia" w:ascii="Times New Roman" w:hAnsi="Times New Roman" w:eastAsia="宋体" w:cs="仿宋"/>
                <w:b w:val="0"/>
                <w:bCs/>
                <w:color w:val="auto"/>
                <w:kern w:val="0"/>
                <w:sz w:val="21"/>
                <w:szCs w:val="21"/>
                <w:highlight w:val="none"/>
                <w:u w:val="none"/>
                <w:lang w:val="en-US" w:eastAsia="zh-CN"/>
              </w:rPr>
              <w:t>1套</w:t>
            </w:r>
          </w:p>
        </w:tc>
      </w:tr>
      <w:tr w14:paraId="055290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9279" w:type="dxa"/>
            <w:gridSpan w:val="4"/>
            <w:tcBorders>
              <w:top w:val="single" w:color="auto" w:sz="4" w:space="0"/>
              <w:left w:val="single" w:color="auto" w:sz="4" w:space="0"/>
              <w:right w:val="single" w:color="auto" w:sz="4" w:space="0"/>
            </w:tcBorders>
            <w:vAlign w:val="center"/>
          </w:tcPr>
          <w:p w14:paraId="69CA5C24">
            <w:pPr>
              <w:keepNext w:val="0"/>
              <w:keepLines w:val="0"/>
              <w:pageBreakBefore w:val="0"/>
              <w:kinsoku/>
              <w:wordWrap/>
              <w:overflowPunct/>
              <w:topLinePunct w:val="0"/>
              <w:autoSpaceDE/>
              <w:autoSpaceDN/>
              <w:bidi w:val="0"/>
              <w:adjustRightInd w:val="0"/>
              <w:snapToGrid/>
              <w:spacing w:line="360" w:lineRule="auto"/>
              <w:jc w:val="left"/>
              <w:textAlignment w:val="auto"/>
              <w:rPr>
                <w:rFonts w:hint="eastAsia" w:ascii="Times New Roman" w:hAnsi="Times New Roman" w:eastAsia="宋体" w:cs="仿宋"/>
                <w:b w:val="0"/>
                <w:bCs/>
                <w:color w:val="auto"/>
                <w:kern w:val="0"/>
                <w:sz w:val="21"/>
                <w:szCs w:val="21"/>
                <w:highlight w:val="none"/>
                <w:u w:val="none"/>
                <w:lang w:val="en-US" w:eastAsia="zh-CN"/>
              </w:rPr>
            </w:pPr>
            <w:r>
              <w:rPr>
                <w:rFonts w:hint="eastAsia" w:ascii="Times New Roman" w:hAnsi="Times New Roman" w:eastAsia="宋体" w:cs="仿宋"/>
                <w:b/>
                <w:bCs w:val="0"/>
                <w:color w:val="auto"/>
                <w:kern w:val="0"/>
                <w:sz w:val="21"/>
                <w:szCs w:val="21"/>
                <w:highlight w:val="none"/>
                <w:u w:val="none"/>
                <w:lang w:val="en-US" w:eastAsia="zh-CN"/>
              </w:rPr>
              <w:t>四、辅助监测系统（二）</w:t>
            </w:r>
          </w:p>
        </w:tc>
      </w:tr>
      <w:tr w14:paraId="4684BE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582" w:type="dxa"/>
            <w:tcBorders>
              <w:top w:val="single" w:color="auto" w:sz="4" w:space="0"/>
              <w:left w:val="single" w:color="auto" w:sz="4" w:space="0"/>
              <w:right w:val="single" w:color="auto" w:sz="4" w:space="0"/>
            </w:tcBorders>
            <w:vAlign w:val="center"/>
          </w:tcPr>
          <w:p w14:paraId="669E4EA2">
            <w:pPr>
              <w:keepNext w:val="0"/>
              <w:keepLines w:val="0"/>
              <w:pageBreakBefore w:val="0"/>
              <w:widowControl/>
              <w:numPr>
                <w:ilvl w:val="0"/>
                <w:numId w:val="5"/>
              </w:numPr>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auto"/>
                <w:kern w:val="0"/>
                <w:sz w:val="21"/>
                <w:szCs w:val="21"/>
                <w:highlight w:val="none"/>
                <w:u w:val="none"/>
              </w:rPr>
            </w:pPr>
          </w:p>
        </w:tc>
        <w:tc>
          <w:tcPr>
            <w:tcW w:w="2552" w:type="dxa"/>
            <w:tcBorders>
              <w:top w:val="single" w:color="auto" w:sz="4" w:space="0"/>
              <w:left w:val="single" w:color="auto" w:sz="4" w:space="0"/>
              <w:right w:val="single" w:color="auto" w:sz="4" w:space="0"/>
            </w:tcBorders>
            <w:vAlign w:val="center"/>
          </w:tcPr>
          <w:p w14:paraId="4D9A7F74">
            <w:pPr>
              <w:keepNext w:val="0"/>
              <w:keepLines w:val="0"/>
              <w:pageBreakBefore w:val="0"/>
              <w:widowControl/>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val="0"/>
                <w:bCs/>
                <w:color w:val="auto"/>
                <w:kern w:val="0"/>
                <w:sz w:val="21"/>
                <w:szCs w:val="21"/>
                <w:highlight w:val="none"/>
                <w:u w:val="none"/>
                <w:lang w:eastAsia="zh-CN"/>
              </w:rPr>
            </w:pPr>
            <w:r>
              <w:rPr>
                <w:rFonts w:hint="eastAsia" w:ascii="Times New Roman" w:hAnsi="Times New Roman" w:eastAsia="宋体" w:cs="仿宋"/>
                <w:b w:val="0"/>
                <w:bCs/>
                <w:color w:val="auto"/>
                <w:kern w:val="0"/>
                <w:sz w:val="21"/>
                <w:szCs w:val="21"/>
                <w:highlight w:val="none"/>
                <w:u w:val="none"/>
                <w:lang w:val="en-US" w:eastAsia="zh-CN"/>
              </w:rPr>
              <w:t>监测</w:t>
            </w:r>
            <w:r>
              <w:rPr>
                <w:rFonts w:hint="eastAsia" w:ascii="Times New Roman" w:hAnsi="Times New Roman" w:eastAsia="宋体" w:cs="仿宋"/>
                <w:b w:val="0"/>
                <w:bCs/>
                <w:color w:val="auto"/>
                <w:kern w:val="0"/>
                <w:sz w:val="21"/>
                <w:szCs w:val="21"/>
                <w:highlight w:val="none"/>
                <w:u w:val="none"/>
              </w:rPr>
              <w:t>接收机</w:t>
            </w:r>
          </w:p>
        </w:tc>
        <w:tc>
          <w:tcPr>
            <w:tcW w:w="5423" w:type="dxa"/>
            <w:tcBorders>
              <w:top w:val="single" w:color="auto" w:sz="4" w:space="0"/>
              <w:left w:val="single" w:color="auto" w:sz="4" w:space="0"/>
              <w:bottom w:val="single" w:color="auto" w:sz="4" w:space="0"/>
              <w:right w:val="single" w:color="auto" w:sz="4" w:space="0"/>
            </w:tcBorders>
            <w:vAlign w:val="center"/>
          </w:tcPr>
          <w:p w14:paraId="51F678FC">
            <w:pPr>
              <w:keepNext w:val="0"/>
              <w:keepLines w:val="0"/>
              <w:pageBreakBefore w:val="0"/>
              <w:widowControl/>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val="0"/>
                <w:bCs/>
                <w:color w:val="auto"/>
                <w:kern w:val="0"/>
                <w:sz w:val="21"/>
                <w:szCs w:val="21"/>
                <w:highlight w:val="none"/>
                <w:u w:val="none"/>
              </w:rPr>
            </w:pPr>
            <w:r>
              <w:rPr>
                <w:rFonts w:hint="eastAsia" w:ascii="Times New Roman" w:hAnsi="Times New Roman" w:eastAsia="宋体" w:cs="仿宋"/>
                <w:b w:val="0"/>
                <w:bCs/>
                <w:color w:val="auto"/>
                <w:kern w:val="0"/>
                <w:sz w:val="21"/>
                <w:szCs w:val="21"/>
                <w:highlight w:val="none"/>
                <w:u w:val="none"/>
              </w:rPr>
              <w:t>室外型监测接收机</w:t>
            </w:r>
          </w:p>
          <w:p w14:paraId="51252A71">
            <w:pPr>
              <w:keepNext w:val="0"/>
              <w:keepLines w:val="0"/>
              <w:pageBreakBefore w:val="0"/>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val="0"/>
                <w:bCs/>
                <w:color w:val="auto"/>
                <w:sz w:val="21"/>
                <w:szCs w:val="21"/>
                <w:highlight w:val="none"/>
                <w:u w:val="none"/>
              </w:rPr>
            </w:pPr>
            <w:r>
              <w:rPr>
                <w:rFonts w:hint="eastAsia" w:ascii="Times New Roman" w:hAnsi="Times New Roman" w:eastAsia="宋体" w:cs="仿宋"/>
                <w:b w:val="0"/>
                <w:bCs/>
                <w:color w:val="auto"/>
                <w:sz w:val="21"/>
                <w:szCs w:val="21"/>
                <w:highlight w:val="none"/>
                <w:u w:val="none"/>
              </w:rPr>
              <w:t>频率范围：20MHz-8GHz，中频带宽</w:t>
            </w:r>
            <w:r>
              <w:rPr>
                <w:rFonts w:hint="eastAsia" w:ascii="Times New Roman" w:hAnsi="Times New Roman" w:eastAsia="宋体" w:cs="仿宋"/>
                <w:b w:val="0"/>
                <w:bCs/>
                <w:color w:val="auto"/>
                <w:kern w:val="0"/>
                <w:sz w:val="21"/>
                <w:szCs w:val="21"/>
                <w:highlight w:val="none"/>
                <w:u w:val="none"/>
                <w:lang w:val="en-US" w:eastAsia="zh-CN"/>
              </w:rPr>
              <w:t>≥</w:t>
            </w:r>
            <w:r>
              <w:rPr>
                <w:rFonts w:hint="eastAsia" w:ascii="Times New Roman" w:hAnsi="Times New Roman" w:eastAsia="宋体" w:cs="仿宋"/>
                <w:b w:val="0"/>
                <w:bCs/>
                <w:color w:val="auto"/>
                <w:sz w:val="21"/>
                <w:szCs w:val="21"/>
                <w:highlight w:val="none"/>
                <w:u w:val="none"/>
              </w:rPr>
              <w:t>40MHz，</w:t>
            </w:r>
            <w:r>
              <w:rPr>
                <w:rFonts w:hint="eastAsia" w:ascii="Times New Roman" w:hAnsi="Times New Roman" w:eastAsia="宋体" w:cs="仿宋"/>
                <w:b w:val="0"/>
                <w:bCs/>
                <w:color w:val="auto"/>
                <w:sz w:val="21"/>
                <w:szCs w:val="21"/>
                <w:highlight w:val="none"/>
                <w:u w:val="none"/>
                <w:lang w:val="en-US" w:eastAsia="zh-CN"/>
              </w:rPr>
              <w:t>支持</w:t>
            </w:r>
            <w:r>
              <w:rPr>
                <w:rFonts w:hint="eastAsia" w:ascii="Times New Roman" w:hAnsi="Times New Roman" w:eastAsia="宋体" w:cs="仿宋"/>
                <w:b w:val="0"/>
                <w:bCs/>
                <w:color w:val="auto"/>
                <w:sz w:val="21"/>
                <w:szCs w:val="21"/>
                <w:highlight w:val="none"/>
                <w:u w:val="none"/>
              </w:rPr>
              <w:t>信号调制模式识别、数字信号解调、数字对讲（集群）解码、ADS-B解码、IQ流盘</w:t>
            </w:r>
            <w:r>
              <w:rPr>
                <w:rFonts w:hint="eastAsia" w:ascii="Times New Roman" w:hAnsi="Times New Roman" w:eastAsia="宋体" w:cs="仿宋"/>
                <w:b w:val="0"/>
                <w:bCs/>
                <w:color w:val="auto"/>
                <w:sz w:val="21"/>
                <w:szCs w:val="21"/>
                <w:highlight w:val="none"/>
                <w:u w:val="none"/>
                <w:lang w:val="en-US" w:eastAsia="zh-CN"/>
              </w:rPr>
              <w:t>、2G/3G/4G/5G基站信号解析</w:t>
            </w:r>
            <w:r>
              <w:rPr>
                <w:rFonts w:hint="eastAsia" w:ascii="Times New Roman" w:hAnsi="Times New Roman" w:eastAsia="宋体" w:cs="仿宋"/>
                <w:b w:val="0"/>
                <w:bCs/>
                <w:color w:val="auto"/>
                <w:sz w:val="21"/>
                <w:szCs w:val="21"/>
                <w:highlight w:val="none"/>
                <w:u w:val="none"/>
              </w:rPr>
              <w:t>等功能；</w:t>
            </w:r>
          </w:p>
          <w:p w14:paraId="27F7ADB0">
            <w:pPr>
              <w:keepNext w:val="0"/>
              <w:keepLines w:val="0"/>
              <w:pageBreakBefore w:val="0"/>
              <w:kinsoku/>
              <w:wordWrap/>
              <w:overflowPunct/>
              <w:topLinePunct w:val="0"/>
              <w:autoSpaceDE/>
              <w:autoSpaceDN/>
              <w:bidi w:val="0"/>
              <w:adjustRightInd w:val="0"/>
              <w:snapToGrid/>
              <w:spacing w:line="360" w:lineRule="auto"/>
              <w:textAlignment w:val="auto"/>
              <w:rPr>
                <w:rFonts w:hint="default" w:ascii="Times New Roman" w:hAnsi="Times New Roman" w:eastAsia="宋体" w:cs="仿宋"/>
                <w:b w:val="0"/>
                <w:bCs/>
                <w:color w:val="auto"/>
                <w:sz w:val="21"/>
                <w:szCs w:val="21"/>
                <w:highlight w:val="none"/>
                <w:u w:val="none"/>
                <w:lang w:val="en-US" w:eastAsia="zh-CN"/>
              </w:rPr>
            </w:pPr>
            <w:r>
              <w:rPr>
                <w:rFonts w:hint="eastAsia" w:ascii="Times New Roman" w:hAnsi="Times New Roman" w:eastAsia="宋体" w:cs="仿宋"/>
                <w:b w:val="0"/>
                <w:bCs/>
                <w:color w:val="auto"/>
                <w:sz w:val="21"/>
                <w:szCs w:val="21"/>
                <w:highlight w:val="none"/>
                <w:u w:val="none"/>
                <w:lang w:val="en-US" w:eastAsia="zh-CN"/>
              </w:rPr>
              <w:t>带4G通讯模块；</w:t>
            </w:r>
          </w:p>
        </w:tc>
        <w:tc>
          <w:tcPr>
            <w:tcW w:w="722" w:type="dxa"/>
            <w:tcBorders>
              <w:top w:val="single" w:color="auto" w:sz="4" w:space="0"/>
              <w:left w:val="single" w:color="auto" w:sz="4" w:space="0"/>
              <w:bottom w:val="single" w:color="auto" w:sz="4" w:space="0"/>
              <w:right w:val="single" w:color="auto" w:sz="4" w:space="0"/>
            </w:tcBorders>
            <w:vAlign w:val="center"/>
          </w:tcPr>
          <w:p w14:paraId="69A6D97E">
            <w:pPr>
              <w:keepNext w:val="0"/>
              <w:keepLines w:val="0"/>
              <w:pageBreakBefore w:val="0"/>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auto"/>
                <w:kern w:val="0"/>
                <w:sz w:val="21"/>
                <w:szCs w:val="21"/>
                <w:highlight w:val="none"/>
                <w:u w:val="none"/>
              </w:rPr>
            </w:pPr>
            <w:r>
              <w:rPr>
                <w:rFonts w:hint="eastAsia" w:ascii="Times New Roman" w:hAnsi="Times New Roman" w:eastAsia="宋体" w:cs="仿宋"/>
                <w:b w:val="0"/>
                <w:bCs/>
                <w:color w:val="auto"/>
                <w:kern w:val="0"/>
                <w:sz w:val="21"/>
                <w:szCs w:val="21"/>
                <w:highlight w:val="none"/>
                <w:u w:val="none"/>
              </w:rPr>
              <w:t>1套</w:t>
            </w:r>
          </w:p>
        </w:tc>
      </w:tr>
      <w:tr w14:paraId="0DE602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582" w:type="dxa"/>
            <w:tcBorders>
              <w:top w:val="single" w:color="auto" w:sz="4" w:space="0"/>
              <w:left w:val="single" w:color="auto" w:sz="4" w:space="0"/>
              <w:right w:val="single" w:color="auto" w:sz="4" w:space="0"/>
            </w:tcBorders>
            <w:vAlign w:val="center"/>
          </w:tcPr>
          <w:p w14:paraId="528F96B2">
            <w:pPr>
              <w:keepNext w:val="0"/>
              <w:keepLines w:val="0"/>
              <w:pageBreakBefore w:val="0"/>
              <w:widowControl/>
              <w:numPr>
                <w:ilvl w:val="0"/>
                <w:numId w:val="5"/>
              </w:numPr>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auto"/>
                <w:kern w:val="0"/>
                <w:sz w:val="21"/>
                <w:szCs w:val="21"/>
                <w:highlight w:val="none"/>
                <w:u w:val="none"/>
              </w:rPr>
            </w:pPr>
          </w:p>
        </w:tc>
        <w:tc>
          <w:tcPr>
            <w:tcW w:w="2552" w:type="dxa"/>
            <w:tcBorders>
              <w:top w:val="single" w:color="auto" w:sz="4" w:space="0"/>
              <w:left w:val="single" w:color="auto" w:sz="4" w:space="0"/>
              <w:right w:val="single" w:color="auto" w:sz="4" w:space="0"/>
            </w:tcBorders>
            <w:shd w:val="clear" w:color="auto" w:fill="auto"/>
            <w:vAlign w:val="center"/>
          </w:tcPr>
          <w:p w14:paraId="7A276FF4">
            <w:pPr>
              <w:keepNext w:val="0"/>
              <w:keepLines w:val="0"/>
              <w:pageBreakBefore w:val="0"/>
              <w:widowControl/>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val="0"/>
                <w:bCs/>
                <w:color w:val="auto"/>
                <w:kern w:val="0"/>
                <w:sz w:val="21"/>
                <w:szCs w:val="21"/>
                <w:highlight w:val="none"/>
                <w:u w:val="none"/>
                <w:lang w:val="en-US" w:eastAsia="zh-CN" w:bidi="ar-SA"/>
              </w:rPr>
            </w:pPr>
            <w:r>
              <w:rPr>
                <w:rFonts w:hint="eastAsia" w:ascii="Times New Roman" w:hAnsi="Times New Roman" w:eastAsia="宋体" w:cs="仿宋"/>
                <w:b w:val="0"/>
                <w:bCs/>
                <w:color w:val="auto"/>
                <w:kern w:val="0"/>
                <w:sz w:val="21"/>
                <w:szCs w:val="21"/>
                <w:highlight w:val="none"/>
                <w:u w:val="none"/>
                <w:lang w:val="en-US" w:eastAsia="zh-CN"/>
              </w:rPr>
              <w:t>监测天线</w:t>
            </w:r>
          </w:p>
        </w:tc>
        <w:tc>
          <w:tcPr>
            <w:tcW w:w="5423" w:type="dxa"/>
            <w:tcBorders>
              <w:top w:val="single" w:color="auto" w:sz="4" w:space="0"/>
              <w:left w:val="single" w:color="auto" w:sz="4" w:space="0"/>
              <w:bottom w:val="single" w:color="auto" w:sz="4" w:space="0"/>
              <w:right w:val="single" w:color="auto" w:sz="4" w:space="0"/>
            </w:tcBorders>
            <w:shd w:val="clear" w:color="auto" w:fill="auto"/>
            <w:vAlign w:val="center"/>
          </w:tcPr>
          <w:p w14:paraId="72E1A57B">
            <w:pPr>
              <w:keepNext w:val="0"/>
              <w:keepLines w:val="0"/>
              <w:pageBreakBefore w:val="0"/>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val="0"/>
                <w:bCs/>
                <w:color w:val="auto"/>
                <w:kern w:val="2"/>
                <w:sz w:val="21"/>
                <w:szCs w:val="21"/>
                <w:highlight w:val="none"/>
                <w:u w:val="none"/>
                <w:lang w:val="en-US" w:eastAsia="zh-CN" w:bidi="ar-SA"/>
              </w:rPr>
            </w:pPr>
            <w:r>
              <w:rPr>
                <w:rFonts w:hint="eastAsia" w:ascii="Times New Roman" w:hAnsi="Times New Roman" w:eastAsia="宋体" w:cs="仿宋"/>
                <w:b w:val="0"/>
                <w:bCs/>
                <w:color w:val="auto"/>
                <w:sz w:val="21"/>
                <w:szCs w:val="21"/>
                <w:highlight w:val="none"/>
                <w:u w:val="none"/>
                <w:lang w:val="en-US" w:eastAsia="zh-CN"/>
              </w:rPr>
              <w:t>垂直极化20MHz-8GHz</w:t>
            </w:r>
          </w:p>
        </w:tc>
        <w:tc>
          <w:tcPr>
            <w:tcW w:w="722" w:type="dxa"/>
            <w:tcBorders>
              <w:top w:val="single" w:color="auto" w:sz="4" w:space="0"/>
              <w:left w:val="single" w:color="auto" w:sz="4" w:space="0"/>
              <w:bottom w:val="single" w:color="auto" w:sz="4" w:space="0"/>
              <w:right w:val="single" w:color="auto" w:sz="4" w:space="0"/>
            </w:tcBorders>
            <w:shd w:val="clear" w:color="auto" w:fill="auto"/>
            <w:vAlign w:val="center"/>
          </w:tcPr>
          <w:p w14:paraId="63429E87">
            <w:pPr>
              <w:keepNext w:val="0"/>
              <w:keepLines w:val="0"/>
              <w:pageBreakBefore w:val="0"/>
              <w:widowControl/>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auto"/>
                <w:kern w:val="0"/>
                <w:sz w:val="21"/>
                <w:szCs w:val="21"/>
                <w:highlight w:val="none"/>
                <w:u w:val="none"/>
                <w:lang w:val="en-US" w:eastAsia="zh-CN" w:bidi="ar-SA"/>
              </w:rPr>
            </w:pPr>
            <w:r>
              <w:rPr>
                <w:rFonts w:hint="eastAsia" w:ascii="Times New Roman" w:hAnsi="Times New Roman" w:eastAsia="宋体" w:cs="仿宋"/>
                <w:b w:val="0"/>
                <w:bCs/>
                <w:color w:val="auto"/>
                <w:kern w:val="0"/>
                <w:sz w:val="21"/>
                <w:szCs w:val="21"/>
                <w:highlight w:val="none"/>
                <w:u w:val="none"/>
                <w:lang w:val="en-US" w:eastAsia="zh-CN"/>
              </w:rPr>
              <w:t>1套</w:t>
            </w:r>
          </w:p>
        </w:tc>
      </w:tr>
      <w:tr w14:paraId="217512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582" w:type="dxa"/>
            <w:tcBorders>
              <w:top w:val="single" w:color="auto" w:sz="4" w:space="0"/>
              <w:left w:val="single" w:color="auto" w:sz="4" w:space="0"/>
              <w:right w:val="single" w:color="auto" w:sz="4" w:space="0"/>
            </w:tcBorders>
            <w:vAlign w:val="center"/>
          </w:tcPr>
          <w:p w14:paraId="329DCB4A">
            <w:pPr>
              <w:keepNext w:val="0"/>
              <w:keepLines w:val="0"/>
              <w:pageBreakBefore w:val="0"/>
              <w:widowControl/>
              <w:numPr>
                <w:ilvl w:val="0"/>
                <w:numId w:val="5"/>
              </w:numPr>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auto"/>
                <w:kern w:val="0"/>
                <w:sz w:val="21"/>
                <w:szCs w:val="21"/>
                <w:highlight w:val="none"/>
                <w:u w:val="none"/>
              </w:rPr>
            </w:pPr>
          </w:p>
        </w:tc>
        <w:tc>
          <w:tcPr>
            <w:tcW w:w="2552" w:type="dxa"/>
            <w:tcBorders>
              <w:top w:val="single" w:color="auto" w:sz="4" w:space="0"/>
              <w:left w:val="single" w:color="auto" w:sz="4" w:space="0"/>
              <w:right w:val="single" w:color="auto" w:sz="4" w:space="0"/>
            </w:tcBorders>
            <w:shd w:val="clear" w:color="auto" w:fill="auto"/>
            <w:vAlign w:val="center"/>
          </w:tcPr>
          <w:p w14:paraId="5FC6A9D0">
            <w:pPr>
              <w:keepNext w:val="0"/>
              <w:keepLines w:val="0"/>
              <w:pageBreakBefore w:val="0"/>
              <w:widowControl/>
              <w:kinsoku/>
              <w:wordWrap/>
              <w:overflowPunct/>
              <w:topLinePunct w:val="0"/>
              <w:autoSpaceDE/>
              <w:autoSpaceDN/>
              <w:bidi w:val="0"/>
              <w:adjustRightInd w:val="0"/>
              <w:snapToGrid/>
              <w:spacing w:line="240" w:lineRule="auto"/>
              <w:textAlignment w:val="auto"/>
              <w:rPr>
                <w:rFonts w:hint="eastAsia" w:ascii="Times New Roman" w:hAnsi="Times New Roman" w:eastAsia="宋体" w:cs="仿宋"/>
                <w:b w:val="0"/>
                <w:bCs/>
                <w:color w:val="auto"/>
                <w:kern w:val="0"/>
                <w:sz w:val="21"/>
                <w:szCs w:val="21"/>
                <w:highlight w:val="none"/>
                <w:u w:val="none"/>
                <w:lang w:val="en-US" w:eastAsia="zh-CN" w:bidi="ar-SA"/>
              </w:rPr>
            </w:pPr>
            <w:r>
              <w:rPr>
                <w:rFonts w:hint="eastAsia" w:ascii="Times New Roman" w:hAnsi="Times New Roman" w:eastAsia="宋体" w:cs="仿宋"/>
                <w:b w:val="0"/>
                <w:bCs/>
                <w:color w:val="auto"/>
                <w:kern w:val="0"/>
                <w:sz w:val="21"/>
                <w:szCs w:val="21"/>
                <w:highlight w:val="none"/>
                <w:u w:val="none"/>
                <w:lang w:val="en-US" w:eastAsia="zh-CN"/>
              </w:rPr>
              <w:t>监测电缆集</w:t>
            </w:r>
          </w:p>
        </w:tc>
        <w:tc>
          <w:tcPr>
            <w:tcW w:w="5423" w:type="dxa"/>
            <w:tcBorders>
              <w:top w:val="single" w:color="auto" w:sz="4" w:space="0"/>
              <w:left w:val="single" w:color="auto" w:sz="4" w:space="0"/>
              <w:bottom w:val="single" w:color="auto" w:sz="4" w:space="0"/>
              <w:right w:val="single" w:color="auto" w:sz="4" w:space="0"/>
            </w:tcBorders>
            <w:shd w:val="clear" w:color="auto" w:fill="auto"/>
            <w:vAlign w:val="center"/>
          </w:tcPr>
          <w:p w14:paraId="3CE6176B">
            <w:pPr>
              <w:keepNext w:val="0"/>
              <w:keepLines w:val="0"/>
              <w:pageBreakBefore w:val="0"/>
              <w:kinsoku/>
              <w:wordWrap/>
              <w:overflowPunct/>
              <w:topLinePunct w:val="0"/>
              <w:autoSpaceDE/>
              <w:autoSpaceDN/>
              <w:bidi w:val="0"/>
              <w:adjustRightInd w:val="0"/>
              <w:snapToGrid/>
              <w:spacing w:line="240" w:lineRule="auto"/>
              <w:textAlignment w:val="auto"/>
              <w:rPr>
                <w:rFonts w:hint="eastAsia" w:ascii="Times New Roman" w:hAnsi="Times New Roman" w:eastAsia="宋体" w:cs="仿宋"/>
                <w:b w:val="0"/>
                <w:bCs/>
                <w:color w:val="auto"/>
                <w:kern w:val="2"/>
                <w:sz w:val="21"/>
                <w:szCs w:val="21"/>
                <w:highlight w:val="none"/>
                <w:u w:val="none"/>
                <w:lang w:val="en-US" w:eastAsia="zh-CN" w:bidi="ar-SA"/>
              </w:rPr>
            </w:pPr>
            <w:r>
              <w:rPr>
                <w:rFonts w:hint="eastAsia" w:ascii="Times New Roman" w:hAnsi="Times New Roman" w:eastAsia="宋体" w:cs="仿宋"/>
                <w:b w:val="0"/>
                <w:bCs/>
                <w:color w:val="auto"/>
                <w:sz w:val="21"/>
                <w:szCs w:val="21"/>
                <w:highlight w:val="none"/>
                <w:u w:val="none"/>
                <w:lang w:val="en-US" w:eastAsia="zh-CN"/>
              </w:rPr>
              <w:t>天线连接电缆(含连接电缆和低损耗馈线)</w:t>
            </w:r>
          </w:p>
        </w:tc>
        <w:tc>
          <w:tcPr>
            <w:tcW w:w="722" w:type="dxa"/>
            <w:tcBorders>
              <w:top w:val="single" w:color="auto" w:sz="4" w:space="0"/>
              <w:left w:val="single" w:color="auto" w:sz="4" w:space="0"/>
              <w:bottom w:val="single" w:color="auto" w:sz="4" w:space="0"/>
              <w:right w:val="single" w:color="auto" w:sz="4" w:space="0"/>
            </w:tcBorders>
            <w:shd w:val="clear" w:color="auto" w:fill="auto"/>
            <w:vAlign w:val="center"/>
          </w:tcPr>
          <w:p w14:paraId="0CDE281C">
            <w:pPr>
              <w:keepNext w:val="0"/>
              <w:keepLines w:val="0"/>
              <w:pageBreakBefore w:val="0"/>
              <w:widowControl/>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auto"/>
                <w:kern w:val="0"/>
                <w:sz w:val="21"/>
                <w:szCs w:val="21"/>
                <w:highlight w:val="none"/>
                <w:u w:val="none"/>
                <w:lang w:val="en-US" w:eastAsia="zh-CN" w:bidi="ar-SA"/>
              </w:rPr>
            </w:pPr>
            <w:r>
              <w:rPr>
                <w:rFonts w:hint="eastAsia" w:ascii="Times New Roman" w:hAnsi="Times New Roman" w:eastAsia="宋体" w:cs="仿宋"/>
                <w:b w:val="0"/>
                <w:bCs/>
                <w:color w:val="auto"/>
                <w:kern w:val="0"/>
                <w:sz w:val="21"/>
                <w:szCs w:val="21"/>
                <w:highlight w:val="none"/>
                <w:u w:val="none"/>
                <w:lang w:val="en-US" w:eastAsia="zh-CN"/>
              </w:rPr>
              <w:t>1套</w:t>
            </w:r>
          </w:p>
        </w:tc>
      </w:tr>
      <w:tr w14:paraId="6651B3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trPr>
        <w:tc>
          <w:tcPr>
            <w:tcW w:w="9279" w:type="dxa"/>
            <w:gridSpan w:val="4"/>
            <w:tcBorders>
              <w:top w:val="single" w:color="auto" w:sz="4" w:space="0"/>
              <w:left w:val="single" w:color="auto" w:sz="4" w:space="0"/>
              <w:bottom w:val="single" w:color="auto" w:sz="4" w:space="0"/>
              <w:right w:val="single" w:color="auto" w:sz="4" w:space="0"/>
            </w:tcBorders>
            <w:vAlign w:val="center"/>
          </w:tcPr>
          <w:p w14:paraId="7864E628">
            <w:pPr>
              <w:keepNext w:val="0"/>
              <w:keepLines w:val="0"/>
              <w:pageBreakBefore w:val="0"/>
              <w:kinsoku/>
              <w:wordWrap/>
              <w:overflowPunct/>
              <w:topLinePunct w:val="0"/>
              <w:autoSpaceDE/>
              <w:autoSpaceDN/>
              <w:bidi w:val="0"/>
              <w:adjustRightInd w:val="0"/>
              <w:snapToGrid/>
              <w:spacing w:line="360" w:lineRule="auto"/>
              <w:jc w:val="left"/>
              <w:textAlignment w:val="auto"/>
              <w:rPr>
                <w:rFonts w:hint="eastAsia" w:ascii="Times New Roman" w:hAnsi="Times New Roman" w:eastAsia="宋体" w:cs="仿宋"/>
                <w:b w:val="0"/>
                <w:bCs/>
                <w:color w:val="auto"/>
                <w:kern w:val="0"/>
                <w:sz w:val="21"/>
                <w:szCs w:val="21"/>
                <w:highlight w:val="none"/>
                <w:u w:val="none"/>
                <w:lang w:val="en-US" w:eastAsia="zh-CN"/>
              </w:rPr>
            </w:pPr>
            <w:r>
              <w:rPr>
                <w:rFonts w:hint="eastAsia" w:ascii="Times New Roman" w:hAnsi="Times New Roman" w:eastAsia="宋体" w:cs="仿宋"/>
                <w:b/>
                <w:bCs w:val="0"/>
                <w:color w:val="auto"/>
                <w:kern w:val="0"/>
                <w:sz w:val="21"/>
                <w:szCs w:val="21"/>
                <w:highlight w:val="none"/>
                <w:u w:val="none"/>
                <w:lang w:val="en-US" w:eastAsia="zh-CN"/>
              </w:rPr>
              <w:t>五、基于无人机机场的机载监测系统</w:t>
            </w:r>
          </w:p>
        </w:tc>
      </w:tr>
      <w:tr w14:paraId="74C60D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trPr>
        <w:tc>
          <w:tcPr>
            <w:tcW w:w="582" w:type="dxa"/>
            <w:tcBorders>
              <w:top w:val="single" w:color="auto" w:sz="4" w:space="0"/>
              <w:left w:val="single" w:color="auto" w:sz="4" w:space="0"/>
              <w:bottom w:val="single" w:color="auto" w:sz="4" w:space="0"/>
              <w:right w:val="single" w:color="auto" w:sz="4" w:space="0"/>
            </w:tcBorders>
            <w:vAlign w:val="center"/>
          </w:tcPr>
          <w:p w14:paraId="3F6AF731">
            <w:pPr>
              <w:keepNext w:val="0"/>
              <w:keepLines w:val="0"/>
              <w:pageBreakBefore w:val="0"/>
              <w:widowControl/>
              <w:numPr>
                <w:ilvl w:val="0"/>
                <w:numId w:val="5"/>
              </w:numPr>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auto"/>
                <w:kern w:val="0"/>
                <w:sz w:val="21"/>
                <w:szCs w:val="21"/>
                <w:highlight w:val="none"/>
                <w:u w:val="none"/>
              </w:rPr>
            </w:pPr>
          </w:p>
        </w:tc>
        <w:tc>
          <w:tcPr>
            <w:tcW w:w="2552" w:type="dxa"/>
            <w:tcBorders>
              <w:top w:val="single" w:color="auto" w:sz="4" w:space="0"/>
              <w:left w:val="single" w:color="auto" w:sz="4" w:space="0"/>
              <w:bottom w:val="single" w:color="auto" w:sz="4" w:space="0"/>
              <w:right w:val="single" w:color="auto" w:sz="4" w:space="0"/>
            </w:tcBorders>
            <w:vAlign w:val="center"/>
          </w:tcPr>
          <w:p w14:paraId="415A96B9">
            <w:pPr>
              <w:widowControl/>
              <w:rPr>
                <w:rFonts w:hint="eastAsia" w:ascii="Times New Roman" w:hAnsi="Times New Roman" w:eastAsia="宋体" w:cs="仿宋"/>
                <w:b w:val="0"/>
                <w:bCs/>
                <w:color w:val="auto"/>
                <w:kern w:val="0"/>
                <w:sz w:val="21"/>
                <w:szCs w:val="21"/>
                <w:highlight w:val="none"/>
                <w:u w:val="none"/>
                <w:lang w:eastAsia="zh-CN"/>
              </w:rPr>
            </w:pPr>
            <w:r>
              <w:rPr>
                <w:rFonts w:hint="eastAsia" w:ascii="Times New Roman" w:hAnsi="Times New Roman" w:eastAsia="宋体" w:cs="仿宋"/>
                <w:b w:val="0"/>
                <w:bCs/>
                <w:color w:val="auto"/>
                <w:kern w:val="0"/>
                <w:sz w:val="21"/>
                <w:szCs w:val="21"/>
                <w:highlight w:val="none"/>
                <w:u w:val="none"/>
                <w:lang w:val="en-US" w:eastAsia="zh-CN"/>
              </w:rPr>
              <w:t>无人机机场（含无人机）</w:t>
            </w:r>
          </w:p>
        </w:tc>
        <w:tc>
          <w:tcPr>
            <w:tcW w:w="5423" w:type="dxa"/>
            <w:tcBorders>
              <w:top w:val="single" w:color="auto" w:sz="4" w:space="0"/>
              <w:left w:val="single" w:color="auto" w:sz="4" w:space="0"/>
              <w:bottom w:val="single" w:color="auto" w:sz="4" w:space="0"/>
              <w:right w:val="single" w:color="auto" w:sz="4" w:space="0"/>
            </w:tcBorders>
            <w:vAlign w:val="center"/>
          </w:tcPr>
          <w:p w14:paraId="676E1134">
            <w:pPr>
              <w:widowControl/>
              <w:numPr>
                <w:ilvl w:val="-1"/>
                <w:numId w:val="0"/>
              </w:numPr>
              <w:ind w:left="0" w:leftChars="0" w:firstLine="0" w:firstLineChars="0"/>
              <w:rPr>
                <w:rFonts w:hint="eastAsia" w:ascii="Times New Roman" w:hAnsi="Times New Roman" w:eastAsia="宋体" w:cs="仿宋"/>
                <w:b w:val="0"/>
                <w:bCs/>
                <w:color w:val="auto"/>
                <w:kern w:val="0"/>
                <w:sz w:val="21"/>
                <w:szCs w:val="21"/>
                <w:highlight w:val="none"/>
                <w:u w:val="none"/>
                <w:lang w:val="en-US" w:eastAsia="zh-CN"/>
              </w:rPr>
            </w:pPr>
            <w:r>
              <w:rPr>
                <w:rFonts w:hint="eastAsia" w:ascii="Times New Roman" w:hAnsi="Times New Roman" w:eastAsia="宋体" w:cs="仿宋"/>
                <w:b w:val="0"/>
                <w:bCs/>
                <w:color w:val="auto"/>
                <w:kern w:val="0"/>
                <w:sz w:val="21"/>
                <w:szCs w:val="21"/>
                <w:highlight w:val="none"/>
                <w:u w:val="none"/>
                <w:lang w:val="en-US" w:eastAsia="zh-CN"/>
              </w:rPr>
              <w:t>无人机机场、配套无人机、行业版控制遥控器、备用智能飞行电池、增强图传模块、调试终端等</w:t>
            </w:r>
          </w:p>
        </w:tc>
        <w:tc>
          <w:tcPr>
            <w:tcW w:w="722" w:type="dxa"/>
            <w:tcBorders>
              <w:top w:val="single" w:color="auto" w:sz="4" w:space="0"/>
              <w:left w:val="single" w:color="auto" w:sz="4" w:space="0"/>
              <w:bottom w:val="single" w:color="auto" w:sz="4" w:space="0"/>
              <w:right w:val="single" w:color="auto" w:sz="4" w:space="0"/>
            </w:tcBorders>
            <w:vAlign w:val="center"/>
          </w:tcPr>
          <w:p w14:paraId="1C1850BA">
            <w:pPr>
              <w:keepNext w:val="0"/>
              <w:keepLines w:val="0"/>
              <w:pageBreakBefore w:val="0"/>
              <w:widowControl/>
              <w:kinsoku/>
              <w:wordWrap/>
              <w:overflowPunct/>
              <w:topLinePunct w:val="0"/>
              <w:autoSpaceDE/>
              <w:autoSpaceDN/>
              <w:bidi w:val="0"/>
              <w:adjustRightInd w:val="0"/>
              <w:snapToGrid/>
              <w:spacing w:line="240" w:lineRule="auto"/>
              <w:jc w:val="left"/>
              <w:textAlignment w:val="auto"/>
              <w:rPr>
                <w:rFonts w:hint="eastAsia" w:ascii="Times New Roman" w:hAnsi="Times New Roman" w:eastAsia="宋体" w:cs="仿宋"/>
                <w:b w:val="0"/>
                <w:bCs/>
                <w:color w:val="auto"/>
                <w:kern w:val="0"/>
                <w:sz w:val="21"/>
                <w:szCs w:val="21"/>
                <w:highlight w:val="none"/>
                <w:u w:val="none"/>
              </w:rPr>
            </w:pPr>
            <w:r>
              <w:rPr>
                <w:rFonts w:hint="eastAsia" w:ascii="Times New Roman" w:hAnsi="Times New Roman" w:eastAsia="宋体" w:cs="仿宋"/>
                <w:b w:val="0"/>
                <w:bCs/>
                <w:color w:val="auto"/>
                <w:kern w:val="0"/>
                <w:sz w:val="21"/>
                <w:szCs w:val="21"/>
                <w:highlight w:val="none"/>
                <w:u w:val="none"/>
              </w:rPr>
              <w:t>1套</w:t>
            </w:r>
          </w:p>
        </w:tc>
      </w:tr>
      <w:tr w14:paraId="2E4721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trPr>
        <w:tc>
          <w:tcPr>
            <w:tcW w:w="582" w:type="dxa"/>
            <w:tcBorders>
              <w:top w:val="single" w:color="auto" w:sz="4" w:space="0"/>
              <w:left w:val="single" w:color="auto" w:sz="4" w:space="0"/>
              <w:bottom w:val="single" w:color="auto" w:sz="4" w:space="0"/>
              <w:right w:val="single" w:color="auto" w:sz="4" w:space="0"/>
            </w:tcBorders>
            <w:vAlign w:val="center"/>
          </w:tcPr>
          <w:p w14:paraId="37CBFFF0">
            <w:pPr>
              <w:keepNext w:val="0"/>
              <w:keepLines w:val="0"/>
              <w:pageBreakBefore w:val="0"/>
              <w:widowControl/>
              <w:numPr>
                <w:ilvl w:val="0"/>
                <w:numId w:val="5"/>
              </w:numPr>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auto"/>
                <w:kern w:val="0"/>
                <w:sz w:val="21"/>
                <w:szCs w:val="21"/>
                <w:highlight w:val="none"/>
                <w:u w:val="none"/>
              </w:rPr>
            </w:pPr>
          </w:p>
        </w:tc>
        <w:tc>
          <w:tcPr>
            <w:tcW w:w="2552" w:type="dxa"/>
            <w:tcBorders>
              <w:top w:val="single" w:color="auto" w:sz="4" w:space="0"/>
              <w:left w:val="single" w:color="auto" w:sz="4" w:space="0"/>
              <w:bottom w:val="single" w:color="auto" w:sz="4" w:space="0"/>
              <w:right w:val="single" w:color="auto" w:sz="4" w:space="0"/>
            </w:tcBorders>
            <w:vAlign w:val="center"/>
          </w:tcPr>
          <w:p w14:paraId="22730D31">
            <w:pPr>
              <w:widowControl/>
              <w:rPr>
                <w:rFonts w:hint="eastAsia" w:ascii="Times New Roman" w:hAnsi="Times New Roman" w:eastAsia="宋体" w:cs="仿宋"/>
                <w:b w:val="0"/>
                <w:bCs/>
                <w:color w:val="auto"/>
                <w:kern w:val="0"/>
                <w:sz w:val="21"/>
                <w:szCs w:val="21"/>
                <w:highlight w:val="none"/>
                <w:u w:val="none"/>
              </w:rPr>
            </w:pPr>
            <w:r>
              <w:rPr>
                <w:rFonts w:hint="eastAsia" w:ascii="Times New Roman" w:hAnsi="Times New Roman" w:eastAsia="宋体" w:cs="仿宋"/>
                <w:b w:val="0"/>
                <w:bCs/>
                <w:color w:val="auto"/>
                <w:kern w:val="0"/>
                <w:sz w:val="21"/>
                <w:szCs w:val="21"/>
                <w:highlight w:val="none"/>
                <w:u w:val="none"/>
                <w:lang w:val="en-US" w:eastAsia="zh-CN"/>
              </w:rPr>
              <w:t>机载监测设备</w:t>
            </w:r>
          </w:p>
        </w:tc>
        <w:tc>
          <w:tcPr>
            <w:tcW w:w="5423" w:type="dxa"/>
            <w:tcBorders>
              <w:top w:val="single" w:color="auto" w:sz="4" w:space="0"/>
              <w:left w:val="single" w:color="auto" w:sz="4" w:space="0"/>
              <w:bottom w:val="single" w:color="auto" w:sz="4" w:space="0"/>
              <w:right w:val="single" w:color="auto" w:sz="4" w:space="0"/>
            </w:tcBorders>
            <w:vAlign w:val="center"/>
          </w:tcPr>
          <w:p w14:paraId="4F845FAE">
            <w:pPr>
              <w:widowControl/>
              <w:numPr>
                <w:ilvl w:val="-1"/>
                <w:numId w:val="0"/>
              </w:numPr>
              <w:ind w:left="0" w:leftChars="0" w:firstLine="0" w:firstLineChars="0"/>
              <w:rPr>
                <w:rFonts w:hint="eastAsia" w:ascii="Times New Roman" w:hAnsi="Times New Roman" w:eastAsia="宋体" w:cs="仿宋"/>
                <w:b w:val="0"/>
                <w:bCs/>
                <w:color w:val="auto"/>
                <w:kern w:val="0"/>
                <w:sz w:val="21"/>
                <w:szCs w:val="21"/>
                <w:highlight w:val="none"/>
                <w:u w:val="none"/>
                <w:lang w:val="en-US" w:eastAsia="zh-CN"/>
              </w:rPr>
            </w:pPr>
            <w:r>
              <w:rPr>
                <w:rFonts w:hint="eastAsia" w:ascii="Times New Roman" w:hAnsi="Times New Roman" w:eastAsia="宋体" w:cs="仿宋"/>
                <w:b w:val="0"/>
                <w:bCs/>
                <w:color w:val="auto"/>
                <w:kern w:val="0"/>
                <w:sz w:val="21"/>
                <w:szCs w:val="21"/>
                <w:highlight w:val="none"/>
                <w:u w:val="none"/>
                <w:lang w:val="en-US" w:eastAsia="zh-CN"/>
              </w:rPr>
              <w:t>频率范围：70MHz-6GHz；中频带宽≥20MHz；重量：小于200g；外形尺寸（不含天线）：小于90mm × 70mm × 36mm</w:t>
            </w:r>
          </w:p>
        </w:tc>
        <w:tc>
          <w:tcPr>
            <w:tcW w:w="722" w:type="dxa"/>
            <w:tcBorders>
              <w:top w:val="single" w:color="auto" w:sz="4" w:space="0"/>
              <w:left w:val="single" w:color="auto" w:sz="4" w:space="0"/>
              <w:bottom w:val="single" w:color="auto" w:sz="4" w:space="0"/>
              <w:right w:val="single" w:color="auto" w:sz="4" w:space="0"/>
            </w:tcBorders>
            <w:vAlign w:val="center"/>
          </w:tcPr>
          <w:p w14:paraId="6F27066E">
            <w:pPr>
              <w:keepNext w:val="0"/>
              <w:keepLines w:val="0"/>
              <w:pageBreakBefore w:val="0"/>
              <w:widowControl/>
              <w:kinsoku/>
              <w:wordWrap/>
              <w:overflowPunct/>
              <w:topLinePunct w:val="0"/>
              <w:autoSpaceDE/>
              <w:autoSpaceDN/>
              <w:bidi w:val="0"/>
              <w:adjustRightInd w:val="0"/>
              <w:snapToGrid/>
              <w:spacing w:line="240" w:lineRule="auto"/>
              <w:jc w:val="left"/>
              <w:textAlignment w:val="auto"/>
              <w:rPr>
                <w:rFonts w:hint="eastAsia" w:ascii="Times New Roman" w:hAnsi="Times New Roman" w:eastAsia="宋体" w:cs="仿宋"/>
                <w:b w:val="0"/>
                <w:bCs/>
                <w:color w:val="auto"/>
                <w:kern w:val="0"/>
                <w:sz w:val="21"/>
                <w:szCs w:val="21"/>
                <w:highlight w:val="none"/>
                <w:u w:val="none"/>
              </w:rPr>
            </w:pPr>
            <w:r>
              <w:rPr>
                <w:rFonts w:hint="eastAsia" w:ascii="Times New Roman" w:hAnsi="Times New Roman" w:eastAsia="宋体" w:cs="仿宋"/>
                <w:b w:val="0"/>
                <w:bCs/>
                <w:color w:val="auto"/>
                <w:kern w:val="0"/>
                <w:sz w:val="21"/>
                <w:szCs w:val="21"/>
                <w:highlight w:val="none"/>
                <w:u w:val="none"/>
              </w:rPr>
              <w:t>1套</w:t>
            </w:r>
          </w:p>
        </w:tc>
      </w:tr>
      <w:tr w14:paraId="6DAAB1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trPr>
        <w:tc>
          <w:tcPr>
            <w:tcW w:w="582" w:type="dxa"/>
            <w:tcBorders>
              <w:top w:val="single" w:color="auto" w:sz="4" w:space="0"/>
              <w:left w:val="single" w:color="auto" w:sz="4" w:space="0"/>
              <w:bottom w:val="single" w:color="auto" w:sz="4" w:space="0"/>
              <w:right w:val="single" w:color="auto" w:sz="4" w:space="0"/>
            </w:tcBorders>
            <w:vAlign w:val="center"/>
          </w:tcPr>
          <w:p w14:paraId="74D3324C">
            <w:pPr>
              <w:keepNext w:val="0"/>
              <w:keepLines w:val="0"/>
              <w:pageBreakBefore w:val="0"/>
              <w:widowControl/>
              <w:numPr>
                <w:ilvl w:val="0"/>
                <w:numId w:val="5"/>
              </w:numPr>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auto"/>
                <w:kern w:val="0"/>
                <w:sz w:val="21"/>
                <w:szCs w:val="21"/>
                <w:highlight w:val="none"/>
                <w:u w:val="none"/>
              </w:rPr>
            </w:pPr>
          </w:p>
        </w:tc>
        <w:tc>
          <w:tcPr>
            <w:tcW w:w="2552" w:type="dxa"/>
            <w:tcBorders>
              <w:top w:val="single" w:color="auto" w:sz="4" w:space="0"/>
              <w:left w:val="single" w:color="auto" w:sz="4" w:space="0"/>
              <w:bottom w:val="single" w:color="auto" w:sz="4" w:space="0"/>
              <w:right w:val="single" w:color="auto" w:sz="4" w:space="0"/>
            </w:tcBorders>
            <w:vAlign w:val="center"/>
          </w:tcPr>
          <w:p w14:paraId="4EE462AD">
            <w:pPr>
              <w:widowControl/>
              <w:rPr>
                <w:rFonts w:hint="eastAsia" w:ascii="Times New Roman" w:hAnsi="Times New Roman" w:eastAsia="宋体" w:cs="仿宋"/>
                <w:b w:val="0"/>
                <w:bCs/>
                <w:color w:val="auto"/>
                <w:kern w:val="0"/>
                <w:sz w:val="21"/>
                <w:szCs w:val="21"/>
                <w:highlight w:val="none"/>
                <w:u w:val="none"/>
              </w:rPr>
            </w:pPr>
            <w:r>
              <w:rPr>
                <w:rFonts w:hint="eastAsia" w:ascii="Times New Roman" w:hAnsi="Times New Roman" w:eastAsia="宋体" w:cs="仿宋"/>
                <w:b w:val="0"/>
                <w:bCs/>
                <w:color w:val="auto"/>
                <w:kern w:val="0"/>
                <w:sz w:val="21"/>
                <w:szCs w:val="21"/>
                <w:highlight w:val="none"/>
                <w:u w:val="none"/>
                <w:lang w:val="en-US" w:eastAsia="zh-CN"/>
              </w:rPr>
              <w:t>飞控平台软件</w:t>
            </w:r>
          </w:p>
        </w:tc>
        <w:tc>
          <w:tcPr>
            <w:tcW w:w="5423" w:type="dxa"/>
            <w:tcBorders>
              <w:top w:val="single" w:color="auto" w:sz="4" w:space="0"/>
              <w:left w:val="single" w:color="auto" w:sz="4" w:space="0"/>
              <w:bottom w:val="single" w:color="auto" w:sz="4" w:space="0"/>
              <w:right w:val="single" w:color="auto" w:sz="4" w:space="0"/>
            </w:tcBorders>
            <w:vAlign w:val="center"/>
          </w:tcPr>
          <w:p w14:paraId="76C3B53F">
            <w:pPr>
              <w:widowControl/>
              <w:numPr>
                <w:ilvl w:val="-1"/>
                <w:numId w:val="0"/>
              </w:numPr>
              <w:ind w:left="0" w:leftChars="0" w:firstLine="0" w:firstLineChars="0"/>
              <w:rPr>
                <w:rFonts w:hint="eastAsia" w:ascii="Times New Roman" w:hAnsi="Times New Roman" w:eastAsia="宋体" w:cs="仿宋"/>
                <w:b w:val="0"/>
                <w:bCs/>
                <w:color w:val="auto"/>
                <w:kern w:val="0"/>
                <w:sz w:val="21"/>
                <w:szCs w:val="21"/>
                <w:highlight w:val="none"/>
                <w:u w:val="none"/>
                <w:lang w:val="en-US" w:eastAsia="zh-CN"/>
              </w:rPr>
            </w:pPr>
            <w:r>
              <w:rPr>
                <w:rFonts w:hint="eastAsia" w:ascii="Times New Roman" w:hAnsi="Times New Roman" w:eastAsia="宋体" w:cs="仿宋"/>
                <w:b w:val="0"/>
                <w:bCs/>
                <w:color w:val="auto"/>
                <w:kern w:val="0"/>
                <w:sz w:val="21"/>
                <w:szCs w:val="21"/>
                <w:highlight w:val="none"/>
                <w:u w:val="none"/>
                <w:lang w:val="en-US" w:eastAsia="zh-CN"/>
              </w:rPr>
              <w:t>适配无人机机场，具备组织管理、区域管理、航线规划及管理、任务管理、图层管理、飞行控制、数字空间、数据管理、设备管理、设备监控、空域管理等功能；含3年使用授权</w:t>
            </w:r>
          </w:p>
        </w:tc>
        <w:tc>
          <w:tcPr>
            <w:tcW w:w="722" w:type="dxa"/>
            <w:tcBorders>
              <w:top w:val="single" w:color="auto" w:sz="4" w:space="0"/>
              <w:left w:val="single" w:color="auto" w:sz="4" w:space="0"/>
              <w:bottom w:val="single" w:color="auto" w:sz="4" w:space="0"/>
              <w:right w:val="single" w:color="auto" w:sz="4" w:space="0"/>
            </w:tcBorders>
            <w:vAlign w:val="center"/>
          </w:tcPr>
          <w:p w14:paraId="65ED1C59">
            <w:pPr>
              <w:keepNext w:val="0"/>
              <w:keepLines w:val="0"/>
              <w:pageBreakBefore w:val="0"/>
              <w:widowControl/>
              <w:kinsoku/>
              <w:wordWrap/>
              <w:overflowPunct/>
              <w:topLinePunct w:val="0"/>
              <w:autoSpaceDE/>
              <w:autoSpaceDN/>
              <w:bidi w:val="0"/>
              <w:adjustRightInd w:val="0"/>
              <w:snapToGrid/>
              <w:spacing w:line="240" w:lineRule="auto"/>
              <w:jc w:val="left"/>
              <w:textAlignment w:val="auto"/>
              <w:rPr>
                <w:rFonts w:hint="eastAsia" w:ascii="Times New Roman" w:hAnsi="Times New Roman" w:eastAsia="宋体" w:cs="仿宋"/>
                <w:b w:val="0"/>
                <w:bCs/>
                <w:color w:val="auto"/>
                <w:kern w:val="0"/>
                <w:sz w:val="21"/>
                <w:szCs w:val="21"/>
                <w:highlight w:val="none"/>
                <w:u w:val="none"/>
              </w:rPr>
            </w:pPr>
            <w:r>
              <w:rPr>
                <w:rFonts w:hint="eastAsia" w:ascii="Times New Roman" w:hAnsi="Times New Roman" w:eastAsia="宋体" w:cs="仿宋"/>
                <w:b w:val="0"/>
                <w:bCs/>
                <w:color w:val="auto"/>
                <w:kern w:val="0"/>
                <w:sz w:val="21"/>
                <w:szCs w:val="21"/>
                <w:highlight w:val="none"/>
                <w:u w:val="none"/>
              </w:rPr>
              <w:t>1套</w:t>
            </w:r>
          </w:p>
        </w:tc>
      </w:tr>
      <w:tr w14:paraId="369AC6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trPr>
        <w:tc>
          <w:tcPr>
            <w:tcW w:w="582" w:type="dxa"/>
            <w:tcBorders>
              <w:top w:val="single" w:color="auto" w:sz="4" w:space="0"/>
              <w:left w:val="single" w:color="auto" w:sz="4" w:space="0"/>
              <w:bottom w:val="single" w:color="auto" w:sz="4" w:space="0"/>
              <w:right w:val="single" w:color="auto" w:sz="4" w:space="0"/>
            </w:tcBorders>
            <w:vAlign w:val="center"/>
          </w:tcPr>
          <w:p w14:paraId="4A395E30">
            <w:pPr>
              <w:keepNext w:val="0"/>
              <w:keepLines w:val="0"/>
              <w:pageBreakBefore w:val="0"/>
              <w:widowControl/>
              <w:numPr>
                <w:ilvl w:val="0"/>
                <w:numId w:val="5"/>
              </w:numPr>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auto"/>
                <w:kern w:val="0"/>
                <w:sz w:val="21"/>
                <w:szCs w:val="21"/>
                <w:highlight w:val="none"/>
                <w:u w:val="none"/>
              </w:rPr>
            </w:pPr>
          </w:p>
        </w:tc>
        <w:tc>
          <w:tcPr>
            <w:tcW w:w="2552" w:type="dxa"/>
            <w:tcBorders>
              <w:top w:val="single" w:color="auto" w:sz="4" w:space="0"/>
              <w:left w:val="single" w:color="auto" w:sz="4" w:space="0"/>
              <w:bottom w:val="single" w:color="auto" w:sz="4" w:space="0"/>
              <w:right w:val="single" w:color="auto" w:sz="4" w:space="0"/>
            </w:tcBorders>
            <w:vAlign w:val="center"/>
          </w:tcPr>
          <w:p w14:paraId="37B98EC7">
            <w:pPr>
              <w:widowControl/>
              <w:rPr>
                <w:rFonts w:hint="eastAsia" w:ascii="Times New Roman" w:hAnsi="Times New Roman" w:eastAsia="宋体" w:cs="仿宋"/>
                <w:b w:val="0"/>
                <w:bCs/>
                <w:color w:val="auto"/>
                <w:kern w:val="0"/>
                <w:sz w:val="21"/>
                <w:szCs w:val="21"/>
                <w:highlight w:val="none"/>
                <w:u w:val="none"/>
              </w:rPr>
            </w:pPr>
            <w:r>
              <w:rPr>
                <w:rFonts w:hint="eastAsia" w:ascii="Times New Roman" w:hAnsi="Times New Roman" w:eastAsia="宋体" w:cs="仿宋"/>
                <w:b w:val="0"/>
                <w:bCs/>
                <w:color w:val="auto"/>
                <w:kern w:val="0"/>
                <w:sz w:val="21"/>
                <w:szCs w:val="21"/>
                <w:highlight w:val="none"/>
                <w:u w:val="none"/>
              </w:rPr>
              <w:t>飞行监测平台软件</w:t>
            </w:r>
          </w:p>
        </w:tc>
        <w:tc>
          <w:tcPr>
            <w:tcW w:w="5423" w:type="dxa"/>
            <w:tcBorders>
              <w:top w:val="single" w:color="auto" w:sz="4" w:space="0"/>
              <w:left w:val="single" w:color="auto" w:sz="4" w:space="0"/>
              <w:bottom w:val="single" w:color="auto" w:sz="4" w:space="0"/>
              <w:right w:val="single" w:color="auto" w:sz="4" w:space="0"/>
            </w:tcBorders>
            <w:vAlign w:val="center"/>
          </w:tcPr>
          <w:p w14:paraId="18DC6EE4">
            <w:pPr>
              <w:widowControl/>
              <w:numPr>
                <w:ilvl w:val="-1"/>
                <w:numId w:val="0"/>
              </w:numPr>
              <w:ind w:left="0" w:leftChars="0" w:firstLine="0" w:firstLineChars="0"/>
              <w:rPr>
                <w:rFonts w:hint="eastAsia" w:ascii="Times New Roman" w:hAnsi="Times New Roman" w:eastAsia="宋体" w:cs="仿宋"/>
                <w:b w:val="0"/>
                <w:bCs/>
                <w:color w:val="auto"/>
                <w:kern w:val="0"/>
                <w:sz w:val="21"/>
                <w:szCs w:val="21"/>
                <w:highlight w:val="none"/>
                <w:u w:val="none"/>
                <w:lang w:val="en-US" w:eastAsia="zh-CN"/>
              </w:rPr>
            </w:pPr>
            <w:r>
              <w:rPr>
                <w:rFonts w:hint="eastAsia" w:ascii="Times New Roman" w:hAnsi="Times New Roman" w:eastAsia="宋体" w:cs="仿宋"/>
                <w:b w:val="0"/>
                <w:bCs/>
                <w:color w:val="auto"/>
                <w:kern w:val="0"/>
                <w:sz w:val="21"/>
                <w:szCs w:val="21"/>
                <w:highlight w:val="none"/>
                <w:u w:val="none"/>
                <w:lang w:val="en-US" w:eastAsia="zh-CN"/>
              </w:rPr>
              <w:t>适配机载监测设备，具备控制接入、数据接入、空域分析、电磁态势分析、数据回放等功能；</w:t>
            </w:r>
          </w:p>
        </w:tc>
        <w:tc>
          <w:tcPr>
            <w:tcW w:w="722" w:type="dxa"/>
            <w:tcBorders>
              <w:top w:val="single" w:color="auto" w:sz="4" w:space="0"/>
              <w:left w:val="single" w:color="auto" w:sz="4" w:space="0"/>
              <w:bottom w:val="single" w:color="auto" w:sz="4" w:space="0"/>
              <w:right w:val="single" w:color="auto" w:sz="4" w:space="0"/>
            </w:tcBorders>
            <w:vAlign w:val="center"/>
          </w:tcPr>
          <w:p w14:paraId="06C85759">
            <w:pPr>
              <w:keepNext w:val="0"/>
              <w:keepLines w:val="0"/>
              <w:pageBreakBefore w:val="0"/>
              <w:widowControl/>
              <w:kinsoku/>
              <w:wordWrap/>
              <w:overflowPunct/>
              <w:topLinePunct w:val="0"/>
              <w:autoSpaceDE/>
              <w:autoSpaceDN/>
              <w:bidi w:val="0"/>
              <w:adjustRightInd w:val="0"/>
              <w:snapToGrid/>
              <w:spacing w:line="240" w:lineRule="auto"/>
              <w:jc w:val="left"/>
              <w:textAlignment w:val="auto"/>
              <w:rPr>
                <w:rFonts w:hint="eastAsia" w:ascii="Times New Roman" w:hAnsi="Times New Roman" w:eastAsia="宋体" w:cs="仿宋"/>
                <w:b w:val="0"/>
                <w:bCs/>
                <w:color w:val="auto"/>
                <w:kern w:val="0"/>
                <w:sz w:val="21"/>
                <w:szCs w:val="21"/>
                <w:highlight w:val="none"/>
                <w:u w:val="none"/>
              </w:rPr>
            </w:pPr>
            <w:r>
              <w:rPr>
                <w:rFonts w:hint="eastAsia" w:ascii="Times New Roman" w:hAnsi="Times New Roman" w:eastAsia="宋体" w:cs="仿宋"/>
                <w:b w:val="0"/>
                <w:bCs/>
                <w:color w:val="auto"/>
                <w:kern w:val="0"/>
                <w:sz w:val="21"/>
                <w:szCs w:val="21"/>
                <w:highlight w:val="none"/>
                <w:u w:val="none"/>
              </w:rPr>
              <w:t>1套</w:t>
            </w:r>
          </w:p>
        </w:tc>
      </w:tr>
      <w:tr w14:paraId="529790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trPr>
        <w:tc>
          <w:tcPr>
            <w:tcW w:w="582" w:type="dxa"/>
            <w:tcBorders>
              <w:top w:val="single" w:color="auto" w:sz="4" w:space="0"/>
              <w:left w:val="single" w:color="auto" w:sz="4" w:space="0"/>
              <w:bottom w:val="single" w:color="auto" w:sz="4" w:space="0"/>
              <w:right w:val="single" w:color="auto" w:sz="4" w:space="0"/>
            </w:tcBorders>
            <w:vAlign w:val="center"/>
          </w:tcPr>
          <w:p w14:paraId="54F6BEF9">
            <w:pPr>
              <w:keepNext w:val="0"/>
              <w:keepLines w:val="0"/>
              <w:pageBreakBefore w:val="0"/>
              <w:widowControl/>
              <w:numPr>
                <w:ilvl w:val="0"/>
                <w:numId w:val="5"/>
              </w:numPr>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auto"/>
                <w:kern w:val="0"/>
                <w:sz w:val="21"/>
                <w:szCs w:val="21"/>
                <w:highlight w:val="none"/>
                <w:u w:val="none"/>
              </w:rPr>
            </w:pPr>
          </w:p>
        </w:tc>
        <w:tc>
          <w:tcPr>
            <w:tcW w:w="2552" w:type="dxa"/>
            <w:tcBorders>
              <w:top w:val="single" w:color="auto" w:sz="4" w:space="0"/>
              <w:left w:val="single" w:color="auto" w:sz="4" w:space="0"/>
              <w:bottom w:val="single" w:color="auto" w:sz="4" w:space="0"/>
              <w:right w:val="single" w:color="auto" w:sz="4" w:space="0"/>
            </w:tcBorders>
            <w:vAlign w:val="center"/>
          </w:tcPr>
          <w:p w14:paraId="3C39155C">
            <w:pPr>
              <w:widowControl/>
              <w:rPr>
                <w:rFonts w:hint="eastAsia" w:ascii="Times New Roman" w:hAnsi="Times New Roman" w:eastAsia="宋体" w:cs="仿宋"/>
                <w:b w:val="0"/>
                <w:bCs/>
                <w:color w:val="auto"/>
                <w:kern w:val="0"/>
                <w:sz w:val="21"/>
                <w:szCs w:val="21"/>
                <w:highlight w:val="none"/>
                <w:u w:val="none"/>
              </w:rPr>
            </w:pPr>
            <w:r>
              <w:rPr>
                <w:rFonts w:hint="eastAsia" w:ascii="Times New Roman" w:hAnsi="Times New Roman" w:eastAsia="宋体" w:cs="仿宋"/>
                <w:b w:val="0"/>
                <w:bCs/>
                <w:color w:val="auto"/>
                <w:kern w:val="0"/>
                <w:sz w:val="21"/>
                <w:szCs w:val="21"/>
                <w:highlight w:val="none"/>
                <w:u w:val="none"/>
                <w:lang w:val="en-US" w:eastAsia="zh-CN"/>
              </w:rPr>
              <w:t>安装集成及维护服务</w:t>
            </w:r>
          </w:p>
        </w:tc>
        <w:tc>
          <w:tcPr>
            <w:tcW w:w="5423" w:type="dxa"/>
            <w:tcBorders>
              <w:top w:val="single" w:color="auto" w:sz="4" w:space="0"/>
              <w:left w:val="single" w:color="auto" w:sz="4" w:space="0"/>
              <w:bottom w:val="single" w:color="auto" w:sz="4" w:space="0"/>
              <w:right w:val="single" w:color="auto" w:sz="4" w:space="0"/>
            </w:tcBorders>
            <w:vAlign w:val="center"/>
          </w:tcPr>
          <w:p w14:paraId="08054963">
            <w:pPr>
              <w:widowControl/>
              <w:numPr>
                <w:ilvl w:val="-1"/>
                <w:numId w:val="0"/>
              </w:numPr>
              <w:ind w:left="0" w:leftChars="0" w:firstLine="0" w:firstLineChars="0"/>
              <w:rPr>
                <w:rFonts w:hint="default" w:ascii="Times New Roman" w:hAnsi="Times New Roman" w:eastAsia="宋体" w:cs="仿宋"/>
                <w:b w:val="0"/>
                <w:bCs/>
                <w:color w:val="auto"/>
                <w:kern w:val="0"/>
                <w:sz w:val="21"/>
                <w:szCs w:val="21"/>
                <w:highlight w:val="none"/>
                <w:u w:val="none"/>
                <w:lang w:val="en-US" w:eastAsia="zh-CN"/>
              </w:rPr>
            </w:pPr>
            <w:r>
              <w:rPr>
                <w:rFonts w:hint="eastAsia" w:ascii="Times New Roman" w:hAnsi="Times New Roman" w:eastAsia="宋体" w:cs="仿宋"/>
                <w:b w:val="0"/>
                <w:bCs/>
                <w:color w:val="auto"/>
                <w:kern w:val="0"/>
                <w:sz w:val="21"/>
                <w:szCs w:val="21"/>
                <w:highlight w:val="none"/>
                <w:u w:val="none"/>
                <w:lang w:val="en-US" w:eastAsia="zh-CN"/>
              </w:rPr>
              <w:t>含机场维护保养服务、4G备份链路服务，无人机机场安装部署服务等</w:t>
            </w:r>
          </w:p>
        </w:tc>
        <w:tc>
          <w:tcPr>
            <w:tcW w:w="722" w:type="dxa"/>
            <w:tcBorders>
              <w:top w:val="single" w:color="auto" w:sz="4" w:space="0"/>
              <w:left w:val="single" w:color="auto" w:sz="4" w:space="0"/>
              <w:bottom w:val="single" w:color="auto" w:sz="4" w:space="0"/>
              <w:right w:val="single" w:color="auto" w:sz="4" w:space="0"/>
            </w:tcBorders>
            <w:vAlign w:val="center"/>
          </w:tcPr>
          <w:p w14:paraId="5C9D8AEF">
            <w:pPr>
              <w:keepNext w:val="0"/>
              <w:keepLines w:val="0"/>
              <w:pageBreakBefore w:val="0"/>
              <w:widowControl/>
              <w:kinsoku/>
              <w:wordWrap/>
              <w:overflowPunct/>
              <w:topLinePunct w:val="0"/>
              <w:autoSpaceDE/>
              <w:autoSpaceDN/>
              <w:bidi w:val="0"/>
              <w:adjustRightInd w:val="0"/>
              <w:snapToGrid/>
              <w:spacing w:line="240" w:lineRule="auto"/>
              <w:jc w:val="left"/>
              <w:textAlignment w:val="auto"/>
              <w:rPr>
                <w:rFonts w:hint="eastAsia" w:ascii="Times New Roman" w:hAnsi="Times New Roman" w:eastAsia="宋体" w:cs="仿宋"/>
                <w:b w:val="0"/>
                <w:bCs/>
                <w:color w:val="auto"/>
                <w:kern w:val="0"/>
                <w:sz w:val="21"/>
                <w:szCs w:val="21"/>
                <w:highlight w:val="none"/>
                <w:u w:val="none"/>
              </w:rPr>
            </w:pPr>
            <w:r>
              <w:rPr>
                <w:rFonts w:hint="eastAsia" w:ascii="Times New Roman" w:hAnsi="Times New Roman" w:eastAsia="宋体" w:cs="仿宋"/>
                <w:b w:val="0"/>
                <w:bCs/>
                <w:color w:val="auto"/>
                <w:kern w:val="0"/>
                <w:sz w:val="21"/>
                <w:szCs w:val="21"/>
                <w:highlight w:val="none"/>
                <w:u w:val="none"/>
              </w:rPr>
              <w:t>1套</w:t>
            </w:r>
          </w:p>
        </w:tc>
      </w:tr>
      <w:tr w14:paraId="34A4C3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trPr>
        <w:tc>
          <w:tcPr>
            <w:tcW w:w="9279" w:type="dxa"/>
            <w:gridSpan w:val="4"/>
            <w:tcBorders>
              <w:top w:val="single" w:color="auto" w:sz="4" w:space="0"/>
              <w:left w:val="single" w:color="auto" w:sz="4" w:space="0"/>
              <w:bottom w:val="single" w:color="auto" w:sz="4" w:space="0"/>
              <w:right w:val="single" w:color="auto" w:sz="4" w:space="0"/>
            </w:tcBorders>
            <w:vAlign w:val="center"/>
          </w:tcPr>
          <w:p w14:paraId="5D92C45D">
            <w:pPr>
              <w:keepNext w:val="0"/>
              <w:keepLines w:val="0"/>
              <w:pageBreakBefore w:val="0"/>
              <w:widowControl/>
              <w:kinsoku/>
              <w:wordWrap/>
              <w:overflowPunct/>
              <w:topLinePunct w:val="0"/>
              <w:autoSpaceDE/>
              <w:autoSpaceDN/>
              <w:bidi w:val="0"/>
              <w:adjustRightInd w:val="0"/>
              <w:snapToGrid/>
              <w:spacing w:line="360" w:lineRule="auto"/>
              <w:jc w:val="left"/>
              <w:textAlignment w:val="auto"/>
              <w:rPr>
                <w:rFonts w:hint="eastAsia" w:ascii="Times New Roman" w:hAnsi="Times New Roman" w:eastAsia="宋体" w:cs="仿宋"/>
                <w:b w:val="0"/>
                <w:bCs/>
                <w:color w:val="auto"/>
                <w:kern w:val="0"/>
                <w:sz w:val="21"/>
                <w:szCs w:val="21"/>
                <w:highlight w:val="none"/>
                <w:u w:val="none"/>
                <w:lang w:val="en-US" w:eastAsia="zh-CN"/>
              </w:rPr>
            </w:pPr>
            <w:r>
              <w:rPr>
                <w:rFonts w:hint="eastAsia" w:ascii="Times New Roman" w:hAnsi="Times New Roman" w:eastAsia="宋体" w:cs="仿宋"/>
                <w:b/>
                <w:bCs w:val="0"/>
                <w:color w:val="auto"/>
                <w:kern w:val="0"/>
                <w:sz w:val="21"/>
                <w:szCs w:val="21"/>
                <w:highlight w:val="none"/>
                <w:u w:val="none"/>
                <w:lang w:val="en-US" w:eastAsia="zh-CN"/>
              </w:rPr>
              <w:t>六、附属设施及软硬件集成</w:t>
            </w:r>
          </w:p>
        </w:tc>
      </w:tr>
      <w:tr w14:paraId="0AC9F3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582" w:type="dxa"/>
            <w:tcBorders>
              <w:top w:val="single" w:color="auto" w:sz="4" w:space="0"/>
              <w:left w:val="single" w:color="auto" w:sz="4" w:space="0"/>
              <w:bottom w:val="single" w:color="auto" w:sz="4" w:space="0"/>
              <w:right w:val="single" w:color="auto" w:sz="4" w:space="0"/>
            </w:tcBorders>
            <w:vAlign w:val="center"/>
          </w:tcPr>
          <w:p w14:paraId="1099CC26">
            <w:pPr>
              <w:keepNext w:val="0"/>
              <w:keepLines w:val="0"/>
              <w:pageBreakBefore w:val="0"/>
              <w:widowControl/>
              <w:numPr>
                <w:ilvl w:val="0"/>
                <w:numId w:val="5"/>
              </w:numPr>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auto"/>
                <w:kern w:val="0"/>
                <w:sz w:val="21"/>
                <w:szCs w:val="21"/>
                <w:highlight w:val="none"/>
                <w:u w:val="none"/>
              </w:rPr>
            </w:pPr>
          </w:p>
        </w:tc>
        <w:tc>
          <w:tcPr>
            <w:tcW w:w="2552" w:type="dxa"/>
            <w:tcBorders>
              <w:top w:val="single" w:color="auto" w:sz="4" w:space="0"/>
              <w:left w:val="single" w:color="auto" w:sz="4" w:space="0"/>
              <w:bottom w:val="single" w:color="auto" w:sz="4" w:space="0"/>
              <w:right w:val="single" w:color="auto" w:sz="4" w:space="0"/>
            </w:tcBorders>
            <w:shd w:val="clear" w:color="auto" w:fill="auto"/>
            <w:vAlign w:val="center"/>
          </w:tcPr>
          <w:p w14:paraId="12B7A471">
            <w:pPr>
              <w:keepNext w:val="0"/>
              <w:keepLines w:val="0"/>
              <w:pageBreakBefore w:val="0"/>
              <w:widowControl/>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val="0"/>
                <w:bCs/>
                <w:color w:val="auto"/>
                <w:kern w:val="0"/>
                <w:sz w:val="21"/>
                <w:szCs w:val="21"/>
                <w:highlight w:val="none"/>
                <w:u w:val="none"/>
                <w:lang w:val="en-US" w:eastAsia="zh-CN" w:bidi="ar-SA"/>
              </w:rPr>
            </w:pPr>
            <w:r>
              <w:rPr>
                <w:rFonts w:hint="eastAsia" w:ascii="Times New Roman" w:hAnsi="Times New Roman" w:eastAsia="宋体" w:cs="仿宋"/>
                <w:b w:val="0"/>
                <w:bCs/>
                <w:color w:val="auto"/>
                <w:kern w:val="0"/>
                <w:sz w:val="21"/>
                <w:szCs w:val="21"/>
                <w:highlight w:val="none"/>
                <w:u w:val="none"/>
                <w:lang w:val="en-US" w:eastAsia="zh-CN"/>
              </w:rPr>
              <w:t>工控机</w:t>
            </w:r>
          </w:p>
        </w:tc>
        <w:tc>
          <w:tcPr>
            <w:tcW w:w="5423" w:type="dxa"/>
            <w:tcBorders>
              <w:top w:val="single" w:color="auto" w:sz="4" w:space="0"/>
              <w:left w:val="single" w:color="auto" w:sz="4" w:space="0"/>
              <w:bottom w:val="single" w:color="auto" w:sz="4" w:space="0"/>
              <w:right w:val="single" w:color="auto" w:sz="4" w:space="0"/>
            </w:tcBorders>
            <w:shd w:val="clear" w:color="auto" w:fill="auto"/>
            <w:vAlign w:val="center"/>
          </w:tcPr>
          <w:p w14:paraId="13D6386F">
            <w:pPr>
              <w:keepNext w:val="0"/>
              <w:keepLines w:val="0"/>
              <w:pageBreakBefore w:val="0"/>
              <w:widowControl/>
              <w:kinsoku/>
              <w:wordWrap/>
              <w:overflowPunct/>
              <w:topLinePunct w:val="0"/>
              <w:autoSpaceDE/>
              <w:autoSpaceDN/>
              <w:bidi w:val="0"/>
              <w:adjustRightInd w:val="0"/>
              <w:snapToGrid/>
              <w:spacing w:line="360" w:lineRule="auto"/>
              <w:textAlignment w:val="auto"/>
              <w:rPr>
                <w:rFonts w:hint="default" w:ascii="Times New Roman" w:hAnsi="Times New Roman" w:eastAsia="宋体" w:cs="仿宋"/>
                <w:b w:val="0"/>
                <w:bCs/>
                <w:color w:val="auto"/>
                <w:kern w:val="2"/>
                <w:sz w:val="21"/>
                <w:szCs w:val="21"/>
                <w:highlight w:val="none"/>
                <w:u w:val="none"/>
                <w:lang w:val="en-US" w:eastAsia="zh-CN" w:bidi="ar-SA"/>
              </w:rPr>
            </w:pPr>
            <w:r>
              <w:rPr>
                <w:rFonts w:hint="eastAsia" w:ascii="Times New Roman" w:hAnsi="Times New Roman" w:eastAsia="宋体" w:cs="仿宋"/>
                <w:b w:val="0"/>
                <w:bCs/>
                <w:color w:val="auto"/>
                <w:kern w:val="0"/>
                <w:sz w:val="21"/>
                <w:szCs w:val="21"/>
                <w:highlight w:val="none"/>
                <w:u w:val="none"/>
                <w:lang w:val="en-US" w:eastAsia="zh-CN"/>
              </w:rPr>
              <w:t>配置不低于：</w:t>
            </w:r>
            <w:r>
              <w:rPr>
                <w:rFonts w:hint="eastAsia" w:ascii="Times New Roman" w:hAnsi="Times New Roman" w:eastAsia="宋体" w:cs="仿宋"/>
                <w:b w:val="0"/>
                <w:bCs/>
                <w:color w:val="auto"/>
                <w:kern w:val="0"/>
                <w:sz w:val="21"/>
                <w:szCs w:val="21"/>
                <w:highlight w:val="none"/>
                <w:u w:val="none"/>
              </w:rPr>
              <w:t>KVM切换器</w:t>
            </w:r>
            <w:r>
              <w:rPr>
                <w:rFonts w:hint="eastAsia" w:ascii="Times New Roman" w:hAnsi="Times New Roman" w:eastAsia="宋体" w:cs="仿宋"/>
                <w:b w:val="0"/>
                <w:bCs/>
                <w:color w:val="auto"/>
                <w:kern w:val="0"/>
                <w:sz w:val="21"/>
                <w:szCs w:val="21"/>
                <w:highlight w:val="none"/>
                <w:u w:val="none"/>
                <w:lang w:eastAsia="zh-CN"/>
              </w:rPr>
              <w:t>，</w:t>
            </w:r>
            <w:r>
              <w:rPr>
                <w:rFonts w:hint="eastAsia" w:ascii="Times New Roman" w:hAnsi="Times New Roman" w:eastAsia="宋体" w:cs="仿宋"/>
                <w:b w:val="0"/>
                <w:bCs/>
                <w:color w:val="auto"/>
                <w:sz w:val="21"/>
                <w:szCs w:val="21"/>
                <w:highlight w:val="none"/>
                <w:u w:val="none"/>
              </w:rPr>
              <w:t>17寸显示器</w:t>
            </w:r>
            <w:r>
              <w:rPr>
                <w:rFonts w:hint="eastAsia" w:ascii="Times New Roman" w:hAnsi="Times New Roman" w:eastAsia="宋体" w:cs="仿宋"/>
                <w:b w:val="0"/>
                <w:bCs/>
                <w:color w:val="auto"/>
                <w:sz w:val="21"/>
                <w:szCs w:val="21"/>
                <w:highlight w:val="none"/>
                <w:u w:val="none"/>
                <w:lang w:eastAsia="zh-CN"/>
              </w:rPr>
              <w:t>，</w:t>
            </w:r>
            <w:r>
              <w:rPr>
                <w:rFonts w:hint="eastAsia" w:ascii="Times New Roman" w:hAnsi="Times New Roman" w:eastAsia="宋体" w:cs="仿宋"/>
                <w:b w:val="0"/>
                <w:bCs/>
                <w:color w:val="auto"/>
                <w:kern w:val="0"/>
                <w:sz w:val="21"/>
                <w:szCs w:val="21"/>
                <w:highlight w:val="none"/>
                <w:u w:val="none"/>
              </w:rPr>
              <w:t>CPU</w:t>
            </w:r>
            <w:r>
              <w:rPr>
                <w:rFonts w:hint="eastAsia" w:ascii="Times New Roman" w:hAnsi="Times New Roman" w:eastAsia="宋体" w:cs="仿宋"/>
                <w:b w:val="0"/>
                <w:bCs/>
                <w:color w:val="auto"/>
                <w:kern w:val="0"/>
                <w:sz w:val="21"/>
                <w:szCs w:val="21"/>
                <w:highlight w:val="none"/>
                <w:u w:val="none"/>
                <w:lang w:eastAsia="zh-CN"/>
              </w:rPr>
              <w:t>（</w:t>
            </w:r>
            <w:r>
              <w:rPr>
                <w:rFonts w:hint="eastAsia" w:ascii="Times New Roman" w:hAnsi="Times New Roman" w:eastAsia="宋体" w:cs="仿宋"/>
                <w:b w:val="0"/>
                <w:bCs/>
                <w:color w:val="auto"/>
                <w:kern w:val="0"/>
                <w:sz w:val="21"/>
                <w:szCs w:val="21"/>
                <w:highlight w:val="none"/>
                <w:u w:val="none"/>
                <w:lang w:val="en-US" w:eastAsia="zh-CN"/>
              </w:rPr>
              <w:t>6核，主频≥2.5GHz</w:t>
            </w:r>
            <w:r>
              <w:rPr>
                <w:rFonts w:hint="eastAsia" w:ascii="Times New Roman" w:hAnsi="Times New Roman" w:eastAsia="宋体" w:cs="仿宋"/>
                <w:b w:val="0"/>
                <w:bCs/>
                <w:color w:val="auto"/>
                <w:kern w:val="0"/>
                <w:sz w:val="21"/>
                <w:szCs w:val="21"/>
                <w:highlight w:val="none"/>
                <w:u w:val="none"/>
                <w:lang w:eastAsia="zh-CN"/>
              </w:rPr>
              <w:t>）</w:t>
            </w:r>
            <w:r>
              <w:rPr>
                <w:rFonts w:hint="eastAsia" w:ascii="Times New Roman" w:hAnsi="Times New Roman" w:eastAsia="宋体" w:cs="仿宋"/>
                <w:b w:val="0"/>
                <w:bCs/>
                <w:color w:val="auto"/>
                <w:kern w:val="0"/>
                <w:sz w:val="21"/>
                <w:szCs w:val="21"/>
                <w:highlight w:val="none"/>
                <w:u w:val="none"/>
                <w:lang w:val="en-US" w:eastAsia="zh-CN"/>
              </w:rPr>
              <w:t>，</w:t>
            </w:r>
            <w:r>
              <w:rPr>
                <w:rFonts w:hint="eastAsia" w:ascii="Times New Roman" w:hAnsi="Times New Roman" w:eastAsia="宋体" w:cs="仿宋"/>
                <w:b w:val="0"/>
                <w:bCs/>
                <w:color w:val="auto"/>
                <w:sz w:val="21"/>
                <w:szCs w:val="21"/>
                <w:highlight w:val="none"/>
                <w:u w:val="none"/>
              </w:rPr>
              <w:t>16G</w:t>
            </w:r>
            <w:r>
              <w:rPr>
                <w:rFonts w:hint="eastAsia" w:ascii="Times New Roman" w:hAnsi="Times New Roman" w:eastAsia="宋体" w:cs="仿宋"/>
                <w:b w:val="0"/>
                <w:bCs/>
                <w:color w:val="auto"/>
                <w:sz w:val="21"/>
                <w:szCs w:val="21"/>
                <w:highlight w:val="none"/>
                <w:u w:val="none"/>
                <w:lang w:val="en-US" w:eastAsia="zh-CN"/>
              </w:rPr>
              <w:t>B</w:t>
            </w:r>
            <w:r>
              <w:rPr>
                <w:rFonts w:hint="eastAsia" w:ascii="Times New Roman" w:hAnsi="Times New Roman" w:eastAsia="宋体" w:cs="仿宋"/>
                <w:b w:val="0"/>
                <w:bCs/>
                <w:color w:val="auto"/>
                <w:sz w:val="21"/>
                <w:szCs w:val="21"/>
                <w:highlight w:val="none"/>
                <w:u w:val="none"/>
              </w:rPr>
              <w:t>内存</w:t>
            </w:r>
            <w:r>
              <w:rPr>
                <w:rFonts w:hint="eastAsia" w:ascii="Times New Roman" w:hAnsi="Times New Roman" w:eastAsia="宋体" w:cs="仿宋"/>
                <w:b w:val="0"/>
                <w:bCs/>
                <w:color w:val="auto"/>
                <w:sz w:val="21"/>
                <w:szCs w:val="21"/>
                <w:highlight w:val="none"/>
                <w:u w:val="none"/>
                <w:lang w:val="en-US" w:eastAsia="zh-CN"/>
              </w:rPr>
              <w:t>，500</w:t>
            </w:r>
            <w:r>
              <w:rPr>
                <w:rFonts w:hint="eastAsia" w:ascii="Times New Roman" w:hAnsi="Times New Roman" w:eastAsia="宋体" w:cs="仿宋"/>
                <w:b w:val="0"/>
                <w:bCs/>
                <w:color w:val="auto"/>
                <w:sz w:val="21"/>
                <w:szCs w:val="21"/>
                <w:highlight w:val="none"/>
                <w:u w:val="none"/>
              </w:rPr>
              <w:t>GB</w:t>
            </w:r>
            <w:r>
              <w:rPr>
                <w:rFonts w:hint="eastAsia" w:ascii="Times New Roman" w:hAnsi="Times New Roman" w:eastAsia="宋体" w:cs="仿宋"/>
                <w:b w:val="0"/>
                <w:bCs/>
                <w:color w:val="auto"/>
                <w:sz w:val="21"/>
                <w:szCs w:val="21"/>
                <w:highlight w:val="none"/>
                <w:u w:val="none"/>
                <w:lang w:val="en-US" w:eastAsia="zh-CN"/>
              </w:rPr>
              <w:t xml:space="preserve"> SSD</w:t>
            </w:r>
          </w:p>
        </w:tc>
        <w:tc>
          <w:tcPr>
            <w:tcW w:w="722" w:type="dxa"/>
            <w:tcBorders>
              <w:top w:val="single" w:color="auto" w:sz="4" w:space="0"/>
              <w:left w:val="single" w:color="auto" w:sz="4" w:space="0"/>
              <w:bottom w:val="single" w:color="auto" w:sz="4" w:space="0"/>
              <w:right w:val="single" w:color="auto" w:sz="4" w:space="0"/>
            </w:tcBorders>
            <w:shd w:val="clear" w:color="auto" w:fill="auto"/>
            <w:vAlign w:val="center"/>
          </w:tcPr>
          <w:p w14:paraId="49DBC43B">
            <w:pPr>
              <w:keepNext w:val="0"/>
              <w:keepLines w:val="0"/>
              <w:pageBreakBefore w:val="0"/>
              <w:widowControl/>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auto"/>
                <w:kern w:val="0"/>
                <w:sz w:val="21"/>
                <w:szCs w:val="21"/>
                <w:highlight w:val="none"/>
                <w:u w:val="none"/>
                <w:lang w:val="en-US" w:eastAsia="zh-CN" w:bidi="ar-SA"/>
              </w:rPr>
            </w:pPr>
            <w:r>
              <w:rPr>
                <w:rFonts w:hint="eastAsia" w:ascii="Times New Roman" w:hAnsi="Times New Roman" w:eastAsia="宋体" w:cs="仿宋"/>
                <w:b w:val="0"/>
                <w:bCs/>
                <w:color w:val="auto"/>
                <w:kern w:val="0"/>
                <w:sz w:val="21"/>
                <w:szCs w:val="21"/>
                <w:highlight w:val="none"/>
                <w:u w:val="none"/>
              </w:rPr>
              <w:t>1套</w:t>
            </w:r>
          </w:p>
        </w:tc>
      </w:tr>
      <w:tr w14:paraId="31BE30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582" w:type="dxa"/>
            <w:tcBorders>
              <w:top w:val="single" w:color="auto" w:sz="4" w:space="0"/>
              <w:left w:val="single" w:color="auto" w:sz="4" w:space="0"/>
              <w:bottom w:val="single" w:color="auto" w:sz="4" w:space="0"/>
              <w:right w:val="single" w:color="auto" w:sz="4" w:space="0"/>
            </w:tcBorders>
            <w:vAlign w:val="center"/>
          </w:tcPr>
          <w:p w14:paraId="61A068C8">
            <w:pPr>
              <w:keepNext w:val="0"/>
              <w:keepLines w:val="0"/>
              <w:pageBreakBefore w:val="0"/>
              <w:widowControl/>
              <w:numPr>
                <w:ilvl w:val="0"/>
                <w:numId w:val="5"/>
              </w:numPr>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auto"/>
                <w:kern w:val="0"/>
                <w:sz w:val="21"/>
                <w:szCs w:val="21"/>
                <w:highlight w:val="none"/>
                <w:u w:val="none"/>
              </w:rPr>
            </w:pPr>
          </w:p>
        </w:tc>
        <w:tc>
          <w:tcPr>
            <w:tcW w:w="2552" w:type="dxa"/>
            <w:tcBorders>
              <w:top w:val="single" w:color="auto" w:sz="4" w:space="0"/>
              <w:left w:val="single" w:color="auto" w:sz="4" w:space="0"/>
              <w:bottom w:val="single" w:color="auto" w:sz="4" w:space="0"/>
              <w:right w:val="single" w:color="auto" w:sz="4" w:space="0"/>
            </w:tcBorders>
            <w:vAlign w:val="center"/>
          </w:tcPr>
          <w:p w14:paraId="0512FA69">
            <w:pPr>
              <w:keepNext w:val="0"/>
              <w:keepLines w:val="0"/>
              <w:pageBreakBefore w:val="0"/>
              <w:widowControl/>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val="0"/>
                <w:bCs/>
                <w:color w:val="auto"/>
                <w:kern w:val="0"/>
                <w:sz w:val="21"/>
                <w:szCs w:val="21"/>
                <w:highlight w:val="none"/>
                <w:u w:val="none"/>
              </w:rPr>
            </w:pPr>
            <w:r>
              <w:rPr>
                <w:rFonts w:hint="eastAsia" w:ascii="Times New Roman" w:hAnsi="Times New Roman" w:eastAsia="宋体" w:cs="仿宋"/>
                <w:b w:val="0"/>
                <w:bCs/>
                <w:color w:val="auto"/>
                <w:kern w:val="0"/>
                <w:sz w:val="21"/>
                <w:szCs w:val="21"/>
                <w:highlight w:val="none"/>
                <w:u w:val="none"/>
              </w:rPr>
              <w:t>视频图像监控系统</w:t>
            </w:r>
          </w:p>
        </w:tc>
        <w:tc>
          <w:tcPr>
            <w:tcW w:w="5423" w:type="dxa"/>
            <w:tcBorders>
              <w:top w:val="single" w:color="auto" w:sz="4" w:space="0"/>
              <w:left w:val="single" w:color="auto" w:sz="4" w:space="0"/>
              <w:bottom w:val="single" w:color="auto" w:sz="4" w:space="0"/>
              <w:right w:val="single" w:color="auto" w:sz="4" w:space="0"/>
            </w:tcBorders>
            <w:vAlign w:val="center"/>
          </w:tcPr>
          <w:p w14:paraId="6563D65A">
            <w:pPr>
              <w:keepNext w:val="0"/>
              <w:keepLines w:val="0"/>
              <w:pageBreakBefore w:val="0"/>
              <w:widowControl/>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val="0"/>
                <w:bCs/>
                <w:color w:val="auto"/>
                <w:sz w:val="21"/>
                <w:szCs w:val="21"/>
                <w:highlight w:val="none"/>
                <w:u w:val="none"/>
              </w:rPr>
            </w:pPr>
            <w:r>
              <w:rPr>
                <w:rFonts w:hint="eastAsia" w:ascii="Times New Roman" w:hAnsi="Times New Roman" w:eastAsia="宋体" w:cs="仿宋"/>
                <w:b w:val="0"/>
                <w:bCs/>
                <w:color w:val="auto"/>
                <w:kern w:val="0"/>
                <w:sz w:val="21"/>
                <w:szCs w:val="21"/>
                <w:highlight w:val="none"/>
                <w:u w:val="none"/>
              </w:rPr>
              <w:t>64路输入硬盘录像机</w:t>
            </w:r>
            <w:r>
              <w:rPr>
                <w:rFonts w:hint="eastAsia" w:ascii="Times New Roman" w:hAnsi="Times New Roman" w:eastAsia="宋体" w:cs="仿宋"/>
                <w:b w:val="0"/>
                <w:bCs/>
                <w:color w:val="auto"/>
                <w:kern w:val="0"/>
                <w:sz w:val="21"/>
                <w:szCs w:val="21"/>
                <w:highlight w:val="none"/>
                <w:u w:val="none"/>
                <w:lang w:eastAsia="zh-CN"/>
              </w:rPr>
              <w:t>，</w:t>
            </w:r>
            <w:r>
              <w:rPr>
                <w:rFonts w:hint="eastAsia" w:ascii="Times New Roman" w:hAnsi="Times New Roman" w:eastAsia="宋体" w:cs="仿宋"/>
                <w:b w:val="0"/>
                <w:bCs/>
                <w:color w:val="auto"/>
                <w:sz w:val="21"/>
                <w:szCs w:val="21"/>
                <w:highlight w:val="none"/>
                <w:u w:val="none"/>
              </w:rPr>
              <w:t>320M网络视频输入带宽</w:t>
            </w:r>
            <w:r>
              <w:rPr>
                <w:rFonts w:hint="eastAsia" w:ascii="Times New Roman" w:hAnsi="Times New Roman" w:eastAsia="宋体" w:cs="仿宋"/>
                <w:b w:val="0"/>
                <w:bCs/>
                <w:color w:val="auto"/>
                <w:sz w:val="21"/>
                <w:szCs w:val="21"/>
                <w:highlight w:val="none"/>
                <w:u w:val="none"/>
                <w:lang w:eastAsia="zh-CN"/>
              </w:rPr>
              <w:t>，</w:t>
            </w:r>
            <w:r>
              <w:rPr>
                <w:rFonts w:hint="eastAsia" w:ascii="Times New Roman" w:hAnsi="Times New Roman" w:eastAsia="宋体" w:cs="仿宋"/>
                <w:b w:val="0"/>
                <w:bCs/>
                <w:color w:val="auto"/>
                <w:sz w:val="21"/>
                <w:szCs w:val="21"/>
                <w:highlight w:val="none"/>
                <w:u w:val="none"/>
              </w:rPr>
              <w:t>8个SATA硬盘接口</w:t>
            </w:r>
            <w:r>
              <w:rPr>
                <w:rFonts w:hint="eastAsia" w:ascii="Times New Roman" w:hAnsi="Times New Roman" w:eastAsia="宋体" w:cs="仿宋"/>
                <w:b w:val="0"/>
                <w:bCs/>
                <w:color w:val="auto"/>
                <w:sz w:val="21"/>
                <w:szCs w:val="21"/>
                <w:highlight w:val="none"/>
                <w:u w:val="none"/>
                <w:lang w:eastAsia="zh-CN"/>
              </w:rPr>
              <w:t>，</w:t>
            </w:r>
            <w:r>
              <w:rPr>
                <w:rFonts w:hint="eastAsia" w:ascii="Times New Roman" w:hAnsi="Times New Roman" w:eastAsia="宋体" w:cs="仿宋"/>
                <w:b w:val="0"/>
                <w:bCs/>
                <w:color w:val="auto"/>
                <w:sz w:val="21"/>
                <w:szCs w:val="21"/>
                <w:highlight w:val="none"/>
                <w:u w:val="none"/>
              </w:rPr>
              <w:t>2个带红外网络摄像头</w:t>
            </w:r>
          </w:p>
        </w:tc>
        <w:tc>
          <w:tcPr>
            <w:tcW w:w="722" w:type="dxa"/>
            <w:tcBorders>
              <w:top w:val="single" w:color="auto" w:sz="4" w:space="0"/>
              <w:left w:val="single" w:color="auto" w:sz="4" w:space="0"/>
              <w:bottom w:val="single" w:color="auto" w:sz="4" w:space="0"/>
              <w:right w:val="single" w:color="auto" w:sz="4" w:space="0"/>
            </w:tcBorders>
            <w:vAlign w:val="center"/>
          </w:tcPr>
          <w:p w14:paraId="0B57180B">
            <w:pPr>
              <w:keepNext w:val="0"/>
              <w:keepLines w:val="0"/>
              <w:pageBreakBefore w:val="0"/>
              <w:widowControl/>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auto"/>
                <w:kern w:val="0"/>
                <w:sz w:val="21"/>
                <w:szCs w:val="21"/>
                <w:highlight w:val="none"/>
                <w:u w:val="none"/>
              </w:rPr>
            </w:pPr>
            <w:r>
              <w:rPr>
                <w:rFonts w:hint="eastAsia" w:ascii="Times New Roman" w:hAnsi="Times New Roman" w:eastAsia="宋体" w:cs="仿宋"/>
                <w:b w:val="0"/>
                <w:bCs/>
                <w:color w:val="auto"/>
                <w:kern w:val="0"/>
                <w:sz w:val="21"/>
                <w:szCs w:val="21"/>
                <w:highlight w:val="none"/>
                <w:u w:val="none"/>
              </w:rPr>
              <w:t>1套</w:t>
            </w:r>
          </w:p>
        </w:tc>
      </w:tr>
      <w:tr w14:paraId="13BA8F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582" w:type="dxa"/>
            <w:tcBorders>
              <w:top w:val="single" w:color="auto" w:sz="4" w:space="0"/>
              <w:left w:val="single" w:color="auto" w:sz="4" w:space="0"/>
              <w:bottom w:val="single" w:color="auto" w:sz="4" w:space="0"/>
              <w:right w:val="single" w:color="auto" w:sz="4" w:space="0"/>
            </w:tcBorders>
            <w:vAlign w:val="center"/>
          </w:tcPr>
          <w:p w14:paraId="45F0CCD0">
            <w:pPr>
              <w:keepNext w:val="0"/>
              <w:keepLines w:val="0"/>
              <w:pageBreakBefore w:val="0"/>
              <w:widowControl/>
              <w:numPr>
                <w:ilvl w:val="0"/>
                <w:numId w:val="5"/>
              </w:numPr>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auto"/>
                <w:kern w:val="0"/>
                <w:sz w:val="21"/>
                <w:szCs w:val="21"/>
                <w:highlight w:val="none"/>
                <w:u w:val="none"/>
              </w:rPr>
            </w:pPr>
          </w:p>
        </w:tc>
        <w:tc>
          <w:tcPr>
            <w:tcW w:w="2552" w:type="dxa"/>
            <w:tcBorders>
              <w:top w:val="single" w:color="auto" w:sz="4" w:space="0"/>
              <w:left w:val="single" w:color="auto" w:sz="4" w:space="0"/>
              <w:bottom w:val="single" w:color="auto" w:sz="4" w:space="0"/>
              <w:right w:val="single" w:color="auto" w:sz="4" w:space="0"/>
            </w:tcBorders>
            <w:vAlign w:val="center"/>
          </w:tcPr>
          <w:p w14:paraId="69254B60">
            <w:pPr>
              <w:keepNext w:val="0"/>
              <w:keepLines w:val="0"/>
              <w:pageBreakBefore w:val="0"/>
              <w:widowControl/>
              <w:kinsoku/>
              <w:wordWrap/>
              <w:overflowPunct/>
              <w:topLinePunct w:val="0"/>
              <w:autoSpaceDE/>
              <w:autoSpaceDN/>
              <w:bidi w:val="0"/>
              <w:adjustRightInd w:val="0"/>
              <w:snapToGrid/>
              <w:spacing w:line="360" w:lineRule="auto"/>
              <w:jc w:val="left"/>
              <w:textAlignment w:val="auto"/>
              <w:rPr>
                <w:rFonts w:hint="eastAsia" w:ascii="Times New Roman" w:hAnsi="Times New Roman" w:eastAsia="宋体" w:cs="仿宋"/>
                <w:b w:val="0"/>
                <w:bCs/>
                <w:color w:val="auto"/>
                <w:kern w:val="0"/>
                <w:sz w:val="21"/>
                <w:szCs w:val="21"/>
                <w:highlight w:val="none"/>
                <w:u w:val="none"/>
                <w:lang w:val="en-US" w:eastAsia="zh-CN"/>
              </w:rPr>
            </w:pPr>
            <w:r>
              <w:rPr>
                <w:rFonts w:hint="eastAsia" w:ascii="Times New Roman" w:hAnsi="Times New Roman" w:eastAsia="宋体" w:cs="仿宋"/>
                <w:b w:val="0"/>
                <w:bCs/>
                <w:color w:val="auto"/>
                <w:kern w:val="0"/>
                <w:sz w:val="21"/>
                <w:szCs w:val="21"/>
                <w:highlight w:val="none"/>
                <w:u w:val="none"/>
                <w:lang w:val="en-US" w:eastAsia="zh-CN"/>
              </w:rPr>
              <w:t>无人机侦测系统</w:t>
            </w:r>
          </w:p>
        </w:tc>
        <w:tc>
          <w:tcPr>
            <w:tcW w:w="5423" w:type="dxa"/>
            <w:tcBorders>
              <w:top w:val="single" w:color="auto" w:sz="4" w:space="0"/>
              <w:left w:val="single" w:color="auto" w:sz="4" w:space="0"/>
              <w:bottom w:val="single" w:color="auto" w:sz="4" w:space="0"/>
              <w:right w:val="single" w:color="auto" w:sz="4" w:space="0"/>
            </w:tcBorders>
            <w:vAlign w:val="center"/>
          </w:tcPr>
          <w:p w14:paraId="2E3E1CA5">
            <w:pPr>
              <w:keepNext w:val="0"/>
              <w:keepLines w:val="0"/>
              <w:pageBreakBefore w:val="0"/>
              <w:widowControl/>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val="0"/>
                <w:bCs/>
                <w:color w:val="auto"/>
                <w:sz w:val="21"/>
                <w:szCs w:val="21"/>
                <w:highlight w:val="none"/>
                <w:u w:val="none"/>
              </w:rPr>
            </w:pPr>
            <w:r>
              <w:rPr>
                <w:rFonts w:hint="eastAsia" w:ascii="Times New Roman" w:hAnsi="Times New Roman" w:eastAsia="宋体" w:cs="仿宋"/>
                <w:b w:val="0"/>
                <w:bCs/>
                <w:color w:val="auto"/>
                <w:kern w:val="0"/>
                <w:sz w:val="21"/>
                <w:szCs w:val="21"/>
                <w:highlight w:val="none"/>
                <w:u w:val="none"/>
              </w:rPr>
              <w:t>可独立监测识别无人机的远程识别广播信号(Remote</w:t>
            </w:r>
            <w:r>
              <w:rPr>
                <w:rFonts w:hint="eastAsia" w:ascii="Times New Roman" w:hAnsi="Times New Roman" w:eastAsia="宋体" w:cs="仿宋"/>
                <w:b w:val="0"/>
                <w:bCs/>
                <w:color w:val="auto"/>
                <w:kern w:val="0"/>
                <w:sz w:val="21"/>
                <w:szCs w:val="21"/>
                <w:highlight w:val="none"/>
                <w:u w:val="none"/>
                <w:lang w:val="en-US" w:eastAsia="zh-CN"/>
              </w:rPr>
              <w:t>I</w:t>
            </w:r>
            <w:r>
              <w:rPr>
                <w:rFonts w:hint="eastAsia" w:ascii="Times New Roman" w:hAnsi="Times New Roman" w:eastAsia="宋体" w:cs="仿宋"/>
                <w:b w:val="0"/>
                <w:bCs/>
                <w:color w:val="auto"/>
                <w:kern w:val="0"/>
                <w:sz w:val="21"/>
                <w:szCs w:val="21"/>
                <w:highlight w:val="none"/>
                <w:u w:val="none"/>
              </w:rPr>
              <w:t>D协议)，通过软件界面实时显示无人机的序列号(SN)、型号、位置、速度、高度等多维信息。</w:t>
            </w:r>
          </w:p>
        </w:tc>
        <w:tc>
          <w:tcPr>
            <w:tcW w:w="722" w:type="dxa"/>
            <w:tcBorders>
              <w:top w:val="single" w:color="auto" w:sz="4" w:space="0"/>
              <w:left w:val="single" w:color="auto" w:sz="4" w:space="0"/>
              <w:bottom w:val="single" w:color="auto" w:sz="4" w:space="0"/>
              <w:right w:val="single" w:color="auto" w:sz="4" w:space="0"/>
            </w:tcBorders>
            <w:vAlign w:val="center"/>
          </w:tcPr>
          <w:p w14:paraId="2C2E8F4B">
            <w:pPr>
              <w:keepNext w:val="0"/>
              <w:keepLines w:val="0"/>
              <w:pageBreakBefore w:val="0"/>
              <w:widowControl/>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auto"/>
                <w:kern w:val="0"/>
                <w:sz w:val="21"/>
                <w:szCs w:val="21"/>
                <w:highlight w:val="none"/>
                <w:u w:val="none"/>
              </w:rPr>
            </w:pPr>
            <w:r>
              <w:rPr>
                <w:rFonts w:hint="eastAsia" w:ascii="Times New Roman" w:hAnsi="Times New Roman" w:eastAsia="宋体" w:cs="仿宋"/>
                <w:b w:val="0"/>
                <w:bCs/>
                <w:color w:val="auto"/>
                <w:kern w:val="0"/>
                <w:sz w:val="21"/>
                <w:szCs w:val="21"/>
                <w:highlight w:val="none"/>
                <w:u w:val="none"/>
              </w:rPr>
              <w:t>1套</w:t>
            </w:r>
          </w:p>
        </w:tc>
      </w:tr>
      <w:tr w14:paraId="23053D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582" w:type="dxa"/>
            <w:tcBorders>
              <w:top w:val="single" w:color="auto" w:sz="4" w:space="0"/>
              <w:left w:val="single" w:color="auto" w:sz="4" w:space="0"/>
              <w:bottom w:val="single" w:color="auto" w:sz="4" w:space="0"/>
              <w:right w:val="single" w:color="auto" w:sz="4" w:space="0"/>
            </w:tcBorders>
            <w:vAlign w:val="center"/>
          </w:tcPr>
          <w:p w14:paraId="2F74698B">
            <w:pPr>
              <w:keepNext w:val="0"/>
              <w:keepLines w:val="0"/>
              <w:pageBreakBefore w:val="0"/>
              <w:widowControl/>
              <w:numPr>
                <w:ilvl w:val="0"/>
                <w:numId w:val="5"/>
              </w:numPr>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auto"/>
                <w:kern w:val="0"/>
                <w:sz w:val="21"/>
                <w:szCs w:val="21"/>
                <w:highlight w:val="none"/>
                <w:u w:val="none"/>
              </w:rPr>
            </w:pPr>
          </w:p>
        </w:tc>
        <w:tc>
          <w:tcPr>
            <w:tcW w:w="2552" w:type="dxa"/>
            <w:tcBorders>
              <w:top w:val="single" w:color="auto" w:sz="4" w:space="0"/>
              <w:left w:val="single" w:color="auto" w:sz="4" w:space="0"/>
              <w:bottom w:val="single" w:color="auto" w:sz="4" w:space="0"/>
              <w:right w:val="single" w:color="auto" w:sz="4" w:space="0"/>
            </w:tcBorders>
            <w:vAlign w:val="center"/>
          </w:tcPr>
          <w:p w14:paraId="5884CCDA">
            <w:pPr>
              <w:keepNext w:val="0"/>
              <w:keepLines w:val="0"/>
              <w:pageBreakBefore w:val="0"/>
              <w:widowControl/>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val="0"/>
                <w:bCs/>
                <w:color w:val="auto"/>
                <w:kern w:val="0"/>
                <w:sz w:val="21"/>
                <w:szCs w:val="21"/>
                <w:highlight w:val="none"/>
                <w:u w:val="none"/>
              </w:rPr>
            </w:pPr>
            <w:r>
              <w:rPr>
                <w:rFonts w:hint="eastAsia" w:ascii="Times New Roman" w:hAnsi="Times New Roman" w:eastAsia="宋体" w:cs="仿宋"/>
                <w:b w:val="0"/>
                <w:bCs/>
                <w:color w:val="auto"/>
                <w:kern w:val="0"/>
                <w:sz w:val="21"/>
                <w:szCs w:val="21"/>
                <w:highlight w:val="none"/>
                <w:u w:val="none"/>
              </w:rPr>
              <w:t>防雷接地系统</w:t>
            </w:r>
          </w:p>
        </w:tc>
        <w:tc>
          <w:tcPr>
            <w:tcW w:w="5423" w:type="dxa"/>
            <w:tcBorders>
              <w:top w:val="single" w:color="auto" w:sz="4" w:space="0"/>
              <w:left w:val="single" w:color="auto" w:sz="4" w:space="0"/>
              <w:bottom w:val="single" w:color="auto" w:sz="4" w:space="0"/>
              <w:right w:val="single" w:color="auto" w:sz="4" w:space="0"/>
            </w:tcBorders>
            <w:vAlign w:val="center"/>
          </w:tcPr>
          <w:p w14:paraId="078CC534">
            <w:pPr>
              <w:keepNext w:val="0"/>
              <w:keepLines w:val="0"/>
              <w:pageBreakBefore w:val="0"/>
              <w:widowControl/>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val="0"/>
                <w:bCs/>
                <w:color w:val="auto"/>
                <w:kern w:val="0"/>
                <w:sz w:val="21"/>
                <w:szCs w:val="21"/>
                <w:highlight w:val="none"/>
                <w:u w:val="none"/>
                <w:lang w:eastAsia="zh-CN"/>
              </w:rPr>
            </w:pPr>
            <w:r>
              <w:rPr>
                <w:rFonts w:hint="eastAsia" w:ascii="Times New Roman" w:hAnsi="Times New Roman" w:eastAsia="宋体" w:cs="仿宋"/>
                <w:b w:val="0"/>
                <w:bCs/>
                <w:color w:val="auto"/>
                <w:kern w:val="0"/>
                <w:sz w:val="21"/>
                <w:szCs w:val="21"/>
                <w:highlight w:val="none"/>
                <w:u w:val="none"/>
              </w:rPr>
              <w:t>馈线防雷、电源防雷、网络防雷设施等</w:t>
            </w:r>
            <w:r>
              <w:rPr>
                <w:rFonts w:hint="eastAsia" w:ascii="Times New Roman" w:hAnsi="Times New Roman" w:eastAsia="宋体" w:cs="仿宋"/>
                <w:b w:val="0"/>
                <w:bCs/>
                <w:color w:val="auto"/>
                <w:kern w:val="0"/>
                <w:sz w:val="21"/>
                <w:szCs w:val="21"/>
                <w:highlight w:val="none"/>
                <w:u w:val="none"/>
                <w:lang w:eastAsia="zh-CN"/>
              </w:rPr>
              <w:t>（</w:t>
            </w:r>
            <w:r>
              <w:rPr>
                <w:rFonts w:hint="eastAsia" w:ascii="Times New Roman" w:hAnsi="Times New Roman" w:eastAsia="宋体" w:cs="仿宋"/>
                <w:b w:val="0"/>
                <w:bCs/>
                <w:color w:val="auto"/>
                <w:kern w:val="0"/>
                <w:sz w:val="21"/>
                <w:szCs w:val="21"/>
                <w:highlight w:val="none"/>
                <w:u w:val="none"/>
                <w:lang w:val="en-US" w:eastAsia="zh-CN"/>
              </w:rPr>
              <w:t>须出具设备安装完成后的防雷检测报告</w:t>
            </w:r>
            <w:r>
              <w:rPr>
                <w:rFonts w:hint="eastAsia" w:ascii="Times New Roman" w:hAnsi="Times New Roman" w:eastAsia="宋体" w:cs="仿宋"/>
                <w:b w:val="0"/>
                <w:bCs/>
                <w:color w:val="auto"/>
                <w:kern w:val="0"/>
                <w:sz w:val="21"/>
                <w:szCs w:val="21"/>
                <w:highlight w:val="none"/>
                <w:u w:val="none"/>
                <w:lang w:eastAsia="zh-CN"/>
              </w:rPr>
              <w:t>）</w:t>
            </w:r>
          </w:p>
        </w:tc>
        <w:tc>
          <w:tcPr>
            <w:tcW w:w="722" w:type="dxa"/>
            <w:tcBorders>
              <w:top w:val="single" w:color="auto" w:sz="4" w:space="0"/>
              <w:left w:val="single" w:color="auto" w:sz="4" w:space="0"/>
              <w:bottom w:val="single" w:color="auto" w:sz="4" w:space="0"/>
              <w:right w:val="single" w:color="auto" w:sz="4" w:space="0"/>
            </w:tcBorders>
            <w:vAlign w:val="center"/>
          </w:tcPr>
          <w:p w14:paraId="5D3CB489">
            <w:pPr>
              <w:keepNext w:val="0"/>
              <w:keepLines w:val="0"/>
              <w:pageBreakBefore w:val="0"/>
              <w:widowControl/>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auto"/>
                <w:kern w:val="0"/>
                <w:sz w:val="21"/>
                <w:szCs w:val="21"/>
                <w:highlight w:val="none"/>
                <w:u w:val="none"/>
              </w:rPr>
            </w:pPr>
            <w:r>
              <w:rPr>
                <w:rFonts w:hint="eastAsia" w:ascii="Times New Roman" w:hAnsi="Times New Roman" w:eastAsia="宋体" w:cs="仿宋"/>
                <w:b w:val="0"/>
                <w:bCs/>
                <w:color w:val="auto"/>
                <w:kern w:val="0"/>
                <w:sz w:val="21"/>
                <w:szCs w:val="21"/>
                <w:highlight w:val="none"/>
                <w:u w:val="none"/>
              </w:rPr>
              <w:t>1套</w:t>
            </w:r>
          </w:p>
        </w:tc>
      </w:tr>
      <w:tr w14:paraId="0F77CF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trPr>
        <w:tc>
          <w:tcPr>
            <w:tcW w:w="582" w:type="dxa"/>
            <w:tcBorders>
              <w:top w:val="single" w:color="auto" w:sz="4" w:space="0"/>
              <w:left w:val="single" w:color="auto" w:sz="4" w:space="0"/>
              <w:bottom w:val="single" w:color="auto" w:sz="4" w:space="0"/>
              <w:right w:val="single" w:color="auto" w:sz="4" w:space="0"/>
            </w:tcBorders>
            <w:vAlign w:val="center"/>
          </w:tcPr>
          <w:p w14:paraId="44B99CAD">
            <w:pPr>
              <w:keepNext w:val="0"/>
              <w:keepLines w:val="0"/>
              <w:pageBreakBefore w:val="0"/>
              <w:widowControl/>
              <w:numPr>
                <w:ilvl w:val="0"/>
                <w:numId w:val="5"/>
              </w:numPr>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auto"/>
                <w:kern w:val="0"/>
                <w:sz w:val="21"/>
                <w:szCs w:val="21"/>
                <w:highlight w:val="none"/>
                <w:u w:val="none"/>
              </w:rPr>
            </w:pPr>
          </w:p>
        </w:tc>
        <w:tc>
          <w:tcPr>
            <w:tcW w:w="2552" w:type="dxa"/>
            <w:tcBorders>
              <w:top w:val="single" w:color="auto" w:sz="4" w:space="0"/>
              <w:left w:val="single" w:color="auto" w:sz="4" w:space="0"/>
              <w:bottom w:val="single" w:color="auto" w:sz="4" w:space="0"/>
              <w:right w:val="single" w:color="auto" w:sz="4" w:space="0"/>
            </w:tcBorders>
            <w:vAlign w:val="center"/>
          </w:tcPr>
          <w:p w14:paraId="69178AFB">
            <w:pPr>
              <w:keepNext w:val="0"/>
              <w:keepLines w:val="0"/>
              <w:pageBreakBefore w:val="0"/>
              <w:widowControl/>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val="0"/>
                <w:bCs/>
                <w:color w:val="auto"/>
                <w:kern w:val="0"/>
                <w:sz w:val="21"/>
                <w:szCs w:val="21"/>
                <w:highlight w:val="none"/>
                <w:u w:val="none"/>
              </w:rPr>
            </w:pPr>
            <w:r>
              <w:rPr>
                <w:rFonts w:hint="eastAsia" w:ascii="Times New Roman" w:hAnsi="Times New Roman" w:eastAsia="宋体" w:cs="仿宋"/>
                <w:b w:val="0"/>
                <w:bCs/>
                <w:color w:val="auto"/>
                <w:kern w:val="0"/>
                <w:sz w:val="21"/>
                <w:szCs w:val="21"/>
                <w:highlight w:val="none"/>
                <w:u w:val="none"/>
              </w:rPr>
              <w:t>动环系统</w:t>
            </w:r>
          </w:p>
        </w:tc>
        <w:tc>
          <w:tcPr>
            <w:tcW w:w="5423" w:type="dxa"/>
            <w:tcBorders>
              <w:top w:val="single" w:color="auto" w:sz="4" w:space="0"/>
              <w:left w:val="single" w:color="auto" w:sz="4" w:space="0"/>
              <w:bottom w:val="single" w:color="auto" w:sz="4" w:space="0"/>
              <w:right w:val="single" w:color="auto" w:sz="4" w:space="0"/>
            </w:tcBorders>
            <w:vAlign w:val="center"/>
          </w:tcPr>
          <w:p w14:paraId="153478F1">
            <w:pPr>
              <w:keepNext w:val="0"/>
              <w:keepLines w:val="0"/>
              <w:pageBreakBefore w:val="0"/>
              <w:widowControl/>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val="0"/>
                <w:bCs/>
                <w:color w:val="auto"/>
                <w:kern w:val="0"/>
                <w:sz w:val="21"/>
                <w:szCs w:val="21"/>
                <w:highlight w:val="none"/>
                <w:u w:val="none"/>
              </w:rPr>
            </w:pPr>
            <w:r>
              <w:rPr>
                <w:rFonts w:hint="eastAsia" w:ascii="Times New Roman" w:hAnsi="Times New Roman" w:eastAsia="宋体" w:cs="仿宋"/>
                <w:b w:val="0"/>
                <w:bCs/>
                <w:color w:val="auto"/>
                <w:kern w:val="0"/>
                <w:sz w:val="21"/>
                <w:szCs w:val="21"/>
                <w:highlight w:val="none"/>
                <w:u w:val="none"/>
              </w:rPr>
              <w:t>远程控制设备开关机，监视温湿度、门窗、电压、烟雾等传感器状态等</w:t>
            </w:r>
          </w:p>
        </w:tc>
        <w:tc>
          <w:tcPr>
            <w:tcW w:w="722" w:type="dxa"/>
            <w:tcBorders>
              <w:top w:val="single" w:color="auto" w:sz="4" w:space="0"/>
              <w:left w:val="single" w:color="auto" w:sz="4" w:space="0"/>
              <w:bottom w:val="single" w:color="auto" w:sz="4" w:space="0"/>
              <w:right w:val="single" w:color="auto" w:sz="4" w:space="0"/>
            </w:tcBorders>
            <w:vAlign w:val="center"/>
          </w:tcPr>
          <w:p w14:paraId="43EF3298">
            <w:pPr>
              <w:keepNext w:val="0"/>
              <w:keepLines w:val="0"/>
              <w:pageBreakBefore w:val="0"/>
              <w:widowControl/>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auto"/>
                <w:kern w:val="0"/>
                <w:sz w:val="21"/>
                <w:szCs w:val="21"/>
                <w:highlight w:val="none"/>
                <w:u w:val="none"/>
              </w:rPr>
            </w:pPr>
            <w:r>
              <w:rPr>
                <w:rFonts w:hint="eastAsia" w:ascii="Times New Roman" w:hAnsi="Times New Roman" w:eastAsia="宋体" w:cs="仿宋"/>
                <w:b w:val="0"/>
                <w:bCs/>
                <w:color w:val="auto"/>
                <w:kern w:val="0"/>
                <w:sz w:val="21"/>
                <w:szCs w:val="21"/>
                <w:highlight w:val="none"/>
                <w:u w:val="none"/>
              </w:rPr>
              <w:t>1套</w:t>
            </w:r>
          </w:p>
        </w:tc>
      </w:tr>
      <w:tr w14:paraId="03DB14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582" w:type="dxa"/>
            <w:tcBorders>
              <w:top w:val="single" w:color="auto" w:sz="4" w:space="0"/>
              <w:left w:val="single" w:color="auto" w:sz="4" w:space="0"/>
              <w:bottom w:val="single" w:color="auto" w:sz="4" w:space="0"/>
              <w:right w:val="single" w:color="auto" w:sz="4" w:space="0"/>
            </w:tcBorders>
            <w:vAlign w:val="center"/>
          </w:tcPr>
          <w:p w14:paraId="09E67C16">
            <w:pPr>
              <w:keepNext w:val="0"/>
              <w:keepLines w:val="0"/>
              <w:pageBreakBefore w:val="0"/>
              <w:widowControl/>
              <w:numPr>
                <w:ilvl w:val="0"/>
                <w:numId w:val="5"/>
              </w:numPr>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auto"/>
                <w:kern w:val="0"/>
                <w:sz w:val="21"/>
                <w:szCs w:val="21"/>
                <w:highlight w:val="none"/>
                <w:u w:val="none"/>
              </w:rPr>
            </w:pPr>
          </w:p>
        </w:tc>
        <w:tc>
          <w:tcPr>
            <w:tcW w:w="2552" w:type="dxa"/>
            <w:tcBorders>
              <w:top w:val="single" w:color="auto" w:sz="4" w:space="0"/>
              <w:left w:val="single" w:color="auto" w:sz="4" w:space="0"/>
              <w:bottom w:val="single" w:color="auto" w:sz="4" w:space="0"/>
              <w:right w:val="single" w:color="auto" w:sz="4" w:space="0"/>
            </w:tcBorders>
            <w:vAlign w:val="center"/>
          </w:tcPr>
          <w:p w14:paraId="1F4A71BE">
            <w:pPr>
              <w:keepNext w:val="0"/>
              <w:keepLines w:val="0"/>
              <w:pageBreakBefore w:val="0"/>
              <w:widowControl/>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val="0"/>
                <w:bCs/>
                <w:color w:val="auto"/>
                <w:kern w:val="0"/>
                <w:sz w:val="21"/>
                <w:szCs w:val="21"/>
                <w:highlight w:val="none"/>
                <w:u w:val="none"/>
              </w:rPr>
            </w:pPr>
            <w:r>
              <w:rPr>
                <w:rFonts w:hint="eastAsia" w:ascii="Times New Roman" w:hAnsi="Times New Roman" w:eastAsia="宋体" w:cs="仿宋"/>
                <w:b w:val="0"/>
                <w:bCs/>
                <w:color w:val="auto"/>
                <w:sz w:val="21"/>
                <w:szCs w:val="21"/>
                <w:highlight w:val="none"/>
                <w:u w:val="none"/>
              </w:rPr>
              <w:t>控制软</w:t>
            </w:r>
            <w:r>
              <w:rPr>
                <w:rFonts w:hint="eastAsia" w:ascii="Times New Roman" w:hAnsi="Times New Roman" w:eastAsia="宋体" w:cs="仿宋"/>
                <w:b w:val="0"/>
                <w:bCs/>
                <w:color w:val="auto"/>
                <w:sz w:val="21"/>
                <w:szCs w:val="21"/>
                <w:highlight w:val="none"/>
                <w:u w:val="none"/>
                <w:lang w:val="en-US" w:eastAsia="zh-CN"/>
              </w:rPr>
              <w:t>硬</w:t>
            </w:r>
            <w:r>
              <w:rPr>
                <w:rFonts w:hint="eastAsia" w:ascii="Times New Roman" w:hAnsi="Times New Roman" w:eastAsia="宋体" w:cs="仿宋"/>
                <w:b w:val="0"/>
                <w:bCs/>
                <w:color w:val="auto"/>
                <w:sz w:val="21"/>
                <w:szCs w:val="21"/>
                <w:highlight w:val="none"/>
                <w:u w:val="none"/>
              </w:rPr>
              <w:t>件</w:t>
            </w:r>
          </w:p>
        </w:tc>
        <w:tc>
          <w:tcPr>
            <w:tcW w:w="5423" w:type="dxa"/>
            <w:tcBorders>
              <w:top w:val="single" w:color="auto" w:sz="4" w:space="0"/>
              <w:left w:val="single" w:color="auto" w:sz="4" w:space="0"/>
              <w:bottom w:val="single" w:color="auto" w:sz="4" w:space="0"/>
              <w:right w:val="single" w:color="auto" w:sz="4" w:space="0"/>
            </w:tcBorders>
            <w:vAlign w:val="center"/>
          </w:tcPr>
          <w:p w14:paraId="304789AD">
            <w:pPr>
              <w:keepNext w:val="0"/>
              <w:keepLines w:val="0"/>
              <w:pageBreakBefore w:val="0"/>
              <w:widowControl/>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val="0"/>
                <w:bCs/>
                <w:color w:val="auto"/>
                <w:sz w:val="21"/>
                <w:szCs w:val="21"/>
                <w:highlight w:val="none"/>
                <w:u w:val="none"/>
                <w:lang w:eastAsia="zh-CN"/>
              </w:rPr>
            </w:pPr>
            <w:r>
              <w:rPr>
                <w:rFonts w:hint="eastAsia" w:ascii="Times New Roman" w:hAnsi="Times New Roman" w:eastAsia="宋体" w:cs="仿宋"/>
                <w:b w:val="0"/>
                <w:bCs/>
                <w:color w:val="auto"/>
                <w:sz w:val="21"/>
                <w:szCs w:val="21"/>
                <w:highlight w:val="none"/>
                <w:u w:val="none"/>
                <w:lang w:val="en-US" w:eastAsia="zh-CN"/>
              </w:rPr>
              <w:t>配套控制软件</w:t>
            </w:r>
            <w:r>
              <w:rPr>
                <w:rFonts w:hint="eastAsia" w:ascii="Times New Roman" w:hAnsi="Times New Roman" w:eastAsia="宋体" w:cs="仿宋"/>
                <w:b w:val="0"/>
                <w:bCs/>
                <w:color w:val="auto"/>
                <w:sz w:val="21"/>
                <w:szCs w:val="21"/>
                <w:highlight w:val="none"/>
                <w:u w:val="none"/>
              </w:rPr>
              <w:t>实现系统通用监测测向、专项监测和数据分析等功能</w:t>
            </w:r>
            <w:r>
              <w:rPr>
                <w:rFonts w:hint="eastAsia" w:ascii="Times New Roman" w:hAnsi="Times New Roman" w:eastAsia="宋体" w:cs="仿宋"/>
                <w:b w:val="0"/>
                <w:bCs/>
                <w:color w:val="auto"/>
                <w:sz w:val="21"/>
                <w:szCs w:val="21"/>
                <w:highlight w:val="none"/>
                <w:u w:val="none"/>
                <w:lang w:eastAsia="zh-CN"/>
              </w:rPr>
              <w:t>；</w:t>
            </w:r>
          </w:p>
          <w:p w14:paraId="7A4EB71A">
            <w:pPr>
              <w:keepNext w:val="0"/>
              <w:keepLines w:val="0"/>
              <w:pageBreakBefore w:val="0"/>
              <w:widowControl/>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val="0"/>
                <w:bCs/>
                <w:color w:val="auto"/>
                <w:sz w:val="21"/>
                <w:szCs w:val="21"/>
                <w:highlight w:val="none"/>
                <w:u w:val="none"/>
                <w:lang w:eastAsia="zh-CN"/>
              </w:rPr>
            </w:pPr>
            <w:r>
              <w:rPr>
                <w:rFonts w:hint="eastAsia" w:ascii="Times New Roman" w:hAnsi="Times New Roman" w:eastAsia="宋体" w:cs="仿宋"/>
                <w:b w:val="0"/>
                <w:bCs/>
                <w:color w:val="auto"/>
                <w:sz w:val="21"/>
                <w:szCs w:val="21"/>
                <w:highlight w:val="none"/>
                <w:u w:val="none"/>
              </w:rPr>
              <w:t>原子化服务封装</w:t>
            </w:r>
            <w:r>
              <w:rPr>
                <w:rFonts w:hint="eastAsia" w:ascii="Times New Roman" w:hAnsi="Times New Roman" w:eastAsia="宋体" w:cs="仿宋"/>
                <w:b w:val="0"/>
                <w:bCs/>
                <w:color w:val="auto"/>
                <w:sz w:val="21"/>
                <w:szCs w:val="21"/>
                <w:highlight w:val="none"/>
                <w:u w:val="none"/>
                <w:lang w:eastAsia="zh-CN"/>
              </w:rPr>
              <w:t>；</w:t>
            </w:r>
          </w:p>
          <w:p w14:paraId="386A6240">
            <w:pPr>
              <w:keepNext w:val="0"/>
              <w:keepLines w:val="0"/>
              <w:pageBreakBefore w:val="0"/>
              <w:widowControl/>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val="0"/>
                <w:bCs/>
                <w:color w:val="auto"/>
                <w:sz w:val="21"/>
                <w:szCs w:val="21"/>
                <w:highlight w:val="none"/>
                <w:u w:val="none"/>
                <w:lang w:val="en-US" w:eastAsia="zh-CN"/>
              </w:rPr>
            </w:pPr>
            <w:r>
              <w:rPr>
                <w:rFonts w:hint="eastAsia" w:ascii="Times New Roman" w:hAnsi="Times New Roman" w:eastAsia="宋体" w:cs="仿宋"/>
                <w:b w:val="0"/>
                <w:bCs/>
                <w:color w:val="auto"/>
                <w:sz w:val="21"/>
                <w:szCs w:val="21"/>
                <w:highlight w:val="none"/>
                <w:u w:val="none"/>
                <w:lang w:val="en-US" w:eastAsia="zh-CN"/>
              </w:rPr>
              <w:t>控制终端主机、备机，配置不低于：处理器（睿频（加速）频率≥4.5GHz）；32GB内存；1TB SSD；屏幕尺寸≥13英寸（分辨率≥2.8K）；重量≤1.3KG；正版操作系统</w:t>
            </w:r>
          </w:p>
        </w:tc>
        <w:tc>
          <w:tcPr>
            <w:tcW w:w="722" w:type="dxa"/>
            <w:tcBorders>
              <w:top w:val="single" w:color="auto" w:sz="4" w:space="0"/>
              <w:left w:val="single" w:color="auto" w:sz="4" w:space="0"/>
              <w:bottom w:val="single" w:color="auto" w:sz="4" w:space="0"/>
              <w:right w:val="single" w:color="auto" w:sz="4" w:space="0"/>
            </w:tcBorders>
            <w:vAlign w:val="center"/>
          </w:tcPr>
          <w:p w14:paraId="6F553744">
            <w:pPr>
              <w:keepNext w:val="0"/>
              <w:keepLines w:val="0"/>
              <w:pageBreakBefore w:val="0"/>
              <w:widowControl/>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auto"/>
                <w:kern w:val="0"/>
                <w:sz w:val="21"/>
                <w:szCs w:val="21"/>
                <w:highlight w:val="none"/>
                <w:u w:val="none"/>
              </w:rPr>
            </w:pPr>
            <w:r>
              <w:rPr>
                <w:rFonts w:hint="eastAsia" w:ascii="Times New Roman" w:hAnsi="Times New Roman" w:eastAsia="宋体" w:cs="仿宋"/>
                <w:b w:val="0"/>
                <w:bCs/>
                <w:color w:val="auto"/>
                <w:kern w:val="0"/>
                <w:sz w:val="21"/>
                <w:szCs w:val="21"/>
                <w:highlight w:val="none"/>
                <w:u w:val="none"/>
              </w:rPr>
              <w:t>1套</w:t>
            </w:r>
          </w:p>
        </w:tc>
      </w:tr>
      <w:tr w14:paraId="7D3B36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582" w:type="dxa"/>
            <w:tcBorders>
              <w:top w:val="single" w:color="auto" w:sz="4" w:space="0"/>
              <w:left w:val="single" w:color="auto" w:sz="4" w:space="0"/>
              <w:bottom w:val="single" w:color="auto" w:sz="4" w:space="0"/>
              <w:right w:val="single" w:color="auto" w:sz="4" w:space="0"/>
            </w:tcBorders>
            <w:vAlign w:val="center"/>
          </w:tcPr>
          <w:p w14:paraId="20A2CD10">
            <w:pPr>
              <w:keepNext w:val="0"/>
              <w:keepLines w:val="0"/>
              <w:pageBreakBefore w:val="0"/>
              <w:widowControl/>
              <w:numPr>
                <w:ilvl w:val="0"/>
                <w:numId w:val="5"/>
              </w:numPr>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auto"/>
                <w:kern w:val="0"/>
                <w:sz w:val="21"/>
                <w:szCs w:val="21"/>
                <w:highlight w:val="none"/>
                <w:u w:val="none"/>
              </w:rPr>
            </w:pPr>
          </w:p>
        </w:tc>
        <w:tc>
          <w:tcPr>
            <w:tcW w:w="2552" w:type="dxa"/>
            <w:tcBorders>
              <w:top w:val="single" w:color="auto" w:sz="4" w:space="0"/>
              <w:left w:val="single" w:color="auto" w:sz="4" w:space="0"/>
              <w:bottom w:val="single" w:color="auto" w:sz="4" w:space="0"/>
              <w:right w:val="single" w:color="auto" w:sz="4" w:space="0"/>
            </w:tcBorders>
            <w:vAlign w:val="center"/>
          </w:tcPr>
          <w:p w14:paraId="7474D67B">
            <w:pPr>
              <w:keepNext w:val="0"/>
              <w:keepLines w:val="0"/>
              <w:pageBreakBefore w:val="0"/>
              <w:widowControl/>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val="0"/>
                <w:bCs/>
                <w:color w:val="auto"/>
                <w:kern w:val="0"/>
                <w:sz w:val="21"/>
                <w:szCs w:val="21"/>
                <w:highlight w:val="none"/>
                <w:u w:val="none"/>
              </w:rPr>
            </w:pPr>
            <w:r>
              <w:rPr>
                <w:rFonts w:hint="eastAsia" w:ascii="Times New Roman" w:hAnsi="Times New Roman" w:eastAsia="宋体" w:cs="仿宋"/>
                <w:b w:val="0"/>
                <w:bCs/>
                <w:color w:val="auto"/>
                <w:kern w:val="0"/>
                <w:sz w:val="21"/>
                <w:szCs w:val="21"/>
                <w:highlight w:val="none"/>
                <w:u w:val="none"/>
              </w:rPr>
              <w:t>机房配套</w:t>
            </w:r>
          </w:p>
        </w:tc>
        <w:tc>
          <w:tcPr>
            <w:tcW w:w="5423" w:type="dxa"/>
            <w:tcBorders>
              <w:top w:val="single" w:color="auto" w:sz="4" w:space="0"/>
              <w:left w:val="single" w:color="auto" w:sz="4" w:space="0"/>
              <w:bottom w:val="single" w:color="auto" w:sz="4" w:space="0"/>
              <w:right w:val="single" w:color="auto" w:sz="4" w:space="0"/>
            </w:tcBorders>
            <w:vAlign w:val="center"/>
          </w:tcPr>
          <w:p w14:paraId="77749CDB">
            <w:pPr>
              <w:keepNext w:val="0"/>
              <w:keepLines w:val="0"/>
              <w:pageBreakBefore w:val="0"/>
              <w:widowControl/>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val="0"/>
                <w:bCs/>
                <w:color w:val="auto"/>
                <w:kern w:val="0"/>
                <w:sz w:val="21"/>
                <w:szCs w:val="21"/>
                <w:highlight w:val="none"/>
                <w:u w:val="none"/>
              </w:rPr>
            </w:pPr>
            <w:r>
              <w:rPr>
                <w:rFonts w:hint="eastAsia" w:ascii="Times New Roman" w:hAnsi="Times New Roman" w:eastAsia="宋体" w:cs="仿宋"/>
                <w:b w:val="0"/>
                <w:bCs/>
                <w:color w:val="auto"/>
                <w:kern w:val="0"/>
                <w:sz w:val="21"/>
                <w:szCs w:val="21"/>
                <w:highlight w:val="none"/>
                <w:u w:val="none"/>
              </w:rPr>
              <w:t>根据站址情况</w:t>
            </w:r>
            <w:r>
              <w:rPr>
                <w:rFonts w:hint="eastAsia" w:ascii="Times New Roman" w:hAnsi="Times New Roman" w:eastAsia="宋体" w:cs="仿宋"/>
                <w:b w:val="0"/>
                <w:bCs w:val="0"/>
                <w:color w:val="auto"/>
                <w:kern w:val="0"/>
                <w:sz w:val="21"/>
                <w:szCs w:val="21"/>
                <w:highlight w:val="none"/>
                <w:u w:val="none"/>
                <w:lang w:eastAsia="zh-CN"/>
              </w:rPr>
              <w:t>（</w:t>
            </w:r>
            <w:r>
              <w:rPr>
                <w:rFonts w:hint="eastAsia" w:ascii="Times New Roman" w:hAnsi="Times New Roman" w:eastAsia="宋体" w:cs="仿宋"/>
                <w:b w:val="0"/>
                <w:bCs w:val="0"/>
                <w:color w:val="auto"/>
                <w:kern w:val="0"/>
                <w:sz w:val="21"/>
                <w:szCs w:val="21"/>
                <w:highlight w:val="none"/>
                <w:u w:val="none"/>
                <w:lang w:val="en-US" w:eastAsia="zh-CN"/>
              </w:rPr>
              <w:t>含原有监测测向设备拆卸，机房内静电地板更换、墙面翻新等</w:t>
            </w:r>
            <w:r>
              <w:rPr>
                <w:rFonts w:hint="eastAsia" w:ascii="Times New Roman" w:hAnsi="Times New Roman" w:eastAsia="宋体" w:cs="仿宋"/>
                <w:b w:val="0"/>
                <w:bCs w:val="0"/>
                <w:color w:val="auto"/>
                <w:kern w:val="0"/>
                <w:sz w:val="21"/>
                <w:szCs w:val="21"/>
                <w:highlight w:val="none"/>
                <w:u w:val="none"/>
                <w:lang w:eastAsia="zh-CN"/>
              </w:rPr>
              <w:t>）</w:t>
            </w:r>
          </w:p>
        </w:tc>
        <w:tc>
          <w:tcPr>
            <w:tcW w:w="722" w:type="dxa"/>
            <w:tcBorders>
              <w:top w:val="single" w:color="auto" w:sz="4" w:space="0"/>
              <w:left w:val="single" w:color="auto" w:sz="4" w:space="0"/>
              <w:bottom w:val="single" w:color="auto" w:sz="4" w:space="0"/>
              <w:right w:val="single" w:color="auto" w:sz="4" w:space="0"/>
            </w:tcBorders>
            <w:vAlign w:val="center"/>
          </w:tcPr>
          <w:p w14:paraId="1BAEEE89">
            <w:pPr>
              <w:keepNext w:val="0"/>
              <w:keepLines w:val="0"/>
              <w:pageBreakBefore w:val="0"/>
              <w:widowControl/>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auto"/>
                <w:kern w:val="0"/>
                <w:sz w:val="21"/>
                <w:szCs w:val="21"/>
                <w:highlight w:val="none"/>
                <w:u w:val="none"/>
              </w:rPr>
            </w:pPr>
            <w:r>
              <w:rPr>
                <w:rFonts w:hint="eastAsia" w:ascii="Times New Roman" w:hAnsi="Times New Roman" w:eastAsia="宋体" w:cs="仿宋"/>
                <w:b w:val="0"/>
                <w:bCs/>
                <w:color w:val="auto"/>
                <w:kern w:val="0"/>
                <w:sz w:val="21"/>
                <w:szCs w:val="21"/>
                <w:highlight w:val="none"/>
                <w:u w:val="none"/>
              </w:rPr>
              <w:t>1套</w:t>
            </w:r>
          </w:p>
        </w:tc>
      </w:tr>
      <w:tr w14:paraId="64BBF3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582" w:type="dxa"/>
            <w:tcBorders>
              <w:top w:val="single" w:color="auto" w:sz="4" w:space="0"/>
              <w:left w:val="single" w:color="auto" w:sz="4" w:space="0"/>
              <w:bottom w:val="single" w:color="auto" w:sz="4" w:space="0"/>
              <w:right w:val="single" w:color="auto" w:sz="4" w:space="0"/>
            </w:tcBorders>
            <w:vAlign w:val="center"/>
          </w:tcPr>
          <w:p w14:paraId="360628CF">
            <w:pPr>
              <w:keepNext w:val="0"/>
              <w:keepLines w:val="0"/>
              <w:pageBreakBefore w:val="0"/>
              <w:widowControl/>
              <w:numPr>
                <w:ilvl w:val="0"/>
                <w:numId w:val="5"/>
              </w:numPr>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auto"/>
                <w:kern w:val="0"/>
                <w:sz w:val="21"/>
                <w:szCs w:val="21"/>
                <w:highlight w:val="none"/>
                <w:u w:val="none"/>
              </w:rPr>
            </w:pPr>
          </w:p>
        </w:tc>
        <w:tc>
          <w:tcPr>
            <w:tcW w:w="2552" w:type="dxa"/>
            <w:tcBorders>
              <w:top w:val="single" w:color="auto" w:sz="4" w:space="0"/>
              <w:left w:val="single" w:color="auto" w:sz="4" w:space="0"/>
              <w:bottom w:val="single" w:color="auto" w:sz="4" w:space="0"/>
              <w:right w:val="single" w:color="auto" w:sz="4" w:space="0"/>
            </w:tcBorders>
            <w:vAlign w:val="center"/>
          </w:tcPr>
          <w:p w14:paraId="2135A76F">
            <w:pPr>
              <w:keepNext w:val="0"/>
              <w:keepLines w:val="0"/>
              <w:pageBreakBefore w:val="0"/>
              <w:widowControl/>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val="0"/>
                <w:bCs/>
                <w:color w:val="auto"/>
                <w:kern w:val="0"/>
                <w:sz w:val="21"/>
                <w:szCs w:val="21"/>
                <w:highlight w:val="none"/>
                <w:u w:val="none"/>
              </w:rPr>
            </w:pPr>
            <w:r>
              <w:rPr>
                <w:rFonts w:hint="eastAsia" w:ascii="Times New Roman" w:hAnsi="Times New Roman" w:eastAsia="宋体" w:cs="仿宋"/>
                <w:b w:val="0"/>
                <w:bCs/>
                <w:color w:val="auto"/>
                <w:kern w:val="0"/>
                <w:sz w:val="21"/>
                <w:szCs w:val="21"/>
                <w:highlight w:val="none"/>
                <w:u w:val="none"/>
              </w:rPr>
              <w:t>铁塔配套设施</w:t>
            </w:r>
          </w:p>
        </w:tc>
        <w:tc>
          <w:tcPr>
            <w:tcW w:w="5423" w:type="dxa"/>
            <w:tcBorders>
              <w:top w:val="single" w:color="auto" w:sz="4" w:space="0"/>
              <w:left w:val="single" w:color="auto" w:sz="4" w:space="0"/>
              <w:bottom w:val="single" w:color="auto" w:sz="4" w:space="0"/>
              <w:right w:val="single" w:color="auto" w:sz="4" w:space="0"/>
            </w:tcBorders>
            <w:vAlign w:val="center"/>
          </w:tcPr>
          <w:p w14:paraId="47460B41">
            <w:pPr>
              <w:keepNext w:val="0"/>
              <w:keepLines w:val="0"/>
              <w:pageBreakBefore w:val="0"/>
              <w:widowControl/>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val="0"/>
                <w:bCs/>
                <w:color w:val="auto"/>
                <w:kern w:val="0"/>
                <w:sz w:val="21"/>
                <w:szCs w:val="21"/>
                <w:highlight w:val="none"/>
                <w:u w:val="none"/>
                <w:lang w:eastAsia="zh-CN"/>
              </w:rPr>
            </w:pPr>
            <w:r>
              <w:rPr>
                <w:rFonts w:hint="eastAsia" w:ascii="Times New Roman" w:hAnsi="Times New Roman" w:eastAsia="宋体" w:cs="仿宋"/>
                <w:b w:val="0"/>
                <w:bCs/>
                <w:color w:val="auto"/>
                <w:kern w:val="0"/>
                <w:sz w:val="21"/>
                <w:szCs w:val="21"/>
                <w:highlight w:val="none"/>
                <w:u w:val="none"/>
              </w:rPr>
              <w:t>根据站址情况</w:t>
            </w:r>
            <w:r>
              <w:rPr>
                <w:rFonts w:hint="eastAsia" w:ascii="Times New Roman" w:hAnsi="Times New Roman" w:eastAsia="宋体" w:cs="仿宋"/>
                <w:b w:val="0"/>
                <w:bCs/>
                <w:color w:val="auto"/>
                <w:kern w:val="0"/>
                <w:sz w:val="21"/>
                <w:szCs w:val="21"/>
                <w:highlight w:val="none"/>
                <w:u w:val="none"/>
                <w:lang w:eastAsia="zh-CN"/>
              </w:rPr>
              <w:t>（</w:t>
            </w:r>
            <w:r>
              <w:rPr>
                <w:rFonts w:hint="eastAsia" w:ascii="Times New Roman" w:hAnsi="Times New Roman" w:eastAsia="宋体" w:cs="仿宋"/>
                <w:b w:val="0"/>
                <w:bCs/>
                <w:color w:val="auto"/>
                <w:kern w:val="0"/>
                <w:sz w:val="21"/>
                <w:szCs w:val="21"/>
                <w:highlight w:val="none"/>
                <w:u w:val="none"/>
                <w:lang w:val="en-US" w:eastAsia="zh-CN"/>
              </w:rPr>
              <w:t>须出具设备安装完成后的铁塔检测报告</w:t>
            </w:r>
            <w:r>
              <w:rPr>
                <w:rFonts w:hint="eastAsia" w:ascii="Times New Roman" w:hAnsi="Times New Roman" w:eastAsia="宋体" w:cs="仿宋"/>
                <w:b w:val="0"/>
                <w:bCs/>
                <w:color w:val="auto"/>
                <w:kern w:val="0"/>
                <w:sz w:val="21"/>
                <w:szCs w:val="21"/>
                <w:highlight w:val="none"/>
                <w:u w:val="none"/>
                <w:lang w:eastAsia="zh-CN"/>
              </w:rPr>
              <w:t>）</w:t>
            </w:r>
          </w:p>
        </w:tc>
        <w:tc>
          <w:tcPr>
            <w:tcW w:w="722" w:type="dxa"/>
            <w:tcBorders>
              <w:top w:val="single" w:color="auto" w:sz="4" w:space="0"/>
              <w:left w:val="single" w:color="auto" w:sz="4" w:space="0"/>
              <w:bottom w:val="single" w:color="auto" w:sz="4" w:space="0"/>
              <w:right w:val="single" w:color="auto" w:sz="4" w:space="0"/>
            </w:tcBorders>
            <w:vAlign w:val="center"/>
          </w:tcPr>
          <w:p w14:paraId="175F47E7">
            <w:pPr>
              <w:keepNext w:val="0"/>
              <w:keepLines w:val="0"/>
              <w:pageBreakBefore w:val="0"/>
              <w:widowControl/>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auto"/>
                <w:kern w:val="0"/>
                <w:sz w:val="21"/>
                <w:szCs w:val="21"/>
                <w:highlight w:val="none"/>
                <w:u w:val="none"/>
              </w:rPr>
            </w:pPr>
            <w:r>
              <w:rPr>
                <w:rFonts w:hint="eastAsia" w:ascii="Times New Roman" w:hAnsi="Times New Roman" w:eastAsia="宋体" w:cs="仿宋"/>
                <w:b w:val="0"/>
                <w:bCs/>
                <w:color w:val="auto"/>
                <w:kern w:val="0"/>
                <w:sz w:val="21"/>
                <w:szCs w:val="21"/>
                <w:highlight w:val="none"/>
                <w:u w:val="none"/>
              </w:rPr>
              <w:t>1套</w:t>
            </w:r>
          </w:p>
        </w:tc>
      </w:tr>
      <w:tr w14:paraId="381F4D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582" w:type="dxa"/>
            <w:tcBorders>
              <w:top w:val="single" w:color="auto" w:sz="4" w:space="0"/>
              <w:left w:val="single" w:color="auto" w:sz="4" w:space="0"/>
              <w:bottom w:val="single" w:color="auto" w:sz="4" w:space="0"/>
              <w:right w:val="single" w:color="auto" w:sz="4" w:space="0"/>
            </w:tcBorders>
            <w:vAlign w:val="center"/>
          </w:tcPr>
          <w:p w14:paraId="371E2C1C">
            <w:pPr>
              <w:keepNext w:val="0"/>
              <w:keepLines w:val="0"/>
              <w:pageBreakBefore w:val="0"/>
              <w:widowControl/>
              <w:numPr>
                <w:ilvl w:val="0"/>
                <w:numId w:val="5"/>
              </w:numPr>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auto"/>
                <w:kern w:val="0"/>
                <w:sz w:val="21"/>
                <w:szCs w:val="21"/>
                <w:highlight w:val="none"/>
                <w:u w:val="none"/>
              </w:rPr>
            </w:pPr>
          </w:p>
        </w:tc>
        <w:tc>
          <w:tcPr>
            <w:tcW w:w="2552" w:type="dxa"/>
            <w:tcBorders>
              <w:top w:val="single" w:color="auto" w:sz="4" w:space="0"/>
              <w:left w:val="single" w:color="auto" w:sz="4" w:space="0"/>
              <w:bottom w:val="single" w:color="auto" w:sz="4" w:space="0"/>
              <w:right w:val="single" w:color="auto" w:sz="4" w:space="0"/>
            </w:tcBorders>
            <w:shd w:val="clear" w:color="auto" w:fill="auto"/>
            <w:vAlign w:val="center"/>
          </w:tcPr>
          <w:p w14:paraId="6E99B201">
            <w:pPr>
              <w:keepNext w:val="0"/>
              <w:keepLines w:val="0"/>
              <w:pageBreakBefore w:val="0"/>
              <w:widowControl/>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val="0"/>
                <w:bCs/>
                <w:color w:val="auto"/>
                <w:kern w:val="0"/>
                <w:sz w:val="21"/>
                <w:szCs w:val="21"/>
                <w:highlight w:val="none"/>
                <w:u w:val="none"/>
                <w:lang w:val="en-US" w:eastAsia="zh-CN"/>
              </w:rPr>
            </w:pPr>
            <w:r>
              <w:rPr>
                <w:rFonts w:hint="eastAsia" w:ascii="Times New Roman" w:hAnsi="Times New Roman" w:eastAsia="宋体" w:cs="仿宋"/>
                <w:b w:val="0"/>
                <w:bCs/>
                <w:color w:val="auto"/>
                <w:kern w:val="0"/>
                <w:sz w:val="21"/>
                <w:szCs w:val="21"/>
                <w:highlight w:val="none"/>
                <w:u w:val="none"/>
                <w:lang w:val="en-US" w:eastAsia="zh-CN"/>
              </w:rPr>
              <w:t>安装调试</w:t>
            </w:r>
          </w:p>
        </w:tc>
        <w:tc>
          <w:tcPr>
            <w:tcW w:w="5423" w:type="dxa"/>
            <w:tcBorders>
              <w:top w:val="single" w:color="auto" w:sz="4" w:space="0"/>
              <w:left w:val="single" w:color="auto" w:sz="4" w:space="0"/>
              <w:bottom w:val="single" w:color="auto" w:sz="4" w:space="0"/>
              <w:right w:val="single" w:color="auto" w:sz="4" w:space="0"/>
            </w:tcBorders>
            <w:shd w:val="clear" w:color="auto" w:fill="auto"/>
            <w:vAlign w:val="center"/>
          </w:tcPr>
          <w:p w14:paraId="650C46F1">
            <w:pPr>
              <w:keepNext w:val="0"/>
              <w:keepLines w:val="0"/>
              <w:pageBreakBefore w:val="0"/>
              <w:widowControl/>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val="0"/>
                <w:bCs/>
                <w:color w:val="auto"/>
                <w:kern w:val="0"/>
                <w:sz w:val="21"/>
                <w:szCs w:val="21"/>
                <w:highlight w:val="none"/>
                <w:u w:val="none"/>
                <w:lang w:val="en-US" w:eastAsia="zh-CN"/>
              </w:rPr>
            </w:pPr>
            <w:r>
              <w:rPr>
                <w:rFonts w:hint="eastAsia" w:ascii="Times New Roman" w:hAnsi="Times New Roman" w:eastAsia="宋体" w:cs="仿宋"/>
                <w:b w:val="0"/>
                <w:bCs/>
                <w:color w:val="auto"/>
                <w:kern w:val="0"/>
                <w:sz w:val="21"/>
                <w:szCs w:val="21"/>
                <w:highlight w:val="none"/>
                <w:u w:val="none"/>
                <w:lang w:val="en-US" w:eastAsia="zh-CN"/>
              </w:rPr>
              <w:t>设备调试时须做好站址周边的电磁兼容，天线等裸露在空气的设备须做好抗风、防雾、防雷电，满足可靠性要求</w:t>
            </w:r>
          </w:p>
        </w:tc>
        <w:tc>
          <w:tcPr>
            <w:tcW w:w="722" w:type="dxa"/>
            <w:tcBorders>
              <w:top w:val="single" w:color="auto" w:sz="4" w:space="0"/>
              <w:left w:val="single" w:color="auto" w:sz="4" w:space="0"/>
              <w:bottom w:val="single" w:color="auto" w:sz="4" w:space="0"/>
              <w:right w:val="single" w:color="auto" w:sz="4" w:space="0"/>
            </w:tcBorders>
            <w:vAlign w:val="center"/>
          </w:tcPr>
          <w:p w14:paraId="47DFD233">
            <w:pPr>
              <w:keepNext w:val="0"/>
              <w:keepLines w:val="0"/>
              <w:pageBreakBefore w:val="0"/>
              <w:widowControl/>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auto"/>
                <w:kern w:val="0"/>
                <w:sz w:val="21"/>
                <w:szCs w:val="21"/>
                <w:highlight w:val="none"/>
                <w:u w:val="none"/>
              </w:rPr>
            </w:pPr>
            <w:r>
              <w:rPr>
                <w:rFonts w:hint="eastAsia" w:ascii="Times New Roman" w:hAnsi="Times New Roman" w:eastAsia="宋体" w:cs="仿宋"/>
                <w:b w:val="0"/>
                <w:bCs/>
                <w:color w:val="auto"/>
                <w:kern w:val="0"/>
                <w:sz w:val="21"/>
                <w:szCs w:val="21"/>
                <w:highlight w:val="none"/>
                <w:u w:val="none"/>
                <w:lang w:val="en-US" w:eastAsia="zh-CN"/>
              </w:rPr>
              <w:t>1项</w:t>
            </w:r>
          </w:p>
        </w:tc>
      </w:tr>
      <w:tr w14:paraId="060040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582" w:type="dxa"/>
            <w:tcBorders>
              <w:top w:val="single" w:color="auto" w:sz="4" w:space="0"/>
              <w:left w:val="single" w:color="auto" w:sz="4" w:space="0"/>
              <w:bottom w:val="single" w:color="auto" w:sz="4" w:space="0"/>
              <w:right w:val="single" w:color="auto" w:sz="4" w:space="0"/>
            </w:tcBorders>
            <w:vAlign w:val="center"/>
          </w:tcPr>
          <w:p w14:paraId="42ADD322">
            <w:pPr>
              <w:keepNext w:val="0"/>
              <w:keepLines w:val="0"/>
              <w:pageBreakBefore w:val="0"/>
              <w:widowControl/>
              <w:numPr>
                <w:ilvl w:val="0"/>
                <w:numId w:val="5"/>
              </w:numPr>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auto"/>
                <w:kern w:val="0"/>
                <w:sz w:val="21"/>
                <w:szCs w:val="21"/>
                <w:highlight w:val="none"/>
                <w:u w:val="none"/>
              </w:rPr>
            </w:pPr>
          </w:p>
        </w:tc>
        <w:tc>
          <w:tcPr>
            <w:tcW w:w="2552" w:type="dxa"/>
            <w:tcBorders>
              <w:top w:val="single" w:color="auto" w:sz="4" w:space="0"/>
              <w:left w:val="single" w:color="auto" w:sz="4" w:space="0"/>
              <w:bottom w:val="single" w:color="auto" w:sz="4" w:space="0"/>
              <w:right w:val="single" w:color="auto" w:sz="4" w:space="0"/>
            </w:tcBorders>
            <w:shd w:val="clear" w:color="auto" w:fill="auto"/>
            <w:vAlign w:val="center"/>
          </w:tcPr>
          <w:p w14:paraId="602E8C17">
            <w:pPr>
              <w:keepNext w:val="0"/>
              <w:keepLines w:val="0"/>
              <w:pageBreakBefore w:val="0"/>
              <w:widowControl/>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val="0"/>
                <w:bCs/>
                <w:color w:val="auto"/>
                <w:kern w:val="0"/>
                <w:sz w:val="21"/>
                <w:szCs w:val="21"/>
                <w:highlight w:val="none"/>
                <w:u w:val="none"/>
                <w:lang w:val="en-US" w:eastAsia="zh-CN"/>
              </w:rPr>
            </w:pPr>
            <w:r>
              <w:rPr>
                <w:rFonts w:hint="eastAsia" w:ascii="Times New Roman" w:hAnsi="Times New Roman" w:eastAsia="宋体" w:cs="仿宋"/>
                <w:b w:val="0"/>
                <w:bCs/>
                <w:color w:val="auto"/>
                <w:kern w:val="0"/>
                <w:sz w:val="21"/>
                <w:szCs w:val="21"/>
                <w:highlight w:val="none"/>
                <w:u w:val="none"/>
                <w:lang w:val="en-US" w:eastAsia="zh-CN"/>
              </w:rPr>
              <w:t>一体化平台系统调试</w:t>
            </w:r>
          </w:p>
        </w:tc>
        <w:tc>
          <w:tcPr>
            <w:tcW w:w="5423" w:type="dxa"/>
            <w:tcBorders>
              <w:top w:val="single" w:color="auto" w:sz="4" w:space="0"/>
              <w:left w:val="single" w:color="auto" w:sz="4" w:space="0"/>
              <w:bottom w:val="single" w:color="auto" w:sz="4" w:space="0"/>
              <w:right w:val="single" w:color="auto" w:sz="4" w:space="0"/>
            </w:tcBorders>
            <w:shd w:val="clear" w:color="auto" w:fill="auto"/>
            <w:vAlign w:val="center"/>
          </w:tcPr>
          <w:p w14:paraId="46B8114D">
            <w:pPr>
              <w:keepNext w:val="0"/>
              <w:keepLines w:val="0"/>
              <w:pageBreakBefore w:val="0"/>
              <w:widowControl/>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val="0"/>
                <w:bCs/>
                <w:color w:val="auto"/>
                <w:kern w:val="0"/>
                <w:sz w:val="21"/>
                <w:szCs w:val="21"/>
                <w:highlight w:val="none"/>
                <w:u w:val="none"/>
                <w:lang w:val="en-US" w:eastAsia="zh-CN"/>
              </w:rPr>
            </w:pPr>
            <w:r>
              <w:rPr>
                <w:rFonts w:hint="eastAsia" w:ascii="Times New Roman" w:hAnsi="Times New Roman" w:eastAsia="宋体" w:cs="仿宋"/>
                <w:b w:val="0"/>
                <w:bCs/>
                <w:color w:val="auto"/>
                <w:kern w:val="0"/>
                <w:sz w:val="21"/>
                <w:szCs w:val="21"/>
                <w:highlight w:val="none"/>
                <w:u w:val="none"/>
                <w:lang w:val="en-US" w:eastAsia="zh-CN"/>
              </w:rPr>
              <w:t>超短波监测设备操作服务接口、动环接口的调试和对接服务</w:t>
            </w:r>
          </w:p>
        </w:tc>
        <w:tc>
          <w:tcPr>
            <w:tcW w:w="722" w:type="dxa"/>
            <w:tcBorders>
              <w:top w:val="single" w:color="auto" w:sz="4" w:space="0"/>
              <w:left w:val="single" w:color="auto" w:sz="4" w:space="0"/>
              <w:bottom w:val="single" w:color="auto" w:sz="4" w:space="0"/>
              <w:right w:val="single" w:color="auto" w:sz="4" w:space="0"/>
            </w:tcBorders>
            <w:vAlign w:val="center"/>
          </w:tcPr>
          <w:p w14:paraId="2786DB8C">
            <w:pPr>
              <w:keepNext w:val="0"/>
              <w:keepLines w:val="0"/>
              <w:pageBreakBefore w:val="0"/>
              <w:widowControl/>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auto"/>
                <w:kern w:val="0"/>
                <w:sz w:val="21"/>
                <w:szCs w:val="21"/>
                <w:highlight w:val="none"/>
                <w:u w:val="none"/>
              </w:rPr>
            </w:pPr>
            <w:r>
              <w:rPr>
                <w:rFonts w:hint="eastAsia" w:ascii="Times New Roman" w:hAnsi="Times New Roman" w:eastAsia="宋体" w:cs="仿宋"/>
                <w:b w:val="0"/>
                <w:bCs/>
                <w:color w:val="auto"/>
                <w:kern w:val="0"/>
                <w:sz w:val="21"/>
                <w:szCs w:val="21"/>
                <w:highlight w:val="none"/>
                <w:u w:val="none"/>
                <w:lang w:val="en-US" w:eastAsia="zh-CN"/>
              </w:rPr>
              <w:t>1项</w:t>
            </w:r>
          </w:p>
        </w:tc>
      </w:tr>
    </w:tbl>
    <w:p w14:paraId="458AF718">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ascii="Times New Roman" w:hAnsi="Times New Roman" w:eastAsia="宋体"/>
          <w:sz w:val="21"/>
          <w:szCs w:val="21"/>
          <w:highlight w:val="none"/>
        </w:rPr>
      </w:pPr>
    </w:p>
    <w:p w14:paraId="36B648EC">
      <w:pPr>
        <w:keepNext w:val="0"/>
        <w:keepLines w:val="0"/>
        <w:pageBreakBefore w:val="0"/>
        <w:widowControl/>
        <w:kinsoku/>
        <w:wordWrap/>
        <w:overflowPunct/>
        <w:topLinePunct w:val="0"/>
        <w:autoSpaceDE/>
        <w:autoSpaceDN/>
        <w:bidi w:val="0"/>
        <w:adjustRightInd w:val="0"/>
        <w:snapToGrid/>
        <w:spacing w:line="360" w:lineRule="auto"/>
        <w:jc w:val="left"/>
        <w:textAlignment w:val="auto"/>
        <w:rPr>
          <w:rFonts w:ascii="Times New Roman" w:hAnsi="Times New Roman" w:eastAsia="宋体" w:cs="仿宋_GB2312"/>
          <w:color w:val="000000"/>
          <w:sz w:val="21"/>
          <w:highlight w:val="none"/>
        </w:rPr>
      </w:pPr>
    </w:p>
    <w:p w14:paraId="40B2D9B3">
      <w:pPr>
        <w:pageBreakBefore w:val="0"/>
        <w:widowControl/>
        <w:numPr>
          <w:ilvl w:val="0"/>
          <w:numId w:val="0"/>
        </w:numPr>
        <w:kinsoku/>
        <w:wordWrap/>
        <w:overflowPunct/>
        <w:topLinePunct w:val="0"/>
        <w:bidi w:val="0"/>
        <w:spacing w:line="360" w:lineRule="auto"/>
        <w:jc w:val="left"/>
        <w:outlineLvl w:val="1"/>
        <w:rPr>
          <w:rFonts w:hint="eastAsia" w:ascii="Times New Roman" w:hAnsi="Times New Roman" w:eastAsia="宋体" w:cs="Arial"/>
          <w:b/>
          <w:bCs/>
          <w:color w:val="000000"/>
          <w:sz w:val="28"/>
          <w:szCs w:val="28"/>
          <w:highlight w:val="none"/>
        </w:rPr>
      </w:pPr>
      <w:bookmarkStart w:id="50" w:name="_Toc3513"/>
      <w:bookmarkStart w:id="51" w:name="_Toc16382"/>
      <w:r>
        <w:rPr>
          <w:rFonts w:hint="eastAsia" w:ascii="Times New Roman" w:hAnsi="Times New Roman" w:eastAsia="宋体" w:cs="Arial"/>
          <w:b/>
          <w:bCs/>
          <w:color w:val="000000"/>
          <w:sz w:val="28"/>
          <w:szCs w:val="28"/>
          <w:highlight w:val="none"/>
          <w:lang w:val="en-US" w:eastAsia="zh-CN"/>
        </w:rPr>
        <w:t>四、</w:t>
      </w:r>
      <w:bookmarkEnd w:id="50"/>
      <w:r>
        <w:rPr>
          <w:rFonts w:hint="eastAsia" w:ascii="Times New Roman" w:hAnsi="Times New Roman" w:eastAsia="宋体" w:cs="Arial"/>
          <w:b/>
          <w:bCs/>
          <w:color w:val="000000"/>
          <w:sz w:val="28"/>
          <w:szCs w:val="28"/>
          <w:highlight w:val="none"/>
          <w:lang w:val="en-US" w:eastAsia="zh-CN"/>
        </w:rPr>
        <w:t>总体要求</w:t>
      </w:r>
      <w:bookmarkEnd w:id="51"/>
    </w:p>
    <w:p w14:paraId="5F1DBDFA">
      <w:pPr>
        <w:keepNext w:val="0"/>
        <w:keepLines w:val="0"/>
        <w:pageBreakBefore w:val="0"/>
        <w:widowControl/>
        <w:shd w:val="clear" w:color="auto" w:fill="FFFFFF"/>
        <w:kinsoku/>
        <w:wordWrap/>
        <w:overflowPunct/>
        <w:topLinePunct w:val="0"/>
        <w:autoSpaceDE/>
        <w:autoSpaceDN/>
        <w:bidi w:val="0"/>
        <w:adjustRightInd/>
        <w:snapToGrid w:val="0"/>
        <w:spacing w:line="360" w:lineRule="auto"/>
        <w:ind w:firstLine="420" w:firstLineChars="200"/>
        <w:textAlignment w:val="auto"/>
        <w:outlineLvl w:val="9"/>
        <w:rPr>
          <w:rFonts w:hint="eastAsia" w:ascii="Times New Roman" w:hAnsi="Times New Roman" w:eastAsia="宋体" w:cs="仿宋"/>
          <w:b w:val="0"/>
          <w:bCs/>
          <w:color w:val="000000"/>
          <w:sz w:val="21"/>
          <w:szCs w:val="21"/>
          <w:highlight w:val="none"/>
        </w:rPr>
      </w:pPr>
      <w:r>
        <w:rPr>
          <w:rFonts w:hint="eastAsia" w:ascii="Times New Roman" w:hAnsi="Times New Roman" w:eastAsia="宋体" w:cs="仿宋"/>
          <w:b w:val="0"/>
          <w:bCs/>
          <w:color w:val="000000"/>
          <w:sz w:val="21"/>
          <w:szCs w:val="21"/>
          <w:highlight w:val="none"/>
          <w:lang w:val="en-US" w:eastAsia="zh-CN"/>
        </w:rPr>
        <w:t>4.1</w:t>
      </w:r>
      <w:r>
        <w:rPr>
          <w:rFonts w:hint="eastAsia" w:ascii="Times New Roman" w:hAnsi="Times New Roman" w:eastAsia="宋体" w:cs="仿宋"/>
          <w:b w:val="0"/>
          <w:bCs/>
          <w:color w:val="000000"/>
          <w:sz w:val="21"/>
          <w:szCs w:val="21"/>
          <w:highlight w:val="none"/>
        </w:rPr>
        <w:t>系统监测测向频率范围：</w:t>
      </w:r>
    </w:p>
    <w:p w14:paraId="793BEA34">
      <w:pPr>
        <w:keepNext w:val="0"/>
        <w:keepLines w:val="0"/>
        <w:pageBreakBefore w:val="0"/>
        <w:widowControl/>
        <w:shd w:val="clear" w:color="auto" w:fill="FFFFFF"/>
        <w:kinsoku/>
        <w:wordWrap/>
        <w:overflowPunct/>
        <w:topLinePunct w:val="0"/>
        <w:autoSpaceDE/>
        <w:autoSpaceDN/>
        <w:bidi w:val="0"/>
        <w:adjustRightInd/>
        <w:snapToGrid w:val="0"/>
        <w:spacing w:line="360" w:lineRule="auto"/>
        <w:ind w:firstLine="420" w:firstLineChars="200"/>
        <w:textAlignment w:val="auto"/>
        <w:outlineLvl w:val="9"/>
        <w:rPr>
          <w:rFonts w:hint="eastAsia" w:ascii="Times New Roman" w:hAnsi="Times New Roman" w:eastAsia="宋体" w:cs="仿宋"/>
          <w:b w:val="0"/>
          <w:bCs/>
          <w:color w:val="000000"/>
          <w:sz w:val="21"/>
          <w:szCs w:val="21"/>
          <w:highlight w:val="none"/>
        </w:rPr>
      </w:pPr>
      <w:r>
        <w:rPr>
          <w:rFonts w:hint="eastAsia" w:ascii="Times New Roman" w:hAnsi="Times New Roman" w:eastAsia="宋体" w:cs="仿宋"/>
          <w:b w:val="0"/>
          <w:bCs/>
          <w:color w:val="000000"/>
          <w:sz w:val="21"/>
          <w:szCs w:val="21"/>
          <w:highlight w:val="none"/>
        </w:rPr>
        <w:t>（1）★测向频率范围20MHz-8000MHz，空间谱估计/相关干涉仪测向体制。</w:t>
      </w:r>
    </w:p>
    <w:p w14:paraId="182ED17E">
      <w:pPr>
        <w:keepNext w:val="0"/>
        <w:keepLines w:val="0"/>
        <w:pageBreakBefore w:val="0"/>
        <w:widowControl/>
        <w:shd w:val="clear" w:color="auto" w:fill="FFFFFF"/>
        <w:kinsoku/>
        <w:wordWrap/>
        <w:overflowPunct/>
        <w:topLinePunct w:val="0"/>
        <w:autoSpaceDE/>
        <w:autoSpaceDN/>
        <w:bidi w:val="0"/>
        <w:adjustRightInd/>
        <w:snapToGrid w:val="0"/>
        <w:spacing w:line="360" w:lineRule="auto"/>
        <w:ind w:firstLine="420" w:firstLineChars="200"/>
        <w:textAlignment w:val="auto"/>
        <w:outlineLvl w:val="9"/>
        <w:rPr>
          <w:rFonts w:hint="eastAsia" w:ascii="Times New Roman" w:hAnsi="Times New Roman" w:eastAsia="宋体" w:cs="仿宋"/>
          <w:b w:val="0"/>
          <w:bCs/>
          <w:color w:val="000000"/>
          <w:sz w:val="21"/>
          <w:szCs w:val="21"/>
          <w:highlight w:val="none"/>
        </w:rPr>
      </w:pPr>
      <w:r>
        <w:rPr>
          <w:rFonts w:hint="eastAsia" w:ascii="Times New Roman" w:hAnsi="Times New Roman" w:eastAsia="宋体" w:cs="仿宋"/>
          <w:b w:val="0"/>
          <w:bCs/>
          <w:color w:val="000000"/>
          <w:sz w:val="21"/>
          <w:szCs w:val="21"/>
          <w:highlight w:val="none"/>
        </w:rPr>
        <w:t>（2）★宽带监测系统频率范围20MHz-18000MHz。</w:t>
      </w:r>
    </w:p>
    <w:p w14:paraId="6623B7B9">
      <w:pPr>
        <w:keepNext w:val="0"/>
        <w:keepLines w:val="0"/>
        <w:pageBreakBefore w:val="0"/>
        <w:widowControl/>
        <w:shd w:val="clear" w:color="auto" w:fill="FFFFFF"/>
        <w:kinsoku/>
        <w:wordWrap/>
        <w:overflowPunct/>
        <w:topLinePunct w:val="0"/>
        <w:autoSpaceDE/>
        <w:autoSpaceDN/>
        <w:bidi w:val="0"/>
        <w:adjustRightInd/>
        <w:snapToGrid w:val="0"/>
        <w:spacing w:line="360" w:lineRule="auto"/>
        <w:ind w:firstLine="420" w:firstLineChars="200"/>
        <w:textAlignment w:val="auto"/>
        <w:outlineLvl w:val="9"/>
        <w:rPr>
          <w:rFonts w:hint="eastAsia" w:ascii="Times New Roman" w:hAnsi="Times New Roman" w:eastAsia="宋体" w:cs="仿宋"/>
          <w:b w:val="0"/>
          <w:bCs/>
          <w:color w:val="000000"/>
          <w:sz w:val="21"/>
          <w:szCs w:val="21"/>
          <w:highlight w:val="none"/>
        </w:rPr>
      </w:pPr>
      <w:r>
        <w:rPr>
          <w:rFonts w:hint="eastAsia" w:ascii="Times New Roman" w:hAnsi="Times New Roman" w:eastAsia="宋体" w:cs="仿宋"/>
          <w:b w:val="0"/>
          <w:bCs/>
          <w:color w:val="000000"/>
          <w:sz w:val="21"/>
          <w:szCs w:val="21"/>
          <w:highlight w:val="none"/>
          <w:lang w:val="en-US" w:eastAsia="zh-CN"/>
        </w:rPr>
        <w:t>4.2</w:t>
      </w:r>
      <w:r>
        <w:rPr>
          <w:rFonts w:hint="eastAsia" w:ascii="Times New Roman" w:hAnsi="Times New Roman" w:eastAsia="宋体" w:cs="仿宋"/>
          <w:b w:val="0"/>
          <w:bCs/>
          <w:color w:val="000000"/>
          <w:sz w:val="21"/>
          <w:szCs w:val="21"/>
          <w:highlight w:val="none"/>
        </w:rPr>
        <w:t>▲要求系统能够接入丽水市无线电监测网，实现远程遥控监测和多站联合测向等功能。要求系统遵循《超短波监测管理一体化平台技术规范》，并符合《超短波监测管理一体化平台技术规范SOAP报文结构补充说明》，能与浙江省无线电管理一体化平台无缝对接。</w:t>
      </w:r>
    </w:p>
    <w:p w14:paraId="7E9CE553">
      <w:pPr>
        <w:keepNext w:val="0"/>
        <w:keepLines w:val="0"/>
        <w:pageBreakBefore w:val="0"/>
        <w:widowControl/>
        <w:shd w:val="clear" w:color="auto" w:fill="FFFFFF"/>
        <w:kinsoku/>
        <w:wordWrap/>
        <w:overflowPunct/>
        <w:topLinePunct w:val="0"/>
        <w:autoSpaceDE/>
        <w:autoSpaceDN/>
        <w:bidi w:val="0"/>
        <w:adjustRightInd/>
        <w:snapToGrid w:val="0"/>
        <w:spacing w:line="360" w:lineRule="auto"/>
        <w:ind w:firstLine="420" w:firstLineChars="200"/>
        <w:textAlignment w:val="auto"/>
        <w:outlineLvl w:val="9"/>
        <w:rPr>
          <w:rFonts w:hint="eastAsia" w:ascii="Times New Roman" w:hAnsi="Times New Roman" w:eastAsia="宋体" w:cs="仿宋"/>
          <w:b w:val="0"/>
          <w:bCs/>
          <w:color w:val="000000"/>
          <w:sz w:val="21"/>
          <w:szCs w:val="21"/>
          <w:highlight w:val="none"/>
        </w:rPr>
      </w:pPr>
      <w:r>
        <w:rPr>
          <w:rFonts w:hint="eastAsia" w:ascii="Times New Roman" w:hAnsi="Times New Roman" w:eastAsia="宋体" w:cs="仿宋"/>
          <w:b w:val="0"/>
          <w:bCs/>
          <w:color w:val="000000"/>
          <w:sz w:val="21"/>
          <w:szCs w:val="21"/>
          <w:highlight w:val="none"/>
          <w:lang w:val="en-US" w:eastAsia="zh-CN"/>
        </w:rPr>
        <w:t>4.3</w:t>
      </w:r>
      <w:r>
        <w:rPr>
          <w:rFonts w:hint="eastAsia" w:ascii="Times New Roman" w:hAnsi="Times New Roman" w:eastAsia="宋体" w:cs="仿宋"/>
          <w:b w:val="0"/>
          <w:bCs/>
          <w:color w:val="000000"/>
          <w:sz w:val="21"/>
          <w:szCs w:val="21"/>
          <w:highlight w:val="none"/>
        </w:rPr>
        <w:t>系统应具备无线电发射基本参数测量功能，包括：频率测量、电平/场强测量、带宽测量、调制测量（包括模拟和数字信号）、频段和频道占用度测量、电磁环境测量、信号识别以及信号监听等；具备无线电测向功能；具备监测数据采集、分析、存储、处理和设备控制等功能，具有一定的智能化监测能力；具备占用度统计、干扰分析、监测月报统计功能，支持自动生成符合国家监测月报格式的监测报告；支持对违法信号的监测识别，并实时发出预警信号；能够承担有关电磁环境测试的工作。</w:t>
      </w:r>
    </w:p>
    <w:p w14:paraId="1F5F5BAE">
      <w:pPr>
        <w:keepNext w:val="0"/>
        <w:keepLines w:val="0"/>
        <w:pageBreakBefore w:val="0"/>
        <w:widowControl/>
        <w:shd w:val="clear" w:color="auto" w:fill="FFFFFF"/>
        <w:kinsoku/>
        <w:wordWrap/>
        <w:overflowPunct/>
        <w:topLinePunct w:val="0"/>
        <w:autoSpaceDE/>
        <w:autoSpaceDN/>
        <w:bidi w:val="0"/>
        <w:adjustRightInd/>
        <w:snapToGrid w:val="0"/>
        <w:spacing w:line="360" w:lineRule="auto"/>
        <w:ind w:firstLine="420" w:firstLineChars="200"/>
        <w:textAlignment w:val="auto"/>
        <w:outlineLvl w:val="9"/>
        <w:rPr>
          <w:rFonts w:hint="eastAsia" w:ascii="Times New Roman" w:hAnsi="Times New Roman" w:eastAsia="宋体" w:cs="仿宋"/>
          <w:b w:val="0"/>
          <w:bCs/>
          <w:color w:val="000000"/>
          <w:sz w:val="21"/>
          <w:szCs w:val="21"/>
          <w:highlight w:val="none"/>
        </w:rPr>
      </w:pPr>
      <w:r>
        <w:rPr>
          <w:rFonts w:hint="eastAsia" w:ascii="Times New Roman" w:hAnsi="Times New Roman" w:eastAsia="宋体" w:cs="仿宋"/>
          <w:b w:val="0"/>
          <w:bCs/>
          <w:color w:val="000000"/>
          <w:sz w:val="21"/>
          <w:szCs w:val="21"/>
          <w:highlight w:val="none"/>
          <w:lang w:val="en-US" w:eastAsia="zh-CN"/>
        </w:rPr>
        <w:t>4.4</w:t>
      </w:r>
      <w:r>
        <w:rPr>
          <w:rFonts w:hint="eastAsia" w:ascii="Times New Roman" w:hAnsi="Times New Roman" w:eastAsia="宋体" w:cs="仿宋"/>
          <w:b w:val="0"/>
          <w:bCs/>
          <w:color w:val="000000"/>
          <w:sz w:val="21"/>
          <w:szCs w:val="21"/>
          <w:highlight w:val="none"/>
        </w:rPr>
        <w:t>要求核心产品的可靠性和稳定性强高、兼容性好、测试数据准确，系统通过计算机网络控制、运行，组网方式灵活方便。</w:t>
      </w:r>
    </w:p>
    <w:p w14:paraId="2499DE85">
      <w:pPr>
        <w:keepNext w:val="0"/>
        <w:keepLines w:val="0"/>
        <w:pageBreakBefore w:val="0"/>
        <w:widowControl/>
        <w:shd w:val="clear" w:color="auto" w:fill="FFFFFF"/>
        <w:kinsoku/>
        <w:wordWrap/>
        <w:overflowPunct/>
        <w:topLinePunct w:val="0"/>
        <w:autoSpaceDE/>
        <w:autoSpaceDN/>
        <w:bidi w:val="0"/>
        <w:adjustRightInd/>
        <w:snapToGrid w:val="0"/>
        <w:spacing w:line="360" w:lineRule="auto"/>
        <w:ind w:firstLine="420" w:firstLineChars="200"/>
        <w:textAlignment w:val="auto"/>
        <w:outlineLvl w:val="9"/>
        <w:rPr>
          <w:rFonts w:hint="eastAsia" w:ascii="Times New Roman" w:hAnsi="Times New Roman" w:eastAsia="宋体" w:cs="仿宋"/>
          <w:b w:val="0"/>
          <w:bCs/>
          <w:color w:val="000000"/>
          <w:sz w:val="21"/>
          <w:szCs w:val="21"/>
          <w:highlight w:val="none"/>
        </w:rPr>
      </w:pPr>
      <w:r>
        <w:rPr>
          <w:rFonts w:hint="eastAsia" w:ascii="Times New Roman" w:hAnsi="Times New Roman" w:eastAsia="宋体" w:cs="仿宋"/>
          <w:b w:val="0"/>
          <w:bCs/>
          <w:color w:val="000000"/>
          <w:sz w:val="21"/>
          <w:szCs w:val="21"/>
          <w:highlight w:val="none"/>
          <w:lang w:val="en-US" w:eastAsia="zh-CN"/>
        </w:rPr>
        <w:t>4.5</w:t>
      </w:r>
      <w:r>
        <w:rPr>
          <w:rFonts w:hint="eastAsia" w:ascii="Times New Roman" w:hAnsi="Times New Roman" w:eastAsia="宋体" w:cs="仿宋"/>
          <w:b w:val="0"/>
          <w:bCs/>
          <w:color w:val="000000"/>
          <w:sz w:val="21"/>
          <w:szCs w:val="21"/>
          <w:highlight w:val="none"/>
        </w:rPr>
        <w:t>要求投标供应商所提供的天线等裸露在空气的设备必须具有抗腐蚀、防盐雾、抗风、防雷等措施。</w:t>
      </w:r>
    </w:p>
    <w:p w14:paraId="77A00F7C">
      <w:pPr>
        <w:keepNext w:val="0"/>
        <w:keepLines w:val="0"/>
        <w:pageBreakBefore w:val="0"/>
        <w:widowControl/>
        <w:shd w:val="clear" w:color="auto" w:fill="FFFFFF"/>
        <w:kinsoku/>
        <w:wordWrap/>
        <w:overflowPunct/>
        <w:topLinePunct w:val="0"/>
        <w:autoSpaceDE/>
        <w:autoSpaceDN/>
        <w:bidi w:val="0"/>
        <w:adjustRightInd/>
        <w:snapToGrid w:val="0"/>
        <w:spacing w:line="360" w:lineRule="auto"/>
        <w:ind w:firstLine="420" w:firstLineChars="200"/>
        <w:textAlignment w:val="auto"/>
        <w:outlineLvl w:val="9"/>
        <w:rPr>
          <w:rFonts w:hint="eastAsia" w:ascii="Times New Roman" w:hAnsi="Times New Roman" w:eastAsia="宋体" w:cs="仿宋"/>
          <w:b w:val="0"/>
          <w:bCs/>
          <w:color w:val="000000"/>
          <w:sz w:val="21"/>
          <w:szCs w:val="21"/>
          <w:highlight w:val="none"/>
        </w:rPr>
      </w:pPr>
      <w:r>
        <w:rPr>
          <w:rFonts w:hint="eastAsia" w:ascii="Times New Roman" w:hAnsi="Times New Roman" w:eastAsia="宋体" w:cs="仿宋"/>
          <w:b w:val="0"/>
          <w:bCs/>
          <w:color w:val="000000"/>
          <w:sz w:val="21"/>
          <w:szCs w:val="21"/>
          <w:highlight w:val="none"/>
          <w:lang w:val="en-US" w:eastAsia="zh-CN"/>
        </w:rPr>
        <w:t>4.6</w:t>
      </w:r>
      <w:r>
        <w:rPr>
          <w:rFonts w:hint="eastAsia" w:ascii="Times New Roman" w:hAnsi="Times New Roman" w:eastAsia="宋体" w:cs="仿宋"/>
          <w:b w:val="0"/>
          <w:bCs/>
          <w:color w:val="000000"/>
          <w:sz w:val="21"/>
          <w:szCs w:val="21"/>
          <w:highlight w:val="none"/>
        </w:rPr>
        <w:t>要求核心产品中的硬件具有开放的底层协议，以确保采购人后续可采取市场竞争性方式对本次采购的硬件进行功能扩展或二次开发。</w:t>
      </w:r>
    </w:p>
    <w:p w14:paraId="64380A6F">
      <w:pPr>
        <w:keepNext w:val="0"/>
        <w:keepLines w:val="0"/>
        <w:pageBreakBefore w:val="0"/>
        <w:widowControl/>
        <w:shd w:val="clear" w:color="auto" w:fill="FFFFFF"/>
        <w:kinsoku/>
        <w:wordWrap/>
        <w:overflowPunct/>
        <w:topLinePunct w:val="0"/>
        <w:autoSpaceDE/>
        <w:autoSpaceDN/>
        <w:bidi w:val="0"/>
        <w:adjustRightInd/>
        <w:snapToGrid w:val="0"/>
        <w:spacing w:line="360" w:lineRule="auto"/>
        <w:ind w:firstLine="422" w:firstLineChars="200"/>
        <w:textAlignment w:val="auto"/>
        <w:outlineLvl w:val="9"/>
        <w:rPr>
          <w:rFonts w:hint="eastAsia" w:ascii="Times New Roman" w:hAnsi="Times New Roman" w:eastAsia="宋体" w:cs="Arial"/>
          <w:bCs/>
          <w:color w:val="000000"/>
          <w:sz w:val="21"/>
          <w:highlight w:val="none"/>
          <w:lang w:eastAsia="zh-CN"/>
        </w:rPr>
      </w:pPr>
      <w:r>
        <w:rPr>
          <w:rFonts w:hint="eastAsia" w:ascii="Times New Roman" w:hAnsi="Times New Roman" w:eastAsia="宋体" w:cs="宋体"/>
          <w:b/>
          <w:bCs w:val="0"/>
          <w:i w:val="0"/>
          <w:iCs w:val="0"/>
          <w:color w:val="auto"/>
          <w:kern w:val="2"/>
          <w:sz w:val="21"/>
          <w:szCs w:val="21"/>
          <w:highlight w:val="none"/>
          <w:u w:val="single"/>
          <w:lang w:val="en-US" w:eastAsia="zh-CN" w:bidi="ar"/>
        </w:rPr>
        <w:t>4.7</w:t>
      </w:r>
      <w:r>
        <w:rPr>
          <w:rFonts w:hint="eastAsia" w:ascii="Times New Roman" w:hAnsi="Times New Roman" w:eastAsia="宋体" w:cs="仿宋"/>
          <w:b w:val="0"/>
          <w:bCs/>
          <w:color w:val="000000"/>
          <w:sz w:val="21"/>
          <w:szCs w:val="21"/>
          <w:highlight w:val="none"/>
          <w:u w:val="single"/>
        </w:rPr>
        <w:t>▲</w:t>
      </w:r>
      <w:r>
        <w:rPr>
          <w:rFonts w:hint="eastAsia" w:ascii="Times New Roman" w:hAnsi="Times New Roman" w:eastAsia="宋体" w:cs="仿宋"/>
          <w:b w:val="0"/>
          <w:bCs/>
          <w:color w:val="000000"/>
          <w:sz w:val="21"/>
          <w:szCs w:val="21"/>
          <w:highlight w:val="none"/>
          <w:u w:val="single"/>
          <w:lang w:val="en-US" w:eastAsia="zh-CN"/>
        </w:rPr>
        <w:t>系统验收前，各项技术指标应通过工信部无〔2017〕283号和工无函〔2017〕433号文件要求的测试验证，</w:t>
      </w:r>
      <w:r>
        <w:rPr>
          <w:rFonts w:hint="eastAsia" w:ascii="Times New Roman" w:hAnsi="Times New Roman" w:eastAsia="宋体" w:cs="仿宋_GB2312"/>
          <w:b w:val="0"/>
          <w:bCs w:val="0"/>
          <w:color w:val="auto"/>
          <w:highlight w:val="none"/>
        </w:rPr>
        <w:t>费用包含合同总价中</w:t>
      </w:r>
      <w:r>
        <w:rPr>
          <w:rFonts w:hint="eastAsia" w:ascii="Times New Roman" w:hAnsi="Times New Roman" w:eastAsia="宋体" w:cs="仿宋"/>
          <w:b w:val="0"/>
          <w:bCs/>
          <w:color w:val="000000"/>
          <w:sz w:val="21"/>
          <w:szCs w:val="21"/>
          <w:highlight w:val="none"/>
          <w:u w:val="single"/>
          <w:lang w:val="en-US" w:eastAsia="zh-CN"/>
        </w:rPr>
        <w:t>。（注：本项目测试验证对象为：测向主系统、监测主系统，剩余组成部分不做硬性要求。）</w:t>
      </w:r>
    </w:p>
    <w:p w14:paraId="702D0A30">
      <w:pPr>
        <w:pageBreakBefore w:val="0"/>
        <w:kinsoku/>
        <w:wordWrap/>
        <w:overflowPunct/>
        <w:topLinePunct w:val="0"/>
        <w:bidi w:val="0"/>
        <w:spacing w:line="360" w:lineRule="auto"/>
        <w:ind w:left="210" w:leftChars="100"/>
        <w:rPr>
          <w:rFonts w:ascii="Times New Roman" w:hAnsi="Times New Roman" w:eastAsia="宋体" w:cs="仿宋"/>
          <w:color w:val="000000"/>
          <w:sz w:val="21"/>
          <w:szCs w:val="21"/>
          <w:highlight w:val="none"/>
        </w:rPr>
      </w:pPr>
    </w:p>
    <w:p w14:paraId="039231EF">
      <w:pPr>
        <w:pStyle w:val="4"/>
        <w:pageBreakBefore w:val="0"/>
        <w:kinsoku/>
        <w:wordWrap/>
        <w:overflowPunct/>
        <w:topLinePunct w:val="0"/>
        <w:bidi w:val="0"/>
        <w:spacing w:line="360" w:lineRule="auto"/>
        <w:rPr>
          <w:rFonts w:ascii="Times New Roman" w:hAnsi="Times New Roman" w:eastAsia="宋体" w:cs="Arial"/>
          <w:color w:val="000000"/>
          <w:sz w:val="28"/>
          <w:szCs w:val="28"/>
          <w:highlight w:val="none"/>
        </w:rPr>
      </w:pPr>
      <w:bookmarkStart w:id="52" w:name="_Toc9075"/>
      <w:bookmarkStart w:id="53" w:name="_Toc14727"/>
      <w:r>
        <w:rPr>
          <w:rFonts w:hint="eastAsia" w:ascii="Times New Roman" w:hAnsi="Times New Roman" w:eastAsia="宋体" w:cs="Arial"/>
          <w:color w:val="000000"/>
          <w:sz w:val="28"/>
          <w:szCs w:val="28"/>
          <w:highlight w:val="none"/>
          <w:lang w:val="en-US" w:eastAsia="zh-CN"/>
        </w:rPr>
        <w:t>五</w:t>
      </w:r>
      <w:r>
        <w:rPr>
          <w:rFonts w:hint="eastAsia" w:ascii="Times New Roman" w:hAnsi="Times New Roman" w:eastAsia="宋体" w:cs="Arial"/>
          <w:color w:val="000000"/>
          <w:sz w:val="28"/>
          <w:szCs w:val="28"/>
          <w:highlight w:val="none"/>
        </w:rPr>
        <w:t>、</w:t>
      </w:r>
      <w:bookmarkEnd w:id="52"/>
      <w:r>
        <w:rPr>
          <w:rFonts w:hint="eastAsia" w:ascii="Times New Roman" w:hAnsi="Times New Roman" w:eastAsia="宋体" w:cs="Arial"/>
          <w:color w:val="000000"/>
          <w:sz w:val="28"/>
          <w:szCs w:val="28"/>
          <w:highlight w:val="none"/>
        </w:rPr>
        <w:t>功能要求</w:t>
      </w:r>
      <w:bookmarkEnd w:id="53"/>
    </w:p>
    <w:p w14:paraId="45D50837">
      <w:pPr>
        <w:keepNext w:val="0"/>
        <w:keepLines w:val="0"/>
        <w:pageBreakBefore w:val="0"/>
        <w:widowControl w:val="0"/>
        <w:kinsoku/>
        <w:wordWrap/>
        <w:overflowPunct/>
        <w:topLinePunct w:val="0"/>
        <w:autoSpaceDE/>
        <w:autoSpaceDN/>
        <w:bidi w:val="0"/>
        <w:adjustRightInd w:val="0"/>
        <w:snapToGrid/>
        <w:spacing w:line="360" w:lineRule="auto"/>
        <w:ind w:firstLine="422" w:firstLineChars="200"/>
        <w:textAlignment w:val="auto"/>
        <w:rPr>
          <w:rFonts w:hint="eastAsia" w:ascii="Times New Roman" w:hAnsi="Times New Roman" w:eastAsia="宋体"/>
          <w:sz w:val="21"/>
          <w:highlight w:val="none"/>
          <w:lang w:val="en-US" w:eastAsia="zh-CN"/>
        </w:rPr>
      </w:pPr>
      <w:r>
        <w:rPr>
          <w:rFonts w:hint="eastAsia" w:ascii="Times New Roman" w:hAnsi="Times New Roman" w:eastAsia="宋体"/>
          <w:b/>
          <w:bCs/>
          <w:sz w:val="21"/>
          <w:highlight w:val="none"/>
          <w:lang w:val="en-US" w:eastAsia="zh-CN"/>
        </w:rPr>
        <w:t>以下内容均须逐条响应，未提供的视作负偏离。</w:t>
      </w:r>
    </w:p>
    <w:p w14:paraId="07EAB809">
      <w:pPr>
        <w:keepNext w:val="0"/>
        <w:keepLines w:val="0"/>
        <w:pageBreakBefore w:val="0"/>
        <w:widowControl w:val="0"/>
        <w:kinsoku/>
        <w:wordWrap/>
        <w:overflowPunct/>
        <w:topLinePunct w:val="0"/>
        <w:autoSpaceDE/>
        <w:autoSpaceDN/>
        <w:bidi w:val="0"/>
        <w:adjustRightInd w:val="0"/>
        <w:snapToGrid/>
        <w:spacing w:line="360" w:lineRule="auto"/>
        <w:ind w:firstLine="422" w:firstLineChars="200"/>
        <w:textAlignment w:val="auto"/>
        <w:rPr>
          <w:rFonts w:hint="eastAsia" w:ascii="Times New Roman" w:hAnsi="Times New Roman" w:eastAsia="宋体"/>
          <w:sz w:val="21"/>
          <w:highlight w:val="none"/>
        </w:rPr>
      </w:pPr>
      <w:r>
        <w:rPr>
          <w:rFonts w:hint="eastAsia" w:ascii="Times New Roman" w:hAnsi="Times New Roman" w:eastAsia="宋体"/>
          <w:b/>
          <w:bCs/>
          <w:sz w:val="21"/>
          <w:highlight w:val="none"/>
          <w:lang w:val="en-US" w:eastAsia="zh-CN"/>
        </w:rPr>
        <w:t>5.1</w:t>
      </w:r>
      <w:r>
        <w:rPr>
          <w:rFonts w:hint="eastAsia" w:ascii="Times New Roman" w:hAnsi="Times New Roman" w:eastAsia="宋体"/>
          <w:b/>
          <w:bCs/>
          <w:sz w:val="21"/>
          <w:highlight w:val="none"/>
        </w:rPr>
        <w:t>固定频率测量</w:t>
      </w:r>
    </w:p>
    <w:p w14:paraId="1DD64457">
      <w:pPr>
        <w:keepNext w:val="0"/>
        <w:keepLines w:val="0"/>
        <w:pageBreakBefore w:val="0"/>
        <w:widowControl w:val="0"/>
        <w:kinsoku/>
        <w:wordWrap/>
        <w:overflowPunct/>
        <w:topLinePunct w:val="0"/>
        <w:autoSpaceDE/>
        <w:autoSpaceDN/>
        <w:bidi w:val="0"/>
        <w:adjustRightInd w:val="0"/>
        <w:snapToGrid/>
        <w:spacing w:line="360" w:lineRule="auto"/>
        <w:ind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对某个已知频率信号进行详细测量，包括其中频频谱、ITU建议（频率、电平、频偏、场强等）的测量参数，以图形方式显示测量结果，并生成测量结果统计报表。</w:t>
      </w:r>
    </w:p>
    <w:p w14:paraId="67531471">
      <w:pPr>
        <w:keepNext w:val="0"/>
        <w:keepLines w:val="0"/>
        <w:pageBreakBefore w:val="0"/>
        <w:widowControl w:val="0"/>
        <w:kinsoku/>
        <w:wordWrap/>
        <w:overflowPunct/>
        <w:topLinePunct w:val="0"/>
        <w:autoSpaceDE/>
        <w:autoSpaceDN/>
        <w:bidi w:val="0"/>
        <w:adjustRightInd w:val="0"/>
        <w:snapToGrid/>
        <w:spacing w:line="360" w:lineRule="auto"/>
        <w:ind w:firstLine="422" w:firstLineChars="200"/>
        <w:textAlignment w:val="auto"/>
        <w:rPr>
          <w:rFonts w:hint="eastAsia" w:ascii="Times New Roman" w:hAnsi="Times New Roman" w:eastAsia="宋体"/>
          <w:b/>
          <w:bCs/>
          <w:sz w:val="21"/>
          <w:highlight w:val="none"/>
        </w:rPr>
      </w:pPr>
      <w:r>
        <w:rPr>
          <w:rFonts w:hint="eastAsia" w:ascii="Times New Roman" w:hAnsi="Times New Roman" w:eastAsia="宋体"/>
          <w:b/>
          <w:bCs/>
          <w:sz w:val="21"/>
          <w:highlight w:val="none"/>
          <w:lang w:val="en-US" w:eastAsia="zh-CN"/>
        </w:rPr>
        <w:t>5.2</w:t>
      </w:r>
      <w:r>
        <w:rPr>
          <w:rFonts w:hint="eastAsia" w:ascii="Times New Roman" w:hAnsi="Times New Roman" w:eastAsia="宋体"/>
          <w:b/>
          <w:bCs/>
          <w:sz w:val="21"/>
          <w:highlight w:val="none"/>
        </w:rPr>
        <w:t>扫描监测</w:t>
      </w:r>
    </w:p>
    <w:p w14:paraId="281D447E">
      <w:pPr>
        <w:keepNext w:val="0"/>
        <w:keepLines w:val="0"/>
        <w:pageBreakBefore w:val="0"/>
        <w:widowControl w:val="0"/>
        <w:kinsoku/>
        <w:wordWrap/>
        <w:overflowPunct/>
        <w:topLinePunct w:val="0"/>
        <w:autoSpaceDE/>
        <w:autoSpaceDN/>
        <w:bidi w:val="0"/>
        <w:adjustRightInd w:val="0"/>
        <w:snapToGrid/>
        <w:spacing w:line="360" w:lineRule="auto"/>
        <w:ind w:firstLine="630" w:firstLineChars="300"/>
        <w:textAlignment w:val="auto"/>
        <w:rPr>
          <w:rFonts w:hint="eastAsia" w:ascii="Times New Roman" w:hAnsi="Times New Roman" w:eastAsia="宋体"/>
          <w:sz w:val="21"/>
          <w:highlight w:val="none"/>
        </w:rPr>
      </w:pPr>
      <w:r>
        <w:rPr>
          <w:rFonts w:hint="eastAsia" w:ascii="Times New Roman" w:hAnsi="Times New Roman" w:eastAsia="宋体"/>
          <w:sz w:val="21"/>
          <w:highlight w:val="none"/>
          <w:lang w:val="en-US" w:eastAsia="zh-CN"/>
        </w:rPr>
        <w:t>5.2.1</w:t>
      </w:r>
      <w:r>
        <w:rPr>
          <w:rFonts w:hint="eastAsia" w:ascii="Times New Roman" w:hAnsi="Times New Roman" w:eastAsia="宋体"/>
          <w:sz w:val="21"/>
          <w:highlight w:val="none"/>
        </w:rPr>
        <w:t>频率表扫描</w:t>
      </w:r>
    </w:p>
    <w:p w14:paraId="62DAA48C">
      <w:pPr>
        <w:keepNext w:val="0"/>
        <w:keepLines w:val="0"/>
        <w:pageBreakBefore w:val="0"/>
        <w:widowControl w:val="0"/>
        <w:kinsoku/>
        <w:wordWrap/>
        <w:overflowPunct/>
        <w:topLinePunct w:val="0"/>
        <w:autoSpaceDE/>
        <w:autoSpaceDN/>
        <w:bidi w:val="0"/>
        <w:adjustRightInd w:val="0"/>
        <w:snapToGrid/>
        <w:spacing w:line="360" w:lineRule="auto"/>
        <w:ind w:firstLine="630" w:firstLineChars="3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能对一个离散的频率列表进行扫描测量，各个频率输入参数可以不相同。主要用于对操作者感兴趣的频率表、或者需要重点监测的频率占用情况进行扫描测量。</w:t>
      </w:r>
    </w:p>
    <w:p w14:paraId="72FFCDB5">
      <w:pPr>
        <w:keepNext w:val="0"/>
        <w:keepLines w:val="0"/>
        <w:pageBreakBefore w:val="0"/>
        <w:widowControl w:val="0"/>
        <w:kinsoku/>
        <w:wordWrap/>
        <w:overflowPunct/>
        <w:topLinePunct w:val="0"/>
        <w:autoSpaceDE/>
        <w:autoSpaceDN/>
        <w:bidi w:val="0"/>
        <w:adjustRightInd w:val="0"/>
        <w:snapToGrid/>
        <w:spacing w:line="360" w:lineRule="auto"/>
        <w:ind w:firstLine="630" w:firstLineChars="3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对感兴趣频点，可通过在频谱上拾取该频点进行监听。</w:t>
      </w:r>
    </w:p>
    <w:p w14:paraId="566625D6">
      <w:pPr>
        <w:keepNext w:val="0"/>
        <w:keepLines w:val="0"/>
        <w:pageBreakBefore w:val="0"/>
        <w:widowControl w:val="0"/>
        <w:kinsoku/>
        <w:wordWrap/>
        <w:overflowPunct/>
        <w:topLinePunct w:val="0"/>
        <w:autoSpaceDE/>
        <w:autoSpaceDN/>
        <w:bidi w:val="0"/>
        <w:adjustRightInd w:val="0"/>
        <w:snapToGrid/>
        <w:spacing w:line="360" w:lineRule="auto"/>
        <w:ind w:firstLine="630" w:firstLineChars="300"/>
        <w:textAlignment w:val="auto"/>
        <w:rPr>
          <w:rFonts w:hint="eastAsia" w:ascii="Times New Roman" w:hAnsi="Times New Roman" w:eastAsia="宋体"/>
          <w:sz w:val="21"/>
          <w:highlight w:val="none"/>
        </w:rPr>
      </w:pPr>
      <w:r>
        <w:rPr>
          <w:rFonts w:hint="eastAsia" w:ascii="Times New Roman" w:hAnsi="Times New Roman" w:eastAsia="宋体"/>
          <w:sz w:val="21"/>
          <w:highlight w:val="none"/>
          <w:lang w:val="en-US" w:eastAsia="zh-CN"/>
        </w:rPr>
        <w:t>5.2.2</w:t>
      </w:r>
      <w:r>
        <w:rPr>
          <w:rFonts w:hint="eastAsia" w:ascii="Times New Roman" w:hAnsi="Times New Roman" w:eastAsia="宋体"/>
          <w:sz w:val="21"/>
          <w:highlight w:val="none"/>
        </w:rPr>
        <w:t>频段扫描</w:t>
      </w:r>
    </w:p>
    <w:p w14:paraId="0CCF76AD">
      <w:pPr>
        <w:keepNext w:val="0"/>
        <w:keepLines w:val="0"/>
        <w:pageBreakBefore w:val="0"/>
        <w:widowControl w:val="0"/>
        <w:kinsoku/>
        <w:wordWrap/>
        <w:overflowPunct/>
        <w:topLinePunct w:val="0"/>
        <w:autoSpaceDE/>
        <w:autoSpaceDN/>
        <w:bidi w:val="0"/>
        <w:adjustRightInd w:val="0"/>
        <w:snapToGrid/>
        <w:spacing w:line="360" w:lineRule="auto"/>
        <w:ind w:firstLine="630" w:firstLineChars="3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对某一频段内的频率进行监测，以找出该频段内的非法信号和干扰信号，并确定它们的工作参数。系统能对一个或者多个频段进行扫描测量，各个频段输入参数可以不相同。</w:t>
      </w:r>
    </w:p>
    <w:p w14:paraId="4E7969C3">
      <w:pPr>
        <w:keepNext w:val="0"/>
        <w:keepLines w:val="0"/>
        <w:pageBreakBefore w:val="0"/>
        <w:widowControl w:val="0"/>
        <w:kinsoku/>
        <w:wordWrap/>
        <w:overflowPunct/>
        <w:topLinePunct w:val="0"/>
        <w:autoSpaceDE/>
        <w:autoSpaceDN/>
        <w:bidi w:val="0"/>
        <w:adjustRightInd w:val="0"/>
        <w:snapToGrid/>
        <w:spacing w:line="360" w:lineRule="auto"/>
        <w:ind w:firstLine="630" w:firstLineChars="3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对感兴趣频点，可通过在频谱上拾取该频点进行监听。</w:t>
      </w:r>
    </w:p>
    <w:p w14:paraId="5D4D2CA1">
      <w:pPr>
        <w:keepNext w:val="0"/>
        <w:keepLines w:val="0"/>
        <w:pageBreakBefore w:val="0"/>
        <w:widowControl w:val="0"/>
        <w:kinsoku/>
        <w:wordWrap/>
        <w:overflowPunct/>
        <w:topLinePunct w:val="0"/>
        <w:autoSpaceDE/>
        <w:autoSpaceDN/>
        <w:bidi w:val="0"/>
        <w:adjustRightInd w:val="0"/>
        <w:snapToGrid/>
        <w:spacing w:line="360" w:lineRule="auto"/>
        <w:ind w:firstLine="630" w:firstLineChars="300"/>
        <w:textAlignment w:val="auto"/>
        <w:rPr>
          <w:rFonts w:hint="eastAsia" w:ascii="Times New Roman" w:hAnsi="Times New Roman" w:eastAsia="宋体"/>
          <w:sz w:val="21"/>
          <w:highlight w:val="none"/>
        </w:rPr>
      </w:pPr>
      <w:r>
        <w:rPr>
          <w:rFonts w:hint="eastAsia" w:ascii="Times New Roman" w:hAnsi="Times New Roman" w:eastAsia="宋体"/>
          <w:sz w:val="21"/>
          <w:highlight w:val="none"/>
          <w:lang w:val="en-US" w:eastAsia="zh-CN"/>
        </w:rPr>
        <w:t>5.2.3</w:t>
      </w:r>
      <w:r>
        <w:rPr>
          <w:rFonts w:hint="eastAsia" w:ascii="Times New Roman" w:hAnsi="Times New Roman" w:eastAsia="宋体"/>
          <w:sz w:val="21"/>
          <w:highlight w:val="none"/>
        </w:rPr>
        <w:t>数字全景扫描</w:t>
      </w:r>
    </w:p>
    <w:p w14:paraId="2C58F084">
      <w:pPr>
        <w:keepNext w:val="0"/>
        <w:keepLines w:val="0"/>
        <w:pageBreakBefore w:val="0"/>
        <w:widowControl w:val="0"/>
        <w:kinsoku/>
        <w:wordWrap/>
        <w:overflowPunct/>
        <w:topLinePunct w:val="0"/>
        <w:autoSpaceDE/>
        <w:autoSpaceDN/>
        <w:bidi w:val="0"/>
        <w:adjustRightInd w:val="0"/>
        <w:snapToGrid/>
        <w:spacing w:line="360" w:lineRule="auto"/>
        <w:ind w:firstLine="630" w:firstLineChars="3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对全频段范围内信号进行宽带数字全景扫描监测，在扫描的同时实时测量各频率信号幅度，实时显示监测频段信号的全景扫描频谱图和瀑布图。</w:t>
      </w:r>
    </w:p>
    <w:p w14:paraId="3C67707A">
      <w:pPr>
        <w:keepNext w:val="0"/>
        <w:keepLines w:val="0"/>
        <w:pageBreakBefore w:val="0"/>
        <w:widowControl w:val="0"/>
        <w:kinsoku/>
        <w:wordWrap/>
        <w:overflowPunct/>
        <w:topLinePunct w:val="0"/>
        <w:autoSpaceDE/>
        <w:autoSpaceDN/>
        <w:bidi w:val="0"/>
        <w:adjustRightInd w:val="0"/>
        <w:snapToGrid/>
        <w:spacing w:line="360" w:lineRule="auto"/>
        <w:ind w:firstLine="630" w:firstLineChars="300"/>
        <w:textAlignment w:val="auto"/>
        <w:rPr>
          <w:rFonts w:hint="eastAsia" w:ascii="Times New Roman" w:hAnsi="Times New Roman" w:eastAsia="宋体"/>
          <w:sz w:val="21"/>
          <w:highlight w:val="none"/>
        </w:rPr>
      </w:pPr>
      <w:r>
        <w:rPr>
          <w:rFonts w:hint="eastAsia" w:ascii="Times New Roman" w:hAnsi="Times New Roman" w:eastAsia="宋体"/>
          <w:sz w:val="21"/>
          <w:highlight w:val="none"/>
          <w:lang w:val="en-US" w:eastAsia="zh-CN"/>
        </w:rPr>
        <w:t>5.2.4</w:t>
      </w:r>
      <w:r>
        <w:rPr>
          <w:rFonts w:hint="eastAsia" w:ascii="Times New Roman" w:hAnsi="Times New Roman" w:eastAsia="宋体"/>
          <w:sz w:val="21"/>
          <w:highlight w:val="none"/>
        </w:rPr>
        <w:t>数字荧光谱</w:t>
      </w:r>
    </w:p>
    <w:p w14:paraId="2D1286BE">
      <w:pPr>
        <w:keepNext w:val="0"/>
        <w:keepLines w:val="0"/>
        <w:pageBreakBefore w:val="0"/>
        <w:widowControl w:val="0"/>
        <w:kinsoku/>
        <w:wordWrap/>
        <w:overflowPunct/>
        <w:topLinePunct w:val="0"/>
        <w:autoSpaceDE/>
        <w:autoSpaceDN/>
        <w:bidi w:val="0"/>
        <w:adjustRightInd w:val="0"/>
        <w:snapToGrid/>
        <w:spacing w:line="360" w:lineRule="auto"/>
        <w:ind w:firstLine="630" w:firstLineChars="3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实时监测带宽</w:t>
      </w:r>
      <w:r>
        <w:rPr>
          <w:rFonts w:hint="eastAsia" w:ascii="Times New Roman" w:hAnsi="Times New Roman" w:eastAsia="宋体" w:cs="仿宋"/>
          <w:b w:val="0"/>
          <w:bCs/>
          <w:color w:val="auto"/>
          <w:sz w:val="21"/>
          <w:szCs w:val="21"/>
          <w:highlight w:val="none"/>
          <w:u w:val="none"/>
          <w:lang w:val="en-US" w:eastAsia="zh-CN"/>
        </w:rPr>
        <w:t>≥</w:t>
      </w:r>
      <w:r>
        <w:rPr>
          <w:rFonts w:hint="eastAsia" w:ascii="Times New Roman" w:hAnsi="Times New Roman" w:eastAsia="宋体"/>
          <w:sz w:val="21"/>
          <w:highlight w:val="none"/>
        </w:rPr>
        <w:t>160MHz，可设置余辉时间等参数，能够对同频混叠信号分析。</w:t>
      </w:r>
    </w:p>
    <w:p w14:paraId="48465F75">
      <w:pPr>
        <w:keepNext w:val="0"/>
        <w:keepLines w:val="0"/>
        <w:pageBreakBefore w:val="0"/>
        <w:widowControl w:val="0"/>
        <w:kinsoku/>
        <w:wordWrap/>
        <w:overflowPunct/>
        <w:topLinePunct w:val="0"/>
        <w:autoSpaceDE/>
        <w:autoSpaceDN/>
        <w:bidi w:val="0"/>
        <w:adjustRightInd w:val="0"/>
        <w:snapToGrid/>
        <w:spacing w:line="360" w:lineRule="auto"/>
        <w:ind w:firstLine="630" w:firstLineChars="300"/>
        <w:textAlignment w:val="auto"/>
        <w:rPr>
          <w:rFonts w:hint="eastAsia" w:ascii="Times New Roman" w:hAnsi="Times New Roman" w:eastAsia="宋体"/>
          <w:sz w:val="21"/>
          <w:highlight w:val="none"/>
        </w:rPr>
      </w:pPr>
      <w:r>
        <w:rPr>
          <w:rFonts w:hint="eastAsia" w:ascii="Times New Roman" w:hAnsi="Times New Roman" w:eastAsia="宋体"/>
          <w:sz w:val="21"/>
          <w:highlight w:val="none"/>
          <w:lang w:val="en-US" w:eastAsia="zh-CN"/>
        </w:rPr>
        <w:t>5.2.5</w:t>
      </w:r>
      <w:r>
        <w:rPr>
          <w:rFonts w:hint="eastAsia" w:ascii="Times New Roman" w:hAnsi="Times New Roman" w:eastAsia="宋体"/>
          <w:sz w:val="21"/>
          <w:highlight w:val="none"/>
        </w:rPr>
        <w:t>信号自动对比分析</w:t>
      </w:r>
    </w:p>
    <w:p w14:paraId="4A535648">
      <w:pPr>
        <w:keepNext w:val="0"/>
        <w:keepLines w:val="0"/>
        <w:pageBreakBefore w:val="0"/>
        <w:widowControl w:val="0"/>
        <w:kinsoku/>
        <w:wordWrap/>
        <w:overflowPunct/>
        <w:topLinePunct w:val="0"/>
        <w:autoSpaceDE/>
        <w:autoSpaceDN/>
        <w:bidi w:val="0"/>
        <w:adjustRightInd w:val="0"/>
        <w:snapToGrid/>
        <w:spacing w:line="360" w:lineRule="auto"/>
        <w:ind w:firstLine="630" w:firstLineChars="3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在扫描过程中可自动进行背景噪声计算、信号提取，并与数据库进行比对，判别信号的属性，并对对应频率进行提示告警。</w:t>
      </w:r>
    </w:p>
    <w:p w14:paraId="4BD00AED">
      <w:pPr>
        <w:keepNext w:val="0"/>
        <w:keepLines w:val="0"/>
        <w:pageBreakBefore w:val="0"/>
        <w:widowControl w:val="0"/>
        <w:kinsoku/>
        <w:wordWrap/>
        <w:overflowPunct/>
        <w:topLinePunct w:val="0"/>
        <w:autoSpaceDE/>
        <w:autoSpaceDN/>
        <w:bidi w:val="0"/>
        <w:adjustRightInd w:val="0"/>
        <w:snapToGrid/>
        <w:spacing w:line="360" w:lineRule="auto"/>
        <w:ind w:firstLine="630" w:firstLineChars="300"/>
        <w:textAlignment w:val="auto"/>
        <w:rPr>
          <w:rFonts w:hint="eastAsia" w:ascii="Times New Roman" w:hAnsi="Times New Roman" w:eastAsia="宋体"/>
          <w:sz w:val="21"/>
          <w:highlight w:val="none"/>
        </w:rPr>
      </w:pPr>
      <w:r>
        <w:rPr>
          <w:rFonts w:hint="eastAsia" w:ascii="Times New Roman" w:hAnsi="Times New Roman" w:eastAsia="宋体"/>
          <w:sz w:val="21"/>
          <w:highlight w:val="none"/>
          <w:lang w:val="en-US" w:eastAsia="zh-CN"/>
        </w:rPr>
        <w:t>5.2.6</w:t>
      </w:r>
      <w:r>
        <w:rPr>
          <w:rFonts w:hint="eastAsia" w:ascii="Times New Roman" w:hAnsi="Times New Roman" w:eastAsia="宋体"/>
          <w:sz w:val="21"/>
          <w:highlight w:val="none"/>
        </w:rPr>
        <w:t>电磁频谱背景自动对比分析</w:t>
      </w:r>
    </w:p>
    <w:p w14:paraId="547AF610">
      <w:pPr>
        <w:keepNext w:val="0"/>
        <w:keepLines w:val="0"/>
        <w:pageBreakBefore w:val="0"/>
        <w:widowControl w:val="0"/>
        <w:kinsoku/>
        <w:wordWrap/>
        <w:overflowPunct/>
        <w:topLinePunct w:val="0"/>
        <w:autoSpaceDE/>
        <w:autoSpaceDN/>
        <w:bidi w:val="0"/>
        <w:adjustRightInd w:val="0"/>
        <w:snapToGrid/>
        <w:spacing w:line="360" w:lineRule="auto"/>
        <w:ind w:firstLine="630" w:firstLineChars="3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在扫描过程中可自动计算、生成电磁频谱背景信号样本并将其存入数据库中，在实际扫描监测过程中自动与其进行对比分析，实时发现新出现的信号，对新发现的信号进行提示告警。</w:t>
      </w:r>
    </w:p>
    <w:p w14:paraId="14F0C04D">
      <w:pPr>
        <w:keepNext w:val="0"/>
        <w:keepLines w:val="0"/>
        <w:pageBreakBefore w:val="0"/>
        <w:widowControl w:val="0"/>
        <w:kinsoku/>
        <w:wordWrap/>
        <w:overflowPunct/>
        <w:topLinePunct w:val="0"/>
        <w:autoSpaceDE/>
        <w:autoSpaceDN/>
        <w:bidi w:val="0"/>
        <w:adjustRightInd w:val="0"/>
        <w:snapToGrid/>
        <w:spacing w:line="360" w:lineRule="auto"/>
        <w:ind w:firstLine="422" w:firstLineChars="200"/>
        <w:textAlignment w:val="auto"/>
        <w:rPr>
          <w:rFonts w:hint="eastAsia" w:ascii="Times New Roman" w:hAnsi="Times New Roman" w:eastAsia="宋体"/>
          <w:b/>
          <w:bCs/>
          <w:sz w:val="21"/>
          <w:highlight w:val="none"/>
        </w:rPr>
      </w:pPr>
      <w:r>
        <w:rPr>
          <w:rFonts w:hint="eastAsia" w:ascii="Times New Roman" w:hAnsi="Times New Roman" w:eastAsia="宋体"/>
          <w:b/>
          <w:bCs/>
          <w:sz w:val="21"/>
          <w:highlight w:val="none"/>
          <w:lang w:val="en-US" w:eastAsia="zh-CN"/>
        </w:rPr>
        <w:t>5.3</w:t>
      </w:r>
      <w:r>
        <w:rPr>
          <w:rFonts w:hint="eastAsia" w:ascii="Times New Roman" w:hAnsi="Times New Roman" w:eastAsia="宋体"/>
          <w:b/>
          <w:bCs/>
          <w:sz w:val="21"/>
          <w:highlight w:val="none"/>
        </w:rPr>
        <w:t>测向功能</w:t>
      </w:r>
    </w:p>
    <w:p w14:paraId="2824B84E">
      <w:pPr>
        <w:keepNext w:val="0"/>
        <w:keepLines w:val="0"/>
        <w:pageBreakBefore w:val="0"/>
        <w:widowControl w:val="0"/>
        <w:kinsoku/>
        <w:wordWrap/>
        <w:overflowPunct/>
        <w:topLinePunct w:val="0"/>
        <w:autoSpaceDE/>
        <w:autoSpaceDN/>
        <w:bidi w:val="0"/>
        <w:adjustRightInd w:val="0"/>
        <w:snapToGrid/>
        <w:spacing w:line="360" w:lineRule="auto"/>
        <w:ind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系统具有独立的监测设备和测向设备，可支持监测和测向功能同时运行。测向系统应具备空间谱估计体制测向功能，支持同频信号分离测向，同频信号分离个数≥3个。</w:t>
      </w:r>
    </w:p>
    <w:p w14:paraId="48EFA306">
      <w:pPr>
        <w:keepNext w:val="0"/>
        <w:keepLines w:val="0"/>
        <w:pageBreakBefore w:val="0"/>
        <w:widowControl w:val="0"/>
        <w:kinsoku/>
        <w:wordWrap/>
        <w:overflowPunct/>
        <w:topLinePunct w:val="0"/>
        <w:autoSpaceDE/>
        <w:autoSpaceDN/>
        <w:bidi w:val="0"/>
        <w:adjustRightInd w:val="0"/>
        <w:snapToGrid/>
        <w:spacing w:line="360" w:lineRule="auto"/>
        <w:ind w:firstLine="630" w:firstLineChars="300"/>
        <w:textAlignment w:val="auto"/>
        <w:rPr>
          <w:rFonts w:hint="eastAsia" w:ascii="Times New Roman" w:hAnsi="Times New Roman" w:eastAsia="宋体"/>
          <w:sz w:val="21"/>
          <w:highlight w:val="none"/>
        </w:rPr>
      </w:pPr>
      <w:r>
        <w:rPr>
          <w:rFonts w:hint="eastAsia" w:ascii="Times New Roman" w:hAnsi="Times New Roman" w:eastAsia="宋体"/>
          <w:sz w:val="21"/>
          <w:highlight w:val="none"/>
          <w:lang w:val="en-US" w:eastAsia="zh-CN"/>
        </w:rPr>
        <w:t>5.3.1</w:t>
      </w:r>
      <w:r>
        <w:rPr>
          <w:rFonts w:hint="eastAsia" w:ascii="Times New Roman" w:hAnsi="Times New Roman" w:eastAsia="宋体"/>
          <w:sz w:val="21"/>
          <w:highlight w:val="none"/>
        </w:rPr>
        <w:t>单频点测向</w:t>
      </w:r>
    </w:p>
    <w:p w14:paraId="40524D64">
      <w:pPr>
        <w:keepNext w:val="0"/>
        <w:keepLines w:val="0"/>
        <w:pageBreakBefore w:val="0"/>
        <w:widowControl w:val="0"/>
        <w:kinsoku/>
        <w:wordWrap/>
        <w:overflowPunct/>
        <w:topLinePunct w:val="0"/>
        <w:autoSpaceDE/>
        <w:autoSpaceDN/>
        <w:bidi w:val="0"/>
        <w:adjustRightInd w:val="0"/>
        <w:snapToGrid/>
        <w:spacing w:line="360" w:lineRule="auto"/>
        <w:ind w:firstLine="630" w:firstLineChars="3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对某个已知信号进行测向操作，同时观察它的中频频谱和幅度－段时间图形，并统计在测量时间内的示向度概率值。</w:t>
      </w:r>
    </w:p>
    <w:p w14:paraId="686F698F">
      <w:pPr>
        <w:keepNext w:val="0"/>
        <w:keepLines w:val="0"/>
        <w:pageBreakBefore w:val="0"/>
        <w:widowControl w:val="0"/>
        <w:kinsoku/>
        <w:wordWrap/>
        <w:overflowPunct/>
        <w:topLinePunct w:val="0"/>
        <w:autoSpaceDE/>
        <w:autoSpaceDN/>
        <w:bidi w:val="0"/>
        <w:adjustRightInd w:val="0"/>
        <w:snapToGrid/>
        <w:spacing w:line="360" w:lineRule="auto"/>
        <w:ind w:firstLine="630" w:firstLineChars="300"/>
        <w:textAlignment w:val="auto"/>
        <w:rPr>
          <w:rFonts w:hint="eastAsia" w:ascii="Times New Roman" w:hAnsi="Times New Roman" w:eastAsia="宋体"/>
          <w:sz w:val="21"/>
          <w:highlight w:val="none"/>
        </w:rPr>
      </w:pPr>
      <w:r>
        <w:rPr>
          <w:rFonts w:hint="eastAsia" w:ascii="Times New Roman" w:hAnsi="Times New Roman" w:eastAsia="宋体"/>
          <w:sz w:val="21"/>
          <w:highlight w:val="none"/>
          <w:lang w:val="en-US" w:eastAsia="zh-CN"/>
        </w:rPr>
        <w:t>5.3.2</w:t>
      </w:r>
      <w:r>
        <w:rPr>
          <w:rFonts w:hint="eastAsia" w:ascii="Times New Roman" w:hAnsi="Times New Roman" w:eastAsia="宋体"/>
          <w:sz w:val="21"/>
          <w:highlight w:val="none"/>
        </w:rPr>
        <w:t>宽带测向</w:t>
      </w:r>
    </w:p>
    <w:p w14:paraId="70E27328">
      <w:pPr>
        <w:keepNext w:val="0"/>
        <w:keepLines w:val="0"/>
        <w:pageBreakBefore w:val="0"/>
        <w:widowControl w:val="0"/>
        <w:kinsoku/>
        <w:wordWrap/>
        <w:overflowPunct/>
        <w:topLinePunct w:val="0"/>
        <w:autoSpaceDE/>
        <w:autoSpaceDN/>
        <w:bidi w:val="0"/>
        <w:adjustRightInd w:val="0"/>
        <w:snapToGrid/>
        <w:spacing w:line="360" w:lineRule="auto"/>
        <w:ind w:firstLine="630" w:firstLineChars="3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宽带测向的功能是对设定频率及带宽范围内的所有频率点进行测向，并对电平信号值大于设定门限的所有频率点以图形的方式将其示向度表示出来。</w:t>
      </w:r>
    </w:p>
    <w:p w14:paraId="16CC640B">
      <w:pPr>
        <w:keepNext w:val="0"/>
        <w:keepLines w:val="0"/>
        <w:pageBreakBefore w:val="0"/>
        <w:widowControl w:val="0"/>
        <w:kinsoku/>
        <w:wordWrap/>
        <w:overflowPunct/>
        <w:topLinePunct w:val="0"/>
        <w:autoSpaceDE/>
        <w:autoSpaceDN/>
        <w:bidi w:val="0"/>
        <w:adjustRightInd w:val="0"/>
        <w:snapToGrid/>
        <w:spacing w:line="360" w:lineRule="auto"/>
        <w:ind w:firstLine="422" w:firstLineChars="200"/>
        <w:textAlignment w:val="auto"/>
        <w:rPr>
          <w:rFonts w:hint="eastAsia" w:ascii="Times New Roman" w:hAnsi="Times New Roman" w:eastAsia="宋体"/>
          <w:b/>
          <w:bCs/>
          <w:sz w:val="21"/>
          <w:highlight w:val="none"/>
        </w:rPr>
      </w:pPr>
      <w:r>
        <w:rPr>
          <w:rFonts w:hint="eastAsia" w:ascii="Times New Roman" w:hAnsi="Times New Roman" w:eastAsia="宋体"/>
          <w:b/>
          <w:bCs/>
          <w:sz w:val="21"/>
          <w:highlight w:val="none"/>
          <w:lang w:val="en-US" w:eastAsia="zh-CN"/>
        </w:rPr>
        <w:t>5.4</w:t>
      </w:r>
      <w:r>
        <w:rPr>
          <w:rFonts w:hint="eastAsia" w:ascii="Times New Roman" w:hAnsi="Times New Roman" w:eastAsia="宋体"/>
          <w:b/>
          <w:bCs/>
          <w:sz w:val="21"/>
          <w:highlight w:val="none"/>
        </w:rPr>
        <w:t>信号分析识别</w:t>
      </w:r>
    </w:p>
    <w:p w14:paraId="30259F44">
      <w:pPr>
        <w:keepNext w:val="0"/>
        <w:keepLines w:val="0"/>
        <w:pageBreakBefore w:val="0"/>
        <w:widowControl w:val="0"/>
        <w:kinsoku/>
        <w:wordWrap/>
        <w:overflowPunct/>
        <w:topLinePunct w:val="0"/>
        <w:autoSpaceDE/>
        <w:autoSpaceDN/>
        <w:bidi w:val="0"/>
        <w:adjustRightInd w:val="0"/>
        <w:snapToGrid/>
        <w:spacing w:line="360" w:lineRule="auto"/>
        <w:ind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信号调制模式识别：可自动识别AM、FM、CW、2FSK、4FSK、MSK、GMSK、BPSK、QPSK、8PSK、ASK、16QAM、π/4-QPSK等信号；</w:t>
      </w:r>
    </w:p>
    <w:p w14:paraId="1C3D7E10">
      <w:pPr>
        <w:keepNext w:val="0"/>
        <w:keepLines w:val="0"/>
        <w:pageBreakBefore w:val="0"/>
        <w:widowControl w:val="0"/>
        <w:kinsoku/>
        <w:wordWrap/>
        <w:overflowPunct/>
        <w:topLinePunct w:val="0"/>
        <w:autoSpaceDE/>
        <w:autoSpaceDN/>
        <w:bidi w:val="0"/>
        <w:adjustRightInd w:val="0"/>
        <w:snapToGrid/>
        <w:spacing w:line="360" w:lineRule="auto"/>
        <w:ind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数字信号解调：支持对ASK、2FSK、4FSK、8FSK、16FSK、BPSK、QPSK、8PSK、16PSK等数字信号的解调，输出频谱图、眼图、码流图、星座图等信号特征；</w:t>
      </w:r>
    </w:p>
    <w:p w14:paraId="343DA88C">
      <w:pPr>
        <w:keepNext w:val="0"/>
        <w:keepLines w:val="0"/>
        <w:pageBreakBefore w:val="0"/>
        <w:widowControl w:val="0"/>
        <w:kinsoku/>
        <w:wordWrap/>
        <w:overflowPunct/>
        <w:topLinePunct w:val="0"/>
        <w:autoSpaceDE/>
        <w:autoSpaceDN/>
        <w:bidi w:val="0"/>
        <w:adjustRightInd w:val="0"/>
        <w:snapToGrid/>
        <w:spacing w:line="360" w:lineRule="auto"/>
        <w:ind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数字对讲解码：支持DMR、dPMR、TETRA、PDT等主流数字对讲机信号解调，包括色码、语音等。</w:t>
      </w:r>
    </w:p>
    <w:p w14:paraId="452F73EA">
      <w:pPr>
        <w:keepNext w:val="0"/>
        <w:keepLines w:val="0"/>
        <w:pageBreakBefore w:val="0"/>
        <w:widowControl w:val="0"/>
        <w:kinsoku/>
        <w:wordWrap/>
        <w:overflowPunct/>
        <w:topLinePunct w:val="0"/>
        <w:autoSpaceDE/>
        <w:autoSpaceDN/>
        <w:bidi w:val="0"/>
        <w:adjustRightInd w:val="0"/>
        <w:snapToGrid/>
        <w:spacing w:line="360" w:lineRule="auto"/>
        <w:ind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航空ADS-B信号解码：支持航空ADS-B信号监测解码，解析其飞行高度、航速、航向、经纬度等数据信息。</w:t>
      </w:r>
    </w:p>
    <w:p w14:paraId="1F8502B7">
      <w:pPr>
        <w:keepNext w:val="0"/>
        <w:keepLines w:val="0"/>
        <w:spacing w:line="360" w:lineRule="auto"/>
        <w:ind w:firstLine="420" w:firstLineChars="200"/>
        <w:rPr>
          <w:rFonts w:hint="eastAsia" w:ascii="Times New Roman" w:hAnsi="Times New Roman" w:eastAsia="宋体"/>
          <w:highlight w:val="none"/>
          <w:lang w:val="en-US" w:eastAsia="zh-CN"/>
        </w:rPr>
      </w:pPr>
      <w:r>
        <w:rPr>
          <w:rFonts w:hint="eastAsia" w:ascii="Times New Roman" w:hAnsi="Times New Roman" w:eastAsia="宋体"/>
          <w:sz w:val="21"/>
          <w:highlight w:val="none"/>
          <w:lang w:val="en-US" w:eastAsia="zh-CN"/>
        </w:rPr>
        <w:t>广播电视信号解码：支持常见制式广播电视声音及图像信号监测解码功能。</w:t>
      </w:r>
    </w:p>
    <w:p w14:paraId="3CC99114">
      <w:pPr>
        <w:keepNext w:val="0"/>
        <w:keepLines w:val="0"/>
        <w:pageBreakBefore w:val="0"/>
        <w:widowControl w:val="0"/>
        <w:kinsoku/>
        <w:wordWrap/>
        <w:overflowPunct/>
        <w:topLinePunct w:val="0"/>
        <w:autoSpaceDE/>
        <w:autoSpaceDN/>
        <w:bidi w:val="0"/>
        <w:adjustRightInd w:val="0"/>
        <w:snapToGrid/>
        <w:spacing w:line="360" w:lineRule="auto"/>
        <w:ind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运营商基站信号解码：支持2G/3G/4G</w:t>
      </w:r>
      <w:r>
        <w:rPr>
          <w:rFonts w:hint="eastAsia" w:ascii="Times New Roman" w:hAnsi="Times New Roman" w:eastAsia="宋体"/>
          <w:sz w:val="21"/>
          <w:highlight w:val="none"/>
          <w:lang w:val="en-US" w:eastAsia="zh-CN"/>
        </w:rPr>
        <w:t>/5G</w:t>
      </w:r>
      <w:r>
        <w:rPr>
          <w:rFonts w:hint="eastAsia" w:ascii="Times New Roman" w:hAnsi="Times New Roman" w:eastAsia="宋体"/>
          <w:sz w:val="21"/>
          <w:highlight w:val="none"/>
        </w:rPr>
        <w:t>基站信号进行解调解码，输出基站类型、频率、网络码、区域码等信息。</w:t>
      </w:r>
    </w:p>
    <w:p w14:paraId="1C07DC14">
      <w:pPr>
        <w:keepNext w:val="0"/>
        <w:keepLines w:val="0"/>
        <w:pageBreakBefore w:val="0"/>
        <w:widowControl w:val="0"/>
        <w:kinsoku/>
        <w:wordWrap/>
        <w:overflowPunct/>
        <w:topLinePunct w:val="0"/>
        <w:autoSpaceDE/>
        <w:autoSpaceDN/>
        <w:bidi w:val="0"/>
        <w:adjustRightInd w:val="0"/>
        <w:snapToGrid/>
        <w:spacing w:line="360" w:lineRule="auto"/>
        <w:ind w:firstLine="422" w:firstLineChars="200"/>
        <w:textAlignment w:val="auto"/>
        <w:rPr>
          <w:rFonts w:hint="eastAsia" w:ascii="Times New Roman" w:hAnsi="Times New Roman" w:eastAsia="宋体"/>
          <w:b/>
          <w:bCs/>
          <w:sz w:val="21"/>
          <w:highlight w:val="none"/>
        </w:rPr>
      </w:pPr>
      <w:r>
        <w:rPr>
          <w:rFonts w:hint="eastAsia" w:ascii="Times New Roman" w:hAnsi="Times New Roman" w:eastAsia="宋体"/>
          <w:b/>
          <w:bCs/>
          <w:sz w:val="21"/>
          <w:highlight w:val="none"/>
          <w:lang w:val="en-US" w:eastAsia="zh-CN"/>
        </w:rPr>
        <w:t>5.5</w:t>
      </w:r>
      <w:r>
        <w:rPr>
          <w:rFonts w:hint="eastAsia" w:ascii="Times New Roman" w:hAnsi="Times New Roman" w:eastAsia="宋体"/>
          <w:b/>
          <w:bCs/>
          <w:sz w:val="21"/>
          <w:highlight w:val="none"/>
        </w:rPr>
        <w:t>自动任务</w:t>
      </w:r>
    </w:p>
    <w:p w14:paraId="30DB5AA8">
      <w:pPr>
        <w:keepNext w:val="0"/>
        <w:keepLines w:val="0"/>
        <w:pageBreakBefore w:val="0"/>
        <w:widowControl w:val="0"/>
        <w:kinsoku/>
        <w:wordWrap/>
        <w:overflowPunct/>
        <w:topLinePunct w:val="0"/>
        <w:autoSpaceDE/>
        <w:autoSpaceDN/>
        <w:bidi w:val="0"/>
        <w:adjustRightInd w:val="0"/>
        <w:snapToGrid/>
        <w:spacing w:line="360" w:lineRule="auto"/>
        <w:ind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设备开机后可按照预先设置好的任务表执行自动监测任务，并对相关监测数据自动保存，自动上传汇集到控制中心实现监测任务的实时自动存储、上传和事后回放。</w:t>
      </w:r>
    </w:p>
    <w:p w14:paraId="321400FF">
      <w:pPr>
        <w:keepNext w:val="0"/>
        <w:keepLines w:val="0"/>
        <w:pageBreakBefore w:val="0"/>
        <w:widowControl w:val="0"/>
        <w:kinsoku/>
        <w:wordWrap/>
        <w:overflowPunct/>
        <w:topLinePunct w:val="0"/>
        <w:autoSpaceDE/>
        <w:autoSpaceDN/>
        <w:bidi w:val="0"/>
        <w:adjustRightInd w:val="0"/>
        <w:snapToGrid/>
        <w:spacing w:line="360" w:lineRule="auto"/>
        <w:ind w:firstLine="422" w:firstLineChars="200"/>
        <w:textAlignment w:val="auto"/>
        <w:rPr>
          <w:rFonts w:hint="eastAsia" w:ascii="Times New Roman" w:hAnsi="Times New Roman" w:eastAsia="宋体"/>
          <w:b/>
          <w:bCs/>
          <w:sz w:val="21"/>
          <w:highlight w:val="none"/>
        </w:rPr>
      </w:pPr>
      <w:r>
        <w:rPr>
          <w:rFonts w:hint="eastAsia" w:ascii="Times New Roman" w:hAnsi="Times New Roman" w:eastAsia="宋体"/>
          <w:b/>
          <w:bCs/>
          <w:sz w:val="21"/>
          <w:highlight w:val="none"/>
          <w:lang w:val="en-US" w:eastAsia="zh-CN"/>
        </w:rPr>
        <w:t>5.6</w:t>
      </w:r>
      <w:r>
        <w:rPr>
          <w:rFonts w:hint="eastAsia" w:ascii="Times New Roman" w:hAnsi="Times New Roman" w:eastAsia="宋体"/>
          <w:b/>
          <w:bCs/>
          <w:sz w:val="21"/>
          <w:highlight w:val="none"/>
        </w:rPr>
        <w:t>监测数据存储和处理</w:t>
      </w:r>
    </w:p>
    <w:p w14:paraId="25B534B6">
      <w:pPr>
        <w:keepNext w:val="0"/>
        <w:keepLines w:val="0"/>
        <w:pageBreakBefore w:val="0"/>
        <w:widowControl w:val="0"/>
        <w:kinsoku/>
        <w:wordWrap/>
        <w:overflowPunct/>
        <w:topLinePunct w:val="0"/>
        <w:autoSpaceDE/>
        <w:autoSpaceDN/>
        <w:bidi w:val="0"/>
        <w:adjustRightInd w:val="0"/>
        <w:snapToGrid/>
        <w:spacing w:line="360" w:lineRule="auto"/>
        <w:ind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支持对存储的监测数据、任务记录进行管理、查询、导入导出；支持对原始数据进行占用度等回放分析。可自动完成监测统计月报和占用度报告。支持台站数据的导入、导出。可进行多阶互调干扰分析并进行相关性的扫描识别，产生干扰分析结果。</w:t>
      </w:r>
    </w:p>
    <w:p w14:paraId="3E6F120D">
      <w:pPr>
        <w:keepNext w:val="0"/>
        <w:keepLines w:val="0"/>
        <w:pageBreakBefore w:val="0"/>
        <w:widowControl w:val="0"/>
        <w:kinsoku/>
        <w:wordWrap/>
        <w:overflowPunct/>
        <w:topLinePunct w:val="0"/>
        <w:autoSpaceDE/>
        <w:autoSpaceDN/>
        <w:bidi w:val="0"/>
        <w:adjustRightInd w:val="0"/>
        <w:snapToGrid/>
        <w:spacing w:line="360" w:lineRule="auto"/>
        <w:ind w:firstLine="422" w:firstLineChars="200"/>
        <w:textAlignment w:val="auto"/>
        <w:rPr>
          <w:rFonts w:hint="eastAsia" w:ascii="Times New Roman" w:hAnsi="Times New Roman" w:eastAsia="宋体"/>
          <w:b/>
          <w:bCs/>
          <w:sz w:val="21"/>
          <w:highlight w:val="none"/>
        </w:rPr>
      </w:pPr>
      <w:r>
        <w:rPr>
          <w:rFonts w:hint="eastAsia" w:ascii="Times New Roman" w:hAnsi="Times New Roman" w:eastAsia="宋体"/>
          <w:b/>
          <w:bCs/>
          <w:sz w:val="21"/>
          <w:highlight w:val="none"/>
          <w:lang w:val="en-US" w:eastAsia="zh-CN"/>
        </w:rPr>
        <w:t>5.7</w:t>
      </w:r>
      <w:r>
        <w:rPr>
          <w:rFonts w:hint="eastAsia" w:ascii="Times New Roman" w:hAnsi="Times New Roman" w:eastAsia="宋体"/>
          <w:b/>
          <w:bCs/>
          <w:sz w:val="21"/>
          <w:highlight w:val="none"/>
        </w:rPr>
        <w:t>系统遥控和联网</w:t>
      </w:r>
    </w:p>
    <w:p w14:paraId="2102889C">
      <w:pPr>
        <w:keepNext w:val="0"/>
        <w:keepLines w:val="0"/>
        <w:pageBreakBefore w:val="0"/>
        <w:widowControl w:val="0"/>
        <w:kinsoku/>
        <w:wordWrap/>
        <w:overflowPunct/>
        <w:topLinePunct w:val="0"/>
        <w:autoSpaceDE/>
        <w:autoSpaceDN/>
        <w:bidi w:val="0"/>
        <w:adjustRightInd w:val="0"/>
        <w:snapToGrid/>
        <w:spacing w:line="360" w:lineRule="auto"/>
        <w:ind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具备远程遥控开关机功能，无人值守站遥控模块定时对环境参数（温度、湿度、电压、电流等）进行采集，并把相关数据上报到计算机进行处理。对无人值守站的设备、环境进行监控，一旦发现出现异常情况，将及时向计算机发出报警信息。</w:t>
      </w:r>
    </w:p>
    <w:p w14:paraId="48EA389A">
      <w:pPr>
        <w:keepNext w:val="0"/>
        <w:keepLines w:val="0"/>
        <w:pageBreakBefore w:val="0"/>
        <w:widowControl w:val="0"/>
        <w:kinsoku/>
        <w:wordWrap/>
        <w:overflowPunct/>
        <w:topLinePunct w:val="0"/>
        <w:autoSpaceDE/>
        <w:autoSpaceDN/>
        <w:bidi w:val="0"/>
        <w:adjustRightInd w:val="0"/>
        <w:snapToGrid/>
        <w:spacing w:line="360" w:lineRule="auto"/>
        <w:ind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联网协议遵循《无线电监测网数据传输协议（RMTP）规范》，按照《超短波监测管理一体化平台技术规范》、《超短波监测管理一体化平台技术规范 SOAP 报文结构补充说明》要求进行设计，具备接入无线电超短波监测一体化平台的能力。</w:t>
      </w:r>
    </w:p>
    <w:p w14:paraId="7B990EB9">
      <w:pPr>
        <w:keepNext w:val="0"/>
        <w:keepLines w:val="0"/>
        <w:pageBreakBefore w:val="0"/>
        <w:widowControl w:val="0"/>
        <w:kinsoku/>
        <w:wordWrap/>
        <w:overflowPunct/>
        <w:topLinePunct w:val="0"/>
        <w:autoSpaceDE/>
        <w:autoSpaceDN/>
        <w:bidi w:val="0"/>
        <w:adjustRightInd w:val="0"/>
        <w:snapToGrid/>
        <w:spacing w:line="360" w:lineRule="auto"/>
        <w:ind w:firstLine="422" w:firstLineChars="200"/>
        <w:textAlignment w:val="auto"/>
        <w:rPr>
          <w:rFonts w:hint="eastAsia" w:ascii="Times New Roman" w:hAnsi="Times New Roman" w:eastAsia="宋体"/>
          <w:b/>
          <w:bCs/>
          <w:sz w:val="21"/>
          <w:highlight w:val="none"/>
        </w:rPr>
      </w:pPr>
      <w:r>
        <w:rPr>
          <w:rFonts w:hint="eastAsia" w:ascii="Times New Roman" w:hAnsi="Times New Roman" w:eastAsia="宋体"/>
          <w:b/>
          <w:bCs/>
          <w:sz w:val="21"/>
          <w:highlight w:val="none"/>
          <w:lang w:val="en-US" w:eastAsia="zh-CN"/>
        </w:rPr>
        <w:t>5.8</w:t>
      </w:r>
      <w:r>
        <w:rPr>
          <w:rFonts w:hint="eastAsia" w:ascii="Times New Roman" w:hAnsi="Times New Roman" w:eastAsia="宋体"/>
          <w:b/>
          <w:bCs/>
          <w:sz w:val="21"/>
          <w:highlight w:val="none"/>
        </w:rPr>
        <w:t>无人机侦测系统</w:t>
      </w:r>
    </w:p>
    <w:p w14:paraId="42A397E2">
      <w:pPr>
        <w:keepNext w:val="0"/>
        <w:keepLines w:val="0"/>
        <w:pageBreakBefore w:val="0"/>
        <w:widowControl w:val="0"/>
        <w:kinsoku/>
        <w:wordWrap/>
        <w:overflowPunct/>
        <w:topLinePunct w:val="0"/>
        <w:autoSpaceDE/>
        <w:autoSpaceDN/>
        <w:bidi w:val="0"/>
        <w:adjustRightInd w:val="0"/>
        <w:snapToGrid/>
        <w:spacing w:line="360" w:lineRule="auto"/>
        <w:ind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可独立监测识别无人机的远程识别广播信号(RemoteID协议)，实时提取并显示无人机的序列号(SN)、型号、位置、速度、高度等多维信息。</w:t>
      </w:r>
    </w:p>
    <w:p w14:paraId="2822723A">
      <w:pPr>
        <w:keepNext w:val="0"/>
        <w:keepLines w:val="0"/>
        <w:pageBreakBefore w:val="0"/>
        <w:widowControl w:val="0"/>
        <w:kinsoku/>
        <w:wordWrap/>
        <w:overflowPunct/>
        <w:topLinePunct w:val="0"/>
        <w:autoSpaceDE/>
        <w:autoSpaceDN/>
        <w:bidi w:val="0"/>
        <w:adjustRightInd w:val="0"/>
        <w:snapToGrid/>
        <w:spacing w:line="360" w:lineRule="auto"/>
        <w:ind w:firstLine="422" w:firstLineChars="200"/>
        <w:textAlignment w:val="auto"/>
        <w:rPr>
          <w:rFonts w:hint="eastAsia" w:ascii="Times New Roman" w:hAnsi="Times New Roman" w:eastAsia="宋体"/>
          <w:b/>
          <w:bCs/>
          <w:sz w:val="21"/>
          <w:highlight w:val="none"/>
        </w:rPr>
      </w:pPr>
      <w:r>
        <w:rPr>
          <w:rFonts w:hint="eastAsia" w:ascii="Times New Roman" w:hAnsi="Times New Roman" w:eastAsia="宋体"/>
          <w:b/>
          <w:bCs/>
          <w:sz w:val="21"/>
          <w:highlight w:val="none"/>
          <w:lang w:val="en-US" w:eastAsia="zh-CN"/>
        </w:rPr>
        <w:t>5.9</w:t>
      </w:r>
      <w:r>
        <w:rPr>
          <w:rFonts w:hint="eastAsia" w:ascii="Times New Roman" w:hAnsi="Times New Roman" w:eastAsia="宋体"/>
          <w:b/>
          <w:bCs/>
          <w:sz w:val="21"/>
          <w:highlight w:val="none"/>
        </w:rPr>
        <w:t>基于无人机机场的机载监测系统</w:t>
      </w:r>
    </w:p>
    <w:p w14:paraId="1A864D04">
      <w:pPr>
        <w:keepNext w:val="0"/>
        <w:keepLines w:val="0"/>
        <w:pageBreakBefore w:val="0"/>
        <w:widowControl w:val="0"/>
        <w:kinsoku/>
        <w:wordWrap/>
        <w:overflowPunct/>
        <w:topLinePunct w:val="0"/>
        <w:autoSpaceDE/>
        <w:autoSpaceDN/>
        <w:bidi w:val="0"/>
        <w:adjustRightInd w:val="0"/>
        <w:snapToGrid/>
        <w:spacing w:line="360" w:lineRule="auto"/>
        <w:ind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系统主要包含：无人机机场、配套无人机、机载监测设备、飞控平台软件、飞行监测平台软件、以及必要的配套软硬件安装、集成、维护服务。</w:t>
      </w:r>
    </w:p>
    <w:p w14:paraId="6DD9632F">
      <w:pPr>
        <w:keepNext w:val="0"/>
        <w:keepLines w:val="0"/>
        <w:pageBreakBefore w:val="0"/>
        <w:widowControl w:val="0"/>
        <w:kinsoku/>
        <w:wordWrap/>
        <w:overflowPunct/>
        <w:topLinePunct w:val="0"/>
        <w:autoSpaceDE/>
        <w:autoSpaceDN/>
        <w:bidi w:val="0"/>
        <w:adjustRightInd w:val="0"/>
        <w:snapToGrid/>
        <w:spacing w:line="360" w:lineRule="auto"/>
        <w:ind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系统主要实现以下功能：1）通过飞控平台下发控制指令，指挥无人机机场内搭载了监测设备的小型无人机到指定区域开展无线电监测任务；2）在飞行过程中可依托无人机信号传输链路实时传递无线电频谱数据至控制中心，控制中心可根据实时接收并呈现的频谱数据，更改飞行计划、重新设置无线电监测任务；3）频谱数据回传后将在中心进行存储，存储的数据可进行事后分析，包括电磁态势分析、空域分析、数据回放等。</w:t>
      </w:r>
    </w:p>
    <w:p w14:paraId="236B0063">
      <w:pPr>
        <w:keepNext w:val="0"/>
        <w:keepLines w:val="0"/>
        <w:pageBreakBefore w:val="0"/>
        <w:widowControl w:val="0"/>
        <w:kinsoku/>
        <w:wordWrap/>
        <w:overflowPunct/>
        <w:topLinePunct w:val="0"/>
        <w:autoSpaceDE/>
        <w:autoSpaceDN/>
        <w:bidi w:val="0"/>
        <w:adjustRightInd w:val="0"/>
        <w:snapToGrid/>
        <w:spacing w:line="360" w:lineRule="auto"/>
        <w:ind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系统主要硬件技术指标要求详见</w:t>
      </w:r>
      <w:r>
        <w:rPr>
          <w:rFonts w:hint="eastAsia" w:ascii="Times New Roman" w:hAnsi="Times New Roman" w:eastAsia="宋体"/>
          <w:sz w:val="21"/>
          <w:highlight w:val="none"/>
          <w:lang w:eastAsia="zh-CN"/>
        </w:rPr>
        <w:t>“</w:t>
      </w:r>
      <w:r>
        <w:rPr>
          <w:rFonts w:hint="eastAsia" w:ascii="Times New Roman" w:hAnsi="Times New Roman" w:eastAsia="宋体"/>
          <w:sz w:val="21"/>
          <w:highlight w:val="none"/>
          <w:lang w:val="en-US" w:eastAsia="zh-CN"/>
        </w:rPr>
        <w:t>六、技术指标要求”</w:t>
      </w:r>
      <w:r>
        <w:rPr>
          <w:rFonts w:hint="eastAsia" w:ascii="Times New Roman" w:hAnsi="Times New Roman" w:eastAsia="宋体"/>
          <w:sz w:val="21"/>
          <w:highlight w:val="none"/>
        </w:rPr>
        <w:t>表6.6-表6.8。系统主要软件之飞控平台软件、飞行监测平台软件功能如下：</w:t>
      </w:r>
    </w:p>
    <w:p w14:paraId="4F1BD5FA">
      <w:pPr>
        <w:keepNext w:val="0"/>
        <w:keepLines w:val="0"/>
        <w:pageBreakBefore w:val="0"/>
        <w:widowControl w:val="0"/>
        <w:kinsoku/>
        <w:wordWrap/>
        <w:overflowPunct/>
        <w:topLinePunct w:val="0"/>
        <w:autoSpaceDE/>
        <w:autoSpaceDN/>
        <w:bidi w:val="0"/>
        <w:adjustRightInd w:val="0"/>
        <w:snapToGrid/>
        <w:spacing w:line="360" w:lineRule="auto"/>
        <w:ind w:firstLine="630" w:firstLineChars="300"/>
        <w:textAlignment w:val="auto"/>
        <w:rPr>
          <w:rFonts w:hint="eastAsia" w:ascii="Times New Roman" w:hAnsi="Times New Roman" w:eastAsia="宋体"/>
          <w:sz w:val="21"/>
          <w:highlight w:val="none"/>
        </w:rPr>
      </w:pPr>
      <w:r>
        <w:rPr>
          <w:rFonts w:hint="eastAsia" w:ascii="Times New Roman" w:hAnsi="Times New Roman" w:eastAsia="宋体"/>
          <w:sz w:val="21"/>
          <w:highlight w:val="none"/>
          <w:lang w:val="en-US" w:eastAsia="zh-CN"/>
        </w:rPr>
        <w:t>5.9.1</w:t>
      </w:r>
      <w:r>
        <w:rPr>
          <w:rFonts w:hint="eastAsia" w:ascii="Times New Roman" w:hAnsi="Times New Roman" w:eastAsia="宋体"/>
          <w:sz w:val="21"/>
          <w:highlight w:val="none"/>
        </w:rPr>
        <w:t>飞控平台软件功能：</w:t>
      </w:r>
    </w:p>
    <w:p w14:paraId="23517A40">
      <w:pPr>
        <w:keepNext w:val="0"/>
        <w:keepLines w:val="0"/>
        <w:pageBreakBefore w:val="0"/>
        <w:widowControl w:val="0"/>
        <w:kinsoku/>
        <w:wordWrap/>
        <w:overflowPunct/>
        <w:topLinePunct w:val="0"/>
        <w:autoSpaceDE/>
        <w:autoSpaceDN/>
        <w:bidi w:val="0"/>
        <w:adjustRightInd w:val="0"/>
        <w:snapToGrid/>
        <w:spacing w:line="360" w:lineRule="auto"/>
        <w:ind w:firstLine="630" w:firstLineChars="3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要求具备组织管理、区域管理、航线规划及管理、任务管理、图层管理、飞行控制、数字空间、数据管理、设备管理。设备监控、空域管理等功能。</w:t>
      </w:r>
    </w:p>
    <w:p w14:paraId="2E5F985F">
      <w:pPr>
        <w:keepNext w:val="0"/>
        <w:keepLines w:val="0"/>
        <w:pageBreakBefore w:val="0"/>
        <w:widowControl w:val="0"/>
        <w:kinsoku/>
        <w:wordWrap/>
        <w:overflowPunct/>
        <w:topLinePunct w:val="0"/>
        <w:autoSpaceDE/>
        <w:autoSpaceDN/>
        <w:bidi w:val="0"/>
        <w:adjustRightInd w:val="0"/>
        <w:snapToGrid/>
        <w:spacing w:line="360" w:lineRule="auto"/>
        <w:ind w:firstLine="630" w:firstLineChars="300"/>
        <w:textAlignment w:val="auto"/>
        <w:rPr>
          <w:rFonts w:hint="eastAsia" w:ascii="Times New Roman" w:hAnsi="Times New Roman" w:eastAsia="宋体"/>
          <w:sz w:val="21"/>
          <w:highlight w:val="none"/>
        </w:rPr>
      </w:pPr>
      <w:r>
        <w:rPr>
          <w:rFonts w:hint="eastAsia" w:ascii="Times New Roman" w:hAnsi="Times New Roman" w:eastAsia="宋体"/>
          <w:sz w:val="21"/>
          <w:highlight w:val="none"/>
          <w:lang w:val="en-US" w:eastAsia="zh-CN"/>
        </w:rPr>
        <w:t>5.9.2</w:t>
      </w:r>
      <w:r>
        <w:rPr>
          <w:rFonts w:hint="eastAsia" w:ascii="Times New Roman" w:hAnsi="Times New Roman" w:eastAsia="宋体"/>
          <w:sz w:val="21"/>
          <w:highlight w:val="none"/>
        </w:rPr>
        <w:t>飞行监测平台软件功能：</w:t>
      </w:r>
    </w:p>
    <w:p w14:paraId="5EABD1B2">
      <w:pPr>
        <w:keepNext w:val="0"/>
        <w:keepLines w:val="0"/>
        <w:pageBreakBefore w:val="0"/>
        <w:widowControl w:val="0"/>
        <w:kinsoku/>
        <w:wordWrap/>
        <w:overflowPunct/>
        <w:topLinePunct w:val="0"/>
        <w:autoSpaceDE/>
        <w:autoSpaceDN/>
        <w:bidi w:val="0"/>
        <w:adjustRightInd w:val="0"/>
        <w:snapToGrid/>
        <w:spacing w:line="360" w:lineRule="auto"/>
        <w:ind w:firstLine="840" w:firstLineChars="4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①控制接入。监测设备作为飞行器第三方负载，可将其控制权限接入飞控平台，在飞控平台上可预设任务和飞行轨迹进行无线电数据侦测和数据采集。</w:t>
      </w:r>
    </w:p>
    <w:p w14:paraId="18C4463E">
      <w:pPr>
        <w:keepNext w:val="0"/>
        <w:keepLines w:val="0"/>
        <w:pageBreakBefore w:val="0"/>
        <w:widowControl w:val="0"/>
        <w:kinsoku/>
        <w:wordWrap/>
        <w:overflowPunct/>
        <w:topLinePunct w:val="0"/>
        <w:autoSpaceDE/>
        <w:autoSpaceDN/>
        <w:bidi w:val="0"/>
        <w:adjustRightInd w:val="0"/>
        <w:snapToGrid/>
        <w:spacing w:line="360" w:lineRule="auto"/>
        <w:ind w:firstLine="840" w:firstLineChars="4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②数据接入。无人机在飞行过程中可将电磁频谱数据依托无人机传输链路实时传回控制中心进行分析、显示和存储。</w:t>
      </w:r>
    </w:p>
    <w:p w14:paraId="536746C1">
      <w:pPr>
        <w:keepNext w:val="0"/>
        <w:keepLines w:val="0"/>
        <w:pageBreakBefore w:val="0"/>
        <w:widowControl w:val="0"/>
        <w:kinsoku/>
        <w:wordWrap/>
        <w:overflowPunct/>
        <w:topLinePunct w:val="0"/>
        <w:autoSpaceDE/>
        <w:autoSpaceDN/>
        <w:bidi w:val="0"/>
        <w:adjustRightInd w:val="0"/>
        <w:snapToGrid/>
        <w:spacing w:line="360" w:lineRule="auto"/>
        <w:ind w:firstLine="840" w:firstLineChars="4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③空域分析。支持绘制指定频段或单频点的频谱地图，展示各个业务频段或单频点的频谱覆盖态势；支持频谱场强覆盖采用渐变颜色在地图上直观显示，颜色变化需连续、无缝渐变；支持能量轨迹绘制显示。</w:t>
      </w:r>
    </w:p>
    <w:p w14:paraId="101D2CF0">
      <w:pPr>
        <w:keepNext w:val="0"/>
        <w:keepLines w:val="0"/>
        <w:pageBreakBefore w:val="0"/>
        <w:widowControl w:val="0"/>
        <w:kinsoku/>
        <w:wordWrap/>
        <w:overflowPunct/>
        <w:topLinePunct w:val="0"/>
        <w:autoSpaceDE/>
        <w:autoSpaceDN/>
        <w:bidi w:val="0"/>
        <w:adjustRightInd w:val="0"/>
        <w:snapToGrid/>
        <w:spacing w:line="360" w:lineRule="auto"/>
        <w:ind w:firstLine="840" w:firstLineChars="4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④电磁态势。支持电磁态势分析，根据电磁频谱态势图，使用梯度法得到多个信号的发射位置，同时系统自动将这些信号相关信息（经纬度、信号强度、发射时间等）与频率台站数据库进行甄别比对，自动发可疑信号和非法台站，并通过系统推送告警。</w:t>
      </w:r>
    </w:p>
    <w:p w14:paraId="0562D1B6">
      <w:pPr>
        <w:keepNext w:val="0"/>
        <w:keepLines w:val="0"/>
        <w:pageBreakBefore w:val="0"/>
        <w:widowControl w:val="0"/>
        <w:kinsoku/>
        <w:wordWrap/>
        <w:overflowPunct/>
        <w:topLinePunct w:val="0"/>
        <w:autoSpaceDE/>
        <w:autoSpaceDN/>
        <w:bidi w:val="0"/>
        <w:adjustRightInd w:val="0"/>
        <w:snapToGrid/>
        <w:spacing w:line="360" w:lineRule="auto"/>
        <w:ind w:firstLine="840" w:firstLineChars="4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⑤数据回放。数据回放支持自定义频率范围、开始时间、结束时间、分析区域等参数；支持在地图上绘制频段或频点的能量轨迹、频谱地图和台站显示等可视化操作。</w:t>
      </w:r>
    </w:p>
    <w:p w14:paraId="5BC12DA6">
      <w:pPr>
        <w:keepNext/>
        <w:keepLines/>
        <w:pageBreakBefore w:val="0"/>
        <w:widowControl w:val="0"/>
        <w:kinsoku/>
        <w:wordWrap/>
        <w:overflowPunct/>
        <w:topLinePunct w:val="0"/>
        <w:autoSpaceDE/>
        <w:autoSpaceDN/>
        <w:bidi w:val="0"/>
        <w:adjustRightInd/>
        <w:snapToGrid/>
        <w:spacing w:line="360" w:lineRule="auto"/>
        <w:textAlignment w:val="auto"/>
        <w:outlineLvl w:val="9"/>
        <w:rPr>
          <w:rFonts w:hint="eastAsia" w:ascii="Times New Roman" w:hAnsi="Times New Roman" w:eastAsia="宋体" w:cs="仿宋"/>
          <w:b w:val="0"/>
          <w:bCs w:val="0"/>
          <w:sz w:val="21"/>
          <w:szCs w:val="21"/>
          <w:highlight w:val="none"/>
        </w:rPr>
      </w:pPr>
    </w:p>
    <w:p w14:paraId="71466A60">
      <w:pPr>
        <w:pStyle w:val="26"/>
        <w:pageBreakBefore w:val="0"/>
        <w:kinsoku/>
        <w:wordWrap/>
        <w:overflowPunct/>
        <w:topLinePunct w:val="0"/>
        <w:bidi w:val="0"/>
        <w:spacing w:line="360" w:lineRule="auto"/>
        <w:ind w:left="0" w:leftChars="0" w:firstLine="0" w:firstLineChars="0"/>
        <w:outlineLvl w:val="1"/>
        <w:rPr>
          <w:rFonts w:hint="default" w:ascii="Times New Roman" w:hAnsi="Times New Roman" w:eastAsia="宋体" w:cs="宋体"/>
          <w:b/>
          <w:bCs/>
          <w:color w:val="000000"/>
          <w:sz w:val="28"/>
          <w:szCs w:val="28"/>
          <w:highlight w:val="none"/>
          <w:lang w:val="en-US" w:eastAsia="zh-CN"/>
        </w:rPr>
      </w:pPr>
      <w:bookmarkStart w:id="54" w:name="_Toc3700"/>
      <w:bookmarkStart w:id="55" w:name="_Toc2125"/>
      <w:r>
        <w:rPr>
          <w:rFonts w:hint="eastAsia" w:ascii="Times New Roman" w:hAnsi="Times New Roman" w:eastAsia="宋体" w:cs="宋体"/>
          <w:b/>
          <w:bCs/>
          <w:color w:val="000000"/>
          <w:sz w:val="28"/>
          <w:szCs w:val="28"/>
          <w:highlight w:val="none"/>
          <w:lang w:val="en-US" w:eastAsia="zh-CN"/>
        </w:rPr>
        <w:t>六</w:t>
      </w:r>
      <w:r>
        <w:rPr>
          <w:rFonts w:hint="eastAsia" w:ascii="Times New Roman" w:hAnsi="Times New Roman" w:eastAsia="宋体" w:cs="宋体"/>
          <w:b/>
          <w:bCs/>
          <w:color w:val="000000"/>
          <w:sz w:val="28"/>
          <w:szCs w:val="28"/>
          <w:highlight w:val="none"/>
        </w:rPr>
        <w:t>、</w:t>
      </w:r>
      <w:bookmarkEnd w:id="54"/>
      <w:r>
        <w:rPr>
          <w:rFonts w:hint="eastAsia" w:ascii="Times New Roman" w:hAnsi="Times New Roman" w:eastAsia="宋体" w:cs="宋体"/>
          <w:b/>
          <w:bCs/>
          <w:color w:val="000000"/>
          <w:sz w:val="28"/>
          <w:szCs w:val="28"/>
          <w:highlight w:val="none"/>
        </w:rPr>
        <w:t>技术指标要求</w:t>
      </w:r>
      <w:bookmarkEnd w:id="55"/>
    </w:p>
    <w:p w14:paraId="4EF97897">
      <w:pPr>
        <w:pageBreakBefore w:val="0"/>
        <w:kinsoku/>
        <w:wordWrap/>
        <w:overflowPunct/>
        <w:topLinePunct w:val="0"/>
        <w:bidi w:val="0"/>
        <w:spacing w:line="360" w:lineRule="auto"/>
        <w:ind w:firstLine="422" w:firstLineChars="200"/>
        <w:rPr>
          <w:rFonts w:hint="eastAsia" w:ascii="Times New Roman" w:hAnsi="Times New Roman" w:eastAsia="宋体" w:cs="仿宋"/>
          <w:b/>
          <w:bCs w:val="0"/>
          <w:sz w:val="21"/>
          <w:szCs w:val="21"/>
          <w:highlight w:val="none"/>
          <w:lang w:val="en-US" w:eastAsia="zh-CN"/>
          <w14:ligatures w14:val="none"/>
        </w:rPr>
      </w:pPr>
      <w:r>
        <w:rPr>
          <w:rFonts w:hint="eastAsia" w:ascii="Times New Roman" w:hAnsi="Times New Roman" w:eastAsia="宋体" w:cs="仿宋"/>
          <w:b/>
          <w:bCs w:val="0"/>
          <w:sz w:val="21"/>
          <w:szCs w:val="21"/>
          <w:highlight w:val="none"/>
          <w:lang w:val="en-US" w:eastAsia="zh-CN"/>
          <w14:ligatures w14:val="none"/>
        </w:rPr>
        <w:t>以下内容均须</w:t>
      </w:r>
      <w:r>
        <w:rPr>
          <w:rFonts w:hint="eastAsia" w:ascii="Times New Roman" w:hAnsi="Times New Roman" w:eastAsia="宋体" w:cs="仿宋"/>
          <w:b/>
          <w:bCs w:val="0"/>
          <w:sz w:val="21"/>
          <w:szCs w:val="21"/>
          <w:highlight w:val="none"/>
          <w:u w:val="none"/>
          <w:lang w:val="en-US" w:eastAsia="zh-CN"/>
          <w14:ligatures w14:val="none"/>
        </w:rPr>
        <w:t>逐条响应</w:t>
      </w:r>
      <w:r>
        <w:rPr>
          <w:rFonts w:hint="eastAsia" w:ascii="Times New Roman" w:hAnsi="Times New Roman" w:eastAsia="宋体" w:cs="仿宋"/>
          <w:b/>
          <w:bCs w:val="0"/>
          <w:sz w:val="21"/>
          <w:szCs w:val="21"/>
          <w:highlight w:val="none"/>
          <w:lang w:val="en-US" w:eastAsia="zh-CN"/>
          <w14:ligatures w14:val="none"/>
        </w:rPr>
        <w:t>，未提供的视作负偏离。</w:t>
      </w:r>
    </w:p>
    <w:p w14:paraId="574902E0">
      <w:pPr>
        <w:pStyle w:val="5"/>
        <w:keepNext/>
        <w:keepLines/>
        <w:pageBreakBefore w:val="0"/>
        <w:widowControl w:val="0"/>
        <w:kinsoku/>
        <w:wordWrap/>
        <w:overflowPunct/>
        <w:topLinePunct w:val="0"/>
        <w:autoSpaceDE/>
        <w:autoSpaceDN/>
        <w:bidi w:val="0"/>
        <w:adjustRightInd/>
        <w:snapToGrid/>
        <w:spacing w:before="0" w:after="0" w:line="360" w:lineRule="auto"/>
        <w:ind w:left="428" w:leftChars="200" w:hanging="8" w:hangingChars="4"/>
        <w:textAlignment w:val="auto"/>
        <w:outlineLvl w:val="2"/>
        <w:rPr>
          <w:rFonts w:hint="eastAsia" w:ascii="Times New Roman" w:hAnsi="Times New Roman" w:eastAsia="宋体" w:cs="仿宋"/>
          <w:b/>
          <w:bCs w:val="0"/>
          <w:sz w:val="21"/>
          <w:szCs w:val="24"/>
          <w:highlight w:val="none"/>
        </w:rPr>
      </w:pPr>
      <w:r>
        <w:rPr>
          <w:rFonts w:hint="eastAsia" w:ascii="Times New Roman" w:hAnsi="Times New Roman" w:eastAsia="宋体" w:cs="仿宋"/>
          <w:b/>
          <w:bCs w:val="0"/>
          <w:sz w:val="21"/>
          <w:szCs w:val="24"/>
          <w:highlight w:val="none"/>
          <w:lang w:val="en-US" w:eastAsia="zh-CN"/>
        </w:rPr>
        <w:t>6.1测向主系统</w:t>
      </w:r>
      <w:r>
        <w:rPr>
          <w:rFonts w:hint="eastAsia" w:ascii="Times New Roman" w:hAnsi="Times New Roman" w:eastAsia="宋体" w:cs="仿宋"/>
          <w:b/>
          <w:bCs w:val="0"/>
          <w:sz w:val="21"/>
          <w:szCs w:val="24"/>
          <w:highlight w:val="none"/>
        </w:rPr>
        <w:t>主要技术指标</w:t>
      </w:r>
    </w:p>
    <w:tbl>
      <w:tblPr>
        <w:tblStyle w:val="64"/>
        <w:tblW w:w="9284"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019"/>
        <w:gridCol w:w="3435"/>
        <w:gridCol w:w="4830"/>
      </w:tblGrid>
      <w:tr w14:paraId="767427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trPr>
        <w:tc>
          <w:tcPr>
            <w:tcW w:w="1019" w:type="dxa"/>
            <w:tcBorders>
              <w:top w:val="single" w:color="000000" w:sz="4" w:space="0"/>
              <w:left w:val="single" w:color="000000" w:sz="4" w:space="0"/>
              <w:bottom w:val="single" w:color="000000" w:sz="4" w:space="0"/>
              <w:right w:val="single" w:color="auto" w:sz="4" w:space="0"/>
            </w:tcBorders>
            <w:vAlign w:val="center"/>
          </w:tcPr>
          <w:p w14:paraId="29522F03">
            <w:pPr>
              <w:pStyle w:val="256"/>
              <w:pageBreakBefore w:val="0"/>
              <w:widowControl w:val="0"/>
              <w:numPr>
                <w:ilvl w:val="0"/>
                <w:numId w:val="6"/>
              </w:numPr>
              <w:kinsoku/>
              <w:wordWrap/>
              <w:overflowPunct/>
              <w:topLinePunct w:val="0"/>
              <w:bidi w:val="0"/>
              <w:snapToGrid/>
              <w:spacing w:line="360" w:lineRule="auto"/>
              <w:ind w:left="0" w:leftChars="0" w:firstLine="0" w:firstLineChars="0"/>
              <w:jc w:val="center"/>
              <w:textAlignment w:val="auto"/>
              <w:rPr>
                <w:rFonts w:hint="eastAsia" w:ascii="Times New Roman" w:hAnsi="Times New Roman" w:eastAsia="宋体" w:cs="仿宋"/>
                <w:b w:val="0"/>
                <w:bCs/>
                <w:sz w:val="21"/>
                <w:szCs w:val="24"/>
                <w:highlight w:val="none"/>
              </w:rPr>
            </w:pPr>
          </w:p>
        </w:tc>
        <w:tc>
          <w:tcPr>
            <w:tcW w:w="3435" w:type="dxa"/>
            <w:tcBorders>
              <w:top w:val="single" w:color="000000" w:sz="4" w:space="0"/>
              <w:left w:val="single" w:color="auto" w:sz="4" w:space="0"/>
              <w:bottom w:val="single" w:color="000000" w:sz="4" w:space="0"/>
              <w:right w:val="single" w:color="000000" w:sz="4" w:space="0"/>
            </w:tcBorders>
            <w:vAlign w:val="center"/>
          </w:tcPr>
          <w:p w14:paraId="1A2E9036">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color w:val="000000"/>
                <w:sz w:val="21"/>
                <w:szCs w:val="24"/>
                <w:highlight w:val="none"/>
              </w:rPr>
              <w:t>★</w:t>
            </w:r>
            <w:r>
              <w:rPr>
                <w:rFonts w:hint="eastAsia" w:ascii="Times New Roman" w:hAnsi="Times New Roman" w:eastAsia="宋体" w:cs="仿宋"/>
                <w:b w:val="0"/>
                <w:bCs/>
                <w:sz w:val="21"/>
                <w:szCs w:val="24"/>
                <w:highlight w:val="none"/>
              </w:rPr>
              <w:t>测向频率范围</w:t>
            </w:r>
          </w:p>
        </w:tc>
        <w:tc>
          <w:tcPr>
            <w:tcW w:w="4830" w:type="dxa"/>
            <w:tcBorders>
              <w:top w:val="single" w:color="000000" w:sz="4" w:space="0"/>
              <w:left w:val="single" w:color="000000" w:sz="4" w:space="0"/>
              <w:bottom w:val="single" w:color="000000" w:sz="4" w:space="0"/>
              <w:right w:val="single" w:color="000000" w:sz="4" w:space="0"/>
            </w:tcBorders>
            <w:vAlign w:val="center"/>
          </w:tcPr>
          <w:p w14:paraId="1AA46FF0">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20MHz</w:t>
            </w:r>
            <w:r>
              <w:rPr>
                <w:rFonts w:hint="eastAsia" w:ascii="Times New Roman" w:hAnsi="Times New Roman" w:eastAsia="宋体" w:cs="仿宋"/>
                <w:b w:val="0"/>
                <w:bCs/>
                <w:sz w:val="21"/>
                <w:szCs w:val="24"/>
                <w:highlight w:val="none"/>
                <w:lang w:eastAsia="zh-CN"/>
              </w:rPr>
              <w:t>-</w:t>
            </w:r>
            <w:r>
              <w:rPr>
                <w:rFonts w:hint="eastAsia" w:ascii="Times New Roman" w:hAnsi="Times New Roman" w:eastAsia="宋体" w:cs="仿宋"/>
                <w:b w:val="0"/>
                <w:bCs/>
                <w:sz w:val="21"/>
                <w:szCs w:val="24"/>
                <w:highlight w:val="none"/>
              </w:rPr>
              <w:t>8GHz；</w:t>
            </w:r>
          </w:p>
        </w:tc>
      </w:tr>
      <w:tr w14:paraId="1A6D1A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trPr>
        <w:tc>
          <w:tcPr>
            <w:tcW w:w="1019" w:type="dxa"/>
            <w:tcBorders>
              <w:top w:val="single" w:color="000000" w:sz="4" w:space="0"/>
              <w:left w:val="single" w:color="000000" w:sz="4" w:space="0"/>
              <w:bottom w:val="single" w:color="000000" w:sz="4" w:space="0"/>
              <w:right w:val="single" w:color="auto" w:sz="4" w:space="0"/>
            </w:tcBorders>
            <w:vAlign w:val="center"/>
          </w:tcPr>
          <w:p w14:paraId="6C5CF3C7">
            <w:pPr>
              <w:pStyle w:val="256"/>
              <w:pageBreakBefore w:val="0"/>
              <w:widowControl w:val="0"/>
              <w:numPr>
                <w:ilvl w:val="0"/>
                <w:numId w:val="6"/>
              </w:numPr>
              <w:kinsoku/>
              <w:wordWrap/>
              <w:overflowPunct/>
              <w:topLinePunct w:val="0"/>
              <w:bidi w:val="0"/>
              <w:snapToGrid/>
              <w:spacing w:line="360" w:lineRule="auto"/>
              <w:ind w:left="0" w:leftChars="0" w:firstLine="0" w:firstLineChars="0"/>
              <w:jc w:val="center"/>
              <w:textAlignment w:val="auto"/>
              <w:rPr>
                <w:rFonts w:hint="eastAsia" w:ascii="Times New Roman" w:hAnsi="Times New Roman" w:eastAsia="宋体" w:cs="仿宋"/>
                <w:b w:val="0"/>
                <w:bCs/>
                <w:sz w:val="21"/>
                <w:szCs w:val="24"/>
                <w:highlight w:val="none"/>
              </w:rPr>
            </w:pPr>
          </w:p>
        </w:tc>
        <w:tc>
          <w:tcPr>
            <w:tcW w:w="3435" w:type="dxa"/>
            <w:tcBorders>
              <w:top w:val="single" w:color="000000" w:sz="4" w:space="0"/>
              <w:left w:val="single" w:color="auto" w:sz="4" w:space="0"/>
              <w:bottom w:val="single" w:color="000000" w:sz="4" w:space="0"/>
              <w:right w:val="single" w:color="000000" w:sz="4" w:space="0"/>
            </w:tcBorders>
            <w:vAlign w:val="center"/>
          </w:tcPr>
          <w:p w14:paraId="6BC6EFE3">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lang w:eastAsia="zh-CN"/>
              </w:rPr>
              <w:t>中频带宽</w:t>
            </w:r>
          </w:p>
        </w:tc>
        <w:tc>
          <w:tcPr>
            <w:tcW w:w="4830" w:type="dxa"/>
            <w:tcBorders>
              <w:top w:val="single" w:color="000000" w:sz="4" w:space="0"/>
              <w:left w:val="single" w:color="000000" w:sz="4" w:space="0"/>
              <w:bottom w:val="single" w:color="000000" w:sz="4" w:space="0"/>
              <w:right w:val="single" w:color="000000" w:sz="4" w:space="0"/>
            </w:tcBorders>
            <w:vAlign w:val="center"/>
          </w:tcPr>
          <w:p w14:paraId="69E7A16E">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≥80MHz</w:t>
            </w:r>
          </w:p>
        </w:tc>
      </w:tr>
      <w:tr w14:paraId="4AF943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trPr>
        <w:tc>
          <w:tcPr>
            <w:tcW w:w="1019" w:type="dxa"/>
            <w:tcBorders>
              <w:top w:val="single" w:color="000000" w:sz="4" w:space="0"/>
              <w:left w:val="single" w:color="000000" w:sz="4" w:space="0"/>
              <w:bottom w:val="single" w:color="000000" w:sz="4" w:space="0"/>
              <w:right w:val="single" w:color="auto" w:sz="4" w:space="0"/>
            </w:tcBorders>
            <w:vAlign w:val="center"/>
          </w:tcPr>
          <w:p w14:paraId="5C9C8349">
            <w:pPr>
              <w:pStyle w:val="256"/>
              <w:pageBreakBefore w:val="0"/>
              <w:widowControl w:val="0"/>
              <w:numPr>
                <w:ilvl w:val="0"/>
                <w:numId w:val="6"/>
              </w:numPr>
              <w:kinsoku/>
              <w:wordWrap/>
              <w:overflowPunct/>
              <w:topLinePunct w:val="0"/>
              <w:bidi w:val="0"/>
              <w:snapToGrid/>
              <w:spacing w:line="360" w:lineRule="auto"/>
              <w:ind w:left="0" w:leftChars="0" w:firstLine="0" w:firstLineChars="0"/>
              <w:jc w:val="center"/>
              <w:textAlignment w:val="auto"/>
              <w:rPr>
                <w:rFonts w:hint="eastAsia" w:ascii="Times New Roman" w:hAnsi="Times New Roman" w:eastAsia="宋体" w:cs="仿宋"/>
                <w:b w:val="0"/>
                <w:bCs/>
                <w:sz w:val="21"/>
                <w:szCs w:val="24"/>
                <w:highlight w:val="none"/>
              </w:rPr>
            </w:pPr>
          </w:p>
        </w:tc>
        <w:tc>
          <w:tcPr>
            <w:tcW w:w="3435" w:type="dxa"/>
            <w:tcBorders>
              <w:top w:val="single" w:color="000000" w:sz="4" w:space="0"/>
              <w:left w:val="single" w:color="auto" w:sz="4" w:space="0"/>
              <w:bottom w:val="single" w:color="000000" w:sz="4" w:space="0"/>
              <w:right w:val="single" w:color="000000" w:sz="4" w:space="0"/>
            </w:tcBorders>
            <w:vAlign w:val="center"/>
          </w:tcPr>
          <w:p w14:paraId="16C49D73">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color w:val="000000"/>
                <w:sz w:val="21"/>
                <w:szCs w:val="24"/>
                <w:highlight w:val="none"/>
              </w:rPr>
              <w:t>★</w:t>
            </w:r>
            <w:r>
              <w:rPr>
                <w:rFonts w:hint="eastAsia" w:ascii="Times New Roman" w:hAnsi="Times New Roman" w:eastAsia="宋体" w:cs="仿宋"/>
                <w:b w:val="0"/>
                <w:bCs/>
                <w:sz w:val="21"/>
                <w:szCs w:val="24"/>
                <w:highlight w:val="none"/>
              </w:rPr>
              <w:t>通道数</w:t>
            </w:r>
          </w:p>
        </w:tc>
        <w:tc>
          <w:tcPr>
            <w:tcW w:w="4830" w:type="dxa"/>
            <w:tcBorders>
              <w:top w:val="single" w:color="000000" w:sz="4" w:space="0"/>
              <w:left w:val="single" w:color="000000" w:sz="4" w:space="0"/>
              <w:bottom w:val="single" w:color="000000" w:sz="4" w:space="0"/>
              <w:right w:val="single" w:color="000000" w:sz="4" w:space="0"/>
            </w:tcBorders>
            <w:vAlign w:val="center"/>
          </w:tcPr>
          <w:p w14:paraId="36841986">
            <w:pPr>
              <w:pageBreakBefore w:val="0"/>
              <w:widowControl w:val="0"/>
              <w:kinsoku/>
              <w:wordWrap/>
              <w:overflowPunct/>
              <w:topLinePunct w:val="0"/>
              <w:bidi w:val="0"/>
              <w:snapToGrid/>
              <w:spacing w:line="360" w:lineRule="auto"/>
              <w:jc w:val="both"/>
              <w:textAlignment w:val="auto"/>
              <w:rPr>
                <w:rFonts w:hint="default" w:ascii="Times New Roman" w:hAnsi="Times New Roman" w:eastAsia="宋体" w:cs="仿宋"/>
                <w:b w:val="0"/>
                <w:bCs/>
                <w:sz w:val="21"/>
                <w:szCs w:val="24"/>
                <w:highlight w:val="none"/>
                <w:lang w:val="en-US" w:eastAsia="zh-CN"/>
              </w:rPr>
            </w:pPr>
            <w:r>
              <w:rPr>
                <w:rFonts w:hint="eastAsia" w:ascii="Times New Roman" w:hAnsi="Times New Roman" w:eastAsia="宋体" w:cs="仿宋"/>
                <w:b w:val="0"/>
                <w:bCs/>
                <w:sz w:val="21"/>
                <w:szCs w:val="24"/>
                <w:highlight w:val="none"/>
                <w:lang w:val="en-US" w:eastAsia="zh-CN"/>
              </w:rPr>
              <w:t>5通道</w:t>
            </w:r>
          </w:p>
        </w:tc>
      </w:tr>
      <w:tr w14:paraId="7FC2D2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trPr>
        <w:tc>
          <w:tcPr>
            <w:tcW w:w="1019" w:type="dxa"/>
            <w:tcBorders>
              <w:top w:val="single" w:color="000000" w:sz="4" w:space="0"/>
              <w:left w:val="single" w:color="000000" w:sz="4" w:space="0"/>
              <w:bottom w:val="single" w:color="000000" w:sz="4" w:space="0"/>
              <w:right w:val="single" w:color="auto" w:sz="4" w:space="0"/>
            </w:tcBorders>
            <w:vAlign w:val="center"/>
          </w:tcPr>
          <w:p w14:paraId="161AAF77">
            <w:pPr>
              <w:pStyle w:val="256"/>
              <w:pageBreakBefore w:val="0"/>
              <w:widowControl w:val="0"/>
              <w:numPr>
                <w:ilvl w:val="0"/>
                <w:numId w:val="6"/>
              </w:numPr>
              <w:kinsoku/>
              <w:wordWrap/>
              <w:overflowPunct/>
              <w:topLinePunct w:val="0"/>
              <w:bidi w:val="0"/>
              <w:snapToGrid/>
              <w:spacing w:line="360" w:lineRule="auto"/>
              <w:ind w:left="0" w:leftChars="0" w:firstLine="0" w:firstLineChars="0"/>
              <w:jc w:val="center"/>
              <w:textAlignment w:val="auto"/>
              <w:rPr>
                <w:rFonts w:hint="eastAsia" w:ascii="Times New Roman" w:hAnsi="Times New Roman" w:eastAsia="宋体" w:cs="仿宋"/>
                <w:b w:val="0"/>
                <w:bCs/>
                <w:sz w:val="21"/>
                <w:szCs w:val="24"/>
                <w:highlight w:val="none"/>
              </w:rPr>
            </w:pPr>
          </w:p>
        </w:tc>
        <w:tc>
          <w:tcPr>
            <w:tcW w:w="3435" w:type="dxa"/>
            <w:tcBorders>
              <w:top w:val="single" w:color="000000" w:sz="4" w:space="0"/>
              <w:left w:val="single" w:color="auto" w:sz="4" w:space="0"/>
              <w:bottom w:val="single" w:color="000000" w:sz="4" w:space="0"/>
              <w:right w:val="single" w:color="000000" w:sz="4" w:space="0"/>
            </w:tcBorders>
            <w:vAlign w:val="center"/>
          </w:tcPr>
          <w:p w14:paraId="40CB3423">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color w:val="000000"/>
                <w:sz w:val="21"/>
                <w:szCs w:val="24"/>
                <w:highlight w:val="none"/>
              </w:rPr>
              <w:t>★</w:t>
            </w:r>
            <w:r>
              <w:rPr>
                <w:rFonts w:hint="eastAsia" w:ascii="Times New Roman" w:hAnsi="Times New Roman" w:eastAsia="宋体" w:cs="仿宋"/>
                <w:b w:val="0"/>
                <w:bCs/>
                <w:sz w:val="21"/>
                <w:szCs w:val="24"/>
                <w:highlight w:val="none"/>
              </w:rPr>
              <w:t>测向</w:t>
            </w:r>
            <w:r>
              <w:rPr>
                <w:rFonts w:hint="eastAsia" w:ascii="Times New Roman" w:hAnsi="Times New Roman" w:eastAsia="宋体" w:cs="仿宋"/>
                <w:b w:val="0"/>
                <w:bCs/>
                <w:sz w:val="21"/>
                <w:szCs w:val="24"/>
                <w:highlight w:val="none"/>
                <w:lang w:val="en-US" w:eastAsia="zh-CN"/>
              </w:rPr>
              <w:t>体制</w:t>
            </w:r>
          </w:p>
        </w:tc>
        <w:tc>
          <w:tcPr>
            <w:tcW w:w="4830" w:type="dxa"/>
            <w:tcBorders>
              <w:top w:val="single" w:color="000000" w:sz="4" w:space="0"/>
              <w:left w:val="single" w:color="000000" w:sz="4" w:space="0"/>
              <w:bottom w:val="single" w:color="000000" w:sz="4" w:space="0"/>
              <w:right w:val="single" w:color="000000" w:sz="4" w:space="0"/>
            </w:tcBorders>
            <w:vAlign w:val="center"/>
          </w:tcPr>
          <w:p w14:paraId="12FBB531">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空间谱估计/相关干涉仪</w:t>
            </w:r>
          </w:p>
        </w:tc>
      </w:tr>
      <w:tr w14:paraId="7DA788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trPr>
        <w:tc>
          <w:tcPr>
            <w:tcW w:w="1019" w:type="dxa"/>
            <w:tcBorders>
              <w:top w:val="single" w:color="000000" w:sz="4" w:space="0"/>
              <w:left w:val="single" w:color="000000" w:sz="4" w:space="0"/>
              <w:bottom w:val="single" w:color="000000" w:sz="4" w:space="0"/>
              <w:right w:val="single" w:color="auto" w:sz="4" w:space="0"/>
            </w:tcBorders>
            <w:vAlign w:val="center"/>
          </w:tcPr>
          <w:p w14:paraId="617EC385">
            <w:pPr>
              <w:pStyle w:val="256"/>
              <w:pageBreakBefore w:val="0"/>
              <w:widowControl w:val="0"/>
              <w:numPr>
                <w:ilvl w:val="0"/>
                <w:numId w:val="6"/>
              </w:numPr>
              <w:kinsoku/>
              <w:wordWrap/>
              <w:overflowPunct/>
              <w:topLinePunct w:val="0"/>
              <w:bidi w:val="0"/>
              <w:snapToGrid/>
              <w:spacing w:line="360" w:lineRule="auto"/>
              <w:ind w:left="0" w:leftChars="0" w:firstLine="0" w:firstLineChars="0"/>
              <w:jc w:val="center"/>
              <w:textAlignment w:val="auto"/>
              <w:rPr>
                <w:rFonts w:hint="eastAsia" w:ascii="Times New Roman" w:hAnsi="Times New Roman" w:eastAsia="宋体" w:cs="仿宋"/>
                <w:b w:val="0"/>
                <w:bCs/>
                <w:sz w:val="21"/>
                <w:szCs w:val="24"/>
                <w:highlight w:val="none"/>
              </w:rPr>
            </w:pPr>
          </w:p>
        </w:tc>
        <w:tc>
          <w:tcPr>
            <w:tcW w:w="3435" w:type="dxa"/>
            <w:tcBorders>
              <w:top w:val="single" w:color="000000" w:sz="4" w:space="0"/>
              <w:left w:val="single" w:color="auto" w:sz="4" w:space="0"/>
              <w:bottom w:val="single" w:color="000000" w:sz="4" w:space="0"/>
              <w:right w:val="single" w:color="000000" w:sz="4" w:space="0"/>
            </w:tcBorders>
            <w:vAlign w:val="center"/>
          </w:tcPr>
          <w:p w14:paraId="4E719608">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color w:val="000000"/>
                <w:sz w:val="21"/>
                <w:szCs w:val="24"/>
                <w:highlight w:val="none"/>
              </w:rPr>
              <w:t>★★</w:t>
            </w:r>
            <w:r>
              <w:rPr>
                <w:rFonts w:hint="eastAsia" w:ascii="Times New Roman" w:hAnsi="Times New Roman" w:eastAsia="宋体" w:cs="仿宋"/>
                <w:b w:val="0"/>
                <w:bCs/>
                <w:sz w:val="21"/>
                <w:szCs w:val="24"/>
                <w:highlight w:val="none"/>
              </w:rPr>
              <w:t>测向灵敏度</w:t>
            </w:r>
          </w:p>
        </w:tc>
        <w:tc>
          <w:tcPr>
            <w:tcW w:w="4830" w:type="dxa"/>
            <w:tcBorders>
              <w:top w:val="single" w:color="000000" w:sz="4" w:space="0"/>
              <w:left w:val="single" w:color="000000" w:sz="4" w:space="0"/>
              <w:bottom w:val="single" w:color="000000" w:sz="4" w:space="0"/>
              <w:right w:val="single" w:color="000000" w:sz="4" w:space="0"/>
            </w:tcBorders>
            <w:vAlign w:val="center"/>
          </w:tcPr>
          <w:p w14:paraId="24A30767">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≤15dBμV/m（20</w:t>
            </w:r>
            <w:r>
              <w:rPr>
                <w:rFonts w:hint="eastAsia" w:ascii="Times New Roman" w:hAnsi="Times New Roman" w:eastAsia="宋体" w:cs="仿宋"/>
                <w:b w:val="0"/>
                <w:bCs/>
                <w:sz w:val="21"/>
                <w:szCs w:val="24"/>
                <w:highlight w:val="none"/>
                <w:lang w:eastAsia="zh-CN"/>
              </w:rPr>
              <w:t>-</w:t>
            </w:r>
            <w:r>
              <w:rPr>
                <w:rFonts w:hint="eastAsia" w:ascii="Times New Roman" w:hAnsi="Times New Roman" w:eastAsia="宋体" w:cs="仿宋"/>
                <w:b w:val="0"/>
                <w:bCs/>
                <w:sz w:val="21"/>
                <w:szCs w:val="24"/>
                <w:highlight w:val="none"/>
              </w:rPr>
              <w:t>3000MHz）</w:t>
            </w:r>
          </w:p>
          <w:p w14:paraId="6762C52F">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≤20dBμV/m（3</w:t>
            </w:r>
            <w:r>
              <w:rPr>
                <w:rFonts w:hint="eastAsia" w:ascii="Times New Roman" w:hAnsi="Times New Roman" w:eastAsia="宋体" w:cs="仿宋"/>
                <w:b w:val="0"/>
                <w:bCs/>
                <w:sz w:val="21"/>
                <w:szCs w:val="24"/>
                <w:highlight w:val="none"/>
                <w:lang w:eastAsia="zh-CN"/>
              </w:rPr>
              <w:t>-</w:t>
            </w:r>
            <w:r>
              <w:rPr>
                <w:rFonts w:hint="eastAsia" w:ascii="Times New Roman" w:hAnsi="Times New Roman" w:eastAsia="宋体" w:cs="仿宋"/>
                <w:b w:val="0"/>
                <w:bCs/>
                <w:sz w:val="21"/>
                <w:szCs w:val="24"/>
                <w:highlight w:val="none"/>
              </w:rPr>
              <w:t>8GHz）</w:t>
            </w:r>
          </w:p>
        </w:tc>
      </w:tr>
      <w:tr w14:paraId="3EBEDB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trPr>
        <w:tc>
          <w:tcPr>
            <w:tcW w:w="1019" w:type="dxa"/>
            <w:tcBorders>
              <w:top w:val="single" w:color="000000" w:sz="4" w:space="0"/>
              <w:left w:val="single" w:color="000000" w:sz="4" w:space="0"/>
              <w:bottom w:val="single" w:color="000000" w:sz="4" w:space="0"/>
              <w:right w:val="single" w:color="auto" w:sz="4" w:space="0"/>
            </w:tcBorders>
            <w:vAlign w:val="center"/>
          </w:tcPr>
          <w:p w14:paraId="1FB3C238">
            <w:pPr>
              <w:pStyle w:val="256"/>
              <w:pageBreakBefore w:val="0"/>
              <w:widowControl w:val="0"/>
              <w:numPr>
                <w:ilvl w:val="0"/>
                <w:numId w:val="6"/>
              </w:numPr>
              <w:kinsoku/>
              <w:wordWrap/>
              <w:overflowPunct/>
              <w:topLinePunct w:val="0"/>
              <w:bidi w:val="0"/>
              <w:snapToGrid/>
              <w:spacing w:line="360" w:lineRule="auto"/>
              <w:ind w:left="0" w:leftChars="0" w:firstLine="0" w:firstLineChars="0"/>
              <w:jc w:val="center"/>
              <w:textAlignment w:val="auto"/>
              <w:rPr>
                <w:rFonts w:hint="eastAsia" w:ascii="Times New Roman" w:hAnsi="Times New Roman" w:eastAsia="宋体" w:cs="仿宋"/>
                <w:b w:val="0"/>
                <w:bCs/>
                <w:sz w:val="21"/>
                <w:szCs w:val="24"/>
                <w:highlight w:val="none"/>
              </w:rPr>
            </w:pPr>
          </w:p>
        </w:tc>
        <w:tc>
          <w:tcPr>
            <w:tcW w:w="3435" w:type="dxa"/>
            <w:tcBorders>
              <w:top w:val="single" w:color="000000" w:sz="4" w:space="0"/>
              <w:left w:val="single" w:color="auto" w:sz="4" w:space="0"/>
              <w:bottom w:val="single" w:color="000000" w:sz="4" w:space="0"/>
              <w:right w:val="single" w:color="000000" w:sz="4" w:space="0"/>
            </w:tcBorders>
            <w:vAlign w:val="center"/>
          </w:tcPr>
          <w:p w14:paraId="3C5D55F3">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color w:val="000000"/>
                <w:sz w:val="21"/>
                <w:szCs w:val="24"/>
                <w:highlight w:val="none"/>
              </w:rPr>
              <w:t>★★</w:t>
            </w:r>
            <w:r>
              <w:rPr>
                <w:rFonts w:hint="eastAsia" w:ascii="Times New Roman" w:hAnsi="Times New Roman" w:eastAsia="宋体" w:cs="仿宋"/>
                <w:b w:val="0"/>
                <w:bCs/>
                <w:sz w:val="21"/>
                <w:szCs w:val="24"/>
                <w:highlight w:val="none"/>
              </w:rPr>
              <w:t>测向准确度</w:t>
            </w:r>
          </w:p>
        </w:tc>
        <w:tc>
          <w:tcPr>
            <w:tcW w:w="4830" w:type="dxa"/>
            <w:tcBorders>
              <w:top w:val="single" w:color="000000" w:sz="4" w:space="0"/>
              <w:left w:val="single" w:color="000000" w:sz="4" w:space="0"/>
              <w:bottom w:val="single" w:color="000000" w:sz="4" w:space="0"/>
              <w:right w:val="single" w:color="000000" w:sz="4" w:space="0"/>
            </w:tcBorders>
            <w:vAlign w:val="center"/>
          </w:tcPr>
          <w:p w14:paraId="2F6D7712">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≤1.5°(20</w:t>
            </w:r>
            <w:r>
              <w:rPr>
                <w:rFonts w:hint="eastAsia" w:ascii="Times New Roman" w:hAnsi="Times New Roman" w:eastAsia="宋体" w:cs="仿宋"/>
                <w:b w:val="0"/>
                <w:bCs/>
                <w:sz w:val="21"/>
                <w:szCs w:val="24"/>
                <w:highlight w:val="none"/>
                <w:lang w:eastAsia="zh-CN"/>
              </w:rPr>
              <w:t>-</w:t>
            </w:r>
            <w:r>
              <w:rPr>
                <w:rFonts w:hint="eastAsia" w:ascii="Times New Roman" w:hAnsi="Times New Roman" w:eastAsia="宋体" w:cs="仿宋"/>
                <w:b w:val="0"/>
                <w:bCs/>
                <w:sz w:val="21"/>
                <w:szCs w:val="24"/>
                <w:highlight w:val="none"/>
              </w:rPr>
              <w:t>3000MHz、RMS、标准无反射场地）</w:t>
            </w:r>
          </w:p>
          <w:p w14:paraId="1552EF30">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≤2.0°(3</w:t>
            </w:r>
            <w:r>
              <w:rPr>
                <w:rFonts w:hint="eastAsia" w:ascii="Times New Roman" w:hAnsi="Times New Roman" w:eastAsia="宋体" w:cs="仿宋"/>
                <w:b w:val="0"/>
                <w:bCs/>
                <w:sz w:val="21"/>
                <w:szCs w:val="24"/>
                <w:highlight w:val="none"/>
                <w:lang w:eastAsia="zh-CN"/>
              </w:rPr>
              <w:t>-</w:t>
            </w:r>
            <w:r>
              <w:rPr>
                <w:rFonts w:hint="eastAsia" w:ascii="Times New Roman" w:hAnsi="Times New Roman" w:eastAsia="宋体" w:cs="仿宋"/>
                <w:b w:val="0"/>
                <w:bCs/>
                <w:sz w:val="21"/>
                <w:szCs w:val="24"/>
                <w:highlight w:val="none"/>
              </w:rPr>
              <w:t>8GHz、RMS、标准无反射场地）</w:t>
            </w:r>
          </w:p>
        </w:tc>
      </w:tr>
      <w:tr w14:paraId="25C741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trPr>
        <w:tc>
          <w:tcPr>
            <w:tcW w:w="1019" w:type="dxa"/>
            <w:tcBorders>
              <w:top w:val="single" w:color="000000" w:sz="4" w:space="0"/>
              <w:left w:val="single" w:color="000000" w:sz="4" w:space="0"/>
              <w:bottom w:val="single" w:color="000000" w:sz="4" w:space="0"/>
              <w:right w:val="single" w:color="auto" w:sz="4" w:space="0"/>
            </w:tcBorders>
            <w:vAlign w:val="center"/>
          </w:tcPr>
          <w:p w14:paraId="6B40C59B">
            <w:pPr>
              <w:pStyle w:val="256"/>
              <w:pageBreakBefore w:val="0"/>
              <w:widowControl w:val="0"/>
              <w:numPr>
                <w:ilvl w:val="0"/>
                <w:numId w:val="6"/>
              </w:numPr>
              <w:kinsoku/>
              <w:wordWrap/>
              <w:overflowPunct/>
              <w:topLinePunct w:val="0"/>
              <w:bidi w:val="0"/>
              <w:snapToGrid/>
              <w:spacing w:line="360" w:lineRule="auto"/>
              <w:ind w:left="0" w:leftChars="0" w:firstLine="0" w:firstLineChars="0"/>
              <w:jc w:val="center"/>
              <w:textAlignment w:val="auto"/>
              <w:rPr>
                <w:rFonts w:hint="eastAsia" w:ascii="Times New Roman" w:hAnsi="Times New Roman" w:eastAsia="宋体" w:cs="仿宋"/>
                <w:b w:val="0"/>
                <w:bCs/>
                <w:sz w:val="21"/>
                <w:szCs w:val="24"/>
                <w:highlight w:val="none"/>
              </w:rPr>
            </w:pPr>
          </w:p>
        </w:tc>
        <w:tc>
          <w:tcPr>
            <w:tcW w:w="3435" w:type="dxa"/>
            <w:tcBorders>
              <w:top w:val="single" w:color="000000" w:sz="4" w:space="0"/>
              <w:left w:val="single" w:color="auto" w:sz="4" w:space="0"/>
              <w:bottom w:val="single" w:color="000000" w:sz="4" w:space="0"/>
              <w:right w:val="single" w:color="000000" w:sz="4" w:space="0"/>
            </w:tcBorders>
            <w:vAlign w:val="center"/>
          </w:tcPr>
          <w:p w14:paraId="20E81140">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color w:val="000000"/>
                <w:sz w:val="21"/>
                <w:szCs w:val="24"/>
                <w:highlight w:val="none"/>
              </w:rPr>
              <w:t>★</w:t>
            </w:r>
            <w:r>
              <w:rPr>
                <w:rFonts w:hint="eastAsia" w:ascii="Times New Roman" w:hAnsi="Times New Roman" w:eastAsia="宋体" w:cs="仿宋"/>
                <w:b w:val="0"/>
                <w:bCs/>
                <w:sz w:val="21"/>
                <w:szCs w:val="24"/>
                <w:highlight w:val="none"/>
              </w:rPr>
              <w:t>测向时效</w:t>
            </w:r>
          </w:p>
        </w:tc>
        <w:tc>
          <w:tcPr>
            <w:tcW w:w="4830" w:type="dxa"/>
            <w:tcBorders>
              <w:top w:val="single" w:color="000000" w:sz="4" w:space="0"/>
              <w:left w:val="single" w:color="000000" w:sz="4" w:space="0"/>
              <w:bottom w:val="single" w:color="000000" w:sz="4" w:space="0"/>
              <w:right w:val="single" w:color="000000" w:sz="4" w:space="0"/>
            </w:tcBorders>
            <w:vAlign w:val="center"/>
          </w:tcPr>
          <w:p w14:paraId="6B71D03A">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≤1ms （单次突发信号）</w:t>
            </w:r>
          </w:p>
        </w:tc>
      </w:tr>
      <w:tr w14:paraId="409A89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trPr>
        <w:tc>
          <w:tcPr>
            <w:tcW w:w="1019" w:type="dxa"/>
            <w:tcBorders>
              <w:top w:val="single" w:color="000000" w:sz="4" w:space="0"/>
              <w:left w:val="single" w:color="000000" w:sz="4" w:space="0"/>
              <w:bottom w:val="single" w:color="000000" w:sz="4" w:space="0"/>
              <w:right w:val="single" w:color="auto" w:sz="4" w:space="0"/>
            </w:tcBorders>
            <w:vAlign w:val="center"/>
          </w:tcPr>
          <w:p w14:paraId="015BD559">
            <w:pPr>
              <w:pStyle w:val="256"/>
              <w:pageBreakBefore w:val="0"/>
              <w:widowControl w:val="0"/>
              <w:numPr>
                <w:ilvl w:val="0"/>
                <w:numId w:val="6"/>
              </w:numPr>
              <w:kinsoku/>
              <w:wordWrap/>
              <w:overflowPunct/>
              <w:topLinePunct w:val="0"/>
              <w:bidi w:val="0"/>
              <w:snapToGrid/>
              <w:spacing w:line="360" w:lineRule="auto"/>
              <w:ind w:left="0" w:leftChars="0" w:firstLine="0" w:firstLineChars="0"/>
              <w:jc w:val="center"/>
              <w:textAlignment w:val="auto"/>
              <w:rPr>
                <w:rFonts w:hint="eastAsia" w:ascii="Times New Roman" w:hAnsi="Times New Roman" w:eastAsia="宋体" w:cs="仿宋"/>
                <w:b w:val="0"/>
                <w:bCs/>
                <w:sz w:val="21"/>
                <w:szCs w:val="24"/>
                <w:highlight w:val="none"/>
              </w:rPr>
            </w:pPr>
          </w:p>
        </w:tc>
        <w:tc>
          <w:tcPr>
            <w:tcW w:w="3435" w:type="dxa"/>
            <w:tcBorders>
              <w:top w:val="single" w:color="000000" w:sz="4" w:space="0"/>
              <w:left w:val="single" w:color="auto" w:sz="4" w:space="0"/>
              <w:bottom w:val="single" w:color="000000" w:sz="4" w:space="0"/>
              <w:right w:val="single" w:color="000000" w:sz="4" w:space="0"/>
            </w:tcBorders>
            <w:vAlign w:val="center"/>
          </w:tcPr>
          <w:p w14:paraId="548E25CD">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color w:val="000000"/>
                <w:sz w:val="21"/>
                <w:szCs w:val="24"/>
                <w:highlight w:val="none"/>
              </w:rPr>
              <w:t>★</w:t>
            </w:r>
            <w:r>
              <w:rPr>
                <w:rFonts w:hint="eastAsia" w:ascii="Times New Roman" w:hAnsi="Times New Roman" w:eastAsia="宋体" w:cs="仿宋"/>
                <w:b w:val="0"/>
                <w:bCs/>
                <w:sz w:val="21"/>
                <w:szCs w:val="24"/>
                <w:highlight w:val="none"/>
              </w:rPr>
              <w:t>同频信号分离个数</w:t>
            </w:r>
          </w:p>
        </w:tc>
        <w:tc>
          <w:tcPr>
            <w:tcW w:w="4830" w:type="dxa"/>
            <w:tcBorders>
              <w:top w:val="single" w:color="000000" w:sz="4" w:space="0"/>
              <w:left w:val="single" w:color="000000" w:sz="4" w:space="0"/>
              <w:bottom w:val="single" w:color="000000" w:sz="4" w:space="0"/>
              <w:right w:val="single" w:color="000000" w:sz="4" w:space="0"/>
            </w:tcBorders>
            <w:vAlign w:val="center"/>
          </w:tcPr>
          <w:p w14:paraId="5106B545">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sz w:val="21"/>
                <w:szCs w:val="24"/>
                <w:highlight w:val="none"/>
                <w:lang w:eastAsia="zh-CN"/>
              </w:rPr>
            </w:pPr>
            <w:r>
              <w:rPr>
                <w:rFonts w:hint="eastAsia" w:ascii="Times New Roman" w:hAnsi="Times New Roman" w:eastAsia="宋体" w:cs="仿宋"/>
                <w:b w:val="0"/>
                <w:bCs/>
                <w:sz w:val="21"/>
                <w:szCs w:val="24"/>
                <w:highlight w:val="none"/>
              </w:rPr>
              <w:t>≥</w:t>
            </w:r>
            <w:r>
              <w:rPr>
                <w:rFonts w:hint="eastAsia" w:ascii="Times New Roman" w:hAnsi="Times New Roman" w:eastAsia="宋体" w:cs="仿宋"/>
                <w:b w:val="0"/>
                <w:bCs/>
                <w:sz w:val="21"/>
                <w:szCs w:val="24"/>
                <w:highlight w:val="none"/>
                <w:lang w:val="en-US" w:eastAsia="zh-CN"/>
              </w:rPr>
              <w:t>3</w:t>
            </w:r>
          </w:p>
        </w:tc>
      </w:tr>
      <w:tr w14:paraId="3022A1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trPr>
        <w:tc>
          <w:tcPr>
            <w:tcW w:w="1019" w:type="dxa"/>
            <w:tcBorders>
              <w:top w:val="single" w:color="000000" w:sz="4" w:space="0"/>
              <w:left w:val="single" w:color="000000" w:sz="4" w:space="0"/>
              <w:bottom w:val="single" w:color="000000" w:sz="4" w:space="0"/>
              <w:right w:val="single" w:color="auto" w:sz="4" w:space="0"/>
            </w:tcBorders>
            <w:vAlign w:val="center"/>
          </w:tcPr>
          <w:p w14:paraId="1E0037D2">
            <w:pPr>
              <w:pStyle w:val="256"/>
              <w:pageBreakBefore w:val="0"/>
              <w:widowControl w:val="0"/>
              <w:numPr>
                <w:ilvl w:val="0"/>
                <w:numId w:val="6"/>
              </w:numPr>
              <w:kinsoku/>
              <w:wordWrap/>
              <w:overflowPunct/>
              <w:topLinePunct w:val="0"/>
              <w:bidi w:val="0"/>
              <w:snapToGrid/>
              <w:spacing w:line="360" w:lineRule="auto"/>
              <w:ind w:left="0" w:leftChars="0" w:firstLine="0" w:firstLineChars="0"/>
              <w:jc w:val="center"/>
              <w:textAlignment w:val="auto"/>
              <w:rPr>
                <w:rFonts w:hint="eastAsia" w:ascii="Times New Roman" w:hAnsi="Times New Roman" w:eastAsia="宋体" w:cs="仿宋"/>
                <w:b w:val="0"/>
                <w:bCs/>
                <w:sz w:val="21"/>
                <w:szCs w:val="24"/>
                <w:highlight w:val="none"/>
              </w:rPr>
            </w:pPr>
          </w:p>
        </w:tc>
        <w:tc>
          <w:tcPr>
            <w:tcW w:w="3435" w:type="dxa"/>
            <w:tcBorders>
              <w:top w:val="single" w:color="000000" w:sz="4" w:space="0"/>
              <w:left w:val="single" w:color="auto" w:sz="4" w:space="0"/>
              <w:bottom w:val="single" w:color="000000" w:sz="4" w:space="0"/>
              <w:right w:val="single" w:color="000000" w:sz="4" w:space="0"/>
            </w:tcBorders>
            <w:vAlign w:val="center"/>
          </w:tcPr>
          <w:p w14:paraId="3729196D">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同频信号测向分辨率</w:t>
            </w:r>
          </w:p>
        </w:tc>
        <w:tc>
          <w:tcPr>
            <w:tcW w:w="4830" w:type="dxa"/>
            <w:tcBorders>
              <w:top w:val="single" w:color="000000" w:sz="4" w:space="0"/>
              <w:left w:val="single" w:color="000000" w:sz="4" w:space="0"/>
              <w:bottom w:val="single" w:color="000000" w:sz="4" w:space="0"/>
              <w:right w:val="single" w:color="000000" w:sz="4" w:space="0"/>
            </w:tcBorders>
            <w:vAlign w:val="center"/>
          </w:tcPr>
          <w:p w14:paraId="5F097A37">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≤20°</w:t>
            </w:r>
          </w:p>
        </w:tc>
      </w:tr>
      <w:tr w14:paraId="2A864A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trPr>
        <w:tc>
          <w:tcPr>
            <w:tcW w:w="1019" w:type="dxa"/>
            <w:tcBorders>
              <w:top w:val="single" w:color="000000" w:sz="4" w:space="0"/>
              <w:left w:val="single" w:color="000000" w:sz="4" w:space="0"/>
              <w:bottom w:val="single" w:color="000000" w:sz="4" w:space="0"/>
              <w:right w:val="single" w:color="auto" w:sz="4" w:space="0"/>
            </w:tcBorders>
            <w:vAlign w:val="center"/>
          </w:tcPr>
          <w:p w14:paraId="16E2937C">
            <w:pPr>
              <w:pStyle w:val="256"/>
              <w:pageBreakBefore w:val="0"/>
              <w:widowControl w:val="0"/>
              <w:numPr>
                <w:ilvl w:val="0"/>
                <w:numId w:val="6"/>
              </w:numPr>
              <w:kinsoku/>
              <w:wordWrap/>
              <w:overflowPunct/>
              <w:topLinePunct w:val="0"/>
              <w:bidi w:val="0"/>
              <w:snapToGrid/>
              <w:spacing w:line="360" w:lineRule="auto"/>
              <w:ind w:left="0" w:leftChars="0" w:firstLine="0" w:firstLineChars="0"/>
              <w:jc w:val="center"/>
              <w:textAlignment w:val="auto"/>
              <w:rPr>
                <w:rFonts w:hint="eastAsia" w:ascii="Times New Roman" w:hAnsi="Times New Roman" w:eastAsia="宋体" w:cs="仿宋"/>
                <w:b w:val="0"/>
                <w:bCs/>
                <w:sz w:val="21"/>
                <w:szCs w:val="24"/>
                <w:highlight w:val="none"/>
              </w:rPr>
            </w:pPr>
          </w:p>
        </w:tc>
        <w:tc>
          <w:tcPr>
            <w:tcW w:w="3435" w:type="dxa"/>
            <w:tcBorders>
              <w:top w:val="single" w:color="000000" w:sz="4" w:space="0"/>
              <w:left w:val="single" w:color="auto" w:sz="4" w:space="0"/>
              <w:bottom w:val="single" w:color="000000" w:sz="4" w:space="0"/>
              <w:right w:val="single" w:color="000000" w:sz="4" w:space="0"/>
            </w:tcBorders>
            <w:vAlign w:val="center"/>
          </w:tcPr>
          <w:p w14:paraId="223FCF53">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频率稳定度</w:t>
            </w:r>
          </w:p>
        </w:tc>
        <w:tc>
          <w:tcPr>
            <w:tcW w:w="4830" w:type="dxa"/>
            <w:tcBorders>
              <w:top w:val="single" w:color="000000" w:sz="4" w:space="0"/>
              <w:left w:val="single" w:color="000000" w:sz="4" w:space="0"/>
              <w:bottom w:val="single" w:color="000000" w:sz="4" w:space="0"/>
              <w:right w:val="single" w:color="000000" w:sz="4" w:space="0"/>
            </w:tcBorders>
            <w:vAlign w:val="center"/>
          </w:tcPr>
          <w:p w14:paraId="2B518D4C">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≤±1×10</w:t>
            </w:r>
            <w:r>
              <w:rPr>
                <w:rFonts w:hint="eastAsia" w:ascii="Times New Roman" w:hAnsi="Times New Roman" w:eastAsia="宋体" w:cs="仿宋"/>
                <w:b w:val="0"/>
                <w:bCs/>
                <w:sz w:val="21"/>
                <w:szCs w:val="24"/>
                <w:highlight w:val="none"/>
                <w:vertAlign w:val="superscript"/>
              </w:rPr>
              <w:t>-7</w:t>
            </w:r>
          </w:p>
        </w:tc>
      </w:tr>
      <w:tr w14:paraId="2E90AB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trPr>
        <w:tc>
          <w:tcPr>
            <w:tcW w:w="1019" w:type="dxa"/>
            <w:tcBorders>
              <w:top w:val="single" w:color="000000" w:sz="4" w:space="0"/>
              <w:left w:val="single" w:color="000000" w:sz="4" w:space="0"/>
              <w:bottom w:val="single" w:color="000000" w:sz="4" w:space="0"/>
              <w:right w:val="single" w:color="auto" w:sz="4" w:space="0"/>
            </w:tcBorders>
            <w:vAlign w:val="center"/>
          </w:tcPr>
          <w:p w14:paraId="3C301B18">
            <w:pPr>
              <w:pStyle w:val="256"/>
              <w:pageBreakBefore w:val="0"/>
              <w:widowControl w:val="0"/>
              <w:numPr>
                <w:ilvl w:val="0"/>
                <w:numId w:val="6"/>
              </w:numPr>
              <w:kinsoku/>
              <w:wordWrap/>
              <w:overflowPunct/>
              <w:topLinePunct w:val="0"/>
              <w:bidi w:val="0"/>
              <w:snapToGrid/>
              <w:spacing w:line="360" w:lineRule="auto"/>
              <w:ind w:left="0" w:leftChars="0" w:firstLine="0" w:firstLineChars="0"/>
              <w:jc w:val="center"/>
              <w:textAlignment w:val="auto"/>
              <w:rPr>
                <w:rFonts w:hint="eastAsia" w:ascii="Times New Roman" w:hAnsi="Times New Roman" w:eastAsia="宋体" w:cs="仿宋"/>
                <w:b w:val="0"/>
                <w:bCs/>
                <w:sz w:val="21"/>
                <w:szCs w:val="24"/>
                <w:highlight w:val="none"/>
              </w:rPr>
            </w:pPr>
          </w:p>
        </w:tc>
        <w:tc>
          <w:tcPr>
            <w:tcW w:w="3435" w:type="dxa"/>
            <w:tcBorders>
              <w:top w:val="single" w:color="000000" w:sz="4" w:space="0"/>
              <w:left w:val="single" w:color="auto" w:sz="4" w:space="0"/>
              <w:bottom w:val="single" w:color="000000" w:sz="4" w:space="0"/>
              <w:right w:val="single" w:color="000000" w:sz="4" w:space="0"/>
            </w:tcBorders>
            <w:vAlign w:val="center"/>
          </w:tcPr>
          <w:p w14:paraId="5CBA892B">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扫描速度（25 kHz步进）</w:t>
            </w:r>
          </w:p>
        </w:tc>
        <w:tc>
          <w:tcPr>
            <w:tcW w:w="4830" w:type="dxa"/>
            <w:tcBorders>
              <w:top w:val="single" w:color="000000" w:sz="4" w:space="0"/>
              <w:left w:val="single" w:color="000000" w:sz="4" w:space="0"/>
              <w:bottom w:val="single" w:color="000000" w:sz="4" w:space="0"/>
              <w:right w:val="single" w:color="000000" w:sz="4" w:space="0"/>
            </w:tcBorders>
            <w:vAlign w:val="center"/>
          </w:tcPr>
          <w:p w14:paraId="38C2A6E4">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≥150GHz/s</w:t>
            </w:r>
          </w:p>
        </w:tc>
      </w:tr>
      <w:tr w14:paraId="4C2D65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trPr>
        <w:tc>
          <w:tcPr>
            <w:tcW w:w="1019" w:type="dxa"/>
            <w:vAlign w:val="center"/>
          </w:tcPr>
          <w:p w14:paraId="13E42840">
            <w:pPr>
              <w:pStyle w:val="256"/>
              <w:pageBreakBefore w:val="0"/>
              <w:widowControl w:val="0"/>
              <w:numPr>
                <w:ilvl w:val="0"/>
                <w:numId w:val="6"/>
              </w:numPr>
              <w:kinsoku/>
              <w:wordWrap/>
              <w:overflowPunct/>
              <w:topLinePunct w:val="0"/>
              <w:bidi w:val="0"/>
              <w:snapToGrid/>
              <w:spacing w:line="360" w:lineRule="auto"/>
              <w:ind w:left="0" w:leftChars="0" w:firstLine="0" w:firstLineChars="0"/>
              <w:jc w:val="center"/>
              <w:textAlignment w:val="auto"/>
              <w:rPr>
                <w:rFonts w:hint="eastAsia" w:ascii="Times New Roman" w:hAnsi="Times New Roman" w:eastAsia="宋体" w:cs="仿宋"/>
                <w:b w:val="0"/>
                <w:bCs/>
                <w:sz w:val="21"/>
                <w:szCs w:val="24"/>
                <w:highlight w:val="none"/>
              </w:rPr>
            </w:pPr>
          </w:p>
        </w:tc>
        <w:tc>
          <w:tcPr>
            <w:tcW w:w="3435" w:type="dxa"/>
            <w:vAlign w:val="center"/>
          </w:tcPr>
          <w:p w14:paraId="1962E6DC">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二阶截断点（低失真模式）</w:t>
            </w:r>
          </w:p>
        </w:tc>
        <w:tc>
          <w:tcPr>
            <w:tcW w:w="4830" w:type="dxa"/>
            <w:vAlign w:val="center"/>
          </w:tcPr>
          <w:p w14:paraId="5C1E7164">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≥60dBm</w:t>
            </w:r>
          </w:p>
        </w:tc>
      </w:tr>
      <w:tr w14:paraId="74286C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trPr>
        <w:tc>
          <w:tcPr>
            <w:tcW w:w="1019" w:type="dxa"/>
            <w:vAlign w:val="center"/>
          </w:tcPr>
          <w:p w14:paraId="12E12F6D">
            <w:pPr>
              <w:pStyle w:val="256"/>
              <w:pageBreakBefore w:val="0"/>
              <w:widowControl w:val="0"/>
              <w:numPr>
                <w:ilvl w:val="0"/>
                <w:numId w:val="6"/>
              </w:numPr>
              <w:kinsoku/>
              <w:wordWrap/>
              <w:overflowPunct/>
              <w:topLinePunct w:val="0"/>
              <w:bidi w:val="0"/>
              <w:snapToGrid/>
              <w:spacing w:line="360" w:lineRule="auto"/>
              <w:ind w:left="0" w:leftChars="0" w:firstLine="0" w:firstLineChars="0"/>
              <w:jc w:val="center"/>
              <w:textAlignment w:val="auto"/>
              <w:rPr>
                <w:rFonts w:hint="eastAsia" w:ascii="Times New Roman" w:hAnsi="Times New Roman" w:eastAsia="宋体" w:cs="仿宋"/>
                <w:b w:val="0"/>
                <w:bCs/>
                <w:sz w:val="21"/>
                <w:szCs w:val="24"/>
                <w:highlight w:val="none"/>
              </w:rPr>
            </w:pPr>
          </w:p>
        </w:tc>
        <w:tc>
          <w:tcPr>
            <w:tcW w:w="3435" w:type="dxa"/>
            <w:vAlign w:val="center"/>
          </w:tcPr>
          <w:p w14:paraId="63E052DB">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三阶截断点（低失真模式）</w:t>
            </w:r>
          </w:p>
        </w:tc>
        <w:tc>
          <w:tcPr>
            <w:tcW w:w="4830" w:type="dxa"/>
            <w:vAlign w:val="center"/>
          </w:tcPr>
          <w:p w14:paraId="59E206D9">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≥20dBm</w:t>
            </w:r>
          </w:p>
        </w:tc>
      </w:tr>
      <w:tr w14:paraId="339068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trPr>
        <w:tc>
          <w:tcPr>
            <w:tcW w:w="1019" w:type="dxa"/>
            <w:vAlign w:val="center"/>
          </w:tcPr>
          <w:p w14:paraId="55BBFE1C">
            <w:pPr>
              <w:pStyle w:val="256"/>
              <w:pageBreakBefore w:val="0"/>
              <w:widowControl w:val="0"/>
              <w:numPr>
                <w:ilvl w:val="0"/>
                <w:numId w:val="6"/>
              </w:numPr>
              <w:kinsoku/>
              <w:wordWrap/>
              <w:overflowPunct/>
              <w:topLinePunct w:val="0"/>
              <w:bidi w:val="0"/>
              <w:snapToGrid/>
              <w:spacing w:line="360" w:lineRule="auto"/>
              <w:ind w:left="0" w:leftChars="0" w:firstLine="0" w:firstLineChars="0"/>
              <w:jc w:val="center"/>
              <w:textAlignment w:val="auto"/>
              <w:rPr>
                <w:rFonts w:hint="eastAsia" w:ascii="Times New Roman" w:hAnsi="Times New Roman" w:eastAsia="宋体" w:cs="仿宋"/>
                <w:b w:val="0"/>
                <w:bCs/>
                <w:sz w:val="21"/>
                <w:szCs w:val="24"/>
                <w:highlight w:val="none"/>
              </w:rPr>
            </w:pPr>
          </w:p>
        </w:tc>
        <w:tc>
          <w:tcPr>
            <w:tcW w:w="3435" w:type="dxa"/>
            <w:vAlign w:val="center"/>
          </w:tcPr>
          <w:p w14:paraId="72B3D568">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中频/镜像抑制</w:t>
            </w:r>
          </w:p>
        </w:tc>
        <w:tc>
          <w:tcPr>
            <w:tcW w:w="4830" w:type="dxa"/>
            <w:vAlign w:val="center"/>
          </w:tcPr>
          <w:p w14:paraId="7EEC14E0">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≥90dB</w:t>
            </w:r>
          </w:p>
        </w:tc>
      </w:tr>
    </w:tbl>
    <w:p w14:paraId="6F9669DA">
      <w:pPr>
        <w:keepNext/>
        <w:keepLines/>
        <w:pageBreakBefore w:val="0"/>
        <w:widowControl w:val="0"/>
        <w:kinsoku/>
        <w:wordWrap/>
        <w:overflowPunct/>
        <w:topLinePunct w:val="0"/>
        <w:autoSpaceDE/>
        <w:autoSpaceDN/>
        <w:bidi w:val="0"/>
        <w:adjustRightInd/>
        <w:snapToGrid/>
        <w:spacing w:line="360" w:lineRule="auto"/>
        <w:ind w:left="0" w:leftChars="0" w:firstLine="0" w:firstLineChars="0"/>
        <w:textAlignment w:val="auto"/>
        <w:outlineLvl w:val="9"/>
        <w:rPr>
          <w:rFonts w:hint="eastAsia" w:ascii="Times New Roman" w:hAnsi="Times New Roman" w:eastAsia="宋体" w:cs="仿宋"/>
          <w:b/>
          <w:bCs w:val="0"/>
          <w:sz w:val="21"/>
          <w:szCs w:val="24"/>
          <w:highlight w:val="none"/>
          <w:lang w:val="en-US" w:eastAsia="zh-CN"/>
        </w:rPr>
      </w:pPr>
    </w:p>
    <w:p w14:paraId="2350E6A6">
      <w:pPr>
        <w:pStyle w:val="5"/>
        <w:keepNext/>
        <w:keepLines/>
        <w:pageBreakBefore w:val="0"/>
        <w:widowControl w:val="0"/>
        <w:kinsoku/>
        <w:wordWrap/>
        <w:overflowPunct/>
        <w:topLinePunct w:val="0"/>
        <w:autoSpaceDE/>
        <w:autoSpaceDN/>
        <w:bidi w:val="0"/>
        <w:adjustRightInd/>
        <w:snapToGrid/>
        <w:spacing w:before="0" w:after="0" w:line="360" w:lineRule="auto"/>
        <w:ind w:left="0" w:leftChars="0" w:firstLine="422" w:firstLineChars="200"/>
        <w:textAlignment w:val="auto"/>
        <w:outlineLvl w:val="2"/>
        <w:rPr>
          <w:rFonts w:hint="eastAsia" w:ascii="Times New Roman" w:hAnsi="Times New Roman" w:eastAsia="宋体" w:cs="仿宋"/>
          <w:b/>
          <w:bCs w:val="0"/>
          <w:sz w:val="21"/>
          <w:szCs w:val="24"/>
          <w:highlight w:val="none"/>
          <w:lang w:val="en-US" w:eastAsia="zh-CN"/>
        </w:rPr>
      </w:pPr>
      <w:r>
        <w:rPr>
          <w:rFonts w:hint="eastAsia" w:ascii="Times New Roman" w:hAnsi="Times New Roman" w:eastAsia="宋体" w:cs="仿宋"/>
          <w:b/>
          <w:bCs w:val="0"/>
          <w:sz w:val="21"/>
          <w:szCs w:val="24"/>
          <w:highlight w:val="none"/>
          <w:lang w:val="en-US" w:eastAsia="zh-CN"/>
        </w:rPr>
        <w:t>6.2测向天线主要技术指标</w:t>
      </w:r>
    </w:p>
    <w:tbl>
      <w:tblPr>
        <w:tblStyle w:val="64"/>
        <w:tblW w:w="9286"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016"/>
        <w:gridCol w:w="3441"/>
        <w:gridCol w:w="4829"/>
      </w:tblGrid>
      <w:tr w14:paraId="74446F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3" w:hRule="atLeast"/>
        </w:trPr>
        <w:tc>
          <w:tcPr>
            <w:tcW w:w="1016" w:type="dxa"/>
            <w:tcBorders>
              <w:top w:val="single" w:color="000000" w:sz="4" w:space="0"/>
              <w:left w:val="single" w:color="000000" w:sz="4" w:space="0"/>
              <w:bottom w:val="single" w:color="000000" w:sz="4" w:space="0"/>
              <w:right w:val="single" w:color="auto" w:sz="4" w:space="0"/>
            </w:tcBorders>
            <w:vAlign w:val="center"/>
          </w:tcPr>
          <w:p w14:paraId="00196EF5">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1</w:t>
            </w:r>
          </w:p>
        </w:tc>
        <w:tc>
          <w:tcPr>
            <w:tcW w:w="3441" w:type="dxa"/>
            <w:tcBorders>
              <w:top w:val="single" w:color="000000" w:sz="4" w:space="0"/>
              <w:left w:val="single" w:color="auto" w:sz="4" w:space="0"/>
              <w:bottom w:val="single" w:color="000000" w:sz="4" w:space="0"/>
              <w:right w:val="single" w:color="000000" w:sz="4" w:space="0"/>
            </w:tcBorders>
            <w:vAlign w:val="center"/>
          </w:tcPr>
          <w:p w14:paraId="37CA7204">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color w:val="000000"/>
                <w:sz w:val="21"/>
                <w:szCs w:val="24"/>
                <w:highlight w:val="none"/>
              </w:rPr>
              <w:t>★</w:t>
            </w:r>
            <w:r>
              <w:rPr>
                <w:rFonts w:hint="eastAsia" w:ascii="Times New Roman" w:hAnsi="Times New Roman" w:eastAsia="宋体" w:cs="仿宋"/>
                <w:b w:val="0"/>
                <w:bCs/>
                <w:sz w:val="21"/>
                <w:szCs w:val="24"/>
                <w:highlight w:val="none"/>
              </w:rPr>
              <w:t>频率范围</w:t>
            </w:r>
          </w:p>
        </w:tc>
        <w:tc>
          <w:tcPr>
            <w:tcW w:w="4829" w:type="dxa"/>
            <w:tcBorders>
              <w:top w:val="single" w:color="000000" w:sz="4" w:space="0"/>
              <w:left w:val="single" w:color="000000" w:sz="4" w:space="0"/>
              <w:bottom w:val="single" w:color="000000" w:sz="4" w:space="0"/>
              <w:right w:val="single" w:color="000000" w:sz="4" w:space="0"/>
            </w:tcBorders>
            <w:vAlign w:val="center"/>
          </w:tcPr>
          <w:p w14:paraId="1C9EE474">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20MHz</w:t>
            </w:r>
            <w:r>
              <w:rPr>
                <w:rFonts w:hint="eastAsia" w:ascii="Times New Roman" w:hAnsi="Times New Roman" w:eastAsia="宋体" w:cs="仿宋"/>
                <w:b w:val="0"/>
                <w:bCs/>
                <w:sz w:val="21"/>
                <w:szCs w:val="24"/>
                <w:highlight w:val="none"/>
                <w:lang w:eastAsia="zh-CN"/>
              </w:rPr>
              <w:t>-</w:t>
            </w:r>
            <w:r>
              <w:rPr>
                <w:rFonts w:hint="eastAsia" w:ascii="Times New Roman" w:hAnsi="Times New Roman" w:eastAsia="宋体" w:cs="仿宋"/>
                <w:b w:val="0"/>
                <w:bCs/>
                <w:sz w:val="21"/>
                <w:szCs w:val="24"/>
                <w:highlight w:val="none"/>
              </w:rPr>
              <w:t>8GHz（垂直）；</w:t>
            </w:r>
          </w:p>
          <w:p w14:paraId="531D0289">
            <w:pPr>
              <w:pStyle w:val="24"/>
              <w:pageBreakBefore w:val="0"/>
              <w:widowControl w:val="0"/>
              <w:kinsoku/>
              <w:wordWrap/>
              <w:overflowPunct/>
              <w:topLinePunct w:val="0"/>
              <w:bidi w:val="0"/>
              <w:snapToGrid/>
              <w:spacing w:line="360" w:lineRule="auto"/>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40MHz</w:t>
            </w:r>
            <w:r>
              <w:rPr>
                <w:rFonts w:hint="eastAsia" w:ascii="Times New Roman" w:hAnsi="Times New Roman" w:eastAsia="宋体" w:cs="仿宋"/>
                <w:b w:val="0"/>
                <w:bCs/>
                <w:sz w:val="21"/>
                <w:szCs w:val="24"/>
                <w:highlight w:val="none"/>
                <w:lang w:eastAsia="zh-CN"/>
              </w:rPr>
              <w:t>-</w:t>
            </w:r>
            <w:r>
              <w:rPr>
                <w:rFonts w:hint="eastAsia" w:ascii="Times New Roman" w:hAnsi="Times New Roman" w:eastAsia="宋体" w:cs="仿宋"/>
                <w:b w:val="0"/>
                <w:bCs/>
                <w:sz w:val="21"/>
                <w:szCs w:val="24"/>
                <w:highlight w:val="none"/>
              </w:rPr>
              <w:t>1.3GHz（水平）</w:t>
            </w:r>
          </w:p>
        </w:tc>
      </w:tr>
      <w:tr w14:paraId="1FC279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2" w:hRule="atLeast"/>
        </w:trPr>
        <w:tc>
          <w:tcPr>
            <w:tcW w:w="1016" w:type="dxa"/>
            <w:tcBorders>
              <w:top w:val="single" w:color="000000" w:sz="4" w:space="0"/>
              <w:left w:val="single" w:color="000000" w:sz="4" w:space="0"/>
              <w:bottom w:val="single" w:color="000000" w:sz="4" w:space="0"/>
              <w:right w:val="single" w:color="auto" w:sz="4" w:space="0"/>
            </w:tcBorders>
            <w:vAlign w:val="center"/>
          </w:tcPr>
          <w:p w14:paraId="6CF9E3F3">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2</w:t>
            </w:r>
          </w:p>
        </w:tc>
        <w:tc>
          <w:tcPr>
            <w:tcW w:w="3441" w:type="dxa"/>
            <w:tcBorders>
              <w:top w:val="single" w:color="000000" w:sz="4" w:space="0"/>
              <w:left w:val="single" w:color="auto" w:sz="4" w:space="0"/>
              <w:bottom w:val="single" w:color="000000" w:sz="4" w:space="0"/>
              <w:right w:val="single" w:color="000000" w:sz="4" w:space="0"/>
            </w:tcBorders>
            <w:vAlign w:val="center"/>
          </w:tcPr>
          <w:p w14:paraId="0171019B">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极化方式</w:t>
            </w:r>
          </w:p>
        </w:tc>
        <w:tc>
          <w:tcPr>
            <w:tcW w:w="4829" w:type="dxa"/>
            <w:tcBorders>
              <w:top w:val="single" w:color="000000" w:sz="4" w:space="0"/>
              <w:left w:val="single" w:color="000000" w:sz="4" w:space="0"/>
              <w:bottom w:val="single" w:color="000000" w:sz="4" w:space="0"/>
              <w:right w:val="single" w:color="000000" w:sz="4" w:space="0"/>
            </w:tcBorders>
            <w:vAlign w:val="center"/>
          </w:tcPr>
          <w:p w14:paraId="4856CCA4">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垂直/水平</w:t>
            </w:r>
          </w:p>
        </w:tc>
      </w:tr>
      <w:tr w14:paraId="73B16A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3" w:hRule="atLeast"/>
        </w:trPr>
        <w:tc>
          <w:tcPr>
            <w:tcW w:w="1016" w:type="dxa"/>
            <w:tcBorders>
              <w:top w:val="single" w:color="000000" w:sz="4" w:space="0"/>
              <w:left w:val="single" w:color="000000" w:sz="4" w:space="0"/>
              <w:bottom w:val="single" w:color="000000" w:sz="4" w:space="0"/>
              <w:right w:val="single" w:color="auto" w:sz="4" w:space="0"/>
            </w:tcBorders>
            <w:vAlign w:val="center"/>
          </w:tcPr>
          <w:p w14:paraId="229D8A13">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sz w:val="21"/>
                <w:szCs w:val="24"/>
                <w:highlight w:val="none"/>
                <w:lang w:eastAsia="zh-CN"/>
              </w:rPr>
            </w:pPr>
            <w:r>
              <w:rPr>
                <w:rFonts w:hint="eastAsia" w:ascii="Times New Roman" w:hAnsi="Times New Roman" w:eastAsia="宋体" w:cs="仿宋"/>
                <w:b w:val="0"/>
                <w:bCs/>
                <w:sz w:val="21"/>
                <w:szCs w:val="24"/>
                <w:highlight w:val="none"/>
                <w:lang w:val="en-US" w:eastAsia="zh-CN"/>
              </w:rPr>
              <w:t>3</w:t>
            </w:r>
          </w:p>
        </w:tc>
        <w:tc>
          <w:tcPr>
            <w:tcW w:w="3441" w:type="dxa"/>
            <w:tcBorders>
              <w:top w:val="single" w:color="000000" w:sz="4" w:space="0"/>
              <w:left w:val="single" w:color="auto" w:sz="4" w:space="0"/>
              <w:bottom w:val="single" w:color="000000" w:sz="4" w:space="0"/>
              <w:right w:val="single" w:color="000000" w:sz="4" w:space="0"/>
            </w:tcBorders>
            <w:vAlign w:val="center"/>
          </w:tcPr>
          <w:p w14:paraId="423063F7">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天线形式</w:t>
            </w:r>
          </w:p>
        </w:tc>
        <w:tc>
          <w:tcPr>
            <w:tcW w:w="4829" w:type="dxa"/>
            <w:tcBorders>
              <w:top w:val="single" w:color="000000" w:sz="4" w:space="0"/>
              <w:left w:val="single" w:color="000000" w:sz="4" w:space="0"/>
              <w:bottom w:val="single" w:color="000000" w:sz="4" w:space="0"/>
              <w:right w:val="single" w:color="000000" w:sz="4" w:space="0"/>
            </w:tcBorders>
            <w:vAlign w:val="center"/>
          </w:tcPr>
          <w:p w14:paraId="6F3151A8">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全向偶极子、水平环形</w:t>
            </w:r>
          </w:p>
        </w:tc>
      </w:tr>
      <w:tr w14:paraId="117675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3" w:hRule="atLeast"/>
        </w:trPr>
        <w:tc>
          <w:tcPr>
            <w:tcW w:w="1016" w:type="dxa"/>
            <w:tcBorders>
              <w:top w:val="single" w:color="000000" w:sz="4" w:space="0"/>
              <w:left w:val="single" w:color="000000" w:sz="4" w:space="0"/>
              <w:bottom w:val="single" w:color="000000" w:sz="4" w:space="0"/>
              <w:right w:val="single" w:color="auto" w:sz="4" w:space="0"/>
            </w:tcBorders>
            <w:vAlign w:val="center"/>
          </w:tcPr>
          <w:p w14:paraId="1886F844">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sz w:val="21"/>
                <w:szCs w:val="24"/>
                <w:highlight w:val="none"/>
                <w:lang w:eastAsia="zh-CN"/>
              </w:rPr>
            </w:pPr>
            <w:r>
              <w:rPr>
                <w:rFonts w:hint="eastAsia" w:ascii="Times New Roman" w:hAnsi="Times New Roman" w:eastAsia="宋体" w:cs="仿宋"/>
                <w:b w:val="0"/>
                <w:bCs/>
                <w:sz w:val="21"/>
                <w:szCs w:val="24"/>
                <w:highlight w:val="none"/>
                <w:lang w:val="en-US" w:eastAsia="zh-CN"/>
              </w:rPr>
              <w:t>4</w:t>
            </w:r>
          </w:p>
        </w:tc>
        <w:tc>
          <w:tcPr>
            <w:tcW w:w="3441" w:type="dxa"/>
            <w:tcBorders>
              <w:top w:val="single" w:color="000000" w:sz="4" w:space="0"/>
              <w:left w:val="single" w:color="auto" w:sz="4" w:space="0"/>
              <w:bottom w:val="single" w:color="000000" w:sz="4" w:space="0"/>
              <w:right w:val="single" w:color="000000" w:sz="4" w:space="0"/>
            </w:tcBorders>
            <w:vAlign w:val="center"/>
          </w:tcPr>
          <w:p w14:paraId="597324CD">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驻波比</w:t>
            </w:r>
          </w:p>
        </w:tc>
        <w:tc>
          <w:tcPr>
            <w:tcW w:w="4829" w:type="dxa"/>
            <w:tcBorders>
              <w:top w:val="single" w:color="000000" w:sz="4" w:space="0"/>
              <w:left w:val="single" w:color="000000" w:sz="4" w:space="0"/>
              <w:bottom w:val="single" w:color="000000" w:sz="4" w:space="0"/>
              <w:right w:val="single" w:color="000000" w:sz="4" w:space="0"/>
            </w:tcBorders>
            <w:vAlign w:val="center"/>
          </w:tcPr>
          <w:p w14:paraId="31BE00C7">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≤2.5</w:t>
            </w:r>
          </w:p>
        </w:tc>
      </w:tr>
    </w:tbl>
    <w:p w14:paraId="0483371A">
      <w:pPr>
        <w:keepNext/>
        <w:keepLines/>
        <w:pageBreakBefore w:val="0"/>
        <w:widowControl w:val="0"/>
        <w:kinsoku/>
        <w:wordWrap/>
        <w:overflowPunct/>
        <w:topLinePunct w:val="0"/>
        <w:autoSpaceDE/>
        <w:autoSpaceDN/>
        <w:bidi w:val="0"/>
        <w:adjustRightInd/>
        <w:snapToGrid/>
        <w:spacing w:line="360" w:lineRule="auto"/>
        <w:textAlignment w:val="auto"/>
        <w:outlineLvl w:val="9"/>
        <w:rPr>
          <w:rFonts w:hint="eastAsia" w:ascii="Times New Roman" w:hAnsi="Times New Roman" w:eastAsia="宋体" w:cs="仿宋"/>
          <w:b/>
          <w:bCs w:val="0"/>
          <w:sz w:val="21"/>
          <w:szCs w:val="24"/>
          <w:highlight w:val="none"/>
          <w:lang w:val="en-US" w:eastAsia="zh-CN"/>
        </w:rPr>
      </w:pPr>
    </w:p>
    <w:p w14:paraId="6B448357">
      <w:pPr>
        <w:pStyle w:val="5"/>
        <w:keepNext/>
        <w:keepLines/>
        <w:pageBreakBefore w:val="0"/>
        <w:widowControl w:val="0"/>
        <w:kinsoku/>
        <w:wordWrap/>
        <w:overflowPunct/>
        <w:topLinePunct w:val="0"/>
        <w:autoSpaceDE/>
        <w:autoSpaceDN/>
        <w:bidi w:val="0"/>
        <w:adjustRightInd/>
        <w:snapToGrid/>
        <w:spacing w:before="0" w:after="0" w:line="360" w:lineRule="auto"/>
        <w:ind w:left="428" w:leftChars="200" w:hanging="8" w:hangingChars="4"/>
        <w:textAlignment w:val="auto"/>
        <w:outlineLvl w:val="2"/>
        <w:rPr>
          <w:rFonts w:hint="eastAsia" w:ascii="Times New Roman" w:hAnsi="Times New Roman" w:eastAsia="宋体" w:cs="仿宋"/>
          <w:b/>
          <w:bCs w:val="0"/>
          <w:sz w:val="21"/>
          <w:szCs w:val="24"/>
          <w:highlight w:val="none"/>
          <w:lang w:val="en-US" w:eastAsia="zh-CN"/>
        </w:rPr>
      </w:pPr>
      <w:r>
        <w:rPr>
          <w:rFonts w:hint="eastAsia" w:ascii="Times New Roman" w:hAnsi="Times New Roman" w:eastAsia="宋体" w:cs="仿宋"/>
          <w:b/>
          <w:bCs w:val="0"/>
          <w:sz w:val="21"/>
          <w:szCs w:val="24"/>
          <w:highlight w:val="none"/>
          <w:lang w:val="en-US" w:eastAsia="zh-CN"/>
        </w:rPr>
        <w:t>6.3监测主系统主要技术指标</w:t>
      </w:r>
    </w:p>
    <w:tbl>
      <w:tblPr>
        <w:tblStyle w:val="64"/>
        <w:tblW w:w="928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016"/>
        <w:gridCol w:w="3440"/>
        <w:gridCol w:w="4830"/>
      </w:tblGrid>
      <w:tr w14:paraId="69CBE6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7" w:hRule="atLeast"/>
          <w:jc w:val="center"/>
        </w:trPr>
        <w:tc>
          <w:tcPr>
            <w:tcW w:w="1016" w:type="dxa"/>
            <w:tcBorders>
              <w:top w:val="single" w:color="000000" w:sz="4" w:space="0"/>
              <w:left w:val="single" w:color="000000" w:sz="4" w:space="0"/>
              <w:bottom w:val="single" w:color="000000" w:sz="4" w:space="0"/>
              <w:right w:val="single" w:color="auto" w:sz="4" w:space="0"/>
            </w:tcBorders>
            <w:vAlign w:val="center"/>
          </w:tcPr>
          <w:p w14:paraId="32E8E775">
            <w:pPr>
              <w:pageBreakBefore w:val="0"/>
              <w:widowControl w:val="0"/>
              <w:numPr>
                <w:ilvl w:val="0"/>
                <w:numId w:val="7"/>
              </w:numPr>
              <w:kinsoku/>
              <w:wordWrap/>
              <w:overflowPunct/>
              <w:topLinePunct w:val="0"/>
              <w:bidi w:val="0"/>
              <w:snapToGrid/>
              <w:spacing w:line="360" w:lineRule="auto"/>
              <w:ind w:left="425" w:leftChars="0" w:hanging="425" w:firstLineChars="0"/>
              <w:jc w:val="center"/>
              <w:textAlignment w:val="auto"/>
              <w:rPr>
                <w:rFonts w:hint="eastAsia" w:ascii="Times New Roman" w:hAnsi="Times New Roman" w:eastAsia="宋体" w:cs="仿宋"/>
                <w:b w:val="0"/>
                <w:bCs/>
                <w:sz w:val="21"/>
                <w:szCs w:val="24"/>
                <w:highlight w:val="none"/>
              </w:rPr>
            </w:pPr>
          </w:p>
        </w:tc>
        <w:tc>
          <w:tcPr>
            <w:tcW w:w="3440" w:type="dxa"/>
            <w:tcBorders>
              <w:top w:val="single" w:color="000000" w:sz="4" w:space="0"/>
              <w:left w:val="single" w:color="auto" w:sz="4" w:space="0"/>
              <w:bottom w:val="single" w:color="000000" w:sz="4" w:space="0"/>
              <w:right w:val="single" w:color="000000" w:sz="4" w:space="0"/>
            </w:tcBorders>
            <w:vAlign w:val="center"/>
          </w:tcPr>
          <w:p w14:paraId="337C9A23">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color w:val="000000"/>
                <w:sz w:val="21"/>
                <w:szCs w:val="24"/>
                <w:highlight w:val="none"/>
              </w:rPr>
              <w:t>★</w:t>
            </w:r>
            <w:r>
              <w:rPr>
                <w:rFonts w:hint="eastAsia" w:ascii="Times New Roman" w:hAnsi="Times New Roman" w:eastAsia="宋体" w:cs="仿宋"/>
                <w:b w:val="0"/>
                <w:bCs/>
                <w:sz w:val="21"/>
                <w:szCs w:val="24"/>
                <w:highlight w:val="none"/>
              </w:rPr>
              <w:t>频率范围</w:t>
            </w:r>
          </w:p>
        </w:tc>
        <w:tc>
          <w:tcPr>
            <w:tcW w:w="4830" w:type="dxa"/>
            <w:tcBorders>
              <w:top w:val="single" w:color="000000" w:sz="4" w:space="0"/>
              <w:left w:val="single" w:color="000000" w:sz="4" w:space="0"/>
              <w:bottom w:val="single" w:color="000000" w:sz="4" w:space="0"/>
              <w:right w:val="single" w:color="000000" w:sz="4" w:space="0"/>
            </w:tcBorders>
            <w:vAlign w:val="center"/>
          </w:tcPr>
          <w:p w14:paraId="0BB6AF7E">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20MHz</w:t>
            </w:r>
            <w:r>
              <w:rPr>
                <w:rFonts w:hint="eastAsia" w:ascii="Times New Roman" w:hAnsi="Times New Roman" w:eastAsia="宋体" w:cs="仿宋"/>
                <w:b w:val="0"/>
                <w:bCs/>
                <w:sz w:val="21"/>
                <w:szCs w:val="24"/>
                <w:highlight w:val="none"/>
                <w:lang w:eastAsia="zh-CN"/>
              </w:rPr>
              <w:t>-</w:t>
            </w:r>
            <w:r>
              <w:rPr>
                <w:rFonts w:hint="eastAsia" w:ascii="Times New Roman" w:hAnsi="Times New Roman" w:eastAsia="宋体" w:cs="仿宋"/>
                <w:b w:val="0"/>
                <w:bCs/>
                <w:sz w:val="21"/>
                <w:szCs w:val="24"/>
                <w:highlight w:val="none"/>
              </w:rPr>
              <w:t>18GHz</w:t>
            </w:r>
          </w:p>
        </w:tc>
      </w:tr>
      <w:tr w14:paraId="0EF73E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7" w:hRule="atLeast"/>
          <w:jc w:val="center"/>
        </w:trPr>
        <w:tc>
          <w:tcPr>
            <w:tcW w:w="1016" w:type="dxa"/>
            <w:tcBorders>
              <w:top w:val="single" w:color="000000" w:sz="4" w:space="0"/>
              <w:left w:val="single" w:color="000000" w:sz="4" w:space="0"/>
              <w:bottom w:val="single" w:color="000000" w:sz="4" w:space="0"/>
              <w:right w:val="single" w:color="auto" w:sz="4" w:space="0"/>
            </w:tcBorders>
            <w:vAlign w:val="center"/>
          </w:tcPr>
          <w:p w14:paraId="4EB87517">
            <w:pPr>
              <w:pageBreakBefore w:val="0"/>
              <w:widowControl w:val="0"/>
              <w:numPr>
                <w:ilvl w:val="0"/>
                <w:numId w:val="7"/>
              </w:numPr>
              <w:kinsoku/>
              <w:wordWrap/>
              <w:overflowPunct/>
              <w:topLinePunct w:val="0"/>
              <w:bidi w:val="0"/>
              <w:snapToGrid/>
              <w:spacing w:line="360" w:lineRule="auto"/>
              <w:ind w:left="425" w:leftChars="0" w:hanging="425" w:firstLineChars="0"/>
              <w:jc w:val="center"/>
              <w:textAlignment w:val="auto"/>
              <w:rPr>
                <w:rFonts w:hint="eastAsia" w:ascii="Times New Roman" w:hAnsi="Times New Roman" w:eastAsia="宋体" w:cs="仿宋"/>
                <w:b w:val="0"/>
                <w:bCs/>
                <w:sz w:val="21"/>
                <w:szCs w:val="24"/>
                <w:highlight w:val="none"/>
              </w:rPr>
            </w:pPr>
          </w:p>
        </w:tc>
        <w:tc>
          <w:tcPr>
            <w:tcW w:w="3440" w:type="dxa"/>
            <w:tcBorders>
              <w:top w:val="single" w:color="000000" w:sz="4" w:space="0"/>
              <w:left w:val="single" w:color="auto" w:sz="4" w:space="0"/>
              <w:bottom w:val="single" w:color="000000" w:sz="4" w:space="0"/>
              <w:right w:val="single" w:color="000000" w:sz="4" w:space="0"/>
            </w:tcBorders>
            <w:vAlign w:val="center"/>
          </w:tcPr>
          <w:p w14:paraId="17773553">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频率准确度</w:t>
            </w:r>
          </w:p>
        </w:tc>
        <w:tc>
          <w:tcPr>
            <w:tcW w:w="4830" w:type="dxa"/>
            <w:tcBorders>
              <w:top w:val="single" w:color="000000" w:sz="4" w:space="0"/>
              <w:left w:val="single" w:color="000000" w:sz="4" w:space="0"/>
              <w:bottom w:val="single" w:color="000000" w:sz="4" w:space="0"/>
              <w:right w:val="single" w:color="000000" w:sz="4" w:space="0"/>
            </w:tcBorders>
            <w:vAlign w:val="center"/>
          </w:tcPr>
          <w:p w14:paraId="2AF85EE0">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≤±1×10-7</w:t>
            </w:r>
          </w:p>
        </w:tc>
      </w:tr>
      <w:tr w14:paraId="634530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7" w:hRule="atLeast"/>
          <w:jc w:val="center"/>
        </w:trPr>
        <w:tc>
          <w:tcPr>
            <w:tcW w:w="1016" w:type="dxa"/>
            <w:tcBorders>
              <w:top w:val="single" w:color="000000" w:sz="4" w:space="0"/>
              <w:left w:val="single" w:color="000000" w:sz="4" w:space="0"/>
              <w:bottom w:val="single" w:color="000000" w:sz="4" w:space="0"/>
              <w:right w:val="single" w:color="auto" w:sz="4" w:space="0"/>
            </w:tcBorders>
            <w:vAlign w:val="center"/>
          </w:tcPr>
          <w:p w14:paraId="0A92B87E">
            <w:pPr>
              <w:pageBreakBefore w:val="0"/>
              <w:widowControl w:val="0"/>
              <w:numPr>
                <w:ilvl w:val="0"/>
                <w:numId w:val="7"/>
              </w:numPr>
              <w:kinsoku/>
              <w:wordWrap/>
              <w:overflowPunct/>
              <w:topLinePunct w:val="0"/>
              <w:bidi w:val="0"/>
              <w:snapToGrid/>
              <w:spacing w:line="360" w:lineRule="auto"/>
              <w:ind w:left="425" w:leftChars="0" w:hanging="425" w:firstLineChars="0"/>
              <w:jc w:val="center"/>
              <w:textAlignment w:val="auto"/>
              <w:rPr>
                <w:rFonts w:hint="eastAsia" w:ascii="Times New Roman" w:hAnsi="Times New Roman" w:eastAsia="宋体" w:cs="仿宋"/>
                <w:b w:val="0"/>
                <w:bCs/>
                <w:sz w:val="21"/>
                <w:szCs w:val="24"/>
                <w:highlight w:val="none"/>
              </w:rPr>
            </w:pPr>
          </w:p>
        </w:tc>
        <w:tc>
          <w:tcPr>
            <w:tcW w:w="3440" w:type="dxa"/>
            <w:tcBorders>
              <w:top w:val="single" w:color="000000" w:sz="4" w:space="0"/>
              <w:left w:val="single" w:color="auto" w:sz="4" w:space="0"/>
              <w:bottom w:val="single" w:color="000000" w:sz="4" w:space="0"/>
              <w:right w:val="single" w:color="000000" w:sz="4" w:space="0"/>
            </w:tcBorders>
            <w:vAlign w:val="center"/>
          </w:tcPr>
          <w:p w14:paraId="0C19A728">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color w:val="000000"/>
                <w:sz w:val="21"/>
                <w:szCs w:val="24"/>
                <w:highlight w:val="none"/>
              </w:rPr>
              <w:t>★★</w:t>
            </w:r>
            <w:r>
              <w:rPr>
                <w:rFonts w:hint="eastAsia" w:ascii="Times New Roman" w:hAnsi="Times New Roman" w:eastAsia="宋体" w:cs="仿宋"/>
                <w:b w:val="0"/>
                <w:bCs/>
                <w:sz w:val="21"/>
                <w:szCs w:val="24"/>
                <w:highlight w:val="none"/>
                <w:lang w:eastAsia="zh-CN"/>
              </w:rPr>
              <w:t>中频带宽</w:t>
            </w:r>
          </w:p>
        </w:tc>
        <w:tc>
          <w:tcPr>
            <w:tcW w:w="4830" w:type="dxa"/>
            <w:tcBorders>
              <w:top w:val="single" w:color="000000" w:sz="4" w:space="0"/>
              <w:left w:val="single" w:color="000000" w:sz="4" w:space="0"/>
              <w:bottom w:val="single" w:color="000000" w:sz="4" w:space="0"/>
              <w:right w:val="single" w:color="000000" w:sz="4" w:space="0"/>
            </w:tcBorders>
            <w:vAlign w:val="center"/>
          </w:tcPr>
          <w:p w14:paraId="5CEA9A4C">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≥160MHz</w:t>
            </w:r>
          </w:p>
        </w:tc>
      </w:tr>
      <w:tr w14:paraId="03A90E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7" w:hRule="atLeast"/>
          <w:jc w:val="center"/>
        </w:trPr>
        <w:tc>
          <w:tcPr>
            <w:tcW w:w="1016" w:type="dxa"/>
            <w:tcBorders>
              <w:top w:val="single" w:color="000000" w:sz="4" w:space="0"/>
              <w:left w:val="single" w:color="000000" w:sz="4" w:space="0"/>
              <w:bottom w:val="single" w:color="000000" w:sz="4" w:space="0"/>
              <w:right w:val="single" w:color="auto" w:sz="4" w:space="0"/>
            </w:tcBorders>
            <w:vAlign w:val="center"/>
          </w:tcPr>
          <w:p w14:paraId="3034601B">
            <w:pPr>
              <w:pageBreakBefore w:val="0"/>
              <w:widowControl w:val="0"/>
              <w:numPr>
                <w:ilvl w:val="0"/>
                <w:numId w:val="7"/>
              </w:numPr>
              <w:kinsoku/>
              <w:wordWrap/>
              <w:overflowPunct/>
              <w:topLinePunct w:val="0"/>
              <w:bidi w:val="0"/>
              <w:snapToGrid/>
              <w:spacing w:line="360" w:lineRule="auto"/>
              <w:ind w:left="425" w:leftChars="0" w:hanging="425" w:firstLineChars="0"/>
              <w:jc w:val="center"/>
              <w:textAlignment w:val="auto"/>
              <w:rPr>
                <w:rFonts w:hint="eastAsia" w:ascii="Times New Roman" w:hAnsi="Times New Roman" w:eastAsia="宋体" w:cs="仿宋"/>
                <w:b w:val="0"/>
                <w:bCs/>
                <w:sz w:val="21"/>
                <w:szCs w:val="24"/>
                <w:highlight w:val="none"/>
              </w:rPr>
            </w:pPr>
          </w:p>
        </w:tc>
        <w:tc>
          <w:tcPr>
            <w:tcW w:w="3440" w:type="dxa"/>
            <w:tcBorders>
              <w:top w:val="single" w:color="000000" w:sz="4" w:space="0"/>
              <w:left w:val="single" w:color="auto" w:sz="4" w:space="0"/>
              <w:bottom w:val="single" w:color="000000" w:sz="4" w:space="0"/>
              <w:right w:val="single" w:color="000000" w:sz="4" w:space="0"/>
            </w:tcBorders>
            <w:vAlign w:val="center"/>
          </w:tcPr>
          <w:p w14:paraId="3843BD2B">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color w:val="000000"/>
                <w:sz w:val="21"/>
                <w:szCs w:val="24"/>
                <w:highlight w:val="none"/>
              </w:rPr>
              <w:t>★</w:t>
            </w:r>
            <w:r>
              <w:rPr>
                <w:rFonts w:hint="eastAsia" w:ascii="Times New Roman" w:hAnsi="Times New Roman" w:eastAsia="宋体" w:cs="仿宋"/>
                <w:b w:val="0"/>
                <w:bCs/>
                <w:sz w:val="21"/>
                <w:szCs w:val="24"/>
                <w:highlight w:val="none"/>
              </w:rPr>
              <w:t>相位噪声（fc=1GHz）</w:t>
            </w:r>
          </w:p>
        </w:tc>
        <w:tc>
          <w:tcPr>
            <w:tcW w:w="4830" w:type="dxa"/>
            <w:tcBorders>
              <w:top w:val="single" w:color="000000" w:sz="4" w:space="0"/>
              <w:left w:val="single" w:color="000000" w:sz="4" w:space="0"/>
              <w:bottom w:val="single" w:color="000000" w:sz="4" w:space="0"/>
              <w:right w:val="single" w:color="000000" w:sz="4" w:space="0"/>
            </w:tcBorders>
            <w:vAlign w:val="center"/>
          </w:tcPr>
          <w:p w14:paraId="42B4E4B1">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≤-120dBc/Hz@10kHz</w:t>
            </w:r>
          </w:p>
        </w:tc>
      </w:tr>
      <w:tr w14:paraId="17C756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7" w:hRule="atLeast"/>
          <w:jc w:val="center"/>
        </w:trPr>
        <w:tc>
          <w:tcPr>
            <w:tcW w:w="1016" w:type="dxa"/>
            <w:tcBorders>
              <w:top w:val="single" w:color="000000" w:sz="4" w:space="0"/>
              <w:left w:val="single" w:color="000000" w:sz="4" w:space="0"/>
              <w:bottom w:val="single" w:color="000000" w:sz="4" w:space="0"/>
              <w:right w:val="single" w:color="auto" w:sz="4" w:space="0"/>
            </w:tcBorders>
            <w:vAlign w:val="center"/>
          </w:tcPr>
          <w:p w14:paraId="54003C80">
            <w:pPr>
              <w:pageBreakBefore w:val="0"/>
              <w:widowControl w:val="0"/>
              <w:numPr>
                <w:ilvl w:val="0"/>
                <w:numId w:val="7"/>
              </w:numPr>
              <w:kinsoku/>
              <w:wordWrap/>
              <w:overflowPunct/>
              <w:topLinePunct w:val="0"/>
              <w:bidi w:val="0"/>
              <w:snapToGrid/>
              <w:spacing w:line="360" w:lineRule="auto"/>
              <w:ind w:left="425" w:leftChars="0" w:hanging="425" w:firstLineChars="0"/>
              <w:jc w:val="center"/>
              <w:textAlignment w:val="auto"/>
              <w:rPr>
                <w:rFonts w:hint="eastAsia" w:ascii="Times New Roman" w:hAnsi="Times New Roman" w:eastAsia="宋体" w:cs="仿宋"/>
                <w:b w:val="0"/>
                <w:bCs/>
                <w:sz w:val="21"/>
                <w:szCs w:val="24"/>
                <w:highlight w:val="none"/>
              </w:rPr>
            </w:pPr>
          </w:p>
        </w:tc>
        <w:tc>
          <w:tcPr>
            <w:tcW w:w="3440" w:type="dxa"/>
            <w:tcBorders>
              <w:top w:val="single" w:color="000000" w:sz="4" w:space="0"/>
              <w:left w:val="single" w:color="auto" w:sz="4" w:space="0"/>
              <w:bottom w:val="single" w:color="000000" w:sz="4" w:space="0"/>
              <w:right w:val="single" w:color="000000" w:sz="4" w:space="0"/>
            </w:tcBorders>
            <w:vAlign w:val="center"/>
          </w:tcPr>
          <w:p w14:paraId="734439C6">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噪声系数</w:t>
            </w:r>
          </w:p>
        </w:tc>
        <w:tc>
          <w:tcPr>
            <w:tcW w:w="4830" w:type="dxa"/>
            <w:tcBorders>
              <w:top w:val="single" w:color="000000" w:sz="4" w:space="0"/>
              <w:left w:val="single" w:color="000000" w:sz="4" w:space="0"/>
              <w:bottom w:val="single" w:color="000000" w:sz="4" w:space="0"/>
              <w:right w:val="single" w:color="000000" w:sz="4" w:space="0"/>
            </w:tcBorders>
            <w:vAlign w:val="center"/>
          </w:tcPr>
          <w:p w14:paraId="5185B41B">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≤12dB</w:t>
            </w:r>
          </w:p>
        </w:tc>
      </w:tr>
      <w:tr w14:paraId="202323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7" w:hRule="atLeast"/>
          <w:jc w:val="center"/>
        </w:trPr>
        <w:tc>
          <w:tcPr>
            <w:tcW w:w="1016" w:type="dxa"/>
            <w:tcBorders>
              <w:top w:val="single" w:color="000000" w:sz="4" w:space="0"/>
              <w:left w:val="single" w:color="000000" w:sz="4" w:space="0"/>
              <w:bottom w:val="single" w:color="000000" w:sz="4" w:space="0"/>
              <w:right w:val="single" w:color="auto" w:sz="4" w:space="0"/>
            </w:tcBorders>
            <w:vAlign w:val="center"/>
          </w:tcPr>
          <w:p w14:paraId="68D77FAD">
            <w:pPr>
              <w:pageBreakBefore w:val="0"/>
              <w:widowControl w:val="0"/>
              <w:numPr>
                <w:ilvl w:val="0"/>
                <w:numId w:val="7"/>
              </w:numPr>
              <w:kinsoku/>
              <w:wordWrap/>
              <w:overflowPunct/>
              <w:topLinePunct w:val="0"/>
              <w:bidi w:val="0"/>
              <w:snapToGrid/>
              <w:spacing w:line="360" w:lineRule="auto"/>
              <w:ind w:left="425" w:leftChars="0" w:hanging="425" w:firstLineChars="0"/>
              <w:jc w:val="center"/>
              <w:textAlignment w:val="auto"/>
              <w:rPr>
                <w:rFonts w:hint="eastAsia" w:ascii="Times New Roman" w:hAnsi="Times New Roman" w:eastAsia="宋体" w:cs="仿宋"/>
                <w:b w:val="0"/>
                <w:bCs/>
                <w:sz w:val="21"/>
                <w:szCs w:val="24"/>
                <w:highlight w:val="none"/>
              </w:rPr>
            </w:pPr>
          </w:p>
        </w:tc>
        <w:tc>
          <w:tcPr>
            <w:tcW w:w="3440" w:type="dxa"/>
            <w:tcBorders>
              <w:top w:val="single" w:color="000000" w:sz="4" w:space="0"/>
              <w:left w:val="single" w:color="auto" w:sz="4" w:space="0"/>
              <w:bottom w:val="single" w:color="000000" w:sz="4" w:space="0"/>
              <w:right w:val="single" w:color="000000" w:sz="4" w:space="0"/>
            </w:tcBorders>
            <w:shd w:val="clear" w:color="auto" w:fill="auto"/>
            <w:vAlign w:val="center"/>
          </w:tcPr>
          <w:p w14:paraId="36F24695">
            <w:pPr>
              <w:spacing w:line="360" w:lineRule="auto"/>
              <w:jc w:val="left"/>
              <w:rPr>
                <w:rFonts w:hint="eastAsia" w:ascii="Times New Roman" w:hAnsi="Times New Roman" w:eastAsia="宋体" w:cs="仿宋"/>
                <w:bCs/>
                <w:kern w:val="2"/>
                <w:sz w:val="21"/>
                <w:szCs w:val="24"/>
                <w:highlight w:val="none"/>
                <w:lang w:val="en-US" w:eastAsia="zh-CN" w:bidi="ar-SA"/>
              </w:rPr>
            </w:pPr>
            <w:r>
              <w:rPr>
                <w:rFonts w:hint="eastAsia" w:ascii="Times New Roman" w:hAnsi="Times New Roman" w:eastAsia="宋体" w:cs="仿宋"/>
                <w:b w:val="0"/>
                <w:bCs/>
                <w:color w:val="000000"/>
                <w:sz w:val="21"/>
                <w:szCs w:val="24"/>
                <w:highlight w:val="none"/>
              </w:rPr>
              <w:t>★</w:t>
            </w:r>
            <w:r>
              <w:rPr>
                <w:rFonts w:hint="eastAsia" w:ascii="Times New Roman" w:hAnsi="Times New Roman" w:eastAsia="宋体" w:cs="仿宋"/>
                <w:bCs/>
                <w:sz w:val="21"/>
                <w:szCs w:val="24"/>
                <w:highlight w:val="none"/>
              </w:rPr>
              <w:t>监测灵敏度</w:t>
            </w:r>
          </w:p>
        </w:tc>
        <w:tc>
          <w:tcPr>
            <w:tcW w:w="4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83A790">
            <w:pPr>
              <w:spacing w:line="360" w:lineRule="auto"/>
              <w:jc w:val="left"/>
              <w:rPr>
                <w:rFonts w:hint="eastAsia" w:ascii="Times New Roman" w:hAnsi="Times New Roman" w:eastAsia="宋体" w:cs="仿宋"/>
                <w:bCs/>
                <w:sz w:val="21"/>
                <w:szCs w:val="24"/>
                <w:highlight w:val="none"/>
              </w:rPr>
            </w:pPr>
            <w:r>
              <w:rPr>
                <w:rFonts w:hint="eastAsia" w:ascii="Times New Roman" w:hAnsi="Times New Roman" w:eastAsia="宋体" w:cs="仿宋"/>
                <w:bCs/>
                <w:sz w:val="21"/>
                <w:szCs w:val="24"/>
                <w:highlight w:val="none"/>
              </w:rPr>
              <w:t>≤</w:t>
            </w:r>
            <w:r>
              <w:rPr>
                <w:rFonts w:hint="eastAsia" w:ascii="Times New Roman" w:hAnsi="Times New Roman" w:eastAsia="宋体" w:cs="仿宋"/>
                <w:bCs/>
                <w:sz w:val="21"/>
                <w:szCs w:val="24"/>
                <w:highlight w:val="none"/>
                <w:lang w:val="en-US" w:eastAsia="zh-CN"/>
              </w:rPr>
              <w:t>10</w:t>
            </w:r>
            <w:r>
              <w:rPr>
                <w:rFonts w:hint="eastAsia" w:ascii="Times New Roman" w:hAnsi="Times New Roman" w:eastAsia="宋体" w:cs="仿宋"/>
                <w:bCs/>
                <w:sz w:val="21"/>
                <w:szCs w:val="24"/>
                <w:highlight w:val="none"/>
              </w:rPr>
              <w:t>dBμV/m（20</w:t>
            </w:r>
            <w:r>
              <w:rPr>
                <w:rFonts w:hint="eastAsia" w:ascii="Times New Roman" w:hAnsi="Times New Roman" w:eastAsia="宋体" w:cs="仿宋"/>
                <w:bCs/>
                <w:sz w:val="21"/>
                <w:szCs w:val="24"/>
                <w:highlight w:val="none"/>
                <w:lang w:eastAsia="zh-CN"/>
              </w:rPr>
              <w:t>-</w:t>
            </w:r>
            <w:r>
              <w:rPr>
                <w:rFonts w:hint="eastAsia" w:ascii="Times New Roman" w:hAnsi="Times New Roman" w:eastAsia="宋体" w:cs="仿宋"/>
                <w:bCs/>
                <w:sz w:val="21"/>
                <w:szCs w:val="24"/>
                <w:highlight w:val="none"/>
              </w:rPr>
              <w:t xml:space="preserve">3000MHz）； </w:t>
            </w:r>
          </w:p>
          <w:p w14:paraId="3094F288">
            <w:pPr>
              <w:spacing w:line="360" w:lineRule="auto"/>
              <w:jc w:val="left"/>
              <w:rPr>
                <w:rFonts w:hint="eastAsia" w:ascii="Times New Roman" w:hAnsi="Times New Roman" w:eastAsia="宋体" w:cs="仿宋"/>
                <w:bCs/>
                <w:sz w:val="21"/>
                <w:szCs w:val="24"/>
                <w:highlight w:val="none"/>
              </w:rPr>
            </w:pPr>
            <w:r>
              <w:rPr>
                <w:rFonts w:hint="eastAsia" w:ascii="Times New Roman" w:hAnsi="Times New Roman" w:eastAsia="宋体" w:cs="仿宋"/>
                <w:bCs/>
                <w:sz w:val="21"/>
                <w:szCs w:val="24"/>
                <w:highlight w:val="none"/>
              </w:rPr>
              <w:t>≤</w:t>
            </w:r>
            <w:r>
              <w:rPr>
                <w:rFonts w:hint="eastAsia" w:ascii="Times New Roman" w:hAnsi="Times New Roman" w:eastAsia="宋体" w:cs="仿宋"/>
                <w:bCs/>
                <w:sz w:val="21"/>
                <w:szCs w:val="24"/>
                <w:highlight w:val="none"/>
                <w:lang w:val="en-US" w:eastAsia="zh-CN"/>
              </w:rPr>
              <w:t>15</w:t>
            </w:r>
            <w:r>
              <w:rPr>
                <w:rFonts w:hint="eastAsia" w:ascii="Times New Roman" w:hAnsi="Times New Roman" w:eastAsia="宋体" w:cs="仿宋"/>
                <w:bCs/>
                <w:sz w:val="21"/>
                <w:szCs w:val="24"/>
                <w:highlight w:val="none"/>
              </w:rPr>
              <w:t>dBμV/m（3</w:t>
            </w:r>
            <w:r>
              <w:rPr>
                <w:rFonts w:hint="eastAsia" w:ascii="Times New Roman" w:hAnsi="Times New Roman" w:eastAsia="宋体" w:cs="仿宋"/>
                <w:bCs/>
                <w:sz w:val="21"/>
                <w:szCs w:val="24"/>
                <w:highlight w:val="none"/>
                <w:lang w:eastAsia="zh-CN"/>
              </w:rPr>
              <w:t>-</w:t>
            </w:r>
            <w:r>
              <w:rPr>
                <w:rFonts w:hint="eastAsia" w:ascii="Times New Roman" w:hAnsi="Times New Roman" w:eastAsia="宋体" w:cs="仿宋"/>
                <w:bCs/>
                <w:sz w:val="21"/>
                <w:szCs w:val="24"/>
                <w:highlight w:val="none"/>
              </w:rPr>
              <w:t>8GHz）；</w:t>
            </w:r>
          </w:p>
          <w:p w14:paraId="748ED4DE">
            <w:pPr>
              <w:spacing w:line="360" w:lineRule="auto"/>
              <w:jc w:val="left"/>
              <w:rPr>
                <w:rFonts w:hint="eastAsia" w:ascii="Times New Roman" w:hAnsi="Times New Roman" w:eastAsia="宋体" w:cs="仿宋"/>
                <w:bCs/>
                <w:kern w:val="2"/>
                <w:sz w:val="21"/>
                <w:szCs w:val="24"/>
                <w:highlight w:val="none"/>
                <w:lang w:val="en-US" w:eastAsia="zh-CN" w:bidi="ar-SA"/>
              </w:rPr>
            </w:pPr>
            <w:r>
              <w:rPr>
                <w:rFonts w:hint="eastAsia" w:ascii="Times New Roman" w:hAnsi="Times New Roman" w:eastAsia="宋体" w:cs="仿宋"/>
                <w:bCs/>
                <w:sz w:val="21"/>
                <w:szCs w:val="24"/>
                <w:highlight w:val="none"/>
              </w:rPr>
              <w:t>≤</w:t>
            </w:r>
            <w:r>
              <w:rPr>
                <w:rFonts w:hint="eastAsia" w:ascii="Times New Roman" w:hAnsi="Times New Roman" w:eastAsia="宋体" w:cs="仿宋"/>
                <w:bCs/>
                <w:sz w:val="21"/>
                <w:szCs w:val="24"/>
                <w:highlight w:val="none"/>
                <w:lang w:val="en-US" w:eastAsia="zh-CN"/>
              </w:rPr>
              <w:t>20</w:t>
            </w:r>
            <w:r>
              <w:rPr>
                <w:rFonts w:hint="eastAsia" w:ascii="Times New Roman" w:hAnsi="Times New Roman" w:eastAsia="宋体" w:cs="仿宋"/>
                <w:bCs/>
                <w:sz w:val="21"/>
                <w:szCs w:val="24"/>
                <w:highlight w:val="none"/>
              </w:rPr>
              <w:t>dBμV/m（</w:t>
            </w:r>
            <w:r>
              <w:rPr>
                <w:rFonts w:hint="eastAsia" w:ascii="Times New Roman" w:hAnsi="Times New Roman" w:eastAsia="宋体" w:cs="仿宋"/>
                <w:bCs/>
                <w:sz w:val="21"/>
                <w:szCs w:val="24"/>
                <w:highlight w:val="none"/>
                <w:lang w:val="en-US" w:eastAsia="zh-CN"/>
              </w:rPr>
              <w:t>8</w:t>
            </w:r>
            <w:r>
              <w:rPr>
                <w:rFonts w:hint="eastAsia" w:ascii="Times New Roman" w:hAnsi="Times New Roman" w:eastAsia="宋体" w:cs="仿宋"/>
                <w:bCs/>
                <w:sz w:val="21"/>
                <w:szCs w:val="24"/>
                <w:highlight w:val="none"/>
                <w:lang w:eastAsia="zh-CN"/>
              </w:rPr>
              <w:t>-</w:t>
            </w:r>
            <w:r>
              <w:rPr>
                <w:rFonts w:hint="eastAsia" w:ascii="Times New Roman" w:hAnsi="Times New Roman" w:eastAsia="宋体" w:cs="仿宋"/>
                <w:bCs/>
                <w:sz w:val="21"/>
                <w:szCs w:val="24"/>
                <w:highlight w:val="none"/>
                <w:lang w:val="en-US" w:eastAsia="zh-CN"/>
              </w:rPr>
              <w:t>1</w:t>
            </w:r>
            <w:r>
              <w:rPr>
                <w:rFonts w:hint="eastAsia" w:ascii="Times New Roman" w:hAnsi="Times New Roman" w:eastAsia="宋体" w:cs="仿宋"/>
                <w:bCs/>
                <w:sz w:val="21"/>
                <w:szCs w:val="24"/>
                <w:highlight w:val="none"/>
              </w:rPr>
              <w:t>8GHz）</w:t>
            </w:r>
          </w:p>
        </w:tc>
      </w:tr>
      <w:tr w14:paraId="4373DA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7" w:hRule="atLeast"/>
          <w:jc w:val="center"/>
        </w:trPr>
        <w:tc>
          <w:tcPr>
            <w:tcW w:w="1016" w:type="dxa"/>
            <w:tcBorders>
              <w:top w:val="single" w:color="000000" w:sz="4" w:space="0"/>
              <w:left w:val="single" w:color="000000" w:sz="4" w:space="0"/>
              <w:bottom w:val="single" w:color="000000" w:sz="4" w:space="0"/>
              <w:right w:val="single" w:color="auto" w:sz="4" w:space="0"/>
            </w:tcBorders>
            <w:vAlign w:val="center"/>
          </w:tcPr>
          <w:p w14:paraId="3CA4FDB6">
            <w:pPr>
              <w:pageBreakBefore w:val="0"/>
              <w:widowControl w:val="0"/>
              <w:numPr>
                <w:ilvl w:val="0"/>
                <w:numId w:val="7"/>
              </w:numPr>
              <w:kinsoku/>
              <w:wordWrap/>
              <w:overflowPunct/>
              <w:topLinePunct w:val="0"/>
              <w:bidi w:val="0"/>
              <w:snapToGrid/>
              <w:spacing w:line="360" w:lineRule="auto"/>
              <w:ind w:left="425" w:leftChars="0" w:hanging="425" w:firstLineChars="0"/>
              <w:jc w:val="center"/>
              <w:textAlignment w:val="auto"/>
              <w:rPr>
                <w:rFonts w:hint="eastAsia" w:ascii="Times New Roman" w:hAnsi="Times New Roman" w:eastAsia="宋体" w:cs="仿宋"/>
                <w:b w:val="0"/>
                <w:bCs/>
                <w:sz w:val="21"/>
                <w:szCs w:val="24"/>
                <w:highlight w:val="none"/>
              </w:rPr>
            </w:pPr>
          </w:p>
        </w:tc>
        <w:tc>
          <w:tcPr>
            <w:tcW w:w="3440" w:type="dxa"/>
            <w:tcBorders>
              <w:top w:val="single" w:color="000000" w:sz="4" w:space="0"/>
              <w:left w:val="single" w:color="auto" w:sz="4" w:space="0"/>
              <w:bottom w:val="single" w:color="000000" w:sz="4" w:space="0"/>
              <w:right w:val="single" w:color="000000" w:sz="4" w:space="0"/>
            </w:tcBorders>
            <w:vAlign w:val="center"/>
          </w:tcPr>
          <w:p w14:paraId="0D9CA944">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电平测量精度</w:t>
            </w:r>
          </w:p>
        </w:tc>
        <w:tc>
          <w:tcPr>
            <w:tcW w:w="4830" w:type="dxa"/>
            <w:tcBorders>
              <w:top w:val="single" w:color="000000" w:sz="4" w:space="0"/>
              <w:left w:val="single" w:color="000000" w:sz="4" w:space="0"/>
              <w:bottom w:val="single" w:color="000000" w:sz="4" w:space="0"/>
              <w:right w:val="single" w:color="000000" w:sz="4" w:space="0"/>
            </w:tcBorders>
            <w:vAlign w:val="center"/>
          </w:tcPr>
          <w:p w14:paraId="3430A855">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≤±1dB</w:t>
            </w:r>
          </w:p>
        </w:tc>
      </w:tr>
      <w:tr w14:paraId="3CAE22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7" w:hRule="atLeast"/>
          <w:jc w:val="center"/>
        </w:trPr>
        <w:tc>
          <w:tcPr>
            <w:tcW w:w="1016" w:type="dxa"/>
            <w:tcBorders>
              <w:top w:val="single" w:color="000000" w:sz="4" w:space="0"/>
              <w:left w:val="single" w:color="000000" w:sz="4" w:space="0"/>
              <w:bottom w:val="single" w:color="000000" w:sz="4" w:space="0"/>
              <w:right w:val="single" w:color="auto" w:sz="4" w:space="0"/>
            </w:tcBorders>
            <w:vAlign w:val="center"/>
          </w:tcPr>
          <w:p w14:paraId="149585F1">
            <w:pPr>
              <w:pageBreakBefore w:val="0"/>
              <w:widowControl w:val="0"/>
              <w:numPr>
                <w:ilvl w:val="0"/>
                <w:numId w:val="7"/>
              </w:numPr>
              <w:kinsoku/>
              <w:wordWrap/>
              <w:overflowPunct/>
              <w:topLinePunct w:val="0"/>
              <w:bidi w:val="0"/>
              <w:snapToGrid/>
              <w:spacing w:line="360" w:lineRule="auto"/>
              <w:ind w:left="425" w:leftChars="0" w:hanging="425" w:firstLineChars="0"/>
              <w:jc w:val="center"/>
              <w:textAlignment w:val="auto"/>
              <w:rPr>
                <w:rFonts w:hint="eastAsia" w:ascii="Times New Roman" w:hAnsi="Times New Roman" w:eastAsia="宋体" w:cs="仿宋"/>
                <w:b w:val="0"/>
                <w:bCs/>
                <w:sz w:val="21"/>
                <w:szCs w:val="24"/>
                <w:highlight w:val="none"/>
              </w:rPr>
            </w:pPr>
          </w:p>
        </w:tc>
        <w:tc>
          <w:tcPr>
            <w:tcW w:w="3440" w:type="dxa"/>
            <w:tcBorders>
              <w:top w:val="single" w:color="000000" w:sz="4" w:space="0"/>
              <w:left w:val="single" w:color="auto" w:sz="4" w:space="0"/>
              <w:bottom w:val="single" w:color="000000" w:sz="4" w:space="0"/>
              <w:right w:val="single" w:color="000000" w:sz="4" w:space="0"/>
            </w:tcBorders>
            <w:vAlign w:val="center"/>
          </w:tcPr>
          <w:p w14:paraId="4E996E44">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color w:val="000000"/>
                <w:sz w:val="21"/>
                <w:szCs w:val="24"/>
                <w:highlight w:val="none"/>
              </w:rPr>
              <w:t>★★</w:t>
            </w:r>
            <w:r>
              <w:rPr>
                <w:rFonts w:hint="eastAsia" w:ascii="Times New Roman" w:hAnsi="Times New Roman" w:eastAsia="宋体" w:cs="仿宋"/>
                <w:b w:val="0"/>
                <w:bCs/>
                <w:sz w:val="21"/>
                <w:szCs w:val="24"/>
                <w:highlight w:val="none"/>
              </w:rPr>
              <w:t>扫描速度（25 kHz步进）</w:t>
            </w:r>
          </w:p>
        </w:tc>
        <w:tc>
          <w:tcPr>
            <w:tcW w:w="4830" w:type="dxa"/>
            <w:tcBorders>
              <w:top w:val="single" w:color="000000" w:sz="4" w:space="0"/>
              <w:left w:val="single" w:color="000000" w:sz="4" w:space="0"/>
              <w:bottom w:val="single" w:color="000000" w:sz="4" w:space="0"/>
              <w:right w:val="single" w:color="000000" w:sz="4" w:space="0"/>
            </w:tcBorders>
            <w:vAlign w:val="center"/>
          </w:tcPr>
          <w:p w14:paraId="153031CD">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≥500GHz/s</w:t>
            </w:r>
          </w:p>
        </w:tc>
      </w:tr>
      <w:tr w14:paraId="11F16E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7" w:hRule="atLeast"/>
          <w:jc w:val="center"/>
        </w:trPr>
        <w:tc>
          <w:tcPr>
            <w:tcW w:w="1016" w:type="dxa"/>
            <w:tcBorders>
              <w:top w:val="single" w:color="000000" w:sz="4" w:space="0"/>
              <w:left w:val="single" w:color="000000" w:sz="4" w:space="0"/>
              <w:bottom w:val="single" w:color="000000" w:sz="4" w:space="0"/>
              <w:right w:val="single" w:color="auto" w:sz="4" w:space="0"/>
            </w:tcBorders>
            <w:vAlign w:val="center"/>
          </w:tcPr>
          <w:p w14:paraId="1E7EE45F">
            <w:pPr>
              <w:pageBreakBefore w:val="0"/>
              <w:widowControl w:val="0"/>
              <w:numPr>
                <w:ilvl w:val="0"/>
                <w:numId w:val="7"/>
              </w:numPr>
              <w:kinsoku/>
              <w:wordWrap/>
              <w:overflowPunct/>
              <w:topLinePunct w:val="0"/>
              <w:bidi w:val="0"/>
              <w:snapToGrid/>
              <w:spacing w:line="360" w:lineRule="auto"/>
              <w:ind w:left="425" w:leftChars="0" w:hanging="425" w:firstLineChars="0"/>
              <w:jc w:val="center"/>
              <w:textAlignment w:val="auto"/>
              <w:rPr>
                <w:rFonts w:hint="eastAsia" w:ascii="Times New Roman" w:hAnsi="Times New Roman" w:eastAsia="宋体" w:cs="仿宋"/>
                <w:b w:val="0"/>
                <w:bCs/>
                <w:sz w:val="21"/>
                <w:szCs w:val="24"/>
                <w:highlight w:val="none"/>
              </w:rPr>
            </w:pPr>
          </w:p>
        </w:tc>
        <w:tc>
          <w:tcPr>
            <w:tcW w:w="3440" w:type="dxa"/>
            <w:tcBorders>
              <w:top w:val="single" w:color="000000" w:sz="4" w:space="0"/>
              <w:left w:val="single" w:color="auto" w:sz="4" w:space="0"/>
              <w:bottom w:val="single" w:color="000000" w:sz="4" w:space="0"/>
              <w:right w:val="single" w:color="000000" w:sz="4" w:space="0"/>
            </w:tcBorders>
            <w:vAlign w:val="center"/>
          </w:tcPr>
          <w:p w14:paraId="415EFA13">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二阶截断点（低失真模式）</w:t>
            </w:r>
          </w:p>
        </w:tc>
        <w:tc>
          <w:tcPr>
            <w:tcW w:w="4830" w:type="dxa"/>
            <w:tcBorders>
              <w:top w:val="single" w:color="000000" w:sz="4" w:space="0"/>
              <w:left w:val="single" w:color="000000" w:sz="4" w:space="0"/>
              <w:bottom w:val="single" w:color="000000" w:sz="4" w:space="0"/>
              <w:right w:val="single" w:color="000000" w:sz="4" w:space="0"/>
            </w:tcBorders>
            <w:vAlign w:val="center"/>
          </w:tcPr>
          <w:p w14:paraId="180111DA">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≥65dBm</w:t>
            </w:r>
          </w:p>
        </w:tc>
      </w:tr>
      <w:tr w14:paraId="3C3541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7" w:hRule="atLeast"/>
          <w:jc w:val="center"/>
        </w:trPr>
        <w:tc>
          <w:tcPr>
            <w:tcW w:w="1016" w:type="dxa"/>
            <w:tcBorders>
              <w:top w:val="single" w:color="000000" w:sz="4" w:space="0"/>
              <w:left w:val="single" w:color="000000" w:sz="4" w:space="0"/>
              <w:bottom w:val="single" w:color="000000" w:sz="4" w:space="0"/>
              <w:right w:val="single" w:color="auto" w:sz="4" w:space="0"/>
            </w:tcBorders>
            <w:vAlign w:val="center"/>
          </w:tcPr>
          <w:p w14:paraId="6137EF37">
            <w:pPr>
              <w:pageBreakBefore w:val="0"/>
              <w:widowControl w:val="0"/>
              <w:numPr>
                <w:ilvl w:val="0"/>
                <w:numId w:val="7"/>
              </w:numPr>
              <w:kinsoku/>
              <w:wordWrap/>
              <w:overflowPunct/>
              <w:topLinePunct w:val="0"/>
              <w:bidi w:val="0"/>
              <w:snapToGrid/>
              <w:spacing w:line="360" w:lineRule="auto"/>
              <w:ind w:left="425" w:leftChars="0" w:hanging="425" w:firstLineChars="0"/>
              <w:jc w:val="center"/>
              <w:textAlignment w:val="auto"/>
              <w:rPr>
                <w:rFonts w:hint="eastAsia" w:ascii="Times New Roman" w:hAnsi="Times New Roman" w:eastAsia="宋体" w:cs="仿宋"/>
                <w:b w:val="0"/>
                <w:bCs/>
                <w:sz w:val="21"/>
                <w:szCs w:val="24"/>
                <w:highlight w:val="none"/>
              </w:rPr>
            </w:pPr>
          </w:p>
        </w:tc>
        <w:tc>
          <w:tcPr>
            <w:tcW w:w="3440" w:type="dxa"/>
            <w:tcBorders>
              <w:top w:val="single" w:color="000000" w:sz="4" w:space="0"/>
              <w:left w:val="single" w:color="auto" w:sz="4" w:space="0"/>
              <w:bottom w:val="single" w:color="000000" w:sz="4" w:space="0"/>
              <w:right w:val="single" w:color="000000" w:sz="4" w:space="0"/>
            </w:tcBorders>
            <w:vAlign w:val="center"/>
          </w:tcPr>
          <w:p w14:paraId="02D9F061">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三阶截断点（低失真模式）</w:t>
            </w:r>
          </w:p>
        </w:tc>
        <w:tc>
          <w:tcPr>
            <w:tcW w:w="4830" w:type="dxa"/>
            <w:tcBorders>
              <w:top w:val="single" w:color="000000" w:sz="4" w:space="0"/>
              <w:left w:val="single" w:color="000000" w:sz="4" w:space="0"/>
              <w:bottom w:val="single" w:color="000000" w:sz="4" w:space="0"/>
              <w:right w:val="single" w:color="000000" w:sz="4" w:space="0"/>
            </w:tcBorders>
            <w:vAlign w:val="center"/>
          </w:tcPr>
          <w:p w14:paraId="5ABD6F55">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≥22dBm</w:t>
            </w:r>
          </w:p>
        </w:tc>
      </w:tr>
      <w:tr w14:paraId="690685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7" w:hRule="atLeast"/>
          <w:jc w:val="center"/>
        </w:trPr>
        <w:tc>
          <w:tcPr>
            <w:tcW w:w="1016" w:type="dxa"/>
            <w:tcBorders>
              <w:top w:val="single" w:color="000000" w:sz="4" w:space="0"/>
              <w:left w:val="single" w:color="000000" w:sz="4" w:space="0"/>
              <w:bottom w:val="single" w:color="000000" w:sz="4" w:space="0"/>
              <w:right w:val="single" w:color="auto" w:sz="4" w:space="0"/>
            </w:tcBorders>
            <w:vAlign w:val="center"/>
          </w:tcPr>
          <w:p w14:paraId="56AFA1FC">
            <w:pPr>
              <w:pageBreakBefore w:val="0"/>
              <w:widowControl w:val="0"/>
              <w:numPr>
                <w:ilvl w:val="0"/>
                <w:numId w:val="7"/>
              </w:numPr>
              <w:kinsoku/>
              <w:wordWrap/>
              <w:overflowPunct/>
              <w:topLinePunct w:val="0"/>
              <w:bidi w:val="0"/>
              <w:snapToGrid/>
              <w:spacing w:line="360" w:lineRule="auto"/>
              <w:ind w:left="425" w:leftChars="0" w:hanging="425" w:firstLineChars="0"/>
              <w:jc w:val="center"/>
              <w:textAlignment w:val="auto"/>
              <w:rPr>
                <w:rFonts w:hint="eastAsia" w:ascii="Times New Roman" w:hAnsi="Times New Roman" w:eastAsia="宋体" w:cs="仿宋"/>
                <w:b w:val="0"/>
                <w:bCs/>
                <w:sz w:val="21"/>
                <w:szCs w:val="24"/>
                <w:highlight w:val="none"/>
              </w:rPr>
            </w:pPr>
          </w:p>
        </w:tc>
        <w:tc>
          <w:tcPr>
            <w:tcW w:w="3440" w:type="dxa"/>
            <w:tcBorders>
              <w:top w:val="single" w:color="000000" w:sz="4" w:space="0"/>
              <w:left w:val="single" w:color="auto" w:sz="4" w:space="0"/>
              <w:bottom w:val="single" w:color="000000" w:sz="4" w:space="0"/>
              <w:right w:val="single" w:color="000000" w:sz="4" w:space="0"/>
            </w:tcBorders>
            <w:vAlign w:val="center"/>
          </w:tcPr>
          <w:p w14:paraId="50A5263B">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中频/镜像抑制</w:t>
            </w:r>
          </w:p>
        </w:tc>
        <w:tc>
          <w:tcPr>
            <w:tcW w:w="4830" w:type="dxa"/>
            <w:tcBorders>
              <w:top w:val="single" w:color="000000" w:sz="4" w:space="0"/>
              <w:left w:val="single" w:color="000000" w:sz="4" w:space="0"/>
              <w:bottom w:val="single" w:color="000000" w:sz="4" w:space="0"/>
              <w:right w:val="single" w:color="000000" w:sz="4" w:space="0"/>
            </w:tcBorders>
            <w:vAlign w:val="center"/>
          </w:tcPr>
          <w:p w14:paraId="010B9CF9">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≥100dB</w:t>
            </w:r>
          </w:p>
        </w:tc>
      </w:tr>
      <w:tr w14:paraId="45A022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7" w:hRule="atLeast"/>
          <w:jc w:val="center"/>
        </w:trPr>
        <w:tc>
          <w:tcPr>
            <w:tcW w:w="1016" w:type="dxa"/>
            <w:tcBorders>
              <w:top w:val="single" w:color="000000" w:sz="4" w:space="0"/>
              <w:left w:val="single" w:color="000000" w:sz="4" w:space="0"/>
              <w:bottom w:val="single" w:color="000000" w:sz="4" w:space="0"/>
              <w:right w:val="single" w:color="auto" w:sz="4" w:space="0"/>
            </w:tcBorders>
            <w:shd w:val="clear" w:color="auto" w:fill="auto"/>
            <w:vAlign w:val="center"/>
          </w:tcPr>
          <w:p w14:paraId="66302A48">
            <w:pPr>
              <w:pageBreakBefore w:val="0"/>
              <w:widowControl w:val="0"/>
              <w:numPr>
                <w:ilvl w:val="0"/>
                <w:numId w:val="7"/>
              </w:numPr>
              <w:kinsoku/>
              <w:wordWrap/>
              <w:overflowPunct/>
              <w:topLinePunct w:val="0"/>
              <w:bidi w:val="0"/>
              <w:snapToGrid/>
              <w:spacing w:line="360" w:lineRule="auto"/>
              <w:ind w:left="425" w:leftChars="0" w:hanging="425" w:firstLineChars="0"/>
              <w:jc w:val="center"/>
              <w:textAlignment w:val="auto"/>
              <w:rPr>
                <w:rFonts w:hint="eastAsia" w:ascii="Times New Roman" w:hAnsi="Times New Roman" w:eastAsia="宋体" w:cs="仿宋"/>
                <w:b w:val="0"/>
                <w:bCs/>
                <w:sz w:val="21"/>
                <w:szCs w:val="24"/>
                <w:highlight w:val="none"/>
                <w:lang w:val="en-US" w:eastAsia="zh-CN"/>
              </w:rPr>
            </w:pPr>
          </w:p>
        </w:tc>
        <w:tc>
          <w:tcPr>
            <w:tcW w:w="3440" w:type="dxa"/>
            <w:tcBorders>
              <w:top w:val="single" w:color="000000" w:sz="4" w:space="0"/>
              <w:left w:val="single" w:color="auto" w:sz="4" w:space="0"/>
              <w:bottom w:val="single" w:color="000000" w:sz="4" w:space="0"/>
              <w:right w:val="single" w:color="000000" w:sz="4" w:space="0"/>
            </w:tcBorders>
            <w:shd w:val="clear" w:color="auto" w:fill="auto"/>
            <w:vAlign w:val="center"/>
          </w:tcPr>
          <w:p w14:paraId="49AC801C">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kern w:val="2"/>
                <w:sz w:val="21"/>
                <w:szCs w:val="24"/>
                <w:highlight w:val="none"/>
                <w:lang w:val="en-US" w:eastAsia="zh-CN" w:bidi="ar-SA"/>
              </w:rPr>
            </w:pPr>
            <w:r>
              <w:rPr>
                <w:rFonts w:hint="eastAsia" w:ascii="Times New Roman" w:hAnsi="Times New Roman" w:eastAsia="宋体" w:cs="仿宋"/>
                <w:b w:val="0"/>
                <w:bCs/>
                <w:sz w:val="21"/>
                <w:szCs w:val="24"/>
                <w:highlight w:val="none"/>
              </w:rPr>
              <w:t>信号调制模式识别</w:t>
            </w:r>
          </w:p>
        </w:tc>
        <w:tc>
          <w:tcPr>
            <w:tcW w:w="4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4874BA">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kern w:val="2"/>
                <w:sz w:val="21"/>
                <w:szCs w:val="24"/>
                <w:highlight w:val="none"/>
                <w:lang w:val="en-US" w:eastAsia="zh-CN" w:bidi="ar-SA"/>
              </w:rPr>
            </w:pPr>
            <w:r>
              <w:rPr>
                <w:rFonts w:hint="eastAsia" w:ascii="Times New Roman" w:hAnsi="Times New Roman" w:eastAsia="宋体" w:cs="仿宋"/>
                <w:b w:val="0"/>
                <w:bCs/>
                <w:sz w:val="21"/>
                <w:szCs w:val="24"/>
                <w:highlight w:val="none"/>
              </w:rPr>
              <w:t>可自动识别AM、FM、CW、2FSK、4FSK、MSK、GMSK、BPSK、QPSK、8PSK、ASK、16QAM、π/4-QPSK等信号；</w:t>
            </w:r>
          </w:p>
        </w:tc>
      </w:tr>
      <w:tr w14:paraId="3D4854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7" w:hRule="atLeast"/>
          <w:jc w:val="center"/>
        </w:trPr>
        <w:tc>
          <w:tcPr>
            <w:tcW w:w="1016" w:type="dxa"/>
            <w:tcBorders>
              <w:top w:val="single" w:color="000000" w:sz="4" w:space="0"/>
              <w:left w:val="single" w:color="000000" w:sz="4" w:space="0"/>
              <w:bottom w:val="single" w:color="000000" w:sz="4" w:space="0"/>
              <w:right w:val="single" w:color="auto" w:sz="4" w:space="0"/>
            </w:tcBorders>
            <w:shd w:val="clear" w:color="auto" w:fill="auto"/>
            <w:vAlign w:val="center"/>
          </w:tcPr>
          <w:p w14:paraId="6DFA76A6">
            <w:pPr>
              <w:pageBreakBefore w:val="0"/>
              <w:widowControl w:val="0"/>
              <w:numPr>
                <w:ilvl w:val="0"/>
                <w:numId w:val="7"/>
              </w:numPr>
              <w:kinsoku/>
              <w:wordWrap/>
              <w:overflowPunct/>
              <w:topLinePunct w:val="0"/>
              <w:bidi w:val="0"/>
              <w:snapToGrid/>
              <w:spacing w:line="360" w:lineRule="auto"/>
              <w:ind w:left="425" w:leftChars="0" w:hanging="425" w:firstLineChars="0"/>
              <w:jc w:val="center"/>
              <w:textAlignment w:val="auto"/>
              <w:rPr>
                <w:rFonts w:hint="eastAsia" w:ascii="Times New Roman" w:hAnsi="Times New Roman" w:eastAsia="宋体" w:cs="仿宋"/>
                <w:b w:val="0"/>
                <w:bCs/>
                <w:sz w:val="21"/>
                <w:szCs w:val="24"/>
                <w:highlight w:val="none"/>
                <w:lang w:val="en-US" w:eastAsia="zh-CN"/>
              </w:rPr>
            </w:pPr>
          </w:p>
        </w:tc>
        <w:tc>
          <w:tcPr>
            <w:tcW w:w="3440" w:type="dxa"/>
            <w:tcBorders>
              <w:top w:val="single" w:color="000000" w:sz="4" w:space="0"/>
              <w:left w:val="single" w:color="auto" w:sz="4" w:space="0"/>
              <w:bottom w:val="single" w:color="000000" w:sz="4" w:space="0"/>
              <w:right w:val="single" w:color="000000" w:sz="4" w:space="0"/>
            </w:tcBorders>
            <w:shd w:val="clear" w:color="auto" w:fill="auto"/>
            <w:vAlign w:val="center"/>
          </w:tcPr>
          <w:p w14:paraId="452C5A1D">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kern w:val="2"/>
                <w:sz w:val="21"/>
                <w:szCs w:val="24"/>
                <w:highlight w:val="none"/>
                <w:lang w:val="en-US" w:eastAsia="zh-CN" w:bidi="ar-SA"/>
              </w:rPr>
            </w:pPr>
            <w:r>
              <w:rPr>
                <w:rFonts w:hint="eastAsia" w:ascii="Times New Roman" w:hAnsi="Times New Roman" w:eastAsia="宋体" w:cs="仿宋"/>
                <w:b w:val="0"/>
                <w:bCs/>
                <w:sz w:val="21"/>
                <w:szCs w:val="24"/>
                <w:highlight w:val="none"/>
              </w:rPr>
              <w:t>数字信号解调</w:t>
            </w:r>
          </w:p>
        </w:tc>
        <w:tc>
          <w:tcPr>
            <w:tcW w:w="4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027F47">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kern w:val="2"/>
                <w:sz w:val="21"/>
                <w:szCs w:val="24"/>
                <w:highlight w:val="none"/>
                <w:lang w:val="en-US" w:eastAsia="zh-CN" w:bidi="ar-SA"/>
              </w:rPr>
            </w:pPr>
            <w:r>
              <w:rPr>
                <w:rFonts w:hint="eastAsia" w:ascii="Times New Roman" w:hAnsi="Times New Roman" w:eastAsia="宋体" w:cs="仿宋"/>
                <w:b w:val="0"/>
                <w:bCs/>
                <w:sz w:val="21"/>
                <w:szCs w:val="24"/>
                <w:highlight w:val="none"/>
              </w:rPr>
              <w:t>支持对ASK、2FSK、4FSK、8FSK、16FSK、BPSK、QPSK、8PSK、16PSK等数字信号的解调，输出频谱图、眼图、码流图、星座图等信号特征；</w:t>
            </w:r>
          </w:p>
        </w:tc>
      </w:tr>
      <w:tr w14:paraId="795D20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7" w:hRule="atLeast"/>
          <w:jc w:val="center"/>
        </w:trPr>
        <w:tc>
          <w:tcPr>
            <w:tcW w:w="1016" w:type="dxa"/>
            <w:tcBorders>
              <w:top w:val="single" w:color="000000" w:sz="4" w:space="0"/>
              <w:left w:val="single" w:color="000000" w:sz="4" w:space="0"/>
              <w:bottom w:val="single" w:color="000000" w:sz="4" w:space="0"/>
              <w:right w:val="single" w:color="auto" w:sz="4" w:space="0"/>
            </w:tcBorders>
            <w:shd w:val="clear" w:color="auto" w:fill="auto"/>
            <w:vAlign w:val="center"/>
          </w:tcPr>
          <w:p w14:paraId="2C882D51">
            <w:pPr>
              <w:pageBreakBefore w:val="0"/>
              <w:widowControl w:val="0"/>
              <w:numPr>
                <w:ilvl w:val="0"/>
                <w:numId w:val="7"/>
              </w:numPr>
              <w:kinsoku/>
              <w:wordWrap/>
              <w:overflowPunct/>
              <w:topLinePunct w:val="0"/>
              <w:bidi w:val="0"/>
              <w:snapToGrid/>
              <w:spacing w:line="360" w:lineRule="auto"/>
              <w:ind w:left="425" w:leftChars="0" w:hanging="425" w:firstLineChars="0"/>
              <w:jc w:val="center"/>
              <w:textAlignment w:val="auto"/>
              <w:rPr>
                <w:rFonts w:hint="eastAsia" w:ascii="Times New Roman" w:hAnsi="Times New Roman" w:eastAsia="宋体" w:cs="仿宋"/>
                <w:b w:val="0"/>
                <w:bCs/>
                <w:sz w:val="21"/>
                <w:szCs w:val="24"/>
                <w:highlight w:val="none"/>
                <w:lang w:val="en-US" w:eastAsia="zh-CN"/>
              </w:rPr>
            </w:pPr>
          </w:p>
        </w:tc>
        <w:tc>
          <w:tcPr>
            <w:tcW w:w="3440" w:type="dxa"/>
            <w:tcBorders>
              <w:top w:val="single" w:color="000000" w:sz="4" w:space="0"/>
              <w:left w:val="single" w:color="auto" w:sz="4" w:space="0"/>
              <w:bottom w:val="single" w:color="000000" w:sz="4" w:space="0"/>
              <w:right w:val="single" w:color="000000" w:sz="4" w:space="0"/>
            </w:tcBorders>
            <w:shd w:val="clear" w:color="auto" w:fill="auto"/>
            <w:vAlign w:val="center"/>
          </w:tcPr>
          <w:p w14:paraId="740719F8">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kern w:val="2"/>
                <w:sz w:val="21"/>
                <w:szCs w:val="24"/>
                <w:highlight w:val="none"/>
                <w:lang w:val="en-US" w:eastAsia="zh-CN" w:bidi="ar-SA"/>
              </w:rPr>
            </w:pPr>
            <w:r>
              <w:rPr>
                <w:rFonts w:hint="eastAsia" w:ascii="Times New Roman" w:hAnsi="Times New Roman" w:eastAsia="宋体" w:cs="仿宋"/>
                <w:b w:val="0"/>
                <w:bCs/>
                <w:color w:val="000000"/>
                <w:sz w:val="21"/>
                <w:szCs w:val="24"/>
                <w:highlight w:val="none"/>
              </w:rPr>
              <w:t>★</w:t>
            </w:r>
            <w:r>
              <w:rPr>
                <w:rFonts w:hint="eastAsia" w:ascii="Times New Roman" w:hAnsi="Times New Roman" w:eastAsia="宋体" w:cs="仿宋"/>
                <w:b w:val="0"/>
                <w:bCs/>
                <w:sz w:val="21"/>
                <w:szCs w:val="24"/>
                <w:highlight w:val="none"/>
              </w:rPr>
              <w:t>数字对讲（集群）解码</w:t>
            </w:r>
          </w:p>
        </w:tc>
        <w:tc>
          <w:tcPr>
            <w:tcW w:w="4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E87304">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kern w:val="2"/>
                <w:sz w:val="21"/>
                <w:szCs w:val="24"/>
                <w:highlight w:val="none"/>
                <w:lang w:val="en-US" w:eastAsia="zh-CN" w:bidi="ar-SA"/>
              </w:rPr>
            </w:pPr>
            <w:r>
              <w:rPr>
                <w:rFonts w:hint="eastAsia" w:ascii="Times New Roman" w:hAnsi="Times New Roman" w:eastAsia="宋体" w:cs="仿宋"/>
                <w:b w:val="0"/>
                <w:bCs/>
                <w:sz w:val="21"/>
                <w:szCs w:val="24"/>
                <w:highlight w:val="none"/>
                <w:lang w:val="en-US" w:eastAsia="zh-CN"/>
              </w:rPr>
              <w:t>支持</w:t>
            </w:r>
            <w:r>
              <w:rPr>
                <w:rFonts w:hint="eastAsia" w:ascii="Times New Roman" w:hAnsi="Times New Roman" w:eastAsia="宋体" w:cs="仿宋"/>
                <w:b w:val="0"/>
                <w:bCs/>
                <w:sz w:val="21"/>
                <w:szCs w:val="24"/>
                <w:highlight w:val="none"/>
              </w:rPr>
              <w:t>DMR/dPMR/TETRA/PDT等数字对讲信号</w:t>
            </w:r>
            <w:r>
              <w:rPr>
                <w:rFonts w:hint="eastAsia" w:ascii="Times New Roman" w:hAnsi="Times New Roman" w:eastAsia="宋体" w:cs="仿宋"/>
                <w:b w:val="0"/>
                <w:bCs/>
                <w:sz w:val="21"/>
                <w:szCs w:val="24"/>
                <w:highlight w:val="none"/>
                <w:lang w:val="en-US" w:eastAsia="zh-CN"/>
              </w:rPr>
              <w:t>解调</w:t>
            </w:r>
            <w:r>
              <w:rPr>
                <w:rFonts w:hint="eastAsia" w:ascii="Times New Roman" w:hAnsi="Times New Roman" w:eastAsia="宋体" w:cs="仿宋"/>
                <w:b w:val="0"/>
                <w:bCs/>
                <w:sz w:val="21"/>
                <w:szCs w:val="24"/>
                <w:highlight w:val="none"/>
              </w:rPr>
              <w:t>，输出语音等信息。</w:t>
            </w:r>
          </w:p>
        </w:tc>
      </w:tr>
      <w:tr w14:paraId="6E044D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7" w:hRule="atLeast"/>
          <w:jc w:val="center"/>
        </w:trPr>
        <w:tc>
          <w:tcPr>
            <w:tcW w:w="1016" w:type="dxa"/>
            <w:tcBorders>
              <w:top w:val="single" w:color="000000" w:sz="4" w:space="0"/>
              <w:left w:val="single" w:color="000000" w:sz="4" w:space="0"/>
              <w:bottom w:val="single" w:color="000000" w:sz="4" w:space="0"/>
              <w:right w:val="single" w:color="auto" w:sz="4" w:space="0"/>
            </w:tcBorders>
            <w:shd w:val="clear" w:color="auto" w:fill="auto"/>
            <w:vAlign w:val="center"/>
          </w:tcPr>
          <w:p w14:paraId="1F60F5B9">
            <w:pPr>
              <w:pageBreakBefore w:val="0"/>
              <w:widowControl w:val="0"/>
              <w:numPr>
                <w:ilvl w:val="0"/>
                <w:numId w:val="7"/>
              </w:numPr>
              <w:kinsoku/>
              <w:wordWrap/>
              <w:overflowPunct/>
              <w:topLinePunct w:val="0"/>
              <w:bidi w:val="0"/>
              <w:snapToGrid/>
              <w:spacing w:line="360" w:lineRule="auto"/>
              <w:ind w:left="425" w:leftChars="0" w:hanging="425" w:firstLineChars="0"/>
              <w:jc w:val="center"/>
              <w:textAlignment w:val="auto"/>
              <w:rPr>
                <w:rFonts w:hint="eastAsia" w:ascii="Times New Roman" w:hAnsi="Times New Roman" w:eastAsia="宋体" w:cs="仿宋"/>
                <w:b w:val="0"/>
                <w:bCs/>
                <w:sz w:val="21"/>
                <w:szCs w:val="24"/>
                <w:highlight w:val="none"/>
                <w:lang w:val="en-US" w:eastAsia="zh-CN"/>
              </w:rPr>
            </w:pPr>
          </w:p>
        </w:tc>
        <w:tc>
          <w:tcPr>
            <w:tcW w:w="3440" w:type="dxa"/>
            <w:tcBorders>
              <w:top w:val="single" w:color="000000" w:sz="4" w:space="0"/>
              <w:left w:val="single" w:color="auto" w:sz="4" w:space="0"/>
              <w:bottom w:val="single" w:color="000000" w:sz="4" w:space="0"/>
              <w:right w:val="single" w:color="000000" w:sz="4" w:space="0"/>
            </w:tcBorders>
            <w:shd w:val="clear" w:color="auto" w:fill="auto"/>
            <w:vAlign w:val="center"/>
          </w:tcPr>
          <w:p w14:paraId="61C94591">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kern w:val="2"/>
                <w:sz w:val="21"/>
                <w:szCs w:val="24"/>
                <w:highlight w:val="none"/>
                <w:lang w:val="en-US" w:eastAsia="zh-CN" w:bidi="ar-SA"/>
              </w:rPr>
            </w:pPr>
            <w:r>
              <w:rPr>
                <w:rFonts w:hint="eastAsia" w:ascii="Times New Roman" w:hAnsi="Times New Roman" w:eastAsia="宋体" w:cs="仿宋"/>
                <w:b w:val="0"/>
                <w:bCs/>
                <w:color w:val="000000"/>
                <w:sz w:val="21"/>
                <w:szCs w:val="24"/>
                <w:highlight w:val="none"/>
              </w:rPr>
              <w:t>★</w:t>
            </w:r>
            <w:r>
              <w:rPr>
                <w:rFonts w:hint="eastAsia" w:ascii="Times New Roman" w:hAnsi="Times New Roman" w:eastAsia="宋体" w:cs="仿宋"/>
                <w:b w:val="0"/>
                <w:bCs/>
                <w:sz w:val="21"/>
                <w:szCs w:val="24"/>
                <w:highlight w:val="none"/>
              </w:rPr>
              <w:t>IQ流盘</w:t>
            </w:r>
          </w:p>
        </w:tc>
        <w:tc>
          <w:tcPr>
            <w:tcW w:w="4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112BDA">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kern w:val="2"/>
                <w:sz w:val="21"/>
                <w:szCs w:val="24"/>
                <w:highlight w:val="none"/>
                <w:lang w:val="en-US" w:eastAsia="zh-CN" w:bidi="ar-SA"/>
              </w:rPr>
            </w:pPr>
            <w:r>
              <w:rPr>
                <w:rFonts w:hint="eastAsia" w:ascii="Times New Roman" w:hAnsi="Times New Roman" w:eastAsia="宋体" w:cs="仿宋"/>
                <w:b w:val="0"/>
                <w:bCs/>
                <w:sz w:val="21"/>
                <w:szCs w:val="24"/>
                <w:highlight w:val="none"/>
              </w:rPr>
              <w:t>支持对</w:t>
            </w:r>
            <w:r>
              <w:rPr>
                <w:rFonts w:hint="eastAsia" w:ascii="Times New Roman" w:hAnsi="Times New Roman" w:eastAsia="宋体" w:cs="仿宋"/>
                <w:b w:val="0"/>
                <w:bCs/>
                <w:sz w:val="21"/>
                <w:szCs w:val="24"/>
                <w:highlight w:val="none"/>
                <w:lang w:val="en-US" w:eastAsia="zh-CN"/>
              </w:rPr>
              <w:t>不小于80MHz</w:t>
            </w:r>
            <w:r>
              <w:rPr>
                <w:rFonts w:hint="eastAsia" w:ascii="Times New Roman" w:hAnsi="Times New Roman" w:eastAsia="宋体" w:cs="仿宋"/>
                <w:b w:val="0"/>
                <w:bCs/>
                <w:sz w:val="21"/>
                <w:szCs w:val="24"/>
                <w:highlight w:val="none"/>
              </w:rPr>
              <w:t>中频带内所有数据进行连续 IQ 数据存贮，支持事后带内任意频域和时域的信号重现、模式识别、信号解调等；</w:t>
            </w:r>
          </w:p>
        </w:tc>
      </w:tr>
      <w:tr w14:paraId="2D0237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7" w:hRule="atLeast"/>
          <w:jc w:val="center"/>
        </w:trPr>
        <w:tc>
          <w:tcPr>
            <w:tcW w:w="1016" w:type="dxa"/>
            <w:tcBorders>
              <w:top w:val="single" w:color="000000" w:sz="4" w:space="0"/>
              <w:left w:val="single" w:color="000000" w:sz="4" w:space="0"/>
              <w:bottom w:val="single" w:color="000000" w:sz="4" w:space="0"/>
              <w:right w:val="single" w:color="auto" w:sz="4" w:space="0"/>
            </w:tcBorders>
            <w:shd w:val="clear" w:color="auto" w:fill="auto"/>
            <w:vAlign w:val="center"/>
          </w:tcPr>
          <w:p w14:paraId="3FFF6C3B">
            <w:pPr>
              <w:pageBreakBefore w:val="0"/>
              <w:widowControl w:val="0"/>
              <w:numPr>
                <w:ilvl w:val="0"/>
                <w:numId w:val="7"/>
              </w:numPr>
              <w:kinsoku/>
              <w:wordWrap/>
              <w:overflowPunct/>
              <w:topLinePunct w:val="0"/>
              <w:bidi w:val="0"/>
              <w:snapToGrid/>
              <w:spacing w:line="360" w:lineRule="auto"/>
              <w:ind w:left="425" w:leftChars="0" w:hanging="425" w:firstLineChars="0"/>
              <w:jc w:val="center"/>
              <w:textAlignment w:val="auto"/>
              <w:rPr>
                <w:rFonts w:hint="default" w:ascii="Times New Roman" w:hAnsi="Times New Roman" w:eastAsia="宋体" w:cs="仿宋"/>
                <w:b w:val="0"/>
                <w:bCs/>
                <w:sz w:val="21"/>
                <w:szCs w:val="24"/>
                <w:highlight w:val="none"/>
                <w:lang w:val="en-US" w:eastAsia="zh-CN"/>
              </w:rPr>
            </w:pPr>
          </w:p>
        </w:tc>
        <w:tc>
          <w:tcPr>
            <w:tcW w:w="3440" w:type="dxa"/>
            <w:tcBorders>
              <w:top w:val="single" w:color="000000" w:sz="4" w:space="0"/>
              <w:left w:val="single" w:color="auto" w:sz="4" w:space="0"/>
              <w:bottom w:val="single" w:color="000000" w:sz="4" w:space="0"/>
              <w:right w:val="single" w:color="000000" w:sz="4" w:space="0"/>
            </w:tcBorders>
            <w:shd w:val="clear" w:color="auto" w:fill="auto"/>
            <w:vAlign w:val="center"/>
          </w:tcPr>
          <w:p w14:paraId="3847ADE0">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Cs/>
                <w:kern w:val="2"/>
                <w:sz w:val="21"/>
                <w:szCs w:val="24"/>
                <w:highlight w:val="none"/>
                <w:lang w:val="en-US" w:eastAsia="zh-CN" w:bidi="ar-SA"/>
              </w:rPr>
            </w:pPr>
            <w:r>
              <w:rPr>
                <w:rFonts w:hint="eastAsia" w:ascii="Times New Roman" w:hAnsi="Times New Roman" w:eastAsia="宋体" w:cs="仿宋"/>
                <w:bCs/>
                <w:sz w:val="21"/>
                <w:szCs w:val="24"/>
                <w:highlight w:val="none"/>
              </w:rPr>
              <w:t>航空ADS-B信号解码</w:t>
            </w:r>
          </w:p>
        </w:tc>
        <w:tc>
          <w:tcPr>
            <w:tcW w:w="4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41E316">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Cs/>
                <w:kern w:val="2"/>
                <w:sz w:val="21"/>
                <w:szCs w:val="24"/>
                <w:highlight w:val="none"/>
                <w:lang w:val="en-US" w:eastAsia="zh-CN" w:bidi="ar-SA"/>
              </w:rPr>
            </w:pPr>
            <w:r>
              <w:rPr>
                <w:rFonts w:hint="eastAsia" w:ascii="Times New Roman" w:hAnsi="Times New Roman" w:eastAsia="宋体" w:cs="仿宋"/>
                <w:bCs/>
                <w:sz w:val="21"/>
                <w:szCs w:val="24"/>
                <w:highlight w:val="none"/>
                <w:lang w:val="en-US" w:eastAsia="zh-CN"/>
              </w:rPr>
              <w:t>支持</w:t>
            </w:r>
            <w:r>
              <w:rPr>
                <w:rFonts w:hint="eastAsia" w:ascii="Times New Roman" w:hAnsi="Times New Roman" w:eastAsia="宋体" w:cs="仿宋"/>
                <w:bCs/>
                <w:sz w:val="21"/>
                <w:szCs w:val="24"/>
                <w:highlight w:val="none"/>
              </w:rPr>
              <w:t>航空ADS-B信号监测解码，解析其飞行高度、航速、航向、经纬度等数据信息。</w:t>
            </w:r>
          </w:p>
        </w:tc>
      </w:tr>
      <w:tr w14:paraId="1AF83E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7" w:hRule="atLeast"/>
          <w:jc w:val="center"/>
        </w:trPr>
        <w:tc>
          <w:tcPr>
            <w:tcW w:w="1016" w:type="dxa"/>
            <w:tcBorders>
              <w:top w:val="single" w:color="000000" w:sz="4" w:space="0"/>
              <w:left w:val="single" w:color="000000" w:sz="4" w:space="0"/>
              <w:bottom w:val="single" w:color="000000" w:sz="4" w:space="0"/>
              <w:right w:val="single" w:color="auto" w:sz="4" w:space="0"/>
            </w:tcBorders>
            <w:shd w:val="clear" w:color="auto" w:fill="auto"/>
            <w:vAlign w:val="center"/>
          </w:tcPr>
          <w:p w14:paraId="3E233616">
            <w:pPr>
              <w:pageBreakBefore w:val="0"/>
              <w:widowControl w:val="0"/>
              <w:numPr>
                <w:ilvl w:val="0"/>
                <w:numId w:val="7"/>
              </w:numPr>
              <w:kinsoku/>
              <w:wordWrap/>
              <w:overflowPunct/>
              <w:topLinePunct w:val="0"/>
              <w:bidi w:val="0"/>
              <w:snapToGrid/>
              <w:spacing w:line="360" w:lineRule="auto"/>
              <w:ind w:left="425" w:leftChars="0" w:hanging="425" w:firstLineChars="0"/>
              <w:jc w:val="center"/>
              <w:textAlignment w:val="auto"/>
              <w:rPr>
                <w:rFonts w:hint="default" w:ascii="Times New Roman" w:hAnsi="Times New Roman" w:eastAsia="宋体" w:cs="仿宋"/>
                <w:b w:val="0"/>
                <w:bCs/>
                <w:sz w:val="21"/>
                <w:szCs w:val="24"/>
                <w:highlight w:val="none"/>
                <w:lang w:val="en-US" w:eastAsia="zh-CN"/>
              </w:rPr>
            </w:pPr>
          </w:p>
        </w:tc>
        <w:tc>
          <w:tcPr>
            <w:tcW w:w="3440" w:type="dxa"/>
            <w:tcBorders>
              <w:top w:val="single" w:color="000000" w:sz="4" w:space="0"/>
              <w:left w:val="single" w:color="auto" w:sz="4" w:space="0"/>
              <w:bottom w:val="single" w:color="000000" w:sz="4" w:space="0"/>
              <w:right w:val="single" w:color="000000" w:sz="4" w:space="0"/>
            </w:tcBorders>
            <w:shd w:val="clear" w:color="auto" w:fill="auto"/>
            <w:vAlign w:val="center"/>
          </w:tcPr>
          <w:p w14:paraId="22A132ED">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Cs/>
                <w:kern w:val="2"/>
                <w:sz w:val="21"/>
                <w:szCs w:val="24"/>
                <w:highlight w:val="none"/>
                <w:lang w:val="en-US" w:eastAsia="zh-CN" w:bidi="ar-SA"/>
              </w:rPr>
            </w:pPr>
            <w:r>
              <w:rPr>
                <w:rFonts w:hint="eastAsia" w:ascii="Times New Roman" w:hAnsi="Times New Roman" w:eastAsia="宋体" w:cs="仿宋"/>
                <w:bCs/>
                <w:sz w:val="21"/>
                <w:szCs w:val="24"/>
                <w:highlight w:val="none"/>
              </w:rPr>
              <w:t>运营商基站信号解码</w:t>
            </w:r>
          </w:p>
        </w:tc>
        <w:tc>
          <w:tcPr>
            <w:tcW w:w="4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B949AF">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Cs/>
                <w:kern w:val="2"/>
                <w:sz w:val="21"/>
                <w:szCs w:val="24"/>
                <w:highlight w:val="none"/>
                <w:lang w:val="en-US" w:eastAsia="zh-CN" w:bidi="ar-SA"/>
              </w:rPr>
            </w:pPr>
            <w:r>
              <w:rPr>
                <w:rFonts w:hint="eastAsia" w:ascii="Times New Roman" w:hAnsi="Times New Roman" w:eastAsia="宋体" w:cs="仿宋"/>
                <w:bCs/>
                <w:sz w:val="21"/>
                <w:szCs w:val="24"/>
                <w:highlight w:val="none"/>
                <w:lang w:val="en-US" w:eastAsia="zh-CN"/>
              </w:rPr>
              <w:t>支持</w:t>
            </w:r>
            <w:r>
              <w:rPr>
                <w:rFonts w:hint="eastAsia" w:ascii="Times New Roman" w:hAnsi="Times New Roman" w:eastAsia="宋体" w:cs="仿宋"/>
                <w:bCs/>
                <w:sz w:val="21"/>
                <w:szCs w:val="24"/>
                <w:highlight w:val="none"/>
              </w:rPr>
              <w:t>2G/3G/4G</w:t>
            </w:r>
            <w:r>
              <w:rPr>
                <w:rFonts w:hint="eastAsia" w:ascii="Times New Roman" w:hAnsi="Times New Roman" w:eastAsia="宋体" w:cs="仿宋"/>
                <w:bCs/>
                <w:sz w:val="21"/>
                <w:szCs w:val="24"/>
                <w:highlight w:val="none"/>
                <w:lang w:val="en-US" w:eastAsia="zh-CN"/>
              </w:rPr>
              <w:t>/5G</w:t>
            </w:r>
            <w:r>
              <w:rPr>
                <w:rFonts w:hint="eastAsia" w:ascii="Times New Roman" w:hAnsi="Times New Roman" w:eastAsia="宋体" w:cs="仿宋"/>
                <w:bCs/>
                <w:sz w:val="21"/>
                <w:szCs w:val="24"/>
                <w:highlight w:val="none"/>
              </w:rPr>
              <w:t>基站信号进行解调解码，输出基站类型、频率、网络码、区域码等信息。</w:t>
            </w:r>
          </w:p>
        </w:tc>
      </w:tr>
    </w:tbl>
    <w:p w14:paraId="63CF833B">
      <w:pPr>
        <w:keepNext/>
        <w:keepLines/>
        <w:pageBreakBefore w:val="0"/>
        <w:widowControl w:val="0"/>
        <w:kinsoku/>
        <w:wordWrap/>
        <w:overflowPunct/>
        <w:topLinePunct w:val="0"/>
        <w:autoSpaceDE/>
        <w:autoSpaceDN/>
        <w:bidi w:val="0"/>
        <w:adjustRightInd/>
        <w:snapToGrid/>
        <w:spacing w:line="360" w:lineRule="auto"/>
        <w:textAlignment w:val="auto"/>
        <w:outlineLvl w:val="9"/>
        <w:rPr>
          <w:rFonts w:hint="eastAsia" w:ascii="Times New Roman" w:hAnsi="Times New Roman" w:eastAsia="宋体" w:cs="仿宋"/>
          <w:b/>
          <w:bCs w:val="0"/>
          <w:sz w:val="21"/>
          <w:szCs w:val="24"/>
          <w:highlight w:val="none"/>
          <w:lang w:val="en-US" w:eastAsia="zh-CN"/>
        </w:rPr>
      </w:pPr>
    </w:p>
    <w:p w14:paraId="4E71E5E0">
      <w:pPr>
        <w:pStyle w:val="5"/>
        <w:keepNext/>
        <w:keepLines/>
        <w:pageBreakBefore w:val="0"/>
        <w:widowControl w:val="0"/>
        <w:kinsoku/>
        <w:wordWrap/>
        <w:overflowPunct/>
        <w:topLinePunct w:val="0"/>
        <w:autoSpaceDE/>
        <w:autoSpaceDN/>
        <w:bidi w:val="0"/>
        <w:adjustRightInd/>
        <w:snapToGrid/>
        <w:spacing w:before="0" w:after="0" w:line="360" w:lineRule="auto"/>
        <w:ind w:left="428" w:leftChars="200" w:hanging="8" w:hangingChars="4"/>
        <w:textAlignment w:val="auto"/>
        <w:outlineLvl w:val="2"/>
        <w:rPr>
          <w:rFonts w:hint="eastAsia" w:ascii="Times New Roman" w:hAnsi="Times New Roman" w:eastAsia="宋体" w:cs="仿宋"/>
          <w:b/>
          <w:bCs w:val="0"/>
          <w:sz w:val="21"/>
          <w:szCs w:val="24"/>
          <w:highlight w:val="none"/>
          <w:lang w:val="en-US" w:eastAsia="zh-CN"/>
        </w:rPr>
      </w:pPr>
      <w:r>
        <w:rPr>
          <w:rFonts w:hint="eastAsia" w:ascii="Times New Roman" w:hAnsi="Times New Roman" w:eastAsia="宋体" w:cs="仿宋"/>
          <w:b/>
          <w:bCs w:val="0"/>
          <w:sz w:val="21"/>
          <w:szCs w:val="24"/>
          <w:highlight w:val="none"/>
          <w:lang w:val="en-US" w:eastAsia="zh-CN"/>
        </w:rPr>
        <w:t>6.4辅助监测系统（一）主要技术指标</w:t>
      </w:r>
    </w:p>
    <w:tbl>
      <w:tblPr>
        <w:tblStyle w:val="64"/>
        <w:tblW w:w="928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019"/>
        <w:gridCol w:w="3440"/>
        <w:gridCol w:w="4827"/>
      </w:tblGrid>
      <w:tr w14:paraId="3A570F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7" w:hRule="atLeast"/>
          <w:jc w:val="center"/>
        </w:trPr>
        <w:tc>
          <w:tcPr>
            <w:tcW w:w="1019" w:type="dxa"/>
            <w:tcBorders>
              <w:top w:val="single" w:color="000000" w:sz="4" w:space="0"/>
              <w:left w:val="single" w:color="000000" w:sz="4" w:space="0"/>
              <w:bottom w:val="single" w:color="000000" w:sz="4" w:space="0"/>
              <w:right w:val="single" w:color="auto" w:sz="4" w:space="0"/>
            </w:tcBorders>
            <w:vAlign w:val="center"/>
          </w:tcPr>
          <w:p w14:paraId="2E19E34A">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1</w:t>
            </w:r>
          </w:p>
        </w:tc>
        <w:tc>
          <w:tcPr>
            <w:tcW w:w="3440" w:type="dxa"/>
            <w:tcBorders>
              <w:top w:val="single" w:color="000000" w:sz="4" w:space="0"/>
              <w:left w:val="single" w:color="auto" w:sz="4" w:space="0"/>
              <w:bottom w:val="single" w:color="000000" w:sz="4" w:space="0"/>
              <w:right w:val="single" w:color="000000" w:sz="4" w:space="0"/>
            </w:tcBorders>
            <w:vAlign w:val="center"/>
          </w:tcPr>
          <w:p w14:paraId="3BE1CE85">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color w:val="000000"/>
                <w:sz w:val="21"/>
                <w:szCs w:val="24"/>
                <w:highlight w:val="none"/>
              </w:rPr>
              <w:t>★</w:t>
            </w:r>
            <w:r>
              <w:rPr>
                <w:rFonts w:hint="eastAsia" w:ascii="Times New Roman" w:hAnsi="Times New Roman" w:eastAsia="宋体" w:cs="仿宋"/>
                <w:b w:val="0"/>
                <w:bCs/>
                <w:sz w:val="21"/>
                <w:szCs w:val="24"/>
                <w:highlight w:val="none"/>
              </w:rPr>
              <w:t>频率范围</w:t>
            </w:r>
          </w:p>
        </w:tc>
        <w:tc>
          <w:tcPr>
            <w:tcW w:w="4827" w:type="dxa"/>
            <w:tcBorders>
              <w:top w:val="single" w:color="000000" w:sz="4" w:space="0"/>
              <w:left w:val="single" w:color="000000" w:sz="4" w:space="0"/>
              <w:bottom w:val="single" w:color="000000" w:sz="4" w:space="0"/>
              <w:right w:val="single" w:color="000000" w:sz="4" w:space="0"/>
            </w:tcBorders>
            <w:vAlign w:val="center"/>
          </w:tcPr>
          <w:p w14:paraId="7D7E3B87">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lang w:eastAsia="zh-CN"/>
              </w:rPr>
            </w:pPr>
            <w:r>
              <w:rPr>
                <w:rFonts w:hint="eastAsia" w:ascii="Times New Roman" w:hAnsi="Times New Roman" w:eastAsia="宋体" w:cs="仿宋"/>
                <w:b w:val="0"/>
                <w:bCs/>
                <w:sz w:val="21"/>
                <w:szCs w:val="24"/>
                <w:highlight w:val="none"/>
                <w:lang w:val="en-US" w:eastAsia="zh-CN"/>
              </w:rPr>
              <w:t>20M</w:t>
            </w:r>
            <w:r>
              <w:rPr>
                <w:rFonts w:hint="eastAsia" w:ascii="Times New Roman" w:hAnsi="Times New Roman" w:eastAsia="宋体" w:cs="仿宋"/>
                <w:b w:val="0"/>
                <w:bCs/>
                <w:sz w:val="21"/>
                <w:szCs w:val="24"/>
                <w:highlight w:val="none"/>
              </w:rPr>
              <w:t>Hz</w:t>
            </w:r>
            <w:r>
              <w:rPr>
                <w:rFonts w:hint="eastAsia" w:ascii="Times New Roman" w:hAnsi="Times New Roman" w:eastAsia="宋体" w:cs="仿宋"/>
                <w:b w:val="0"/>
                <w:bCs/>
                <w:sz w:val="21"/>
                <w:szCs w:val="24"/>
                <w:highlight w:val="none"/>
                <w:lang w:eastAsia="zh-CN"/>
              </w:rPr>
              <w:t>-</w:t>
            </w:r>
            <w:r>
              <w:rPr>
                <w:rFonts w:hint="eastAsia" w:ascii="Times New Roman" w:hAnsi="Times New Roman" w:eastAsia="宋体" w:cs="仿宋"/>
                <w:b w:val="0"/>
                <w:bCs/>
                <w:sz w:val="21"/>
                <w:szCs w:val="24"/>
                <w:highlight w:val="none"/>
              </w:rPr>
              <w:t>8GHz</w:t>
            </w:r>
            <w:r>
              <w:rPr>
                <w:rFonts w:hint="eastAsia" w:ascii="Times New Roman" w:hAnsi="Times New Roman" w:eastAsia="宋体" w:cs="仿宋"/>
                <w:b w:val="0"/>
                <w:bCs/>
                <w:sz w:val="21"/>
                <w:szCs w:val="24"/>
                <w:highlight w:val="none"/>
                <w:lang w:eastAsia="zh-CN"/>
              </w:rPr>
              <w:t>（</w:t>
            </w:r>
            <w:r>
              <w:rPr>
                <w:rFonts w:hint="eastAsia" w:ascii="Times New Roman" w:hAnsi="Times New Roman" w:eastAsia="宋体" w:cs="仿宋"/>
                <w:b w:val="0"/>
                <w:bCs/>
                <w:sz w:val="21"/>
                <w:szCs w:val="24"/>
                <w:highlight w:val="none"/>
                <w:lang w:val="en-US" w:eastAsia="zh-CN"/>
              </w:rPr>
              <w:t>可扩展至9kHz</w:t>
            </w:r>
            <w:r>
              <w:rPr>
                <w:rFonts w:hint="eastAsia" w:ascii="Times New Roman" w:hAnsi="Times New Roman" w:eastAsia="宋体" w:cs="仿宋"/>
                <w:b w:val="0"/>
                <w:bCs/>
                <w:sz w:val="21"/>
                <w:szCs w:val="24"/>
                <w:highlight w:val="none"/>
                <w:lang w:eastAsia="zh-CN"/>
              </w:rPr>
              <w:t>）</w:t>
            </w:r>
          </w:p>
        </w:tc>
      </w:tr>
      <w:tr w14:paraId="7740C9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7" w:hRule="atLeast"/>
          <w:jc w:val="center"/>
        </w:trPr>
        <w:tc>
          <w:tcPr>
            <w:tcW w:w="1019" w:type="dxa"/>
            <w:tcBorders>
              <w:top w:val="single" w:color="000000" w:sz="4" w:space="0"/>
              <w:left w:val="single" w:color="000000" w:sz="4" w:space="0"/>
              <w:bottom w:val="single" w:color="000000" w:sz="4" w:space="0"/>
              <w:right w:val="single" w:color="auto" w:sz="4" w:space="0"/>
            </w:tcBorders>
            <w:vAlign w:val="center"/>
          </w:tcPr>
          <w:p w14:paraId="176F1FDD">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2</w:t>
            </w:r>
          </w:p>
        </w:tc>
        <w:tc>
          <w:tcPr>
            <w:tcW w:w="3440" w:type="dxa"/>
            <w:tcBorders>
              <w:top w:val="single" w:color="000000" w:sz="4" w:space="0"/>
              <w:left w:val="single" w:color="auto" w:sz="4" w:space="0"/>
              <w:bottom w:val="single" w:color="000000" w:sz="4" w:space="0"/>
              <w:right w:val="single" w:color="000000" w:sz="4" w:space="0"/>
            </w:tcBorders>
            <w:vAlign w:val="center"/>
          </w:tcPr>
          <w:p w14:paraId="14DC5EFE">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频率准确度</w:t>
            </w:r>
          </w:p>
        </w:tc>
        <w:tc>
          <w:tcPr>
            <w:tcW w:w="4827" w:type="dxa"/>
            <w:tcBorders>
              <w:top w:val="single" w:color="000000" w:sz="4" w:space="0"/>
              <w:left w:val="single" w:color="000000" w:sz="4" w:space="0"/>
              <w:bottom w:val="single" w:color="000000" w:sz="4" w:space="0"/>
              <w:right w:val="single" w:color="000000" w:sz="4" w:space="0"/>
            </w:tcBorders>
            <w:vAlign w:val="center"/>
          </w:tcPr>
          <w:p w14:paraId="51DDBD1E">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≤±2×10</w:t>
            </w:r>
            <w:r>
              <w:rPr>
                <w:rFonts w:hint="eastAsia" w:ascii="Times New Roman" w:hAnsi="Times New Roman" w:eastAsia="宋体" w:cs="仿宋"/>
                <w:b w:val="0"/>
                <w:bCs/>
                <w:sz w:val="21"/>
                <w:szCs w:val="24"/>
                <w:highlight w:val="none"/>
                <w:vertAlign w:val="superscript"/>
              </w:rPr>
              <w:t>-7</w:t>
            </w:r>
          </w:p>
        </w:tc>
      </w:tr>
      <w:tr w14:paraId="417DFC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7" w:hRule="atLeast"/>
          <w:jc w:val="center"/>
        </w:trPr>
        <w:tc>
          <w:tcPr>
            <w:tcW w:w="1019" w:type="dxa"/>
            <w:tcBorders>
              <w:top w:val="single" w:color="000000" w:sz="4" w:space="0"/>
              <w:left w:val="single" w:color="000000" w:sz="4" w:space="0"/>
              <w:bottom w:val="single" w:color="000000" w:sz="4" w:space="0"/>
              <w:right w:val="single" w:color="auto" w:sz="4" w:space="0"/>
            </w:tcBorders>
            <w:vAlign w:val="center"/>
          </w:tcPr>
          <w:p w14:paraId="66CD3622">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3</w:t>
            </w:r>
          </w:p>
        </w:tc>
        <w:tc>
          <w:tcPr>
            <w:tcW w:w="3440" w:type="dxa"/>
            <w:tcBorders>
              <w:top w:val="single" w:color="000000" w:sz="4" w:space="0"/>
              <w:left w:val="single" w:color="auto" w:sz="4" w:space="0"/>
              <w:bottom w:val="single" w:color="000000" w:sz="4" w:space="0"/>
              <w:right w:val="single" w:color="000000" w:sz="4" w:space="0"/>
            </w:tcBorders>
            <w:vAlign w:val="center"/>
          </w:tcPr>
          <w:p w14:paraId="515231E2">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lang w:eastAsia="zh-CN"/>
              </w:rPr>
              <w:t>中频带宽</w:t>
            </w:r>
          </w:p>
        </w:tc>
        <w:tc>
          <w:tcPr>
            <w:tcW w:w="4827" w:type="dxa"/>
            <w:tcBorders>
              <w:top w:val="single" w:color="000000" w:sz="4" w:space="0"/>
              <w:left w:val="single" w:color="000000" w:sz="4" w:space="0"/>
              <w:bottom w:val="single" w:color="000000" w:sz="4" w:space="0"/>
              <w:right w:val="single" w:color="000000" w:sz="4" w:space="0"/>
            </w:tcBorders>
            <w:vAlign w:val="center"/>
          </w:tcPr>
          <w:p w14:paraId="78BC077D">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≥40MHz</w:t>
            </w:r>
          </w:p>
        </w:tc>
      </w:tr>
      <w:tr w14:paraId="6EB539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7" w:hRule="atLeast"/>
          <w:jc w:val="center"/>
        </w:trPr>
        <w:tc>
          <w:tcPr>
            <w:tcW w:w="1019" w:type="dxa"/>
            <w:tcBorders>
              <w:top w:val="single" w:color="000000" w:sz="4" w:space="0"/>
              <w:left w:val="single" w:color="000000" w:sz="4" w:space="0"/>
              <w:bottom w:val="single" w:color="000000" w:sz="4" w:space="0"/>
              <w:right w:val="single" w:color="auto" w:sz="4" w:space="0"/>
            </w:tcBorders>
            <w:vAlign w:val="center"/>
          </w:tcPr>
          <w:p w14:paraId="6C970493">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4</w:t>
            </w:r>
          </w:p>
        </w:tc>
        <w:tc>
          <w:tcPr>
            <w:tcW w:w="3440" w:type="dxa"/>
            <w:tcBorders>
              <w:top w:val="single" w:color="000000" w:sz="4" w:space="0"/>
              <w:left w:val="single" w:color="auto" w:sz="4" w:space="0"/>
              <w:bottom w:val="single" w:color="000000" w:sz="4" w:space="0"/>
              <w:right w:val="single" w:color="000000" w:sz="4" w:space="0"/>
            </w:tcBorders>
            <w:vAlign w:val="center"/>
          </w:tcPr>
          <w:p w14:paraId="3A7CEDA8">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相位噪声（fc=1GHz）</w:t>
            </w:r>
          </w:p>
        </w:tc>
        <w:tc>
          <w:tcPr>
            <w:tcW w:w="4827" w:type="dxa"/>
            <w:tcBorders>
              <w:top w:val="single" w:color="000000" w:sz="4" w:space="0"/>
              <w:left w:val="single" w:color="000000" w:sz="4" w:space="0"/>
              <w:bottom w:val="single" w:color="000000" w:sz="4" w:space="0"/>
              <w:right w:val="single" w:color="000000" w:sz="4" w:space="0"/>
            </w:tcBorders>
            <w:vAlign w:val="center"/>
          </w:tcPr>
          <w:p w14:paraId="679EB2D0">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≤-100dBc/Hz@10kHz</w:t>
            </w:r>
          </w:p>
        </w:tc>
      </w:tr>
      <w:tr w14:paraId="10DFA7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7" w:hRule="atLeast"/>
          <w:jc w:val="center"/>
        </w:trPr>
        <w:tc>
          <w:tcPr>
            <w:tcW w:w="1019" w:type="dxa"/>
            <w:tcBorders>
              <w:top w:val="single" w:color="000000" w:sz="4" w:space="0"/>
              <w:left w:val="single" w:color="000000" w:sz="4" w:space="0"/>
              <w:bottom w:val="single" w:color="000000" w:sz="4" w:space="0"/>
              <w:right w:val="single" w:color="auto" w:sz="4" w:space="0"/>
            </w:tcBorders>
            <w:vAlign w:val="center"/>
          </w:tcPr>
          <w:p w14:paraId="05E743FB">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5</w:t>
            </w:r>
          </w:p>
        </w:tc>
        <w:tc>
          <w:tcPr>
            <w:tcW w:w="3440" w:type="dxa"/>
            <w:tcBorders>
              <w:top w:val="single" w:color="000000" w:sz="4" w:space="0"/>
              <w:left w:val="single" w:color="auto" w:sz="4" w:space="0"/>
              <w:bottom w:val="single" w:color="000000" w:sz="4" w:space="0"/>
              <w:right w:val="single" w:color="000000" w:sz="4" w:space="0"/>
            </w:tcBorders>
            <w:vAlign w:val="center"/>
          </w:tcPr>
          <w:p w14:paraId="0C9A3240">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噪声系数</w:t>
            </w:r>
          </w:p>
        </w:tc>
        <w:tc>
          <w:tcPr>
            <w:tcW w:w="4827" w:type="dxa"/>
            <w:tcBorders>
              <w:top w:val="single" w:color="000000" w:sz="4" w:space="0"/>
              <w:left w:val="single" w:color="000000" w:sz="4" w:space="0"/>
              <w:bottom w:val="single" w:color="000000" w:sz="4" w:space="0"/>
              <w:right w:val="single" w:color="000000" w:sz="4" w:space="0"/>
            </w:tcBorders>
            <w:vAlign w:val="center"/>
          </w:tcPr>
          <w:p w14:paraId="44D304D1">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≤15dB</w:t>
            </w:r>
          </w:p>
        </w:tc>
      </w:tr>
      <w:tr w14:paraId="1EC3E2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7" w:hRule="atLeast"/>
          <w:jc w:val="center"/>
        </w:trPr>
        <w:tc>
          <w:tcPr>
            <w:tcW w:w="1019" w:type="dxa"/>
            <w:tcBorders>
              <w:top w:val="single" w:color="000000" w:sz="4" w:space="0"/>
              <w:left w:val="single" w:color="000000" w:sz="4" w:space="0"/>
              <w:bottom w:val="single" w:color="000000" w:sz="4" w:space="0"/>
              <w:right w:val="single" w:color="auto" w:sz="4" w:space="0"/>
            </w:tcBorders>
            <w:vAlign w:val="center"/>
          </w:tcPr>
          <w:p w14:paraId="49AE8E1C">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6</w:t>
            </w:r>
          </w:p>
        </w:tc>
        <w:tc>
          <w:tcPr>
            <w:tcW w:w="3440" w:type="dxa"/>
            <w:tcBorders>
              <w:top w:val="single" w:color="000000" w:sz="4" w:space="0"/>
              <w:left w:val="single" w:color="auto" w:sz="4" w:space="0"/>
              <w:bottom w:val="single" w:color="000000" w:sz="4" w:space="0"/>
              <w:right w:val="single" w:color="000000" w:sz="4" w:space="0"/>
            </w:tcBorders>
            <w:vAlign w:val="center"/>
          </w:tcPr>
          <w:p w14:paraId="542E33BC">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电平测量精度</w:t>
            </w:r>
          </w:p>
        </w:tc>
        <w:tc>
          <w:tcPr>
            <w:tcW w:w="4827" w:type="dxa"/>
            <w:tcBorders>
              <w:top w:val="single" w:color="000000" w:sz="4" w:space="0"/>
              <w:left w:val="single" w:color="000000" w:sz="4" w:space="0"/>
              <w:bottom w:val="single" w:color="000000" w:sz="4" w:space="0"/>
              <w:right w:val="single" w:color="000000" w:sz="4" w:space="0"/>
            </w:tcBorders>
            <w:vAlign w:val="center"/>
          </w:tcPr>
          <w:p w14:paraId="5BD84CCA">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≤±1dB</w:t>
            </w:r>
          </w:p>
        </w:tc>
      </w:tr>
      <w:tr w14:paraId="1FFC6E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7" w:hRule="atLeast"/>
          <w:jc w:val="center"/>
        </w:trPr>
        <w:tc>
          <w:tcPr>
            <w:tcW w:w="1019" w:type="dxa"/>
            <w:tcBorders>
              <w:top w:val="single" w:color="000000" w:sz="4" w:space="0"/>
              <w:left w:val="single" w:color="000000" w:sz="4" w:space="0"/>
              <w:bottom w:val="single" w:color="000000" w:sz="4" w:space="0"/>
              <w:right w:val="single" w:color="auto" w:sz="4" w:space="0"/>
            </w:tcBorders>
            <w:vAlign w:val="center"/>
          </w:tcPr>
          <w:p w14:paraId="351DDECA">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7</w:t>
            </w:r>
          </w:p>
        </w:tc>
        <w:tc>
          <w:tcPr>
            <w:tcW w:w="3440" w:type="dxa"/>
            <w:tcBorders>
              <w:top w:val="single" w:color="000000" w:sz="4" w:space="0"/>
              <w:left w:val="single" w:color="auto" w:sz="4" w:space="0"/>
              <w:bottom w:val="single" w:color="000000" w:sz="4" w:space="0"/>
              <w:right w:val="single" w:color="000000" w:sz="4" w:space="0"/>
            </w:tcBorders>
            <w:vAlign w:val="center"/>
          </w:tcPr>
          <w:p w14:paraId="0C50D4FA">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扫描速度（25 kHz步进）</w:t>
            </w:r>
          </w:p>
        </w:tc>
        <w:tc>
          <w:tcPr>
            <w:tcW w:w="4827" w:type="dxa"/>
            <w:tcBorders>
              <w:top w:val="single" w:color="000000" w:sz="4" w:space="0"/>
              <w:left w:val="single" w:color="000000" w:sz="4" w:space="0"/>
              <w:bottom w:val="single" w:color="000000" w:sz="4" w:space="0"/>
              <w:right w:val="single" w:color="000000" w:sz="4" w:space="0"/>
            </w:tcBorders>
            <w:vAlign w:val="center"/>
          </w:tcPr>
          <w:p w14:paraId="181283A2">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≥50GHz/s</w:t>
            </w:r>
          </w:p>
        </w:tc>
      </w:tr>
      <w:tr w14:paraId="6568B3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7" w:hRule="atLeast"/>
          <w:jc w:val="center"/>
        </w:trPr>
        <w:tc>
          <w:tcPr>
            <w:tcW w:w="1019" w:type="dxa"/>
            <w:tcBorders>
              <w:top w:val="single" w:color="000000" w:sz="4" w:space="0"/>
              <w:left w:val="single" w:color="000000" w:sz="4" w:space="0"/>
              <w:bottom w:val="single" w:color="000000" w:sz="4" w:space="0"/>
              <w:right w:val="single" w:color="auto" w:sz="4" w:space="0"/>
            </w:tcBorders>
            <w:vAlign w:val="center"/>
          </w:tcPr>
          <w:p w14:paraId="5EBE0FB7">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8</w:t>
            </w:r>
          </w:p>
        </w:tc>
        <w:tc>
          <w:tcPr>
            <w:tcW w:w="3440" w:type="dxa"/>
            <w:tcBorders>
              <w:top w:val="single" w:color="000000" w:sz="4" w:space="0"/>
              <w:left w:val="single" w:color="auto" w:sz="4" w:space="0"/>
              <w:bottom w:val="single" w:color="000000" w:sz="4" w:space="0"/>
              <w:right w:val="single" w:color="000000" w:sz="4" w:space="0"/>
            </w:tcBorders>
            <w:vAlign w:val="center"/>
          </w:tcPr>
          <w:p w14:paraId="699AF234">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二阶截断点（低失真模式）</w:t>
            </w:r>
          </w:p>
        </w:tc>
        <w:tc>
          <w:tcPr>
            <w:tcW w:w="4827" w:type="dxa"/>
            <w:tcBorders>
              <w:top w:val="single" w:color="000000" w:sz="4" w:space="0"/>
              <w:left w:val="single" w:color="000000" w:sz="4" w:space="0"/>
              <w:bottom w:val="single" w:color="000000" w:sz="4" w:space="0"/>
              <w:right w:val="single" w:color="000000" w:sz="4" w:space="0"/>
            </w:tcBorders>
            <w:vAlign w:val="center"/>
          </w:tcPr>
          <w:p w14:paraId="690AAAF4">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≥30dBm</w:t>
            </w:r>
          </w:p>
        </w:tc>
      </w:tr>
      <w:tr w14:paraId="6AAAD9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7" w:hRule="atLeast"/>
          <w:jc w:val="center"/>
        </w:trPr>
        <w:tc>
          <w:tcPr>
            <w:tcW w:w="1019" w:type="dxa"/>
            <w:tcBorders>
              <w:top w:val="single" w:color="000000" w:sz="4" w:space="0"/>
              <w:left w:val="single" w:color="000000" w:sz="4" w:space="0"/>
              <w:bottom w:val="single" w:color="000000" w:sz="4" w:space="0"/>
              <w:right w:val="single" w:color="auto" w:sz="4" w:space="0"/>
            </w:tcBorders>
            <w:vAlign w:val="center"/>
          </w:tcPr>
          <w:p w14:paraId="6E0C0C7D">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9</w:t>
            </w:r>
          </w:p>
        </w:tc>
        <w:tc>
          <w:tcPr>
            <w:tcW w:w="3440" w:type="dxa"/>
            <w:tcBorders>
              <w:top w:val="single" w:color="000000" w:sz="4" w:space="0"/>
              <w:left w:val="single" w:color="auto" w:sz="4" w:space="0"/>
              <w:bottom w:val="single" w:color="000000" w:sz="4" w:space="0"/>
              <w:right w:val="single" w:color="000000" w:sz="4" w:space="0"/>
            </w:tcBorders>
            <w:vAlign w:val="center"/>
          </w:tcPr>
          <w:p w14:paraId="58770499">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三阶截断点（低失真模式）</w:t>
            </w:r>
          </w:p>
        </w:tc>
        <w:tc>
          <w:tcPr>
            <w:tcW w:w="4827" w:type="dxa"/>
            <w:tcBorders>
              <w:top w:val="single" w:color="000000" w:sz="4" w:space="0"/>
              <w:left w:val="single" w:color="000000" w:sz="4" w:space="0"/>
              <w:bottom w:val="single" w:color="000000" w:sz="4" w:space="0"/>
              <w:right w:val="single" w:color="000000" w:sz="4" w:space="0"/>
            </w:tcBorders>
            <w:vAlign w:val="center"/>
          </w:tcPr>
          <w:p w14:paraId="1D884093">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≥2dBm</w:t>
            </w:r>
          </w:p>
        </w:tc>
      </w:tr>
      <w:tr w14:paraId="4706C1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7" w:hRule="atLeast"/>
          <w:jc w:val="center"/>
        </w:trPr>
        <w:tc>
          <w:tcPr>
            <w:tcW w:w="1019" w:type="dxa"/>
            <w:tcBorders>
              <w:top w:val="single" w:color="000000" w:sz="4" w:space="0"/>
              <w:left w:val="single" w:color="000000" w:sz="4" w:space="0"/>
              <w:bottom w:val="single" w:color="000000" w:sz="4" w:space="0"/>
              <w:right w:val="single" w:color="auto" w:sz="4" w:space="0"/>
            </w:tcBorders>
            <w:vAlign w:val="center"/>
          </w:tcPr>
          <w:p w14:paraId="5C740C0D">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10</w:t>
            </w:r>
          </w:p>
        </w:tc>
        <w:tc>
          <w:tcPr>
            <w:tcW w:w="3440" w:type="dxa"/>
            <w:tcBorders>
              <w:top w:val="single" w:color="000000" w:sz="4" w:space="0"/>
              <w:left w:val="single" w:color="auto" w:sz="4" w:space="0"/>
              <w:bottom w:val="single" w:color="000000" w:sz="4" w:space="0"/>
              <w:right w:val="single" w:color="000000" w:sz="4" w:space="0"/>
            </w:tcBorders>
            <w:vAlign w:val="center"/>
          </w:tcPr>
          <w:p w14:paraId="31025DCC">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中频/镜像抑制</w:t>
            </w:r>
          </w:p>
        </w:tc>
        <w:tc>
          <w:tcPr>
            <w:tcW w:w="4827" w:type="dxa"/>
            <w:tcBorders>
              <w:top w:val="single" w:color="000000" w:sz="4" w:space="0"/>
              <w:left w:val="single" w:color="000000" w:sz="4" w:space="0"/>
              <w:bottom w:val="single" w:color="000000" w:sz="4" w:space="0"/>
              <w:right w:val="single" w:color="000000" w:sz="4" w:space="0"/>
            </w:tcBorders>
            <w:vAlign w:val="center"/>
          </w:tcPr>
          <w:p w14:paraId="28E989BE">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≥75dB</w:t>
            </w:r>
          </w:p>
        </w:tc>
      </w:tr>
      <w:tr w14:paraId="1A5571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7" w:hRule="atLeast"/>
          <w:jc w:val="center"/>
        </w:trPr>
        <w:tc>
          <w:tcPr>
            <w:tcW w:w="1019" w:type="dxa"/>
            <w:tcBorders>
              <w:top w:val="single" w:color="000000" w:sz="4" w:space="0"/>
              <w:left w:val="single" w:color="000000" w:sz="4" w:space="0"/>
              <w:bottom w:val="single" w:color="000000" w:sz="4" w:space="0"/>
              <w:right w:val="single" w:color="auto" w:sz="4" w:space="0"/>
            </w:tcBorders>
            <w:vAlign w:val="center"/>
          </w:tcPr>
          <w:p w14:paraId="1993223A">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sz w:val="21"/>
                <w:szCs w:val="24"/>
                <w:highlight w:val="none"/>
                <w:lang w:val="en-US" w:eastAsia="zh-CN"/>
              </w:rPr>
            </w:pPr>
            <w:r>
              <w:rPr>
                <w:rFonts w:hint="eastAsia" w:ascii="Times New Roman" w:hAnsi="Times New Roman" w:eastAsia="宋体" w:cs="仿宋"/>
                <w:b w:val="0"/>
                <w:bCs/>
                <w:sz w:val="21"/>
                <w:szCs w:val="24"/>
                <w:highlight w:val="none"/>
                <w:lang w:val="en-US" w:eastAsia="zh-CN"/>
              </w:rPr>
              <w:t>11</w:t>
            </w:r>
          </w:p>
        </w:tc>
        <w:tc>
          <w:tcPr>
            <w:tcW w:w="3440" w:type="dxa"/>
            <w:tcBorders>
              <w:top w:val="single" w:color="000000" w:sz="4" w:space="0"/>
              <w:left w:val="single" w:color="auto" w:sz="4" w:space="0"/>
              <w:bottom w:val="single" w:color="000000" w:sz="4" w:space="0"/>
              <w:right w:val="single" w:color="000000" w:sz="4" w:space="0"/>
            </w:tcBorders>
            <w:vAlign w:val="center"/>
          </w:tcPr>
          <w:p w14:paraId="7813263C">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color w:val="000000"/>
                <w:sz w:val="21"/>
                <w:szCs w:val="24"/>
                <w:highlight w:val="none"/>
              </w:rPr>
              <w:t>★</w:t>
            </w:r>
            <w:r>
              <w:rPr>
                <w:rFonts w:hint="eastAsia" w:ascii="Times New Roman" w:hAnsi="Times New Roman" w:eastAsia="宋体" w:cs="仿宋"/>
                <w:b w:val="0"/>
                <w:bCs/>
                <w:sz w:val="21"/>
                <w:szCs w:val="24"/>
                <w:highlight w:val="none"/>
              </w:rPr>
              <w:t>100%POI（100%最短信号截获时长）</w:t>
            </w:r>
          </w:p>
        </w:tc>
        <w:tc>
          <w:tcPr>
            <w:tcW w:w="4827" w:type="dxa"/>
            <w:tcBorders>
              <w:top w:val="single" w:color="000000" w:sz="4" w:space="0"/>
              <w:left w:val="single" w:color="000000" w:sz="4" w:space="0"/>
              <w:bottom w:val="single" w:color="000000" w:sz="4" w:space="0"/>
              <w:right w:val="single" w:color="000000" w:sz="4" w:space="0"/>
            </w:tcBorders>
            <w:vAlign w:val="center"/>
          </w:tcPr>
          <w:p w14:paraId="31A484B6">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lang w:val="en-US" w:eastAsia="zh-CN"/>
              </w:rPr>
              <w:t>≤</w:t>
            </w:r>
            <w:r>
              <w:rPr>
                <w:rFonts w:hint="eastAsia" w:ascii="Times New Roman" w:hAnsi="Times New Roman" w:eastAsia="宋体" w:cs="仿宋"/>
                <w:b w:val="0"/>
                <w:bCs/>
                <w:sz w:val="21"/>
                <w:szCs w:val="24"/>
                <w:highlight w:val="none"/>
              </w:rPr>
              <w:t>0.75μs（span = 40 MHz，RBW = 2 MHz）</w:t>
            </w:r>
          </w:p>
        </w:tc>
      </w:tr>
    </w:tbl>
    <w:p w14:paraId="1B6AEC6E">
      <w:pPr>
        <w:keepNext/>
        <w:keepLines/>
        <w:pageBreakBefore w:val="0"/>
        <w:widowControl w:val="0"/>
        <w:kinsoku/>
        <w:wordWrap/>
        <w:overflowPunct/>
        <w:topLinePunct w:val="0"/>
        <w:autoSpaceDE/>
        <w:autoSpaceDN/>
        <w:bidi w:val="0"/>
        <w:adjustRightInd/>
        <w:snapToGrid/>
        <w:spacing w:line="360" w:lineRule="auto"/>
        <w:textAlignment w:val="auto"/>
        <w:outlineLvl w:val="9"/>
        <w:rPr>
          <w:rFonts w:hint="eastAsia" w:ascii="Times New Roman" w:hAnsi="Times New Roman" w:eastAsia="宋体" w:cs="仿宋"/>
          <w:b/>
          <w:bCs w:val="0"/>
          <w:sz w:val="21"/>
          <w:szCs w:val="24"/>
          <w:highlight w:val="none"/>
          <w:lang w:val="en-US" w:eastAsia="zh-CN"/>
        </w:rPr>
      </w:pPr>
    </w:p>
    <w:p w14:paraId="2D58F90C">
      <w:pPr>
        <w:pStyle w:val="5"/>
        <w:keepNext/>
        <w:keepLines/>
        <w:pageBreakBefore w:val="0"/>
        <w:widowControl w:val="0"/>
        <w:kinsoku/>
        <w:wordWrap/>
        <w:overflowPunct/>
        <w:topLinePunct w:val="0"/>
        <w:autoSpaceDE/>
        <w:autoSpaceDN/>
        <w:bidi w:val="0"/>
        <w:adjustRightInd/>
        <w:snapToGrid/>
        <w:spacing w:before="0" w:after="0" w:line="360" w:lineRule="auto"/>
        <w:ind w:left="428" w:leftChars="200" w:hanging="8" w:hangingChars="4"/>
        <w:textAlignment w:val="auto"/>
        <w:outlineLvl w:val="2"/>
        <w:rPr>
          <w:rFonts w:hint="eastAsia" w:ascii="Times New Roman" w:hAnsi="Times New Roman" w:eastAsia="宋体" w:cs="仿宋"/>
          <w:b/>
          <w:bCs w:val="0"/>
          <w:sz w:val="21"/>
          <w:szCs w:val="24"/>
          <w:highlight w:val="none"/>
          <w:lang w:val="en-US" w:eastAsia="zh-CN"/>
        </w:rPr>
      </w:pPr>
      <w:r>
        <w:rPr>
          <w:rFonts w:hint="eastAsia" w:ascii="Times New Roman" w:hAnsi="Times New Roman" w:eastAsia="宋体" w:cs="仿宋"/>
          <w:b/>
          <w:bCs w:val="0"/>
          <w:sz w:val="21"/>
          <w:szCs w:val="24"/>
          <w:highlight w:val="none"/>
          <w:lang w:val="en-US" w:eastAsia="zh-CN"/>
        </w:rPr>
        <w:t>6.5辅助监测系统（二）主要技术指标</w:t>
      </w:r>
    </w:p>
    <w:tbl>
      <w:tblPr>
        <w:tblStyle w:val="64"/>
        <w:tblW w:w="928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016"/>
        <w:gridCol w:w="3441"/>
        <w:gridCol w:w="4829"/>
      </w:tblGrid>
      <w:tr w14:paraId="21A088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717" w:hRule="atLeast"/>
          <w:jc w:val="center"/>
        </w:trPr>
        <w:tc>
          <w:tcPr>
            <w:tcW w:w="1016" w:type="dxa"/>
            <w:tcBorders>
              <w:top w:val="single" w:color="000000" w:sz="4" w:space="0"/>
              <w:left w:val="single" w:color="000000" w:sz="4" w:space="0"/>
              <w:bottom w:val="single" w:color="000000" w:sz="4" w:space="0"/>
              <w:right w:val="single" w:color="auto" w:sz="4" w:space="0"/>
            </w:tcBorders>
            <w:vAlign w:val="center"/>
          </w:tcPr>
          <w:p w14:paraId="59A70CFE">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1</w:t>
            </w:r>
          </w:p>
        </w:tc>
        <w:tc>
          <w:tcPr>
            <w:tcW w:w="3441" w:type="dxa"/>
            <w:tcBorders>
              <w:top w:val="single" w:color="000000" w:sz="4" w:space="0"/>
              <w:left w:val="single" w:color="auto" w:sz="4" w:space="0"/>
              <w:bottom w:val="single" w:color="000000" w:sz="4" w:space="0"/>
              <w:right w:val="single" w:color="000000" w:sz="4" w:space="0"/>
            </w:tcBorders>
            <w:vAlign w:val="center"/>
          </w:tcPr>
          <w:p w14:paraId="75A371BA">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color w:val="000000"/>
                <w:sz w:val="21"/>
                <w:szCs w:val="24"/>
                <w:highlight w:val="none"/>
              </w:rPr>
              <w:t>★</w:t>
            </w:r>
            <w:r>
              <w:rPr>
                <w:rFonts w:hint="eastAsia" w:ascii="Times New Roman" w:hAnsi="Times New Roman" w:eastAsia="宋体" w:cs="仿宋"/>
                <w:b w:val="0"/>
                <w:bCs/>
                <w:sz w:val="21"/>
                <w:szCs w:val="24"/>
                <w:highlight w:val="none"/>
              </w:rPr>
              <w:t>频率范围</w:t>
            </w:r>
          </w:p>
        </w:tc>
        <w:tc>
          <w:tcPr>
            <w:tcW w:w="4829" w:type="dxa"/>
            <w:tcBorders>
              <w:top w:val="single" w:color="000000" w:sz="4" w:space="0"/>
              <w:left w:val="single" w:color="000000" w:sz="4" w:space="0"/>
              <w:bottom w:val="single" w:color="000000" w:sz="4" w:space="0"/>
              <w:right w:val="single" w:color="000000" w:sz="4" w:space="0"/>
            </w:tcBorders>
            <w:vAlign w:val="center"/>
          </w:tcPr>
          <w:p w14:paraId="6671B52D">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20MHz</w:t>
            </w:r>
            <w:r>
              <w:rPr>
                <w:rFonts w:hint="eastAsia" w:ascii="Times New Roman" w:hAnsi="Times New Roman" w:eastAsia="宋体" w:cs="仿宋"/>
                <w:b w:val="0"/>
                <w:bCs/>
                <w:sz w:val="21"/>
                <w:szCs w:val="24"/>
                <w:highlight w:val="none"/>
                <w:lang w:eastAsia="zh-CN"/>
              </w:rPr>
              <w:t>-</w:t>
            </w:r>
            <w:r>
              <w:rPr>
                <w:rFonts w:hint="eastAsia" w:ascii="Times New Roman" w:hAnsi="Times New Roman" w:eastAsia="宋体" w:cs="仿宋"/>
                <w:b w:val="0"/>
                <w:bCs/>
                <w:sz w:val="21"/>
                <w:szCs w:val="24"/>
                <w:highlight w:val="none"/>
              </w:rPr>
              <w:t>8GHz</w:t>
            </w:r>
          </w:p>
        </w:tc>
      </w:tr>
      <w:tr w14:paraId="47BF2B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7" w:hRule="atLeast"/>
          <w:jc w:val="center"/>
        </w:trPr>
        <w:tc>
          <w:tcPr>
            <w:tcW w:w="1016" w:type="dxa"/>
            <w:tcBorders>
              <w:top w:val="single" w:color="000000" w:sz="4" w:space="0"/>
              <w:left w:val="single" w:color="000000" w:sz="4" w:space="0"/>
              <w:bottom w:val="single" w:color="000000" w:sz="4" w:space="0"/>
              <w:right w:val="single" w:color="auto" w:sz="4" w:space="0"/>
            </w:tcBorders>
            <w:vAlign w:val="center"/>
          </w:tcPr>
          <w:p w14:paraId="6BF426D0">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2</w:t>
            </w:r>
          </w:p>
        </w:tc>
        <w:tc>
          <w:tcPr>
            <w:tcW w:w="3441" w:type="dxa"/>
            <w:tcBorders>
              <w:top w:val="single" w:color="000000" w:sz="4" w:space="0"/>
              <w:left w:val="single" w:color="auto" w:sz="4" w:space="0"/>
              <w:bottom w:val="single" w:color="000000" w:sz="4" w:space="0"/>
              <w:right w:val="single" w:color="000000" w:sz="4" w:space="0"/>
            </w:tcBorders>
            <w:vAlign w:val="center"/>
          </w:tcPr>
          <w:p w14:paraId="2D35FDD7">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频率准确度</w:t>
            </w:r>
          </w:p>
        </w:tc>
        <w:tc>
          <w:tcPr>
            <w:tcW w:w="4829" w:type="dxa"/>
            <w:tcBorders>
              <w:top w:val="single" w:color="000000" w:sz="4" w:space="0"/>
              <w:left w:val="single" w:color="000000" w:sz="4" w:space="0"/>
              <w:bottom w:val="single" w:color="000000" w:sz="4" w:space="0"/>
              <w:right w:val="single" w:color="000000" w:sz="4" w:space="0"/>
            </w:tcBorders>
            <w:vAlign w:val="center"/>
          </w:tcPr>
          <w:p w14:paraId="6DE1CC3A">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≤±1×10-7</w:t>
            </w:r>
          </w:p>
        </w:tc>
      </w:tr>
      <w:tr w14:paraId="161B3A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7" w:hRule="atLeast"/>
          <w:jc w:val="center"/>
        </w:trPr>
        <w:tc>
          <w:tcPr>
            <w:tcW w:w="1016" w:type="dxa"/>
            <w:tcBorders>
              <w:top w:val="single" w:color="000000" w:sz="4" w:space="0"/>
              <w:left w:val="single" w:color="000000" w:sz="4" w:space="0"/>
              <w:bottom w:val="single" w:color="000000" w:sz="4" w:space="0"/>
              <w:right w:val="single" w:color="auto" w:sz="4" w:space="0"/>
            </w:tcBorders>
            <w:vAlign w:val="center"/>
          </w:tcPr>
          <w:p w14:paraId="1AA4158E">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3</w:t>
            </w:r>
          </w:p>
        </w:tc>
        <w:tc>
          <w:tcPr>
            <w:tcW w:w="3441" w:type="dxa"/>
            <w:tcBorders>
              <w:top w:val="single" w:color="000000" w:sz="4" w:space="0"/>
              <w:left w:val="single" w:color="auto" w:sz="4" w:space="0"/>
              <w:bottom w:val="single" w:color="000000" w:sz="4" w:space="0"/>
              <w:right w:val="single" w:color="000000" w:sz="4" w:space="0"/>
            </w:tcBorders>
            <w:vAlign w:val="center"/>
          </w:tcPr>
          <w:p w14:paraId="0FD6F288">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lang w:eastAsia="zh-CN"/>
              </w:rPr>
              <w:t>中频带宽</w:t>
            </w:r>
          </w:p>
        </w:tc>
        <w:tc>
          <w:tcPr>
            <w:tcW w:w="4829" w:type="dxa"/>
            <w:tcBorders>
              <w:top w:val="single" w:color="000000" w:sz="4" w:space="0"/>
              <w:left w:val="single" w:color="000000" w:sz="4" w:space="0"/>
              <w:bottom w:val="single" w:color="000000" w:sz="4" w:space="0"/>
              <w:right w:val="single" w:color="000000" w:sz="4" w:space="0"/>
            </w:tcBorders>
            <w:vAlign w:val="center"/>
          </w:tcPr>
          <w:p w14:paraId="3DF4DF33">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≥40MHz</w:t>
            </w:r>
          </w:p>
        </w:tc>
      </w:tr>
      <w:tr w14:paraId="0B2D8E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7" w:hRule="atLeast"/>
          <w:jc w:val="center"/>
        </w:trPr>
        <w:tc>
          <w:tcPr>
            <w:tcW w:w="1016" w:type="dxa"/>
            <w:tcBorders>
              <w:top w:val="single" w:color="000000" w:sz="4" w:space="0"/>
              <w:left w:val="single" w:color="000000" w:sz="4" w:space="0"/>
              <w:bottom w:val="single" w:color="000000" w:sz="4" w:space="0"/>
              <w:right w:val="single" w:color="auto" w:sz="4" w:space="0"/>
            </w:tcBorders>
            <w:vAlign w:val="center"/>
          </w:tcPr>
          <w:p w14:paraId="69DD4D1A">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4</w:t>
            </w:r>
          </w:p>
        </w:tc>
        <w:tc>
          <w:tcPr>
            <w:tcW w:w="3441" w:type="dxa"/>
            <w:tcBorders>
              <w:top w:val="single" w:color="000000" w:sz="4" w:space="0"/>
              <w:left w:val="single" w:color="auto" w:sz="4" w:space="0"/>
              <w:bottom w:val="single" w:color="000000" w:sz="4" w:space="0"/>
              <w:right w:val="single" w:color="000000" w:sz="4" w:space="0"/>
            </w:tcBorders>
            <w:vAlign w:val="center"/>
          </w:tcPr>
          <w:p w14:paraId="4288AEF5">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color w:val="000000"/>
                <w:sz w:val="21"/>
                <w:szCs w:val="24"/>
                <w:highlight w:val="none"/>
              </w:rPr>
              <w:t>★</w:t>
            </w:r>
            <w:r>
              <w:rPr>
                <w:rFonts w:hint="eastAsia" w:ascii="Times New Roman" w:hAnsi="Times New Roman" w:eastAsia="宋体" w:cs="仿宋"/>
                <w:b w:val="0"/>
                <w:bCs/>
                <w:sz w:val="21"/>
                <w:szCs w:val="24"/>
                <w:highlight w:val="none"/>
              </w:rPr>
              <w:t>相位噪声（fc=1GHz）</w:t>
            </w:r>
          </w:p>
        </w:tc>
        <w:tc>
          <w:tcPr>
            <w:tcW w:w="4829" w:type="dxa"/>
            <w:tcBorders>
              <w:top w:val="single" w:color="000000" w:sz="4" w:space="0"/>
              <w:left w:val="single" w:color="000000" w:sz="4" w:space="0"/>
              <w:bottom w:val="single" w:color="000000" w:sz="4" w:space="0"/>
              <w:right w:val="single" w:color="000000" w:sz="4" w:space="0"/>
            </w:tcBorders>
            <w:vAlign w:val="center"/>
          </w:tcPr>
          <w:p w14:paraId="338CEED5">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≤-105dBc/Hz@10kHz</w:t>
            </w:r>
          </w:p>
        </w:tc>
      </w:tr>
      <w:tr w14:paraId="7D3C0C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7" w:hRule="atLeast"/>
          <w:jc w:val="center"/>
        </w:trPr>
        <w:tc>
          <w:tcPr>
            <w:tcW w:w="1016" w:type="dxa"/>
            <w:tcBorders>
              <w:top w:val="single" w:color="000000" w:sz="4" w:space="0"/>
              <w:left w:val="single" w:color="000000" w:sz="4" w:space="0"/>
              <w:bottom w:val="single" w:color="000000" w:sz="4" w:space="0"/>
              <w:right w:val="single" w:color="auto" w:sz="4" w:space="0"/>
            </w:tcBorders>
            <w:vAlign w:val="center"/>
          </w:tcPr>
          <w:p w14:paraId="31E679A2">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5</w:t>
            </w:r>
          </w:p>
        </w:tc>
        <w:tc>
          <w:tcPr>
            <w:tcW w:w="3441" w:type="dxa"/>
            <w:tcBorders>
              <w:top w:val="single" w:color="000000" w:sz="4" w:space="0"/>
              <w:left w:val="single" w:color="auto" w:sz="4" w:space="0"/>
              <w:bottom w:val="single" w:color="000000" w:sz="4" w:space="0"/>
              <w:right w:val="single" w:color="000000" w:sz="4" w:space="0"/>
            </w:tcBorders>
            <w:vAlign w:val="center"/>
          </w:tcPr>
          <w:p w14:paraId="540491C6">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噪声系数</w:t>
            </w:r>
          </w:p>
        </w:tc>
        <w:tc>
          <w:tcPr>
            <w:tcW w:w="4829" w:type="dxa"/>
            <w:tcBorders>
              <w:top w:val="single" w:color="000000" w:sz="4" w:space="0"/>
              <w:left w:val="single" w:color="000000" w:sz="4" w:space="0"/>
              <w:bottom w:val="single" w:color="000000" w:sz="4" w:space="0"/>
              <w:right w:val="single" w:color="000000" w:sz="4" w:space="0"/>
            </w:tcBorders>
            <w:vAlign w:val="center"/>
          </w:tcPr>
          <w:p w14:paraId="2EF3F365">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≤11dB</w:t>
            </w:r>
          </w:p>
        </w:tc>
      </w:tr>
      <w:tr w14:paraId="422E8C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7" w:hRule="atLeast"/>
          <w:jc w:val="center"/>
        </w:trPr>
        <w:tc>
          <w:tcPr>
            <w:tcW w:w="1016" w:type="dxa"/>
            <w:tcBorders>
              <w:top w:val="single" w:color="000000" w:sz="4" w:space="0"/>
              <w:left w:val="single" w:color="000000" w:sz="4" w:space="0"/>
              <w:bottom w:val="single" w:color="000000" w:sz="4" w:space="0"/>
              <w:right w:val="single" w:color="auto" w:sz="4" w:space="0"/>
            </w:tcBorders>
            <w:vAlign w:val="center"/>
          </w:tcPr>
          <w:p w14:paraId="20BC4DBF">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6</w:t>
            </w:r>
          </w:p>
        </w:tc>
        <w:tc>
          <w:tcPr>
            <w:tcW w:w="3441" w:type="dxa"/>
            <w:tcBorders>
              <w:top w:val="single" w:color="000000" w:sz="4" w:space="0"/>
              <w:left w:val="single" w:color="auto" w:sz="4" w:space="0"/>
              <w:bottom w:val="single" w:color="000000" w:sz="4" w:space="0"/>
              <w:right w:val="single" w:color="000000" w:sz="4" w:space="0"/>
            </w:tcBorders>
            <w:vAlign w:val="center"/>
          </w:tcPr>
          <w:p w14:paraId="6D20FC12">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电平测量精度</w:t>
            </w:r>
          </w:p>
        </w:tc>
        <w:tc>
          <w:tcPr>
            <w:tcW w:w="4829" w:type="dxa"/>
            <w:tcBorders>
              <w:top w:val="single" w:color="000000" w:sz="4" w:space="0"/>
              <w:left w:val="single" w:color="000000" w:sz="4" w:space="0"/>
              <w:bottom w:val="single" w:color="000000" w:sz="4" w:space="0"/>
              <w:right w:val="single" w:color="000000" w:sz="4" w:space="0"/>
            </w:tcBorders>
            <w:vAlign w:val="center"/>
          </w:tcPr>
          <w:p w14:paraId="1619AB8A">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≤±1dB</w:t>
            </w:r>
          </w:p>
        </w:tc>
      </w:tr>
      <w:tr w14:paraId="41A152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7" w:hRule="atLeast"/>
          <w:jc w:val="center"/>
        </w:trPr>
        <w:tc>
          <w:tcPr>
            <w:tcW w:w="1016" w:type="dxa"/>
            <w:tcBorders>
              <w:top w:val="single" w:color="000000" w:sz="4" w:space="0"/>
              <w:left w:val="single" w:color="000000" w:sz="4" w:space="0"/>
              <w:bottom w:val="single" w:color="000000" w:sz="4" w:space="0"/>
              <w:right w:val="single" w:color="auto" w:sz="4" w:space="0"/>
            </w:tcBorders>
            <w:vAlign w:val="center"/>
          </w:tcPr>
          <w:p w14:paraId="6E5FC9C9">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7</w:t>
            </w:r>
          </w:p>
        </w:tc>
        <w:tc>
          <w:tcPr>
            <w:tcW w:w="3441" w:type="dxa"/>
            <w:tcBorders>
              <w:top w:val="single" w:color="000000" w:sz="4" w:space="0"/>
              <w:left w:val="single" w:color="auto" w:sz="4" w:space="0"/>
              <w:bottom w:val="single" w:color="000000" w:sz="4" w:space="0"/>
              <w:right w:val="single" w:color="000000" w:sz="4" w:space="0"/>
            </w:tcBorders>
            <w:vAlign w:val="center"/>
          </w:tcPr>
          <w:p w14:paraId="022E45C6">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扫描速度（25 kHz步进）</w:t>
            </w:r>
          </w:p>
        </w:tc>
        <w:tc>
          <w:tcPr>
            <w:tcW w:w="4829" w:type="dxa"/>
            <w:tcBorders>
              <w:top w:val="single" w:color="000000" w:sz="4" w:space="0"/>
              <w:left w:val="single" w:color="000000" w:sz="4" w:space="0"/>
              <w:bottom w:val="single" w:color="000000" w:sz="4" w:space="0"/>
              <w:right w:val="single" w:color="000000" w:sz="4" w:space="0"/>
            </w:tcBorders>
            <w:vAlign w:val="center"/>
          </w:tcPr>
          <w:p w14:paraId="64D57C89">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≥50GHz/s</w:t>
            </w:r>
          </w:p>
        </w:tc>
      </w:tr>
      <w:tr w14:paraId="356BE3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7" w:hRule="atLeast"/>
          <w:jc w:val="center"/>
        </w:trPr>
        <w:tc>
          <w:tcPr>
            <w:tcW w:w="1016" w:type="dxa"/>
            <w:tcBorders>
              <w:top w:val="single" w:color="000000" w:sz="4" w:space="0"/>
              <w:left w:val="single" w:color="000000" w:sz="4" w:space="0"/>
              <w:bottom w:val="single" w:color="000000" w:sz="4" w:space="0"/>
              <w:right w:val="single" w:color="auto" w:sz="4" w:space="0"/>
            </w:tcBorders>
            <w:vAlign w:val="center"/>
          </w:tcPr>
          <w:p w14:paraId="17297389">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8</w:t>
            </w:r>
          </w:p>
        </w:tc>
        <w:tc>
          <w:tcPr>
            <w:tcW w:w="3441" w:type="dxa"/>
            <w:tcBorders>
              <w:top w:val="single" w:color="000000" w:sz="4" w:space="0"/>
              <w:left w:val="single" w:color="auto" w:sz="4" w:space="0"/>
              <w:bottom w:val="single" w:color="000000" w:sz="4" w:space="0"/>
              <w:right w:val="single" w:color="000000" w:sz="4" w:space="0"/>
            </w:tcBorders>
            <w:vAlign w:val="center"/>
          </w:tcPr>
          <w:p w14:paraId="3EC59C08">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二阶截断点（低失真模式）</w:t>
            </w:r>
          </w:p>
        </w:tc>
        <w:tc>
          <w:tcPr>
            <w:tcW w:w="4829" w:type="dxa"/>
            <w:tcBorders>
              <w:top w:val="single" w:color="000000" w:sz="4" w:space="0"/>
              <w:left w:val="single" w:color="000000" w:sz="4" w:space="0"/>
              <w:bottom w:val="single" w:color="000000" w:sz="4" w:space="0"/>
              <w:right w:val="single" w:color="000000" w:sz="4" w:space="0"/>
            </w:tcBorders>
            <w:vAlign w:val="center"/>
          </w:tcPr>
          <w:p w14:paraId="43B33EBF">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≥55dBm</w:t>
            </w:r>
          </w:p>
        </w:tc>
      </w:tr>
      <w:tr w14:paraId="4385CA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7" w:hRule="atLeast"/>
          <w:jc w:val="center"/>
        </w:trPr>
        <w:tc>
          <w:tcPr>
            <w:tcW w:w="1016" w:type="dxa"/>
            <w:tcBorders>
              <w:top w:val="single" w:color="000000" w:sz="4" w:space="0"/>
              <w:left w:val="single" w:color="000000" w:sz="4" w:space="0"/>
              <w:bottom w:val="single" w:color="000000" w:sz="4" w:space="0"/>
              <w:right w:val="single" w:color="auto" w:sz="4" w:space="0"/>
            </w:tcBorders>
            <w:vAlign w:val="center"/>
          </w:tcPr>
          <w:p w14:paraId="683BED39">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9</w:t>
            </w:r>
          </w:p>
        </w:tc>
        <w:tc>
          <w:tcPr>
            <w:tcW w:w="3441" w:type="dxa"/>
            <w:tcBorders>
              <w:top w:val="single" w:color="000000" w:sz="4" w:space="0"/>
              <w:left w:val="single" w:color="auto" w:sz="4" w:space="0"/>
              <w:bottom w:val="single" w:color="000000" w:sz="4" w:space="0"/>
              <w:right w:val="single" w:color="000000" w:sz="4" w:space="0"/>
            </w:tcBorders>
            <w:vAlign w:val="center"/>
          </w:tcPr>
          <w:p w14:paraId="6923AF9F">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三阶截断点（低失真模式）</w:t>
            </w:r>
          </w:p>
        </w:tc>
        <w:tc>
          <w:tcPr>
            <w:tcW w:w="4829" w:type="dxa"/>
            <w:tcBorders>
              <w:top w:val="single" w:color="000000" w:sz="4" w:space="0"/>
              <w:left w:val="single" w:color="000000" w:sz="4" w:space="0"/>
              <w:bottom w:val="single" w:color="000000" w:sz="4" w:space="0"/>
              <w:right w:val="single" w:color="000000" w:sz="4" w:space="0"/>
            </w:tcBorders>
            <w:vAlign w:val="center"/>
          </w:tcPr>
          <w:p w14:paraId="6B7EED4B">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≥15dBm</w:t>
            </w:r>
          </w:p>
        </w:tc>
      </w:tr>
      <w:tr w14:paraId="368F29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7" w:hRule="atLeast"/>
          <w:jc w:val="center"/>
        </w:trPr>
        <w:tc>
          <w:tcPr>
            <w:tcW w:w="1016" w:type="dxa"/>
            <w:tcBorders>
              <w:top w:val="single" w:color="000000" w:sz="4" w:space="0"/>
              <w:left w:val="single" w:color="000000" w:sz="4" w:space="0"/>
              <w:bottom w:val="single" w:color="000000" w:sz="4" w:space="0"/>
              <w:right w:val="single" w:color="auto" w:sz="4" w:space="0"/>
            </w:tcBorders>
            <w:vAlign w:val="center"/>
          </w:tcPr>
          <w:p w14:paraId="7EE5F326">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10</w:t>
            </w:r>
          </w:p>
        </w:tc>
        <w:tc>
          <w:tcPr>
            <w:tcW w:w="3441" w:type="dxa"/>
            <w:tcBorders>
              <w:top w:val="single" w:color="000000" w:sz="4" w:space="0"/>
              <w:left w:val="single" w:color="auto" w:sz="4" w:space="0"/>
              <w:bottom w:val="single" w:color="000000" w:sz="4" w:space="0"/>
              <w:right w:val="single" w:color="000000" w:sz="4" w:space="0"/>
            </w:tcBorders>
            <w:vAlign w:val="center"/>
          </w:tcPr>
          <w:p w14:paraId="408BA86E">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中频/镜像抑制</w:t>
            </w:r>
          </w:p>
        </w:tc>
        <w:tc>
          <w:tcPr>
            <w:tcW w:w="4829" w:type="dxa"/>
            <w:tcBorders>
              <w:top w:val="single" w:color="000000" w:sz="4" w:space="0"/>
              <w:left w:val="single" w:color="000000" w:sz="4" w:space="0"/>
              <w:bottom w:val="single" w:color="000000" w:sz="4" w:space="0"/>
              <w:right w:val="single" w:color="000000" w:sz="4" w:space="0"/>
            </w:tcBorders>
            <w:vAlign w:val="center"/>
          </w:tcPr>
          <w:p w14:paraId="75E7F0F2">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≥90dB</w:t>
            </w:r>
          </w:p>
        </w:tc>
      </w:tr>
      <w:tr w14:paraId="5EB075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7" w:hRule="atLeast"/>
          <w:jc w:val="center"/>
        </w:trPr>
        <w:tc>
          <w:tcPr>
            <w:tcW w:w="1016" w:type="dxa"/>
            <w:tcBorders>
              <w:top w:val="single" w:color="000000" w:sz="4" w:space="0"/>
              <w:left w:val="single" w:color="000000" w:sz="4" w:space="0"/>
              <w:bottom w:val="single" w:color="000000" w:sz="4" w:space="0"/>
              <w:right w:val="single" w:color="auto" w:sz="4" w:space="0"/>
            </w:tcBorders>
            <w:vAlign w:val="center"/>
          </w:tcPr>
          <w:p w14:paraId="4B5C453D">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sz w:val="21"/>
                <w:szCs w:val="24"/>
                <w:highlight w:val="none"/>
                <w:lang w:val="en-US" w:eastAsia="zh-CN"/>
              </w:rPr>
            </w:pPr>
            <w:r>
              <w:rPr>
                <w:rFonts w:hint="eastAsia" w:ascii="Times New Roman" w:hAnsi="Times New Roman" w:eastAsia="宋体" w:cs="仿宋"/>
                <w:b w:val="0"/>
                <w:bCs/>
                <w:sz w:val="21"/>
                <w:szCs w:val="24"/>
                <w:highlight w:val="none"/>
                <w:lang w:val="en-US" w:eastAsia="zh-CN"/>
              </w:rPr>
              <w:t>11</w:t>
            </w:r>
          </w:p>
        </w:tc>
        <w:tc>
          <w:tcPr>
            <w:tcW w:w="3441" w:type="dxa"/>
            <w:tcBorders>
              <w:top w:val="single" w:color="000000" w:sz="4" w:space="0"/>
              <w:left w:val="single" w:color="auto" w:sz="4" w:space="0"/>
              <w:bottom w:val="single" w:color="000000" w:sz="4" w:space="0"/>
              <w:right w:val="single" w:color="000000" w:sz="4" w:space="0"/>
            </w:tcBorders>
            <w:vAlign w:val="center"/>
          </w:tcPr>
          <w:p w14:paraId="10EFC650">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信号调制模式识别</w:t>
            </w:r>
          </w:p>
        </w:tc>
        <w:tc>
          <w:tcPr>
            <w:tcW w:w="4829" w:type="dxa"/>
            <w:tcBorders>
              <w:top w:val="single" w:color="000000" w:sz="4" w:space="0"/>
              <w:left w:val="single" w:color="000000" w:sz="4" w:space="0"/>
              <w:bottom w:val="single" w:color="000000" w:sz="4" w:space="0"/>
              <w:right w:val="single" w:color="000000" w:sz="4" w:space="0"/>
            </w:tcBorders>
            <w:vAlign w:val="center"/>
          </w:tcPr>
          <w:p w14:paraId="1FCC07CA">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可自动识别AM、FM、CW、2FSK、4FSK、MSK、GMSK、BPSK、QPSK、8PSK、ASK、16QAM、π/4-QPSK等信号；</w:t>
            </w:r>
          </w:p>
        </w:tc>
      </w:tr>
      <w:tr w14:paraId="021461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7" w:hRule="atLeast"/>
          <w:jc w:val="center"/>
        </w:trPr>
        <w:tc>
          <w:tcPr>
            <w:tcW w:w="1016" w:type="dxa"/>
            <w:tcBorders>
              <w:top w:val="single" w:color="000000" w:sz="4" w:space="0"/>
              <w:left w:val="single" w:color="000000" w:sz="4" w:space="0"/>
              <w:bottom w:val="single" w:color="000000" w:sz="4" w:space="0"/>
              <w:right w:val="single" w:color="auto" w:sz="4" w:space="0"/>
            </w:tcBorders>
            <w:vAlign w:val="center"/>
          </w:tcPr>
          <w:p w14:paraId="5E03B7FE">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sz w:val="21"/>
                <w:szCs w:val="24"/>
                <w:highlight w:val="none"/>
                <w:lang w:val="en-US" w:eastAsia="zh-CN"/>
              </w:rPr>
            </w:pPr>
            <w:r>
              <w:rPr>
                <w:rFonts w:hint="eastAsia" w:ascii="Times New Roman" w:hAnsi="Times New Roman" w:eastAsia="宋体" w:cs="仿宋"/>
                <w:b w:val="0"/>
                <w:bCs/>
                <w:sz w:val="21"/>
                <w:szCs w:val="24"/>
                <w:highlight w:val="none"/>
                <w:lang w:val="en-US" w:eastAsia="zh-CN"/>
              </w:rPr>
              <w:t>12</w:t>
            </w:r>
          </w:p>
        </w:tc>
        <w:tc>
          <w:tcPr>
            <w:tcW w:w="3441" w:type="dxa"/>
            <w:tcBorders>
              <w:top w:val="single" w:color="000000" w:sz="4" w:space="0"/>
              <w:left w:val="single" w:color="auto" w:sz="4" w:space="0"/>
              <w:bottom w:val="single" w:color="000000" w:sz="4" w:space="0"/>
              <w:right w:val="single" w:color="000000" w:sz="4" w:space="0"/>
            </w:tcBorders>
            <w:vAlign w:val="center"/>
          </w:tcPr>
          <w:p w14:paraId="2D146A70">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数字信号解调</w:t>
            </w:r>
          </w:p>
        </w:tc>
        <w:tc>
          <w:tcPr>
            <w:tcW w:w="4829" w:type="dxa"/>
            <w:tcBorders>
              <w:top w:val="single" w:color="000000" w:sz="4" w:space="0"/>
              <w:left w:val="single" w:color="000000" w:sz="4" w:space="0"/>
              <w:bottom w:val="single" w:color="000000" w:sz="4" w:space="0"/>
              <w:right w:val="single" w:color="000000" w:sz="4" w:space="0"/>
            </w:tcBorders>
            <w:vAlign w:val="center"/>
          </w:tcPr>
          <w:p w14:paraId="1BA6169D">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支持对ASK、2FSK、4FSK、8FSK、16FSK、BPSK、QPSK、8PSK、16PSK等数字信号的解调，输出频谱图、眼图、码流图、星座图等信号特征；</w:t>
            </w:r>
          </w:p>
        </w:tc>
      </w:tr>
      <w:tr w14:paraId="130511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7" w:hRule="atLeast"/>
          <w:jc w:val="center"/>
        </w:trPr>
        <w:tc>
          <w:tcPr>
            <w:tcW w:w="1016" w:type="dxa"/>
            <w:tcBorders>
              <w:top w:val="single" w:color="000000" w:sz="4" w:space="0"/>
              <w:left w:val="single" w:color="000000" w:sz="4" w:space="0"/>
              <w:bottom w:val="single" w:color="000000" w:sz="4" w:space="0"/>
              <w:right w:val="single" w:color="auto" w:sz="4" w:space="0"/>
            </w:tcBorders>
            <w:vAlign w:val="center"/>
          </w:tcPr>
          <w:p w14:paraId="5B9FAC86">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sz w:val="21"/>
                <w:szCs w:val="24"/>
                <w:highlight w:val="none"/>
                <w:lang w:val="en-US" w:eastAsia="zh-CN"/>
              </w:rPr>
            </w:pPr>
            <w:r>
              <w:rPr>
                <w:rFonts w:hint="eastAsia" w:ascii="Times New Roman" w:hAnsi="Times New Roman" w:eastAsia="宋体" w:cs="仿宋"/>
                <w:b w:val="0"/>
                <w:bCs/>
                <w:sz w:val="21"/>
                <w:szCs w:val="24"/>
                <w:highlight w:val="none"/>
                <w:lang w:val="en-US" w:eastAsia="zh-CN"/>
              </w:rPr>
              <w:t>13</w:t>
            </w:r>
          </w:p>
        </w:tc>
        <w:tc>
          <w:tcPr>
            <w:tcW w:w="3441" w:type="dxa"/>
            <w:tcBorders>
              <w:top w:val="single" w:color="000000" w:sz="4" w:space="0"/>
              <w:left w:val="single" w:color="auto" w:sz="4" w:space="0"/>
              <w:bottom w:val="single" w:color="000000" w:sz="4" w:space="0"/>
              <w:right w:val="single" w:color="000000" w:sz="4" w:space="0"/>
            </w:tcBorders>
            <w:vAlign w:val="center"/>
          </w:tcPr>
          <w:p w14:paraId="010E4B53">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color w:val="000000"/>
                <w:sz w:val="21"/>
                <w:szCs w:val="24"/>
                <w:highlight w:val="none"/>
              </w:rPr>
              <w:t>★</w:t>
            </w:r>
            <w:r>
              <w:rPr>
                <w:rFonts w:hint="eastAsia" w:ascii="Times New Roman" w:hAnsi="Times New Roman" w:eastAsia="宋体" w:cs="仿宋"/>
                <w:b w:val="0"/>
                <w:bCs/>
                <w:sz w:val="21"/>
                <w:szCs w:val="24"/>
                <w:highlight w:val="none"/>
              </w:rPr>
              <w:t>数字对讲（集群）解码</w:t>
            </w:r>
          </w:p>
        </w:tc>
        <w:tc>
          <w:tcPr>
            <w:tcW w:w="4829" w:type="dxa"/>
            <w:tcBorders>
              <w:top w:val="single" w:color="000000" w:sz="4" w:space="0"/>
              <w:left w:val="single" w:color="000000" w:sz="4" w:space="0"/>
              <w:bottom w:val="single" w:color="000000" w:sz="4" w:space="0"/>
              <w:right w:val="single" w:color="000000" w:sz="4" w:space="0"/>
            </w:tcBorders>
            <w:vAlign w:val="center"/>
          </w:tcPr>
          <w:p w14:paraId="17F624FE">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lang w:val="en-US" w:eastAsia="zh-CN"/>
              </w:rPr>
              <w:t>支持</w:t>
            </w:r>
            <w:r>
              <w:rPr>
                <w:rFonts w:hint="eastAsia" w:ascii="Times New Roman" w:hAnsi="Times New Roman" w:eastAsia="宋体" w:cs="仿宋"/>
                <w:b w:val="0"/>
                <w:bCs/>
                <w:sz w:val="21"/>
                <w:szCs w:val="24"/>
                <w:highlight w:val="none"/>
              </w:rPr>
              <w:t>DMR/dPMR/TETRA/PDT等数字对讲信号解调，输出语音等信息。</w:t>
            </w:r>
          </w:p>
        </w:tc>
      </w:tr>
      <w:tr w14:paraId="1700B0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7" w:hRule="atLeast"/>
          <w:jc w:val="center"/>
        </w:trPr>
        <w:tc>
          <w:tcPr>
            <w:tcW w:w="1016" w:type="dxa"/>
            <w:tcBorders>
              <w:top w:val="single" w:color="000000" w:sz="4" w:space="0"/>
              <w:left w:val="single" w:color="000000" w:sz="4" w:space="0"/>
              <w:bottom w:val="single" w:color="000000" w:sz="4" w:space="0"/>
              <w:right w:val="single" w:color="auto" w:sz="4" w:space="0"/>
            </w:tcBorders>
            <w:vAlign w:val="center"/>
          </w:tcPr>
          <w:p w14:paraId="70B468D5">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sz w:val="21"/>
                <w:szCs w:val="24"/>
                <w:highlight w:val="none"/>
                <w:lang w:val="en-US" w:eastAsia="zh-CN"/>
              </w:rPr>
            </w:pPr>
            <w:r>
              <w:rPr>
                <w:rFonts w:hint="eastAsia" w:ascii="Times New Roman" w:hAnsi="Times New Roman" w:eastAsia="宋体" w:cs="仿宋"/>
                <w:b w:val="0"/>
                <w:bCs/>
                <w:sz w:val="21"/>
                <w:szCs w:val="24"/>
                <w:highlight w:val="none"/>
                <w:lang w:val="en-US" w:eastAsia="zh-CN"/>
              </w:rPr>
              <w:t>14</w:t>
            </w:r>
          </w:p>
        </w:tc>
        <w:tc>
          <w:tcPr>
            <w:tcW w:w="3441" w:type="dxa"/>
            <w:tcBorders>
              <w:top w:val="single" w:color="000000" w:sz="4" w:space="0"/>
              <w:left w:val="single" w:color="auto" w:sz="4" w:space="0"/>
              <w:bottom w:val="single" w:color="000000" w:sz="4" w:space="0"/>
              <w:right w:val="single" w:color="000000" w:sz="4" w:space="0"/>
            </w:tcBorders>
            <w:vAlign w:val="center"/>
          </w:tcPr>
          <w:p w14:paraId="4B2F3CFE">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color w:val="000000"/>
                <w:sz w:val="21"/>
                <w:szCs w:val="24"/>
                <w:highlight w:val="none"/>
              </w:rPr>
              <w:t>★</w:t>
            </w:r>
            <w:r>
              <w:rPr>
                <w:rFonts w:hint="eastAsia" w:ascii="Times New Roman" w:hAnsi="Times New Roman" w:eastAsia="宋体" w:cs="仿宋"/>
                <w:b w:val="0"/>
                <w:bCs/>
                <w:sz w:val="21"/>
                <w:szCs w:val="24"/>
                <w:highlight w:val="none"/>
              </w:rPr>
              <w:t>IQ流盘</w:t>
            </w:r>
          </w:p>
        </w:tc>
        <w:tc>
          <w:tcPr>
            <w:tcW w:w="4829" w:type="dxa"/>
            <w:tcBorders>
              <w:top w:val="single" w:color="000000" w:sz="4" w:space="0"/>
              <w:left w:val="single" w:color="000000" w:sz="4" w:space="0"/>
              <w:bottom w:val="single" w:color="000000" w:sz="4" w:space="0"/>
              <w:right w:val="single" w:color="000000" w:sz="4" w:space="0"/>
            </w:tcBorders>
            <w:vAlign w:val="center"/>
          </w:tcPr>
          <w:p w14:paraId="4539FBBA">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 w:val="0"/>
                <w:bCs/>
                <w:sz w:val="21"/>
                <w:szCs w:val="24"/>
                <w:highlight w:val="none"/>
              </w:rPr>
            </w:pPr>
            <w:r>
              <w:rPr>
                <w:rFonts w:hint="eastAsia" w:ascii="Times New Roman" w:hAnsi="Times New Roman" w:eastAsia="宋体" w:cs="仿宋"/>
                <w:b w:val="0"/>
                <w:bCs/>
                <w:sz w:val="21"/>
                <w:szCs w:val="24"/>
                <w:highlight w:val="none"/>
              </w:rPr>
              <w:t>支持对</w:t>
            </w:r>
            <w:r>
              <w:rPr>
                <w:rFonts w:hint="eastAsia" w:ascii="Times New Roman" w:hAnsi="Times New Roman" w:eastAsia="宋体" w:cs="仿宋"/>
                <w:b w:val="0"/>
                <w:bCs/>
                <w:sz w:val="21"/>
                <w:szCs w:val="24"/>
                <w:highlight w:val="none"/>
                <w:lang w:val="en-US" w:eastAsia="zh-CN"/>
              </w:rPr>
              <w:t>不小于20MHz中频带</w:t>
            </w:r>
            <w:r>
              <w:rPr>
                <w:rFonts w:hint="eastAsia" w:ascii="Times New Roman" w:hAnsi="Times New Roman" w:eastAsia="宋体" w:cs="仿宋"/>
                <w:b w:val="0"/>
                <w:bCs/>
                <w:sz w:val="21"/>
                <w:szCs w:val="24"/>
                <w:highlight w:val="none"/>
              </w:rPr>
              <w:t>内所有数据进行连续 IQ 数据存贮，支持事后带内任意频域和时域的信号重现、模式识别、信号解调等；</w:t>
            </w:r>
          </w:p>
        </w:tc>
      </w:tr>
      <w:tr w14:paraId="6FF2E9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7" w:hRule="atLeast"/>
          <w:jc w:val="center"/>
        </w:trPr>
        <w:tc>
          <w:tcPr>
            <w:tcW w:w="1016" w:type="dxa"/>
            <w:tcBorders>
              <w:top w:val="single" w:color="000000" w:sz="4" w:space="0"/>
              <w:left w:val="single" w:color="000000" w:sz="4" w:space="0"/>
              <w:bottom w:val="single" w:color="000000" w:sz="4" w:space="0"/>
              <w:right w:val="single" w:color="auto" w:sz="4" w:space="0"/>
            </w:tcBorders>
            <w:shd w:val="clear" w:color="auto" w:fill="auto"/>
            <w:vAlign w:val="center"/>
          </w:tcPr>
          <w:p w14:paraId="14D33310">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kern w:val="2"/>
                <w:sz w:val="21"/>
                <w:szCs w:val="24"/>
                <w:highlight w:val="none"/>
                <w:lang w:val="en-US" w:eastAsia="zh-CN" w:bidi="ar-SA"/>
              </w:rPr>
            </w:pPr>
            <w:r>
              <w:rPr>
                <w:rFonts w:hint="eastAsia" w:ascii="Times New Roman" w:hAnsi="Times New Roman" w:eastAsia="宋体" w:cs="仿宋"/>
                <w:b w:val="0"/>
                <w:bCs/>
                <w:sz w:val="21"/>
                <w:szCs w:val="24"/>
                <w:highlight w:val="none"/>
                <w:lang w:val="en-US" w:eastAsia="zh-CN"/>
              </w:rPr>
              <w:t>15</w:t>
            </w:r>
          </w:p>
        </w:tc>
        <w:tc>
          <w:tcPr>
            <w:tcW w:w="3441" w:type="dxa"/>
            <w:tcBorders>
              <w:top w:val="single" w:color="000000" w:sz="4" w:space="0"/>
              <w:left w:val="single" w:color="auto" w:sz="4" w:space="0"/>
              <w:bottom w:val="single" w:color="000000" w:sz="4" w:space="0"/>
              <w:right w:val="single" w:color="000000" w:sz="4" w:space="0"/>
            </w:tcBorders>
            <w:shd w:val="clear" w:color="auto" w:fill="auto"/>
            <w:vAlign w:val="center"/>
          </w:tcPr>
          <w:p w14:paraId="277A9032">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Cs/>
                <w:kern w:val="2"/>
                <w:sz w:val="21"/>
                <w:szCs w:val="24"/>
                <w:highlight w:val="none"/>
                <w:lang w:val="en-US" w:eastAsia="zh-CN" w:bidi="ar-SA"/>
              </w:rPr>
            </w:pPr>
            <w:r>
              <w:rPr>
                <w:rFonts w:hint="eastAsia" w:ascii="Times New Roman" w:hAnsi="Times New Roman" w:eastAsia="宋体" w:cs="仿宋"/>
                <w:bCs/>
                <w:sz w:val="21"/>
                <w:szCs w:val="24"/>
                <w:highlight w:val="none"/>
              </w:rPr>
              <w:t>航空ADS-B信号解码</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949692">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Cs/>
                <w:kern w:val="2"/>
                <w:sz w:val="21"/>
                <w:szCs w:val="24"/>
                <w:highlight w:val="none"/>
                <w:lang w:val="en-US" w:eastAsia="zh-CN" w:bidi="ar-SA"/>
              </w:rPr>
            </w:pPr>
            <w:r>
              <w:rPr>
                <w:rFonts w:hint="eastAsia" w:ascii="Times New Roman" w:hAnsi="Times New Roman" w:eastAsia="宋体" w:cs="仿宋"/>
                <w:bCs/>
                <w:sz w:val="21"/>
                <w:szCs w:val="24"/>
                <w:highlight w:val="none"/>
                <w:lang w:val="en-US" w:eastAsia="zh-CN"/>
              </w:rPr>
              <w:t>支持</w:t>
            </w:r>
            <w:r>
              <w:rPr>
                <w:rFonts w:hint="eastAsia" w:ascii="Times New Roman" w:hAnsi="Times New Roman" w:eastAsia="宋体" w:cs="仿宋"/>
                <w:bCs/>
                <w:sz w:val="21"/>
                <w:szCs w:val="24"/>
                <w:highlight w:val="none"/>
              </w:rPr>
              <w:t>航空ADS-B信号监测解码，解析其飞行高度、航速、航向、经纬度等数据信息。</w:t>
            </w:r>
          </w:p>
        </w:tc>
      </w:tr>
      <w:tr w14:paraId="580216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7" w:hRule="atLeast"/>
          <w:jc w:val="center"/>
        </w:trPr>
        <w:tc>
          <w:tcPr>
            <w:tcW w:w="1016" w:type="dxa"/>
            <w:tcBorders>
              <w:top w:val="single" w:color="000000" w:sz="4" w:space="0"/>
              <w:left w:val="single" w:color="000000" w:sz="4" w:space="0"/>
              <w:bottom w:val="single" w:color="000000" w:sz="4" w:space="0"/>
              <w:right w:val="single" w:color="auto" w:sz="4" w:space="0"/>
            </w:tcBorders>
            <w:shd w:val="clear" w:color="auto" w:fill="auto"/>
            <w:vAlign w:val="center"/>
          </w:tcPr>
          <w:p w14:paraId="26775F7B">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kern w:val="2"/>
                <w:sz w:val="21"/>
                <w:szCs w:val="24"/>
                <w:highlight w:val="none"/>
                <w:lang w:val="en-US" w:eastAsia="zh-CN" w:bidi="ar-SA"/>
              </w:rPr>
            </w:pPr>
            <w:r>
              <w:rPr>
                <w:rFonts w:hint="eastAsia" w:ascii="Times New Roman" w:hAnsi="Times New Roman" w:eastAsia="宋体" w:cs="仿宋"/>
                <w:b w:val="0"/>
                <w:bCs/>
                <w:sz w:val="21"/>
                <w:szCs w:val="24"/>
                <w:highlight w:val="none"/>
                <w:lang w:val="en-US" w:eastAsia="zh-CN"/>
              </w:rPr>
              <w:t>16</w:t>
            </w:r>
          </w:p>
        </w:tc>
        <w:tc>
          <w:tcPr>
            <w:tcW w:w="3441" w:type="dxa"/>
            <w:tcBorders>
              <w:top w:val="single" w:color="000000" w:sz="4" w:space="0"/>
              <w:left w:val="single" w:color="auto" w:sz="4" w:space="0"/>
              <w:bottom w:val="single" w:color="000000" w:sz="4" w:space="0"/>
              <w:right w:val="single" w:color="000000" w:sz="4" w:space="0"/>
            </w:tcBorders>
            <w:shd w:val="clear" w:color="auto" w:fill="auto"/>
            <w:vAlign w:val="center"/>
          </w:tcPr>
          <w:p w14:paraId="463CE3FA">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Cs/>
                <w:kern w:val="2"/>
                <w:sz w:val="21"/>
                <w:szCs w:val="24"/>
                <w:highlight w:val="none"/>
                <w:lang w:val="en-US" w:eastAsia="zh-CN" w:bidi="ar-SA"/>
              </w:rPr>
            </w:pPr>
            <w:r>
              <w:rPr>
                <w:rFonts w:hint="eastAsia" w:ascii="Times New Roman" w:hAnsi="Times New Roman" w:eastAsia="宋体" w:cs="仿宋"/>
                <w:bCs/>
                <w:sz w:val="21"/>
                <w:szCs w:val="24"/>
                <w:highlight w:val="none"/>
              </w:rPr>
              <w:t>运营商基站信号解码</w:t>
            </w:r>
          </w:p>
        </w:tc>
        <w:tc>
          <w:tcPr>
            <w:tcW w:w="48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AD394E">
            <w:pPr>
              <w:pageBreakBefore w:val="0"/>
              <w:widowControl w:val="0"/>
              <w:kinsoku/>
              <w:wordWrap/>
              <w:overflowPunct/>
              <w:topLinePunct w:val="0"/>
              <w:bidi w:val="0"/>
              <w:snapToGrid/>
              <w:spacing w:line="360" w:lineRule="auto"/>
              <w:jc w:val="left"/>
              <w:textAlignment w:val="auto"/>
              <w:rPr>
                <w:rFonts w:hint="eastAsia" w:ascii="Times New Roman" w:hAnsi="Times New Roman" w:eastAsia="宋体" w:cs="仿宋"/>
                <w:bCs/>
                <w:kern w:val="2"/>
                <w:sz w:val="21"/>
                <w:szCs w:val="24"/>
                <w:highlight w:val="none"/>
                <w:lang w:val="en-US" w:eastAsia="zh-CN" w:bidi="ar-SA"/>
              </w:rPr>
            </w:pPr>
            <w:r>
              <w:rPr>
                <w:rFonts w:hint="eastAsia" w:ascii="Times New Roman" w:hAnsi="Times New Roman" w:eastAsia="宋体" w:cs="仿宋"/>
                <w:bCs/>
                <w:sz w:val="21"/>
                <w:szCs w:val="24"/>
                <w:highlight w:val="none"/>
                <w:lang w:val="en-US" w:eastAsia="zh-CN"/>
              </w:rPr>
              <w:t>支持</w:t>
            </w:r>
            <w:r>
              <w:rPr>
                <w:rFonts w:hint="eastAsia" w:ascii="Times New Roman" w:hAnsi="Times New Roman" w:eastAsia="宋体" w:cs="仿宋"/>
                <w:bCs/>
                <w:sz w:val="21"/>
                <w:szCs w:val="24"/>
                <w:highlight w:val="none"/>
              </w:rPr>
              <w:t>2G/3G/4G</w:t>
            </w:r>
            <w:r>
              <w:rPr>
                <w:rFonts w:hint="eastAsia" w:ascii="Times New Roman" w:hAnsi="Times New Roman" w:eastAsia="宋体" w:cs="仿宋"/>
                <w:bCs/>
                <w:sz w:val="21"/>
                <w:szCs w:val="24"/>
                <w:highlight w:val="none"/>
                <w:lang w:val="en-US" w:eastAsia="zh-CN"/>
              </w:rPr>
              <w:t>/5G</w:t>
            </w:r>
            <w:r>
              <w:rPr>
                <w:rFonts w:hint="eastAsia" w:ascii="Times New Roman" w:hAnsi="Times New Roman" w:eastAsia="宋体" w:cs="仿宋"/>
                <w:bCs/>
                <w:sz w:val="21"/>
                <w:szCs w:val="24"/>
                <w:highlight w:val="none"/>
              </w:rPr>
              <w:t>基站信号进行解调解码，输出基站类型、频率、网络码、区域码等信息。</w:t>
            </w:r>
          </w:p>
        </w:tc>
      </w:tr>
    </w:tbl>
    <w:p w14:paraId="4F039078">
      <w:pPr>
        <w:keepNext/>
        <w:keepLines/>
        <w:pageBreakBefore w:val="0"/>
        <w:widowControl w:val="0"/>
        <w:kinsoku/>
        <w:wordWrap/>
        <w:overflowPunct/>
        <w:topLinePunct w:val="0"/>
        <w:autoSpaceDE/>
        <w:autoSpaceDN/>
        <w:bidi w:val="0"/>
        <w:adjustRightInd/>
        <w:snapToGrid/>
        <w:spacing w:line="360" w:lineRule="auto"/>
        <w:textAlignment w:val="auto"/>
        <w:outlineLvl w:val="9"/>
        <w:rPr>
          <w:rFonts w:hint="eastAsia" w:ascii="Times New Roman" w:hAnsi="Times New Roman" w:eastAsia="宋体" w:cs="仿宋"/>
          <w:b/>
          <w:bCs w:val="0"/>
          <w:sz w:val="21"/>
          <w:szCs w:val="24"/>
          <w:highlight w:val="none"/>
          <w:lang w:val="en-US" w:eastAsia="zh-CN"/>
        </w:rPr>
      </w:pPr>
    </w:p>
    <w:p w14:paraId="4C49AE6E">
      <w:pPr>
        <w:pStyle w:val="5"/>
        <w:keepNext/>
        <w:keepLines/>
        <w:pageBreakBefore w:val="0"/>
        <w:widowControl w:val="0"/>
        <w:kinsoku/>
        <w:wordWrap/>
        <w:overflowPunct/>
        <w:topLinePunct w:val="0"/>
        <w:autoSpaceDE/>
        <w:autoSpaceDN/>
        <w:bidi w:val="0"/>
        <w:adjustRightInd/>
        <w:snapToGrid/>
        <w:spacing w:before="0" w:after="0" w:line="360" w:lineRule="auto"/>
        <w:ind w:left="428" w:leftChars="200" w:hanging="8" w:hangingChars="4"/>
        <w:textAlignment w:val="auto"/>
        <w:outlineLvl w:val="2"/>
        <w:rPr>
          <w:rFonts w:hint="eastAsia" w:ascii="Times New Roman" w:hAnsi="Times New Roman" w:eastAsia="宋体"/>
          <w:sz w:val="21"/>
          <w:highlight w:val="none"/>
          <w:lang w:val="en-US" w:eastAsia="zh-CN"/>
        </w:rPr>
      </w:pPr>
      <w:r>
        <w:rPr>
          <w:rFonts w:hint="eastAsia" w:ascii="Times New Roman" w:hAnsi="Times New Roman" w:eastAsia="宋体" w:cs="仿宋"/>
          <w:b/>
          <w:bCs w:val="0"/>
          <w:sz w:val="21"/>
          <w:szCs w:val="24"/>
          <w:highlight w:val="none"/>
          <w:lang w:val="en-US" w:eastAsia="zh-CN"/>
        </w:rPr>
        <w:t>6.6无人机机场主要技术指标</w:t>
      </w:r>
    </w:p>
    <w:tbl>
      <w:tblPr>
        <w:tblStyle w:val="65"/>
        <w:tblW w:w="92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solid" w:color="FFFFFF" w:themeColor="background1" w:fill="auto"/>
        <w:tblLayout w:type="fixed"/>
        <w:tblCellMar>
          <w:top w:w="0" w:type="dxa"/>
          <w:left w:w="108" w:type="dxa"/>
          <w:bottom w:w="0" w:type="dxa"/>
          <w:right w:w="108" w:type="dxa"/>
        </w:tblCellMar>
      </w:tblPr>
      <w:tblGrid>
        <w:gridCol w:w="1034"/>
        <w:gridCol w:w="3405"/>
        <w:gridCol w:w="4847"/>
      </w:tblGrid>
      <w:tr w14:paraId="282320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solid" w:color="FFFFFF" w:themeColor="background1" w:fill="auto"/>
        </w:tblPrEx>
        <w:tc>
          <w:tcPr>
            <w:tcW w:w="1034"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6F1CE74C">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1</w:t>
            </w:r>
          </w:p>
        </w:tc>
        <w:tc>
          <w:tcPr>
            <w:tcW w:w="3405"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51CD9F54">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sz w:val="21"/>
                <w:szCs w:val="24"/>
                <w:highlight w:val="none"/>
              </w:rPr>
              <w:t>★</w:t>
            </w: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整机重量（不含无人机）</w:t>
            </w:r>
          </w:p>
        </w:tc>
        <w:tc>
          <w:tcPr>
            <w:tcW w:w="4847"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47E7A548">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不大于35KG</w:t>
            </w:r>
          </w:p>
        </w:tc>
      </w:tr>
      <w:tr w14:paraId="75EDB7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5" w:hRule="atLeast"/>
        </w:trPr>
        <w:tc>
          <w:tcPr>
            <w:tcW w:w="1034" w:type="dxa"/>
            <w:vMerge w:val="restart"/>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1DF9E599">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2</w:t>
            </w:r>
          </w:p>
        </w:tc>
        <w:tc>
          <w:tcPr>
            <w:tcW w:w="3405" w:type="dxa"/>
            <w:vMerge w:val="restart"/>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13259853">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sz w:val="21"/>
                <w:szCs w:val="24"/>
                <w:highlight w:val="none"/>
              </w:rPr>
              <w:t>★</w:t>
            </w: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外形尺寸</w:t>
            </w:r>
          </w:p>
        </w:tc>
        <w:tc>
          <w:tcPr>
            <w:tcW w:w="4847"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384BB437">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舱盖开启,不大于：1230mm × 585mm × 415mm</w:t>
            </w:r>
          </w:p>
        </w:tc>
      </w:tr>
      <w:tr w14:paraId="0A7205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4" w:type="dxa"/>
            <w:vMerge w:val="continue"/>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45B74C1A">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p>
        </w:tc>
        <w:tc>
          <w:tcPr>
            <w:tcW w:w="3405" w:type="dxa"/>
            <w:vMerge w:val="continue"/>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10FBF561">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p>
        </w:tc>
        <w:tc>
          <w:tcPr>
            <w:tcW w:w="4847"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3E1D99E9">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舱盖闭合,不大于： 575mm × 585mm × 470mm</w:t>
            </w:r>
          </w:p>
        </w:tc>
      </w:tr>
      <w:tr w14:paraId="0908A9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4"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38475013">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3</w:t>
            </w:r>
          </w:p>
        </w:tc>
        <w:tc>
          <w:tcPr>
            <w:tcW w:w="3405"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1A25E1D5">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输入电压</w:t>
            </w:r>
          </w:p>
        </w:tc>
        <w:tc>
          <w:tcPr>
            <w:tcW w:w="4847"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65DE7B57">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AC,100V-240 V，50/60 Hz</w:t>
            </w:r>
          </w:p>
        </w:tc>
      </w:tr>
      <w:tr w14:paraId="4FF308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4"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5269985A">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4</w:t>
            </w:r>
          </w:p>
        </w:tc>
        <w:tc>
          <w:tcPr>
            <w:tcW w:w="3405"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71D9FBAF">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输入功率</w:t>
            </w:r>
          </w:p>
        </w:tc>
        <w:tc>
          <w:tcPr>
            <w:tcW w:w="4847"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59E885B4">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 1000 瓦</w:t>
            </w:r>
          </w:p>
        </w:tc>
      </w:tr>
      <w:tr w14:paraId="57ED7B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4"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034ABD10">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5</w:t>
            </w:r>
          </w:p>
        </w:tc>
        <w:tc>
          <w:tcPr>
            <w:tcW w:w="3405"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7BD0C50F">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工作环境温度</w:t>
            </w:r>
          </w:p>
        </w:tc>
        <w:tc>
          <w:tcPr>
            <w:tcW w:w="4847"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4D402E95">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-20℃~45℃</w:t>
            </w:r>
          </w:p>
        </w:tc>
      </w:tr>
      <w:tr w14:paraId="266B71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solid" w:color="FFFFFF" w:themeColor="background1" w:fill="auto"/>
          <w:tblCellMar>
            <w:top w:w="0" w:type="dxa"/>
            <w:left w:w="108" w:type="dxa"/>
            <w:bottom w:w="0" w:type="dxa"/>
            <w:right w:w="108" w:type="dxa"/>
          </w:tblCellMar>
        </w:tblPrEx>
        <w:tc>
          <w:tcPr>
            <w:tcW w:w="1034"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4AA899CF">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6</w:t>
            </w:r>
          </w:p>
        </w:tc>
        <w:tc>
          <w:tcPr>
            <w:tcW w:w="3405"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0B28EB9B">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最大允许降落高度</w:t>
            </w:r>
          </w:p>
        </w:tc>
        <w:tc>
          <w:tcPr>
            <w:tcW w:w="4847"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0A2ABE7E">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4000米</w:t>
            </w:r>
          </w:p>
        </w:tc>
      </w:tr>
      <w:tr w14:paraId="783365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4"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07252298">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7</w:t>
            </w:r>
          </w:p>
        </w:tc>
        <w:tc>
          <w:tcPr>
            <w:tcW w:w="3405"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14B8F128">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sz w:val="21"/>
                <w:szCs w:val="24"/>
                <w:highlight w:val="none"/>
              </w:rPr>
              <w:t>★</w:t>
            </w: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防护等级</w:t>
            </w:r>
          </w:p>
        </w:tc>
        <w:tc>
          <w:tcPr>
            <w:tcW w:w="4847"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3090B991">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IP55</w:t>
            </w:r>
          </w:p>
        </w:tc>
      </w:tr>
      <w:tr w14:paraId="62976B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4"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58DA888E">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8</w:t>
            </w:r>
          </w:p>
        </w:tc>
        <w:tc>
          <w:tcPr>
            <w:tcW w:w="3405"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054929E3">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可停靠无人机数量</w:t>
            </w:r>
          </w:p>
        </w:tc>
        <w:tc>
          <w:tcPr>
            <w:tcW w:w="4847"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34B2DDAD">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1架</w:t>
            </w:r>
          </w:p>
        </w:tc>
      </w:tr>
      <w:tr w14:paraId="7F293C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solid" w:color="FFFFFF" w:themeColor="background1" w:fill="auto"/>
          <w:tblCellMar>
            <w:top w:w="0" w:type="dxa"/>
            <w:left w:w="108" w:type="dxa"/>
            <w:bottom w:w="0" w:type="dxa"/>
            <w:right w:w="108" w:type="dxa"/>
          </w:tblCellMar>
        </w:tblPrEx>
        <w:tc>
          <w:tcPr>
            <w:tcW w:w="1034"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1F284F9F">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9</w:t>
            </w:r>
          </w:p>
        </w:tc>
        <w:tc>
          <w:tcPr>
            <w:tcW w:w="3405"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114406E8">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RTK 基站卫星接收频率</w:t>
            </w:r>
          </w:p>
        </w:tc>
        <w:tc>
          <w:tcPr>
            <w:tcW w:w="4847"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1266A75B">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可同时接收不少于以下频率：</w:t>
            </w:r>
          </w:p>
          <w:p w14:paraId="6B1B3700">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GPS：L1 C/A、L2</w:t>
            </w:r>
          </w:p>
          <w:p w14:paraId="325CC974">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BeiDou2：B1l、B2l、B3l</w:t>
            </w:r>
          </w:p>
          <w:p w14:paraId="6E6C48F1">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BeiDou3：B1l、B3l</w:t>
            </w:r>
          </w:p>
        </w:tc>
      </w:tr>
      <w:tr w14:paraId="2EBBE5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4" w:type="dxa"/>
            <w:vMerge w:val="restart"/>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4C357149">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10</w:t>
            </w:r>
          </w:p>
        </w:tc>
        <w:tc>
          <w:tcPr>
            <w:tcW w:w="3405" w:type="dxa"/>
            <w:vMerge w:val="restart"/>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62FEA226">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RTK 基站定位精准度</w:t>
            </w:r>
          </w:p>
        </w:tc>
        <w:tc>
          <w:tcPr>
            <w:tcW w:w="4847"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432264CF">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水平：1 厘米 + 1 ppm（RMS）</w:t>
            </w:r>
          </w:p>
        </w:tc>
      </w:tr>
      <w:tr w14:paraId="252EEA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solid" w:color="FFFFFF" w:themeColor="background1" w:fill="auto"/>
          <w:tblCellMar>
            <w:top w:w="0" w:type="dxa"/>
            <w:left w:w="108" w:type="dxa"/>
            <w:bottom w:w="0" w:type="dxa"/>
            <w:right w:w="108" w:type="dxa"/>
          </w:tblCellMar>
        </w:tblPrEx>
        <w:tc>
          <w:tcPr>
            <w:tcW w:w="1034" w:type="dxa"/>
            <w:vMerge w:val="continue"/>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2C6CF751">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p>
        </w:tc>
        <w:tc>
          <w:tcPr>
            <w:tcW w:w="3405" w:type="dxa"/>
            <w:vMerge w:val="continue"/>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60B560D1">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p>
        </w:tc>
        <w:tc>
          <w:tcPr>
            <w:tcW w:w="4847"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6628ABE6">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垂直：2 厘米 + 1 ppm（RMS）</w:t>
            </w:r>
          </w:p>
        </w:tc>
      </w:tr>
      <w:tr w14:paraId="64380B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4"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5B5BA418">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11</w:t>
            </w:r>
          </w:p>
        </w:tc>
        <w:tc>
          <w:tcPr>
            <w:tcW w:w="3405"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1C160C29">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机场空调系统</w:t>
            </w:r>
          </w:p>
        </w:tc>
        <w:tc>
          <w:tcPr>
            <w:tcW w:w="4847"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52C8BA08">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具备</w:t>
            </w:r>
          </w:p>
        </w:tc>
      </w:tr>
      <w:tr w14:paraId="671A8E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4"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2D17E819">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12</w:t>
            </w:r>
          </w:p>
        </w:tc>
        <w:tc>
          <w:tcPr>
            <w:tcW w:w="3405"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0A62B30A">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网络接入</w:t>
            </w:r>
          </w:p>
        </w:tc>
        <w:tc>
          <w:tcPr>
            <w:tcW w:w="4847"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68B5CDBF">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至少具备：10/100/1000Mbps 自适应以太网口</w:t>
            </w:r>
          </w:p>
        </w:tc>
      </w:tr>
      <w:tr w14:paraId="3A352A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4"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07BE319C">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13</w:t>
            </w:r>
          </w:p>
        </w:tc>
        <w:tc>
          <w:tcPr>
            <w:tcW w:w="3405"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0E7CBA1C">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传感器</w:t>
            </w:r>
          </w:p>
        </w:tc>
        <w:tc>
          <w:tcPr>
            <w:tcW w:w="4847"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6B984EA1">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至少具备：</w:t>
            </w:r>
          </w:p>
          <w:p w14:paraId="38062004">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风速传感器、雨量传感器、舱外温度传感器、水侵传感器、舱内温度传感器、舱内湿度传感器</w:t>
            </w:r>
          </w:p>
        </w:tc>
      </w:tr>
      <w:tr w14:paraId="72C2B3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4"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0C3C9BAD">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14</w:t>
            </w:r>
          </w:p>
        </w:tc>
        <w:tc>
          <w:tcPr>
            <w:tcW w:w="3405"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67B82B68">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机场监控相机</w:t>
            </w:r>
          </w:p>
        </w:tc>
        <w:tc>
          <w:tcPr>
            <w:tcW w:w="4847"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00006250">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同时具备舱内外监控，且分辨率不低于：1920 × 1080，视角范围不低于：150度</w:t>
            </w:r>
          </w:p>
        </w:tc>
      </w:tr>
      <w:tr w14:paraId="1D0CFA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4" w:type="dxa"/>
            <w:vMerge w:val="restart"/>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1F69AAD6">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15</w:t>
            </w:r>
          </w:p>
        </w:tc>
        <w:tc>
          <w:tcPr>
            <w:tcW w:w="3405" w:type="dxa"/>
            <w:vMerge w:val="restart"/>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026D130B">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防雷</w:t>
            </w:r>
          </w:p>
        </w:tc>
        <w:tc>
          <w:tcPr>
            <w:tcW w:w="4847"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27A5C741">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20 千安防护（额定值），满足 EN 61643-11 的 Type 2 和 IEC 61643-1 的 Class Ⅱ 保护等级</w:t>
            </w:r>
          </w:p>
        </w:tc>
      </w:tr>
      <w:tr w14:paraId="239AFE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4" w:type="dxa"/>
            <w:vMerge w:val="continue"/>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2086C0DD">
            <w:pPr>
              <w:pageBreakBefore w:val="0"/>
              <w:widowControl w:val="0"/>
              <w:kinsoku/>
              <w:wordWrap/>
              <w:overflowPunct/>
              <w:topLinePunct w:val="0"/>
              <w:bidi w:val="0"/>
              <w:snapToGrid/>
              <w:spacing w:line="360" w:lineRule="auto"/>
              <w:ind w:left="0" w:leftChars="0" w:firstLine="0" w:firstLineChars="0"/>
              <w:jc w:val="both"/>
              <w:textAlignment w:val="auto"/>
              <w:rPr>
                <w:rFonts w:hint="eastAsia" w:ascii="Times New Roman" w:hAnsi="Times New Roman" w:eastAsia="宋体" w:cs="仿宋"/>
                <w:b w:val="0"/>
                <w:bCs/>
                <w:sz w:val="21"/>
                <w:szCs w:val="24"/>
                <w:highlight w:val="none"/>
                <w:lang w:val="en-US" w:eastAsia="zh-CN"/>
              </w:rPr>
            </w:pPr>
          </w:p>
        </w:tc>
        <w:tc>
          <w:tcPr>
            <w:tcW w:w="3405" w:type="dxa"/>
            <w:vMerge w:val="continue"/>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01F89CC7">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p>
        </w:tc>
        <w:tc>
          <w:tcPr>
            <w:tcW w:w="4847"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577C0DF2">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10 千安防护（总通流值），满足 EN/IEC 61643-21 的 Category C 保护等级</w:t>
            </w:r>
          </w:p>
        </w:tc>
      </w:tr>
    </w:tbl>
    <w:tbl>
      <w:tblPr>
        <w:tblStyle w:val="64"/>
        <w:tblpPr w:leftFromText="180" w:rightFromText="180" w:vertAnchor="text" w:horzAnchor="page" w:tblpX="1403" w:tblpY="535"/>
        <w:tblOverlap w:val="never"/>
        <w:tblW w:w="93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solid" w:color="FFFFFF" w:themeColor="background1" w:fill="auto"/>
        <w:tblLayout w:type="fixed"/>
        <w:tblCellMar>
          <w:top w:w="0" w:type="dxa"/>
          <w:left w:w="108" w:type="dxa"/>
          <w:bottom w:w="0" w:type="dxa"/>
          <w:right w:w="108" w:type="dxa"/>
        </w:tblCellMar>
      </w:tblPr>
      <w:tblGrid>
        <w:gridCol w:w="1050"/>
        <w:gridCol w:w="3420"/>
        <w:gridCol w:w="4830"/>
      </w:tblGrid>
      <w:tr w14:paraId="0A891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solid" w:color="FFFFFF" w:themeColor="background1" w:fill="auto"/>
          <w:tblCellMar>
            <w:top w:w="0" w:type="dxa"/>
            <w:left w:w="108" w:type="dxa"/>
            <w:bottom w:w="0" w:type="dxa"/>
            <w:right w:w="108" w:type="dxa"/>
          </w:tblCellMar>
        </w:tblPrEx>
        <w:tc>
          <w:tcPr>
            <w:tcW w:w="1050"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7AA83584">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1</w:t>
            </w:r>
          </w:p>
        </w:tc>
        <w:tc>
          <w:tcPr>
            <w:tcW w:w="342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65CA12C">
            <w:pPr>
              <w:pStyle w:val="962"/>
              <w:pageBreakBefore w:val="0"/>
              <w:widowControl w:val="0"/>
              <w:numPr>
                <w:ilvl w:val="0"/>
                <w:numId w:val="0"/>
              </w:numPr>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sz w:val="21"/>
                <w:szCs w:val="24"/>
                <w:highlight w:val="none"/>
              </w:rPr>
              <w:t>★</w:t>
            </w: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整机重量（不含第三方负载）</w:t>
            </w:r>
          </w:p>
        </w:tc>
        <w:tc>
          <w:tcPr>
            <w:tcW w:w="48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3719190">
            <w:pPr>
              <w:pStyle w:val="962"/>
              <w:pageBreakBefore w:val="0"/>
              <w:widowControl w:val="0"/>
              <w:numPr>
                <w:ilvl w:val="0"/>
                <w:numId w:val="0"/>
              </w:numPr>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不大于1.5KG</w:t>
            </w:r>
          </w:p>
        </w:tc>
      </w:tr>
      <w:tr w14:paraId="3F5408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solid" w:color="FFFFFF" w:themeColor="background1" w:fill="auto"/>
          <w:tblCellMar>
            <w:top w:w="0" w:type="dxa"/>
            <w:left w:w="108" w:type="dxa"/>
            <w:bottom w:w="0" w:type="dxa"/>
            <w:right w:w="108" w:type="dxa"/>
          </w:tblCellMar>
        </w:tblPrEx>
        <w:trPr>
          <w:trHeight w:val="604" w:hRule="atLeast"/>
        </w:trPr>
        <w:tc>
          <w:tcPr>
            <w:tcW w:w="1050"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1C52BD0C">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2</w:t>
            </w:r>
          </w:p>
        </w:tc>
        <w:tc>
          <w:tcPr>
            <w:tcW w:w="342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965C4A0">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sz w:val="21"/>
                <w:szCs w:val="24"/>
                <w:highlight w:val="none"/>
              </w:rPr>
              <w:t>★</w:t>
            </w: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外形尺寸（不含桨叶）</w:t>
            </w:r>
          </w:p>
        </w:tc>
        <w:tc>
          <w:tcPr>
            <w:tcW w:w="48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77C37F9">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不大于340mm × 400mm × 155mm</w:t>
            </w:r>
          </w:p>
        </w:tc>
      </w:tr>
      <w:tr w14:paraId="6FE21C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0" w:type="dxa"/>
            <w:vMerge w:val="restart"/>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4B1ACF02">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3</w:t>
            </w:r>
          </w:p>
        </w:tc>
        <w:tc>
          <w:tcPr>
            <w:tcW w:w="3420" w:type="dxa"/>
            <w:vMerge w:val="restart"/>
            <w:tcBorders>
              <w:top w:val="single" w:color="000000" w:sz="6" w:space="0"/>
              <w:left w:val="single" w:color="000000" w:sz="6" w:space="0"/>
              <w:bottom w:val="single" w:color="000000" w:sz="6" w:space="0"/>
              <w:right w:val="single" w:color="000000" w:sz="6" w:space="0"/>
            </w:tcBorders>
            <w:shd w:val="clear" w:color="auto" w:fill="auto"/>
            <w:vAlign w:val="center"/>
          </w:tcPr>
          <w:p w14:paraId="3D6EEDED">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轴距</w:t>
            </w:r>
          </w:p>
        </w:tc>
        <w:tc>
          <w:tcPr>
            <w:tcW w:w="48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92F5A8D">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对角线轴距: 小于465 mm</w:t>
            </w:r>
          </w:p>
        </w:tc>
      </w:tr>
      <w:tr w14:paraId="6C6F33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0" w:type="dxa"/>
            <w:vMerge w:val="continue"/>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550B6570">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p>
        </w:tc>
        <w:tc>
          <w:tcPr>
            <w:tcW w:w="3420"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14:paraId="33ED8E2F">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p>
        </w:tc>
        <w:tc>
          <w:tcPr>
            <w:tcW w:w="48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939EBDB">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左右轴距：小于360 mm</w:t>
            </w:r>
          </w:p>
        </w:tc>
      </w:tr>
      <w:tr w14:paraId="3F5C7E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0" w:type="dxa"/>
            <w:vMerge w:val="continue"/>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733B8F8A">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p>
        </w:tc>
        <w:tc>
          <w:tcPr>
            <w:tcW w:w="3420"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14:paraId="52BE26B3">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p>
        </w:tc>
        <w:tc>
          <w:tcPr>
            <w:tcW w:w="48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0A280DF">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前后轴距：小于292 mm</w:t>
            </w:r>
          </w:p>
        </w:tc>
      </w:tr>
      <w:tr w14:paraId="727EC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0"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70FBC8B0">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4</w:t>
            </w:r>
          </w:p>
        </w:tc>
        <w:tc>
          <w:tcPr>
            <w:tcW w:w="342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7FCEB99">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上升、下降速度</w:t>
            </w:r>
          </w:p>
        </w:tc>
        <w:tc>
          <w:tcPr>
            <w:tcW w:w="48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264A4CF">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≥6 米/秒</w:t>
            </w:r>
          </w:p>
        </w:tc>
      </w:tr>
      <w:tr w14:paraId="60EFF9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0"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35FD4E4B">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5</w:t>
            </w:r>
          </w:p>
        </w:tc>
        <w:tc>
          <w:tcPr>
            <w:tcW w:w="342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CBA4FFF">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水平飞行速度</w:t>
            </w:r>
          </w:p>
        </w:tc>
        <w:tc>
          <w:tcPr>
            <w:tcW w:w="48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7A3B8AE">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前飞≥15 米/秒，后飞≥12 米/秒，侧飞≥10 米/秒</w:t>
            </w:r>
          </w:p>
        </w:tc>
      </w:tr>
      <w:tr w14:paraId="63FE02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solid" w:color="FFFFFF" w:themeColor="background1" w:fill="auto"/>
          <w:tblCellMar>
            <w:top w:w="0" w:type="dxa"/>
            <w:left w:w="108" w:type="dxa"/>
            <w:bottom w:w="0" w:type="dxa"/>
            <w:right w:w="108" w:type="dxa"/>
          </w:tblCellMar>
        </w:tblPrEx>
        <w:tc>
          <w:tcPr>
            <w:tcW w:w="1050"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67612FB2">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6</w:t>
            </w:r>
          </w:p>
        </w:tc>
        <w:tc>
          <w:tcPr>
            <w:tcW w:w="342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0962EF5">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最大抗风速度</w:t>
            </w:r>
          </w:p>
        </w:tc>
        <w:tc>
          <w:tcPr>
            <w:tcW w:w="48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2108DC6">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8米/秒</w:t>
            </w:r>
          </w:p>
        </w:tc>
      </w:tr>
      <w:tr w14:paraId="1ADD8C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050"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170C679C">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7</w:t>
            </w:r>
          </w:p>
        </w:tc>
        <w:tc>
          <w:tcPr>
            <w:tcW w:w="342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F399A23">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最大起飞海拔高度</w:t>
            </w:r>
          </w:p>
        </w:tc>
        <w:tc>
          <w:tcPr>
            <w:tcW w:w="48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F97BD12">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4000米</w:t>
            </w:r>
          </w:p>
        </w:tc>
      </w:tr>
      <w:tr w14:paraId="59F5E0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solid" w:color="FFFFFF" w:themeColor="background1" w:fill="auto"/>
          <w:tblCellMar>
            <w:top w:w="0" w:type="dxa"/>
            <w:left w:w="108" w:type="dxa"/>
            <w:bottom w:w="0" w:type="dxa"/>
            <w:right w:w="108" w:type="dxa"/>
          </w:tblCellMar>
        </w:tblPrEx>
        <w:trPr>
          <w:trHeight w:val="604" w:hRule="atLeast"/>
        </w:trPr>
        <w:tc>
          <w:tcPr>
            <w:tcW w:w="1050"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2CB475DA">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8</w:t>
            </w:r>
          </w:p>
        </w:tc>
        <w:tc>
          <w:tcPr>
            <w:tcW w:w="342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92DD470">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最大飞行时间</w:t>
            </w:r>
          </w:p>
        </w:tc>
        <w:tc>
          <w:tcPr>
            <w:tcW w:w="48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957E53B">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≥40分钟</w:t>
            </w:r>
          </w:p>
        </w:tc>
      </w:tr>
      <w:tr w14:paraId="45799D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solid" w:color="FFFFFF" w:themeColor="background1" w:fill="auto"/>
          <w:tblCellMar>
            <w:top w:w="0" w:type="dxa"/>
            <w:left w:w="108" w:type="dxa"/>
            <w:bottom w:w="0" w:type="dxa"/>
            <w:right w:w="108" w:type="dxa"/>
          </w:tblCellMar>
        </w:tblPrEx>
        <w:tc>
          <w:tcPr>
            <w:tcW w:w="1050"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29724EB1">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9</w:t>
            </w:r>
          </w:p>
        </w:tc>
        <w:tc>
          <w:tcPr>
            <w:tcW w:w="342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C0DDCBA">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最大飞行半径</w:t>
            </w:r>
          </w:p>
        </w:tc>
        <w:tc>
          <w:tcPr>
            <w:tcW w:w="48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3106582">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≥8公里</w:t>
            </w:r>
          </w:p>
        </w:tc>
      </w:tr>
      <w:tr w14:paraId="5AFC1F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0"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1CD5CBBF">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10</w:t>
            </w:r>
          </w:p>
        </w:tc>
        <w:tc>
          <w:tcPr>
            <w:tcW w:w="342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8BA546E">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最大续航里程</w:t>
            </w:r>
          </w:p>
        </w:tc>
        <w:tc>
          <w:tcPr>
            <w:tcW w:w="48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5147C8A">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≥40公里</w:t>
            </w:r>
          </w:p>
        </w:tc>
      </w:tr>
      <w:tr w14:paraId="455490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0" w:type="dxa"/>
            <w:vMerge w:val="restart"/>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18E86C52">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11</w:t>
            </w:r>
          </w:p>
        </w:tc>
        <w:tc>
          <w:tcPr>
            <w:tcW w:w="3420" w:type="dxa"/>
            <w:vMerge w:val="restart"/>
            <w:tcBorders>
              <w:top w:val="single" w:color="000000" w:sz="6" w:space="0"/>
              <w:left w:val="single" w:color="000000" w:sz="6" w:space="0"/>
              <w:bottom w:val="single" w:color="000000" w:sz="6" w:space="0"/>
              <w:right w:val="single" w:color="000000" w:sz="6" w:space="0"/>
            </w:tcBorders>
            <w:shd w:val="clear" w:color="auto" w:fill="auto"/>
            <w:vAlign w:val="center"/>
          </w:tcPr>
          <w:p w14:paraId="444F6516">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RTK 基站定位精准度</w:t>
            </w:r>
          </w:p>
        </w:tc>
        <w:tc>
          <w:tcPr>
            <w:tcW w:w="48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0921FEF">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水平：1 厘米 + 1 ppm（RMS）</w:t>
            </w:r>
          </w:p>
        </w:tc>
      </w:tr>
      <w:tr w14:paraId="463D07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solid" w:color="FFFFFF" w:themeColor="background1" w:fill="auto"/>
          <w:tblCellMar>
            <w:top w:w="0" w:type="dxa"/>
            <w:left w:w="108" w:type="dxa"/>
            <w:bottom w:w="0" w:type="dxa"/>
            <w:right w:w="108" w:type="dxa"/>
          </w:tblCellMar>
        </w:tblPrEx>
        <w:tc>
          <w:tcPr>
            <w:tcW w:w="1050" w:type="dxa"/>
            <w:vMerge w:val="continue"/>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72349369">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p>
        </w:tc>
        <w:tc>
          <w:tcPr>
            <w:tcW w:w="3420"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14:paraId="5691B247">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p>
        </w:tc>
        <w:tc>
          <w:tcPr>
            <w:tcW w:w="48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76BA7BF">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垂直：2 厘米 + 1 ppm（RMS）</w:t>
            </w:r>
          </w:p>
        </w:tc>
      </w:tr>
      <w:tr w14:paraId="0D387F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0"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4ADC3212">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12</w:t>
            </w:r>
          </w:p>
        </w:tc>
        <w:tc>
          <w:tcPr>
            <w:tcW w:w="342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6F8EB2A">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相机</w:t>
            </w:r>
          </w:p>
        </w:tc>
        <w:tc>
          <w:tcPr>
            <w:tcW w:w="48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6BF9EA1">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长焦相机：1/2 英寸 CMOS，有效像素 1200 万</w:t>
            </w:r>
          </w:p>
          <w:p w14:paraId="0D43843A">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广角相机：1/1.32 英寸 CMOS，有效像素 4800 万</w:t>
            </w:r>
          </w:p>
          <w:p w14:paraId="5C5CDBEB">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红外相机：非制冷氧化钒（VOx）热成像传感器</w:t>
            </w:r>
          </w:p>
        </w:tc>
      </w:tr>
      <w:tr w14:paraId="0873EB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0" w:type="dxa"/>
            <w:tcBorders>
              <w:top w:val="single" w:color="000000" w:sz="6" w:space="0"/>
              <w:left w:val="single" w:color="000000" w:sz="6" w:space="0"/>
              <w:bottom w:val="single" w:color="000000" w:sz="6" w:space="0"/>
              <w:right w:val="single" w:color="000000" w:sz="6" w:space="0"/>
            </w:tcBorders>
            <w:shd w:val="solid" w:color="FFFFFF" w:themeColor="background1" w:fill="auto"/>
            <w:vAlign w:val="center"/>
          </w:tcPr>
          <w:p w14:paraId="227A0E00">
            <w:pPr>
              <w:pageBreakBefore w:val="0"/>
              <w:widowControl w:val="0"/>
              <w:kinsoku/>
              <w:wordWrap/>
              <w:overflowPunct/>
              <w:topLinePunct w:val="0"/>
              <w:bidi w:val="0"/>
              <w:snapToGrid/>
              <w:spacing w:line="360" w:lineRule="auto"/>
              <w:jc w:val="center"/>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13</w:t>
            </w:r>
          </w:p>
        </w:tc>
        <w:tc>
          <w:tcPr>
            <w:tcW w:w="342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2A0E81B">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工作环境温度</w:t>
            </w:r>
          </w:p>
        </w:tc>
        <w:tc>
          <w:tcPr>
            <w:tcW w:w="48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F24C391">
            <w:pPr>
              <w:pageBreakBefore w:val="0"/>
              <w:widowControl w:val="0"/>
              <w:kinsoku/>
              <w:wordWrap/>
              <w:overflowPunct/>
              <w:topLinePunct w:val="0"/>
              <w:bidi w:val="0"/>
              <w:snapToGrid/>
              <w:spacing w:line="360" w:lineRule="auto"/>
              <w:jc w:val="both"/>
              <w:textAlignment w:val="auto"/>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-20℃ 至 45℃</w:t>
            </w:r>
          </w:p>
        </w:tc>
      </w:tr>
    </w:tbl>
    <w:p w14:paraId="0472D54A">
      <w:pPr>
        <w:rPr>
          <w:rFonts w:hint="eastAsia" w:ascii="Times New Roman" w:hAnsi="Times New Roman" w:eastAsia="宋体"/>
          <w:highlight w:val="none"/>
        </w:rPr>
      </w:pPr>
    </w:p>
    <w:p w14:paraId="593BB921">
      <w:pPr>
        <w:ind w:firstLine="422" w:firstLineChars="200"/>
        <w:rPr>
          <w:rFonts w:hint="eastAsia" w:ascii="Times New Roman" w:hAnsi="Times New Roman" w:eastAsia="宋体"/>
          <w:highlight w:val="none"/>
        </w:rPr>
      </w:pPr>
      <w:r>
        <w:rPr>
          <w:rFonts w:hint="eastAsia" w:ascii="Times New Roman" w:hAnsi="Times New Roman" w:eastAsia="宋体"/>
          <w:b/>
          <w:bCs/>
          <w:highlight w:val="none"/>
          <w:lang w:val="en-US" w:eastAsia="zh-CN"/>
        </w:rPr>
        <w:t>6.7配套无人机主要技术指标</w:t>
      </w:r>
    </w:p>
    <w:p w14:paraId="0690275E">
      <w:pPr>
        <w:keepNext/>
        <w:keepLines/>
        <w:pageBreakBefore w:val="0"/>
        <w:widowControl w:val="0"/>
        <w:kinsoku/>
        <w:wordWrap/>
        <w:overflowPunct/>
        <w:topLinePunct w:val="0"/>
        <w:autoSpaceDE/>
        <w:autoSpaceDN/>
        <w:bidi w:val="0"/>
        <w:adjustRightInd/>
        <w:snapToGrid/>
        <w:spacing w:before="0" w:after="0" w:line="360" w:lineRule="auto"/>
        <w:ind w:left="428" w:leftChars="200" w:hanging="8" w:hangingChars="4"/>
        <w:textAlignment w:val="auto"/>
        <w:outlineLvl w:val="9"/>
        <w:rPr>
          <w:rFonts w:hint="eastAsia" w:ascii="Times New Roman" w:hAnsi="Times New Roman" w:eastAsia="宋体" w:cs="仿宋"/>
          <w:b/>
          <w:bCs w:val="0"/>
          <w:sz w:val="21"/>
          <w:szCs w:val="24"/>
          <w:highlight w:val="none"/>
          <w:lang w:val="en-US" w:eastAsia="zh-CN"/>
        </w:rPr>
      </w:pPr>
    </w:p>
    <w:p w14:paraId="6C51B0B0">
      <w:pPr>
        <w:pStyle w:val="5"/>
        <w:keepNext/>
        <w:keepLines/>
        <w:pageBreakBefore w:val="0"/>
        <w:widowControl w:val="0"/>
        <w:kinsoku/>
        <w:wordWrap/>
        <w:overflowPunct/>
        <w:topLinePunct w:val="0"/>
        <w:autoSpaceDE/>
        <w:autoSpaceDN/>
        <w:bidi w:val="0"/>
        <w:adjustRightInd/>
        <w:snapToGrid/>
        <w:spacing w:before="0" w:after="0" w:line="360" w:lineRule="auto"/>
        <w:ind w:left="428" w:leftChars="200" w:hanging="8" w:hangingChars="4"/>
        <w:textAlignment w:val="auto"/>
        <w:outlineLvl w:val="2"/>
        <w:rPr>
          <w:rFonts w:hint="eastAsia" w:ascii="Times New Roman" w:hAnsi="Times New Roman" w:eastAsia="宋体" w:cs="仿宋"/>
          <w:b/>
          <w:bCs w:val="0"/>
          <w:sz w:val="21"/>
          <w:szCs w:val="24"/>
          <w:highlight w:val="none"/>
          <w:lang w:val="en-US" w:eastAsia="zh-CN"/>
        </w:rPr>
      </w:pPr>
      <w:r>
        <w:rPr>
          <w:rFonts w:hint="eastAsia" w:ascii="Times New Roman" w:hAnsi="Times New Roman" w:eastAsia="宋体" w:cs="仿宋"/>
          <w:b/>
          <w:bCs w:val="0"/>
          <w:sz w:val="21"/>
          <w:szCs w:val="24"/>
          <w:highlight w:val="none"/>
          <w:lang w:val="en-US" w:eastAsia="zh-CN"/>
        </w:rPr>
        <w:t>6.8机载监测系统主要技术指标</w:t>
      </w:r>
    </w:p>
    <w:tbl>
      <w:tblPr>
        <w:tblStyle w:val="65"/>
        <w:tblW w:w="926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4"/>
        <w:gridCol w:w="3405"/>
        <w:gridCol w:w="4830"/>
      </w:tblGrid>
      <w:tr w14:paraId="6FC5F2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1034" w:type="dxa"/>
            <w:vAlign w:val="center"/>
          </w:tcPr>
          <w:p w14:paraId="6881FCDF">
            <w:pPr>
              <w:pStyle w:val="962"/>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0" w:leftChars="0" w:firstLine="0" w:firstLineChars="0"/>
              <w:jc w:val="center"/>
              <w:textAlignment w:val="auto"/>
              <w:rPr>
                <w:rFonts w:hint="eastAsia" w:ascii="Times New Roman" w:hAnsi="Times New Roman" w:eastAsia="宋体" w:cs="仿宋"/>
                <w:b w:val="0"/>
                <w:bCs/>
                <w:color w:val="000000" w:themeColor="text1"/>
                <w:kern w:val="2"/>
                <w:sz w:val="21"/>
                <w:szCs w:val="24"/>
                <w:highlight w:val="none"/>
                <w:lang w:val="en-US" w:eastAsia="zh-CN" w:bidi="ar-SA"/>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1</w:t>
            </w:r>
          </w:p>
        </w:tc>
        <w:tc>
          <w:tcPr>
            <w:tcW w:w="3405" w:type="dxa"/>
            <w:vAlign w:val="center"/>
          </w:tcPr>
          <w:p w14:paraId="5AF1C621">
            <w:pPr>
              <w:pStyle w:val="962"/>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0" w:leftChars="0" w:firstLine="0" w:firstLineChars="0"/>
              <w:jc w:val="both"/>
              <w:textAlignment w:val="auto"/>
              <w:rPr>
                <w:rFonts w:hint="eastAsia" w:ascii="Times New Roman" w:hAnsi="Times New Roman" w:eastAsia="宋体" w:cs="仿宋"/>
                <w:b w:val="0"/>
                <w:bCs/>
                <w:color w:val="000000" w:themeColor="text1"/>
                <w:kern w:val="2"/>
                <w:sz w:val="21"/>
                <w:szCs w:val="24"/>
                <w:highlight w:val="none"/>
                <w:lang w:val="en-US" w:eastAsia="zh-CN" w:bidi="ar-SA"/>
                <w14:textFill>
                  <w14:solidFill>
                    <w14:schemeClr w14:val="tx1"/>
                  </w14:solidFill>
                </w14:textFill>
              </w:rPr>
            </w:pPr>
            <w:r>
              <w:rPr>
                <w:rFonts w:hint="eastAsia" w:ascii="Times New Roman" w:hAnsi="Times New Roman" w:eastAsia="宋体" w:cs="仿宋"/>
                <w:b w:val="0"/>
                <w:bCs/>
                <w:color w:val="000000"/>
                <w:sz w:val="21"/>
                <w:szCs w:val="24"/>
                <w:highlight w:val="none"/>
              </w:rPr>
              <w:t>★</w:t>
            </w: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设备重量</w:t>
            </w:r>
          </w:p>
        </w:tc>
        <w:tc>
          <w:tcPr>
            <w:tcW w:w="4830" w:type="dxa"/>
            <w:vAlign w:val="center"/>
          </w:tcPr>
          <w:p w14:paraId="1CCF6487">
            <w:pPr>
              <w:pStyle w:val="962"/>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0" w:leftChars="0" w:firstLine="0" w:firstLineChars="0"/>
              <w:jc w:val="both"/>
              <w:textAlignment w:val="auto"/>
              <w:rPr>
                <w:rFonts w:hint="eastAsia" w:ascii="Times New Roman" w:hAnsi="Times New Roman" w:eastAsia="宋体" w:cs="仿宋"/>
                <w:b w:val="0"/>
                <w:bCs/>
                <w:color w:val="000000" w:themeColor="text1"/>
                <w:kern w:val="2"/>
                <w:sz w:val="21"/>
                <w:szCs w:val="24"/>
                <w:highlight w:val="none"/>
                <w:lang w:val="en-US" w:eastAsia="zh-CN" w:bidi="ar-SA"/>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小于200g</w:t>
            </w:r>
          </w:p>
        </w:tc>
      </w:tr>
      <w:tr w14:paraId="2B8356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1034" w:type="dxa"/>
            <w:vAlign w:val="center"/>
          </w:tcPr>
          <w:p w14:paraId="30AEDF91">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000000" w:themeColor="text1"/>
                <w:kern w:val="2"/>
                <w:sz w:val="21"/>
                <w:szCs w:val="24"/>
                <w:highlight w:val="none"/>
                <w:lang w:val="en-US" w:eastAsia="zh-CN" w:bidi="ar-SA"/>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2</w:t>
            </w:r>
          </w:p>
        </w:tc>
        <w:tc>
          <w:tcPr>
            <w:tcW w:w="3405" w:type="dxa"/>
            <w:vAlign w:val="center"/>
          </w:tcPr>
          <w:p w14:paraId="48530D10">
            <w:pPr>
              <w:keepNext w:val="0"/>
              <w:keepLines w:val="0"/>
              <w:pageBreakBefore w:val="0"/>
              <w:widowControl w:val="0"/>
              <w:kinsoku/>
              <w:wordWrap/>
              <w:overflowPunct/>
              <w:topLinePunct w:val="0"/>
              <w:autoSpaceDE/>
              <w:autoSpaceDN/>
              <w:bidi w:val="0"/>
              <w:adjustRightInd w:val="0"/>
              <w:snapToGrid/>
              <w:spacing w:line="360" w:lineRule="auto"/>
              <w:jc w:val="both"/>
              <w:textAlignment w:val="auto"/>
              <w:rPr>
                <w:rFonts w:hint="eastAsia" w:ascii="Times New Roman" w:hAnsi="Times New Roman" w:eastAsia="宋体" w:cs="仿宋"/>
                <w:b w:val="0"/>
                <w:bCs/>
                <w:color w:val="000000" w:themeColor="text1"/>
                <w:kern w:val="2"/>
                <w:sz w:val="21"/>
                <w:szCs w:val="24"/>
                <w:highlight w:val="none"/>
                <w:lang w:val="en-US" w:eastAsia="zh-CN" w:bidi="ar-SA"/>
                <w14:textFill>
                  <w14:solidFill>
                    <w14:schemeClr w14:val="tx1"/>
                  </w14:solidFill>
                </w14:textFill>
              </w:rPr>
            </w:pPr>
            <w:r>
              <w:rPr>
                <w:rFonts w:hint="eastAsia" w:ascii="Times New Roman" w:hAnsi="Times New Roman" w:eastAsia="宋体" w:cs="仿宋"/>
                <w:b w:val="0"/>
                <w:bCs/>
                <w:color w:val="000000"/>
                <w:sz w:val="21"/>
                <w:szCs w:val="24"/>
                <w:highlight w:val="none"/>
              </w:rPr>
              <w:t>★</w:t>
            </w: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外形尺寸（不含天线）</w:t>
            </w:r>
          </w:p>
        </w:tc>
        <w:tc>
          <w:tcPr>
            <w:tcW w:w="4830" w:type="dxa"/>
            <w:vAlign w:val="center"/>
          </w:tcPr>
          <w:p w14:paraId="2EFB3105">
            <w:pPr>
              <w:keepNext w:val="0"/>
              <w:keepLines w:val="0"/>
              <w:pageBreakBefore w:val="0"/>
              <w:widowControl w:val="0"/>
              <w:kinsoku/>
              <w:wordWrap/>
              <w:overflowPunct/>
              <w:topLinePunct w:val="0"/>
              <w:autoSpaceDE/>
              <w:autoSpaceDN/>
              <w:bidi w:val="0"/>
              <w:adjustRightInd w:val="0"/>
              <w:snapToGrid/>
              <w:spacing w:line="360" w:lineRule="auto"/>
              <w:jc w:val="both"/>
              <w:textAlignment w:val="auto"/>
              <w:rPr>
                <w:rFonts w:hint="eastAsia" w:ascii="Times New Roman" w:hAnsi="Times New Roman" w:eastAsia="宋体" w:cs="仿宋"/>
                <w:b w:val="0"/>
                <w:bCs/>
                <w:color w:val="000000" w:themeColor="text1"/>
                <w:kern w:val="2"/>
                <w:sz w:val="21"/>
                <w:szCs w:val="24"/>
                <w:highlight w:val="none"/>
                <w:lang w:val="en-US" w:eastAsia="zh-CN" w:bidi="ar-SA"/>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小于90mm × 70mm × 36mm</w:t>
            </w:r>
          </w:p>
        </w:tc>
      </w:tr>
      <w:tr w14:paraId="2F602E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1034" w:type="dxa"/>
            <w:vAlign w:val="center"/>
          </w:tcPr>
          <w:p w14:paraId="5BF1AEDB">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000000" w:themeColor="text1"/>
                <w:kern w:val="2"/>
                <w:sz w:val="21"/>
                <w:szCs w:val="24"/>
                <w:highlight w:val="none"/>
                <w:lang w:val="en-US" w:eastAsia="zh-CN" w:bidi="ar-SA"/>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3</w:t>
            </w:r>
          </w:p>
        </w:tc>
        <w:tc>
          <w:tcPr>
            <w:tcW w:w="3405" w:type="dxa"/>
            <w:vAlign w:val="center"/>
          </w:tcPr>
          <w:p w14:paraId="71F73DFB">
            <w:pPr>
              <w:keepNext w:val="0"/>
              <w:keepLines w:val="0"/>
              <w:pageBreakBefore w:val="0"/>
              <w:widowControl w:val="0"/>
              <w:kinsoku/>
              <w:wordWrap/>
              <w:overflowPunct/>
              <w:topLinePunct w:val="0"/>
              <w:autoSpaceDE/>
              <w:autoSpaceDN/>
              <w:bidi w:val="0"/>
              <w:adjustRightInd w:val="0"/>
              <w:snapToGrid/>
              <w:spacing w:line="360" w:lineRule="auto"/>
              <w:jc w:val="both"/>
              <w:textAlignment w:val="auto"/>
              <w:rPr>
                <w:rFonts w:hint="eastAsia" w:ascii="Times New Roman" w:hAnsi="Times New Roman" w:eastAsia="宋体" w:cs="仿宋"/>
                <w:b w:val="0"/>
                <w:bCs/>
                <w:color w:val="000000" w:themeColor="text1"/>
                <w:kern w:val="2"/>
                <w:sz w:val="21"/>
                <w:szCs w:val="24"/>
                <w:highlight w:val="none"/>
                <w:lang w:val="en-US" w:eastAsia="zh-CN" w:bidi="ar-SA"/>
                <w14:textFill>
                  <w14:solidFill>
                    <w14:schemeClr w14:val="tx1"/>
                  </w14:solidFill>
                </w14:textFill>
              </w:rPr>
            </w:pPr>
            <w:r>
              <w:rPr>
                <w:rFonts w:hint="eastAsia" w:ascii="Times New Roman" w:hAnsi="Times New Roman" w:eastAsia="宋体" w:cs="仿宋"/>
                <w:b w:val="0"/>
                <w:bCs/>
                <w:color w:val="000000"/>
                <w:sz w:val="21"/>
                <w:szCs w:val="24"/>
                <w:highlight w:val="none"/>
              </w:rPr>
              <w:t>★</w:t>
            </w: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频率范围</w:t>
            </w:r>
          </w:p>
        </w:tc>
        <w:tc>
          <w:tcPr>
            <w:tcW w:w="4830" w:type="dxa"/>
            <w:vAlign w:val="center"/>
          </w:tcPr>
          <w:p w14:paraId="786493AC">
            <w:pPr>
              <w:keepNext w:val="0"/>
              <w:keepLines w:val="0"/>
              <w:pageBreakBefore w:val="0"/>
              <w:widowControl w:val="0"/>
              <w:kinsoku/>
              <w:wordWrap/>
              <w:overflowPunct/>
              <w:topLinePunct w:val="0"/>
              <w:autoSpaceDE/>
              <w:autoSpaceDN/>
              <w:bidi w:val="0"/>
              <w:adjustRightInd w:val="0"/>
              <w:snapToGrid/>
              <w:spacing w:line="360" w:lineRule="auto"/>
              <w:jc w:val="both"/>
              <w:textAlignment w:val="auto"/>
              <w:rPr>
                <w:rFonts w:hint="eastAsia" w:ascii="Times New Roman" w:hAnsi="Times New Roman" w:eastAsia="宋体" w:cs="仿宋"/>
                <w:b w:val="0"/>
                <w:bCs/>
                <w:color w:val="000000" w:themeColor="text1"/>
                <w:kern w:val="2"/>
                <w:sz w:val="21"/>
                <w:szCs w:val="24"/>
                <w:highlight w:val="none"/>
                <w:lang w:val="en-US" w:eastAsia="zh-CN" w:bidi="ar-SA"/>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70MHz</w:t>
            </w:r>
            <w:r>
              <w:rPr>
                <w:rFonts w:hint="eastAsia" w:ascii="Times New Roman" w:hAnsi="Times New Roman" w:eastAsia="宋体" w:cs="仿宋"/>
                <w:b w:val="0"/>
                <w:bCs/>
                <w:kern w:val="0"/>
                <w:sz w:val="21"/>
                <w:szCs w:val="24"/>
                <w:highlight w:val="none"/>
                <w:lang w:eastAsia="zh-CN"/>
              </w:rPr>
              <w:t>-</w:t>
            </w: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6GHz</w:t>
            </w:r>
          </w:p>
        </w:tc>
      </w:tr>
      <w:tr w14:paraId="0A511F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1034" w:type="dxa"/>
            <w:vAlign w:val="center"/>
          </w:tcPr>
          <w:p w14:paraId="19E20B3E">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000000" w:themeColor="text1"/>
                <w:kern w:val="2"/>
                <w:sz w:val="21"/>
                <w:szCs w:val="24"/>
                <w:highlight w:val="none"/>
                <w:lang w:val="en-US" w:eastAsia="zh-CN" w:bidi="ar-SA"/>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4</w:t>
            </w:r>
          </w:p>
        </w:tc>
        <w:tc>
          <w:tcPr>
            <w:tcW w:w="3405" w:type="dxa"/>
            <w:vAlign w:val="center"/>
          </w:tcPr>
          <w:p w14:paraId="6D226392">
            <w:pPr>
              <w:keepNext w:val="0"/>
              <w:keepLines w:val="0"/>
              <w:pageBreakBefore w:val="0"/>
              <w:widowControl w:val="0"/>
              <w:kinsoku/>
              <w:wordWrap/>
              <w:overflowPunct/>
              <w:topLinePunct w:val="0"/>
              <w:autoSpaceDE/>
              <w:autoSpaceDN/>
              <w:bidi w:val="0"/>
              <w:adjustRightInd w:val="0"/>
              <w:snapToGrid/>
              <w:spacing w:line="360" w:lineRule="auto"/>
              <w:jc w:val="both"/>
              <w:textAlignment w:val="auto"/>
              <w:rPr>
                <w:rFonts w:hint="eastAsia" w:ascii="Times New Roman" w:hAnsi="Times New Roman" w:eastAsia="宋体" w:cs="仿宋"/>
                <w:b w:val="0"/>
                <w:bCs/>
                <w:color w:val="000000" w:themeColor="text1"/>
                <w:kern w:val="2"/>
                <w:sz w:val="21"/>
                <w:szCs w:val="24"/>
                <w:highlight w:val="none"/>
                <w:lang w:val="en-US" w:eastAsia="zh-CN" w:bidi="ar-SA"/>
                <w14:textFill>
                  <w14:solidFill>
                    <w14:schemeClr w14:val="tx1"/>
                  </w14:solidFill>
                </w14:textFill>
              </w:rPr>
            </w:pPr>
            <w:r>
              <w:rPr>
                <w:rFonts w:hint="eastAsia" w:ascii="Times New Roman" w:hAnsi="Times New Roman" w:eastAsia="宋体" w:cs="仿宋"/>
                <w:b w:val="0"/>
                <w:bCs/>
                <w:color w:val="000000"/>
                <w:sz w:val="21"/>
                <w:szCs w:val="24"/>
                <w:highlight w:val="none"/>
              </w:rPr>
              <w:t>★</w:t>
            </w: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实时带宽</w:t>
            </w:r>
          </w:p>
        </w:tc>
        <w:tc>
          <w:tcPr>
            <w:tcW w:w="4830" w:type="dxa"/>
            <w:vAlign w:val="center"/>
          </w:tcPr>
          <w:p w14:paraId="6A5EAE6F">
            <w:pPr>
              <w:keepNext w:val="0"/>
              <w:keepLines w:val="0"/>
              <w:pageBreakBefore w:val="0"/>
              <w:widowControl w:val="0"/>
              <w:kinsoku/>
              <w:wordWrap/>
              <w:overflowPunct/>
              <w:topLinePunct w:val="0"/>
              <w:autoSpaceDE/>
              <w:autoSpaceDN/>
              <w:bidi w:val="0"/>
              <w:adjustRightInd w:val="0"/>
              <w:snapToGrid/>
              <w:spacing w:line="360" w:lineRule="auto"/>
              <w:jc w:val="both"/>
              <w:textAlignment w:val="auto"/>
              <w:rPr>
                <w:rFonts w:hint="eastAsia" w:ascii="Times New Roman" w:hAnsi="Times New Roman" w:eastAsia="宋体" w:cs="仿宋"/>
                <w:b w:val="0"/>
                <w:bCs/>
                <w:color w:val="000000" w:themeColor="text1"/>
                <w:kern w:val="2"/>
                <w:sz w:val="21"/>
                <w:szCs w:val="24"/>
                <w:highlight w:val="none"/>
                <w:lang w:val="en-US" w:eastAsia="zh-CN" w:bidi="ar-SA"/>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≥20MHz</w:t>
            </w:r>
          </w:p>
        </w:tc>
      </w:tr>
      <w:tr w14:paraId="014EB6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1034" w:type="dxa"/>
            <w:vAlign w:val="center"/>
          </w:tcPr>
          <w:p w14:paraId="65515758">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000000" w:themeColor="text1"/>
                <w:kern w:val="2"/>
                <w:sz w:val="21"/>
                <w:szCs w:val="24"/>
                <w:highlight w:val="none"/>
                <w:lang w:val="en-US" w:eastAsia="zh-CN" w:bidi="ar-SA"/>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5</w:t>
            </w:r>
          </w:p>
        </w:tc>
        <w:tc>
          <w:tcPr>
            <w:tcW w:w="3405" w:type="dxa"/>
            <w:vAlign w:val="center"/>
          </w:tcPr>
          <w:p w14:paraId="71A05BDA">
            <w:pPr>
              <w:keepNext w:val="0"/>
              <w:keepLines w:val="0"/>
              <w:pageBreakBefore w:val="0"/>
              <w:widowControl w:val="0"/>
              <w:kinsoku/>
              <w:wordWrap/>
              <w:overflowPunct/>
              <w:topLinePunct w:val="0"/>
              <w:autoSpaceDE/>
              <w:autoSpaceDN/>
              <w:bidi w:val="0"/>
              <w:adjustRightInd w:val="0"/>
              <w:snapToGrid/>
              <w:spacing w:line="360" w:lineRule="auto"/>
              <w:jc w:val="both"/>
              <w:textAlignment w:val="auto"/>
              <w:rPr>
                <w:rFonts w:hint="eastAsia" w:ascii="Times New Roman" w:hAnsi="Times New Roman" w:eastAsia="宋体" w:cs="仿宋"/>
                <w:b w:val="0"/>
                <w:bCs/>
                <w:color w:val="000000" w:themeColor="text1"/>
                <w:kern w:val="2"/>
                <w:sz w:val="21"/>
                <w:szCs w:val="24"/>
                <w:highlight w:val="none"/>
                <w:lang w:val="en-US" w:eastAsia="zh-CN" w:bidi="ar-SA"/>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频率稳定度</w:t>
            </w:r>
          </w:p>
        </w:tc>
        <w:tc>
          <w:tcPr>
            <w:tcW w:w="4830" w:type="dxa"/>
            <w:vAlign w:val="center"/>
          </w:tcPr>
          <w:p w14:paraId="610BCBDB">
            <w:pPr>
              <w:keepNext w:val="0"/>
              <w:keepLines w:val="0"/>
              <w:pageBreakBefore w:val="0"/>
              <w:widowControl w:val="0"/>
              <w:kinsoku/>
              <w:wordWrap/>
              <w:overflowPunct/>
              <w:topLinePunct w:val="0"/>
              <w:autoSpaceDE/>
              <w:autoSpaceDN/>
              <w:bidi w:val="0"/>
              <w:adjustRightInd w:val="0"/>
              <w:snapToGrid/>
              <w:spacing w:line="360" w:lineRule="auto"/>
              <w:jc w:val="both"/>
              <w:textAlignment w:val="auto"/>
              <w:rPr>
                <w:rFonts w:hint="eastAsia" w:ascii="Times New Roman" w:hAnsi="Times New Roman" w:eastAsia="宋体" w:cs="仿宋"/>
                <w:b w:val="0"/>
                <w:bCs/>
                <w:color w:val="000000" w:themeColor="text1"/>
                <w:kern w:val="2"/>
                <w:sz w:val="21"/>
                <w:szCs w:val="24"/>
                <w:highlight w:val="none"/>
                <w:lang w:val="en-US" w:eastAsia="zh-CN" w:bidi="ar-SA"/>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1ppm</w:t>
            </w:r>
          </w:p>
        </w:tc>
      </w:tr>
      <w:tr w14:paraId="0910F8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1034" w:type="dxa"/>
            <w:vAlign w:val="center"/>
          </w:tcPr>
          <w:p w14:paraId="096D60BE">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000000" w:themeColor="text1"/>
                <w:kern w:val="2"/>
                <w:sz w:val="21"/>
                <w:szCs w:val="24"/>
                <w:highlight w:val="none"/>
                <w:lang w:val="en-US" w:eastAsia="zh-CN" w:bidi="ar-SA"/>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6</w:t>
            </w:r>
          </w:p>
        </w:tc>
        <w:tc>
          <w:tcPr>
            <w:tcW w:w="3405" w:type="dxa"/>
            <w:vAlign w:val="center"/>
          </w:tcPr>
          <w:p w14:paraId="76E034E7">
            <w:pPr>
              <w:keepNext w:val="0"/>
              <w:keepLines w:val="0"/>
              <w:pageBreakBefore w:val="0"/>
              <w:widowControl w:val="0"/>
              <w:kinsoku/>
              <w:wordWrap/>
              <w:overflowPunct/>
              <w:topLinePunct w:val="0"/>
              <w:autoSpaceDE/>
              <w:autoSpaceDN/>
              <w:bidi w:val="0"/>
              <w:adjustRightInd w:val="0"/>
              <w:snapToGrid/>
              <w:spacing w:line="360" w:lineRule="auto"/>
              <w:jc w:val="both"/>
              <w:textAlignment w:val="auto"/>
              <w:rPr>
                <w:rFonts w:hint="eastAsia" w:ascii="Times New Roman" w:hAnsi="Times New Roman" w:eastAsia="宋体" w:cs="仿宋"/>
                <w:b w:val="0"/>
                <w:bCs/>
                <w:color w:val="000000" w:themeColor="text1"/>
                <w:kern w:val="2"/>
                <w:sz w:val="21"/>
                <w:szCs w:val="24"/>
                <w:highlight w:val="none"/>
                <w:lang w:val="en-US" w:eastAsia="zh-CN" w:bidi="ar-SA"/>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噪声系数</w:t>
            </w:r>
          </w:p>
        </w:tc>
        <w:tc>
          <w:tcPr>
            <w:tcW w:w="4830" w:type="dxa"/>
            <w:vAlign w:val="center"/>
          </w:tcPr>
          <w:p w14:paraId="79EBECFF">
            <w:pPr>
              <w:keepNext w:val="0"/>
              <w:keepLines w:val="0"/>
              <w:pageBreakBefore w:val="0"/>
              <w:widowControl w:val="0"/>
              <w:kinsoku/>
              <w:wordWrap/>
              <w:overflowPunct/>
              <w:topLinePunct w:val="0"/>
              <w:autoSpaceDE/>
              <w:autoSpaceDN/>
              <w:bidi w:val="0"/>
              <w:adjustRightInd w:val="0"/>
              <w:snapToGrid/>
              <w:spacing w:line="360" w:lineRule="auto"/>
              <w:jc w:val="both"/>
              <w:textAlignment w:val="auto"/>
              <w:rPr>
                <w:rFonts w:hint="eastAsia" w:ascii="Times New Roman" w:hAnsi="Times New Roman" w:eastAsia="宋体" w:cs="仿宋"/>
                <w:b w:val="0"/>
                <w:bCs/>
                <w:color w:val="000000" w:themeColor="text1"/>
                <w:kern w:val="2"/>
                <w:sz w:val="21"/>
                <w:szCs w:val="24"/>
                <w:highlight w:val="none"/>
                <w:lang w:val="en-US" w:eastAsia="zh-CN" w:bidi="ar-SA"/>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≤12dB</w:t>
            </w:r>
          </w:p>
        </w:tc>
      </w:tr>
      <w:tr w14:paraId="7931B2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1034" w:type="dxa"/>
            <w:vAlign w:val="center"/>
          </w:tcPr>
          <w:p w14:paraId="6F6A63DC">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Times New Roman" w:hAnsi="Times New Roman" w:eastAsia="宋体" w:cs="仿宋"/>
                <w:b w:val="0"/>
                <w:bCs/>
                <w:color w:val="000000" w:themeColor="text1"/>
                <w:kern w:val="2"/>
                <w:sz w:val="21"/>
                <w:szCs w:val="24"/>
                <w:highlight w:val="none"/>
                <w:lang w:val="en-US" w:eastAsia="zh-CN" w:bidi="ar-SA"/>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7</w:t>
            </w:r>
          </w:p>
        </w:tc>
        <w:tc>
          <w:tcPr>
            <w:tcW w:w="3405" w:type="dxa"/>
            <w:vAlign w:val="center"/>
          </w:tcPr>
          <w:p w14:paraId="31A8B285">
            <w:pPr>
              <w:keepNext w:val="0"/>
              <w:keepLines w:val="0"/>
              <w:pageBreakBefore w:val="0"/>
              <w:widowControl w:val="0"/>
              <w:kinsoku/>
              <w:wordWrap/>
              <w:overflowPunct/>
              <w:topLinePunct w:val="0"/>
              <w:autoSpaceDE/>
              <w:autoSpaceDN/>
              <w:bidi w:val="0"/>
              <w:adjustRightInd w:val="0"/>
              <w:snapToGrid/>
              <w:spacing w:line="360" w:lineRule="auto"/>
              <w:jc w:val="both"/>
              <w:textAlignment w:val="auto"/>
              <w:rPr>
                <w:rFonts w:hint="eastAsia" w:ascii="Times New Roman" w:hAnsi="Times New Roman" w:eastAsia="宋体" w:cs="仿宋"/>
                <w:b w:val="0"/>
                <w:bCs/>
                <w:color w:val="000000" w:themeColor="text1"/>
                <w:kern w:val="2"/>
                <w:sz w:val="21"/>
                <w:szCs w:val="24"/>
                <w:highlight w:val="none"/>
                <w:lang w:val="en-US" w:eastAsia="zh-CN" w:bidi="ar-SA"/>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监测灵敏度</w:t>
            </w:r>
          </w:p>
        </w:tc>
        <w:tc>
          <w:tcPr>
            <w:tcW w:w="4830" w:type="dxa"/>
            <w:vAlign w:val="center"/>
          </w:tcPr>
          <w:p w14:paraId="6994C26B">
            <w:pPr>
              <w:keepNext w:val="0"/>
              <w:keepLines w:val="0"/>
              <w:pageBreakBefore w:val="0"/>
              <w:widowControl w:val="0"/>
              <w:kinsoku/>
              <w:wordWrap/>
              <w:overflowPunct/>
              <w:topLinePunct w:val="0"/>
              <w:autoSpaceDE/>
              <w:autoSpaceDN/>
              <w:bidi w:val="0"/>
              <w:adjustRightInd w:val="0"/>
              <w:snapToGrid/>
              <w:spacing w:line="360" w:lineRule="auto"/>
              <w:jc w:val="both"/>
              <w:textAlignment w:val="auto"/>
              <w:rPr>
                <w:rFonts w:hint="eastAsia" w:ascii="Times New Roman" w:hAnsi="Times New Roman" w:eastAsia="宋体" w:cs="仿宋"/>
                <w:b w:val="0"/>
                <w:bCs/>
                <w:color w:val="000000" w:themeColor="text1"/>
                <w:kern w:val="2"/>
                <w:sz w:val="21"/>
                <w:szCs w:val="24"/>
                <w:highlight w:val="none"/>
                <w:lang w:val="en-US" w:eastAsia="zh-CN" w:bidi="ar-SA"/>
                <w14:textFill>
                  <w14:solidFill>
                    <w14:schemeClr w14:val="tx1"/>
                  </w14:solidFill>
                </w14:textFill>
              </w:rPr>
            </w:pPr>
            <w:r>
              <w:rPr>
                <w:rFonts w:hint="eastAsia" w:ascii="Times New Roman" w:hAnsi="Times New Roman" w:eastAsia="宋体" w:cs="仿宋"/>
                <w:b w:val="0"/>
                <w:bCs/>
                <w:color w:val="000000" w:themeColor="text1"/>
                <w:sz w:val="21"/>
                <w:szCs w:val="24"/>
                <w:highlight w:val="none"/>
                <w:lang w:val="en-US" w:eastAsia="zh-CN"/>
                <w14:textFill>
                  <w14:solidFill>
                    <w14:schemeClr w14:val="tx1"/>
                  </w14:solidFill>
                </w14:textFill>
              </w:rPr>
              <w:t>≤-110dBm（低噪声模式）</w:t>
            </w:r>
          </w:p>
        </w:tc>
      </w:tr>
    </w:tbl>
    <w:p w14:paraId="67448EBC">
      <w:pPr>
        <w:pStyle w:val="2"/>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Times New Roman" w:hAnsi="Times New Roman" w:eastAsia="宋体"/>
          <w:color w:val="000000"/>
          <w:sz w:val="21"/>
          <w:szCs w:val="21"/>
          <w:highlight w:val="none"/>
        </w:rPr>
      </w:pPr>
    </w:p>
    <w:p w14:paraId="3D27118F">
      <w:pPr>
        <w:pStyle w:val="26"/>
        <w:pageBreakBefore w:val="0"/>
        <w:kinsoku/>
        <w:wordWrap/>
        <w:overflowPunct/>
        <w:topLinePunct w:val="0"/>
        <w:bidi w:val="0"/>
        <w:spacing w:beforeAutospacing="0" w:afterAutospacing="0" w:line="360" w:lineRule="auto"/>
        <w:ind w:firstLine="0"/>
        <w:outlineLvl w:val="1"/>
        <w:rPr>
          <w:rFonts w:hint="default" w:ascii="Times New Roman" w:hAnsi="Times New Roman" w:eastAsia="宋体" w:cs="Times New Roman"/>
          <w:b/>
          <w:bCs/>
          <w:smallCaps w:val="0"/>
          <w:vanish w:val="0"/>
          <w:color w:val="000000"/>
          <w:sz w:val="28"/>
          <w:szCs w:val="28"/>
          <w:highlight w:val="none"/>
          <w:lang w:val="en-US" w:eastAsia="zh-CN"/>
        </w:rPr>
      </w:pPr>
      <w:bookmarkStart w:id="56" w:name="_Toc2578"/>
      <w:bookmarkStart w:id="57" w:name="_Toc5037"/>
      <w:bookmarkStart w:id="58" w:name="_Toc19081"/>
      <w:bookmarkStart w:id="59" w:name="_Toc16581"/>
      <w:r>
        <w:rPr>
          <w:rFonts w:hint="eastAsia" w:ascii="Times New Roman" w:hAnsi="Times New Roman" w:eastAsia="宋体" w:cs="Times New Roman"/>
          <w:b/>
          <w:bCs/>
          <w:smallCaps w:val="0"/>
          <w:vanish w:val="0"/>
          <w:color w:val="000000"/>
          <w:sz w:val="28"/>
          <w:szCs w:val="28"/>
          <w:highlight w:val="none"/>
          <w:lang w:val="en-US" w:eastAsia="zh-CN"/>
        </w:rPr>
        <w:t>七</w:t>
      </w:r>
      <w:r>
        <w:rPr>
          <w:rFonts w:hint="eastAsia" w:ascii="Times New Roman" w:hAnsi="Times New Roman" w:eastAsia="宋体" w:cs="Times New Roman"/>
          <w:b/>
          <w:bCs/>
          <w:smallCaps w:val="0"/>
          <w:vanish w:val="0"/>
          <w:color w:val="000000"/>
          <w:sz w:val="28"/>
          <w:szCs w:val="28"/>
          <w:highlight w:val="none"/>
        </w:rPr>
        <w:t>、</w:t>
      </w:r>
      <w:bookmarkEnd w:id="56"/>
      <w:bookmarkEnd w:id="57"/>
      <w:r>
        <w:rPr>
          <w:rFonts w:hint="eastAsia" w:ascii="Times New Roman" w:hAnsi="Times New Roman" w:eastAsia="宋体" w:cs="Times New Roman"/>
          <w:b/>
          <w:bCs/>
          <w:smallCaps w:val="0"/>
          <w:vanish w:val="0"/>
          <w:color w:val="000000"/>
          <w:sz w:val="28"/>
          <w:szCs w:val="28"/>
          <w:highlight w:val="none"/>
        </w:rPr>
        <w:t>供货期要求及交货地点</w:t>
      </w:r>
      <w:bookmarkEnd w:id="58"/>
    </w:p>
    <w:p w14:paraId="7CD2DF90">
      <w:pPr>
        <w:pageBreakBefore w:val="0"/>
        <w:kinsoku/>
        <w:wordWrap/>
        <w:overflowPunct/>
        <w:topLinePunct w:val="0"/>
        <w:bidi w:val="0"/>
        <w:adjustRightInd w:val="0"/>
        <w:snapToGrid w:val="0"/>
        <w:spacing w:beforeAutospacing="0" w:afterAutospacing="0" w:line="360" w:lineRule="auto"/>
        <w:ind w:firstLine="422" w:firstLineChars="200"/>
        <w:jc w:val="left"/>
        <w:rPr>
          <w:rFonts w:hint="eastAsia" w:ascii="Times New Roman" w:hAnsi="Times New Roman" w:eastAsia="宋体" w:cs="仿宋"/>
          <w:b w:val="0"/>
          <w:bCs/>
          <w:smallCaps w:val="0"/>
          <w:vanish w:val="0"/>
          <w:color w:val="000000"/>
          <w:sz w:val="21"/>
          <w:szCs w:val="21"/>
          <w:highlight w:val="none"/>
        </w:rPr>
      </w:pPr>
      <w:r>
        <w:rPr>
          <w:rFonts w:hint="eastAsia" w:ascii="Times New Roman" w:hAnsi="Times New Roman" w:eastAsia="宋体" w:cs="仿宋"/>
          <w:b/>
          <w:bCs w:val="0"/>
          <w:smallCaps w:val="0"/>
          <w:vanish w:val="0"/>
          <w:color w:val="000000"/>
          <w:sz w:val="21"/>
          <w:szCs w:val="21"/>
          <w:highlight w:val="none"/>
          <w:lang w:val="en-US" w:eastAsia="zh-CN"/>
        </w:rPr>
        <w:t>7.1</w:t>
      </w:r>
      <w:r>
        <w:rPr>
          <w:rFonts w:hint="eastAsia" w:ascii="Times New Roman" w:hAnsi="Times New Roman" w:eastAsia="宋体" w:cs="仿宋"/>
          <w:b w:val="0"/>
          <w:bCs/>
          <w:smallCaps w:val="0"/>
          <w:vanish w:val="0"/>
          <w:color w:val="000000"/>
          <w:sz w:val="21"/>
          <w:szCs w:val="21"/>
          <w:highlight w:val="none"/>
        </w:rPr>
        <w:t>供货期要求：从合同签订之日起1</w:t>
      </w:r>
      <w:r>
        <w:rPr>
          <w:rFonts w:hint="eastAsia" w:ascii="Times New Roman" w:hAnsi="Times New Roman" w:eastAsia="宋体" w:cs="仿宋"/>
          <w:b w:val="0"/>
          <w:bCs/>
          <w:smallCaps w:val="0"/>
          <w:vanish w:val="0"/>
          <w:color w:val="000000"/>
          <w:sz w:val="21"/>
          <w:szCs w:val="21"/>
          <w:highlight w:val="none"/>
          <w:lang w:val="en-US" w:eastAsia="zh-CN"/>
        </w:rPr>
        <w:t>2</w:t>
      </w:r>
      <w:r>
        <w:rPr>
          <w:rFonts w:hint="eastAsia" w:ascii="Times New Roman" w:hAnsi="Times New Roman" w:eastAsia="宋体" w:cs="仿宋"/>
          <w:b w:val="0"/>
          <w:bCs/>
          <w:smallCaps w:val="0"/>
          <w:vanish w:val="0"/>
          <w:color w:val="000000"/>
          <w:sz w:val="21"/>
          <w:szCs w:val="21"/>
          <w:highlight w:val="none"/>
        </w:rPr>
        <w:t>0日历日内完成硬件软件的安装调试，并运抵采购人用户现场后进行初验工作。初验完成后进入不少于15日历日的试运行期，试运行期满后进行最终验收。</w:t>
      </w:r>
    </w:p>
    <w:p w14:paraId="0EE6A7AB">
      <w:pPr>
        <w:pageBreakBefore w:val="0"/>
        <w:kinsoku/>
        <w:wordWrap/>
        <w:overflowPunct/>
        <w:topLinePunct w:val="0"/>
        <w:bidi w:val="0"/>
        <w:adjustRightInd w:val="0"/>
        <w:snapToGrid w:val="0"/>
        <w:spacing w:beforeAutospacing="0" w:afterAutospacing="0" w:line="360" w:lineRule="auto"/>
        <w:ind w:firstLine="422" w:firstLineChars="200"/>
        <w:jc w:val="left"/>
        <w:rPr>
          <w:rFonts w:hint="eastAsia" w:ascii="Times New Roman" w:hAnsi="Times New Roman" w:eastAsia="宋体" w:cs="仿宋"/>
          <w:b w:val="0"/>
          <w:bCs/>
          <w:smallCaps w:val="0"/>
          <w:vanish w:val="0"/>
          <w:color w:val="000000"/>
          <w:sz w:val="21"/>
          <w:szCs w:val="21"/>
          <w:highlight w:val="none"/>
        </w:rPr>
      </w:pPr>
      <w:r>
        <w:rPr>
          <w:rFonts w:hint="eastAsia" w:ascii="Times New Roman" w:hAnsi="Times New Roman" w:eastAsia="宋体" w:cs="仿宋"/>
          <w:b/>
          <w:bCs w:val="0"/>
          <w:smallCaps w:val="0"/>
          <w:vanish w:val="0"/>
          <w:color w:val="000000"/>
          <w:sz w:val="21"/>
          <w:szCs w:val="21"/>
          <w:highlight w:val="none"/>
          <w:lang w:val="en-US" w:eastAsia="zh-CN"/>
        </w:rPr>
        <w:t>7.2</w:t>
      </w:r>
      <w:r>
        <w:rPr>
          <w:rFonts w:hint="eastAsia" w:ascii="Times New Roman" w:hAnsi="Times New Roman" w:eastAsia="宋体" w:cs="仿宋"/>
          <w:b w:val="0"/>
          <w:bCs/>
          <w:smallCaps w:val="0"/>
          <w:vanish w:val="0"/>
          <w:color w:val="000000"/>
          <w:sz w:val="21"/>
          <w:szCs w:val="21"/>
          <w:highlight w:val="none"/>
        </w:rPr>
        <w:t>交货日为供货方将货物送到采购人指定的目的地、安装完毕并验收合格的时间。</w:t>
      </w:r>
    </w:p>
    <w:p w14:paraId="310EF1CB">
      <w:pPr>
        <w:keepNext w:val="0"/>
        <w:keepLines w:val="0"/>
        <w:pageBreakBefore w:val="0"/>
        <w:widowControl w:val="0"/>
        <w:kinsoku/>
        <w:wordWrap/>
        <w:overflowPunct/>
        <w:topLinePunct w:val="0"/>
        <w:autoSpaceDE/>
        <w:autoSpaceDN/>
        <w:bidi w:val="0"/>
        <w:adjustRightInd w:val="0"/>
        <w:snapToGrid w:val="0"/>
        <w:spacing w:line="360" w:lineRule="auto"/>
        <w:ind w:firstLine="422" w:firstLineChars="200"/>
        <w:jc w:val="left"/>
        <w:textAlignment w:val="auto"/>
        <w:outlineLvl w:val="9"/>
        <w:rPr>
          <w:rFonts w:hint="eastAsia" w:ascii="Times New Roman" w:hAnsi="Times New Roman" w:eastAsia="宋体" w:cs="Calibri"/>
          <w:color w:val="000000"/>
          <w:sz w:val="21"/>
          <w:szCs w:val="21"/>
          <w:highlight w:val="none"/>
          <w:lang w:eastAsia="zh-CN"/>
        </w:rPr>
      </w:pPr>
      <w:r>
        <w:rPr>
          <w:rFonts w:hint="eastAsia" w:ascii="Times New Roman" w:hAnsi="Times New Roman" w:eastAsia="宋体" w:cs="仿宋"/>
          <w:b/>
          <w:bCs w:val="0"/>
          <w:smallCaps w:val="0"/>
          <w:vanish w:val="0"/>
          <w:color w:val="000000"/>
          <w:sz w:val="21"/>
          <w:szCs w:val="21"/>
          <w:highlight w:val="none"/>
          <w:lang w:val="en-US" w:eastAsia="zh-CN"/>
        </w:rPr>
        <w:t>7.3</w:t>
      </w:r>
      <w:r>
        <w:rPr>
          <w:rFonts w:hint="eastAsia" w:ascii="Times New Roman" w:hAnsi="Times New Roman" w:eastAsia="宋体" w:cs="仿宋"/>
          <w:b w:val="0"/>
          <w:bCs/>
          <w:smallCaps w:val="0"/>
          <w:vanish w:val="0"/>
          <w:color w:val="000000"/>
          <w:sz w:val="21"/>
          <w:szCs w:val="21"/>
          <w:highlight w:val="none"/>
        </w:rPr>
        <w:t>交货地点为采购人指定的目的地</w:t>
      </w:r>
      <w:r>
        <w:rPr>
          <w:rFonts w:hint="eastAsia" w:ascii="Times New Roman" w:hAnsi="Times New Roman" w:eastAsia="宋体" w:cs="仿宋"/>
          <w:b w:val="0"/>
          <w:bCs/>
          <w:smallCaps w:val="0"/>
          <w:vanish w:val="0"/>
          <w:color w:val="000000"/>
          <w:sz w:val="21"/>
          <w:szCs w:val="21"/>
          <w:highlight w:val="none"/>
          <w:lang w:eastAsia="zh-CN"/>
        </w:rPr>
        <w:t>。</w:t>
      </w:r>
    </w:p>
    <w:p w14:paraId="41A8A645">
      <w:pPr>
        <w:pStyle w:val="2"/>
        <w:pageBreakBefore w:val="0"/>
        <w:kinsoku/>
        <w:wordWrap/>
        <w:overflowPunct/>
        <w:topLinePunct w:val="0"/>
        <w:bidi w:val="0"/>
        <w:spacing w:beforeAutospacing="0" w:afterAutospacing="0" w:line="360" w:lineRule="auto"/>
        <w:rPr>
          <w:rFonts w:ascii="Times New Roman" w:hAnsi="Times New Roman" w:eastAsia="宋体" w:cs="Times New Roman"/>
          <w:smallCaps w:val="0"/>
          <w:vanish w:val="0"/>
          <w:color w:val="000000"/>
          <w:highlight w:val="none"/>
        </w:rPr>
      </w:pPr>
    </w:p>
    <w:p w14:paraId="038F360F">
      <w:pPr>
        <w:pStyle w:val="26"/>
        <w:pageBreakBefore w:val="0"/>
        <w:kinsoku/>
        <w:wordWrap/>
        <w:overflowPunct/>
        <w:topLinePunct w:val="0"/>
        <w:bidi w:val="0"/>
        <w:spacing w:beforeAutospacing="0" w:afterAutospacing="0" w:line="360" w:lineRule="auto"/>
        <w:ind w:firstLine="0"/>
        <w:outlineLvl w:val="1"/>
        <w:rPr>
          <w:rFonts w:hint="eastAsia" w:ascii="Times New Roman" w:hAnsi="Times New Roman" w:eastAsia="宋体" w:cs="Times New Roman"/>
          <w:b/>
          <w:bCs/>
          <w:smallCaps w:val="0"/>
          <w:vanish w:val="0"/>
          <w:color w:val="000000"/>
          <w:sz w:val="28"/>
          <w:szCs w:val="28"/>
          <w:highlight w:val="none"/>
        </w:rPr>
      </w:pPr>
      <w:bookmarkStart w:id="60" w:name="_Toc20234"/>
      <w:bookmarkStart w:id="61" w:name="_Toc26655"/>
      <w:bookmarkStart w:id="62" w:name="_Toc5659"/>
      <w:r>
        <w:rPr>
          <w:rFonts w:hint="eastAsia" w:ascii="Times New Roman" w:hAnsi="Times New Roman" w:eastAsia="宋体" w:cs="Times New Roman"/>
          <w:b/>
          <w:bCs/>
          <w:smallCaps w:val="0"/>
          <w:vanish w:val="0"/>
          <w:color w:val="000000"/>
          <w:sz w:val="28"/>
          <w:szCs w:val="28"/>
          <w:highlight w:val="none"/>
          <w:lang w:val="en-US" w:eastAsia="zh-CN"/>
        </w:rPr>
        <w:t>八</w:t>
      </w:r>
      <w:r>
        <w:rPr>
          <w:rFonts w:hint="eastAsia" w:ascii="Times New Roman" w:hAnsi="Times New Roman" w:eastAsia="宋体" w:cs="Times New Roman"/>
          <w:b/>
          <w:bCs/>
          <w:smallCaps w:val="0"/>
          <w:vanish w:val="0"/>
          <w:color w:val="000000"/>
          <w:sz w:val="28"/>
          <w:szCs w:val="28"/>
          <w:highlight w:val="none"/>
        </w:rPr>
        <w:t>、</w:t>
      </w:r>
      <w:bookmarkEnd w:id="60"/>
      <w:bookmarkEnd w:id="61"/>
      <w:r>
        <w:rPr>
          <w:rFonts w:hint="eastAsia" w:ascii="Times New Roman" w:hAnsi="Times New Roman" w:eastAsia="宋体" w:cs="Times New Roman"/>
          <w:b/>
          <w:bCs/>
          <w:smallCaps w:val="0"/>
          <w:vanish w:val="0"/>
          <w:color w:val="000000"/>
          <w:sz w:val="28"/>
          <w:szCs w:val="28"/>
          <w:highlight w:val="none"/>
        </w:rPr>
        <w:t>现场演示和录播视频演示</w:t>
      </w:r>
      <w:bookmarkEnd w:id="62"/>
    </w:p>
    <w:p w14:paraId="6A0D6F34">
      <w:pPr>
        <w:keepNext w:val="0"/>
        <w:keepLines w:val="0"/>
        <w:pageBreakBefore w:val="0"/>
        <w:numPr>
          <w:ilvl w:val="0"/>
          <w:numId w:val="0"/>
        </w:numPr>
        <w:kinsoku/>
        <w:wordWrap/>
        <w:overflowPunct/>
        <w:topLinePunct w:val="0"/>
        <w:autoSpaceDE w:val="0"/>
        <w:autoSpaceDN w:val="0"/>
        <w:bidi w:val="0"/>
        <w:adjustRightInd w:val="0"/>
        <w:snapToGrid w:val="0"/>
        <w:spacing w:line="360" w:lineRule="auto"/>
        <w:ind w:firstLine="420" w:firstLineChars="200"/>
        <w:textAlignment w:val="bottom"/>
        <w:rPr>
          <w:rFonts w:hint="default" w:ascii="Times New Roman" w:hAnsi="Times New Roman" w:eastAsia="宋体" w:cs="Calibri"/>
          <w:color w:val="000000"/>
          <w:sz w:val="21"/>
          <w:szCs w:val="21"/>
          <w:highlight w:val="none"/>
        </w:rPr>
      </w:pPr>
      <w:bookmarkStart w:id="63" w:name="_Toc15381"/>
      <w:r>
        <w:rPr>
          <w:rFonts w:hint="default" w:ascii="Times New Roman" w:hAnsi="Times New Roman" w:eastAsia="宋体" w:cs="Calibri"/>
          <w:color w:val="000000"/>
          <w:sz w:val="21"/>
          <w:szCs w:val="21"/>
          <w:highlight w:val="none"/>
        </w:rPr>
        <w:t>投标人需</w:t>
      </w:r>
      <w:r>
        <w:rPr>
          <w:rFonts w:hint="eastAsia" w:cs="Calibri"/>
          <w:color w:val="000000"/>
          <w:sz w:val="21"/>
          <w:szCs w:val="21"/>
          <w:highlight w:val="none"/>
          <w:lang w:val="en-US" w:eastAsia="zh-CN"/>
        </w:rPr>
        <w:t>同时</w:t>
      </w:r>
      <w:r>
        <w:rPr>
          <w:rFonts w:hint="default" w:ascii="Times New Roman" w:hAnsi="Times New Roman" w:eastAsia="宋体" w:cs="Calibri"/>
          <w:color w:val="000000"/>
          <w:sz w:val="21"/>
          <w:szCs w:val="21"/>
          <w:highlight w:val="none"/>
        </w:rPr>
        <w:t>提供测向主系统录播视频演示、监测主系统现场演示。每个投标人演示总时间不超过30分钟。演示顺序按投标文件解密先后次序。监测主系统现场演示</w:t>
      </w:r>
      <w:r>
        <w:rPr>
          <w:rFonts w:hint="eastAsia" w:cs="Calibri"/>
          <w:color w:val="000000"/>
          <w:sz w:val="21"/>
          <w:szCs w:val="21"/>
          <w:highlight w:val="none"/>
          <w:lang w:val="en-US" w:eastAsia="zh-CN"/>
        </w:rPr>
        <w:t>内容不能使用录播视频形式。</w:t>
      </w:r>
      <w:r>
        <w:rPr>
          <w:rFonts w:hint="default" w:ascii="Times New Roman" w:hAnsi="Times New Roman" w:eastAsia="宋体" w:cs="Calibri"/>
          <w:color w:val="000000"/>
          <w:sz w:val="21"/>
          <w:szCs w:val="21"/>
          <w:highlight w:val="none"/>
        </w:rPr>
        <w:t>注意：演示项目核心设备为测向主系统、监测主系统，每个投标人自带必要的演示设备。投标人采用其他设备演示，该项演示不得分。</w:t>
      </w:r>
    </w:p>
    <w:p w14:paraId="5F9D24C6">
      <w:pPr>
        <w:keepNext w:val="0"/>
        <w:keepLines w:val="0"/>
        <w:pageBreakBefore w:val="0"/>
        <w:numPr>
          <w:ilvl w:val="0"/>
          <w:numId w:val="0"/>
        </w:numPr>
        <w:kinsoku/>
        <w:wordWrap/>
        <w:overflowPunct/>
        <w:topLinePunct w:val="0"/>
        <w:autoSpaceDE w:val="0"/>
        <w:autoSpaceDN w:val="0"/>
        <w:bidi w:val="0"/>
        <w:adjustRightInd w:val="0"/>
        <w:snapToGrid w:val="0"/>
        <w:spacing w:line="360" w:lineRule="auto"/>
        <w:ind w:firstLine="422" w:firstLineChars="200"/>
        <w:textAlignment w:val="bottom"/>
        <w:rPr>
          <w:rFonts w:hint="default" w:ascii="Times New Roman" w:hAnsi="Times New Roman" w:eastAsia="宋体" w:cs="Calibri"/>
          <w:color w:val="000000"/>
          <w:sz w:val="21"/>
          <w:szCs w:val="21"/>
          <w:highlight w:val="none"/>
        </w:rPr>
      </w:pPr>
      <w:r>
        <w:rPr>
          <w:rFonts w:hint="eastAsia" w:ascii="Times New Roman" w:hAnsi="Times New Roman" w:eastAsia="宋体" w:cs="Calibri"/>
          <w:b/>
          <w:bCs/>
          <w:color w:val="000000"/>
          <w:sz w:val="21"/>
          <w:szCs w:val="21"/>
          <w:highlight w:val="none"/>
          <w:lang w:val="en-US" w:eastAsia="zh-CN"/>
        </w:rPr>
        <w:t>8.1</w:t>
      </w:r>
      <w:r>
        <w:rPr>
          <w:rFonts w:hint="default" w:ascii="Times New Roman" w:hAnsi="Times New Roman" w:eastAsia="宋体" w:cs="Calibri"/>
          <w:b/>
          <w:bCs/>
          <w:color w:val="000000"/>
          <w:sz w:val="21"/>
          <w:szCs w:val="21"/>
          <w:highlight w:val="none"/>
        </w:rPr>
        <w:t>测向主系统录播演示</w:t>
      </w:r>
    </w:p>
    <w:p w14:paraId="64473C5D">
      <w:pPr>
        <w:keepNext w:val="0"/>
        <w:keepLines w:val="0"/>
        <w:pageBreakBefore w:val="0"/>
        <w:numPr>
          <w:ilvl w:val="0"/>
          <w:numId w:val="0"/>
        </w:numPr>
        <w:kinsoku/>
        <w:wordWrap/>
        <w:overflowPunct/>
        <w:topLinePunct w:val="0"/>
        <w:autoSpaceDE w:val="0"/>
        <w:autoSpaceDN w:val="0"/>
        <w:bidi w:val="0"/>
        <w:adjustRightInd w:val="0"/>
        <w:snapToGrid w:val="0"/>
        <w:spacing w:line="360" w:lineRule="auto"/>
        <w:ind w:firstLine="630" w:firstLineChars="300"/>
        <w:textAlignment w:val="bottom"/>
        <w:rPr>
          <w:rFonts w:hint="default" w:ascii="Times New Roman" w:hAnsi="Times New Roman" w:eastAsia="宋体" w:cs="Calibri"/>
          <w:color w:val="000000"/>
          <w:sz w:val="21"/>
          <w:szCs w:val="21"/>
          <w:highlight w:val="none"/>
        </w:rPr>
      </w:pPr>
      <w:r>
        <w:rPr>
          <w:rFonts w:hint="eastAsia" w:ascii="Times New Roman" w:hAnsi="Times New Roman" w:eastAsia="宋体" w:cs="Calibri"/>
          <w:color w:val="000000"/>
          <w:sz w:val="21"/>
          <w:szCs w:val="21"/>
          <w:highlight w:val="none"/>
          <w:lang w:val="en-US" w:eastAsia="zh-CN"/>
        </w:rPr>
        <w:t>8.1.1</w:t>
      </w:r>
      <w:r>
        <w:rPr>
          <w:rFonts w:hint="default" w:ascii="Times New Roman" w:hAnsi="Times New Roman" w:eastAsia="宋体" w:cs="Calibri"/>
          <w:color w:val="000000"/>
          <w:sz w:val="21"/>
          <w:szCs w:val="21"/>
          <w:highlight w:val="none"/>
        </w:rPr>
        <w:t>中频测向：展示80MHz中频测向带宽。</w:t>
      </w:r>
    </w:p>
    <w:p w14:paraId="0EA44E27">
      <w:pPr>
        <w:keepNext w:val="0"/>
        <w:keepLines w:val="0"/>
        <w:pageBreakBefore w:val="0"/>
        <w:numPr>
          <w:ilvl w:val="0"/>
          <w:numId w:val="0"/>
        </w:numPr>
        <w:kinsoku/>
        <w:wordWrap/>
        <w:overflowPunct/>
        <w:topLinePunct w:val="0"/>
        <w:autoSpaceDE w:val="0"/>
        <w:autoSpaceDN w:val="0"/>
        <w:bidi w:val="0"/>
        <w:adjustRightInd w:val="0"/>
        <w:snapToGrid w:val="0"/>
        <w:spacing w:line="360" w:lineRule="auto"/>
        <w:ind w:firstLine="630" w:firstLineChars="300"/>
        <w:textAlignment w:val="bottom"/>
        <w:rPr>
          <w:rFonts w:hint="default" w:ascii="Times New Roman" w:hAnsi="Times New Roman" w:eastAsia="宋体" w:cs="Calibri"/>
          <w:color w:val="000000"/>
          <w:sz w:val="21"/>
          <w:szCs w:val="21"/>
          <w:highlight w:val="none"/>
        </w:rPr>
      </w:pPr>
      <w:r>
        <w:rPr>
          <w:rFonts w:hint="eastAsia" w:ascii="Times New Roman" w:hAnsi="Times New Roman" w:eastAsia="宋体" w:cs="Calibri"/>
          <w:color w:val="000000"/>
          <w:sz w:val="21"/>
          <w:szCs w:val="21"/>
          <w:highlight w:val="none"/>
          <w:lang w:val="en-US" w:eastAsia="zh-CN"/>
        </w:rPr>
        <w:t>8.1.2</w:t>
      </w:r>
      <w:r>
        <w:rPr>
          <w:rFonts w:hint="default" w:ascii="Times New Roman" w:hAnsi="Times New Roman" w:eastAsia="宋体" w:cs="Calibri"/>
          <w:color w:val="000000"/>
          <w:sz w:val="21"/>
          <w:szCs w:val="21"/>
          <w:highlight w:val="none"/>
        </w:rPr>
        <w:t>宽带测向：对中频带宽内按照步进排列的所有频点同时进行测向，并同时给出测向结果。</w:t>
      </w:r>
    </w:p>
    <w:p w14:paraId="5EB25915">
      <w:pPr>
        <w:keepNext w:val="0"/>
        <w:keepLines w:val="0"/>
        <w:pageBreakBefore w:val="0"/>
        <w:numPr>
          <w:ilvl w:val="0"/>
          <w:numId w:val="0"/>
        </w:numPr>
        <w:kinsoku/>
        <w:wordWrap/>
        <w:overflowPunct/>
        <w:topLinePunct w:val="0"/>
        <w:autoSpaceDE w:val="0"/>
        <w:autoSpaceDN w:val="0"/>
        <w:bidi w:val="0"/>
        <w:adjustRightInd w:val="0"/>
        <w:snapToGrid w:val="0"/>
        <w:spacing w:line="360" w:lineRule="auto"/>
        <w:ind w:firstLine="630" w:firstLineChars="300"/>
        <w:textAlignment w:val="bottom"/>
        <w:rPr>
          <w:rFonts w:hint="default" w:ascii="Times New Roman" w:hAnsi="Times New Roman" w:eastAsia="宋体" w:cs="Calibri"/>
          <w:color w:val="000000"/>
          <w:sz w:val="21"/>
          <w:szCs w:val="21"/>
          <w:highlight w:val="none"/>
        </w:rPr>
      </w:pPr>
      <w:r>
        <w:rPr>
          <w:rFonts w:hint="eastAsia" w:ascii="Times New Roman" w:hAnsi="Times New Roman" w:eastAsia="宋体" w:cs="Calibri"/>
          <w:color w:val="000000"/>
          <w:sz w:val="21"/>
          <w:szCs w:val="21"/>
          <w:highlight w:val="none"/>
          <w:lang w:val="en-US" w:eastAsia="zh-CN"/>
        </w:rPr>
        <w:t>8.1.3</w:t>
      </w:r>
      <w:r>
        <w:rPr>
          <w:rFonts w:hint="default" w:ascii="Times New Roman" w:hAnsi="Times New Roman" w:eastAsia="宋体" w:cs="Calibri"/>
          <w:color w:val="000000"/>
          <w:sz w:val="21"/>
          <w:szCs w:val="21"/>
          <w:highlight w:val="none"/>
        </w:rPr>
        <w:t>同频信号分离测向：同时对3个同频信号进行测向;能准确分辨3个信号的角度,显示其示向度、信号强度和测向质量。</w:t>
      </w:r>
    </w:p>
    <w:p w14:paraId="11236A3B">
      <w:pPr>
        <w:keepNext w:val="0"/>
        <w:keepLines w:val="0"/>
        <w:pageBreakBefore w:val="0"/>
        <w:numPr>
          <w:ilvl w:val="0"/>
          <w:numId w:val="0"/>
        </w:numPr>
        <w:kinsoku/>
        <w:wordWrap/>
        <w:overflowPunct/>
        <w:topLinePunct w:val="0"/>
        <w:autoSpaceDE w:val="0"/>
        <w:autoSpaceDN w:val="0"/>
        <w:bidi w:val="0"/>
        <w:adjustRightInd w:val="0"/>
        <w:snapToGrid w:val="0"/>
        <w:spacing w:line="360" w:lineRule="auto"/>
        <w:ind w:firstLine="422" w:firstLineChars="200"/>
        <w:textAlignment w:val="bottom"/>
        <w:rPr>
          <w:rFonts w:hint="default" w:ascii="Times New Roman" w:hAnsi="Times New Roman" w:eastAsia="宋体" w:cs="Calibri"/>
          <w:color w:val="000000"/>
          <w:sz w:val="21"/>
          <w:szCs w:val="21"/>
          <w:highlight w:val="none"/>
        </w:rPr>
      </w:pPr>
      <w:r>
        <w:rPr>
          <w:rFonts w:hint="eastAsia" w:ascii="Times New Roman" w:hAnsi="Times New Roman" w:eastAsia="宋体" w:cs="Calibri"/>
          <w:b/>
          <w:bCs/>
          <w:color w:val="000000"/>
          <w:sz w:val="21"/>
          <w:szCs w:val="21"/>
          <w:highlight w:val="none"/>
          <w:lang w:val="en-US" w:eastAsia="zh-CN"/>
        </w:rPr>
        <w:t>8.2</w:t>
      </w:r>
      <w:r>
        <w:rPr>
          <w:rFonts w:hint="default" w:ascii="Times New Roman" w:hAnsi="Times New Roman" w:eastAsia="宋体" w:cs="Calibri"/>
          <w:b/>
          <w:bCs/>
          <w:color w:val="000000"/>
          <w:sz w:val="21"/>
          <w:szCs w:val="21"/>
          <w:highlight w:val="none"/>
        </w:rPr>
        <w:t>监测主系统现场演示</w:t>
      </w:r>
    </w:p>
    <w:p w14:paraId="374478DE">
      <w:pPr>
        <w:keepNext w:val="0"/>
        <w:keepLines w:val="0"/>
        <w:pageBreakBefore w:val="0"/>
        <w:numPr>
          <w:ilvl w:val="0"/>
          <w:numId w:val="0"/>
        </w:numPr>
        <w:kinsoku/>
        <w:wordWrap/>
        <w:overflowPunct/>
        <w:topLinePunct w:val="0"/>
        <w:autoSpaceDE w:val="0"/>
        <w:autoSpaceDN w:val="0"/>
        <w:bidi w:val="0"/>
        <w:adjustRightInd w:val="0"/>
        <w:snapToGrid w:val="0"/>
        <w:spacing w:line="360" w:lineRule="auto"/>
        <w:ind w:firstLine="630" w:firstLineChars="300"/>
        <w:textAlignment w:val="bottom"/>
        <w:rPr>
          <w:rFonts w:hint="default" w:ascii="Times New Roman" w:hAnsi="Times New Roman" w:eastAsia="宋体" w:cs="Calibri"/>
          <w:color w:val="000000"/>
          <w:sz w:val="21"/>
          <w:szCs w:val="21"/>
          <w:highlight w:val="none"/>
        </w:rPr>
      </w:pPr>
      <w:r>
        <w:rPr>
          <w:rFonts w:hint="eastAsia" w:ascii="Times New Roman" w:hAnsi="Times New Roman" w:eastAsia="宋体" w:cs="Calibri"/>
          <w:color w:val="000000"/>
          <w:sz w:val="21"/>
          <w:szCs w:val="21"/>
          <w:highlight w:val="none"/>
          <w:lang w:val="en-US" w:eastAsia="zh-CN"/>
        </w:rPr>
        <w:t>8.2.1</w:t>
      </w:r>
      <w:r>
        <w:rPr>
          <w:rFonts w:hint="default" w:ascii="Times New Roman" w:hAnsi="Times New Roman" w:eastAsia="宋体" w:cs="Calibri"/>
          <w:color w:val="000000"/>
          <w:sz w:val="21"/>
          <w:szCs w:val="21"/>
          <w:highlight w:val="none"/>
        </w:rPr>
        <w:t>数字荧光谱功能：显示实时中频带宽160MHz数字荧光谱。</w:t>
      </w:r>
    </w:p>
    <w:p w14:paraId="31DDA93F">
      <w:pPr>
        <w:keepNext w:val="0"/>
        <w:keepLines w:val="0"/>
        <w:pageBreakBefore w:val="0"/>
        <w:numPr>
          <w:ilvl w:val="0"/>
          <w:numId w:val="0"/>
        </w:numPr>
        <w:kinsoku/>
        <w:wordWrap/>
        <w:overflowPunct/>
        <w:topLinePunct w:val="0"/>
        <w:autoSpaceDE w:val="0"/>
        <w:autoSpaceDN w:val="0"/>
        <w:bidi w:val="0"/>
        <w:adjustRightInd w:val="0"/>
        <w:snapToGrid w:val="0"/>
        <w:spacing w:line="360" w:lineRule="auto"/>
        <w:ind w:firstLine="630" w:firstLineChars="300"/>
        <w:textAlignment w:val="bottom"/>
        <w:rPr>
          <w:rFonts w:hint="default" w:ascii="Times New Roman" w:hAnsi="Times New Roman" w:eastAsia="宋体" w:cs="Calibri"/>
          <w:color w:val="000000"/>
          <w:sz w:val="21"/>
          <w:szCs w:val="21"/>
          <w:highlight w:val="none"/>
        </w:rPr>
      </w:pPr>
      <w:r>
        <w:rPr>
          <w:rFonts w:hint="eastAsia" w:ascii="Times New Roman" w:hAnsi="Times New Roman" w:eastAsia="宋体" w:cs="Calibri"/>
          <w:color w:val="000000"/>
          <w:sz w:val="21"/>
          <w:szCs w:val="21"/>
          <w:highlight w:val="none"/>
          <w:lang w:val="en-US" w:eastAsia="zh-CN"/>
        </w:rPr>
        <w:t>8.2.2</w:t>
      </w:r>
      <w:r>
        <w:rPr>
          <w:rFonts w:hint="default" w:ascii="Times New Roman" w:hAnsi="Times New Roman" w:eastAsia="宋体" w:cs="Calibri"/>
          <w:color w:val="000000"/>
          <w:sz w:val="21"/>
          <w:szCs w:val="21"/>
          <w:highlight w:val="none"/>
        </w:rPr>
        <w:t>数字信号解调、数字对讲（集群）解码、航空ADS-B信号解码：</w:t>
      </w:r>
    </w:p>
    <w:p w14:paraId="0C5AFB8D">
      <w:pPr>
        <w:keepNext w:val="0"/>
        <w:keepLines w:val="0"/>
        <w:pageBreakBefore w:val="0"/>
        <w:numPr>
          <w:ilvl w:val="0"/>
          <w:numId w:val="0"/>
        </w:numPr>
        <w:kinsoku/>
        <w:wordWrap/>
        <w:overflowPunct/>
        <w:topLinePunct w:val="0"/>
        <w:autoSpaceDE w:val="0"/>
        <w:autoSpaceDN w:val="0"/>
        <w:bidi w:val="0"/>
        <w:adjustRightInd w:val="0"/>
        <w:snapToGrid w:val="0"/>
        <w:spacing w:line="360" w:lineRule="auto"/>
        <w:ind w:firstLine="840" w:firstLineChars="400"/>
        <w:textAlignment w:val="bottom"/>
        <w:rPr>
          <w:rFonts w:hint="default" w:ascii="Times New Roman" w:hAnsi="Times New Roman" w:eastAsia="宋体" w:cs="Calibri"/>
          <w:color w:val="000000"/>
          <w:sz w:val="21"/>
          <w:szCs w:val="21"/>
          <w:highlight w:val="none"/>
        </w:rPr>
      </w:pPr>
      <w:r>
        <w:rPr>
          <w:rFonts w:hint="default" w:ascii="Times New Roman" w:hAnsi="Times New Roman" w:eastAsia="宋体" w:cs="Calibri"/>
          <w:color w:val="000000"/>
          <w:sz w:val="21"/>
          <w:szCs w:val="21"/>
          <w:highlight w:val="none"/>
        </w:rPr>
        <w:t xml:space="preserve">①对ASK、4FSK、8PSK数字信号进行解调，输出频谱图、眼图、码流图、星座图等信号特征； </w:t>
      </w:r>
    </w:p>
    <w:p w14:paraId="19880F52">
      <w:pPr>
        <w:keepNext w:val="0"/>
        <w:keepLines w:val="0"/>
        <w:pageBreakBefore w:val="0"/>
        <w:numPr>
          <w:ilvl w:val="0"/>
          <w:numId w:val="0"/>
        </w:numPr>
        <w:kinsoku/>
        <w:wordWrap/>
        <w:overflowPunct/>
        <w:topLinePunct w:val="0"/>
        <w:autoSpaceDE w:val="0"/>
        <w:autoSpaceDN w:val="0"/>
        <w:bidi w:val="0"/>
        <w:adjustRightInd w:val="0"/>
        <w:snapToGrid w:val="0"/>
        <w:spacing w:line="360" w:lineRule="auto"/>
        <w:ind w:firstLine="840" w:firstLineChars="400"/>
        <w:textAlignment w:val="bottom"/>
        <w:rPr>
          <w:rFonts w:hint="default" w:ascii="Times New Roman" w:hAnsi="Times New Roman" w:eastAsia="宋体" w:cs="Calibri"/>
          <w:color w:val="000000"/>
          <w:sz w:val="21"/>
          <w:szCs w:val="21"/>
          <w:highlight w:val="none"/>
        </w:rPr>
      </w:pPr>
      <w:r>
        <w:rPr>
          <w:rFonts w:hint="default" w:ascii="Times New Roman" w:hAnsi="Times New Roman" w:eastAsia="宋体" w:cs="Calibri"/>
          <w:color w:val="000000"/>
          <w:sz w:val="21"/>
          <w:szCs w:val="21"/>
          <w:highlight w:val="none"/>
        </w:rPr>
        <w:t xml:space="preserve">②对 DMR 对讲机信号进行解码监听，并显示信号频谱； </w:t>
      </w:r>
    </w:p>
    <w:p w14:paraId="4AFE79FF">
      <w:pPr>
        <w:keepNext w:val="0"/>
        <w:keepLines w:val="0"/>
        <w:pageBreakBefore w:val="0"/>
        <w:numPr>
          <w:ilvl w:val="0"/>
          <w:numId w:val="0"/>
        </w:numPr>
        <w:kinsoku/>
        <w:wordWrap/>
        <w:overflowPunct/>
        <w:topLinePunct w:val="0"/>
        <w:autoSpaceDE w:val="0"/>
        <w:autoSpaceDN w:val="0"/>
        <w:bidi w:val="0"/>
        <w:adjustRightInd w:val="0"/>
        <w:snapToGrid w:val="0"/>
        <w:spacing w:line="360" w:lineRule="auto"/>
        <w:ind w:firstLine="840" w:firstLineChars="400"/>
        <w:textAlignment w:val="bottom"/>
        <w:rPr>
          <w:rFonts w:hint="default" w:ascii="Times New Roman" w:hAnsi="Times New Roman" w:eastAsia="宋体" w:cs="Calibri"/>
          <w:color w:val="000000"/>
          <w:sz w:val="21"/>
          <w:szCs w:val="21"/>
          <w:highlight w:val="none"/>
        </w:rPr>
      </w:pPr>
      <w:r>
        <w:rPr>
          <w:rFonts w:hint="default" w:ascii="Times New Roman" w:hAnsi="Times New Roman" w:eastAsia="宋体" w:cs="Calibri"/>
          <w:color w:val="000000"/>
          <w:sz w:val="21"/>
          <w:szCs w:val="21"/>
          <w:highlight w:val="none"/>
        </w:rPr>
        <w:t>③对空中ADS-B信号进行实时解码，并显示飞机飞行高度、航速、航向、经纬度等数据信息。</w:t>
      </w:r>
    </w:p>
    <w:p w14:paraId="5A984A30">
      <w:pPr>
        <w:keepNext w:val="0"/>
        <w:keepLines w:val="0"/>
        <w:pageBreakBefore w:val="0"/>
        <w:numPr>
          <w:ilvl w:val="0"/>
          <w:numId w:val="0"/>
        </w:numPr>
        <w:kinsoku/>
        <w:wordWrap/>
        <w:overflowPunct/>
        <w:topLinePunct w:val="0"/>
        <w:autoSpaceDE w:val="0"/>
        <w:autoSpaceDN w:val="0"/>
        <w:bidi w:val="0"/>
        <w:adjustRightInd w:val="0"/>
        <w:snapToGrid w:val="0"/>
        <w:spacing w:line="360" w:lineRule="auto"/>
        <w:ind w:firstLine="630" w:firstLineChars="300"/>
        <w:textAlignment w:val="bottom"/>
        <w:rPr>
          <w:rFonts w:hint="default" w:ascii="Times New Roman" w:hAnsi="Times New Roman" w:eastAsia="宋体" w:cs="Calibri"/>
          <w:color w:val="000000"/>
          <w:sz w:val="21"/>
          <w:szCs w:val="21"/>
          <w:highlight w:val="none"/>
        </w:rPr>
      </w:pPr>
      <w:r>
        <w:rPr>
          <w:rFonts w:hint="eastAsia" w:ascii="Times New Roman" w:hAnsi="Times New Roman" w:eastAsia="宋体" w:cs="Calibri"/>
          <w:color w:val="000000"/>
          <w:sz w:val="21"/>
          <w:szCs w:val="21"/>
          <w:highlight w:val="none"/>
          <w:lang w:val="en-US" w:eastAsia="zh-CN"/>
        </w:rPr>
        <w:t>8.2.3</w:t>
      </w:r>
      <w:r>
        <w:rPr>
          <w:rFonts w:hint="default" w:ascii="Times New Roman" w:hAnsi="Times New Roman" w:eastAsia="宋体" w:cs="Calibri"/>
          <w:color w:val="000000"/>
          <w:sz w:val="21"/>
          <w:szCs w:val="21"/>
          <w:highlight w:val="none"/>
        </w:rPr>
        <w:t>中频 IQ 流盘存贮及回放：实时存贮 1分钟 80MHz 带宽的连续 IQ 数据，并可回放刚刚保存的文件；对带内任意信号（非中心频点）进行回放；能对带内任意信号进行模式识别、信号解调。</w:t>
      </w:r>
    </w:p>
    <w:p w14:paraId="53529BFD">
      <w:pPr>
        <w:keepNext w:val="0"/>
        <w:keepLines w:val="0"/>
        <w:pageBreakBefore w:val="0"/>
        <w:numPr>
          <w:ilvl w:val="0"/>
          <w:numId w:val="0"/>
        </w:numPr>
        <w:kinsoku/>
        <w:wordWrap/>
        <w:overflowPunct/>
        <w:topLinePunct w:val="0"/>
        <w:autoSpaceDE w:val="0"/>
        <w:autoSpaceDN w:val="0"/>
        <w:bidi w:val="0"/>
        <w:adjustRightInd w:val="0"/>
        <w:snapToGrid w:val="0"/>
        <w:spacing w:line="360" w:lineRule="auto"/>
        <w:ind w:firstLine="422" w:firstLineChars="200"/>
        <w:textAlignment w:val="bottom"/>
        <w:rPr>
          <w:rFonts w:hint="default" w:ascii="Times New Roman" w:hAnsi="Times New Roman" w:eastAsia="宋体" w:cs="Calibri"/>
          <w:color w:val="000000"/>
          <w:sz w:val="21"/>
          <w:szCs w:val="21"/>
          <w:highlight w:val="none"/>
        </w:rPr>
      </w:pPr>
      <w:r>
        <w:rPr>
          <w:rFonts w:hint="eastAsia" w:ascii="Times New Roman" w:hAnsi="Times New Roman" w:eastAsia="宋体" w:cs="Calibri"/>
          <w:b/>
          <w:bCs/>
          <w:color w:val="000000"/>
          <w:sz w:val="21"/>
          <w:szCs w:val="21"/>
          <w:highlight w:val="none"/>
          <w:lang w:val="en-US" w:eastAsia="zh-CN"/>
        </w:rPr>
        <w:t>8.3</w:t>
      </w:r>
      <w:r>
        <w:rPr>
          <w:rFonts w:hint="default" w:ascii="Times New Roman" w:hAnsi="Times New Roman" w:eastAsia="宋体" w:cs="Calibri"/>
          <w:b/>
          <w:bCs/>
          <w:color w:val="000000"/>
          <w:sz w:val="21"/>
          <w:szCs w:val="21"/>
          <w:highlight w:val="none"/>
        </w:rPr>
        <w:t>基于无人机机场的机载监测系统功能录播演示</w:t>
      </w:r>
    </w:p>
    <w:p w14:paraId="49DAC216">
      <w:pPr>
        <w:keepNext w:val="0"/>
        <w:keepLines w:val="0"/>
        <w:pageBreakBefore w:val="0"/>
        <w:numPr>
          <w:ilvl w:val="0"/>
          <w:numId w:val="0"/>
        </w:numPr>
        <w:kinsoku/>
        <w:wordWrap/>
        <w:overflowPunct/>
        <w:topLinePunct w:val="0"/>
        <w:autoSpaceDE w:val="0"/>
        <w:autoSpaceDN w:val="0"/>
        <w:bidi w:val="0"/>
        <w:adjustRightInd w:val="0"/>
        <w:snapToGrid w:val="0"/>
        <w:spacing w:line="360" w:lineRule="auto"/>
        <w:ind w:firstLine="420" w:firstLineChars="200"/>
        <w:textAlignment w:val="bottom"/>
        <w:rPr>
          <w:rFonts w:hint="default" w:ascii="Times New Roman" w:hAnsi="Times New Roman" w:eastAsia="宋体" w:cs="Calibri"/>
          <w:color w:val="000000"/>
          <w:sz w:val="21"/>
          <w:szCs w:val="21"/>
          <w:highlight w:val="none"/>
        </w:rPr>
      </w:pPr>
      <w:r>
        <w:rPr>
          <w:rFonts w:hint="eastAsia" w:ascii="Times New Roman" w:hAnsi="Times New Roman" w:eastAsia="宋体" w:cs="Calibri"/>
          <w:color w:val="000000"/>
          <w:sz w:val="21"/>
          <w:szCs w:val="21"/>
          <w:highlight w:val="none"/>
          <w:lang w:val="en-US" w:eastAsia="zh-CN"/>
        </w:rPr>
        <w:t>8.3.1</w:t>
      </w:r>
      <w:r>
        <w:rPr>
          <w:rFonts w:hint="default" w:ascii="Times New Roman" w:hAnsi="Times New Roman" w:eastAsia="宋体" w:cs="Calibri"/>
          <w:color w:val="000000"/>
          <w:sz w:val="21"/>
          <w:szCs w:val="21"/>
          <w:highlight w:val="none"/>
        </w:rPr>
        <w:t>实时飞行控制及规划功能：通过无人机机场控制链路在无人机飞控平台上灵活调整航线（高度、速度等）；通过选定目标点并填入半径距离，系统运用智能算法围绕目标点自动规划航线，航线生成后可自动执行飞行监测任务。</w:t>
      </w:r>
    </w:p>
    <w:p w14:paraId="6CA2BB13">
      <w:pPr>
        <w:keepNext w:val="0"/>
        <w:keepLines w:val="0"/>
        <w:pageBreakBefore w:val="0"/>
        <w:numPr>
          <w:ilvl w:val="0"/>
          <w:numId w:val="0"/>
        </w:numPr>
        <w:kinsoku/>
        <w:wordWrap/>
        <w:overflowPunct/>
        <w:topLinePunct w:val="0"/>
        <w:autoSpaceDE w:val="0"/>
        <w:autoSpaceDN w:val="0"/>
        <w:bidi w:val="0"/>
        <w:adjustRightInd w:val="0"/>
        <w:snapToGrid w:val="0"/>
        <w:spacing w:line="360" w:lineRule="auto"/>
        <w:ind w:firstLine="420" w:firstLineChars="200"/>
        <w:textAlignment w:val="bottom"/>
        <w:rPr>
          <w:rFonts w:hint="default" w:ascii="Times New Roman" w:hAnsi="Times New Roman" w:eastAsia="宋体" w:cs="Calibri"/>
          <w:color w:val="000000"/>
          <w:sz w:val="21"/>
          <w:szCs w:val="21"/>
          <w:highlight w:val="none"/>
        </w:rPr>
      </w:pPr>
      <w:r>
        <w:rPr>
          <w:rFonts w:hint="eastAsia" w:ascii="Times New Roman" w:hAnsi="Times New Roman" w:eastAsia="宋体" w:cs="Calibri"/>
          <w:color w:val="000000"/>
          <w:sz w:val="21"/>
          <w:szCs w:val="21"/>
          <w:highlight w:val="none"/>
          <w:lang w:val="en-US" w:eastAsia="zh-CN"/>
        </w:rPr>
        <w:t>8.3.2</w:t>
      </w:r>
      <w:r>
        <w:rPr>
          <w:rFonts w:hint="default" w:ascii="Times New Roman" w:hAnsi="Times New Roman" w:eastAsia="宋体" w:cs="Calibri"/>
          <w:color w:val="000000"/>
          <w:sz w:val="21"/>
          <w:szCs w:val="21"/>
          <w:highlight w:val="none"/>
        </w:rPr>
        <w:t>无人机机载监测功能：实时查看无线电侦测数据，并绘制指定频段或单频点的频谱地图，展示各个业务频段或单频点的频谱覆盖态势，并记录其实时动态变化数据。</w:t>
      </w:r>
    </w:p>
    <w:p w14:paraId="50CF3A74">
      <w:pPr>
        <w:keepNext w:val="0"/>
        <w:keepLines w:val="0"/>
        <w:pageBreakBefore w:val="0"/>
        <w:numPr>
          <w:ilvl w:val="0"/>
          <w:numId w:val="0"/>
        </w:numPr>
        <w:kinsoku/>
        <w:wordWrap/>
        <w:overflowPunct/>
        <w:topLinePunct w:val="0"/>
        <w:autoSpaceDE w:val="0"/>
        <w:autoSpaceDN w:val="0"/>
        <w:bidi w:val="0"/>
        <w:adjustRightInd w:val="0"/>
        <w:snapToGrid w:val="0"/>
        <w:spacing w:line="360" w:lineRule="auto"/>
        <w:ind w:firstLine="420" w:firstLineChars="200"/>
        <w:textAlignment w:val="bottom"/>
        <w:rPr>
          <w:rFonts w:hint="default" w:ascii="Times New Roman" w:hAnsi="Times New Roman" w:eastAsia="宋体" w:cs="Calibri"/>
          <w:color w:val="000000"/>
          <w:sz w:val="21"/>
          <w:szCs w:val="21"/>
          <w:highlight w:val="none"/>
        </w:rPr>
      </w:pPr>
      <w:r>
        <w:rPr>
          <w:rFonts w:hint="eastAsia" w:ascii="Times New Roman" w:hAnsi="Times New Roman" w:eastAsia="宋体" w:cs="Calibri"/>
          <w:color w:val="000000"/>
          <w:sz w:val="21"/>
          <w:szCs w:val="21"/>
          <w:highlight w:val="none"/>
          <w:lang w:val="en-US" w:eastAsia="zh-CN"/>
        </w:rPr>
        <w:t>8.3.3</w:t>
      </w:r>
      <w:r>
        <w:rPr>
          <w:rFonts w:hint="default" w:ascii="Times New Roman" w:hAnsi="Times New Roman" w:eastAsia="宋体" w:cs="Calibri"/>
          <w:color w:val="000000"/>
          <w:sz w:val="21"/>
          <w:szCs w:val="21"/>
          <w:highlight w:val="none"/>
        </w:rPr>
        <w:t>智能数据分析功能：平台接入丽水市城区三维实景地图，做到空间三维场景中监测等数据直观查看；实现自定义频段按时间进行查询，查询后的数据支持能量轨迹、频谱地图等多种数据体现方式，数据支持在三维空间中进行查看。</w:t>
      </w:r>
    </w:p>
    <w:p w14:paraId="20C2B922">
      <w:pPr>
        <w:keepNext w:val="0"/>
        <w:keepLines w:val="0"/>
        <w:pageBreakBefore w:val="0"/>
        <w:numPr>
          <w:ilvl w:val="0"/>
          <w:numId w:val="0"/>
        </w:numPr>
        <w:kinsoku/>
        <w:wordWrap/>
        <w:overflowPunct/>
        <w:topLinePunct w:val="0"/>
        <w:autoSpaceDE w:val="0"/>
        <w:autoSpaceDN w:val="0"/>
        <w:bidi w:val="0"/>
        <w:adjustRightInd w:val="0"/>
        <w:snapToGrid w:val="0"/>
        <w:spacing w:line="360" w:lineRule="auto"/>
        <w:ind w:firstLine="420" w:firstLineChars="200"/>
        <w:textAlignment w:val="bottom"/>
        <w:rPr>
          <w:rFonts w:hint="default" w:ascii="Times New Roman" w:hAnsi="Times New Roman" w:eastAsia="宋体" w:cs="Calibri"/>
          <w:color w:val="000000"/>
          <w:sz w:val="21"/>
          <w:szCs w:val="21"/>
          <w:highlight w:val="none"/>
        </w:rPr>
      </w:pPr>
    </w:p>
    <w:p w14:paraId="4227831E">
      <w:pPr>
        <w:pStyle w:val="26"/>
        <w:pageBreakBefore w:val="0"/>
        <w:widowControl w:val="0"/>
        <w:numPr>
          <w:ilvl w:val="0"/>
          <w:numId w:val="0"/>
        </w:numPr>
        <w:kinsoku/>
        <w:wordWrap/>
        <w:overflowPunct/>
        <w:topLinePunct w:val="0"/>
        <w:bidi w:val="0"/>
        <w:adjustRightInd w:val="0"/>
        <w:spacing w:line="360" w:lineRule="auto"/>
        <w:jc w:val="left"/>
        <w:rPr>
          <w:rFonts w:hint="default" w:ascii="Times New Roman" w:hAnsi="Times New Roman" w:eastAsia="宋体"/>
          <w:color w:val="000000"/>
          <w:sz w:val="21"/>
          <w:szCs w:val="21"/>
          <w:highlight w:val="none"/>
        </w:rPr>
      </w:pPr>
    </w:p>
    <w:p w14:paraId="57888643">
      <w:pPr>
        <w:pStyle w:val="26"/>
        <w:pageBreakBefore w:val="0"/>
        <w:kinsoku/>
        <w:wordWrap/>
        <w:overflowPunct/>
        <w:topLinePunct w:val="0"/>
        <w:bidi w:val="0"/>
        <w:spacing w:beforeAutospacing="0" w:afterAutospacing="0" w:line="360" w:lineRule="auto"/>
        <w:ind w:firstLine="0"/>
        <w:outlineLvl w:val="1"/>
        <w:rPr>
          <w:rFonts w:hint="eastAsia" w:ascii="Times New Roman" w:hAnsi="Times New Roman" w:eastAsia="宋体" w:cs="Times New Roman"/>
          <w:b/>
          <w:bCs/>
          <w:smallCaps w:val="0"/>
          <w:vanish w:val="0"/>
          <w:color w:val="000000"/>
          <w:sz w:val="28"/>
          <w:szCs w:val="28"/>
          <w:highlight w:val="none"/>
        </w:rPr>
      </w:pPr>
      <w:bookmarkStart w:id="64" w:name="_Toc10374"/>
      <w:bookmarkStart w:id="65" w:name="_Toc25289"/>
      <w:r>
        <w:rPr>
          <w:rFonts w:hint="eastAsia" w:ascii="Times New Roman" w:hAnsi="Times New Roman" w:eastAsia="宋体" w:cs="Times New Roman"/>
          <w:b/>
          <w:bCs/>
          <w:smallCaps w:val="0"/>
          <w:vanish w:val="0"/>
          <w:color w:val="000000"/>
          <w:sz w:val="28"/>
          <w:szCs w:val="28"/>
          <w:highlight w:val="none"/>
          <w:lang w:val="en-US" w:eastAsia="zh-CN"/>
        </w:rPr>
        <w:t>九</w:t>
      </w:r>
      <w:r>
        <w:rPr>
          <w:rFonts w:hint="eastAsia" w:ascii="Times New Roman" w:hAnsi="Times New Roman" w:eastAsia="宋体" w:cs="Times New Roman"/>
          <w:b/>
          <w:bCs/>
          <w:smallCaps w:val="0"/>
          <w:vanish w:val="0"/>
          <w:color w:val="000000"/>
          <w:sz w:val="28"/>
          <w:szCs w:val="28"/>
          <w:highlight w:val="none"/>
        </w:rPr>
        <w:t>、</w:t>
      </w:r>
      <w:bookmarkEnd w:id="63"/>
      <w:bookmarkEnd w:id="64"/>
      <w:r>
        <w:rPr>
          <w:rFonts w:hint="eastAsia" w:ascii="Times New Roman" w:hAnsi="Times New Roman" w:eastAsia="宋体" w:cs="Times New Roman"/>
          <w:b/>
          <w:bCs/>
          <w:smallCaps w:val="0"/>
          <w:vanish w:val="0"/>
          <w:color w:val="000000"/>
          <w:sz w:val="28"/>
          <w:szCs w:val="28"/>
          <w:highlight w:val="none"/>
        </w:rPr>
        <w:t>质保与售后服务</w:t>
      </w:r>
      <w:bookmarkEnd w:id="65"/>
    </w:p>
    <w:p w14:paraId="7012A854">
      <w:pPr>
        <w:pStyle w:val="26"/>
        <w:pageBreakBefore w:val="0"/>
        <w:kinsoku/>
        <w:wordWrap/>
        <w:overflowPunct/>
        <w:topLinePunct w:val="0"/>
        <w:bidi w:val="0"/>
        <w:spacing w:beforeAutospacing="0" w:afterAutospacing="0" w:line="360" w:lineRule="auto"/>
        <w:ind w:firstLine="420" w:firstLineChars="200"/>
        <w:outlineLvl w:val="9"/>
        <w:rPr>
          <w:rFonts w:hint="eastAsia" w:ascii="Times New Roman" w:hAnsi="Times New Roman" w:eastAsia="宋体" w:cs="仿宋"/>
          <w:b w:val="0"/>
          <w:bCs/>
          <w:smallCaps w:val="0"/>
          <w:vanish w:val="0"/>
          <w:color w:val="000000"/>
          <w:sz w:val="21"/>
          <w:szCs w:val="21"/>
          <w:highlight w:val="none"/>
          <w:lang w:val="en-US" w:eastAsia="zh-CN"/>
        </w:rPr>
      </w:pPr>
      <w:r>
        <w:rPr>
          <w:rFonts w:hint="eastAsia" w:ascii="Times New Roman" w:hAnsi="Times New Roman" w:eastAsia="宋体" w:cs="仿宋"/>
          <w:b w:val="0"/>
          <w:bCs/>
          <w:smallCaps w:val="0"/>
          <w:vanish w:val="0"/>
          <w:color w:val="000000"/>
          <w:sz w:val="21"/>
          <w:szCs w:val="21"/>
          <w:highlight w:val="none"/>
          <w:lang w:val="en-US" w:eastAsia="zh-CN"/>
        </w:rPr>
        <w:t>9.1免费质保期：自货物交付投入使用经合同双方验收合格签字之日起免费保修</w:t>
      </w:r>
      <w:r>
        <w:rPr>
          <w:rFonts w:hint="eastAsia" w:ascii="Times New Roman" w:hAnsi="Times New Roman" w:eastAsia="宋体" w:cs="仿宋"/>
          <w:b/>
          <w:bCs w:val="0"/>
          <w:smallCaps w:val="0"/>
          <w:vanish w:val="0"/>
          <w:color w:val="000000"/>
          <w:sz w:val="21"/>
          <w:szCs w:val="21"/>
          <w:highlight w:val="none"/>
          <w:u w:val="single"/>
          <w:lang w:val="en-US" w:eastAsia="zh-CN"/>
        </w:rPr>
        <w:t>三年</w:t>
      </w:r>
      <w:r>
        <w:rPr>
          <w:rFonts w:hint="eastAsia" w:ascii="Times New Roman" w:hAnsi="Times New Roman" w:eastAsia="宋体" w:cs="仿宋"/>
          <w:b w:val="0"/>
          <w:bCs/>
          <w:smallCaps w:val="0"/>
          <w:vanish w:val="0"/>
          <w:color w:val="000000"/>
          <w:sz w:val="21"/>
          <w:szCs w:val="21"/>
          <w:highlight w:val="none"/>
          <w:lang w:val="en-US" w:eastAsia="zh-CN"/>
        </w:rPr>
        <w:t>，投标人可自报更优惠的质保期。</w:t>
      </w:r>
    </w:p>
    <w:p w14:paraId="7BDEC9EF">
      <w:pPr>
        <w:pStyle w:val="26"/>
        <w:pageBreakBefore w:val="0"/>
        <w:kinsoku/>
        <w:wordWrap/>
        <w:overflowPunct/>
        <w:topLinePunct w:val="0"/>
        <w:bidi w:val="0"/>
        <w:spacing w:beforeAutospacing="0" w:afterAutospacing="0" w:line="360" w:lineRule="auto"/>
        <w:ind w:left="0" w:leftChars="0" w:firstLine="420" w:firstLineChars="200"/>
        <w:outlineLvl w:val="9"/>
        <w:rPr>
          <w:rFonts w:hint="eastAsia" w:ascii="Times New Roman" w:hAnsi="Times New Roman" w:eastAsia="宋体" w:cs="仿宋"/>
          <w:b w:val="0"/>
          <w:bCs/>
          <w:smallCaps w:val="0"/>
          <w:vanish w:val="0"/>
          <w:color w:val="000000"/>
          <w:sz w:val="21"/>
          <w:szCs w:val="21"/>
          <w:highlight w:val="none"/>
          <w:lang w:val="en-US" w:eastAsia="zh-CN"/>
        </w:rPr>
      </w:pPr>
      <w:r>
        <w:rPr>
          <w:rFonts w:hint="eastAsia" w:ascii="Times New Roman" w:hAnsi="Times New Roman" w:eastAsia="宋体" w:cs="仿宋"/>
          <w:b w:val="0"/>
          <w:bCs/>
          <w:smallCaps w:val="0"/>
          <w:vanish w:val="0"/>
          <w:color w:val="000000"/>
          <w:sz w:val="21"/>
          <w:szCs w:val="21"/>
          <w:highlight w:val="none"/>
          <w:lang w:val="en-US" w:eastAsia="zh-CN"/>
        </w:rPr>
        <w:t>9.2投标人负责按国家相关标准进行货物包装且包装必须为制造商原厂包装，设备的包装均应有良好的防湿、防潮、防雨、防腐及防碰撞的措施。凡由于包装不良造成的损失和由此产生的费用均由投标人承担。必须提供各种产品装箱清单，按装箱清单进行验收。</w:t>
      </w:r>
    </w:p>
    <w:p w14:paraId="28CE70DF">
      <w:pPr>
        <w:pStyle w:val="26"/>
        <w:pageBreakBefore w:val="0"/>
        <w:kinsoku/>
        <w:wordWrap/>
        <w:overflowPunct/>
        <w:topLinePunct w:val="0"/>
        <w:bidi w:val="0"/>
        <w:spacing w:beforeAutospacing="0" w:afterAutospacing="0" w:line="360" w:lineRule="auto"/>
        <w:ind w:firstLine="420" w:firstLineChars="200"/>
        <w:outlineLvl w:val="9"/>
        <w:rPr>
          <w:rFonts w:hint="eastAsia" w:ascii="Times New Roman" w:hAnsi="Times New Roman" w:eastAsia="宋体" w:cs="仿宋"/>
          <w:b w:val="0"/>
          <w:bCs/>
          <w:smallCaps w:val="0"/>
          <w:vanish w:val="0"/>
          <w:color w:val="000000"/>
          <w:sz w:val="21"/>
          <w:szCs w:val="21"/>
          <w:highlight w:val="none"/>
          <w:lang w:val="en-US" w:eastAsia="zh-CN"/>
        </w:rPr>
      </w:pPr>
      <w:r>
        <w:rPr>
          <w:rFonts w:hint="eastAsia" w:ascii="Times New Roman" w:hAnsi="Times New Roman" w:eastAsia="宋体" w:cs="仿宋"/>
          <w:b w:val="0"/>
          <w:bCs/>
          <w:smallCaps w:val="0"/>
          <w:vanish w:val="0"/>
          <w:color w:val="000000"/>
          <w:sz w:val="21"/>
          <w:szCs w:val="21"/>
          <w:highlight w:val="none"/>
          <w:lang w:val="en-US" w:eastAsia="zh-CN"/>
        </w:rPr>
        <w:t>投标人所投测向系统和监测系统中的测向接收机机、监测接收机、天线等主要硬件设备的出厂时间，不早于向采购人交货日期前一年。</w:t>
      </w:r>
    </w:p>
    <w:p w14:paraId="04379823">
      <w:pPr>
        <w:pStyle w:val="26"/>
        <w:pageBreakBefore w:val="0"/>
        <w:kinsoku/>
        <w:wordWrap/>
        <w:overflowPunct/>
        <w:topLinePunct w:val="0"/>
        <w:bidi w:val="0"/>
        <w:spacing w:beforeAutospacing="0" w:afterAutospacing="0" w:line="360" w:lineRule="auto"/>
        <w:ind w:firstLine="420" w:firstLineChars="200"/>
        <w:outlineLvl w:val="9"/>
        <w:rPr>
          <w:rFonts w:hint="eastAsia" w:ascii="Times New Roman" w:hAnsi="Times New Roman" w:eastAsia="宋体" w:cs="仿宋"/>
          <w:b w:val="0"/>
          <w:bCs/>
          <w:smallCaps w:val="0"/>
          <w:vanish w:val="0"/>
          <w:color w:val="000000"/>
          <w:sz w:val="21"/>
          <w:szCs w:val="21"/>
          <w:highlight w:val="none"/>
          <w:lang w:val="en-US" w:eastAsia="zh-CN"/>
        </w:rPr>
      </w:pPr>
      <w:r>
        <w:rPr>
          <w:rFonts w:hint="eastAsia" w:ascii="Times New Roman" w:hAnsi="Times New Roman" w:eastAsia="宋体" w:cs="仿宋"/>
          <w:b w:val="0"/>
          <w:bCs/>
          <w:smallCaps w:val="0"/>
          <w:vanish w:val="0"/>
          <w:color w:val="000000"/>
          <w:sz w:val="21"/>
          <w:szCs w:val="21"/>
          <w:highlight w:val="none"/>
          <w:lang w:val="en-US" w:eastAsia="zh-CN"/>
        </w:rPr>
        <w:t>9.3售后服务</w:t>
      </w:r>
    </w:p>
    <w:p w14:paraId="47A61A22">
      <w:pPr>
        <w:keepNext w:val="0"/>
        <w:keepLines w:val="0"/>
        <w:pageBreakBefore w:val="0"/>
        <w:kinsoku/>
        <w:wordWrap/>
        <w:overflowPunct/>
        <w:topLinePunct w:val="0"/>
        <w:bidi w:val="0"/>
        <w:adjustRightInd w:val="0"/>
        <w:snapToGrid w:val="0"/>
        <w:spacing w:line="360" w:lineRule="auto"/>
        <w:ind w:firstLine="630" w:firstLineChars="300"/>
        <w:jc w:val="left"/>
        <w:rPr>
          <w:rFonts w:hint="eastAsia" w:ascii="Times New Roman" w:hAnsi="Times New Roman" w:eastAsia="宋体" w:cs="仿宋"/>
          <w:b w:val="0"/>
          <w:bCs/>
          <w:color w:val="000000"/>
          <w:sz w:val="21"/>
          <w:szCs w:val="21"/>
          <w:highlight w:val="none"/>
        </w:rPr>
      </w:pPr>
      <w:r>
        <w:rPr>
          <w:rFonts w:hint="eastAsia" w:ascii="Times New Roman" w:hAnsi="Times New Roman" w:eastAsia="宋体" w:cs="仿宋"/>
          <w:b w:val="0"/>
          <w:bCs/>
          <w:color w:val="000000"/>
          <w:sz w:val="21"/>
          <w:szCs w:val="21"/>
          <w:highlight w:val="none"/>
          <w:lang w:val="en-US" w:eastAsia="zh-CN"/>
        </w:rPr>
        <w:t>1</w:t>
      </w:r>
      <w:r>
        <w:rPr>
          <w:rFonts w:hint="eastAsia" w:ascii="Times New Roman" w:hAnsi="Times New Roman" w:eastAsia="宋体" w:cs="仿宋"/>
          <w:b w:val="0"/>
          <w:bCs/>
          <w:color w:val="000000"/>
          <w:sz w:val="21"/>
          <w:szCs w:val="21"/>
          <w:highlight w:val="none"/>
        </w:rPr>
        <w:t>）售后服务机构</w:t>
      </w:r>
    </w:p>
    <w:p w14:paraId="364AA339">
      <w:pPr>
        <w:keepNext w:val="0"/>
        <w:keepLines w:val="0"/>
        <w:pageBreakBefore w:val="0"/>
        <w:kinsoku/>
        <w:wordWrap/>
        <w:overflowPunct/>
        <w:topLinePunct w:val="0"/>
        <w:bidi w:val="0"/>
        <w:adjustRightInd w:val="0"/>
        <w:snapToGrid w:val="0"/>
        <w:spacing w:line="360" w:lineRule="auto"/>
        <w:ind w:firstLine="630" w:firstLineChars="300"/>
        <w:jc w:val="left"/>
        <w:rPr>
          <w:rFonts w:hint="eastAsia" w:ascii="Times New Roman" w:hAnsi="Times New Roman" w:eastAsia="宋体" w:cs="仿宋"/>
          <w:b w:val="0"/>
          <w:bCs/>
          <w:color w:val="000000"/>
          <w:sz w:val="21"/>
          <w:szCs w:val="21"/>
          <w:highlight w:val="none"/>
        </w:rPr>
      </w:pPr>
      <w:r>
        <w:rPr>
          <w:rFonts w:hint="eastAsia" w:ascii="Times New Roman" w:hAnsi="Times New Roman" w:eastAsia="宋体" w:cs="仿宋"/>
          <w:b w:val="0"/>
          <w:bCs/>
          <w:color w:val="000000"/>
          <w:sz w:val="21"/>
          <w:szCs w:val="21"/>
          <w:highlight w:val="none"/>
        </w:rPr>
        <w:t>乙方在中华人民共和国国内应设有维修中心，维修中心应能提供快捷、周到、规范的服务，在质保期到期后至少提供10年的维修服务，维修配件按成本价计算。</w:t>
      </w:r>
    </w:p>
    <w:p w14:paraId="199EEA6D">
      <w:pPr>
        <w:keepNext w:val="0"/>
        <w:keepLines w:val="0"/>
        <w:pageBreakBefore w:val="0"/>
        <w:kinsoku/>
        <w:wordWrap/>
        <w:overflowPunct/>
        <w:topLinePunct w:val="0"/>
        <w:bidi w:val="0"/>
        <w:adjustRightInd w:val="0"/>
        <w:snapToGrid w:val="0"/>
        <w:spacing w:line="360" w:lineRule="auto"/>
        <w:ind w:firstLine="630" w:firstLineChars="300"/>
        <w:jc w:val="left"/>
        <w:rPr>
          <w:rFonts w:hint="eastAsia" w:ascii="Times New Roman" w:hAnsi="Times New Roman" w:eastAsia="宋体" w:cs="仿宋"/>
          <w:b w:val="0"/>
          <w:bCs/>
          <w:color w:val="000000"/>
          <w:sz w:val="21"/>
          <w:szCs w:val="21"/>
          <w:highlight w:val="none"/>
        </w:rPr>
      </w:pPr>
      <w:r>
        <w:rPr>
          <w:rFonts w:hint="eastAsia" w:ascii="Times New Roman" w:hAnsi="Times New Roman" w:eastAsia="宋体" w:cs="仿宋"/>
          <w:b w:val="0"/>
          <w:bCs/>
          <w:color w:val="000000"/>
          <w:sz w:val="21"/>
          <w:szCs w:val="21"/>
          <w:highlight w:val="none"/>
          <w:lang w:val="en-US" w:eastAsia="zh-CN"/>
        </w:rPr>
        <w:t>2</w:t>
      </w:r>
      <w:r>
        <w:rPr>
          <w:rFonts w:hint="eastAsia" w:ascii="Times New Roman" w:hAnsi="Times New Roman" w:eastAsia="宋体" w:cs="仿宋"/>
          <w:b w:val="0"/>
          <w:bCs/>
          <w:color w:val="000000"/>
          <w:sz w:val="21"/>
          <w:szCs w:val="21"/>
          <w:highlight w:val="none"/>
        </w:rPr>
        <w:t>）售后服务响应</w:t>
      </w:r>
    </w:p>
    <w:p w14:paraId="7D020606">
      <w:pPr>
        <w:keepNext w:val="0"/>
        <w:keepLines w:val="0"/>
        <w:pageBreakBefore w:val="0"/>
        <w:kinsoku/>
        <w:wordWrap/>
        <w:overflowPunct/>
        <w:topLinePunct w:val="0"/>
        <w:bidi w:val="0"/>
        <w:adjustRightInd w:val="0"/>
        <w:snapToGrid w:val="0"/>
        <w:spacing w:line="360" w:lineRule="auto"/>
        <w:ind w:firstLine="630" w:firstLineChars="300"/>
        <w:rPr>
          <w:rFonts w:hint="eastAsia" w:ascii="Times New Roman" w:hAnsi="Times New Roman" w:eastAsia="宋体" w:cs="仿宋"/>
          <w:b w:val="0"/>
          <w:bCs/>
          <w:color w:val="000000"/>
          <w:sz w:val="21"/>
          <w:szCs w:val="21"/>
          <w:highlight w:val="none"/>
        </w:rPr>
      </w:pPr>
      <w:r>
        <w:rPr>
          <w:rFonts w:hint="eastAsia" w:ascii="Times New Roman" w:hAnsi="Times New Roman" w:eastAsia="宋体" w:cs="仿宋"/>
          <w:b w:val="0"/>
          <w:bCs/>
          <w:color w:val="000000"/>
          <w:sz w:val="21"/>
          <w:szCs w:val="21"/>
          <w:highlight w:val="none"/>
        </w:rPr>
        <w:t>质保期内免费维护保养并提供 7×24 小时电话技术支持。能够即时响应，随时电话或书面解答甲方的疑问，紧急事故处理要求48小时内到达现场。</w:t>
      </w:r>
    </w:p>
    <w:p w14:paraId="4CC62BFD">
      <w:pPr>
        <w:keepNext w:val="0"/>
        <w:keepLines w:val="0"/>
        <w:pageBreakBefore w:val="0"/>
        <w:kinsoku/>
        <w:wordWrap/>
        <w:overflowPunct/>
        <w:topLinePunct w:val="0"/>
        <w:bidi w:val="0"/>
        <w:adjustRightInd w:val="0"/>
        <w:snapToGrid w:val="0"/>
        <w:spacing w:line="360" w:lineRule="auto"/>
        <w:ind w:firstLine="630" w:firstLineChars="300"/>
        <w:jc w:val="left"/>
        <w:rPr>
          <w:rFonts w:hint="eastAsia" w:ascii="Times New Roman" w:hAnsi="Times New Roman" w:eastAsia="宋体" w:cs="仿宋"/>
          <w:b w:val="0"/>
          <w:bCs/>
          <w:color w:val="000000"/>
          <w:sz w:val="21"/>
          <w:szCs w:val="21"/>
          <w:highlight w:val="none"/>
        </w:rPr>
      </w:pPr>
      <w:r>
        <w:rPr>
          <w:rFonts w:hint="eastAsia" w:ascii="Times New Roman" w:hAnsi="Times New Roman" w:eastAsia="宋体" w:cs="仿宋"/>
          <w:b w:val="0"/>
          <w:bCs/>
          <w:color w:val="000000"/>
          <w:sz w:val="21"/>
          <w:szCs w:val="21"/>
          <w:highlight w:val="none"/>
          <w:lang w:val="en-US" w:eastAsia="zh-CN"/>
        </w:rPr>
        <w:t>3</w:t>
      </w:r>
      <w:r>
        <w:rPr>
          <w:rFonts w:hint="eastAsia" w:ascii="Times New Roman" w:hAnsi="Times New Roman" w:eastAsia="宋体" w:cs="仿宋"/>
          <w:b w:val="0"/>
          <w:bCs/>
          <w:color w:val="000000"/>
          <w:sz w:val="21"/>
          <w:szCs w:val="21"/>
          <w:highlight w:val="none"/>
        </w:rPr>
        <w:t>）售后服务内容</w:t>
      </w:r>
    </w:p>
    <w:p w14:paraId="1265093F">
      <w:pPr>
        <w:keepNext w:val="0"/>
        <w:keepLines w:val="0"/>
        <w:pageBreakBefore w:val="0"/>
        <w:kinsoku/>
        <w:wordWrap/>
        <w:overflowPunct/>
        <w:topLinePunct w:val="0"/>
        <w:autoSpaceDE w:val="0"/>
        <w:autoSpaceDN w:val="0"/>
        <w:bidi w:val="0"/>
        <w:adjustRightInd w:val="0"/>
        <w:snapToGrid w:val="0"/>
        <w:spacing w:line="360" w:lineRule="auto"/>
        <w:ind w:firstLine="630" w:firstLineChars="300"/>
        <w:textAlignment w:val="bottom"/>
        <w:rPr>
          <w:rFonts w:hint="eastAsia" w:ascii="Times New Roman" w:hAnsi="Times New Roman" w:eastAsia="宋体" w:cs="仿宋"/>
          <w:b w:val="0"/>
          <w:bCs/>
          <w:color w:val="000000"/>
          <w:sz w:val="21"/>
          <w:szCs w:val="21"/>
          <w:highlight w:val="none"/>
        </w:rPr>
      </w:pPr>
      <w:r>
        <w:rPr>
          <w:rFonts w:hint="eastAsia" w:ascii="Times New Roman" w:hAnsi="Times New Roman" w:eastAsia="宋体" w:cs="仿宋"/>
          <w:b w:val="0"/>
          <w:bCs/>
          <w:color w:val="000000"/>
          <w:sz w:val="21"/>
          <w:szCs w:val="21"/>
          <w:highlight w:val="none"/>
        </w:rPr>
        <w:t>在质保期内，乙方应提供正常保养服务，因产品制造质量不良而产生损坏或不能正常工作，乙方应提供免费维修直至更换，费用由乙方承担（包括返厂维修）。</w:t>
      </w:r>
      <w:r>
        <w:rPr>
          <w:rFonts w:hint="eastAsia" w:ascii="Times New Roman" w:hAnsi="Times New Roman" w:eastAsia="宋体" w:cs="仿宋"/>
          <w:b w:val="0"/>
          <w:bCs/>
          <w:color w:val="000000"/>
          <w:sz w:val="21"/>
          <w:szCs w:val="21"/>
          <w:highlight w:val="none"/>
          <w:lang w:val="en-US" w:eastAsia="zh-CN"/>
        </w:rPr>
        <w:t>每年上门巡检售后服务次数不少于2次。</w:t>
      </w:r>
    </w:p>
    <w:p w14:paraId="2BBF0426">
      <w:pPr>
        <w:keepNext w:val="0"/>
        <w:keepLines w:val="0"/>
        <w:pageBreakBefore w:val="0"/>
        <w:kinsoku/>
        <w:wordWrap/>
        <w:overflowPunct/>
        <w:topLinePunct w:val="0"/>
        <w:autoSpaceDE w:val="0"/>
        <w:autoSpaceDN w:val="0"/>
        <w:bidi w:val="0"/>
        <w:adjustRightInd w:val="0"/>
        <w:snapToGrid w:val="0"/>
        <w:spacing w:line="360" w:lineRule="auto"/>
        <w:ind w:firstLine="630" w:firstLineChars="300"/>
        <w:textAlignment w:val="bottom"/>
        <w:rPr>
          <w:rFonts w:hint="eastAsia" w:ascii="Times New Roman" w:hAnsi="Times New Roman" w:eastAsia="宋体" w:cs="仿宋"/>
          <w:b w:val="0"/>
          <w:bCs/>
          <w:color w:val="000000"/>
          <w:sz w:val="21"/>
          <w:szCs w:val="21"/>
          <w:highlight w:val="none"/>
        </w:rPr>
      </w:pPr>
      <w:r>
        <w:rPr>
          <w:rFonts w:hint="eastAsia" w:ascii="Times New Roman" w:hAnsi="Times New Roman" w:eastAsia="宋体" w:cs="仿宋"/>
          <w:b w:val="0"/>
          <w:bCs/>
          <w:color w:val="000000"/>
          <w:sz w:val="21"/>
          <w:szCs w:val="21"/>
          <w:highlight w:val="none"/>
        </w:rPr>
        <w:t>提供技术服务，乙方应免费提供原厂应用数据处理软件，并提供免费升级服务（指涉及数据处理软件的产品）。</w:t>
      </w:r>
    </w:p>
    <w:p w14:paraId="63CCCCCC">
      <w:pPr>
        <w:keepNext w:val="0"/>
        <w:keepLines w:val="0"/>
        <w:pageBreakBefore w:val="0"/>
        <w:kinsoku/>
        <w:wordWrap/>
        <w:overflowPunct/>
        <w:topLinePunct w:val="0"/>
        <w:bidi w:val="0"/>
        <w:adjustRightInd w:val="0"/>
        <w:snapToGrid w:val="0"/>
        <w:spacing w:line="360" w:lineRule="auto"/>
        <w:ind w:firstLine="630" w:firstLineChars="300"/>
        <w:jc w:val="left"/>
        <w:rPr>
          <w:rFonts w:hint="eastAsia" w:ascii="Times New Roman" w:hAnsi="Times New Roman" w:eastAsia="宋体" w:cs="仿宋"/>
          <w:b w:val="0"/>
          <w:bCs/>
          <w:color w:val="000000"/>
          <w:sz w:val="21"/>
          <w:szCs w:val="21"/>
          <w:highlight w:val="none"/>
        </w:rPr>
      </w:pPr>
      <w:r>
        <w:rPr>
          <w:rFonts w:hint="eastAsia" w:ascii="Times New Roman" w:hAnsi="Times New Roman" w:eastAsia="宋体" w:cs="仿宋"/>
          <w:b w:val="0"/>
          <w:bCs/>
          <w:color w:val="000000"/>
          <w:sz w:val="21"/>
          <w:szCs w:val="21"/>
          <w:highlight w:val="none"/>
        </w:rPr>
        <w:t>无条件免费提供联网接口。</w:t>
      </w:r>
    </w:p>
    <w:p w14:paraId="404A5AE4">
      <w:pPr>
        <w:keepNext w:val="0"/>
        <w:keepLines w:val="0"/>
        <w:pageBreakBefore w:val="0"/>
        <w:kinsoku/>
        <w:wordWrap/>
        <w:overflowPunct/>
        <w:topLinePunct w:val="0"/>
        <w:bidi w:val="0"/>
        <w:adjustRightInd w:val="0"/>
        <w:snapToGrid w:val="0"/>
        <w:spacing w:line="360" w:lineRule="auto"/>
        <w:ind w:firstLine="630" w:firstLineChars="300"/>
        <w:jc w:val="left"/>
        <w:rPr>
          <w:rFonts w:hint="eastAsia" w:ascii="Times New Roman" w:hAnsi="Times New Roman" w:eastAsia="宋体" w:cs="仿宋"/>
          <w:b w:val="0"/>
          <w:bCs/>
          <w:color w:val="000000"/>
          <w:sz w:val="21"/>
          <w:szCs w:val="21"/>
          <w:highlight w:val="none"/>
        </w:rPr>
      </w:pPr>
      <w:r>
        <w:rPr>
          <w:rFonts w:hint="eastAsia" w:ascii="Times New Roman" w:hAnsi="Times New Roman" w:eastAsia="宋体" w:cs="仿宋"/>
          <w:b w:val="0"/>
          <w:bCs/>
          <w:color w:val="000000"/>
          <w:sz w:val="21"/>
          <w:szCs w:val="21"/>
          <w:highlight w:val="none"/>
          <w:lang w:val="en-US" w:eastAsia="zh-CN"/>
        </w:rPr>
        <w:t>4</w:t>
      </w:r>
      <w:r>
        <w:rPr>
          <w:rFonts w:hint="eastAsia" w:ascii="Times New Roman" w:hAnsi="Times New Roman" w:eastAsia="宋体" w:cs="仿宋"/>
          <w:b w:val="0"/>
          <w:bCs/>
          <w:color w:val="000000"/>
          <w:sz w:val="21"/>
          <w:szCs w:val="21"/>
          <w:highlight w:val="none"/>
        </w:rPr>
        <w:t>）售后服务收费</w:t>
      </w:r>
    </w:p>
    <w:p w14:paraId="28486992">
      <w:pPr>
        <w:keepNext w:val="0"/>
        <w:keepLines w:val="0"/>
        <w:pageBreakBefore w:val="0"/>
        <w:kinsoku/>
        <w:wordWrap/>
        <w:overflowPunct/>
        <w:topLinePunct w:val="0"/>
        <w:bidi w:val="0"/>
        <w:adjustRightInd w:val="0"/>
        <w:snapToGrid w:val="0"/>
        <w:spacing w:line="360" w:lineRule="auto"/>
        <w:ind w:firstLine="630" w:firstLineChars="300"/>
        <w:jc w:val="left"/>
        <w:rPr>
          <w:rFonts w:hint="eastAsia" w:ascii="Times New Roman" w:hAnsi="Times New Roman" w:eastAsia="宋体" w:cs="仿宋"/>
          <w:b w:val="0"/>
          <w:bCs/>
          <w:color w:val="000000"/>
          <w:sz w:val="21"/>
          <w:szCs w:val="21"/>
          <w:highlight w:val="none"/>
        </w:rPr>
      </w:pPr>
      <w:r>
        <w:rPr>
          <w:rFonts w:hint="eastAsia" w:ascii="Times New Roman" w:hAnsi="Times New Roman" w:eastAsia="宋体" w:cs="仿宋"/>
          <w:b w:val="0"/>
          <w:bCs/>
          <w:color w:val="000000"/>
          <w:sz w:val="21"/>
          <w:szCs w:val="21"/>
          <w:highlight w:val="none"/>
        </w:rPr>
        <w:t>在质保期内，乙方提供免费服务，质保期将满时，乙方须对设备进行全面检测一次，解决检测出的问题，并向甲方提供整个书面报告。</w:t>
      </w:r>
    </w:p>
    <w:p w14:paraId="41D01FD3">
      <w:pPr>
        <w:keepNext w:val="0"/>
        <w:keepLines w:val="0"/>
        <w:pageBreakBefore w:val="0"/>
        <w:kinsoku/>
        <w:wordWrap/>
        <w:overflowPunct/>
        <w:topLinePunct w:val="0"/>
        <w:autoSpaceDE w:val="0"/>
        <w:autoSpaceDN w:val="0"/>
        <w:bidi w:val="0"/>
        <w:adjustRightInd w:val="0"/>
        <w:snapToGrid w:val="0"/>
        <w:spacing w:line="360" w:lineRule="auto"/>
        <w:ind w:firstLine="630" w:firstLineChars="300"/>
        <w:textAlignment w:val="bottom"/>
        <w:rPr>
          <w:rFonts w:hint="eastAsia" w:ascii="Times New Roman" w:hAnsi="Times New Roman" w:eastAsia="宋体" w:cs="仿宋"/>
          <w:b w:val="0"/>
          <w:bCs/>
          <w:color w:val="000000"/>
          <w:sz w:val="21"/>
          <w:szCs w:val="21"/>
          <w:highlight w:val="none"/>
        </w:rPr>
      </w:pPr>
      <w:r>
        <w:rPr>
          <w:rFonts w:hint="eastAsia" w:ascii="Times New Roman" w:hAnsi="Times New Roman" w:eastAsia="宋体" w:cs="仿宋"/>
          <w:b w:val="0"/>
          <w:bCs/>
          <w:color w:val="000000"/>
          <w:sz w:val="21"/>
          <w:szCs w:val="21"/>
          <w:highlight w:val="none"/>
        </w:rPr>
        <w:t>质保期满后，乙方须提供最优惠的维修价格（人工费、材料费、设备费等），并在投标文件中进行承诺，在设备寿命期内，保证维修配件的供应和及时维修，维修价格保持不变（政策调整因素除外）。</w:t>
      </w:r>
    </w:p>
    <w:p w14:paraId="2B07B5DB">
      <w:pPr>
        <w:pStyle w:val="26"/>
        <w:pageBreakBefore w:val="0"/>
        <w:kinsoku/>
        <w:wordWrap/>
        <w:overflowPunct/>
        <w:topLinePunct w:val="0"/>
        <w:bidi w:val="0"/>
        <w:spacing w:beforeAutospacing="0" w:afterAutospacing="0" w:line="360" w:lineRule="auto"/>
        <w:ind w:firstLine="630" w:firstLineChars="300"/>
        <w:outlineLvl w:val="9"/>
        <w:rPr>
          <w:rFonts w:hint="eastAsia" w:ascii="Times New Roman" w:hAnsi="Times New Roman" w:eastAsia="宋体" w:cs="Times New Roman"/>
          <w:b w:val="0"/>
          <w:bCs w:val="0"/>
          <w:smallCaps w:val="0"/>
          <w:vanish w:val="0"/>
          <w:color w:val="000000"/>
          <w:sz w:val="21"/>
          <w:szCs w:val="21"/>
          <w:highlight w:val="none"/>
        </w:rPr>
      </w:pPr>
      <w:r>
        <w:rPr>
          <w:rFonts w:hint="eastAsia" w:ascii="Times New Roman" w:hAnsi="Times New Roman" w:eastAsia="宋体" w:cs="仿宋"/>
          <w:b w:val="0"/>
          <w:bCs/>
          <w:color w:val="000000"/>
          <w:sz w:val="21"/>
          <w:szCs w:val="21"/>
          <w:highlight w:val="none"/>
          <w:lang w:val="en-US" w:eastAsia="zh-CN"/>
        </w:rPr>
        <w:t>5）</w:t>
      </w:r>
      <w:r>
        <w:rPr>
          <w:rFonts w:hint="eastAsia" w:ascii="Times New Roman" w:hAnsi="Times New Roman" w:eastAsia="宋体" w:cs="仿宋"/>
          <w:b w:val="0"/>
          <w:bCs/>
          <w:color w:val="000000"/>
          <w:sz w:val="21"/>
          <w:szCs w:val="21"/>
          <w:highlight w:val="none"/>
        </w:rPr>
        <w:t>投标人应在投标文件中对以上内容进行详细、明确的阐述</w:t>
      </w:r>
      <w:r>
        <w:rPr>
          <w:rFonts w:hint="eastAsia" w:ascii="Times New Roman" w:hAnsi="Times New Roman" w:eastAsia="宋体" w:cs="Times New Roman"/>
          <w:b w:val="0"/>
          <w:bCs w:val="0"/>
          <w:smallCaps w:val="0"/>
          <w:vanish w:val="0"/>
          <w:color w:val="000000"/>
          <w:sz w:val="21"/>
          <w:szCs w:val="21"/>
          <w:highlight w:val="none"/>
        </w:rPr>
        <w:t>。</w:t>
      </w:r>
    </w:p>
    <w:p w14:paraId="09FC1368">
      <w:pPr>
        <w:pageBreakBefore w:val="0"/>
        <w:kinsoku/>
        <w:wordWrap/>
        <w:overflowPunct/>
        <w:topLinePunct w:val="0"/>
        <w:bidi w:val="0"/>
        <w:spacing w:line="360" w:lineRule="auto"/>
        <w:rPr>
          <w:rFonts w:hint="eastAsia" w:ascii="Times New Roman" w:hAnsi="Times New Roman" w:eastAsia="宋体" w:cs="Times New Roman"/>
          <w:b/>
          <w:bCs/>
          <w:smallCaps w:val="0"/>
          <w:vanish w:val="0"/>
          <w:color w:val="000000"/>
          <w:sz w:val="21"/>
          <w:szCs w:val="21"/>
          <w:highlight w:val="none"/>
        </w:rPr>
      </w:pPr>
    </w:p>
    <w:p w14:paraId="37254ACD">
      <w:pPr>
        <w:pStyle w:val="2"/>
        <w:pageBreakBefore w:val="0"/>
        <w:kinsoku/>
        <w:wordWrap/>
        <w:overflowPunct/>
        <w:topLinePunct w:val="0"/>
        <w:bidi w:val="0"/>
        <w:spacing w:line="360" w:lineRule="auto"/>
        <w:ind w:left="0" w:leftChars="0" w:firstLine="0" w:firstLineChars="0"/>
        <w:outlineLvl w:val="1"/>
        <w:rPr>
          <w:rFonts w:hint="eastAsia" w:ascii="Times New Roman" w:hAnsi="Times New Roman" w:eastAsia="宋体" w:cs="Times New Roman"/>
          <w:b/>
          <w:bCs/>
          <w:smallCaps w:val="0"/>
          <w:vanish w:val="0"/>
          <w:color w:val="000000"/>
          <w:sz w:val="28"/>
          <w:szCs w:val="28"/>
          <w:highlight w:val="none"/>
        </w:rPr>
      </w:pPr>
      <w:bookmarkStart w:id="66" w:name="_Toc15105"/>
      <w:bookmarkStart w:id="67" w:name="_Toc5013"/>
      <w:bookmarkStart w:id="68" w:name="_Toc31743"/>
      <w:r>
        <w:rPr>
          <w:rFonts w:hint="eastAsia" w:ascii="Times New Roman" w:hAnsi="Times New Roman" w:eastAsia="宋体" w:cs="Times New Roman"/>
          <w:b/>
          <w:bCs/>
          <w:smallCaps w:val="0"/>
          <w:vanish w:val="0"/>
          <w:color w:val="000000"/>
          <w:sz w:val="28"/>
          <w:szCs w:val="28"/>
          <w:highlight w:val="none"/>
          <w:lang w:val="en-US" w:eastAsia="zh-CN"/>
        </w:rPr>
        <w:t>十</w:t>
      </w:r>
      <w:r>
        <w:rPr>
          <w:rFonts w:hint="eastAsia" w:ascii="Times New Roman" w:hAnsi="Times New Roman" w:eastAsia="宋体" w:cs="Times New Roman"/>
          <w:b/>
          <w:bCs/>
          <w:smallCaps w:val="0"/>
          <w:vanish w:val="0"/>
          <w:color w:val="000000"/>
          <w:sz w:val="28"/>
          <w:szCs w:val="28"/>
          <w:highlight w:val="none"/>
        </w:rPr>
        <w:t>、</w:t>
      </w:r>
      <w:bookmarkEnd w:id="66"/>
      <w:bookmarkEnd w:id="67"/>
      <w:r>
        <w:rPr>
          <w:rFonts w:hint="eastAsia" w:ascii="Times New Roman" w:hAnsi="Times New Roman" w:eastAsia="宋体" w:cs="Times New Roman"/>
          <w:b/>
          <w:bCs/>
          <w:smallCaps w:val="0"/>
          <w:vanish w:val="0"/>
          <w:color w:val="000000"/>
          <w:sz w:val="28"/>
          <w:szCs w:val="28"/>
          <w:highlight w:val="none"/>
        </w:rPr>
        <w:t>验收</w:t>
      </w:r>
      <w:bookmarkEnd w:id="68"/>
    </w:p>
    <w:p w14:paraId="68CEAEF2">
      <w:pPr>
        <w:pStyle w:val="26"/>
        <w:pageBreakBefore w:val="0"/>
        <w:kinsoku/>
        <w:wordWrap/>
        <w:overflowPunct/>
        <w:topLinePunct w:val="0"/>
        <w:bidi w:val="0"/>
        <w:spacing w:beforeAutospacing="0" w:afterAutospacing="0" w:line="360" w:lineRule="auto"/>
        <w:ind w:firstLine="422" w:firstLineChars="200"/>
        <w:outlineLvl w:val="9"/>
        <w:rPr>
          <w:rFonts w:hint="eastAsia" w:ascii="Times New Roman" w:hAnsi="Times New Roman" w:eastAsia="宋体" w:cs="仿宋"/>
          <w:b/>
          <w:bCs w:val="0"/>
          <w:smallCaps w:val="0"/>
          <w:vanish w:val="0"/>
          <w:color w:val="000000"/>
          <w:sz w:val="21"/>
          <w:szCs w:val="21"/>
          <w:highlight w:val="none"/>
        </w:rPr>
      </w:pPr>
      <w:r>
        <w:rPr>
          <w:rFonts w:hint="eastAsia" w:ascii="Times New Roman" w:hAnsi="Times New Roman" w:eastAsia="宋体" w:cs="仿宋"/>
          <w:b/>
          <w:bCs w:val="0"/>
          <w:smallCaps w:val="0"/>
          <w:vanish w:val="0"/>
          <w:color w:val="000000"/>
          <w:sz w:val="21"/>
          <w:szCs w:val="21"/>
          <w:highlight w:val="none"/>
          <w:lang w:val="en-US" w:eastAsia="zh-CN"/>
        </w:rPr>
        <w:t>10.1</w:t>
      </w:r>
      <w:r>
        <w:rPr>
          <w:rFonts w:hint="eastAsia" w:ascii="Times New Roman" w:hAnsi="Times New Roman" w:eastAsia="宋体" w:cs="仿宋"/>
          <w:b/>
          <w:bCs w:val="0"/>
          <w:smallCaps w:val="0"/>
          <w:vanish w:val="0"/>
          <w:color w:val="000000"/>
          <w:sz w:val="21"/>
          <w:szCs w:val="21"/>
          <w:highlight w:val="none"/>
        </w:rPr>
        <w:t>初步验收</w:t>
      </w:r>
    </w:p>
    <w:p w14:paraId="50070F12">
      <w:pPr>
        <w:pStyle w:val="26"/>
        <w:pageBreakBefore w:val="0"/>
        <w:kinsoku/>
        <w:wordWrap/>
        <w:overflowPunct/>
        <w:topLinePunct w:val="0"/>
        <w:bidi w:val="0"/>
        <w:spacing w:beforeAutospacing="0" w:afterAutospacing="0" w:line="360" w:lineRule="auto"/>
        <w:ind w:firstLine="420" w:firstLineChars="200"/>
        <w:outlineLvl w:val="9"/>
        <w:rPr>
          <w:rFonts w:hint="eastAsia" w:ascii="Times New Roman" w:hAnsi="Times New Roman" w:eastAsia="宋体" w:cs="仿宋"/>
          <w:b w:val="0"/>
          <w:bCs/>
          <w:smallCaps w:val="0"/>
          <w:vanish w:val="0"/>
          <w:color w:val="000000"/>
          <w:sz w:val="21"/>
          <w:szCs w:val="21"/>
          <w:highlight w:val="none"/>
        </w:rPr>
      </w:pPr>
      <w:r>
        <w:rPr>
          <w:rFonts w:hint="eastAsia" w:ascii="Times New Roman" w:hAnsi="Times New Roman" w:eastAsia="宋体" w:cs="仿宋"/>
          <w:b w:val="0"/>
          <w:bCs/>
          <w:smallCaps w:val="0"/>
          <w:vanish w:val="0"/>
          <w:color w:val="000000"/>
          <w:sz w:val="21"/>
          <w:szCs w:val="21"/>
          <w:highlight w:val="none"/>
        </w:rPr>
        <w:t>系统通过第三方测试验证并完成安装调试后，中标人向采购人提交初步验收申请，说明验收内容、方法、计划等。采购人通过初步验收申请后，监督中标人按照初步验收计划开展初步验收。</w:t>
      </w:r>
    </w:p>
    <w:p w14:paraId="61F63B49">
      <w:pPr>
        <w:pStyle w:val="26"/>
        <w:pageBreakBefore w:val="0"/>
        <w:kinsoku/>
        <w:wordWrap/>
        <w:overflowPunct/>
        <w:topLinePunct w:val="0"/>
        <w:bidi w:val="0"/>
        <w:spacing w:beforeAutospacing="0" w:afterAutospacing="0" w:line="360" w:lineRule="auto"/>
        <w:ind w:firstLine="422" w:firstLineChars="200"/>
        <w:outlineLvl w:val="9"/>
        <w:rPr>
          <w:rFonts w:hint="eastAsia" w:ascii="Times New Roman" w:hAnsi="Times New Roman" w:eastAsia="宋体" w:cs="仿宋"/>
          <w:b/>
          <w:bCs w:val="0"/>
          <w:smallCaps w:val="0"/>
          <w:vanish w:val="0"/>
          <w:color w:val="000000"/>
          <w:sz w:val="21"/>
          <w:szCs w:val="21"/>
          <w:highlight w:val="none"/>
        </w:rPr>
      </w:pPr>
      <w:r>
        <w:rPr>
          <w:rFonts w:hint="eastAsia" w:ascii="Times New Roman" w:hAnsi="Times New Roman" w:eastAsia="宋体" w:cs="仿宋"/>
          <w:b/>
          <w:bCs w:val="0"/>
          <w:smallCaps w:val="0"/>
          <w:vanish w:val="0"/>
          <w:color w:val="000000"/>
          <w:sz w:val="21"/>
          <w:szCs w:val="21"/>
          <w:highlight w:val="none"/>
          <w:lang w:val="en-US" w:eastAsia="zh-CN"/>
        </w:rPr>
        <w:t>10.2</w:t>
      </w:r>
      <w:r>
        <w:rPr>
          <w:rFonts w:hint="eastAsia" w:ascii="Times New Roman" w:hAnsi="Times New Roman" w:eastAsia="宋体" w:cs="仿宋"/>
          <w:b/>
          <w:bCs w:val="0"/>
          <w:smallCaps w:val="0"/>
          <w:vanish w:val="0"/>
          <w:color w:val="000000"/>
          <w:sz w:val="21"/>
          <w:szCs w:val="21"/>
          <w:highlight w:val="none"/>
        </w:rPr>
        <w:t>试运行</w:t>
      </w:r>
    </w:p>
    <w:p w14:paraId="527A7C91">
      <w:pPr>
        <w:pStyle w:val="26"/>
        <w:pageBreakBefore w:val="0"/>
        <w:kinsoku/>
        <w:wordWrap/>
        <w:overflowPunct/>
        <w:topLinePunct w:val="0"/>
        <w:bidi w:val="0"/>
        <w:spacing w:beforeAutospacing="0" w:afterAutospacing="0" w:line="360" w:lineRule="auto"/>
        <w:ind w:firstLine="420" w:firstLineChars="200"/>
        <w:outlineLvl w:val="9"/>
        <w:rPr>
          <w:rFonts w:hint="eastAsia" w:ascii="Times New Roman" w:hAnsi="Times New Roman" w:eastAsia="宋体" w:cs="仿宋"/>
          <w:b w:val="0"/>
          <w:bCs/>
          <w:smallCaps w:val="0"/>
          <w:vanish w:val="0"/>
          <w:color w:val="000000"/>
          <w:sz w:val="21"/>
          <w:szCs w:val="21"/>
          <w:highlight w:val="none"/>
        </w:rPr>
      </w:pPr>
      <w:r>
        <w:rPr>
          <w:rFonts w:hint="eastAsia" w:ascii="Times New Roman" w:hAnsi="Times New Roman" w:eastAsia="宋体" w:cs="仿宋"/>
          <w:b w:val="0"/>
          <w:bCs/>
          <w:smallCaps w:val="0"/>
          <w:vanish w:val="0"/>
          <w:color w:val="000000"/>
          <w:sz w:val="21"/>
          <w:szCs w:val="21"/>
          <w:highlight w:val="none"/>
        </w:rPr>
        <w:t>初验完成后进入试运行期。试运行期间系统运行稳定，达到验收要求后，中标人可向招标人提交最终验收申请，说明试运行期运行情况，问题等处理情况，最终验收计划等，并附最终验收所需资料。招标人通过最终验收申请后，监督中标人按照最终验收计划开展最终验收。</w:t>
      </w:r>
    </w:p>
    <w:p w14:paraId="0660AC02">
      <w:pPr>
        <w:pStyle w:val="26"/>
        <w:pageBreakBefore w:val="0"/>
        <w:kinsoku/>
        <w:wordWrap/>
        <w:overflowPunct/>
        <w:topLinePunct w:val="0"/>
        <w:bidi w:val="0"/>
        <w:spacing w:beforeAutospacing="0" w:afterAutospacing="0" w:line="360" w:lineRule="auto"/>
        <w:ind w:firstLine="422" w:firstLineChars="200"/>
        <w:outlineLvl w:val="9"/>
        <w:rPr>
          <w:rFonts w:hint="eastAsia" w:ascii="Times New Roman" w:hAnsi="Times New Roman" w:eastAsia="宋体" w:cs="仿宋"/>
          <w:b/>
          <w:bCs w:val="0"/>
          <w:smallCaps w:val="0"/>
          <w:vanish w:val="0"/>
          <w:color w:val="000000"/>
          <w:sz w:val="21"/>
          <w:szCs w:val="21"/>
          <w:highlight w:val="none"/>
        </w:rPr>
      </w:pPr>
      <w:r>
        <w:rPr>
          <w:rFonts w:hint="eastAsia" w:ascii="Times New Roman" w:hAnsi="Times New Roman" w:eastAsia="宋体" w:cs="仿宋"/>
          <w:b/>
          <w:bCs w:val="0"/>
          <w:smallCaps w:val="0"/>
          <w:vanish w:val="0"/>
          <w:color w:val="000000"/>
          <w:sz w:val="21"/>
          <w:szCs w:val="21"/>
          <w:highlight w:val="none"/>
          <w:lang w:val="en-US" w:eastAsia="zh-CN"/>
        </w:rPr>
        <w:t>10.3</w:t>
      </w:r>
      <w:r>
        <w:rPr>
          <w:rFonts w:hint="eastAsia" w:ascii="Times New Roman" w:hAnsi="Times New Roman" w:eastAsia="宋体" w:cs="仿宋"/>
          <w:b/>
          <w:bCs w:val="0"/>
          <w:smallCaps w:val="0"/>
          <w:vanish w:val="0"/>
          <w:color w:val="000000"/>
          <w:sz w:val="21"/>
          <w:szCs w:val="21"/>
          <w:highlight w:val="none"/>
        </w:rPr>
        <w:t>最终验收</w:t>
      </w:r>
    </w:p>
    <w:p w14:paraId="3A5C5E41">
      <w:pPr>
        <w:pStyle w:val="26"/>
        <w:pageBreakBefore w:val="0"/>
        <w:kinsoku/>
        <w:wordWrap/>
        <w:overflowPunct/>
        <w:topLinePunct w:val="0"/>
        <w:bidi w:val="0"/>
        <w:spacing w:line="360" w:lineRule="auto"/>
        <w:ind w:firstLine="420" w:firstLineChars="200"/>
        <w:rPr>
          <w:rFonts w:hint="eastAsia" w:ascii="Times New Roman" w:hAnsi="Times New Roman" w:eastAsia="宋体" w:cs="仿宋"/>
          <w:b w:val="0"/>
          <w:bCs/>
          <w:smallCaps w:val="0"/>
          <w:vanish w:val="0"/>
          <w:color w:val="000000"/>
          <w:sz w:val="21"/>
          <w:szCs w:val="21"/>
          <w:highlight w:val="none"/>
        </w:rPr>
      </w:pPr>
      <w:r>
        <w:rPr>
          <w:rFonts w:hint="eastAsia" w:ascii="Times New Roman" w:hAnsi="Times New Roman" w:eastAsia="宋体" w:cs="仿宋"/>
          <w:b w:val="0"/>
          <w:bCs/>
          <w:smallCaps w:val="0"/>
          <w:vanish w:val="0"/>
          <w:color w:val="000000"/>
          <w:sz w:val="21"/>
          <w:szCs w:val="21"/>
          <w:highlight w:val="none"/>
          <w:lang w:val="en-US" w:eastAsia="zh-CN"/>
        </w:rPr>
        <w:t>验收时</w:t>
      </w:r>
      <w:r>
        <w:rPr>
          <w:rFonts w:hint="eastAsia" w:ascii="Times New Roman" w:hAnsi="Times New Roman" w:eastAsia="宋体" w:cs="仿宋"/>
          <w:b w:val="0"/>
          <w:bCs/>
          <w:smallCaps w:val="0"/>
          <w:vanish w:val="0"/>
          <w:color w:val="000000"/>
          <w:sz w:val="21"/>
          <w:szCs w:val="21"/>
          <w:highlight w:val="none"/>
        </w:rPr>
        <w:t>根据合同、招标文件、投标文件以及国家无线电监测中心相关技术文件和标准验收。其中核心设备技术指标按照测试验证报告验收，系统技术指标采取安装现场测试方法验收，软件功能采取安装现场操作比对和测试指标比对验收。</w:t>
      </w:r>
    </w:p>
    <w:p w14:paraId="224DAE9A">
      <w:pPr>
        <w:pStyle w:val="26"/>
        <w:pageBreakBefore w:val="0"/>
        <w:kinsoku/>
        <w:wordWrap/>
        <w:overflowPunct/>
        <w:topLinePunct w:val="0"/>
        <w:bidi w:val="0"/>
        <w:spacing w:beforeAutospacing="0" w:afterAutospacing="0" w:line="360" w:lineRule="auto"/>
        <w:ind w:firstLine="420" w:firstLineChars="200"/>
        <w:outlineLvl w:val="9"/>
        <w:rPr>
          <w:rFonts w:hint="eastAsia" w:ascii="Times New Roman" w:hAnsi="Times New Roman" w:eastAsia="宋体" w:cs="仿宋"/>
          <w:b w:val="0"/>
          <w:bCs/>
          <w:smallCaps w:val="0"/>
          <w:vanish w:val="0"/>
          <w:color w:val="000000"/>
          <w:sz w:val="21"/>
          <w:szCs w:val="21"/>
          <w:highlight w:val="none"/>
        </w:rPr>
      </w:pPr>
      <w:r>
        <w:rPr>
          <w:rFonts w:hint="eastAsia" w:ascii="Times New Roman" w:hAnsi="Times New Roman" w:eastAsia="宋体" w:cs="仿宋"/>
          <w:b w:val="0"/>
          <w:bCs/>
          <w:smallCaps w:val="0"/>
          <w:vanish w:val="0"/>
          <w:color w:val="000000"/>
          <w:sz w:val="21"/>
          <w:szCs w:val="21"/>
          <w:highlight w:val="none"/>
        </w:rPr>
        <w:t>中标人应提供产品的有效检验文件及供货清单，经采购人认可后，与合同的性能指标一起作为产品验收标准。采购人对产品验收合格后，双方共同签署验收合格证书。验收中发现产品达不到验收标准或合同规定的性能指标，中标人必须更换相关零部件，甚至于更换产品。并且赔偿由此给用户造成的损失。</w:t>
      </w:r>
    </w:p>
    <w:p w14:paraId="62485171">
      <w:pPr>
        <w:pStyle w:val="26"/>
        <w:pageBreakBefore w:val="0"/>
        <w:kinsoku/>
        <w:wordWrap/>
        <w:overflowPunct/>
        <w:topLinePunct w:val="0"/>
        <w:bidi w:val="0"/>
        <w:spacing w:beforeAutospacing="0" w:afterAutospacing="0" w:line="360" w:lineRule="auto"/>
        <w:ind w:firstLine="422" w:firstLineChars="200"/>
        <w:outlineLvl w:val="9"/>
        <w:rPr>
          <w:rFonts w:hint="eastAsia" w:ascii="Times New Roman" w:hAnsi="Times New Roman" w:eastAsia="宋体" w:cs="仿宋"/>
          <w:b/>
          <w:bCs w:val="0"/>
          <w:smallCaps w:val="0"/>
          <w:vanish w:val="0"/>
          <w:color w:val="000000"/>
          <w:sz w:val="21"/>
          <w:szCs w:val="21"/>
          <w:highlight w:val="none"/>
        </w:rPr>
      </w:pPr>
      <w:r>
        <w:rPr>
          <w:rFonts w:hint="eastAsia" w:ascii="Times New Roman" w:hAnsi="Times New Roman" w:eastAsia="宋体" w:cs="仿宋"/>
          <w:b/>
          <w:bCs w:val="0"/>
          <w:smallCaps w:val="0"/>
          <w:vanish w:val="0"/>
          <w:color w:val="000000"/>
          <w:sz w:val="21"/>
          <w:szCs w:val="21"/>
          <w:highlight w:val="none"/>
          <w:lang w:val="en-US" w:eastAsia="zh-CN"/>
        </w:rPr>
        <w:t>10.4</w:t>
      </w:r>
      <w:r>
        <w:rPr>
          <w:rFonts w:hint="eastAsia" w:ascii="Times New Roman" w:hAnsi="Times New Roman" w:eastAsia="宋体" w:cs="仿宋"/>
          <w:b/>
          <w:bCs w:val="0"/>
          <w:smallCaps w:val="0"/>
          <w:vanish w:val="0"/>
          <w:color w:val="000000"/>
          <w:sz w:val="21"/>
          <w:szCs w:val="21"/>
          <w:highlight w:val="none"/>
        </w:rPr>
        <w:t>验收合格条件</w:t>
      </w:r>
    </w:p>
    <w:p w14:paraId="57FF7638">
      <w:pPr>
        <w:pStyle w:val="26"/>
        <w:pageBreakBefore w:val="0"/>
        <w:kinsoku/>
        <w:wordWrap/>
        <w:overflowPunct/>
        <w:topLinePunct w:val="0"/>
        <w:bidi w:val="0"/>
        <w:spacing w:beforeAutospacing="0" w:afterAutospacing="0" w:line="360" w:lineRule="auto"/>
        <w:ind w:firstLine="420" w:firstLineChars="200"/>
        <w:outlineLvl w:val="9"/>
        <w:rPr>
          <w:rFonts w:hint="eastAsia" w:ascii="Times New Roman" w:hAnsi="Times New Roman" w:eastAsia="宋体" w:cs="仿宋"/>
          <w:b w:val="0"/>
          <w:bCs/>
          <w:smallCaps w:val="0"/>
          <w:vanish w:val="0"/>
          <w:color w:val="000000"/>
          <w:sz w:val="21"/>
          <w:szCs w:val="21"/>
          <w:highlight w:val="none"/>
        </w:rPr>
      </w:pPr>
      <w:r>
        <w:rPr>
          <w:rFonts w:hint="eastAsia" w:ascii="Times New Roman" w:hAnsi="Times New Roman" w:eastAsia="宋体" w:cs="仿宋"/>
          <w:b w:val="0"/>
          <w:bCs/>
          <w:smallCaps w:val="0"/>
          <w:vanish w:val="0"/>
          <w:color w:val="000000"/>
          <w:sz w:val="21"/>
          <w:szCs w:val="21"/>
          <w:highlight w:val="none"/>
        </w:rPr>
        <w:t>运行结果及使用效果符合招标要求及国家相关标准；在进行测试和验收运行过程中发生的故障和发现的问题已被排除，并得到采购人的认可；所有合同中规定的设备、备品备件和资料都已提交并得到接受。最终验收通过，视作中标人承建本项目相关内容移交采购人。</w:t>
      </w:r>
    </w:p>
    <w:p w14:paraId="4744D3B3">
      <w:pPr>
        <w:pStyle w:val="2"/>
        <w:pageBreakBefore w:val="0"/>
        <w:kinsoku/>
        <w:wordWrap/>
        <w:overflowPunct/>
        <w:topLinePunct w:val="0"/>
        <w:bidi w:val="0"/>
        <w:spacing w:line="360" w:lineRule="auto"/>
        <w:ind w:left="0" w:leftChars="0" w:firstLine="420" w:firstLineChars="200"/>
        <w:rPr>
          <w:rFonts w:hint="eastAsia" w:ascii="Times New Roman" w:hAnsi="Times New Roman" w:eastAsia="宋体" w:cs="仿宋"/>
          <w:b w:val="0"/>
          <w:bCs/>
          <w:smallCaps w:val="0"/>
          <w:vanish w:val="0"/>
          <w:color w:val="000000"/>
          <w:sz w:val="21"/>
          <w:szCs w:val="21"/>
          <w:highlight w:val="none"/>
        </w:rPr>
      </w:pPr>
    </w:p>
    <w:p w14:paraId="5C45B018">
      <w:pPr>
        <w:pStyle w:val="2"/>
        <w:pageBreakBefore w:val="0"/>
        <w:numPr>
          <w:ilvl w:val="0"/>
          <w:numId w:val="8"/>
        </w:numPr>
        <w:kinsoku/>
        <w:wordWrap/>
        <w:overflowPunct/>
        <w:topLinePunct w:val="0"/>
        <w:bidi w:val="0"/>
        <w:spacing w:line="360" w:lineRule="auto"/>
        <w:outlineLvl w:val="1"/>
        <w:rPr>
          <w:rFonts w:hint="eastAsia" w:ascii="Times New Roman" w:hAnsi="Times New Roman" w:eastAsia="宋体" w:cs="Times New Roman"/>
          <w:b/>
          <w:bCs/>
          <w:smallCaps w:val="0"/>
          <w:vanish w:val="0"/>
          <w:color w:val="000000"/>
          <w:kern w:val="2"/>
          <w:sz w:val="28"/>
          <w:szCs w:val="28"/>
          <w:highlight w:val="none"/>
          <w:lang w:val="en-US" w:eastAsia="zh-CN" w:bidi="ar-SA"/>
        </w:rPr>
      </w:pPr>
      <w:bookmarkStart w:id="69" w:name="_Toc19015"/>
      <w:r>
        <w:rPr>
          <w:rFonts w:hint="eastAsia" w:ascii="Times New Roman" w:hAnsi="Times New Roman" w:eastAsia="宋体" w:cs="Times New Roman"/>
          <w:b/>
          <w:bCs/>
          <w:smallCaps w:val="0"/>
          <w:vanish w:val="0"/>
          <w:color w:val="000000"/>
          <w:kern w:val="2"/>
          <w:sz w:val="28"/>
          <w:szCs w:val="28"/>
          <w:highlight w:val="none"/>
          <w:lang w:val="en-US" w:eastAsia="zh-CN" w:bidi="ar-SA"/>
        </w:rPr>
        <w:t>其他技术服务等要求</w:t>
      </w:r>
      <w:bookmarkEnd w:id="69"/>
    </w:p>
    <w:p w14:paraId="1D181E8A">
      <w:pPr>
        <w:pStyle w:val="2"/>
        <w:pageBreakBefore w:val="0"/>
        <w:kinsoku/>
        <w:wordWrap/>
        <w:overflowPunct/>
        <w:topLinePunct w:val="0"/>
        <w:bidi w:val="0"/>
        <w:spacing w:line="360" w:lineRule="auto"/>
        <w:ind w:left="0" w:leftChars="0" w:firstLine="422" w:firstLineChars="200"/>
        <w:rPr>
          <w:rFonts w:hint="eastAsia" w:ascii="Times New Roman" w:hAnsi="Times New Roman" w:eastAsia="宋体" w:cs="仿宋"/>
          <w:b/>
          <w:bCs w:val="0"/>
          <w:smallCaps w:val="0"/>
          <w:vanish w:val="0"/>
          <w:color w:val="000000"/>
          <w:sz w:val="21"/>
          <w:szCs w:val="21"/>
          <w:highlight w:val="none"/>
        </w:rPr>
      </w:pPr>
      <w:r>
        <w:rPr>
          <w:rFonts w:hint="eastAsia" w:ascii="Times New Roman" w:hAnsi="Times New Roman" w:eastAsia="宋体" w:cs="仿宋"/>
          <w:b/>
          <w:bCs w:val="0"/>
          <w:smallCaps w:val="0"/>
          <w:vanish w:val="0"/>
          <w:color w:val="000000"/>
          <w:sz w:val="21"/>
          <w:szCs w:val="21"/>
          <w:highlight w:val="none"/>
          <w:lang w:val="en-US" w:eastAsia="zh-CN"/>
        </w:rPr>
        <w:t>11.1</w:t>
      </w:r>
      <w:r>
        <w:rPr>
          <w:rFonts w:hint="eastAsia" w:ascii="Times New Roman" w:hAnsi="Times New Roman" w:eastAsia="宋体" w:cs="仿宋"/>
          <w:b/>
          <w:bCs w:val="0"/>
          <w:smallCaps w:val="0"/>
          <w:vanish w:val="0"/>
          <w:color w:val="000000"/>
          <w:sz w:val="21"/>
          <w:szCs w:val="21"/>
          <w:highlight w:val="none"/>
        </w:rPr>
        <w:t>培训</w:t>
      </w:r>
    </w:p>
    <w:p w14:paraId="571D0BDF">
      <w:pPr>
        <w:keepNext w:val="0"/>
        <w:keepLines w:val="0"/>
        <w:pageBreakBefore w:val="0"/>
        <w:kinsoku/>
        <w:wordWrap/>
        <w:overflowPunct/>
        <w:topLinePunct w:val="0"/>
        <w:bidi w:val="0"/>
        <w:adjustRightInd w:val="0"/>
        <w:snapToGrid w:val="0"/>
        <w:spacing w:line="360" w:lineRule="auto"/>
        <w:ind w:firstLine="420" w:firstLineChars="200"/>
        <w:jc w:val="left"/>
        <w:rPr>
          <w:rFonts w:hint="eastAsia" w:ascii="Times New Roman" w:hAnsi="Times New Roman" w:eastAsia="宋体" w:cs="仿宋"/>
          <w:b w:val="0"/>
          <w:bCs/>
          <w:smallCaps w:val="0"/>
          <w:color w:val="000000"/>
          <w:sz w:val="21"/>
          <w:szCs w:val="21"/>
          <w:highlight w:val="none"/>
        </w:rPr>
      </w:pPr>
      <w:r>
        <w:rPr>
          <w:rFonts w:hint="eastAsia" w:ascii="Times New Roman" w:hAnsi="Times New Roman" w:eastAsia="宋体" w:cs="仿宋"/>
          <w:b w:val="0"/>
          <w:bCs/>
          <w:smallCaps w:val="0"/>
          <w:color w:val="000000"/>
          <w:sz w:val="21"/>
          <w:szCs w:val="21"/>
          <w:highlight w:val="none"/>
        </w:rPr>
        <w:t>为使采购人能正确使用设备，对采购人相关人员进行操作、维修的培训，使设备能正确的为采购人使用并达到采购人的工作使用效果。</w:t>
      </w:r>
    </w:p>
    <w:p w14:paraId="485C3941">
      <w:pPr>
        <w:keepNext w:val="0"/>
        <w:keepLines w:val="0"/>
        <w:pageBreakBefore w:val="0"/>
        <w:kinsoku/>
        <w:wordWrap/>
        <w:overflowPunct/>
        <w:topLinePunct w:val="0"/>
        <w:bidi w:val="0"/>
        <w:adjustRightInd w:val="0"/>
        <w:snapToGrid w:val="0"/>
        <w:spacing w:line="360" w:lineRule="auto"/>
        <w:ind w:firstLine="630" w:firstLineChars="300"/>
        <w:jc w:val="left"/>
        <w:rPr>
          <w:rFonts w:hint="eastAsia" w:ascii="Times New Roman" w:hAnsi="Times New Roman" w:eastAsia="宋体" w:cs="仿宋"/>
          <w:b w:val="0"/>
          <w:bCs/>
          <w:smallCaps w:val="0"/>
          <w:color w:val="000000"/>
          <w:sz w:val="21"/>
          <w:szCs w:val="21"/>
          <w:highlight w:val="none"/>
        </w:rPr>
      </w:pPr>
      <w:r>
        <w:rPr>
          <w:rFonts w:hint="eastAsia" w:ascii="Times New Roman" w:hAnsi="Times New Roman" w:eastAsia="宋体" w:cs="仿宋"/>
          <w:b w:val="0"/>
          <w:bCs/>
          <w:smallCaps w:val="0"/>
          <w:color w:val="000000"/>
          <w:sz w:val="21"/>
          <w:szCs w:val="21"/>
          <w:highlight w:val="none"/>
        </w:rPr>
        <w:t>1）需要培训的次数：不少于</w:t>
      </w:r>
      <w:r>
        <w:rPr>
          <w:rFonts w:hint="eastAsia" w:ascii="Times New Roman" w:hAnsi="Times New Roman" w:eastAsia="宋体" w:cs="仿宋"/>
          <w:b w:val="0"/>
          <w:bCs/>
          <w:smallCaps w:val="0"/>
          <w:color w:val="000000"/>
          <w:sz w:val="21"/>
          <w:szCs w:val="21"/>
          <w:highlight w:val="none"/>
          <w:lang w:val="en-US" w:eastAsia="zh-CN"/>
        </w:rPr>
        <w:t>2</w:t>
      </w:r>
      <w:r>
        <w:rPr>
          <w:rFonts w:hint="eastAsia" w:ascii="Times New Roman" w:hAnsi="Times New Roman" w:eastAsia="宋体" w:cs="仿宋"/>
          <w:b w:val="0"/>
          <w:bCs/>
          <w:smallCaps w:val="0"/>
          <w:color w:val="000000"/>
          <w:sz w:val="21"/>
          <w:szCs w:val="21"/>
          <w:highlight w:val="none"/>
        </w:rPr>
        <w:t>次。初验通过时组织相关人员实施一次培训。终验结束后根据甲方需要组织相关使用人员实施一次培训。</w:t>
      </w:r>
    </w:p>
    <w:p w14:paraId="589799AE">
      <w:pPr>
        <w:keepNext w:val="0"/>
        <w:keepLines w:val="0"/>
        <w:pageBreakBefore w:val="0"/>
        <w:kinsoku/>
        <w:wordWrap/>
        <w:overflowPunct/>
        <w:topLinePunct w:val="0"/>
        <w:bidi w:val="0"/>
        <w:adjustRightInd w:val="0"/>
        <w:snapToGrid w:val="0"/>
        <w:spacing w:line="360" w:lineRule="auto"/>
        <w:ind w:firstLine="630" w:firstLineChars="300"/>
        <w:jc w:val="left"/>
        <w:rPr>
          <w:rFonts w:hint="eastAsia" w:ascii="Times New Roman" w:hAnsi="Times New Roman" w:eastAsia="宋体" w:cs="仿宋"/>
          <w:b w:val="0"/>
          <w:bCs/>
          <w:smallCaps w:val="0"/>
          <w:color w:val="000000"/>
          <w:sz w:val="21"/>
          <w:szCs w:val="21"/>
          <w:highlight w:val="none"/>
        </w:rPr>
      </w:pPr>
      <w:r>
        <w:rPr>
          <w:rFonts w:hint="eastAsia" w:ascii="Times New Roman" w:hAnsi="Times New Roman" w:eastAsia="宋体" w:cs="仿宋"/>
          <w:b w:val="0"/>
          <w:bCs/>
          <w:smallCaps w:val="0"/>
          <w:color w:val="000000"/>
          <w:sz w:val="21"/>
          <w:szCs w:val="21"/>
          <w:highlight w:val="none"/>
        </w:rPr>
        <w:t>2）培训方式：现场培训。</w:t>
      </w:r>
    </w:p>
    <w:p w14:paraId="433AA5AA">
      <w:pPr>
        <w:keepNext w:val="0"/>
        <w:keepLines w:val="0"/>
        <w:pageBreakBefore w:val="0"/>
        <w:kinsoku/>
        <w:wordWrap/>
        <w:overflowPunct/>
        <w:topLinePunct w:val="0"/>
        <w:bidi w:val="0"/>
        <w:adjustRightInd w:val="0"/>
        <w:snapToGrid w:val="0"/>
        <w:spacing w:line="360" w:lineRule="auto"/>
        <w:ind w:firstLine="630" w:firstLineChars="300"/>
        <w:jc w:val="left"/>
        <w:rPr>
          <w:rFonts w:hint="eastAsia" w:ascii="Times New Roman" w:hAnsi="Times New Roman" w:eastAsia="宋体" w:cs="仿宋"/>
          <w:b w:val="0"/>
          <w:bCs/>
          <w:smallCaps w:val="0"/>
          <w:color w:val="000000"/>
          <w:sz w:val="21"/>
          <w:szCs w:val="21"/>
          <w:highlight w:val="none"/>
        </w:rPr>
      </w:pPr>
      <w:r>
        <w:rPr>
          <w:rFonts w:hint="eastAsia" w:ascii="Times New Roman" w:hAnsi="Times New Roman" w:eastAsia="宋体" w:cs="仿宋"/>
          <w:b w:val="0"/>
          <w:bCs/>
          <w:smallCaps w:val="0"/>
          <w:color w:val="000000"/>
          <w:sz w:val="21"/>
          <w:szCs w:val="21"/>
          <w:highlight w:val="none"/>
        </w:rPr>
        <w:t>3）培训费用：中标人应承担组织培训所需相关费用。</w:t>
      </w:r>
    </w:p>
    <w:p w14:paraId="3CE4CD6F">
      <w:pPr>
        <w:keepNext w:val="0"/>
        <w:keepLines w:val="0"/>
        <w:pageBreakBefore w:val="0"/>
        <w:kinsoku/>
        <w:wordWrap/>
        <w:overflowPunct/>
        <w:topLinePunct w:val="0"/>
        <w:bidi w:val="0"/>
        <w:adjustRightInd w:val="0"/>
        <w:snapToGrid w:val="0"/>
        <w:spacing w:line="360" w:lineRule="auto"/>
        <w:ind w:firstLine="630" w:firstLineChars="300"/>
        <w:jc w:val="left"/>
        <w:rPr>
          <w:rFonts w:hint="eastAsia" w:ascii="Times New Roman" w:hAnsi="Times New Roman" w:eastAsia="宋体" w:cs="仿宋"/>
          <w:b w:val="0"/>
          <w:bCs/>
          <w:smallCaps w:val="0"/>
          <w:color w:val="000000"/>
          <w:sz w:val="21"/>
          <w:szCs w:val="21"/>
          <w:highlight w:val="none"/>
        </w:rPr>
      </w:pPr>
      <w:r>
        <w:rPr>
          <w:rFonts w:hint="eastAsia" w:ascii="Times New Roman" w:hAnsi="Times New Roman" w:eastAsia="宋体" w:cs="仿宋"/>
          <w:b w:val="0"/>
          <w:bCs/>
          <w:smallCaps w:val="0"/>
          <w:color w:val="000000"/>
          <w:sz w:val="21"/>
          <w:szCs w:val="21"/>
          <w:highlight w:val="none"/>
        </w:rPr>
        <w:t>4）培训完成时间：培训可在售前或售后进行，培训工作直至采购人人员能独立并正确使用该产品才算完成。具体由采购人与中标人进行协商后确定。</w:t>
      </w:r>
    </w:p>
    <w:p w14:paraId="1779815C">
      <w:pPr>
        <w:keepNext w:val="0"/>
        <w:keepLines w:val="0"/>
        <w:pageBreakBefore w:val="0"/>
        <w:kinsoku/>
        <w:wordWrap/>
        <w:overflowPunct/>
        <w:topLinePunct w:val="0"/>
        <w:bidi w:val="0"/>
        <w:adjustRightInd w:val="0"/>
        <w:snapToGrid w:val="0"/>
        <w:spacing w:line="360" w:lineRule="auto"/>
        <w:ind w:firstLine="630" w:firstLineChars="300"/>
        <w:jc w:val="left"/>
        <w:rPr>
          <w:rFonts w:hint="eastAsia" w:ascii="Times New Roman" w:hAnsi="Times New Roman" w:eastAsia="宋体" w:cs="仿宋"/>
          <w:b w:val="0"/>
          <w:bCs/>
          <w:smallCaps w:val="0"/>
          <w:color w:val="000000"/>
          <w:sz w:val="21"/>
          <w:szCs w:val="21"/>
          <w:highlight w:val="none"/>
        </w:rPr>
      </w:pPr>
      <w:r>
        <w:rPr>
          <w:rFonts w:hint="eastAsia" w:ascii="Times New Roman" w:hAnsi="Times New Roman" w:eastAsia="宋体" w:cs="仿宋"/>
          <w:b w:val="0"/>
          <w:bCs/>
          <w:smallCaps w:val="0"/>
          <w:color w:val="000000"/>
          <w:sz w:val="21"/>
          <w:szCs w:val="21"/>
          <w:highlight w:val="none"/>
        </w:rPr>
        <w:t>5）培训具体要求：为采购人技术人员提供全面、系统、深入的培训，包括设备的工作原理、安装、操作、连接、配置、保养、维护，软件的操作流程、安装、使用、配置等。培训应达到使系统运行人员能</w:t>
      </w:r>
      <w:r>
        <w:rPr>
          <w:rFonts w:hint="eastAsia" w:ascii="Times New Roman" w:hAnsi="Times New Roman" w:eastAsia="宋体" w:cs="仿宋"/>
          <w:b w:val="0"/>
          <w:bCs/>
          <w:smallCaps w:val="0"/>
          <w:color w:val="000000"/>
          <w:sz w:val="21"/>
          <w:szCs w:val="21"/>
          <w:highlight w:val="none"/>
          <w:lang w:eastAsia="zh-CN"/>
        </w:rPr>
        <w:t>“</w:t>
      </w:r>
      <w:r>
        <w:rPr>
          <w:rFonts w:hint="eastAsia" w:ascii="Times New Roman" w:hAnsi="Times New Roman" w:eastAsia="宋体" w:cs="仿宋"/>
          <w:b w:val="0"/>
          <w:bCs/>
          <w:smallCaps w:val="0"/>
          <w:color w:val="000000"/>
          <w:sz w:val="21"/>
          <w:szCs w:val="21"/>
          <w:highlight w:val="none"/>
        </w:rPr>
        <w:t>熟练操作、应付突发事件，判断故障、进行应急处理</w:t>
      </w:r>
      <w:r>
        <w:rPr>
          <w:rFonts w:hint="eastAsia" w:ascii="Times New Roman" w:hAnsi="Times New Roman" w:eastAsia="宋体" w:cs="仿宋"/>
          <w:b w:val="0"/>
          <w:bCs/>
          <w:smallCaps w:val="0"/>
          <w:color w:val="000000"/>
          <w:sz w:val="21"/>
          <w:szCs w:val="21"/>
          <w:highlight w:val="none"/>
          <w:lang w:eastAsia="zh-CN"/>
        </w:rPr>
        <w:t>”</w:t>
      </w:r>
      <w:r>
        <w:rPr>
          <w:rFonts w:hint="eastAsia" w:ascii="Times New Roman" w:hAnsi="Times New Roman" w:eastAsia="宋体" w:cs="仿宋"/>
          <w:b w:val="0"/>
          <w:bCs/>
          <w:smallCaps w:val="0"/>
          <w:color w:val="000000"/>
          <w:sz w:val="21"/>
          <w:szCs w:val="21"/>
          <w:highlight w:val="none"/>
        </w:rPr>
        <w:t>的目的，直至被培训人能独立操作。投标人应承诺接受培训的人员在培训后能够独立地对系统进行操作使用、管理、维护。</w:t>
      </w:r>
    </w:p>
    <w:p w14:paraId="2E28F7BE">
      <w:pPr>
        <w:pStyle w:val="2"/>
        <w:pageBreakBefore w:val="0"/>
        <w:kinsoku/>
        <w:wordWrap/>
        <w:overflowPunct/>
        <w:topLinePunct w:val="0"/>
        <w:bidi w:val="0"/>
        <w:spacing w:line="360" w:lineRule="auto"/>
        <w:ind w:left="0" w:leftChars="0" w:firstLine="630" w:firstLineChars="300"/>
        <w:rPr>
          <w:rFonts w:hint="eastAsia" w:ascii="Times New Roman" w:hAnsi="Times New Roman" w:eastAsia="宋体" w:cs="仿宋"/>
          <w:b w:val="0"/>
          <w:bCs/>
          <w:smallCaps w:val="0"/>
          <w:color w:val="000000"/>
          <w:sz w:val="21"/>
          <w:szCs w:val="21"/>
          <w:highlight w:val="none"/>
        </w:rPr>
      </w:pPr>
      <w:r>
        <w:rPr>
          <w:rFonts w:hint="eastAsia" w:ascii="Times New Roman" w:hAnsi="Times New Roman" w:eastAsia="宋体" w:cs="仿宋"/>
          <w:b w:val="0"/>
          <w:bCs/>
          <w:smallCaps w:val="0"/>
          <w:color w:val="000000"/>
          <w:sz w:val="21"/>
          <w:szCs w:val="21"/>
          <w:highlight w:val="none"/>
        </w:rPr>
        <w:t>6）投标人应在投标文件中对以上内容进行详细、明确的承诺。</w:t>
      </w:r>
    </w:p>
    <w:p w14:paraId="7EF838CC">
      <w:pPr>
        <w:pStyle w:val="2"/>
        <w:pageBreakBefore w:val="0"/>
        <w:kinsoku/>
        <w:wordWrap/>
        <w:overflowPunct/>
        <w:topLinePunct w:val="0"/>
        <w:bidi w:val="0"/>
        <w:spacing w:line="360" w:lineRule="auto"/>
        <w:rPr>
          <w:rFonts w:hint="eastAsia" w:ascii="Times New Roman" w:hAnsi="Times New Roman" w:eastAsia="宋体" w:cs="仿宋"/>
          <w:b/>
          <w:bCs w:val="0"/>
          <w:smallCaps w:val="0"/>
          <w:vanish w:val="0"/>
          <w:color w:val="000000"/>
          <w:sz w:val="21"/>
          <w:szCs w:val="21"/>
          <w:highlight w:val="none"/>
        </w:rPr>
      </w:pPr>
      <w:r>
        <w:rPr>
          <w:rFonts w:hint="eastAsia" w:ascii="Times New Roman" w:hAnsi="Times New Roman" w:eastAsia="宋体" w:cs="仿宋"/>
          <w:b/>
          <w:bCs w:val="0"/>
          <w:smallCaps w:val="0"/>
          <w:vanish w:val="0"/>
          <w:color w:val="000000"/>
          <w:sz w:val="21"/>
          <w:szCs w:val="21"/>
          <w:highlight w:val="none"/>
          <w:lang w:val="en-US" w:eastAsia="zh-CN"/>
        </w:rPr>
        <w:t>11.2</w:t>
      </w:r>
      <w:r>
        <w:rPr>
          <w:rFonts w:hint="eastAsia" w:ascii="Times New Roman" w:hAnsi="Times New Roman" w:eastAsia="宋体" w:cs="仿宋"/>
          <w:b/>
          <w:bCs w:val="0"/>
          <w:smallCaps w:val="0"/>
          <w:vanish w:val="0"/>
          <w:color w:val="000000"/>
          <w:sz w:val="21"/>
          <w:szCs w:val="21"/>
          <w:highlight w:val="none"/>
        </w:rPr>
        <w:t>其他</w:t>
      </w:r>
    </w:p>
    <w:p w14:paraId="1CB3B6D4">
      <w:pPr>
        <w:pStyle w:val="2"/>
        <w:pageBreakBefore w:val="0"/>
        <w:kinsoku/>
        <w:wordWrap/>
        <w:overflowPunct/>
        <w:topLinePunct w:val="0"/>
        <w:bidi w:val="0"/>
        <w:spacing w:line="360" w:lineRule="auto"/>
        <w:ind w:left="0" w:leftChars="0" w:firstLine="420" w:firstLineChars="200"/>
        <w:rPr>
          <w:rFonts w:hint="eastAsia" w:ascii="Times New Roman" w:hAnsi="Times New Roman" w:eastAsia="宋体" w:cs="仿宋"/>
          <w:b w:val="0"/>
          <w:bCs/>
          <w:smallCaps w:val="0"/>
          <w:vanish w:val="0"/>
          <w:color w:val="000000"/>
          <w:sz w:val="21"/>
          <w:szCs w:val="21"/>
          <w:highlight w:val="none"/>
        </w:rPr>
      </w:pPr>
      <w:r>
        <w:rPr>
          <w:rFonts w:hint="eastAsia" w:ascii="Times New Roman" w:hAnsi="Times New Roman" w:eastAsia="宋体" w:cs="仿宋"/>
          <w:b w:val="0"/>
          <w:bCs/>
          <w:smallCaps w:val="0"/>
          <w:vanish w:val="0"/>
          <w:color w:val="000000"/>
          <w:sz w:val="21"/>
          <w:szCs w:val="21"/>
          <w:highlight w:val="none"/>
        </w:rPr>
        <w:t>相关服务内容需由除投标人外第三方完成的，须在投标文件中进行说明并取得采购人认可，签订合同后须将分包合同交至采购人处备案。</w:t>
      </w:r>
    </w:p>
    <w:p w14:paraId="61B8C09C">
      <w:pPr>
        <w:pStyle w:val="2"/>
        <w:pageBreakBefore w:val="0"/>
        <w:numPr>
          <w:ilvl w:val="0"/>
          <w:numId w:val="0"/>
        </w:numPr>
        <w:kinsoku/>
        <w:wordWrap/>
        <w:overflowPunct/>
        <w:topLinePunct w:val="0"/>
        <w:bidi w:val="0"/>
        <w:spacing w:line="360" w:lineRule="auto"/>
        <w:rPr>
          <w:rFonts w:hint="eastAsia" w:ascii="Times New Roman" w:hAnsi="Times New Roman" w:eastAsia="宋体" w:cs="Times New Roman"/>
          <w:b/>
          <w:bCs/>
          <w:smallCaps w:val="0"/>
          <w:vanish w:val="0"/>
          <w:color w:val="000000"/>
          <w:kern w:val="2"/>
          <w:sz w:val="21"/>
          <w:szCs w:val="21"/>
          <w:highlight w:val="none"/>
          <w:lang w:val="en-US" w:eastAsia="zh-CN" w:bidi="ar-SA"/>
        </w:rPr>
      </w:pPr>
      <w:r>
        <w:rPr>
          <w:rFonts w:hint="eastAsia" w:ascii="Times New Roman" w:hAnsi="Times New Roman" w:eastAsia="宋体" w:cs="仿宋"/>
          <w:b w:val="0"/>
          <w:bCs/>
          <w:smallCaps w:val="0"/>
          <w:vanish w:val="0"/>
          <w:color w:val="000000"/>
          <w:sz w:val="21"/>
          <w:szCs w:val="21"/>
          <w:highlight w:val="none"/>
        </w:rPr>
        <w:t>投标人承诺制造商承担本项目质保期内售后服务的，需在中标后，合同签订前提供制造商出具的本项目的售后服务承诺函；如投标人承诺自身承担或其他单位承担本项目质保期内售后服务的，需在中标后，合同签订前出具制造商出具的授权书及担保书（如合同实施过程中售后服务机构无法全部履行售后服务义务时，采购人将追究中标人的违约责任）。</w:t>
      </w:r>
    </w:p>
    <w:p w14:paraId="639825E1">
      <w:pPr>
        <w:pStyle w:val="2"/>
        <w:pageBreakBefore w:val="0"/>
        <w:numPr>
          <w:ilvl w:val="0"/>
          <w:numId w:val="0"/>
        </w:numPr>
        <w:kinsoku/>
        <w:wordWrap/>
        <w:overflowPunct/>
        <w:topLinePunct w:val="0"/>
        <w:bidi w:val="0"/>
        <w:spacing w:line="360" w:lineRule="auto"/>
        <w:rPr>
          <w:rFonts w:hint="eastAsia" w:ascii="Times New Roman" w:hAnsi="Times New Roman" w:eastAsia="宋体" w:cs="Times New Roman"/>
          <w:b/>
          <w:bCs/>
          <w:smallCaps w:val="0"/>
          <w:vanish w:val="0"/>
          <w:color w:val="000000"/>
          <w:kern w:val="2"/>
          <w:sz w:val="21"/>
          <w:szCs w:val="21"/>
          <w:highlight w:val="none"/>
          <w:lang w:val="en-US" w:eastAsia="zh-CN" w:bidi="ar-SA"/>
        </w:rPr>
      </w:pPr>
    </w:p>
    <w:p w14:paraId="328349F7">
      <w:pPr>
        <w:pStyle w:val="26"/>
        <w:pageBreakBefore w:val="0"/>
        <w:kinsoku/>
        <w:wordWrap/>
        <w:overflowPunct/>
        <w:topLinePunct w:val="0"/>
        <w:bidi w:val="0"/>
        <w:spacing w:beforeAutospacing="0" w:afterAutospacing="0" w:line="360" w:lineRule="auto"/>
        <w:ind w:firstLine="0"/>
        <w:outlineLvl w:val="1"/>
        <w:rPr>
          <w:rFonts w:ascii="Times New Roman" w:hAnsi="Times New Roman" w:eastAsia="宋体" w:cs="Times New Roman"/>
          <w:b/>
          <w:bCs/>
          <w:smallCaps w:val="0"/>
          <w:vanish w:val="0"/>
          <w:color w:val="000000"/>
          <w:sz w:val="28"/>
          <w:szCs w:val="28"/>
          <w:highlight w:val="none"/>
        </w:rPr>
      </w:pPr>
      <w:bookmarkStart w:id="70" w:name="_Toc22994"/>
      <w:bookmarkStart w:id="71" w:name="_Toc16840"/>
      <w:bookmarkStart w:id="72" w:name="_Toc2724"/>
      <w:r>
        <w:rPr>
          <w:rFonts w:hint="eastAsia" w:ascii="Times New Roman" w:hAnsi="Times New Roman" w:eastAsia="宋体" w:cs="Times New Roman"/>
          <w:b/>
          <w:bCs/>
          <w:smallCaps w:val="0"/>
          <w:vanish w:val="0"/>
          <w:color w:val="000000"/>
          <w:sz w:val="28"/>
          <w:szCs w:val="28"/>
          <w:highlight w:val="none"/>
          <w:lang w:val="en-US" w:eastAsia="zh-CN"/>
        </w:rPr>
        <w:t>十二、</w:t>
      </w:r>
      <w:r>
        <w:rPr>
          <w:rFonts w:hint="eastAsia" w:ascii="Times New Roman" w:hAnsi="Times New Roman" w:eastAsia="宋体" w:cs="Times New Roman"/>
          <w:b/>
          <w:bCs/>
          <w:smallCaps w:val="0"/>
          <w:vanish w:val="0"/>
          <w:color w:val="000000"/>
          <w:sz w:val="28"/>
          <w:szCs w:val="28"/>
          <w:highlight w:val="none"/>
        </w:rPr>
        <w:t>其它</w:t>
      </w:r>
      <w:bookmarkEnd w:id="70"/>
      <w:bookmarkEnd w:id="71"/>
      <w:bookmarkEnd w:id="72"/>
    </w:p>
    <w:p w14:paraId="32F58567">
      <w:pPr>
        <w:pStyle w:val="2"/>
        <w:pageBreakBefore w:val="0"/>
        <w:kinsoku/>
        <w:wordWrap/>
        <w:overflowPunct/>
        <w:topLinePunct w:val="0"/>
        <w:bidi w:val="0"/>
        <w:spacing w:beforeAutospacing="0" w:afterAutospacing="0" w:line="360" w:lineRule="auto"/>
        <w:rPr>
          <w:rFonts w:hint="eastAsia" w:ascii="Times New Roman" w:hAnsi="Times New Roman" w:eastAsia="宋体" w:cs="Times New Roman"/>
          <w:smallCaps w:val="0"/>
          <w:vanish w:val="0"/>
          <w:color w:val="000000"/>
          <w:szCs w:val="21"/>
          <w:highlight w:val="none"/>
        </w:rPr>
      </w:pPr>
      <w:r>
        <w:rPr>
          <w:rFonts w:hint="eastAsia" w:ascii="Times New Roman" w:hAnsi="Times New Roman" w:eastAsia="宋体" w:cs="Times New Roman"/>
          <w:smallCaps w:val="0"/>
          <w:vanish w:val="0"/>
          <w:color w:val="000000"/>
          <w:szCs w:val="21"/>
          <w:highlight w:val="none"/>
        </w:rPr>
        <w:t>12.1提供有效期内的质量管理体系认证证书、环境管理体系认证证书、信息技术服务管理体系认证证书、信息安全管理体系认证证书的复印件或国家市场监督管理总局网站|全国认证认可信息公共服务平台（http://cx.cnca.cn/CertECloud/index/index/page）查询截图。</w:t>
      </w:r>
    </w:p>
    <w:p w14:paraId="6A17BD0A">
      <w:pPr>
        <w:pStyle w:val="2"/>
        <w:pageBreakBefore w:val="0"/>
        <w:kinsoku/>
        <w:wordWrap/>
        <w:overflowPunct/>
        <w:topLinePunct w:val="0"/>
        <w:bidi w:val="0"/>
        <w:spacing w:beforeAutospacing="0" w:afterAutospacing="0" w:line="360" w:lineRule="auto"/>
        <w:rPr>
          <w:rFonts w:hint="eastAsia" w:ascii="Times New Roman" w:hAnsi="Times New Roman" w:eastAsia="宋体" w:cs="Times New Roman"/>
          <w:smallCaps w:val="0"/>
          <w:vanish w:val="0"/>
          <w:color w:val="000000"/>
          <w:szCs w:val="21"/>
          <w:highlight w:val="none"/>
        </w:rPr>
      </w:pPr>
      <w:r>
        <w:rPr>
          <w:rFonts w:hint="eastAsia" w:ascii="Times New Roman" w:hAnsi="Times New Roman" w:eastAsia="宋体" w:cs="Times New Roman"/>
          <w:smallCaps w:val="0"/>
          <w:vanish w:val="0"/>
          <w:color w:val="000000"/>
          <w:szCs w:val="21"/>
          <w:highlight w:val="none"/>
        </w:rPr>
        <w:t>12.2提供投标产品的节能产品认证证书或环境标志产品认证证书。</w:t>
      </w:r>
    </w:p>
    <w:p w14:paraId="74451D75">
      <w:pPr>
        <w:pStyle w:val="2"/>
        <w:pageBreakBefore w:val="0"/>
        <w:kinsoku/>
        <w:wordWrap/>
        <w:overflowPunct/>
        <w:topLinePunct w:val="0"/>
        <w:bidi w:val="0"/>
        <w:spacing w:beforeAutospacing="0" w:afterAutospacing="0" w:line="360" w:lineRule="auto"/>
        <w:rPr>
          <w:rFonts w:hint="eastAsia" w:ascii="Times New Roman" w:hAnsi="Times New Roman" w:eastAsia="宋体" w:cs="Times New Roman"/>
          <w:smallCaps w:val="0"/>
          <w:vanish w:val="0"/>
          <w:color w:val="000000"/>
          <w:szCs w:val="21"/>
          <w:highlight w:val="none"/>
        </w:rPr>
      </w:pPr>
      <w:r>
        <w:rPr>
          <w:rFonts w:hint="eastAsia" w:ascii="Times New Roman" w:hAnsi="Times New Roman" w:eastAsia="宋体" w:cs="Times New Roman"/>
          <w:smallCaps w:val="0"/>
          <w:vanish w:val="0"/>
          <w:color w:val="000000"/>
          <w:szCs w:val="21"/>
          <w:highlight w:val="none"/>
        </w:rPr>
        <w:t>12.3提供2022年1月1日以来（以合同签订时间为准）无线电考试保障系统类或警示压制类项目业绩。</w:t>
      </w:r>
    </w:p>
    <w:p w14:paraId="6BB2FDB4">
      <w:pPr>
        <w:pStyle w:val="2"/>
        <w:pageBreakBefore w:val="0"/>
        <w:kinsoku/>
        <w:wordWrap/>
        <w:overflowPunct/>
        <w:topLinePunct w:val="0"/>
        <w:bidi w:val="0"/>
        <w:spacing w:beforeAutospacing="0" w:afterAutospacing="0" w:line="360" w:lineRule="auto"/>
        <w:rPr>
          <w:rFonts w:hint="eastAsia" w:ascii="Times New Roman" w:hAnsi="Times New Roman" w:eastAsia="宋体" w:cs="Times New Roman"/>
          <w:smallCaps w:val="0"/>
          <w:vanish w:val="0"/>
          <w:color w:val="000000"/>
          <w:szCs w:val="21"/>
          <w:highlight w:val="none"/>
        </w:rPr>
      </w:pPr>
      <w:r>
        <w:rPr>
          <w:rFonts w:hint="eastAsia" w:ascii="Times New Roman" w:hAnsi="Times New Roman" w:eastAsia="宋体" w:cs="Times New Roman"/>
          <w:smallCaps w:val="0"/>
          <w:vanish w:val="0"/>
          <w:color w:val="000000"/>
          <w:szCs w:val="21"/>
          <w:highlight w:val="none"/>
        </w:rPr>
        <w:t>12.4投标人应在投标文件中对招标文件技术要求逐条加以说明，并在偏离表中体现。带★★项的参数，须在投标文件中提供第三方检测机构出具的检测报告（具有CMA资质</w:t>
      </w:r>
      <w:r>
        <w:rPr>
          <w:rFonts w:hint="eastAsia" w:cs="Times New Roman"/>
          <w:smallCaps w:val="0"/>
          <w:vanish w:val="0"/>
          <w:color w:val="000000"/>
          <w:szCs w:val="21"/>
          <w:highlight w:val="none"/>
          <w:lang w:eastAsia="zh-CN"/>
        </w:rPr>
        <w:t>）</w:t>
      </w:r>
      <w:r>
        <w:rPr>
          <w:rFonts w:hint="eastAsia" w:ascii="Times New Roman" w:hAnsi="Times New Roman" w:eastAsia="宋体" w:cs="Times New Roman"/>
          <w:smallCaps w:val="0"/>
          <w:vanish w:val="0"/>
          <w:color w:val="000000"/>
          <w:szCs w:val="21"/>
          <w:highlight w:val="none"/>
        </w:rPr>
        <w:t>为依据，如经审查存在不一致或未在投标文件提供证明材料，视作该响应指标不满足。带★项的参数，须在投标文件中提供技术支持资料，未提供的评标时不予认可，技术支持资料以制造商公开发布的印刷彩页、使用手册等的技术支持资料及该资料在生产厂商官方网站的下载或第三方检测机构出具的检测报告为依据。</w:t>
      </w:r>
    </w:p>
    <w:p w14:paraId="6FF37266">
      <w:pPr>
        <w:pStyle w:val="2"/>
        <w:pageBreakBefore w:val="0"/>
        <w:kinsoku/>
        <w:wordWrap/>
        <w:overflowPunct/>
        <w:topLinePunct w:val="0"/>
        <w:bidi w:val="0"/>
        <w:spacing w:beforeAutospacing="0" w:afterAutospacing="0" w:line="360" w:lineRule="auto"/>
        <w:rPr>
          <w:rFonts w:hint="eastAsia" w:ascii="Times New Roman" w:hAnsi="Times New Roman" w:eastAsia="宋体" w:cs="Times New Roman"/>
          <w:smallCaps w:val="0"/>
          <w:vanish w:val="0"/>
          <w:color w:val="000000"/>
          <w:szCs w:val="21"/>
          <w:highlight w:val="none"/>
        </w:rPr>
      </w:pPr>
      <w:r>
        <w:rPr>
          <w:rFonts w:hint="eastAsia" w:ascii="Times New Roman" w:hAnsi="Times New Roman" w:eastAsia="宋体" w:cs="Times New Roman"/>
          <w:smallCaps w:val="0"/>
          <w:vanish w:val="0"/>
          <w:color w:val="000000"/>
          <w:szCs w:val="21"/>
          <w:highlight w:val="none"/>
        </w:rPr>
        <w:t>12.5提供投标方案，要求对总体建设思路、现状分析、集成方式、重难点分析等内容进行详细针对描述。</w:t>
      </w:r>
    </w:p>
    <w:p w14:paraId="0EEB77BE">
      <w:pPr>
        <w:pStyle w:val="2"/>
        <w:pageBreakBefore w:val="0"/>
        <w:kinsoku/>
        <w:wordWrap/>
        <w:overflowPunct/>
        <w:topLinePunct w:val="0"/>
        <w:bidi w:val="0"/>
        <w:spacing w:beforeAutospacing="0" w:afterAutospacing="0" w:line="360" w:lineRule="auto"/>
        <w:rPr>
          <w:rFonts w:hint="eastAsia" w:ascii="Times New Roman" w:hAnsi="Times New Roman" w:eastAsia="宋体" w:cs="Times New Roman"/>
          <w:smallCaps w:val="0"/>
          <w:vanish w:val="0"/>
          <w:color w:val="000000"/>
          <w:szCs w:val="21"/>
          <w:highlight w:val="none"/>
        </w:rPr>
      </w:pPr>
      <w:r>
        <w:rPr>
          <w:rFonts w:hint="eastAsia" w:ascii="Times New Roman" w:hAnsi="Times New Roman" w:eastAsia="宋体" w:cs="Times New Roman"/>
          <w:smallCaps w:val="0"/>
          <w:vanish w:val="0"/>
          <w:color w:val="000000"/>
          <w:szCs w:val="21"/>
          <w:highlight w:val="none"/>
        </w:rPr>
        <w:t>12.6提供项目实施方案，要求对设备到货保障措施、安装调试工期安排、技术措施、质量保证措施等内容进行详细针对描述。</w:t>
      </w:r>
    </w:p>
    <w:p w14:paraId="1D12DD37">
      <w:pPr>
        <w:pStyle w:val="2"/>
        <w:pageBreakBefore w:val="0"/>
        <w:kinsoku/>
        <w:wordWrap/>
        <w:overflowPunct/>
        <w:topLinePunct w:val="0"/>
        <w:bidi w:val="0"/>
        <w:spacing w:beforeAutospacing="0" w:afterAutospacing="0" w:line="360" w:lineRule="auto"/>
        <w:rPr>
          <w:rFonts w:hint="eastAsia" w:ascii="Times New Roman" w:hAnsi="Times New Roman" w:eastAsia="宋体" w:cs="Times New Roman"/>
          <w:smallCaps w:val="0"/>
          <w:vanish w:val="0"/>
          <w:color w:val="000000"/>
          <w:szCs w:val="21"/>
          <w:highlight w:val="none"/>
        </w:rPr>
      </w:pPr>
      <w:r>
        <w:rPr>
          <w:rFonts w:hint="eastAsia" w:ascii="Times New Roman" w:hAnsi="Times New Roman" w:eastAsia="宋体" w:cs="Times New Roman"/>
          <w:smallCaps w:val="0"/>
          <w:vanish w:val="0"/>
          <w:color w:val="000000"/>
          <w:szCs w:val="21"/>
          <w:highlight w:val="none"/>
        </w:rPr>
        <w:t>12.7提供实施周期承诺。</w:t>
      </w:r>
    </w:p>
    <w:p w14:paraId="06DBDE1B">
      <w:pPr>
        <w:pStyle w:val="2"/>
        <w:pageBreakBefore w:val="0"/>
        <w:kinsoku/>
        <w:wordWrap/>
        <w:overflowPunct/>
        <w:topLinePunct w:val="0"/>
        <w:bidi w:val="0"/>
        <w:spacing w:beforeAutospacing="0" w:afterAutospacing="0" w:line="360" w:lineRule="auto"/>
        <w:rPr>
          <w:rFonts w:hint="eastAsia" w:ascii="Times New Roman" w:hAnsi="Times New Roman" w:eastAsia="宋体" w:cs="Times New Roman"/>
          <w:smallCaps w:val="0"/>
          <w:vanish w:val="0"/>
          <w:color w:val="000000"/>
          <w:szCs w:val="21"/>
          <w:highlight w:val="none"/>
        </w:rPr>
      </w:pPr>
      <w:r>
        <w:rPr>
          <w:rFonts w:hint="eastAsia" w:ascii="Times New Roman" w:hAnsi="Times New Roman" w:eastAsia="宋体" w:cs="Times New Roman"/>
          <w:smallCaps w:val="0"/>
          <w:vanish w:val="0"/>
          <w:color w:val="000000"/>
          <w:szCs w:val="21"/>
          <w:highlight w:val="none"/>
        </w:rPr>
        <w:t>12.8提供培训方案，要求对操作、维修的培训方案；培训人员配置；培训时间安排；培训具体内容等进行详细描述。</w:t>
      </w:r>
    </w:p>
    <w:p w14:paraId="3A1F8B54">
      <w:pPr>
        <w:pStyle w:val="2"/>
        <w:pageBreakBefore w:val="0"/>
        <w:kinsoku/>
        <w:wordWrap/>
        <w:overflowPunct/>
        <w:topLinePunct w:val="0"/>
        <w:bidi w:val="0"/>
        <w:spacing w:beforeAutospacing="0" w:afterAutospacing="0" w:line="360" w:lineRule="auto"/>
        <w:rPr>
          <w:rFonts w:hint="eastAsia" w:ascii="Times New Roman" w:hAnsi="Times New Roman" w:eastAsia="宋体" w:cs="Times New Roman"/>
          <w:smallCaps w:val="0"/>
          <w:vanish w:val="0"/>
          <w:color w:val="000000"/>
          <w:szCs w:val="21"/>
          <w:highlight w:val="none"/>
        </w:rPr>
      </w:pPr>
      <w:r>
        <w:rPr>
          <w:rFonts w:hint="eastAsia" w:ascii="Times New Roman" w:hAnsi="Times New Roman" w:eastAsia="宋体" w:cs="Times New Roman"/>
          <w:smallCaps w:val="0"/>
          <w:vanish w:val="0"/>
          <w:color w:val="000000"/>
          <w:szCs w:val="21"/>
          <w:highlight w:val="none"/>
        </w:rPr>
        <w:t>12.9提供售后服务承诺和技术支持方案，要求对服务方案及服务保障措施满足采购需求的情况，服务机构保障的情况、响应时间，提供应急服务团队技术支持方案、以及服务承诺落实的保障措施，维护期内外的后续技术支持和维护能力情况等进行详细描述。</w:t>
      </w:r>
    </w:p>
    <w:p w14:paraId="1BECB89B">
      <w:pPr>
        <w:pStyle w:val="2"/>
        <w:pageBreakBefore w:val="0"/>
        <w:kinsoku/>
        <w:wordWrap/>
        <w:overflowPunct/>
        <w:topLinePunct w:val="0"/>
        <w:bidi w:val="0"/>
        <w:spacing w:beforeAutospacing="0" w:afterAutospacing="0" w:line="360" w:lineRule="auto"/>
        <w:rPr>
          <w:rFonts w:hint="eastAsia" w:ascii="Times New Roman" w:hAnsi="Times New Roman" w:eastAsia="宋体" w:cs="Times New Roman"/>
          <w:smallCaps w:val="0"/>
          <w:vanish w:val="0"/>
          <w:color w:val="000000"/>
          <w:szCs w:val="21"/>
          <w:highlight w:val="none"/>
        </w:rPr>
      </w:pPr>
      <w:r>
        <w:rPr>
          <w:rFonts w:hint="eastAsia" w:ascii="Times New Roman" w:hAnsi="Times New Roman" w:eastAsia="宋体" w:cs="Times New Roman"/>
          <w:smallCaps w:val="0"/>
          <w:vanish w:val="0"/>
          <w:color w:val="000000"/>
          <w:szCs w:val="21"/>
          <w:highlight w:val="none"/>
        </w:rPr>
        <w:t>12.10投标人需对质保期作出承诺。在质保期内不得再额外收取任何费用。质保期满后，承诺继续提供维护服务，相关费用依据上一年度项目运营费用提供明细清单。</w:t>
      </w:r>
    </w:p>
    <w:p w14:paraId="63AA0709">
      <w:pPr>
        <w:pStyle w:val="2"/>
        <w:pageBreakBefore w:val="0"/>
        <w:kinsoku/>
        <w:wordWrap/>
        <w:overflowPunct/>
        <w:topLinePunct w:val="0"/>
        <w:bidi w:val="0"/>
        <w:spacing w:beforeAutospacing="0" w:afterAutospacing="0" w:line="360" w:lineRule="auto"/>
        <w:rPr>
          <w:rFonts w:hint="eastAsia" w:ascii="Times New Roman" w:hAnsi="Times New Roman" w:eastAsia="宋体" w:cs="Times New Roman"/>
          <w:smallCaps w:val="0"/>
          <w:vanish w:val="0"/>
          <w:color w:val="000000"/>
          <w:szCs w:val="21"/>
          <w:highlight w:val="none"/>
        </w:rPr>
      </w:pPr>
      <w:r>
        <w:rPr>
          <w:rFonts w:hint="eastAsia" w:ascii="Times New Roman" w:hAnsi="Times New Roman" w:eastAsia="宋体" w:cs="Times New Roman"/>
          <w:smallCaps w:val="0"/>
          <w:vanish w:val="0"/>
          <w:color w:val="000000"/>
          <w:szCs w:val="21"/>
          <w:highlight w:val="none"/>
        </w:rPr>
        <w:t>12.11投标人须充分考虑因不可抗力等因素导致实施周期变更或延长，所产生的相关费用。承诺在项目实施过程中不得藉此要求增加任何费用。</w:t>
      </w:r>
    </w:p>
    <w:p w14:paraId="134C6C62">
      <w:pPr>
        <w:pStyle w:val="2"/>
        <w:pageBreakBefore w:val="0"/>
        <w:kinsoku/>
        <w:wordWrap/>
        <w:overflowPunct/>
        <w:topLinePunct w:val="0"/>
        <w:bidi w:val="0"/>
        <w:spacing w:beforeAutospacing="0" w:afterAutospacing="0" w:line="360" w:lineRule="auto"/>
        <w:rPr>
          <w:rFonts w:ascii="Times New Roman" w:hAnsi="Times New Roman" w:eastAsia="宋体" w:cs="Times New Roman"/>
          <w:smallCaps w:val="0"/>
          <w:vanish w:val="0"/>
          <w:color w:val="000000"/>
          <w:szCs w:val="21"/>
          <w:highlight w:val="none"/>
        </w:rPr>
      </w:pPr>
      <w:r>
        <w:rPr>
          <w:rFonts w:hint="eastAsia" w:ascii="Times New Roman" w:hAnsi="Times New Roman" w:eastAsia="宋体" w:cs="Times New Roman"/>
          <w:smallCaps w:val="0"/>
          <w:vanish w:val="0"/>
          <w:color w:val="000000"/>
          <w:szCs w:val="21"/>
          <w:highlight w:val="none"/>
        </w:rPr>
        <w:t>12.12中标人须在中标后2周内向采购人提交项目实施计划方案表，该计划方案将作为本项目采购人对中标人的考核标准。</w:t>
      </w:r>
    </w:p>
    <w:p w14:paraId="00C5364D">
      <w:pPr>
        <w:pageBreakBefore w:val="0"/>
        <w:kinsoku/>
        <w:wordWrap/>
        <w:overflowPunct/>
        <w:topLinePunct w:val="0"/>
        <w:bidi w:val="0"/>
        <w:spacing w:beforeAutospacing="0" w:afterAutospacing="0" w:line="360" w:lineRule="auto"/>
        <w:rPr>
          <w:rFonts w:ascii="Times New Roman" w:hAnsi="Times New Roman" w:eastAsia="宋体" w:cs="Times New Roman"/>
          <w:smallCaps w:val="0"/>
          <w:vanish w:val="0"/>
          <w:color w:val="000000"/>
          <w:szCs w:val="21"/>
          <w:highlight w:val="none"/>
        </w:rPr>
      </w:pPr>
    </w:p>
    <w:p w14:paraId="129C12F8">
      <w:pPr>
        <w:pStyle w:val="2"/>
        <w:pageBreakBefore w:val="0"/>
        <w:kinsoku/>
        <w:wordWrap/>
        <w:overflowPunct/>
        <w:topLinePunct w:val="0"/>
        <w:bidi w:val="0"/>
        <w:spacing w:beforeAutospacing="0" w:afterAutospacing="0" w:line="360" w:lineRule="auto"/>
        <w:ind w:firstLine="562" w:firstLineChars="200"/>
        <w:outlineLvl w:val="1"/>
        <w:rPr>
          <w:rFonts w:ascii="Times New Roman" w:hAnsi="Times New Roman" w:eastAsia="宋体" w:cs="Times New Roman"/>
          <w:smallCaps w:val="0"/>
          <w:vanish w:val="0"/>
          <w:color w:val="000000"/>
          <w:highlight w:val="none"/>
        </w:rPr>
      </w:pPr>
      <w:bookmarkStart w:id="73" w:name="_Toc7456"/>
      <w:bookmarkStart w:id="74" w:name="_Toc26387"/>
      <w:bookmarkStart w:id="75" w:name="_Toc1792"/>
      <w:r>
        <w:rPr>
          <w:rFonts w:hint="eastAsia" w:ascii="Times New Roman" w:hAnsi="Times New Roman" w:eastAsia="宋体" w:cs="Times New Roman"/>
          <w:b/>
          <w:bCs/>
          <w:smallCaps w:val="0"/>
          <w:vanish w:val="0"/>
          <w:color w:val="000000"/>
          <w:sz w:val="28"/>
          <w:szCs w:val="28"/>
          <w:highlight w:val="none"/>
          <w:lang w:val="en-US" w:eastAsia="zh-CN"/>
        </w:rPr>
        <w:t>十三</w:t>
      </w:r>
      <w:r>
        <w:rPr>
          <w:rFonts w:hint="eastAsia" w:ascii="Times New Roman" w:hAnsi="Times New Roman" w:eastAsia="宋体" w:cs="Times New Roman"/>
          <w:b/>
          <w:bCs/>
          <w:smallCaps w:val="0"/>
          <w:vanish w:val="0"/>
          <w:color w:val="000000"/>
          <w:sz w:val="28"/>
          <w:szCs w:val="28"/>
          <w:highlight w:val="none"/>
        </w:rPr>
        <w:t>、付款</w:t>
      </w:r>
      <w:bookmarkEnd w:id="73"/>
      <w:bookmarkEnd w:id="74"/>
      <w:bookmarkEnd w:id="75"/>
    </w:p>
    <w:p w14:paraId="6AAB88DD">
      <w:pPr>
        <w:pStyle w:val="2"/>
        <w:pageBreakBefore w:val="0"/>
        <w:kinsoku/>
        <w:wordWrap/>
        <w:overflowPunct/>
        <w:topLinePunct w:val="0"/>
        <w:bidi w:val="0"/>
        <w:spacing w:beforeAutospacing="0" w:afterAutospacing="0" w:line="360" w:lineRule="auto"/>
        <w:ind w:firstLine="482"/>
        <w:rPr>
          <w:rFonts w:ascii="Times New Roman" w:hAnsi="Times New Roman" w:eastAsia="宋体" w:cs="Times New Roman"/>
          <w:smallCaps w:val="0"/>
          <w:vanish w:val="0"/>
          <w:color w:val="000000"/>
          <w:sz w:val="21"/>
          <w:szCs w:val="21"/>
          <w:highlight w:val="none"/>
        </w:rPr>
      </w:pPr>
      <w:r>
        <w:rPr>
          <w:rFonts w:hint="eastAsia" w:ascii="Times New Roman" w:hAnsi="Times New Roman" w:eastAsia="宋体" w:cs="Times New Roman"/>
          <w:b/>
          <w:bCs/>
          <w:smallCaps w:val="0"/>
          <w:vanish w:val="0"/>
          <w:color w:val="000000"/>
          <w:sz w:val="21"/>
          <w:szCs w:val="21"/>
          <w:highlight w:val="none"/>
          <w:lang w:val="en-US" w:eastAsia="zh-CN"/>
        </w:rPr>
        <w:t>13.1</w:t>
      </w:r>
      <w:r>
        <w:rPr>
          <w:rFonts w:ascii="Times New Roman" w:hAnsi="Times New Roman" w:eastAsia="宋体" w:cs="Times New Roman"/>
          <w:b/>
          <w:bCs/>
          <w:smallCaps w:val="0"/>
          <w:vanish w:val="0"/>
          <w:color w:val="000000"/>
          <w:sz w:val="21"/>
          <w:szCs w:val="21"/>
          <w:highlight w:val="none"/>
        </w:rPr>
        <w:t>履约保证金</w:t>
      </w:r>
    </w:p>
    <w:p w14:paraId="064E5CD3">
      <w:pPr>
        <w:pStyle w:val="2"/>
        <w:pageBreakBefore w:val="0"/>
        <w:kinsoku/>
        <w:wordWrap/>
        <w:overflowPunct/>
        <w:topLinePunct w:val="0"/>
        <w:bidi w:val="0"/>
        <w:spacing w:beforeAutospacing="0" w:afterAutospacing="0" w:line="360" w:lineRule="auto"/>
        <w:rPr>
          <w:rFonts w:ascii="Times New Roman" w:hAnsi="Times New Roman" w:eastAsia="宋体" w:cs="Times New Roman"/>
          <w:smallCaps w:val="0"/>
          <w:vanish w:val="0"/>
          <w:color w:val="000000"/>
          <w:sz w:val="21"/>
          <w:szCs w:val="21"/>
          <w:highlight w:val="none"/>
        </w:rPr>
      </w:pPr>
      <w:r>
        <w:rPr>
          <w:rFonts w:hint="eastAsia" w:ascii="Times New Roman" w:hAnsi="Times New Roman" w:eastAsia="宋体" w:cs="Times New Roman"/>
          <w:smallCaps w:val="0"/>
          <w:vanish w:val="0"/>
          <w:color w:val="000000"/>
          <w:sz w:val="21"/>
          <w:szCs w:val="21"/>
          <w:highlight w:val="none"/>
          <w:lang w:val="en-US" w:eastAsia="zh-CN"/>
        </w:rPr>
        <w:t>本项目专门面向中小企业，不收取</w:t>
      </w:r>
      <w:r>
        <w:rPr>
          <w:rFonts w:hint="eastAsia" w:ascii="Times New Roman" w:hAnsi="Times New Roman" w:eastAsia="宋体" w:cs="Times New Roman"/>
          <w:smallCaps w:val="0"/>
          <w:vanish w:val="0"/>
          <w:color w:val="000000"/>
          <w:sz w:val="21"/>
          <w:szCs w:val="21"/>
          <w:highlight w:val="none"/>
        </w:rPr>
        <w:t>履约保证金。</w:t>
      </w:r>
    </w:p>
    <w:p w14:paraId="3F396CA9">
      <w:pPr>
        <w:pStyle w:val="2"/>
        <w:pageBreakBefore w:val="0"/>
        <w:kinsoku/>
        <w:wordWrap/>
        <w:overflowPunct/>
        <w:topLinePunct w:val="0"/>
        <w:bidi w:val="0"/>
        <w:spacing w:beforeAutospacing="0" w:afterAutospacing="0" w:line="360" w:lineRule="auto"/>
        <w:ind w:firstLine="422"/>
        <w:rPr>
          <w:rFonts w:ascii="Times New Roman" w:hAnsi="Times New Roman" w:eastAsia="宋体" w:cs="Times New Roman"/>
          <w:b/>
          <w:bCs/>
          <w:smallCaps w:val="0"/>
          <w:vanish w:val="0"/>
          <w:color w:val="000000"/>
          <w:sz w:val="21"/>
          <w:szCs w:val="21"/>
          <w:highlight w:val="none"/>
        </w:rPr>
      </w:pPr>
    </w:p>
    <w:p w14:paraId="7757FAF3">
      <w:pPr>
        <w:pStyle w:val="2"/>
        <w:pageBreakBefore w:val="0"/>
        <w:kinsoku/>
        <w:wordWrap/>
        <w:overflowPunct/>
        <w:topLinePunct w:val="0"/>
        <w:bidi w:val="0"/>
        <w:spacing w:beforeAutospacing="0" w:afterAutospacing="0" w:line="360" w:lineRule="auto"/>
        <w:ind w:firstLine="482"/>
        <w:rPr>
          <w:rFonts w:ascii="Times New Roman" w:hAnsi="Times New Roman" w:eastAsia="宋体" w:cs="Times New Roman"/>
          <w:smallCaps w:val="0"/>
          <w:vanish w:val="0"/>
          <w:color w:val="000000"/>
          <w:sz w:val="21"/>
          <w:szCs w:val="21"/>
          <w:highlight w:val="none"/>
        </w:rPr>
      </w:pPr>
      <w:r>
        <w:rPr>
          <w:rFonts w:hint="eastAsia" w:ascii="Times New Roman" w:hAnsi="Times New Roman" w:eastAsia="宋体" w:cs="Times New Roman"/>
          <w:b/>
          <w:bCs/>
          <w:smallCaps w:val="0"/>
          <w:vanish w:val="0"/>
          <w:color w:val="000000"/>
          <w:sz w:val="21"/>
          <w:szCs w:val="21"/>
          <w:highlight w:val="none"/>
          <w:lang w:val="en-US" w:eastAsia="zh-CN"/>
        </w:rPr>
        <w:t>13.2</w:t>
      </w:r>
      <w:r>
        <w:rPr>
          <w:rFonts w:hint="eastAsia" w:ascii="Times New Roman" w:hAnsi="Times New Roman" w:eastAsia="宋体" w:cs="Times New Roman"/>
          <w:b/>
          <w:bCs/>
          <w:smallCaps w:val="0"/>
          <w:vanish w:val="0"/>
          <w:color w:val="000000"/>
          <w:sz w:val="21"/>
          <w:szCs w:val="21"/>
          <w:highlight w:val="none"/>
        </w:rPr>
        <w:t>付款</w:t>
      </w:r>
    </w:p>
    <w:p w14:paraId="58186004">
      <w:pPr>
        <w:pStyle w:val="26"/>
        <w:pageBreakBefore w:val="0"/>
        <w:kinsoku/>
        <w:wordWrap/>
        <w:overflowPunct/>
        <w:topLinePunct w:val="0"/>
        <w:bidi w:val="0"/>
        <w:spacing w:line="360" w:lineRule="auto"/>
        <w:ind w:firstLine="0"/>
        <w:outlineLvl w:val="9"/>
        <w:rPr>
          <w:rFonts w:hint="eastAsia" w:ascii="Times New Roman" w:hAnsi="Times New Roman" w:eastAsia="宋体" w:cs="Times New Roman"/>
          <w:smallCaps w:val="0"/>
          <w:vanish w:val="0"/>
          <w:color w:val="000000"/>
          <w:sz w:val="21"/>
          <w:szCs w:val="21"/>
          <w:highlight w:val="none"/>
        </w:rPr>
      </w:pPr>
      <w:r>
        <w:rPr>
          <w:rFonts w:hint="eastAsia" w:ascii="Times New Roman" w:hAnsi="Times New Roman" w:eastAsia="宋体" w:cs="Times New Roman"/>
          <w:smallCaps w:val="0"/>
          <w:vanish w:val="0"/>
          <w:color w:val="000000"/>
          <w:sz w:val="21"/>
          <w:szCs w:val="21"/>
          <w:highlight w:val="none"/>
        </w:rPr>
        <w:t>第一笔付款为预付款：合同生效且采购人收到中标人提供的同等金额的正规发票之日起，在履行财政相关资金审批手续后7个工作日内向中标人支付合同总价60%的合同款；</w:t>
      </w:r>
    </w:p>
    <w:p w14:paraId="72DCFA81">
      <w:pPr>
        <w:pStyle w:val="26"/>
        <w:pageBreakBefore w:val="0"/>
        <w:kinsoku/>
        <w:wordWrap/>
        <w:overflowPunct/>
        <w:topLinePunct w:val="0"/>
        <w:bidi w:val="0"/>
        <w:spacing w:line="360" w:lineRule="auto"/>
        <w:ind w:firstLine="0"/>
        <w:outlineLvl w:val="9"/>
        <w:rPr>
          <w:rFonts w:hint="eastAsia" w:ascii="Times New Roman" w:hAnsi="Times New Roman" w:eastAsia="宋体" w:cs="Times New Roman"/>
          <w:smallCaps w:val="0"/>
          <w:vanish w:val="0"/>
          <w:color w:val="000000"/>
          <w:sz w:val="21"/>
          <w:szCs w:val="21"/>
          <w:highlight w:val="none"/>
        </w:rPr>
      </w:pPr>
      <w:r>
        <w:rPr>
          <w:rFonts w:hint="eastAsia" w:ascii="Times New Roman" w:hAnsi="Times New Roman" w:eastAsia="宋体" w:cs="Times New Roman"/>
          <w:smallCaps w:val="0"/>
          <w:vanish w:val="0"/>
          <w:color w:val="000000"/>
          <w:sz w:val="21"/>
          <w:szCs w:val="21"/>
          <w:highlight w:val="none"/>
        </w:rPr>
        <w:t>第二笔付款为初步验收付款：系统交付完成安装调试并通过初步验收后，采购人收到中标人提供的同等金额的正规发票后，在履行财政相关资金审批手续后7个工作日内向中标人支付合同总价30%的合同款。</w:t>
      </w:r>
    </w:p>
    <w:p w14:paraId="315027D4">
      <w:pPr>
        <w:pStyle w:val="26"/>
        <w:pageBreakBefore w:val="0"/>
        <w:kinsoku/>
        <w:wordWrap/>
        <w:overflowPunct/>
        <w:topLinePunct w:val="0"/>
        <w:bidi w:val="0"/>
        <w:spacing w:line="360" w:lineRule="auto"/>
        <w:ind w:firstLine="0"/>
        <w:outlineLvl w:val="9"/>
        <w:rPr>
          <w:rFonts w:hint="eastAsia" w:ascii="Times New Roman" w:hAnsi="Times New Roman" w:eastAsia="宋体" w:cs="仿宋"/>
          <w:b/>
          <w:color w:val="FF0000"/>
          <w:sz w:val="24"/>
          <w:highlight w:val="none"/>
          <w:lang w:val="en-US" w:eastAsia="zh-CN"/>
        </w:rPr>
      </w:pPr>
      <w:r>
        <w:rPr>
          <w:rFonts w:hint="eastAsia" w:ascii="Times New Roman" w:hAnsi="Times New Roman" w:eastAsia="宋体" w:cs="Times New Roman"/>
          <w:smallCaps w:val="0"/>
          <w:vanish w:val="0"/>
          <w:color w:val="000000"/>
          <w:sz w:val="21"/>
          <w:szCs w:val="21"/>
          <w:highlight w:val="none"/>
        </w:rPr>
        <w:t>第三笔付款为最终验收付款：系统试运行达到验收要求，采购人组织最终验收，验收合格后，采购人收到中标人提供的同等金额的正规发票后，在履行财政相关资金审批手续后7个工作日内向中标人支付合同总价10%的合同款</w:t>
      </w:r>
      <w:bookmarkEnd w:id="45"/>
      <w:bookmarkEnd w:id="59"/>
      <w:r>
        <w:rPr>
          <w:rFonts w:hint="eastAsia" w:ascii="Times New Roman" w:hAnsi="Times New Roman" w:eastAsia="宋体" w:cs="Times New Roman"/>
          <w:smallCaps w:val="0"/>
          <w:vanish w:val="0"/>
          <w:color w:val="000000"/>
          <w:sz w:val="21"/>
          <w:szCs w:val="21"/>
          <w:highlight w:val="none"/>
          <w:lang w:eastAsia="zh-CN"/>
        </w:rPr>
        <w:t>。</w:t>
      </w:r>
      <w:r>
        <w:rPr>
          <w:rFonts w:hint="eastAsia" w:ascii="Times New Roman" w:hAnsi="Times New Roman" w:eastAsia="宋体" w:cs="仿宋"/>
          <w:b/>
          <w:color w:val="FF0000"/>
          <w:sz w:val="24"/>
          <w:highlight w:val="none"/>
          <w:lang w:val="en-US" w:eastAsia="zh-CN"/>
        </w:rPr>
        <w:br w:type="page"/>
      </w:r>
    </w:p>
    <w:p w14:paraId="6C79C49E">
      <w:pPr>
        <w:pStyle w:val="26"/>
        <w:pageBreakBefore w:val="0"/>
        <w:kinsoku/>
        <w:wordWrap/>
        <w:overflowPunct/>
        <w:topLinePunct w:val="0"/>
        <w:bidi w:val="0"/>
        <w:spacing w:line="360" w:lineRule="auto"/>
        <w:textAlignment w:val="auto"/>
        <w:rPr>
          <w:rFonts w:ascii="Times New Roman" w:hAnsi="Times New Roman" w:eastAsia="宋体"/>
          <w:highlight w:val="none"/>
        </w:rPr>
      </w:pPr>
    </w:p>
    <w:p w14:paraId="6398F98E">
      <w:pPr>
        <w:pageBreakBefore w:val="0"/>
        <w:kinsoku/>
        <w:wordWrap/>
        <w:overflowPunct/>
        <w:topLinePunct w:val="0"/>
        <w:bidi w:val="0"/>
        <w:spacing w:line="360" w:lineRule="auto"/>
        <w:jc w:val="center"/>
        <w:textAlignment w:val="auto"/>
        <w:outlineLvl w:val="0"/>
        <w:rPr>
          <w:rFonts w:hint="eastAsia" w:ascii="Times New Roman" w:hAnsi="Times New Roman" w:eastAsia="宋体" w:cs="仿宋_GB2312"/>
          <w:b/>
          <w:sz w:val="36"/>
          <w:szCs w:val="36"/>
          <w:highlight w:val="none"/>
        </w:rPr>
      </w:pPr>
      <w:bookmarkStart w:id="76" w:name="_Toc11100"/>
      <w:bookmarkStart w:id="77" w:name="_Toc28740"/>
      <w:r>
        <w:rPr>
          <w:rFonts w:hint="eastAsia" w:ascii="Times New Roman" w:hAnsi="Times New Roman" w:eastAsia="宋体" w:cs="仿宋_GB2312"/>
          <w:b/>
          <w:sz w:val="36"/>
          <w:szCs w:val="36"/>
          <w:highlight w:val="none"/>
        </w:rPr>
        <w:t xml:space="preserve">第四部分 </w:t>
      </w:r>
      <w:bookmarkStart w:id="78" w:name="_Toc184312085"/>
      <w:bookmarkEnd w:id="78"/>
      <w:bookmarkStart w:id="79" w:name="_Toc184310325"/>
      <w:bookmarkEnd w:id="79"/>
      <w:bookmarkStart w:id="80" w:name="_Toc184313238"/>
      <w:bookmarkEnd w:id="80"/>
      <w:bookmarkStart w:id="81" w:name="_Toc184313298"/>
      <w:bookmarkEnd w:id="81"/>
      <w:bookmarkStart w:id="82" w:name="_Toc184313292"/>
      <w:bookmarkEnd w:id="82"/>
      <w:bookmarkStart w:id="83" w:name="_Toc184312106"/>
      <w:bookmarkEnd w:id="83"/>
      <w:bookmarkStart w:id="84" w:name="_Toc184313295"/>
      <w:bookmarkEnd w:id="84"/>
      <w:bookmarkStart w:id="85" w:name="_Toc184314473"/>
      <w:bookmarkEnd w:id="85"/>
      <w:bookmarkStart w:id="86" w:name="_Toc184313246"/>
      <w:bookmarkEnd w:id="86"/>
      <w:bookmarkStart w:id="87" w:name="_Toc184313307"/>
      <w:bookmarkEnd w:id="87"/>
      <w:bookmarkStart w:id="88" w:name="_Toc184312122"/>
      <w:bookmarkEnd w:id="88"/>
      <w:bookmarkStart w:id="89" w:name="_Toc184314441"/>
      <w:bookmarkEnd w:id="89"/>
      <w:bookmarkStart w:id="90" w:name="_Toc184313247"/>
      <w:bookmarkEnd w:id="90"/>
      <w:bookmarkStart w:id="91" w:name="_Toc184313280"/>
      <w:bookmarkEnd w:id="91"/>
      <w:bookmarkStart w:id="92" w:name="_Toc184314442"/>
      <w:bookmarkEnd w:id="92"/>
      <w:bookmarkStart w:id="93" w:name="_Toc184312096"/>
      <w:bookmarkEnd w:id="93"/>
      <w:bookmarkStart w:id="94" w:name="_Toc184312088"/>
      <w:bookmarkEnd w:id="94"/>
      <w:bookmarkStart w:id="95" w:name="_Toc184308043"/>
      <w:bookmarkEnd w:id="95"/>
      <w:bookmarkStart w:id="96" w:name="_Toc184313240"/>
      <w:bookmarkEnd w:id="96"/>
      <w:bookmarkStart w:id="97" w:name="_Toc184314464"/>
      <w:bookmarkEnd w:id="97"/>
      <w:bookmarkStart w:id="98" w:name="_Toc184310328"/>
      <w:bookmarkEnd w:id="98"/>
      <w:bookmarkStart w:id="99" w:name="_Toc184312090"/>
      <w:bookmarkEnd w:id="99"/>
      <w:bookmarkStart w:id="100" w:name="_Toc184313268"/>
      <w:bookmarkEnd w:id="100"/>
      <w:bookmarkStart w:id="101" w:name="_Toc184313279"/>
      <w:bookmarkEnd w:id="101"/>
      <w:bookmarkStart w:id="102" w:name="_Toc184313286"/>
      <w:bookmarkEnd w:id="102"/>
      <w:bookmarkStart w:id="103" w:name="_Toc184312075"/>
      <w:bookmarkEnd w:id="103"/>
      <w:bookmarkStart w:id="104" w:name="_Toc184313284"/>
      <w:bookmarkEnd w:id="104"/>
      <w:bookmarkStart w:id="105" w:name="_Toc184308046"/>
      <w:bookmarkEnd w:id="105"/>
      <w:bookmarkStart w:id="106" w:name="_Toc184312086"/>
      <w:bookmarkEnd w:id="106"/>
      <w:bookmarkStart w:id="107" w:name="_Toc184312111"/>
      <w:bookmarkEnd w:id="107"/>
      <w:bookmarkStart w:id="108" w:name="_Toc184314465"/>
      <w:bookmarkEnd w:id="108"/>
      <w:bookmarkStart w:id="109" w:name="_Toc184313293"/>
      <w:bookmarkEnd w:id="109"/>
      <w:bookmarkStart w:id="110" w:name="_Toc184308042"/>
      <w:bookmarkEnd w:id="110"/>
      <w:bookmarkStart w:id="111" w:name="_Toc184314447"/>
      <w:bookmarkEnd w:id="111"/>
      <w:bookmarkStart w:id="112" w:name="_Toc184308070"/>
      <w:bookmarkEnd w:id="112"/>
      <w:bookmarkStart w:id="113" w:name="_Toc184314475"/>
      <w:bookmarkEnd w:id="113"/>
      <w:bookmarkStart w:id="114" w:name="_Toc184312102"/>
      <w:bookmarkEnd w:id="114"/>
      <w:bookmarkStart w:id="115" w:name="_Toc184312079"/>
      <w:bookmarkEnd w:id="115"/>
      <w:bookmarkStart w:id="116" w:name="_Toc184310280"/>
      <w:bookmarkEnd w:id="116"/>
      <w:bookmarkStart w:id="117" w:name="_Toc184314466"/>
      <w:bookmarkEnd w:id="117"/>
      <w:bookmarkStart w:id="118" w:name="_Toc184308077"/>
      <w:bookmarkEnd w:id="118"/>
      <w:bookmarkStart w:id="119" w:name="_Toc184312116"/>
      <w:bookmarkEnd w:id="119"/>
      <w:bookmarkStart w:id="120" w:name="_Toc184308095"/>
      <w:bookmarkEnd w:id="120"/>
      <w:bookmarkStart w:id="121" w:name="_Toc184310341"/>
      <w:bookmarkEnd w:id="121"/>
      <w:bookmarkStart w:id="122" w:name="_Toc184314413"/>
      <w:bookmarkEnd w:id="122"/>
      <w:bookmarkStart w:id="123" w:name="_Toc184314428"/>
      <w:bookmarkEnd w:id="123"/>
      <w:bookmarkStart w:id="124" w:name="_Toc184310287"/>
      <w:bookmarkEnd w:id="124"/>
      <w:bookmarkStart w:id="125" w:name="_Toc184308086"/>
      <w:bookmarkEnd w:id="125"/>
      <w:bookmarkStart w:id="126" w:name="_Toc184313249"/>
      <w:bookmarkEnd w:id="126"/>
      <w:bookmarkStart w:id="127" w:name="_Toc184314470"/>
      <w:bookmarkEnd w:id="127"/>
      <w:bookmarkStart w:id="128" w:name="_Toc184308090"/>
      <w:bookmarkEnd w:id="128"/>
      <w:bookmarkStart w:id="129" w:name="_Toc184312109"/>
      <w:bookmarkEnd w:id="129"/>
      <w:bookmarkStart w:id="130" w:name="_Toc184313304"/>
      <w:bookmarkEnd w:id="130"/>
      <w:bookmarkStart w:id="131" w:name="_Toc184308037"/>
      <w:bookmarkEnd w:id="131"/>
      <w:bookmarkStart w:id="132" w:name="_Toc184314425"/>
      <w:bookmarkEnd w:id="132"/>
      <w:bookmarkStart w:id="133" w:name="_Toc184312100"/>
      <w:bookmarkEnd w:id="133"/>
      <w:bookmarkStart w:id="134" w:name="_Toc184308085"/>
      <w:bookmarkEnd w:id="134"/>
      <w:bookmarkStart w:id="135" w:name="_Toc184308083"/>
      <w:bookmarkEnd w:id="135"/>
      <w:bookmarkStart w:id="136" w:name="_Toc184314434"/>
      <w:bookmarkEnd w:id="136"/>
      <w:bookmarkStart w:id="137" w:name="_Toc184312070"/>
      <w:bookmarkEnd w:id="137"/>
      <w:bookmarkStart w:id="138" w:name="_Toc184308061"/>
      <w:bookmarkEnd w:id="138"/>
      <w:bookmarkStart w:id="139" w:name="_Toc184312131"/>
      <w:bookmarkEnd w:id="139"/>
      <w:bookmarkStart w:id="140" w:name="_Toc184310334"/>
      <w:bookmarkEnd w:id="140"/>
      <w:bookmarkStart w:id="141" w:name="_Toc184308049"/>
      <w:bookmarkEnd w:id="141"/>
      <w:bookmarkStart w:id="142" w:name="_Toc184308052"/>
      <w:bookmarkEnd w:id="142"/>
      <w:bookmarkStart w:id="143" w:name="_Toc184313269"/>
      <w:bookmarkEnd w:id="143"/>
      <w:bookmarkStart w:id="144" w:name="_Toc184308102"/>
      <w:bookmarkEnd w:id="144"/>
      <w:bookmarkStart w:id="145" w:name="_Toc184308076"/>
      <w:bookmarkEnd w:id="145"/>
      <w:bookmarkStart w:id="146" w:name="_Toc184312082"/>
      <w:bookmarkEnd w:id="146"/>
      <w:bookmarkStart w:id="147" w:name="_Toc184312081"/>
      <w:bookmarkEnd w:id="147"/>
      <w:bookmarkStart w:id="148" w:name="_Toc184310330"/>
      <w:bookmarkEnd w:id="148"/>
      <w:bookmarkStart w:id="149" w:name="_Toc184314459"/>
      <w:bookmarkEnd w:id="149"/>
      <w:bookmarkStart w:id="150" w:name="_Toc184310298"/>
      <w:bookmarkEnd w:id="150"/>
      <w:bookmarkStart w:id="151" w:name="_Toc184312095"/>
      <w:bookmarkEnd w:id="151"/>
      <w:bookmarkStart w:id="152" w:name="_Toc184308091"/>
      <w:bookmarkEnd w:id="152"/>
      <w:bookmarkStart w:id="153" w:name="_Toc184314445"/>
      <w:bookmarkEnd w:id="153"/>
      <w:bookmarkStart w:id="154" w:name="_Toc184314477"/>
      <w:bookmarkEnd w:id="154"/>
      <w:bookmarkStart w:id="155" w:name="_Toc184310307"/>
      <w:bookmarkEnd w:id="155"/>
      <w:bookmarkStart w:id="156" w:name="_Toc184308073"/>
      <w:bookmarkEnd w:id="156"/>
      <w:bookmarkStart w:id="157" w:name="_Toc184313266"/>
      <w:bookmarkEnd w:id="157"/>
      <w:bookmarkStart w:id="158" w:name="_Toc184313301"/>
      <w:bookmarkEnd w:id="158"/>
      <w:bookmarkStart w:id="159" w:name="_Toc184313308"/>
      <w:bookmarkEnd w:id="159"/>
      <w:bookmarkStart w:id="160" w:name="_Toc184313263"/>
      <w:bookmarkEnd w:id="160"/>
      <w:bookmarkStart w:id="161" w:name="_Toc184312083"/>
      <w:bookmarkEnd w:id="161"/>
      <w:bookmarkStart w:id="162" w:name="_Toc184314422"/>
      <w:bookmarkEnd w:id="162"/>
      <w:bookmarkStart w:id="163" w:name="_Toc184308051"/>
      <w:bookmarkEnd w:id="163"/>
      <w:bookmarkStart w:id="164" w:name="_Toc184314424"/>
      <w:bookmarkEnd w:id="164"/>
      <w:bookmarkStart w:id="165" w:name="_Toc184312118"/>
      <w:bookmarkEnd w:id="165"/>
      <w:bookmarkStart w:id="166" w:name="_Toc184314462"/>
      <w:bookmarkEnd w:id="166"/>
      <w:bookmarkStart w:id="167" w:name="_Toc184314437"/>
      <w:bookmarkEnd w:id="167"/>
      <w:bookmarkStart w:id="168" w:name="_Toc184308067"/>
      <w:bookmarkEnd w:id="168"/>
      <w:bookmarkStart w:id="169" w:name="_Toc184314450"/>
      <w:bookmarkEnd w:id="169"/>
      <w:bookmarkStart w:id="170" w:name="_Toc184313276"/>
      <w:bookmarkEnd w:id="170"/>
      <w:bookmarkStart w:id="171" w:name="_Toc184312120"/>
      <w:bookmarkEnd w:id="171"/>
      <w:bookmarkStart w:id="172" w:name="_Toc184308059"/>
      <w:bookmarkEnd w:id="172"/>
      <w:bookmarkStart w:id="173" w:name="_Toc184312105"/>
      <w:bookmarkEnd w:id="173"/>
      <w:bookmarkStart w:id="174" w:name="_Toc184312123"/>
      <w:bookmarkEnd w:id="174"/>
      <w:bookmarkStart w:id="175" w:name="_Toc184310342"/>
      <w:bookmarkEnd w:id="175"/>
      <w:bookmarkStart w:id="176" w:name="_Toc184310302"/>
      <w:bookmarkEnd w:id="176"/>
      <w:bookmarkStart w:id="177" w:name="_Toc184310278"/>
      <w:bookmarkEnd w:id="177"/>
      <w:bookmarkStart w:id="178" w:name="_Toc184310297"/>
      <w:bookmarkEnd w:id="178"/>
      <w:bookmarkStart w:id="179" w:name="_Toc184310333"/>
      <w:bookmarkEnd w:id="179"/>
      <w:bookmarkStart w:id="180" w:name="_Toc184308048"/>
      <w:bookmarkEnd w:id="180"/>
      <w:bookmarkStart w:id="181" w:name="_Toc184313288"/>
      <w:bookmarkEnd w:id="181"/>
      <w:bookmarkStart w:id="182" w:name="_Toc184314479"/>
      <w:bookmarkEnd w:id="182"/>
      <w:bookmarkStart w:id="183" w:name="_Toc184308097"/>
      <w:bookmarkEnd w:id="183"/>
      <w:bookmarkStart w:id="184" w:name="_Toc184314415"/>
      <w:bookmarkEnd w:id="184"/>
      <w:bookmarkStart w:id="185" w:name="_Toc184312107"/>
      <w:bookmarkEnd w:id="185"/>
      <w:bookmarkStart w:id="186" w:name="_Toc184314452"/>
      <w:bookmarkEnd w:id="186"/>
      <w:bookmarkStart w:id="187" w:name="_Toc184313251"/>
      <w:bookmarkEnd w:id="187"/>
      <w:bookmarkStart w:id="188" w:name="_Toc184314482"/>
      <w:bookmarkEnd w:id="188"/>
      <w:bookmarkStart w:id="189" w:name="_Toc184312137"/>
      <w:bookmarkEnd w:id="189"/>
      <w:bookmarkStart w:id="190" w:name="_Toc184308106"/>
      <w:bookmarkEnd w:id="190"/>
      <w:bookmarkStart w:id="191" w:name="_Toc184308065"/>
      <w:bookmarkEnd w:id="191"/>
      <w:bookmarkStart w:id="192" w:name="_Toc184314454"/>
      <w:bookmarkEnd w:id="192"/>
      <w:bookmarkStart w:id="193" w:name="_Toc184310282"/>
      <w:bookmarkEnd w:id="193"/>
      <w:bookmarkStart w:id="194" w:name="_Toc184308089"/>
      <w:bookmarkEnd w:id="194"/>
      <w:bookmarkStart w:id="195" w:name="_Toc184314429"/>
      <w:bookmarkEnd w:id="195"/>
      <w:bookmarkStart w:id="196" w:name="_Toc184310291"/>
      <w:bookmarkEnd w:id="196"/>
      <w:bookmarkStart w:id="197" w:name="_Toc184312115"/>
      <w:bookmarkEnd w:id="197"/>
      <w:bookmarkStart w:id="198" w:name="_Toc184308039"/>
      <w:bookmarkEnd w:id="198"/>
      <w:bookmarkStart w:id="199" w:name="_Toc184308044"/>
      <w:bookmarkEnd w:id="199"/>
      <w:bookmarkStart w:id="200" w:name="_Toc184313253"/>
      <w:bookmarkEnd w:id="200"/>
      <w:bookmarkStart w:id="201" w:name="_Toc184308099"/>
      <w:bookmarkEnd w:id="201"/>
      <w:bookmarkStart w:id="202" w:name="_Toc184312104"/>
      <w:bookmarkEnd w:id="202"/>
      <w:bookmarkStart w:id="203" w:name="_Toc184313270"/>
      <w:bookmarkEnd w:id="203"/>
      <w:bookmarkStart w:id="204" w:name="_Toc184313242"/>
      <w:bookmarkEnd w:id="204"/>
      <w:bookmarkStart w:id="205" w:name="_Toc184314460"/>
      <w:bookmarkEnd w:id="205"/>
      <w:bookmarkStart w:id="206" w:name="_Toc184313264"/>
      <w:bookmarkEnd w:id="206"/>
      <w:bookmarkStart w:id="207" w:name="_Toc184312127"/>
      <w:bookmarkEnd w:id="207"/>
      <w:bookmarkStart w:id="208" w:name="_Toc184314448"/>
      <w:bookmarkEnd w:id="208"/>
      <w:bookmarkStart w:id="209" w:name="_Toc184312112"/>
      <w:bookmarkEnd w:id="209"/>
      <w:bookmarkStart w:id="210" w:name="_Toc184312067"/>
      <w:bookmarkEnd w:id="210"/>
      <w:bookmarkStart w:id="211" w:name="_Toc184308075"/>
      <w:bookmarkEnd w:id="211"/>
      <w:bookmarkStart w:id="212" w:name="_Toc184310338"/>
      <w:bookmarkEnd w:id="212"/>
      <w:bookmarkStart w:id="213" w:name="_Toc184312068"/>
      <w:bookmarkEnd w:id="213"/>
      <w:bookmarkStart w:id="214" w:name="_Toc184314461"/>
      <w:bookmarkEnd w:id="214"/>
      <w:bookmarkStart w:id="215" w:name="_Toc184308045"/>
      <w:bookmarkEnd w:id="215"/>
      <w:bookmarkStart w:id="216" w:name="_Toc184314456"/>
      <w:bookmarkEnd w:id="216"/>
      <w:bookmarkStart w:id="217" w:name="_Toc184314435"/>
      <w:bookmarkEnd w:id="217"/>
      <w:bookmarkStart w:id="218" w:name="_Toc184312138"/>
      <w:bookmarkEnd w:id="218"/>
      <w:bookmarkStart w:id="219" w:name="_Toc184308096"/>
      <w:bookmarkEnd w:id="219"/>
      <w:bookmarkStart w:id="220" w:name="_Toc184310316"/>
      <w:bookmarkEnd w:id="220"/>
      <w:bookmarkStart w:id="221" w:name="_Toc184313248"/>
      <w:bookmarkEnd w:id="221"/>
      <w:bookmarkStart w:id="222" w:name="_Toc184310276"/>
      <w:bookmarkEnd w:id="222"/>
      <w:bookmarkStart w:id="223" w:name="_Toc184310306"/>
      <w:bookmarkEnd w:id="223"/>
      <w:bookmarkStart w:id="224" w:name="_Toc184314463"/>
      <w:bookmarkEnd w:id="224"/>
      <w:bookmarkStart w:id="225" w:name="_Toc184308068"/>
      <w:bookmarkEnd w:id="225"/>
      <w:bookmarkStart w:id="226" w:name="_Toc184312078"/>
      <w:bookmarkEnd w:id="226"/>
      <w:bookmarkStart w:id="227" w:name="_Toc184314421"/>
      <w:bookmarkEnd w:id="227"/>
      <w:bookmarkStart w:id="228" w:name="_Toc184313254"/>
      <w:bookmarkEnd w:id="228"/>
      <w:bookmarkStart w:id="229" w:name="_Toc184310313"/>
      <w:bookmarkEnd w:id="229"/>
      <w:bookmarkStart w:id="230" w:name="_Toc184310299"/>
      <w:bookmarkEnd w:id="230"/>
      <w:bookmarkStart w:id="231" w:name="_Toc184312108"/>
      <w:bookmarkEnd w:id="231"/>
      <w:bookmarkStart w:id="232" w:name="_Toc184314431"/>
      <w:bookmarkEnd w:id="232"/>
      <w:bookmarkStart w:id="233" w:name="_Toc184310308"/>
      <w:bookmarkEnd w:id="233"/>
      <w:bookmarkStart w:id="234" w:name="_Toc184314419"/>
      <w:bookmarkEnd w:id="234"/>
      <w:bookmarkStart w:id="235" w:name="_Toc184312135"/>
      <w:bookmarkEnd w:id="235"/>
      <w:bookmarkStart w:id="236" w:name="_Toc184310331"/>
      <w:bookmarkEnd w:id="236"/>
      <w:bookmarkStart w:id="237" w:name="_Toc184313294"/>
      <w:bookmarkEnd w:id="237"/>
      <w:bookmarkStart w:id="238" w:name="_Toc184308069"/>
      <w:bookmarkEnd w:id="238"/>
      <w:bookmarkStart w:id="239" w:name="_Toc184314476"/>
      <w:bookmarkEnd w:id="239"/>
      <w:bookmarkStart w:id="240" w:name="_Toc184312084"/>
      <w:bookmarkEnd w:id="240"/>
      <w:bookmarkStart w:id="241" w:name="_Toc184308054"/>
      <w:bookmarkEnd w:id="241"/>
      <w:bookmarkStart w:id="242" w:name="_Toc184313310"/>
      <w:bookmarkEnd w:id="242"/>
      <w:bookmarkStart w:id="243" w:name="_Toc184310335"/>
      <w:bookmarkEnd w:id="243"/>
      <w:bookmarkStart w:id="244" w:name="_Toc184312136"/>
      <w:bookmarkEnd w:id="244"/>
      <w:bookmarkStart w:id="245" w:name="_Toc184314420"/>
      <w:bookmarkEnd w:id="245"/>
      <w:bookmarkStart w:id="246" w:name="_Toc184310327"/>
      <w:bookmarkEnd w:id="246"/>
      <w:bookmarkStart w:id="247" w:name="_Toc184312130"/>
      <w:bookmarkEnd w:id="247"/>
      <w:bookmarkStart w:id="248" w:name="_Toc184313261"/>
      <w:bookmarkEnd w:id="248"/>
      <w:bookmarkStart w:id="249" w:name="_Toc184308062"/>
      <w:bookmarkEnd w:id="249"/>
      <w:bookmarkStart w:id="250" w:name="_Toc184314471"/>
      <w:bookmarkEnd w:id="250"/>
      <w:bookmarkStart w:id="251" w:name="_Toc184313297"/>
      <w:bookmarkEnd w:id="251"/>
      <w:bookmarkStart w:id="252" w:name="_Toc184310284"/>
      <w:bookmarkEnd w:id="252"/>
      <w:bookmarkStart w:id="253" w:name="_Toc184310289"/>
      <w:bookmarkEnd w:id="253"/>
      <w:bookmarkStart w:id="254" w:name="_Toc184308078"/>
      <w:bookmarkEnd w:id="254"/>
      <w:bookmarkStart w:id="255" w:name="_Toc184313272"/>
      <w:bookmarkEnd w:id="255"/>
      <w:bookmarkStart w:id="256" w:name="_Toc184312126"/>
      <w:bookmarkEnd w:id="256"/>
      <w:bookmarkStart w:id="257" w:name="_Toc184314410"/>
      <w:bookmarkEnd w:id="257"/>
      <w:bookmarkStart w:id="258" w:name="_Toc184308080"/>
      <w:bookmarkEnd w:id="258"/>
      <w:bookmarkStart w:id="259" w:name="_Toc184313274"/>
      <w:bookmarkEnd w:id="259"/>
      <w:bookmarkStart w:id="260" w:name="_Toc184310305"/>
      <w:bookmarkEnd w:id="260"/>
      <w:bookmarkStart w:id="261" w:name="_Toc184313289"/>
      <w:bookmarkEnd w:id="261"/>
      <w:bookmarkStart w:id="262" w:name="_Toc184308063"/>
      <w:bookmarkEnd w:id="262"/>
      <w:bookmarkStart w:id="263" w:name="_Toc184308036"/>
      <w:bookmarkEnd w:id="263"/>
      <w:bookmarkStart w:id="264" w:name="_Toc184314444"/>
      <w:bookmarkEnd w:id="264"/>
      <w:bookmarkStart w:id="265" w:name="_Toc184308098"/>
      <w:bookmarkEnd w:id="265"/>
      <w:bookmarkStart w:id="266" w:name="_Toc184310301"/>
      <w:bookmarkEnd w:id="266"/>
      <w:bookmarkStart w:id="267" w:name="_Toc184313250"/>
      <w:bookmarkEnd w:id="267"/>
      <w:bookmarkStart w:id="268" w:name="_Toc184308107"/>
      <w:bookmarkEnd w:id="268"/>
      <w:bookmarkStart w:id="269" w:name="_Toc184314449"/>
      <w:bookmarkEnd w:id="269"/>
      <w:bookmarkStart w:id="270" w:name="_Toc184312110"/>
      <w:bookmarkEnd w:id="270"/>
      <w:bookmarkStart w:id="271" w:name="_Toc184314443"/>
      <w:bookmarkEnd w:id="271"/>
      <w:bookmarkStart w:id="272" w:name="_Toc184310318"/>
      <w:bookmarkEnd w:id="272"/>
      <w:bookmarkStart w:id="273" w:name="_Toc184313305"/>
      <w:bookmarkEnd w:id="273"/>
      <w:bookmarkStart w:id="274" w:name="_Toc184310286"/>
      <w:bookmarkEnd w:id="274"/>
      <w:bookmarkStart w:id="275" w:name="_Toc184308072"/>
      <w:bookmarkEnd w:id="275"/>
      <w:bookmarkStart w:id="276" w:name="_Toc184314433"/>
      <w:bookmarkEnd w:id="276"/>
      <w:bookmarkStart w:id="277" w:name="_Toc184308081"/>
      <w:bookmarkEnd w:id="277"/>
      <w:bookmarkStart w:id="278" w:name="_Toc184312121"/>
      <w:bookmarkEnd w:id="278"/>
      <w:bookmarkStart w:id="279" w:name="_Toc184313281"/>
      <w:bookmarkEnd w:id="279"/>
      <w:bookmarkStart w:id="280" w:name="_Toc184312089"/>
      <w:bookmarkEnd w:id="280"/>
      <w:bookmarkStart w:id="281" w:name="_Toc184312069"/>
      <w:bookmarkEnd w:id="281"/>
      <w:bookmarkStart w:id="282" w:name="_Toc184313296"/>
      <w:bookmarkEnd w:id="282"/>
      <w:bookmarkStart w:id="283" w:name="_Toc184308084"/>
      <w:bookmarkEnd w:id="283"/>
      <w:bookmarkStart w:id="284" w:name="_Toc184313299"/>
      <w:bookmarkEnd w:id="284"/>
      <w:bookmarkStart w:id="285" w:name="_Toc184310339"/>
      <w:bookmarkEnd w:id="285"/>
      <w:bookmarkStart w:id="286" w:name="_Toc184312128"/>
      <w:bookmarkEnd w:id="286"/>
      <w:bookmarkStart w:id="287" w:name="_Toc184312124"/>
      <w:bookmarkEnd w:id="287"/>
      <w:bookmarkStart w:id="288" w:name="_Toc184310275"/>
      <w:bookmarkEnd w:id="288"/>
      <w:bookmarkStart w:id="289" w:name="_Toc184312094"/>
      <w:bookmarkEnd w:id="289"/>
      <w:bookmarkStart w:id="290" w:name="_Toc184313278"/>
      <w:bookmarkEnd w:id="290"/>
      <w:bookmarkStart w:id="291" w:name="_Toc184312072"/>
      <w:bookmarkEnd w:id="291"/>
      <w:bookmarkStart w:id="292" w:name="_Toc184313309"/>
      <w:bookmarkEnd w:id="292"/>
      <w:bookmarkStart w:id="293" w:name="_Toc184312125"/>
      <w:bookmarkEnd w:id="293"/>
      <w:bookmarkStart w:id="294" w:name="_Toc184310292"/>
      <w:bookmarkEnd w:id="294"/>
      <w:bookmarkStart w:id="295" w:name="_Toc184310281"/>
      <w:bookmarkEnd w:id="295"/>
      <w:bookmarkStart w:id="296" w:name="_Toc184310273"/>
      <w:bookmarkEnd w:id="296"/>
      <w:bookmarkStart w:id="297" w:name="_Toc184310343"/>
      <w:bookmarkEnd w:id="297"/>
      <w:bookmarkStart w:id="298" w:name="_Toc184308038"/>
      <w:bookmarkEnd w:id="298"/>
      <w:bookmarkStart w:id="299" w:name="_Toc184312099"/>
      <w:bookmarkEnd w:id="299"/>
      <w:bookmarkStart w:id="300" w:name="_Toc184310300"/>
      <w:bookmarkEnd w:id="300"/>
      <w:bookmarkStart w:id="301" w:name="_Toc184314467"/>
      <w:bookmarkEnd w:id="301"/>
      <w:bookmarkStart w:id="302" w:name="_Toc184313302"/>
      <w:bookmarkEnd w:id="302"/>
      <w:bookmarkStart w:id="303" w:name="_Toc184310272"/>
      <w:bookmarkEnd w:id="303"/>
      <w:bookmarkStart w:id="304" w:name="_Toc184310274"/>
      <w:bookmarkEnd w:id="304"/>
      <w:bookmarkStart w:id="305" w:name="_Toc184314426"/>
      <w:bookmarkEnd w:id="305"/>
      <w:bookmarkStart w:id="306" w:name="_Toc184313239"/>
      <w:bookmarkEnd w:id="306"/>
      <w:bookmarkStart w:id="307" w:name="_Toc184313243"/>
      <w:bookmarkEnd w:id="307"/>
      <w:bookmarkStart w:id="308" w:name="_Toc184313287"/>
      <w:bookmarkEnd w:id="308"/>
      <w:bookmarkStart w:id="309" w:name="_Toc184308050"/>
      <w:bookmarkEnd w:id="309"/>
      <w:bookmarkStart w:id="310" w:name="_Toc184312077"/>
      <w:bookmarkEnd w:id="310"/>
      <w:bookmarkStart w:id="311" w:name="_Toc184313260"/>
      <w:bookmarkEnd w:id="311"/>
      <w:bookmarkStart w:id="312" w:name="_Toc184312133"/>
      <w:bookmarkEnd w:id="312"/>
      <w:bookmarkStart w:id="313" w:name="_Toc184308058"/>
      <w:bookmarkEnd w:id="313"/>
      <w:bookmarkStart w:id="314" w:name="_Toc184310285"/>
      <w:bookmarkEnd w:id="314"/>
      <w:bookmarkStart w:id="315" w:name="_Toc184308064"/>
      <w:bookmarkEnd w:id="315"/>
      <w:bookmarkStart w:id="316" w:name="_Toc184310340"/>
      <w:bookmarkEnd w:id="316"/>
      <w:bookmarkStart w:id="317" w:name="_Toc184312091"/>
      <w:bookmarkEnd w:id="317"/>
      <w:bookmarkStart w:id="318" w:name="_Toc184308094"/>
      <w:bookmarkEnd w:id="318"/>
      <w:bookmarkStart w:id="319" w:name="_Toc184312114"/>
      <w:bookmarkEnd w:id="319"/>
      <w:bookmarkStart w:id="320" w:name="_Toc184314446"/>
      <w:bookmarkEnd w:id="320"/>
      <w:bookmarkStart w:id="321" w:name="_Toc184314468"/>
      <w:bookmarkEnd w:id="321"/>
      <w:bookmarkStart w:id="322" w:name="_Toc184313265"/>
      <w:bookmarkEnd w:id="322"/>
      <w:bookmarkStart w:id="323" w:name="_Toc184313300"/>
      <w:bookmarkEnd w:id="323"/>
      <w:bookmarkStart w:id="324" w:name="_Toc184312076"/>
      <w:bookmarkEnd w:id="324"/>
      <w:bookmarkStart w:id="325" w:name="_Toc184313271"/>
      <w:bookmarkEnd w:id="325"/>
      <w:bookmarkStart w:id="326" w:name="_Toc184313252"/>
      <w:bookmarkEnd w:id="326"/>
      <w:bookmarkStart w:id="327" w:name="_Toc184310332"/>
      <w:bookmarkEnd w:id="327"/>
      <w:bookmarkStart w:id="328" w:name="_Toc184314411"/>
      <w:bookmarkEnd w:id="328"/>
      <w:bookmarkStart w:id="329" w:name="_Toc184313303"/>
      <w:bookmarkEnd w:id="329"/>
      <w:bookmarkStart w:id="330" w:name="_Toc184308047"/>
      <w:bookmarkEnd w:id="330"/>
      <w:bookmarkStart w:id="331" w:name="_Toc184310320"/>
      <w:bookmarkEnd w:id="331"/>
      <w:bookmarkStart w:id="332" w:name="_Toc184310290"/>
      <w:bookmarkEnd w:id="332"/>
      <w:bookmarkStart w:id="333" w:name="_Toc184313259"/>
      <w:bookmarkEnd w:id="333"/>
      <w:bookmarkStart w:id="334" w:name="_Toc184308087"/>
      <w:bookmarkEnd w:id="334"/>
      <w:bookmarkStart w:id="335" w:name="_Toc184314418"/>
      <w:bookmarkEnd w:id="335"/>
      <w:bookmarkStart w:id="336" w:name="_Toc184313267"/>
      <w:bookmarkEnd w:id="336"/>
      <w:bookmarkStart w:id="337" w:name="_Toc184313283"/>
      <w:bookmarkEnd w:id="337"/>
      <w:bookmarkStart w:id="338" w:name="_Toc184310314"/>
      <w:bookmarkEnd w:id="338"/>
      <w:bookmarkStart w:id="339" w:name="_Toc184313262"/>
      <w:bookmarkEnd w:id="339"/>
      <w:bookmarkStart w:id="340" w:name="_Toc184308041"/>
      <w:bookmarkEnd w:id="340"/>
      <w:bookmarkStart w:id="341" w:name="_Toc184312092"/>
      <w:bookmarkEnd w:id="341"/>
      <w:bookmarkStart w:id="342" w:name="_Toc184313273"/>
      <w:bookmarkEnd w:id="342"/>
      <w:bookmarkStart w:id="343" w:name="_Toc184312113"/>
      <w:bookmarkEnd w:id="343"/>
      <w:bookmarkStart w:id="344" w:name="_Toc184312073"/>
      <w:bookmarkEnd w:id="344"/>
      <w:bookmarkStart w:id="345" w:name="_Toc184313306"/>
      <w:bookmarkEnd w:id="345"/>
      <w:bookmarkStart w:id="346" w:name="_Toc184313285"/>
      <w:bookmarkEnd w:id="346"/>
      <w:bookmarkStart w:id="347" w:name="_Toc184312119"/>
      <w:bookmarkEnd w:id="347"/>
      <w:bookmarkStart w:id="348" w:name="_Toc184314469"/>
      <w:bookmarkEnd w:id="348"/>
      <w:bookmarkStart w:id="349" w:name="_Toc184310296"/>
      <w:bookmarkEnd w:id="349"/>
      <w:bookmarkStart w:id="350" w:name="_Toc184312139"/>
      <w:bookmarkEnd w:id="350"/>
      <w:bookmarkStart w:id="351" w:name="_Toc184314455"/>
      <w:bookmarkEnd w:id="351"/>
      <w:bookmarkStart w:id="352" w:name="_Toc184314474"/>
      <w:bookmarkEnd w:id="352"/>
      <w:bookmarkStart w:id="353" w:name="_Toc184310319"/>
      <w:bookmarkEnd w:id="353"/>
      <w:bookmarkStart w:id="354" w:name="_Toc184310294"/>
      <w:bookmarkEnd w:id="354"/>
      <w:bookmarkStart w:id="355" w:name="_Toc184308103"/>
      <w:bookmarkEnd w:id="355"/>
      <w:bookmarkStart w:id="356" w:name="_Toc184310337"/>
      <w:bookmarkEnd w:id="356"/>
      <w:bookmarkStart w:id="357" w:name="_Toc184313257"/>
      <w:bookmarkEnd w:id="357"/>
      <w:bookmarkStart w:id="358" w:name="_Toc184314436"/>
      <w:bookmarkEnd w:id="358"/>
      <w:bookmarkStart w:id="359" w:name="_Toc184308082"/>
      <w:bookmarkEnd w:id="359"/>
      <w:bookmarkStart w:id="360" w:name="_Toc184313244"/>
      <w:bookmarkEnd w:id="360"/>
      <w:bookmarkStart w:id="361" w:name="_Toc184308074"/>
      <w:bookmarkEnd w:id="361"/>
      <w:bookmarkStart w:id="362" w:name="_Toc184314430"/>
      <w:bookmarkEnd w:id="362"/>
      <w:bookmarkStart w:id="363" w:name="_Toc184310288"/>
      <w:bookmarkEnd w:id="363"/>
      <w:bookmarkStart w:id="364" w:name="_Toc184308088"/>
      <w:bookmarkEnd w:id="364"/>
      <w:bookmarkStart w:id="365" w:name="_Toc184313256"/>
      <w:bookmarkEnd w:id="365"/>
      <w:bookmarkStart w:id="366" w:name="_Toc184312071"/>
      <w:bookmarkEnd w:id="366"/>
      <w:bookmarkStart w:id="367" w:name="_Toc184313275"/>
      <w:bookmarkEnd w:id="367"/>
      <w:bookmarkStart w:id="368" w:name="_Toc184313255"/>
      <w:bookmarkEnd w:id="368"/>
      <w:bookmarkStart w:id="369" w:name="_Toc184308108"/>
      <w:bookmarkEnd w:id="369"/>
      <w:bookmarkStart w:id="370" w:name="_Toc184310329"/>
      <w:bookmarkEnd w:id="370"/>
      <w:bookmarkStart w:id="371" w:name="_Toc184312097"/>
      <w:bookmarkEnd w:id="371"/>
      <w:bookmarkStart w:id="372" w:name="_Toc184312129"/>
      <w:bookmarkEnd w:id="372"/>
      <w:bookmarkStart w:id="373" w:name="_Toc184308092"/>
      <w:bookmarkEnd w:id="373"/>
      <w:bookmarkStart w:id="374" w:name="_Toc184314438"/>
      <w:bookmarkEnd w:id="374"/>
      <w:bookmarkStart w:id="375" w:name="_Toc184314457"/>
      <w:bookmarkEnd w:id="375"/>
      <w:bookmarkStart w:id="376" w:name="_Toc184314480"/>
      <w:bookmarkEnd w:id="376"/>
      <w:bookmarkStart w:id="377" w:name="_Toc184310321"/>
      <w:bookmarkEnd w:id="377"/>
      <w:bookmarkStart w:id="378" w:name="_Toc184310312"/>
      <w:bookmarkEnd w:id="378"/>
      <w:bookmarkStart w:id="379" w:name="_Toc184314414"/>
      <w:bookmarkEnd w:id="379"/>
      <w:bookmarkStart w:id="380" w:name="_Toc184308060"/>
      <w:bookmarkEnd w:id="380"/>
      <w:bookmarkStart w:id="381" w:name="_Toc184308093"/>
      <w:bookmarkEnd w:id="381"/>
      <w:bookmarkStart w:id="382" w:name="_Toc184310303"/>
      <w:bookmarkEnd w:id="382"/>
      <w:bookmarkStart w:id="383" w:name="_Toc184312098"/>
      <w:bookmarkEnd w:id="383"/>
      <w:bookmarkStart w:id="384" w:name="_Toc184310310"/>
      <w:bookmarkEnd w:id="384"/>
      <w:bookmarkStart w:id="385" w:name="_Toc184313241"/>
      <w:bookmarkEnd w:id="385"/>
      <w:bookmarkStart w:id="386" w:name="_Toc184310315"/>
      <w:bookmarkEnd w:id="386"/>
      <w:bookmarkStart w:id="387" w:name="_Toc184313282"/>
      <w:bookmarkEnd w:id="387"/>
      <w:bookmarkStart w:id="388" w:name="_Toc184310293"/>
      <w:bookmarkEnd w:id="388"/>
      <w:bookmarkStart w:id="389" w:name="_Toc184308100"/>
      <w:bookmarkEnd w:id="389"/>
      <w:bookmarkStart w:id="390" w:name="_Toc184312103"/>
      <w:bookmarkEnd w:id="390"/>
      <w:bookmarkStart w:id="391" w:name="_Toc184314451"/>
      <w:bookmarkEnd w:id="391"/>
      <w:bookmarkStart w:id="392" w:name="_Toc184308056"/>
      <w:bookmarkEnd w:id="392"/>
      <w:bookmarkStart w:id="393" w:name="_Toc184308079"/>
      <w:bookmarkEnd w:id="393"/>
      <w:bookmarkStart w:id="394" w:name="_Toc184312087"/>
      <w:bookmarkEnd w:id="394"/>
      <w:bookmarkStart w:id="395" w:name="_Toc184310309"/>
      <w:bookmarkEnd w:id="395"/>
      <w:bookmarkStart w:id="396" w:name="_Toc184310322"/>
      <w:bookmarkEnd w:id="396"/>
      <w:bookmarkStart w:id="397" w:name="_Toc184314416"/>
      <w:bookmarkEnd w:id="397"/>
      <w:bookmarkStart w:id="398" w:name="_Toc184310324"/>
      <w:bookmarkEnd w:id="398"/>
      <w:bookmarkStart w:id="399" w:name="_Toc184314472"/>
      <w:bookmarkEnd w:id="399"/>
      <w:bookmarkStart w:id="400" w:name="_Toc184312080"/>
      <w:bookmarkEnd w:id="400"/>
      <w:bookmarkStart w:id="401" w:name="_Toc184314453"/>
      <w:bookmarkEnd w:id="401"/>
      <w:bookmarkStart w:id="402" w:name="_Toc184312074"/>
      <w:bookmarkEnd w:id="402"/>
      <w:bookmarkStart w:id="403" w:name="_Toc184313277"/>
      <w:bookmarkEnd w:id="403"/>
      <w:bookmarkStart w:id="404" w:name="_Toc184310317"/>
      <w:bookmarkEnd w:id="404"/>
      <w:bookmarkStart w:id="405" w:name="_Toc184308053"/>
      <w:bookmarkEnd w:id="405"/>
      <w:bookmarkStart w:id="406" w:name="_Toc184310277"/>
      <w:bookmarkEnd w:id="406"/>
      <w:bookmarkStart w:id="407" w:name="_Toc184313290"/>
      <w:bookmarkEnd w:id="407"/>
      <w:bookmarkStart w:id="408" w:name="_Toc184314432"/>
      <w:bookmarkEnd w:id="408"/>
      <w:bookmarkStart w:id="409" w:name="_Toc184308105"/>
      <w:bookmarkEnd w:id="409"/>
      <w:bookmarkStart w:id="410" w:name="_Toc184313291"/>
      <w:bookmarkEnd w:id="410"/>
      <w:bookmarkStart w:id="411" w:name="_Toc184308104"/>
      <w:bookmarkEnd w:id="411"/>
      <w:bookmarkStart w:id="412" w:name="_Toc184308057"/>
      <w:bookmarkEnd w:id="412"/>
      <w:bookmarkStart w:id="413" w:name="_Toc184312117"/>
      <w:bookmarkEnd w:id="413"/>
      <w:bookmarkStart w:id="414" w:name="_Toc184310311"/>
      <w:bookmarkEnd w:id="414"/>
      <w:bookmarkStart w:id="415" w:name="_Toc184314417"/>
      <w:bookmarkEnd w:id="415"/>
      <w:bookmarkStart w:id="416" w:name="_Toc184314478"/>
      <w:bookmarkEnd w:id="416"/>
      <w:bookmarkStart w:id="417" w:name="_Toc184310304"/>
      <w:bookmarkEnd w:id="417"/>
      <w:bookmarkStart w:id="418" w:name="_Toc184308101"/>
      <w:bookmarkEnd w:id="418"/>
      <w:bookmarkStart w:id="419" w:name="_Toc184310336"/>
      <w:bookmarkEnd w:id="419"/>
      <w:bookmarkStart w:id="420" w:name="_Toc184314412"/>
      <w:bookmarkEnd w:id="420"/>
      <w:bookmarkStart w:id="421" w:name="_Toc184308055"/>
      <w:bookmarkEnd w:id="421"/>
      <w:bookmarkStart w:id="422" w:name="_Toc184313245"/>
      <w:bookmarkEnd w:id="422"/>
      <w:bookmarkStart w:id="423" w:name="_Toc184308071"/>
      <w:bookmarkEnd w:id="423"/>
      <w:bookmarkStart w:id="424" w:name="_Toc184310326"/>
      <w:bookmarkEnd w:id="424"/>
      <w:bookmarkStart w:id="425" w:name="_Toc184308040"/>
      <w:bookmarkEnd w:id="425"/>
      <w:bookmarkStart w:id="426" w:name="_Toc184312132"/>
      <w:bookmarkEnd w:id="426"/>
      <w:bookmarkStart w:id="427" w:name="_Toc184314458"/>
      <w:bookmarkEnd w:id="427"/>
      <w:bookmarkStart w:id="428" w:name="_Toc184314440"/>
      <w:bookmarkEnd w:id="428"/>
      <w:bookmarkStart w:id="429" w:name="_Toc184310344"/>
      <w:bookmarkEnd w:id="429"/>
      <w:bookmarkStart w:id="430" w:name="_Toc184312101"/>
      <w:bookmarkEnd w:id="430"/>
      <w:bookmarkStart w:id="431" w:name="_Toc184314427"/>
      <w:bookmarkEnd w:id="431"/>
      <w:bookmarkStart w:id="432" w:name="_Toc184310283"/>
      <w:bookmarkEnd w:id="432"/>
      <w:bookmarkStart w:id="433" w:name="_Toc184314423"/>
      <w:bookmarkEnd w:id="433"/>
      <w:bookmarkStart w:id="434" w:name="_Toc184310295"/>
      <w:bookmarkEnd w:id="434"/>
      <w:bookmarkStart w:id="435" w:name="_Toc184308066"/>
      <w:bookmarkEnd w:id="435"/>
      <w:bookmarkStart w:id="436" w:name="_Toc184310323"/>
      <w:bookmarkEnd w:id="436"/>
      <w:bookmarkStart w:id="437" w:name="_Toc184313258"/>
      <w:bookmarkEnd w:id="437"/>
      <w:bookmarkStart w:id="438" w:name="_Toc184314481"/>
      <w:bookmarkEnd w:id="438"/>
      <w:bookmarkStart w:id="439" w:name="_Toc184314439"/>
      <w:bookmarkEnd w:id="439"/>
      <w:bookmarkStart w:id="440" w:name="_Toc184312093"/>
      <w:bookmarkEnd w:id="440"/>
      <w:bookmarkStart w:id="441" w:name="_Toc184312134"/>
      <w:bookmarkEnd w:id="441"/>
      <w:bookmarkStart w:id="442" w:name="_Toc184310279"/>
      <w:bookmarkEnd w:id="442"/>
      <w:r>
        <w:rPr>
          <w:rFonts w:hint="eastAsia" w:ascii="Times New Roman" w:hAnsi="Times New Roman" w:eastAsia="宋体" w:cs="仿宋_GB2312"/>
          <w:b/>
          <w:sz w:val="36"/>
          <w:szCs w:val="36"/>
          <w:highlight w:val="none"/>
        </w:rPr>
        <w:t>评标办法</w:t>
      </w:r>
      <w:bookmarkEnd w:id="76"/>
      <w:bookmarkEnd w:id="77"/>
    </w:p>
    <w:p w14:paraId="24D91821">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1"/>
        <w:rPr>
          <w:rFonts w:hint="eastAsia" w:ascii="Times New Roman" w:hAnsi="Times New Roman" w:eastAsia="宋体" w:cs="仿宋_GB2312"/>
          <w:b/>
          <w:sz w:val="28"/>
          <w:szCs w:val="28"/>
          <w:highlight w:val="none"/>
        </w:rPr>
      </w:pPr>
      <w:bookmarkStart w:id="443" w:name="_Toc11849"/>
      <w:r>
        <w:rPr>
          <w:rFonts w:hint="eastAsia" w:ascii="Times New Roman" w:hAnsi="Times New Roman" w:eastAsia="宋体" w:cs="仿宋_GB2312"/>
          <w:b/>
          <w:sz w:val="28"/>
          <w:szCs w:val="28"/>
          <w:highlight w:val="none"/>
        </w:rPr>
        <w:t>评标办法前附表</w:t>
      </w:r>
      <w:bookmarkEnd w:id="443"/>
    </w:p>
    <w:tbl>
      <w:tblPr>
        <w:tblStyle w:val="64"/>
        <w:tblW w:w="949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6"/>
        <w:gridCol w:w="4947"/>
        <w:gridCol w:w="750"/>
        <w:gridCol w:w="972"/>
        <w:gridCol w:w="2051"/>
      </w:tblGrid>
      <w:tr w14:paraId="689590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3" w:hRule="atLeast"/>
        </w:trPr>
        <w:tc>
          <w:tcPr>
            <w:tcW w:w="776" w:type="dxa"/>
            <w:vAlign w:val="center"/>
          </w:tcPr>
          <w:p w14:paraId="53EF8050">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ascii="Times New Roman" w:hAnsi="Times New Roman" w:eastAsia="宋体" w:cs="仿宋_GB2312"/>
                <w:bCs/>
                <w:sz w:val="21"/>
                <w:szCs w:val="21"/>
                <w:highlight w:val="none"/>
              </w:rPr>
            </w:pPr>
            <w:r>
              <w:rPr>
                <w:rFonts w:hint="eastAsia" w:ascii="Times New Roman" w:hAnsi="Times New Roman" w:eastAsia="宋体" w:cs="仿宋_GB2312"/>
                <w:bCs/>
                <w:sz w:val="21"/>
                <w:szCs w:val="21"/>
                <w:highlight w:val="none"/>
              </w:rPr>
              <w:t>序号</w:t>
            </w:r>
          </w:p>
        </w:tc>
        <w:tc>
          <w:tcPr>
            <w:tcW w:w="4947" w:type="dxa"/>
            <w:vAlign w:val="center"/>
          </w:tcPr>
          <w:p w14:paraId="53A141DF">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jc w:val="center"/>
              <w:textAlignment w:val="auto"/>
              <w:outlineLvl w:val="9"/>
              <w:rPr>
                <w:rFonts w:ascii="Times New Roman" w:hAnsi="Times New Roman" w:eastAsia="宋体" w:cs="仿宋_GB2312"/>
                <w:bCs/>
                <w:sz w:val="21"/>
                <w:szCs w:val="21"/>
                <w:highlight w:val="none"/>
              </w:rPr>
            </w:pPr>
            <w:r>
              <w:rPr>
                <w:rFonts w:hint="eastAsia" w:ascii="Times New Roman" w:hAnsi="Times New Roman" w:eastAsia="宋体" w:cs="仿宋_GB2312"/>
                <w:bCs/>
                <w:sz w:val="21"/>
                <w:szCs w:val="21"/>
                <w:highlight w:val="none"/>
              </w:rPr>
              <w:t>评标标准</w:t>
            </w:r>
          </w:p>
        </w:tc>
        <w:tc>
          <w:tcPr>
            <w:tcW w:w="750" w:type="dxa"/>
            <w:vAlign w:val="center"/>
          </w:tcPr>
          <w:p w14:paraId="65C7CFAA">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ascii="Times New Roman" w:hAnsi="Times New Roman" w:eastAsia="宋体" w:cs="仿宋_GB2312"/>
                <w:bCs/>
                <w:sz w:val="21"/>
                <w:szCs w:val="21"/>
                <w:highlight w:val="none"/>
              </w:rPr>
            </w:pPr>
            <w:r>
              <w:rPr>
                <w:rFonts w:hint="eastAsia" w:ascii="Times New Roman" w:hAnsi="Times New Roman" w:eastAsia="宋体" w:cs="仿宋_GB2312"/>
                <w:bCs/>
                <w:sz w:val="21"/>
                <w:szCs w:val="21"/>
                <w:highlight w:val="none"/>
              </w:rPr>
              <w:t>权重</w:t>
            </w:r>
          </w:p>
        </w:tc>
        <w:tc>
          <w:tcPr>
            <w:tcW w:w="972" w:type="dxa"/>
            <w:vAlign w:val="center"/>
          </w:tcPr>
          <w:p w14:paraId="2FF2F885">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Times New Roman" w:hAnsi="Times New Roman" w:eastAsia="宋体" w:cs="仿宋_GB2312"/>
                <w:bCs/>
                <w:sz w:val="21"/>
                <w:szCs w:val="21"/>
                <w:highlight w:val="none"/>
              </w:rPr>
            </w:pPr>
            <w:r>
              <w:rPr>
                <w:rFonts w:hint="eastAsia" w:ascii="Times New Roman" w:hAnsi="Times New Roman" w:eastAsia="宋体" w:cs="仿宋_GB2312"/>
                <w:bCs/>
                <w:color w:val="auto"/>
                <w:sz w:val="21"/>
                <w:szCs w:val="21"/>
                <w:highlight w:val="none"/>
              </w:rPr>
              <w:t>主观分/客观分属性</w:t>
            </w:r>
          </w:p>
        </w:tc>
        <w:tc>
          <w:tcPr>
            <w:tcW w:w="2051" w:type="dxa"/>
            <w:vAlign w:val="center"/>
          </w:tcPr>
          <w:p w14:paraId="554E2BE6">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ascii="Times New Roman" w:hAnsi="Times New Roman" w:eastAsia="宋体" w:cs="仿宋_GB2312"/>
                <w:bCs/>
                <w:sz w:val="21"/>
                <w:szCs w:val="21"/>
                <w:highlight w:val="none"/>
              </w:rPr>
            </w:pPr>
            <w:r>
              <w:rPr>
                <w:rFonts w:hint="eastAsia" w:ascii="Times New Roman" w:hAnsi="Times New Roman" w:eastAsia="宋体" w:cs="仿宋_GB2312"/>
                <w:bCs/>
                <w:sz w:val="21"/>
                <w:szCs w:val="21"/>
                <w:highlight w:val="none"/>
              </w:rPr>
              <w:t>投标文件中评标标准相应的商务技术资料目录</w:t>
            </w:r>
            <w:r>
              <w:rPr>
                <w:rFonts w:ascii="Times New Roman" w:hAnsi="Times New Roman" w:eastAsia="宋体" w:cs="Arial"/>
                <w:sz w:val="21"/>
                <w:szCs w:val="21"/>
                <w:highlight w:val="none"/>
                <w:shd w:val="clear" w:color="auto" w:fill="FFFFFF"/>
              </w:rPr>
              <w:t>*</w:t>
            </w:r>
          </w:p>
        </w:tc>
      </w:tr>
      <w:tr w14:paraId="5C0C79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9" w:hRule="atLeast"/>
        </w:trPr>
        <w:tc>
          <w:tcPr>
            <w:tcW w:w="776" w:type="dxa"/>
            <w:vAlign w:val="center"/>
          </w:tcPr>
          <w:p w14:paraId="4FC465C3">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Times New Roman" w:hAnsi="Times New Roman" w:eastAsia="宋体" w:cs="仿宋_GB2312"/>
                <w:bCs/>
                <w:sz w:val="21"/>
                <w:szCs w:val="21"/>
                <w:highlight w:val="none"/>
                <w:lang w:val="en-US" w:eastAsia="zh-CN"/>
              </w:rPr>
            </w:pPr>
            <w:r>
              <w:rPr>
                <w:rFonts w:hint="eastAsia" w:ascii="Times New Roman" w:hAnsi="Times New Roman" w:eastAsia="宋体" w:cs="仿宋_GB2312"/>
                <w:bCs/>
                <w:sz w:val="21"/>
                <w:szCs w:val="21"/>
                <w:highlight w:val="none"/>
              </w:rPr>
              <w:t>1</w:t>
            </w:r>
          </w:p>
        </w:tc>
        <w:tc>
          <w:tcPr>
            <w:tcW w:w="4947" w:type="dxa"/>
            <w:shd w:val="clear" w:color="auto" w:fill="auto"/>
            <w:vAlign w:val="center"/>
          </w:tcPr>
          <w:p w14:paraId="0166F77F">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outlineLvl w:val="9"/>
              <w:rPr>
                <w:rFonts w:hint="eastAsia" w:ascii="Times New Roman" w:hAnsi="Times New Roman" w:eastAsia="宋体" w:cs="宋体"/>
                <w:color w:val="000000"/>
                <w:kern w:val="0"/>
                <w:szCs w:val="20"/>
                <w:highlight w:val="none"/>
                <w:lang w:bidi="ar"/>
              </w:rPr>
            </w:pPr>
            <w:r>
              <w:rPr>
                <w:rFonts w:hint="eastAsia" w:ascii="Times New Roman" w:hAnsi="Times New Roman" w:eastAsia="宋体" w:cs="宋体"/>
                <w:color w:val="000000"/>
                <w:kern w:val="0"/>
                <w:szCs w:val="20"/>
                <w:highlight w:val="none"/>
                <w:lang w:bidi="ar"/>
              </w:rPr>
              <w:t>供应商具备下列证书且在有效期内的，每项得1.5分，最高得6分，没有不得分：</w:t>
            </w:r>
          </w:p>
          <w:p w14:paraId="1BCB14DF">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outlineLvl w:val="9"/>
              <w:rPr>
                <w:rFonts w:hint="eastAsia" w:ascii="Times New Roman" w:hAnsi="Times New Roman" w:eastAsia="宋体" w:cs="宋体"/>
                <w:color w:val="000000"/>
                <w:kern w:val="0"/>
                <w:szCs w:val="20"/>
                <w:highlight w:val="none"/>
                <w:lang w:bidi="ar"/>
              </w:rPr>
            </w:pPr>
            <w:r>
              <w:rPr>
                <w:rFonts w:hint="eastAsia" w:ascii="Times New Roman" w:hAnsi="Times New Roman" w:eastAsia="宋体" w:cs="宋体"/>
                <w:color w:val="000000"/>
                <w:kern w:val="0"/>
                <w:szCs w:val="20"/>
                <w:highlight w:val="none"/>
                <w:lang w:bidi="ar"/>
              </w:rPr>
              <w:t>（1）ISO9001质量管理体系认证证书；</w:t>
            </w:r>
          </w:p>
          <w:p w14:paraId="19383DE2">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outlineLvl w:val="9"/>
              <w:rPr>
                <w:rFonts w:hint="eastAsia" w:ascii="Times New Roman" w:hAnsi="Times New Roman" w:eastAsia="宋体" w:cs="宋体"/>
                <w:color w:val="000000"/>
                <w:kern w:val="0"/>
                <w:szCs w:val="20"/>
                <w:highlight w:val="none"/>
                <w:lang w:bidi="ar"/>
              </w:rPr>
            </w:pPr>
            <w:r>
              <w:rPr>
                <w:rFonts w:hint="eastAsia" w:ascii="Times New Roman" w:hAnsi="Times New Roman" w:eastAsia="宋体" w:cs="宋体"/>
                <w:color w:val="000000"/>
                <w:kern w:val="0"/>
                <w:szCs w:val="20"/>
                <w:highlight w:val="none"/>
                <w:lang w:bidi="ar"/>
              </w:rPr>
              <w:t>（2）IEC20000信息技术服务管理体系认证证书；</w:t>
            </w:r>
          </w:p>
          <w:p w14:paraId="623C92ED">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outlineLvl w:val="9"/>
              <w:rPr>
                <w:rFonts w:hint="eastAsia" w:ascii="Times New Roman" w:hAnsi="Times New Roman" w:eastAsia="宋体" w:cs="宋体"/>
                <w:color w:val="000000"/>
                <w:kern w:val="0"/>
                <w:szCs w:val="20"/>
                <w:highlight w:val="none"/>
                <w:lang w:bidi="ar"/>
              </w:rPr>
            </w:pPr>
            <w:r>
              <w:rPr>
                <w:rFonts w:hint="eastAsia" w:ascii="Times New Roman" w:hAnsi="Times New Roman" w:eastAsia="宋体" w:cs="宋体"/>
                <w:color w:val="000000"/>
                <w:kern w:val="0"/>
                <w:szCs w:val="20"/>
                <w:highlight w:val="none"/>
                <w:lang w:bidi="ar"/>
              </w:rPr>
              <w:t>（3）IEC27001信息安全管理体系认证证书；</w:t>
            </w:r>
          </w:p>
          <w:p w14:paraId="3EFE8F13">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outlineLvl w:val="9"/>
              <w:rPr>
                <w:rFonts w:hint="eastAsia" w:ascii="Times New Roman" w:hAnsi="Times New Roman" w:eastAsia="宋体" w:cs="宋体"/>
                <w:color w:val="000000"/>
                <w:kern w:val="0"/>
                <w:szCs w:val="20"/>
                <w:highlight w:val="none"/>
                <w:lang w:bidi="ar"/>
              </w:rPr>
            </w:pPr>
            <w:r>
              <w:rPr>
                <w:rFonts w:hint="eastAsia" w:ascii="Times New Roman" w:hAnsi="Times New Roman" w:eastAsia="宋体" w:cs="宋体"/>
                <w:color w:val="000000"/>
                <w:kern w:val="0"/>
                <w:szCs w:val="20"/>
                <w:highlight w:val="none"/>
                <w:lang w:bidi="ar"/>
              </w:rPr>
              <w:t>（4）ISO14001环境管理体系认证证书；</w:t>
            </w:r>
          </w:p>
          <w:p w14:paraId="0C62BA0B">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outlineLvl w:val="9"/>
              <w:rPr>
                <w:rFonts w:hint="eastAsia" w:ascii="Times New Roman" w:hAnsi="Times New Roman" w:eastAsia="宋体" w:cs="仿宋_GB2312"/>
                <w:kern w:val="2"/>
                <w:sz w:val="21"/>
                <w:szCs w:val="21"/>
                <w:highlight w:val="none"/>
                <w:lang w:val="en-US" w:eastAsia="zh-CN" w:bidi="ar-SA"/>
              </w:rPr>
            </w:pPr>
            <w:r>
              <w:rPr>
                <w:rFonts w:hint="eastAsia" w:ascii="Times New Roman" w:hAnsi="Times New Roman" w:eastAsia="宋体" w:cs="宋体"/>
                <w:b/>
                <w:bCs/>
                <w:color w:val="000000"/>
                <w:kern w:val="0"/>
                <w:szCs w:val="20"/>
                <w:highlight w:val="none"/>
                <w:lang w:bidi="ar"/>
              </w:rPr>
              <w:t>【证明材料：须提供有效证书</w:t>
            </w:r>
            <w:r>
              <w:rPr>
                <w:rFonts w:hint="eastAsia" w:ascii="Times New Roman" w:hAnsi="Times New Roman" w:eastAsia="宋体" w:cs="宋体"/>
                <w:b/>
                <w:bCs/>
                <w:color w:val="000000"/>
                <w:kern w:val="0"/>
                <w:szCs w:val="20"/>
                <w:highlight w:val="none"/>
                <w:lang w:val="en-US" w:eastAsia="zh-CN" w:bidi="ar"/>
              </w:rPr>
              <w:t>扫描</w:t>
            </w:r>
            <w:r>
              <w:rPr>
                <w:rFonts w:hint="eastAsia" w:ascii="Times New Roman" w:hAnsi="Times New Roman" w:eastAsia="宋体" w:cs="宋体"/>
                <w:b/>
                <w:bCs/>
                <w:color w:val="000000"/>
                <w:kern w:val="0"/>
                <w:szCs w:val="20"/>
                <w:highlight w:val="none"/>
                <w:lang w:bidi="ar"/>
              </w:rPr>
              <w:t>件或全国认证认可信息公共服务平台（http://cx.cnca.cn/）查询截图，不提供或者不能提供有效证明的不得分。】</w:t>
            </w:r>
          </w:p>
        </w:tc>
        <w:tc>
          <w:tcPr>
            <w:tcW w:w="750" w:type="dxa"/>
            <w:shd w:val="clear" w:color="auto" w:fill="auto"/>
            <w:vAlign w:val="center"/>
          </w:tcPr>
          <w:p w14:paraId="05D7B478">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Times New Roman" w:hAnsi="Times New Roman" w:eastAsia="宋体" w:cs="仿宋_GB2312"/>
                <w:kern w:val="2"/>
                <w:sz w:val="21"/>
                <w:szCs w:val="21"/>
                <w:highlight w:val="none"/>
                <w:lang w:val="en-US" w:eastAsia="zh-CN" w:bidi="ar-SA"/>
              </w:rPr>
            </w:pPr>
            <w:r>
              <w:rPr>
                <w:rFonts w:hint="eastAsia" w:ascii="Times New Roman" w:hAnsi="Times New Roman" w:eastAsia="宋体" w:cs="仿宋_GB2312"/>
                <w:sz w:val="21"/>
                <w:szCs w:val="21"/>
                <w:highlight w:val="none"/>
                <w:lang w:val="en-US" w:eastAsia="zh-CN"/>
              </w:rPr>
              <w:t>6</w:t>
            </w:r>
          </w:p>
        </w:tc>
        <w:tc>
          <w:tcPr>
            <w:tcW w:w="972" w:type="dxa"/>
            <w:shd w:val="clear" w:color="auto" w:fill="auto"/>
            <w:vAlign w:val="center"/>
          </w:tcPr>
          <w:p w14:paraId="39EFDCB5">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Times New Roman" w:hAnsi="Times New Roman" w:eastAsia="宋体" w:cs="仿宋_GB2312"/>
                <w:kern w:val="2"/>
                <w:sz w:val="21"/>
                <w:szCs w:val="21"/>
                <w:highlight w:val="none"/>
                <w:lang w:val="en-US" w:eastAsia="zh-CN" w:bidi="ar-SA"/>
              </w:rPr>
            </w:pPr>
            <w:r>
              <w:rPr>
                <w:rFonts w:hint="eastAsia" w:ascii="Times New Roman" w:hAnsi="Times New Roman" w:eastAsia="宋体" w:cs="仿宋_GB2312"/>
                <w:sz w:val="21"/>
                <w:szCs w:val="21"/>
                <w:highlight w:val="none"/>
                <w:lang w:val="en-US" w:eastAsia="zh-CN"/>
              </w:rPr>
              <w:t>客观分</w:t>
            </w:r>
          </w:p>
        </w:tc>
        <w:tc>
          <w:tcPr>
            <w:tcW w:w="2051" w:type="dxa"/>
            <w:vAlign w:val="center"/>
          </w:tcPr>
          <w:p w14:paraId="459BB44B">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ascii="Times New Roman" w:hAnsi="Times New Roman" w:eastAsia="宋体" w:cs="仿宋_GB2312"/>
                <w:sz w:val="21"/>
                <w:szCs w:val="21"/>
                <w:highlight w:val="none"/>
              </w:rPr>
            </w:pPr>
          </w:p>
        </w:tc>
      </w:tr>
      <w:tr w14:paraId="40CB95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 w:hRule="atLeast"/>
        </w:trPr>
        <w:tc>
          <w:tcPr>
            <w:tcW w:w="776" w:type="dxa"/>
            <w:vAlign w:val="center"/>
          </w:tcPr>
          <w:p w14:paraId="4D5C5A21">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Times New Roman" w:hAnsi="Times New Roman" w:eastAsia="宋体" w:cs="仿宋_GB2312"/>
                <w:bCs/>
                <w:sz w:val="21"/>
                <w:szCs w:val="21"/>
                <w:highlight w:val="none"/>
                <w:lang w:val="en-US" w:eastAsia="zh-CN"/>
              </w:rPr>
            </w:pPr>
            <w:r>
              <w:rPr>
                <w:rFonts w:hint="eastAsia" w:ascii="Times New Roman" w:hAnsi="Times New Roman" w:eastAsia="宋体" w:cs="仿宋_GB2312"/>
                <w:bCs/>
                <w:sz w:val="21"/>
                <w:szCs w:val="21"/>
                <w:highlight w:val="none"/>
                <w:lang w:val="en-US" w:eastAsia="zh-CN"/>
              </w:rPr>
              <w:t>2</w:t>
            </w:r>
          </w:p>
        </w:tc>
        <w:tc>
          <w:tcPr>
            <w:tcW w:w="4947" w:type="dxa"/>
            <w:shd w:val="clear" w:color="auto" w:fill="auto"/>
            <w:vAlign w:val="center"/>
          </w:tcPr>
          <w:p w14:paraId="5DBFE47E">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outlineLvl w:val="9"/>
              <w:rPr>
                <w:rFonts w:hint="eastAsia" w:ascii="Times New Roman" w:hAnsi="Times New Roman" w:eastAsia="宋体" w:cs="宋体"/>
                <w:color w:val="000000"/>
                <w:kern w:val="0"/>
                <w:szCs w:val="20"/>
                <w:highlight w:val="none"/>
                <w:lang w:bidi="ar"/>
              </w:rPr>
            </w:pPr>
            <w:r>
              <w:rPr>
                <w:rFonts w:hint="eastAsia" w:ascii="Times New Roman" w:hAnsi="Times New Roman" w:eastAsia="宋体" w:cs="宋体"/>
                <w:color w:val="000000"/>
                <w:kern w:val="0"/>
                <w:szCs w:val="20"/>
                <w:highlight w:val="none"/>
                <w:lang w:bidi="ar"/>
              </w:rPr>
              <w:t>根据投标人所提供的近三年（202</w:t>
            </w:r>
            <w:r>
              <w:rPr>
                <w:rFonts w:hint="eastAsia" w:ascii="Times New Roman" w:hAnsi="Times New Roman" w:eastAsia="宋体" w:cs="宋体"/>
                <w:color w:val="000000"/>
                <w:kern w:val="0"/>
                <w:szCs w:val="20"/>
                <w:highlight w:val="none"/>
                <w:lang w:val="en-US" w:eastAsia="zh-CN" w:bidi="ar"/>
              </w:rPr>
              <w:t>2</w:t>
            </w:r>
            <w:r>
              <w:rPr>
                <w:rFonts w:hint="eastAsia" w:ascii="Times New Roman" w:hAnsi="Times New Roman" w:eastAsia="宋体" w:cs="宋体"/>
                <w:color w:val="000000"/>
                <w:kern w:val="0"/>
                <w:szCs w:val="20"/>
                <w:highlight w:val="none"/>
                <w:lang w:bidi="ar"/>
              </w:rPr>
              <w:t>年1月1日至今，以合同签订时间为准）无线电监测测向类系统项目业绩情况进行评分，每提供一份完整的业绩材料得</w:t>
            </w:r>
            <w:r>
              <w:rPr>
                <w:rFonts w:hint="eastAsia" w:ascii="Times New Roman" w:hAnsi="Times New Roman" w:eastAsia="宋体" w:cs="宋体"/>
                <w:color w:val="000000"/>
                <w:kern w:val="0"/>
                <w:szCs w:val="20"/>
                <w:highlight w:val="none"/>
                <w:lang w:val="en-US" w:eastAsia="zh-CN" w:bidi="ar"/>
              </w:rPr>
              <w:t>1</w:t>
            </w:r>
            <w:r>
              <w:rPr>
                <w:rFonts w:hint="eastAsia" w:ascii="Times New Roman" w:hAnsi="Times New Roman" w:eastAsia="宋体" w:cs="宋体"/>
                <w:color w:val="000000"/>
                <w:kern w:val="0"/>
                <w:szCs w:val="20"/>
                <w:highlight w:val="none"/>
                <w:lang w:bidi="ar"/>
              </w:rPr>
              <w:t>分，满分</w:t>
            </w:r>
            <w:r>
              <w:rPr>
                <w:rFonts w:hint="eastAsia" w:ascii="Times New Roman" w:hAnsi="Times New Roman" w:eastAsia="宋体" w:cs="宋体"/>
                <w:color w:val="000000"/>
                <w:kern w:val="0"/>
                <w:szCs w:val="20"/>
                <w:highlight w:val="none"/>
                <w:lang w:val="en-US" w:eastAsia="zh-CN" w:bidi="ar"/>
              </w:rPr>
              <w:t>3</w:t>
            </w:r>
            <w:r>
              <w:rPr>
                <w:rFonts w:hint="eastAsia" w:ascii="Times New Roman" w:hAnsi="Times New Roman" w:eastAsia="宋体" w:cs="宋体"/>
                <w:color w:val="000000"/>
                <w:kern w:val="0"/>
                <w:szCs w:val="20"/>
                <w:highlight w:val="none"/>
                <w:lang w:bidi="ar"/>
              </w:rPr>
              <w:t>分。注：投标文件中提供业绩合同扫描件，如合同中无法体现签订时间、合同内容等关键信息的，须另附业主单位出具的证明材料扫描件。</w:t>
            </w:r>
          </w:p>
        </w:tc>
        <w:tc>
          <w:tcPr>
            <w:tcW w:w="750" w:type="dxa"/>
            <w:shd w:val="clear" w:color="auto" w:fill="auto"/>
            <w:vAlign w:val="center"/>
          </w:tcPr>
          <w:p w14:paraId="50EB9ECF">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Times New Roman" w:hAnsi="Times New Roman" w:eastAsia="宋体" w:cs="仿宋_GB2312"/>
                <w:kern w:val="2"/>
                <w:sz w:val="21"/>
                <w:szCs w:val="21"/>
                <w:highlight w:val="none"/>
                <w:lang w:val="en-US" w:eastAsia="zh-CN" w:bidi="ar-SA"/>
              </w:rPr>
            </w:pPr>
            <w:r>
              <w:rPr>
                <w:rFonts w:hint="eastAsia" w:ascii="Times New Roman" w:hAnsi="Times New Roman" w:eastAsia="宋体" w:cs="仿宋_GB2312"/>
                <w:sz w:val="21"/>
                <w:szCs w:val="21"/>
                <w:highlight w:val="none"/>
                <w:lang w:val="en-US" w:eastAsia="zh-CN"/>
              </w:rPr>
              <w:t>3</w:t>
            </w:r>
          </w:p>
        </w:tc>
        <w:tc>
          <w:tcPr>
            <w:tcW w:w="972" w:type="dxa"/>
            <w:shd w:val="clear" w:color="auto" w:fill="auto"/>
            <w:vAlign w:val="center"/>
          </w:tcPr>
          <w:p w14:paraId="3BE6563C">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Times New Roman" w:hAnsi="Times New Roman" w:eastAsia="宋体" w:cs="仿宋_GB2312"/>
                <w:kern w:val="2"/>
                <w:sz w:val="21"/>
                <w:szCs w:val="21"/>
                <w:highlight w:val="none"/>
                <w:lang w:val="en-US" w:eastAsia="zh-CN" w:bidi="ar-SA"/>
              </w:rPr>
            </w:pPr>
            <w:r>
              <w:rPr>
                <w:rFonts w:hint="eastAsia" w:ascii="Times New Roman" w:hAnsi="Times New Roman" w:eastAsia="宋体" w:cs="仿宋_GB2312"/>
                <w:sz w:val="21"/>
                <w:szCs w:val="21"/>
                <w:highlight w:val="none"/>
                <w:lang w:val="en-US" w:eastAsia="zh-CN"/>
              </w:rPr>
              <w:t>客观分</w:t>
            </w:r>
          </w:p>
        </w:tc>
        <w:tc>
          <w:tcPr>
            <w:tcW w:w="2051" w:type="dxa"/>
            <w:vAlign w:val="center"/>
          </w:tcPr>
          <w:p w14:paraId="790843EF">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ascii="Times New Roman" w:hAnsi="Times New Roman" w:eastAsia="宋体" w:cs="仿宋_GB2312"/>
                <w:sz w:val="21"/>
                <w:szCs w:val="21"/>
                <w:highlight w:val="none"/>
              </w:rPr>
            </w:pPr>
          </w:p>
        </w:tc>
      </w:tr>
      <w:tr w14:paraId="65467F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 w:hRule="atLeast"/>
        </w:trPr>
        <w:tc>
          <w:tcPr>
            <w:tcW w:w="776" w:type="dxa"/>
            <w:vMerge w:val="restart"/>
            <w:vAlign w:val="center"/>
          </w:tcPr>
          <w:p w14:paraId="187561E9">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Times New Roman" w:hAnsi="Times New Roman" w:eastAsia="宋体" w:cs="仿宋_GB2312"/>
                <w:bCs/>
                <w:sz w:val="21"/>
                <w:szCs w:val="21"/>
                <w:highlight w:val="none"/>
                <w:lang w:val="en-US" w:eastAsia="zh-CN"/>
              </w:rPr>
            </w:pPr>
            <w:r>
              <w:rPr>
                <w:rFonts w:hint="eastAsia" w:ascii="Times New Roman" w:hAnsi="Times New Roman" w:eastAsia="宋体" w:cs="仿宋_GB2312"/>
                <w:bCs/>
                <w:sz w:val="21"/>
                <w:szCs w:val="21"/>
                <w:highlight w:val="none"/>
                <w:lang w:val="en-US" w:eastAsia="zh-CN"/>
              </w:rPr>
              <w:t>3</w:t>
            </w:r>
          </w:p>
        </w:tc>
        <w:tc>
          <w:tcPr>
            <w:tcW w:w="4947" w:type="dxa"/>
            <w:shd w:val="clear" w:color="auto" w:fill="auto"/>
            <w:vAlign w:val="center"/>
          </w:tcPr>
          <w:p w14:paraId="4DEBBC67">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outlineLvl w:val="9"/>
              <w:rPr>
                <w:rFonts w:hint="eastAsia" w:ascii="Times New Roman" w:hAnsi="Times New Roman" w:eastAsia="宋体" w:cs="宋体"/>
                <w:color w:val="000000"/>
                <w:kern w:val="0"/>
                <w:szCs w:val="20"/>
                <w:highlight w:val="none"/>
                <w:lang w:bidi="ar"/>
              </w:rPr>
            </w:pPr>
            <w:r>
              <w:rPr>
                <w:rFonts w:hint="eastAsia" w:cs="宋体"/>
                <w:color w:val="000000"/>
                <w:kern w:val="0"/>
                <w:szCs w:val="20"/>
                <w:highlight w:val="none"/>
                <w:lang w:val="en-US" w:eastAsia="zh-CN" w:bidi="ar"/>
              </w:rPr>
              <w:t>3.1</w:t>
            </w:r>
            <w:r>
              <w:rPr>
                <w:rFonts w:hint="eastAsia" w:ascii="Times New Roman" w:hAnsi="Times New Roman" w:eastAsia="宋体" w:cs="宋体"/>
                <w:color w:val="000000"/>
                <w:kern w:val="0"/>
                <w:szCs w:val="20"/>
                <w:highlight w:val="none"/>
                <w:lang w:bidi="ar"/>
              </w:rPr>
              <w:t>根据投标人对本项目</w:t>
            </w:r>
            <w:r>
              <w:rPr>
                <w:rFonts w:hint="eastAsia" w:ascii="Times New Roman" w:hAnsi="Times New Roman" w:eastAsia="宋体" w:cs="宋体"/>
                <w:color w:val="000000"/>
                <w:kern w:val="0"/>
                <w:szCs w:val="20"/>
                <w:highlight w:val="none"/>
                <w:lang w:val="en-US" w:eastAsia="zh-CN" w:bidi="ar"/>
              </w:rPr>
              <w:t>采购技术</w:t>
            </w:r>
            <w:r>
              <w:rPr>
                <w:rFonts w:hint="eastAsia" w:ascii="Times New Roman" w:hAnsi="Times New Roman" w:eastAsia="宋体" w:cs="宋体"/>
                <w:color w:val="000000"/>
                <w:kern w:val="0"/>
                <w:szCs w:val="20"/>
                <w:highlight w:val="none"/>
                <w:lang w:bidi="ar"/>
              </w:rPr>
              <w:t>要求具体响应情况进行评分，</w:t>
            </w:r>
            <w:r>
              <w:rPr>
                <w:rFonts w:hint="eastAsia" w:ascii="Times New Roman" w:hAnsi="Times New Roman" w:eastAsia="宋体" w:cs="宋体"/>
                <w:kern w:val="0"/>
                <w:sz w:val="21"/>
                <w:szCs w:val="15"/>
                <w:highlight w:val="none"/>
              </w:rPr>
              <w:t>招标文件</w:t>
            </w:r>
            <w:r>
              <w:rPr>
                <w:rFonts w:hint="eastAsia" w:ascii="Times New Roman" w:hAnsi="Times New Roman" w:eastAsia="宋体" w:cs="宋体"/>
                <w:color w:val="000000"/>
                <w:kern w:val="0"/>
                <w:sz w:val="21"/>
                <w:szCs w:val="20"/>
                <w:highlight w:val="none"/>
              </w:rPr>
              <w:t>第三部分采购</w:t>
            </w:r>
            <w:r>
              <w:rPr>
                <w:rFonts w:hint="eastAsia" w:ascii="Times New Roman" w:hAnsi="Times New Roman" w:eastAsia="宋体" w:cs="宋体"/>
                <w:color w:val="000000"/>
                <w:kern w:val="0"/>
                <w:sz w:val="21"/>
                <w:szCs w:val="20"/>
                <w:highlight w:val="none"/>
                <w:lang w:val="en-US" w:eastAsia="zh-CN"/>
              </w:rPr>
              <w:t>需求“六、技术指标要求”中</w:t>
            </w:r>
            <w:r>
              <w:rPr>
                <w:rFonts w:hint="eastAsia" w:ascii="Times New Roman" w:hAnsi="Times New Roman" w:eastAsia="宋体" w:cs="宋体"/>
                <w:color w:val="000000"/>
                <w:kern w:val="0"/>
                <w:szCs w:val="20"/>
                <w:highlight w:val="none"/>
                <w:lang w:bidi="ar"/>
              </w:rPr>
              <w:t>标有★★的技术要求，完全满足招标文件要求的得满分</w:t>
            </w:r>
            <w:r>
              <w:rPr>
                <w:rFonts w:hint="eastAsia" w:ascii="Times New Roman" w:hAnsi="Times New Roman" w:eastAsia="宋体" w:cs="宋体"/>
                <w:color w:val="000000"/>
                <w:kern w:val="0"/>
                <w:szCs w:val="20"/>
                <w:highlight w:val="none"/>
                <w:lang w:val="en-US" w:eastAsia="zh-CN" w:bidi="ar"/>
              </w:rPr>
              <w:t>8</w:t>
            </w:r>
            <w:r>
              <w:rPr>
                <w:rFonts w:hint="eastAsia" w:ascii="Times New Roman" w:hAnsi="Times New Roman" w:eastAsia="宋体" w:cs="宋体"/>
                <w:color w:val="000000"/>
                <w:kern w:val="0"/>
                <w:szCs w:val="20"/>
                <w:highlight w:val="none"/>
                <w:lang w:bidi="ar"/>
              </w:rPr>
              <w:t>分</w:t>
            </w:r>
            <w:r>
              <w:rPr>
                <w:rFonts w:hint="eastAsia" w:ascii="Times New Roman" w:hAnsi="Times New Roman" w:eastAsia="宋体"/>
                <w:color w:val="auto"/>
                <w:kern w:val="0"/>
                <w:szCs w:val="21"/>
                <w:highlight w:val="none"/>
              </w:rPr>
              <w:t>（评标办法前附表</w:t>
            </w:r>
            <w:r>
              <w:rPr>
                <w:rFonts w:hint="eastAsia" w:ascii="Times New Roman" w:hAnsi="Times New Roman" w:eastAsia="宋体"/>
                <w:color w:val="auto"/>
                <w:kern w:val="0"/>
                <w:szCs w:val="21"/>
                <w:highlight w:val="none"/>
                <w:lang w:val="en-US" w:eastAsia="zh-CN"/>
              </w:rPr>
              <w:t>7现场演示和录播视频演示</w:t>
            </w:r>
            <w:r>
              <w:rPr>
                <w:rFonts w:hint="eastAsia" w:ascii="Times New Roman" w:hAnsi="Times New Roman" w:eastAsia="宋体"/>
                <w:color w:val="auto"/>
                <w:kern w:val="0"/>
                <w:szCs w:val="21"/>
                <w:highlight w:val="none"/>
              </w:rPr>
              <w:t>评分项涉及条款除外）</w:t>
            </w:r>
            <w:r>
              <w:rPr>
                <w:rFonts w:hint="eastAsia" w:ascii="Times New Roman" w:hAnsi="Times New Roman" w:eastAsia="宋体" w:cs="宋体"/>
                <w:color w:val="000000"/>
                <w:kern w:val="0"/>
                <w:szCs w:val="20"/>
                <w:highlight w:val="none"/>
                <w:lang w:eastAsia="zh-CN" w:bidi="ar"/>
              </w:rPr>
              <w:t>。</w:t>
            </w:r>
            <w:r>
              <w:rPr>
                <w:rFonts w:hint="eastAsia" w:ascii="Times New Roman" w:hAnsi="Times New Roman" w:eastAsia="宋体" w:cs="宋体"/>
                <w:color w:val="000000"/>
                <w:kern w:val="0"/>
                <w:sz w:val="21"/>
                <w:highlight w:val="none"/>
                <w:lang w:val="en-US" w:eastAsia="zh-CN"/>
              </w:rPr>
              <w:t>每项</w:t>
            </w:r>
            <w:r>
              <w:rPr>
                <w:rFonts w:hint="eastAsia" w:ascii="Times New Roman" w:hAnsi="Times New Roman" w:eastAsia="宋体" w:cs="宋体"/>
                <w:color w:val="000000"/>
                <w:kern w:val="0"/>
                <w:sz w:val="21"/>
                <w:highlight w:val="none"/>
                <w:lang w:eastAsia="zh-CN"/>
              </w:rPr>
              <w:t>不响应或偏离</w:t>
            </w:r>
            <w:r>
              <w:rPr>
                <w:rFonts w:hint="eastAsia" w:ascii="Times New Roman" w:hAnsi="Times New Roman" w:eastAsia="宋体" w:cs="宋体"/>
                <w:color w:val="000000"/>
                <w:kern w:val="0"/>
                <w:szCs w:val="20"/>
                <w:highlight w:val="none"/>
                <w:lang w:bidi="ar"/>
              </w:rPr>
              <w:t>扣</w:t>
            </w:r>
            <w:r>
              <w:rPr>
                <w:rFonts w:hint="eastAsia" w:ascii="Times New Roman" w:hAnsi="Times New Roman" w:eastAsia="宋体"/>
                <w:color w:val="000000"/>
                <w:kern w:val="0"/>
                <w:szCs w:val="20"/>
                <w:highlight w:val="none"/>
                <w:lang w:val="en-US" w:eastAsia="zh-CN" w:bidi="ar"/>
              </w:rPr>
              <w:t>2</w:t>
            </w:r>
            <w:r>
              <w:rPr>
                <w:rFonts w:hint="eastAsia" w:ascii="Times New Roman" w:hAnsi="Times New Roman" w:eastAsia="宋体" w:cs="宋体"/>
                <w:color w:val="000000"/>
                <w:kern w:val="0"/>
                <w:szCs w:val="20"/>
                <w:highlight w:val="none"/>
                <w:lang w:bidi="ar"/>
              </w:rPr>
              <w:t>分，扣完为止。</w:t>
            </w:r>
          </w:p>
          <w:p w14:paraId="52CAAF7C">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outlineLvl w:val="9"/>
              <w:rPr>
                <w:rFonts w:hint="eastAsia" w:ascii="Times New Roman" w:hAnsi="Times New Roman" w:eastAsia="宋体" w:cs="宋体"/>
                <w:color w:val="000000"/>
                <w:kern w:val="0"/>
                <w:szCs w:val="20"/>
                <w:highlight w:val="none"/>
                <w:lang w:val="en-US" w:eastAsia="zh-CN" w:bidi="ar"/>
              </w:rPr>
            </w:pPr>
            <w:r>
              <w:rPr>
                <w:rFonts w:hint="default" w:ascii="Times New Roman" w:hAnsi="Times New Roman" w:eastAsia="宋体" w:cs="Calibri"/>
                <w:color w:val="000000"/>
                <w:sz w:val="21"/>
                <w:szCs w:val="21"/>
                <w:highlight w:val="none"/>
                <w:u w:val="none"/>
              </w:rPr>
              <w:t>说明：带★★项的参数，须在投标文件中提供第三方检测机构出具的检测报告（具有CMA资质</w:t>
            </w:r>
            <w:r>
              <w:rPr>
                <w:rFonts w:hint="eastAsia" w:ascii="Times New Roman" w:hAnsi="Times New Roman" w:eastAsia="宋体" w:cs="Calibri"/>
                <w:color w:val="000000"/>
                <w:sz w:val="21"/>
                <w:szCs w:val="21"/>
                <w:highlight w:val="none"/>
                <w:u w:val="none"/>
                <w:lang w:eastAsia="zh-CN"/>
              </w:rPr>
              <w:t>）</w:t>
            </w:r>
            <w:r>
              <w:rPr>
                <w:rFonts w:hint="default" w:ascii="Times New Roman" w:hAnsi="Times New Roman" w:eastAsia="宋体" w:cs="Calibri"/>
                <w:color w:val="000000"/>
                <w:sz w:val="21"/>
                <w:szCs w:val="21"/>
                <w:highlight w:val="none"/>
                <w:u w:val="none"/>
              </w:rPr>
              <w:t>为依据。如经审查存在不一致或未在投标文件提供证明材料，视作该响应指标不满足。</w:t>
            </w:r>
          </w:p>
        </w:tc>
        <w:tc>
          <w:tcPr>
            <w:tcW w:w="750" w:type="dxa"/>
            <w:shd w:val="clear" w:color="auto" w:fill="auto"/>
            <w:vAlign w:val="center"/>
          </w:tcPr>
          <w:p w14:paraId="16AF4280">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default" w:ascii="Times New Roman" w:hAnsi="Times New Roman" w:eastAsia="宋体" w:cs="仿宋_GB2312"/>
                <w:kern w:val="2"/>
                <w:sz w:val="21"/>
                <w:szCs w:val="21"/>
                <w:highlight w:val="none"/>
                <w:lang w:val="en-US" w:eastAsia="zh-CN" w:bidi="ar-SA"/>
              </w:rPr>
            </w:pPr>
            <w:r>
              <w:rPr>
                <w:rFonts w:hint="eastAsia" w:ascii="Times New Roman" w:hAnsi="Times New Roman" w:eastAsia="宋体" w:cs="仿宋_GB2312"/>
                <w:sz w:val="21"/>
                <w:szCs w:val="21"/>
                <w:highlight w:val="none"/>
                <w:lang w:val="en-US" w:eastAsia="zh-CN"/>
              </w:rPr>
              <w:t>8</w:t>
            </w:r>
          </w:p>
        </w:tc>
        <w:tc>
          <w:tcPr>
            <w:tcW w:w="972" w:type="dxa"/>
            <w:shd w:val="clear" w:color="auto" w:fill="auto"/>
            <w:vAlign w:val="center"/>
          </w:tcPr>
          <w:p w14:paraId="0ED8C29B">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Times New Roman" w:hAnsi="Times New Roman" w:eastAsia="宋体" w:cs="仿宋_GB2312"/>
                <w:kern w:val="2"/>
                <w:sz w:val="21"/>
                <w:szCs w:val="21"/>
                <w:highlight w:val="none"/>
                <w:lang w:val="en-US" w:eastAsia="zh-CN" w:bidi="ar-SA"/>
              </w:rPr>
            </w:pPr>
            <w:r>
              <w:rPr>
                <w:rFonts w:hint="eastAsia" w:ascii="Times New Roman" w:hAnsi="Times New Roman" w:eastAsia="宋体" w:cs="仿宋_GB2312"/>
                <w:sz w:val="21"/>
                <w:szCs w:val="21"/>
                <w:highlight w:val="none"/>
                <w:lang w:val="en-US" w:eastAsia="zh-CN"/>
              </w:rPr>
              <w:t>客观分</w:t>
            </w:r>
          </w:p>
        </w:tc>
        <w:tc>
          <w:tcPr>
            <w:tcW w:w="2051" w:type="dxa"/>
            <w:vAlign w:val="center"/>
          </w:tcPr>
          <w:p w14:paraId="129B5398">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ascii="Times New Roman" w:hAnsi="Times New Roman" w:eastAsia="宋体" w:cs="仿宋_GB2312"/>
                <w:sz w:val="21"/>
                <w:szCs w:val="21"/>
                <w:highlight w:val="none"/>
              </w:rPr>
            </w:pPr>
          </w:p>
        </w:tc>
      </w:tr>
      <w:tr w14:paraId="4DB7FA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 w:hRule="atLeast"/>
        </w:trPr>
        <w:tc>
          <w:tcPr>
            <w:tcW w:w="776" w:type="dxa"/>
            <w:vMerge w:val="continue"/>
            <w:vAlign w:val="center"/>
          </w:tcPr>
          <w:p w14:paraId="444678EA">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Times New Roman" w:hAnsi="Times New Roman" w:eastAsia="宋体" w:cs="仿宋_GB2312"/>
                <w:bCs/>
                <w:sz w:val="21"/>
                <w:szCs w:val="21"/>
                <w:highlight w:val="none"/>
                <w:lang w:val="en-US" w:eastAsia="zh-CN"/>
              </w:rPr>
            </w:pPr>
          </w:p>
        </w:tc>
        <w:tc>
          <w:tcPr>
            <w:tcW w:w="4947" w:type="dxa"/>
            <w:shd w:val="clear" w:color="auto" w:fill="auto"/>
            <w:vAlign w:val="center"/>
          </w:tcPr>
          <w:p w14:paraId="30808E34">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outlineLvl w:val="9"/>
              <w:rPr>
                <w:rFonts w:hint="eastAsia" w:ascii="Times New Roman" w:hAnsi="Times New Roman" w:eastAsia="宋体" w:cs="宋体"/>
                <w:color w:val="000000"/>
                <w:kern w:val="0"/>
                <w:szCs w:val="20"/>
                <w:highlight w:val="none"/>
                <w:lang w:bidi="ar"/>
              </w:rPr>
            </w:pPr>
            <w:r>
              <w:rPr>
                <w:rFonts w:hint="eastAsia" w:cs="宋体"/>
                <w:color w:val="000000"/>
                <w:kern w:val="0"/>
                <w:szCs w:val="20"/>
                <w:highlight w:val="none"/>
                <w:lang w:val="en-US" w:eastAsia="zh-CN" w:bidi="ar"/>
              </w:rPr>
              <w:t>3.2</w:t>
            </w:r>
            <w:r>
              <w:rPr>
                <w:rFonts w:hint="eastAsia" w:ascii="Times New Roman" w:hAnsi="Times New Roman" w:eastAsia="宋体" w:cs="宋体"/>
                <w:color w:val="000000"/>
                <w:kern w:val="0"/>
                <w:szCs w:val="20"/>
                <w:highlight w:val="none"/>
                <w:lang w:bidi="ar"/>
              </w:rPr>
              <w:t>根据投标人对本项目</w:t>
            </w:r>
            <w:r>
              <w:rPr>
                <w:rFonts w:hint="eastAsia" w:ascii="Times New Roman" w:hAnsi="Times New Roman" w:eastAsia="宋体" w:cs="宋体"/>
                <w:color w:val="000000"/>
                <w:kern w:val="0"/>
                <w:szCs w:val="20"/>
                <w:highlight w:val="none"/>
                <w:lang w:val="en-US" w:eastAsia="zh-CN" w:bidi="ar"/>
              </w:rPr>
              <w:t>采购技术</w:t>
            </w:r>
            <w:r>
              <w:rPr>
                <w:rFonts w:hint="eastAsia" w:ascii="Times New Roman" w:hAnsi="Times New Roman" w:eastAsia="宋体" w:cs="宋体"/>
                <w:color w:val="000000"/>
                <w:kern w:val="0"/>
                <w:szCs w:val="20"/>
                <w:highlight w:val="none"/>
                <w:lang w:bidi="ar"/>
              </w:rPr>
              <w:t>要求具体响应情况，进行评分，</w:t>
            </w:r>
            <w:r>
              <w:rPr>
                <w:rFonts w:hint="eastAsia" w:ascii="Times New Roman" w:hAnsi="Times New Roman" w:eastAsia="宋体" w:cs="宋体"/>
                <w:kern w:val="0"/>
                <w:sz w:val="21"/>
                <w:szCs w:val="15"/>
                <w:highlight w:val="none"/>
              </w:rPr>
              <w:t>招标文件</w:t>
            </w:r>
            <w:r>
              <w:rPr>
                <w:rFonts w:hint="eastAsia" w:ascii="Times New Roman" w:hAnsi="Times New Roman" w:eastAsia="宋体" w:cs="宋体"/>
                <w:color w:val="000000"/>
                <w:kern w:val="0"/>
                <w:sz w:val="21"/>
                <w:szCs w:val="20"/>
                <w:highlight w:val="none"/>
              </w:rPr>
              <w:t>第三部分采购</w:t>
            </w:r>
            <w:r>
              <w:rPr>
                <w:rFonts w:hint="eastAsia" w:ascii="Times New Roman" w:hAnsi="Times New Roman" w:eastAsia="宋体" w:cs="宋体"/>
                <w:color w:val="000000"/>
                <w:kern w:val="0"/>
                <w:sz w:val="21"/>
                <w:szCs w:val="20"/>
                <w:highlight w:val="none"/>
                <w:lang w:val="en-US" w:eastAsia="zh-CN"/>
              </w:rPr>
              <w:t>需求“四、总体要求和六、技术指标要求”中</w:t>
            </w:r>
            <w:r>
              <w:rPr>
                <w:rFonts w:hint="eastAsia" w:ascii="Times New Roman" w:hAnsi="Times New Roman" w:eastAsia="宋体" w:cs="宋体"/>
                <w:color w:val="000000"/>
                <w:kern w:val="0"/>
                <w:szCs w:val="20"/>
                <w:highlight w:val="none"/>
                <w:lang w:bidi="ar"/>
              </w:rPr>
              <w:t>标有★的技术要求，完全满足招标文件要求的得满分</w:t>
            </w:r>
            <w:r>
              <w:rPr>
                <w:rFonts w:hint="eastAsia" w:ascii="Times New Roman" w:hAnsi="Times New Roman" w:eastAsia="宋体" w:cs="宋体"/>
                <w:color w:val="000000"/>
                <w:kern w:val="0"/>
                <w:szCs w:val="20"/>
                <w:highlight w:val="none"/>
                <w:lang w:val="en-US" w:eastAsia="zh-CN" w:bidi="ar"/>
              </w:rPr>
              <w:t>22</w:t>
            </w:r>
            <w:r>
              <w:rPr>
                <w:rFonts w:hint="eastAsia" w:ascii="Times New Roman" w:hAnsi="Times New Roman" w:eastAsia="宋体" w:cs="宋体"/>
                <w:color w:val="000000"/>
                <w:kern w:val="0"/>
                <w:szCs w:val="20"/>
                <w:highlight w:val="none"/>
                <w:lang w:bidi="ar"/>
              </w:rPr>
              <w:t>分</w:t>
            </w:r>
            <w:r>
              <w:rPr>
                <w:rFonts w:hint="eastAsia" w:ascii="Times New Roman" w:hAnsi="Times New Roman" w:eastAsia="宋体"/>
                <w:color w:val="auto"/>
                <w:kern w:val="0"/>
                <w:szCs w:val="21"/>
                <w:highlight w:val="none"/>
              </w:rPr>
              <w:t>（评标办法前附表</w:t>
            </w:r>
            <w:r>
              <w:rPr>
                <w:rFonts w:hint="eastAsia" w:ascii="Times New Roman" w:hAnsi="Times New Roman" w:eastAsia="宋体"/>
                <w:color w:val="auto"/>
                <w:kern w:val="0"/>
                <w:szCs w:val="21"/>
                <w:highlight w:val="none"/>
                <w:lang w:val="en-US" w:eastAsia="zh-CN"/>
              </w:rPr>
              <w:t>7现场演示和录播视频演示</w:t>
            </w:r>
            <w:r>
              <w:rPr>
                <w:rFonts w:hint="eastAsia" w:ascii="Times New Roman" w:hAnsi="Times New Roman" w:eastAsia="宋体"/>
                <w:color w:val="auto"/>
                <w:kern w:val="0"/>
                <w:szCs w:val="21"/>
                <w:highlight w:val="none"/>
              </w:rPr>
              <w:t>评分项涉及条款除外）</w:t>
            </w:r>
            <w:r>
              <w:rPr>
                <w:rFonts w:hint="eastAsia" w:ascii="Times New Roman" w:hAnsi="Times New Roman" w:eastAsia="宋体" w:cs="宋体"/>
                <w:color w:val="000000"/>
                <w:kern w:val="0"/>
                <w:szCs w:val="20"/>
                <w:highlight w:val="none"/>
                <w:lang w:eastAsia="zh-CN" w:bidi="ar"/>
              </w:rPr>
              <w:t>。</w:t>
            </w:r>
            <w:r>
              <w:rPr>
                <w:rFonts w:hint="eastAsia" w:ascii="Times New Roman" w:hAnsi="Times New Roman" w:eastAsia="宋体" w:cs="宋体"/>
                <w:color w:val="000000"/>
                <w:kern w:val="0"/>
                <w:sz w:val="21"/>
                <w:highlight w:val="none"/>
                <w:lang w:val="en-US" w:eastAsia="zh-CN"/>
              </w:rPr>
              <w:t>每项</w:t>
            </w:r>
            <w:r>
              <w:rPr>
                <w:rFonts w:hint="eastAsia" w:ascii="Times New Roman" w:hAnsi="Times New Roman" w:eastAsia="宋体" w:cs="宋体"/>
                <w:color w:val="000000"/>
                <w:kern w:val="0"/>
                <w:sz w:val="21"/>
                <w:highlight w:val="none"/>
                <w:lang w:eastAsia="zh-CN"/>
              </w:rPr>
              <w:t>不响应或偏离</w:t>
            </w:r>
            <w:r>
              <w:rPr>
                <w:rFonts w:hint="eastAsia" w:ascii="Times New Roman" w:hAnsi="Times New Roman" w:eastAsia="宋体" w:cs="宋体"/>
                <w:color w:val="000000"/>
                <w:kern w:val="0"/>
                <w:szCs w:val="20"/>
                <w:highlight w:val="none"/>
                <w:lang w:bidi="ar"/>
              </w:rPr>
              <w:t>扣</w:t>
            </w:r>
            <w:r>
              <w:rPr>
                <w:rFonts w:hint="eastAsia" w:ascii="Times New Roman" w:hAnsi="Times New Roman" w:eastAsia="宋体"/>
                <w:color w:val="000000"/>
                <w:kern w:val="0"/>
                <w:szCs w:val="20"/>
                <w:highlight w:val="none"/>
                <w:lang w:val="en-US" w:eastAsia="zh-CN" w:bidi="ar"/>
              </w:rPr>
              <w:t>1</w:t>
            </w:r>
            <w:r>
              <w:rPr>
                <w:rFonts w:hint="eastAsia" w:ascii="Times New Roman" w:hAnsi="Times New Roman" w:eastAsia="宋体" w:cs="宋体"/>
                <w:color w:val="000000"/>
                <w:kern w:val="0"/>
                <w:szCs w:val="20"/>
                <w:highlight w:val="none"/>
                <w:lang w:bidi="ar"/>
              </w:rPr>
              <w:t>分，扣完为止。</w:t>
            </w:r>
          </w:p>
          <w:p w14:paraId="123EEBED">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outlineLvl w:val="9"/>
              <w:rPr>
                <w:rFonts w:hint="default" w:ascii="Times New Roman" w:hAnsi="Times New Roman" w:eastAsia="宋体" w:cs="宋体"/>
                <w:color w:val="000000"/>
                <w:kern w:val="0"/>
                <w:sz w:val="21"/>
                <w:szCs w:val="20"/>
                <w:highlight w:val="none"/>
                <w:lang w:val="en-US" w:eastAsia="zh-CN" w:bidi="ar"/>
              </w:rPr>
            </w:pPr>
            <w:r>
              <w:rPr>
                <w:rFonts w:hint="default" w:ascii="Times New Roman" w:hAnsi="Times New Roman" w:eastAsia="宋体" w:cs="Calibri"/>
                <w:color w:val="000000"/>
                <w:sz w:val="21"/>
                <w:szCs w:val="21"/>
                <w:highlight w:val="none"/>
                <w:u w:val="none"/>
              </w:rPr>
              <w:t>说明：带★项的参数，须在投标文件中提供技术支持资料，未提供的评标时不予认可，技术支持资料以制造商公开发布的印刷彩页、使用手册等的技术支持资料及该资料在生产厂商官方网站的下载或第三方检测机构出具的检测报告为依据。如经审查存在不一致或未在投标文件提供证明材料，视作该响应指标不满足。</w:t>
            </w:r>
          </w:p>
        </w:tc>
        <w:tc>
          <w:tcPr>
            <w:tcW w:w="750" w:type="dxa"/>
            <w:shd w:val="clear" w:color="auto" w:fill="auto"/>
            <w:vAlign w:val="center"/>
          </w:tcPr>
          <w:p w14:paraId="7C470FFE">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default" w:ascii="Times New Roman" w:hAnsi="Times New Roman" w:eastAsia="宋体" w:cs="仿宋_GB2312"/>
                <w:kern w:val="2"/>
                <w:sz w:val="21"/>
                <w:szCs w:val="21"/>
                <w:highlight w:val="none"/>
                <w:lang w:val="en-US" w:eastAsia="zh-CN" w:bidi="ar-SA"/>
              </w:rPr>
            </w:pPr>
            <w:r>
              <w:rPr>
                <w:rFonts w:hint="eastAsia" w:ascii="Times New Roman" w:hAnsi="Times New Roman" w:eastAsia="宋体" w:cs="仿宋_GB2312"/>
                <w:sz w:val="21"/>
                <w:szCs w:val="21"/>
                <w:highlight w:val="none"/>
                <w:lang w:val="en-US" w:eastAsia="zh-CN"/>
              </w:rPr>
              <w:t>22</w:t>
            </w:r>
          </w:p>
        </w:tc>
        <w:tc>
          <w:tcPr>
            <w:tcW w:w="972" w:type="dxa"/>
            <w:shd w:val="clear" w:color="auto" w:fill="auto"/>
            <w:vAlign w:val="center"/>
          </w:tcPr>
          <w:p w14:paraId="5BA6CB18">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Times New Roman" w:hAnsi="Times New Roman" w:eastAsia="宋体" w:cs="仿宋_GB2312"/>
                <w:kern w:val="2"/>
                <w:sz w:val="21"/>
                <w:szCs w:val="21"/>
                <w:highlight w:val="none"/>
                <w:lang w:val="en-US" w:eastAsia="zh-CN" w:bidi="ar-SA"/>
              </w:rPr>
            </w:pPr>
            <w:r>
              <w:rPr>
                <w:rFonts w:hint="eastAsia" w:ascii="Times New Roman" w:hAnsi="Times New Roman" w:eastAsia="宋体" w:cs="仿宋_GB2312"/>
                <w:sz w:val="21"/>
                <w:szCs w:val="21"/>
                <w:highlight w:val="none"/>
                <w:lang w:val="en-US" w:eastAsia="zh-CN"/>
              </w:rPr>
              <w:t>客观分</w:t>
            </w:r>
          </w:p>
        </w:tc>
        <w:tc>
          <w:tcPr>
            <w:tcW w:w="2051" w:type="dxa"/>
            <w:vAlign w:val="center"/>
          </w:tcPr>
          <w:p w14:paraId="5A6DE02A">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ascii="Times New Roman" w:hAnsi="Times New Roman" w:eastAsia="宋体" w:cs="仿宋_GB2312"/>
                <w:sz w:val="21"/>
                <w:szCs w:val="21"/>
                <w:highlight w:val="none"/>
              </w:rPr>
            </w:pPr>
          </w:p>
        </w:tc>
      </w:tr>
      <w:tr w14:paraId="3F1A95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 w:hRule="atLeast"/>
        </w:trPr>
        <w:tc>
          <w:tcPr>
            <w:tcW w:w="776" w:type="dxa"/>
            <w:vMerge w:val="continue"/>
            <w:vAlign w:val="center"/>
          </w:tcPr>
          <w:p w14:paraId="579A5538">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Times New Roman" w:hAnsi="Times New Roman" w:eastAsia="宋体" w:cs="仿宋_GB2312"/>
                <w:bCs/>
                <w:sz w:val="21"/>
                <w:szCs w:val="21"/>
                <w:highlight w:val="none"/>
                <w:lang w:val="en-US" w:eastAsia="zh-CN"/>
              </w:rPr>
            </w:pPr>
          </w:p>
        </w:tc>
        <w:tc>
          <w:tcPr>
            <w:tcW w:w="4947" w:type="dxa"/>
            <w:shd w:val="clear" w:color="auto" w:fill="auto"/>
            <w:vAlign w:val="center"/>
          </w:tcPr>
          <w:p w14:paraId="075DBDDB">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outlineLvl w:val="9"/>
              <w:rPr>
                <w:rFonts w:hint="eastAsia" w:ascii="Times New Roman" w:hAnsi="Times New Roman" w:eastAsia="宋体" w:cs="宋体"/>
                <w:color w:val="000000"/>
                <w:kern w:val="0"/>
                <w:szCs w:val="20"/>
                <w:highlight w:val="none"/>
                <w:lang w:bidi="ar"/>
              </w:rPr>
            </w:pPr>
            <w:r>
              <w:rPr>
                <w:rFonts w:hint="eastAsia" w:cs="Calibri"/>
                <w:color w:val="000000"/>
                <w:sz w:val="21"/>
                <w:szCs w:val="21"/>
                <w:highlight w:val="none"/>
                <w:u w:val="none"/>
                <w:lang w:val="en-US" w:eastAsia="zh-CN"/>
              </w:rPr>
              <w:t>3.3</w:t>
            </w:r>
            <w:r>
              <w:rPr>
                <w:rFonts w:hint="default" w:ascii="Times New Roman" w:hAnsi="Times New Roman" w:eastAsia="宋体" w:cs="Calibri"/>
                <w:color w:val="000000"/>
                <w:sz w:val="21"/>
                <w:szCs w:val="21"/>
                <w:highlight w:val="none"/>
              </w:rPr>
              <w:t>投标文件明确的投标产品技术指标</w:t>
            </w:r>
            <w:r>
              <w:rPr>
                <w:rFonts w:hint="eastAsia" w:ascii="Times New Roman" w:hAnsi="Times New Roman" w:eastAsia="宋体" w:cs="Calibri"/>
                <w:color w:val="000000"/>
                <w:sz w:val="21"/>
                <w:szCs w:val="21"/>
                <w:highlight w:val="none"/>
                <w:lang w:val="en-US" w:eastAsia="zh-CN"/>
              </w:rPr>
              <w:t>应</w:t>
            </w:r>
            <w:r>
              <w:rPr>
                <w:rFonts w:hint="default" w:ascii="Times New Roman" w:hAnsi="Times New Roman" w:eastAsia="宋体" w:cs="Calibri"/>
                <w:color w:val="000000"/>
                <w:sz w:val="21"/>
                <w:szCs w:val="21"/>
                <w:highlight w:val="none"/>
              </w:rPr>
              <w:t>符合招标文件</w:t>
            </w:r>
            <w:r>
              <w:rPr>
                <w:rFonts w:hint="eastAsia" w:ascii="Times New Roman" w:hAnsi="Times New Roman" w:eastAsia="宋体" w:cs="宋体"/>
                <w:kern w:val="0"/>
                <w:sz w:val="21"/>
                <w:szCs w:val="15"/>
                <w:highlight w:val="none"/>
              </w:rPr>
              <w:t>招标文件</w:t>
            </w:r>
            <w:r>
              <w:rPr>
                <w:rFonts w:hint="eastAsia" w:ascii="Times New Roman" w:hAnsi="Times New Roman" w:eastAsia="宋体" w:cs="宋体"/>
                <w:color w:val="000000"/>
                <w:kern w:val="0"/>
                <w:sz w:val="21"/>
                <w:szCs w:val="20"/>
                <w:highlight w:val="none"/>
              </w:rPr>
              <w:t>第三部分采购</w:t>
            </w:r>
            <w:r>
              <w:rPr>
                <w:rFonts w:hint="eastAsia" w:ascii="Times New Roman" w:hAnsi="Times New Roman" w:eastAsia="宋体" w:cs="宋体"/>
                <w:color w:val="000000"/>
                <w:kern w:val="0"/>
                <w:sz w:val="21"/>
                <w:szCs w:val="20"/>
                <w:highlight w:val="none"/>
                <w:lang w:val="en-US" w:eastAsia="zh-CN"/>
              </w:rPr>
              <w:t>需求“四、总体要求，五、功能要求和六、技术指标要求”中</w:t>
            </w:r>
            <w:r>
              <w:rPr>
                <w:rFonts w:hint="default" w:ascii="Times New Roman" w:hAnsi="Times New Roman" w:eastAsia="宋体" w:cs="Calibri"/>
                <w:color w:val="000000"/>
                <w:sz w:val="21"/>
                <w:szCs w:val="21"/>
                <w:highlight w:val="none"/>
              </w:rPr>
              <w:t>规定的产品技术要求（其他普通技术指标要求），如有一项不符合扣</w:t>
            </w:r>
            <w:r>
              <w:rPr>
                <w:rFonts w:hint="eastAsia" w:ascii="Times New Roman" w:hAnsi="Times New Roman" w:eastAsia="宋体" w:cs="Calibri"/>
                <w:color w:val="000000"/>
                <w:sz w:val="21"/>
                <w:szCs w:val="21"/>
                <w:highlight w:val="none"/>
                <w:lang w:val="en-US" w:eastAsia="zh-CN"/>
              </w:rPr>
              <w:t>0.5</w:t>
            </w:r>
            <w:r>
              <w:rPr>
                <w:rFonts w:hint="default" w:ascii="Times New Roman" w:hAnsi="Times New Roman" w:eastAsia="宋体" w:cs="Calibri"/>
                <w:color w:val="000000"/>
                <w:sz w:val="21"/>
                <w:szCs w:val="21"/>
                <w:highlight w:val="none"/>
              </w:rPr>
              <w:t>分，最高扣</w:t>
            </w:r>
            <w:r>
              <w:rPr>
                <w:rFonts w:hint="eastAsia" w:ascii="Times New Roman" w:hAnsi="Times New Roman" w:eastAsia="宋体" w:cs="Calibri"/>
                <w:color w:val="000000"/>
                <w:sz w:val="21"/>
                <w:szCs w:val="21"/>
                <w:highlight w:val="none"/>
                <w:lang w:val="en-US" w:eastAsia="zh-CN"/>
              </w:rPr>
              <w:t>3</w:t>
            </w:r>
            <w:r>
              <w:rPr>
                <w:rFonts w:hint="default" w:ascii="Times New Roman" w:hAnsi="Times New Roman" w:eastAsia="宋体" w:cs="Calibri"/>
                <w:color w:val="000000"/>
                <w:sz w:val="21"/>
                <w:szCs w:val="21"/>
                <w:highlight w:val="none"/>
              </w:rPr>
              <w:t>分。</w:t>
            </w:r>
          </w:p>
        </w:tc>
        <w:tc>
          <w:tcPr>
            <w:tcW w:w="750" w:type="dxa"/>
            <w:shd w:val="clear" w:color="auto" w:fill="auto"/>
            <w:vAlign w:val="center"/>
          </w:tcPr>
          <w:p w14:paraId="6B295961">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default" w:ascii="Times New Roman" w:hAnsi="Times New Roman" w:eastAsia="宋体" w:cs="仿宋_GB2312"/>
                <w:sz w:val="21"/>
                <w:szCs w:val="21"/>
                <w:highlight w:val="none"/>
                <w:lang w:val="en-US" w:eastAsia="zh-CN"/>
              </w:rPr>
            </w:pPr>
            <w:r>
              <w:rPr>
                <w:rFonts w:hint="eastAsia" w:ascii="Times New Roman" w:hAnsi="Times New Roman" w:eastAsia="宋体" w:cs="仿宋_GB2312"/>
                <w:sz w:val="21"/>
                <w:szCs w:val="21"/>
                <w:highlight w:val="none"/>
                <w:lang w:val="en-US" w:eastAsia="zh-CN"/>
              </w:rPr>
              <w:t>3</w:t>
            </w:r>
          </w:p>
        </w:tc>
        <w:tc>
          <w:tcPr>
            <w:tcW w:w="972" w:type="dxa"/>
            <w:shd w:val="clear" w:color="auto" w:fill="auto"/>
            <w:vAlign w:val="center"/>
          </w:tcPr>
          <w:p w14:paraId="2AE7D543">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Times New Roman" w:hAnsi="Times New Roman" w:eastAsia="宋体" w:cs="仿宋_GB2312"/>
                <w:sz w:val="21"/>
                <w:szCs w:val="21"/>
                <w:highlight w:val="none"/>
                <w:lang w:val="en-US" w:eastAsia="zh-CN"/>
              </w:rPr>
            </w:pPr>
            <w:r>
              <w:rPr>
                <w:rFonts w:hint="eastAsia" w:ascii="Times New Roman" w:hAnsi="Times New Roman" w:eastAsia="宋体" w:cs="仿宋_GB2312"/>
                <w:sz w:val="21"/>
                <w:szCs w:val="21"/>
                <w:highlight w:val="none"/>
                <w:lang w:val="en-US" w:eastAsia="zh-CN"/>
              </w:rPr>
              <w:t>客观分</w:t>
            </w:r>
          </w:p>
        </w:tc>
        <w:tc>
          <w:tcPr>
            <w:tcW w:w="2051" w:type="dxa"/>
            <w:vAlign w:val="center"/>
          </w:tcPr>
          <w:p w14:paraId="1E699046">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ascii="Times New Roman" w:hAnsi="Times New Roman" w:eastAsia="宋体" w:cs="仿宋_GB2312"/>
                <w:sz w:val="21"/>
                <w:szCs w:val="21"/>
                <w:highlight w:val="none"/>
              </w:rPr>
            </w:pPr>
          </w:p>
        </w:tc>
      </w:tr>
      <w:tr w14:paraId="27DF52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 w:hRule="atLeast"/>
        </w:trPr>
        <w:tc>
          <w:tcPr>
            <w:tcW w:w="776" w:type="dxa"/>
            <w:vMerge w:val="restart"/>
            <w:shd w:val="clear" w:color="auto" w:fill="auto"/>
            <w:vAlign w:val="center"/>
          </w:tcPr>
          <w:p w14:paraId="60FEA549">
            <w:pPr>
              <w:keepNext w:val="0"/>
              <w:keepLines w:val="0"/>
              <w:pageBreakBefore w:val="0"/>
              <w:kinsoku/>
              <w:wordWrap/>
              <w:overflowPunct/>
              <w:topLinePunct w:val="0"/>
              <w:autoSpaceDE/>
              <w:autoSpaceDN/>
              <w:bidi w:val="0"/>
              <w:spacing w:line="360" w:lineRule="auto"/>
              <w:jc w:val="center"/>
              <w:textAlignment w:val="auto"/>
              <w:outlineLvl w:val="9"/>
              <w:rPr>
                <w:rFonts w:hint="default" w:ascii="Times New Roman" w:hAnsi="Times New Roman" w:eastAsia="宋体" w:cs="Calibri"/>
                <w:color w:val="000000"/>
                <w:kern w:val="2"/>
                <w:sz w:val="21"/>
                <w:szCs w:val="24"/>
                <w:highlight w:val="none"/>
                <w:lang w:val="en-US" w:eastAsia="zh-CN" w:bidi="ar-SA"/>
              </w:rPr>
            </w:pPr>
            <w:r>
              <w:rPr>
                <w:rFonts w:hint="eastAsia" w:ascii="Times New Roman" w:hAnsi="Times New Roman" w:eastAsia="宋体" w:cs="Calibri"/>
                <w:color w:val="000000"/>
                <w:kern w:val="2"/>
                <w:sz w:val="21"/>
                <w:szCs w:val="24"/>
                <w:highlight w:val="none"/>
                <w:lang w:val="en-US" w:eastAsia="zh-CN" w:bidi="ar-SA"/>
              </w:rPr>
              <w:t>4</w:t>
            </w:r>
          </w:p>
        </w:tc>
        <w:tc>
          <w:tcPr>
            <w:tcW w:w="4947" w:type="dxa"/>
            <w:shd w:val="clear" w:color="auto" w:fill="auto"/>
            <w:vAlign w:val="center"/>
          </w:tcPr>
          <w:p w14:paraId="417846F5">
            <w:pPr>
              <w:keepNext w:val="0"/>
              <w:keepLines w:val="0"/>
              <w:pageBreakBefore w:val="0"/>
              <w:numPr>
                <w:ilvl w:val="0"/>
                <w:numId w:val="0"/>
              </w:numPr>
              <w:kinsoku/>
              <w:wordWrap/>
              <w:overflowPunct/>
              <w:topLinePunct w:val="0"/>
              <w:autoSpaceDE/>
              <w:autoSpaceDN/>
              <w:bidi w:val="0"/>
              <w:spacing w:line="360" w:lineRule="auto"/>
              <w:ind w:left="0" w:leftChars="0" w:firstLine="0" w:firstLineChars="0"/>
              <w:textAlignment w:val="auto"/>
              <w:outlineLvl w:val="9"/>
              <w:rPr>
                <w:rFonts w:hint="eastAsia" w:ascii="Times New Roman" w:hAnsi="Times New Roman" w:eastAsia="宋体" w:cs="Times New Roman"/>
                <w:b w:val="0"/>
                <w:bCs w:val="0"/>
                <w:color w:val="000000"/>
                <w:kern w:val="2"/>
                <w:sz w:val="21"/>
                <w:szCs w:val="24"/>
                <w:highlight w:val="none"/>
                <w:lang w:val="en-US" w:eastAsia="zh-CN" w:bidi="ar-SA"/>
              </w:rPr>
            </w:pPr>
            <w:r>
              <w:rPr>
                <w:rFonts w:hint="eastAsia" w:cs="Times New Roman"/>
                <w:b w:val="0"/>
                <w:bCs w:val="0"/>
                <w:color w:val="000000"/>
                <w:kern w:val="2"/>
                <w:sz w:val="21"/>
                <w:szCs w:val="24"/>
                <w:highlight w:val="none"/>
                <w:lang w:val="en-US" w:eastAsia="zh-CN" w:bidi="ar-SA"/>
              </w:rPr>
              <w:t>4.1</w:t>
            </w:r>
            <w:r>
              <w:rPr>
                <w:rFonts w:hint="eastAsia" w:ascii="Times New Roman" w:hAnsi="Times New Roman" w:eastAsia="宋体" w:cs="Times New Roman"/>
                <w:b w:val="0"/>
                <w:bCs w:val="0"/>
                <w:color w:val="000000"/>
                <w:kern w:val="2"/>
                <w:sz w:val="21"/>
                <w:szCs w:val="24"/>
                <w:highlight w:val="none"/>
                <w:lang w:val="en-US" w:eastAsia="zh-CN" w:bidi="ar-SA"/>
              </w:rPr>
              <w:t>测向主系统录播演示：</w:t>
            </w:r>
          </w:p>
          <w:p w14:paraId="072AC8BD">
            <w:pPr>
              <w:keepNext w:val="0"/>
              <w:keepLines w:val="0"/>
              <w:pageBreakBefore w:val="0"/>
              <w:numPr>
                <w:ilvl w:val="0"/>
                <w:numId w:val="0"/>
              </w:numPr>
              <w:kinsoku/>
              <w:wordWrap/>
              <w:overflowPunct/>
              <w:topLinePunct w:val="0"/>
              <w:autoSpaceDE/>
              <w:autoSpaceDN/>
              <w:bidi w:val="0"/>
              <w:spacing w:line="360" w:lineRule="auto"/>
              <w:ind w:left="0" w:leftChars="0" w:firstLine="0" w:firstLineChars="0"/>
              <w:textAlignment w:val="auto"/>
              <w:outlineLvl w:val="9"/>
              <w:rPr>
                <w:rFonts w:hint="eastAsia" w:ascii="Times New Roman" w:hAnsi="Times New Roman" w:eastAsia="宋体" w:cs="Times New Roman"/>
                <w:color w:val="000000"/>
                <w:kern w:val="2"/>
                <w:sz w:val="21"/>
                <w:szCs w:val="24"/>
                <w:highlight w:val="none"/>
                <w:lang w:val="en-US" w:eastAsia="zh-CN" w:bidi="ar-SA"/>
              </w:rPr>
            </w:pPr>
            <w:r>
              <w:rPr>
                <w:rFonts w:hint="eastAsia" w:ascii="Times New Roman" w:hAnsi="Times New Roman" w:eastAsia="宋体" w:cs="Times New Roman"/>
                <w:color w:val="000000"/>
                <w:kern w:val="2"/>
                <w:sz w:val="21"/>
                <w:szCs w:val="24"/>
                <w:highlight w:val="none"/>
                <w:lang w:val="en-US" w:eastAsia="zh-CN" w:bidi="ar-SA"/>
              </w:rPr>
              <w:t>（1）【1分】中频测向：展示80MHz中频带宽。</w:t>
            </w:r>
          </w:p>
          <w:p w14:paraId="15EAFA12">
            <w:pPr>
              <w:keepNext w:val="0"/>
              <w:keepLines w:val="0"/>
              <w:pageBreakBefore w:val="0"/>
              <w:numPr>
                <w:ilvl w:val="0"/>
                <w:numId w:val="0"/>
              </w:numPr>
              <w:kinsoku/>
              <w:wordWrap/>
              <w:overflowPunct/>
              <w:topLinePunct w:val="0"/>
              <w:autoSpaceDE/>
              <w:autoSpaceDN/>
              <w:bidi w:val="0"/>
              <w:spacing w:line="360" w:lineRule="auto"/>
              <w:ind w:left="0" w:leftChars="0" w:firstLine="0" w:firstLineChars="0"/>
              <w:textAlignment w:val="auto"/>
              <w:outlineLvl w:val="9"/>
              <w:rPr>
                <w:rFonts w:hint="eastAsia" w:ascii="Times New Roman" w:hAnsi="Times New Roman" w:eastAsia="宋体" w:cs="Times New Roman"/>
                <w:color w:val="000000"/>
                <w:kern w:val="2"/>
                <w:sz w:val="21"/>
                <w:szCs w:val="24"/>
                <w:highlight w:val="none"/>
                <w:lang w:val="en-US" w:eastAsia="zh-CN" w:bidi="ar-SA"/>
              </w:rPr>
            </w:pPr>
            <w:r>
              <w:rPr>
                <w:rFonts w:hint="eastAsia" w:ascii="Times New Roman" w:hAnsi="Times New Roman" w:eastAsia="宋体" w:cs="Times New Roman"/>
                <w:color w:val="000000"/>
                <w:kern w:val="2"/>
                <w:sz w:val="21"/>
                <w:szCs w:val="24"/>
                <w:highlight w:val="none"/>
                <w:lang w:val="en-US" w:eastAsia="zh-CN" w:bidi="ar-SA"/>
              </w:rPr>
              <w:t>（2）【1分】宽带测向：对中频带宽内按照步进排列的所有频点同时进行测向，并同时给出测向结果。</w:t>
            </w:r>
          </w:p>
          <w:p w14:paraId="18DCFDD7">
            <w:pPr>
              <w:keepNext w:val="0"/>
              <w:keepLines w:val="0"/>
              <w:pageBreakBefore w:val="0"/>
              <w:numPr>
                <w:ilvl w:val="0"/>
                <w:numId w:val="0"/>
              </w:numPr>
              <w:kinsoku/>
              <w:wordWrap/>
              <w:overflowPunct/>
              <w:topLinePunct w:val="0"/>
              <w:autoSpaceDE/>
              <w:autoSpaceDN/>
              <w:bidi w:val="0"/>
              <w:spacing w:line="360" w:lineRule="auto"/>
              <w:ind w:left="0" w:leftChars="0" w:firstLine="0" w:firstLineChars="0"/>
              <w:textAlignment w:val="auto"/>
              <w:outlineLvl w:val="9"/>
              <w:rPr>
                <w:rFonts w:hint="eastAsia" w:ascii="Times New Roman" w:hAnsi="Times New Roman" w:eastAsia="宋体" w:cs="Times New Roman"/>
                <w:color w:val="000000"/>
                <w:kern w:val="2"/>
                <w:sz w:val="21"/>
                <w:szCs w:val="24"/>
                <w:highlight w:val="none"/>
                <w:lang w:val="en-US" w:eastAsia="zh-CN" w:bidi="ar-SA"/>
              </w:rPr>
            </w:pPr>
            <w:r>
              <w:rPr>
                <w:rFonts w:hint="eastAsia" w:ascii="Times New Roman" w:hAnsi="Times New Roman" w:eastAsia="宋体" w:cs="Times New Roman"/>
                <w:color w:val="000000"/>
                <w:kern w:val="2"/>
                <w:sz w:val="21"/>
                <w:szCs w:val="24"/>
                <w:highlight w:val="none"/>
                <w:lang w:val="en-US" w:eastAsia="zh-CN" w:bidi="ar-SA"/>
              </w:rPr>
              <w:t>（3）【1分】同频信号分离测向：同时对3个同频信号进行测向，能准确分辨3个信号的角度,显示其示向度、信号强度和测向质量。</w:t>
            </w:r>
          </w:p>
          <w:p w14:paraId="6D23C0A5">
            <w:pPr>
              <w:keepNext w:val="0"/>
              <w:keepLines w:val="0"/>
              <w:pageBreakBefore w:val="0"/>
              <w:numPr>
                <w:ilvl w:val="0"/>
                <w:numId w:val="0"/>
              </w:numPr>
              <w:kinsoku/>
              <w:wordWrap/>
              <w:overflowPunct/>
              <w:topLinePunct w:val="0"/>
              <w:autoSpaceDE/>
              <w:autoSpaceDN/>
              <w:bidi w:val="0"/>
              <w:spacing w:line="360" w:lineRule="auto"/>
              <w:ind w:left="0" w:leftChars="0" w:firstLine="0" w:firstLineChars="0"/>
              <w:textAlignment w:val="auto"/>
              <w:outlineLvl w:val="9"/>
              <w:rPr>
                <w:rFonts w:hint="eastAsia" w:ascii="Times New Roman" w:hAnsi="Times New Roman" w:eastAsia="宋体" w:cs="Times New Roman"/>
                <w:color w:val="000000"/>
                <w:kern w:val="2"/>
                <w:sz w:val="21"/>
                <w:szCs w:val="24"/>
                <w:highlight w:val="none"/>
                <w:lang w:val="en-US" w:eastAsia="zh-CN" w:bidi="ar-SA"/>
              </w:rPr>
            </w:pPr>
            <w:r>
              <w:rPr>
                <w:rFonts w:hint="eastAsia" w:ascii="Times New Roman" w:hAnsi="Times New Roman" w:eastAsia="宋体" w:cs="Times New Roman"/>
                <w:color w:val="000000"/>
                <w:kern w:val="2"/>
                <w:sz w:val="21"/>
                <w:szCs w:val="24"/>
                <w:highlight w:val="none"/>
                <w:lang w:val="en-US" w:eastAsia="zh-CN" w:bidi="ar-SA"/>
              </w:rPr>
              <w:t>说明：每项演示内容不符或不满足演示要求或未演示的，该项不得分。</w:t>
            </w:r>
          </w:p>
        </w:tc>
        <w:tc>
          <w:tcPr>
            <w:tcW w:w="750" w:type="dxa"/>
            <w:shd w:val="clear" w:color="auto" w:fill="auto"/>
            <w:vAlign w:val="center"/>
          </w:tcPr>
          <w:p w14:paraId="0B9C51E8">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default" w:ascii="Times New Roman" w:hAnsi="Times New Roman" w:eastAsia="宋体" w:cs="仿宋_GB2312"/>
                <w:sz w:val="21"/>
                <w:szCs w:val="21"/>
                <w:highlight w:val="none"/>
                <w:lang w:val="en-US" w:eastAsia="zh-CN"/>
              </w:rPr>
            </w:pPr>
            <w:r>
              <w:rPr>
                <w:rFonts w:hint="eastAsia" w:ascii="Times New Roman" w:hAnsi="Times New Roman" w:eastAsia="宋体" w:cs="仿宋_GB2312"/>
                <w:sz w:val="21"/>
                <w:szCs w:val="21"/>
                <w:highlight w:val="none"/>
                <w:lang w:val="en-US" w:eastAsia="zh-CN"/>
              </w:rPr>
              <w:t>3</w:t>
            </w:r>
          </w:p>
        </w:tc>
        <w:tc>
          <w:tcPr>
            <w:tcW w:w="972" w:type="dxa"/>
            <w:shd w:val="clear" w:color="auto" w:fill="auto"/>
            <w:vAlign w:val="center"/>
          </w:tcPr>
          <w:p w14:paraId="7ADFF401">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default" w:ascii="Times New Roman" w:hAnsi="Times New Roman" w:eastAsia="宋体" w:cs="仿宋_GB2312"/>
                <w:sz w:val="21"/>
                <w:szCs w:val="21"/>
                <w:highlight w:val="none"/>
                <w:lang w:val="en-US" w:eastAsia="zh-CN"/>
              </w:rPr>
            </w:pPr>
            <w:r>
              <w:rPr>
                <w:rFonts w:hint="eastAsia" w:ascii="Times New Roman" w:hAnsi="Times New Roman" w:eastAsia="宋体" w:cs="仿宋_GB2312"/>
                <w:sz w:val="21"/>
                <w:szCs w:val="21"/>
                <w:highlight w:val="none"/>
                <w:lang w:val="en-US" w:eastAsia="zh-CN"/>
              </w:rPr>
              <w:t>客观分</w:t>
            </w:r>
          </w:p>
        </w:tc>
        <w:tc>
          <w:tcPr>
            <w:tcW w:w="2051" w:type="dxa"/>
            <w:vAlign w:val="center"/>
          </w:tcPr>
          <w:p w14:paraId="380A9787">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ascii="Times New Roman" w:hAnsi="Times New Roman" w:eastAsia="宋体" w:cs="仿宋_GB2312"/>
                <w:sz w:val="21"/>
                <w:szCs w:val="21"/>
                <w:highlight w:val="none"/>
              </w:rPr>
            </w:pPr>
          </w:p>
        </w:tc>
      </w:tr>
      <w:tr w14:paraId="2DCA79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 w:hRule="atLeast"/>
        </w:trPr>
        <w:tc>
          <w:tcPr>
            <w:tcW w:w="776" w:type="dxa"/>
            <w:vMerge w:val="continue"/>
            <w:shd w:val="clear" w:color="auto" w:fill="auto"/>
            <w:vAlign w:val="center"/>
          </w:tcPr>
          <w:p w14:paraId="1FE83E94">
            <w:pPr>
              <w:keepNext w:val="0"/>
              <w:keepLines w:val="0"/>
              <w:pageBreakBefore w:val="0"/>
              <w:kinsoku/>
              <w:wordWrap/>
              <w:overflowPunct/>
              <w:topLinePunct w:val="0"/>
              <w:autoSpaceDE/>
              <w:autoSpaceDN/>
              <w:bidi w:val="0"/>
              <w:spacing w:line="360" w:lineRule="auto"/>
              <w:jc w:val="center"/>
              <w:textAlignment w:val="auto"/>
              <w:outlineLvl w:val="9"/>
              <w:rPr>
                <w:rFonts w:hint="eastAsia" w:ascii="Times New Roman" w:hAnsi="Times New Roman" w:eastAsia="宋体" w:cs="Calibri"/>
                <w:color w:val="000000"/>
                <w:kern w:val="2"/>
                <w:sz w:val="21"/>
                <w:szCs w:val="24"/>
                <w:highlight w:val="none"/>
                <w:lang w:val="en-US" w:eastAsia="zh-CN" w:bidi="ar-SA"/>
              </w:rPr>
            </w:pPr>
          </w:p>
        </w:tc>
        <w:tc>
          <w:tcPr>
            <w:tcW w:w="4947" w:type="dxa"/>
            <w:shd w:val="clear" w:color="auto" w:fill="auto"/>
            <w:vAlign w:val="center"/>
          </w:tcPr>
          <w:p w14:paraId="750790F0">
            <w:pPr>
              <w:keepNext w:val="0"/>
              <w:keepLines w:val="0"/>
              <w:pageBreakBefore w:val="0"/>
              <w:numPr>
                <w:ilvl w:val="0"/>
                <w:numId w:val="0"/>
              </w:numPr>
              <w:kinsoku/>
              <w:wordWrap/>
              <w:overflowPunct/>
              <w:topLinePunct w:val="0"/>
              <w:autoSpaceDE/>
              <w:autoSpaceDN/>
              <w:bidi w:val="0"/>
              <w:spacing w:line="360" w:lineRule="auto"/>
              <w:ind w:left="0" w:leftChars="0" w:firstLine="0" w:firstLineChars="0"/>
              <w:textAlignment w:val="auto"/>
              <w:outlineLvl w:val="9"/>
              <w:rPr>
                <w:rFonts w:hint="default" w:ascii="Times New Roman" w:hAnsi="Times New Roman" w:eastAsia="宋体" w:cs="Calibri"/>
                <w:bCs/>
                <w:smallCaps w:val="0"/>
                <w:color w:val="000000"/>
                <w:kern w:val="2"/>
                <w:sz w:val="21"/>
                <w:szCs w:val="21"/>
                <w:highlight w:val="none"/>
                <w:lang w:eastAsia="zh-CN" w:bidi="ar-SA"/>
              </w:rPr>
            </w:pPr>
            <w:r>
              <w:rPr>
                <w:rFonts w:hint="eastAsia" w:cs="Calibri"/>
                <w:bCs/>
                <w:smallCaps w:val="0"/>
                <w:color w:val="000000"/>
                <w:kern w:val="2"/>
                <w:sz w:val="21"/>
                <w:szCs w:val="21"/>
                <w:highlight w:val="none"/>
                <w:lang w:val="en-US" w:eastAsia="zh-CN" w:bidi="ar-SA"/>
              </w:rPr>
              <w:t>4.2</w:t>
            </w:r>
            <w:r>
              <w:rPr>
                <w:rFonts w:hint="default" w:ascii="Times New Roman" w:hAnsi="Times New Roman" w:eastAsia="宋体" w:cs="Calibri"/>
                <w:bCs/>
                <w:smallCaps w:val="0"/>
                <w:color w:val="000000"/>
                <w:kern w:val="2"/>
                <w:sz w:val="21"/>
                <w:szCs w:val="21"/>
                <w:highlight w:val="none"/>
                <w:lang w:eastAsia="zh-CN" w:bidi="ar-SA"/>
              </w:rPr>
              <w:t>监测主系统现场演示：</w:t>
            </w:r>
          </w:p>
          <w:p w14:paraId="18A52511">
            <w:pPr>
              <w:keepNext w:val="0"/>
              <w:keepLines w:val="0"/>
              <w:pageBreakBefore w:val="0"/>
              <w:numPr>
                <w:ilvl w:val="0"/>
                <w:numId w:val="0"/>
              </w:numPr>
              <w:kinsoku/>
              <w:wordWrap/>
              <w:overflowPunct/>
              <w:topLinePunct w:val="0"/>
              <w:autoSpaceDE/>
              <w:autoSpaceDN/>
              <w:bidi w:val="0"/>
              <w:spacing w:line="360" w:lineRule="auto"/>
              <w:ind w:left="0" w:leftChars="0" w:firstLine="0" w:firstLineChars="0"/>
              <w:textAlignment w:val="auto"/>
              <w:outlineLvl w:val="9"/>
              <w:rPr>
                <w:rFonts w:hint="default" w:ascii="Times New Roman" w:hAnsi="Times New Roman" w:eastAsia="宋体" w:cs="Calibri"/>
                <w:bCs/>
                <w:smallCaps w:val="0"/>
                <w:color w:val="000000"/>
                <w:kern w:val="2"/>
                <w:sz w:val="21"/>
                <w:szCs w:val="21"/>
                <w:highlight w:val="none"/>
                <w:lang w:eastAsia="zh-CN" w:bidi="ar-SA"/>
              </w:rPr>
            </w:pPr>
            <w:r>
              <w:rPr>
                <w:rFonts w:hint="default" w:ascii="Times New Roman" w:hAnsi="Times New Roman" w:eastAsia="宋体" w:cs="Calibri"/>
                <w:bCs/>
                <w:smallCaps w:val="0"/>
                <w:color w:val="000000"/>
                <w:kern w:val="2"/>
                <w:sz w:val="21"/>
                <w:szCs w:val="21"/>
                <w:highlight w:val="none"/>
                <w:lang w:eastAsia="zh-CN" w:bidi="ar-SA"/>
              </w:rPr>
              <w:t>（1）【1分】数字荧光谱功能：显示实时中频带宽160MHz数字荧光谱。</w:t>
            </w:r>
          </w:p>
          <w:p w14:paraId="215676CC">
            <w:pPr>
              <w:keepNext w:val="0"/>
              <w:keepLines w:val="0"/>
              <w:pageBreakBefore w:val="0"/>
              <w:numPr>
                <w:ilvl w:val="0"/>
                <w:numId w:val="0"/>
              </w:numPr>
              <w:kinsoku/>
              <w:wordWrap/>
              <w:overflowPunct/>
              <w:topLinePunct w:val="0"/>
              <w:autoSpaceDE/>
              <w:autoSpaceDN/>
              <w:bidi w:val="0"/>
              <w:spacing w:line="360" w:lineRule="auto"/>
              <w:ind w:left="0" w:leftChars="0" w:firstLine="0" w:firstLineChars="0"/>
              <w:textAlignment w:val="auto"/>
              <w:outlineLvl w:val="9"/>
              <w:rPr>
                <w:rFonts w:hint="default" w:ascii="Times New Roman" w:hAnsi="Times New Roman" w:eastAsia="宋体" w:cs="Calibri"/>
                <w:bCs/>
                <w:smallCaps w:val="0"/>
                <w:color w:val="000000"/>
                <w:kern w:val="2"/>
                <w:sz w:val="21"/>
                <w:szCs w:val="21"/>
                <w:highlight w:val="none"/>
                <w:lang w:eastAsia="zh-CN" w:bidi="ar-SA"/>
              </w:rPr>
            </w:pPr>
            <w:r>
              <w:rPr>
                <w:rFonts w:hint="default" w:ascii="Times New Roman" w:hAnsi="Times New Roman" w:eastAsia="宋体" w:cs="Calibri"/>
                <w:bCs/>
                <w:smallCaps w:val="0"/>
                <w:color w:val="000000"/>
                <w:kern w:val="2"/>
                <w:sz w:val="21"/>
                <w:szCs w:val="21"/>
                <w:highlight w:val="none"/>
                <w:lang w:eastAsia="zh-CN" w:bidi="ar-SA"/>
              </w:rPr>
              <w:t>（2）【3分，三个细分科目各1分】数字信号解调、数字对讲（集群）解码、航空ADS-B信号解码：</w:t>
            </w:r>
          </w:p>
          <w:p w14:paraId="1D9120C7">
            <w:pPr>
              <w:keepNext w:val="0"/>
              <w:keepLines w:val="0"/>
              <w:pageBreakBefore w:val="0"/>
              <w:numPr>
                <w:ilvl w:val="0"/>
                <w:numId w:val="0"/>
              </w:numPr>
              <w:kinsoku/>
              <w:wordWrap/>
              <w:overflowPunct/>
              <w:topLinePunct w:val="0"/>
              <w:autoSpaceDE/>
              <w:autoSpaceDN/>
              <w:bidi w:val="0"/>
              <w:spacing w:line="360" w:lineRule="auto"/>
              <w:ind w:left="0" w:leftChars="0" w:firstLine="0" w:firstLineChars="0"/>
              <w:textAlignment w:val="auto"/>
              <w:outlineLvl w:val="9"/>
              <w:rPr>
                <w:rFonts w:hint="default" w:ascii="Times New Roman" w:hAnsi="Times New Roman" w:eastAsia="宋体" w:cs="Calibri"/>
                <w:bCs/>
                <w:smallCaps w:val="0"/>
                <w:color w:val="000000"/>
                <w:kern w:val="2"/>
                <w:sz w:val="21"/>
                <w:szCs w:val="21"/>
                <w:highlight w:val="none"/>
                <w:lang w:eastAsia="zh-CN" w:bidi="ar-SA"/>
              </w:rPr>
            </w:pPr>
            <w:r>
              <w:rPr>
                <w:rFonts w:hint="default" w:ascii="Times New Roman" w:hAnsi="Times New Roman" w:eastAsia="宋体" w:cs="Calibri"/>
                <w:bCs/>
                <w:smallCaps w:val="0"/>
                <w:color w:val="000000"/>
                <w:kern w:val="2"/>
                <w:sz w:val="21"/>
                <w:szCs w:val="21"/>
                <w:highlight w:val="none"/>
                <w:lang w:eastAsia="zh-CN" w:bidi="ar-SA"/>
              </w:rPr>
              <w:t xml:space="preserve">①对ASK、4FSK、8PSK数字信号进行解调，输出频谱图、眼图、码流图、星座图等信号特征； </w:t>
            </w:r>
          </w:p>
          <w:p w14:paraId="21128A54">
            <w:pPr>
              <w:keepNext w:val="0"/>
              <w:keepLines w:val="0"/>
              <w:pageBreakBefore w:val="0"/>
              <w:numPr>
                <w:ilvl w:val="0"/>
                <w:numId w:val="0"/>
              </w:numPr>
              <w:kinsoku/>
              <w:wordWrap/>
              <w:overflowPunct/>
              <w:topLinePunct w:val="0"/>
              <w:autoSpaceDE/>
              <w:autoSpaceDN/>
              <w:bidi w:val="0"/>
              <w:spacing w:line="360" w:lineRule="auto"/>
              <w:ind w:left="0" w:leftChars="0" w:firstLine="0" w:firstLineChars="0"/>
              <w:textAlignment w:val="auto"/>
              <w:outlineLvl w:val="9"/>
              <w:rPr>
                <w:rFonts w:hint="default" w:ascii="Times New Roman" w:hAnsi="Times New Roman" w:eastAsia="宋体" w:cs="Calibri"/>
                <w:bCs/>
                <w:smallCaps w:val="0"/>
                <w:color w:val="000000"/>
                <w:kern w:val="2"/>
                <w:sz w:val="21"/>
                <w:szCs w:val="21"/>
                <w:highlight w:val="none"/>
                <w:lang w:eastAsia="zh-CN" w:bidi="ar-SA"/>
              </w:rPr>
            </w:pPr>
            <w:r>
              <w:rPr>
                <w:rFonts w:hint="default" w:ascii="Times New Roman" w:hAnsi="Times New Roman" w:eastAsia="宋体" w:cs="Calibri"/>
                <w:bCs/>
                <w:smallCaps w:val="0"/>
                <w:color w:val="000000"/>
                <w:kern w:val="2"/>
                <w:sz w:val="21"/>
                <w:szCs w:val="21"/>
                <w:highlight w:val="none"/>
                <w:lang w:eastAsia="zh-CN" w:bidi="ar-SA"/>
              </w:rPr>
              <w:t xml:space="preserve">②对 DMR 对讲机信号进行解码监听，并显示信号频谱； </w:t>
            </w:r>
          </w:p>
          <w:p w14:paraId="162C6215">
            <w:pPr>
              <w:keepNext w:val="0"/>
              <w:keepLines w:val="0"/>
              <w:pageBreakBefore w:val="0"/>
              <w:numPr>
                <w:ilvl w:val="0"/>
                <w:numId w:val="0"/>
              </w:numPr>
              <w:kinsoku/>
              <w:wordWrap/>
              <w:overflowPunct/>
              <w:topLinePunct w:val="0"/>
              <w:autoSpaceDE/>
              <w:autoSpaceDN/>
              <w:bidi w:val="0"/>
              <w:spacing w:line="360" w:lineRule="auto"/>
              <w:ind w:left="0" w:leftChars="0" w:firstLine="0" w:firstLineChars="0"/>
              <w:textAlignment w:val="auto"/>
              <w:outlineLvl w:val="9"/>
              <w:rPr>
                <w:rFonts w:hint="default" w:ascii="Times New Roman" w:hAnsi="Times New Roman" w:eastAsia="宋体" w:cs="Calibri"/>
                <w:bCs/>
                <w:smallCaps w:val="0"/>
                <w:color w:val="000000"/>
                <w:kern w:val="2"/>
                <w:sz w:val="21"/>
                <w:szCs w:val="21"/>
                <w:highlight w:val="none"/>
                <w:lang w:eastAsia="zh-CN" w:bidi="ar-SA"/>
              </w:rPr>
            </w:pPr>
            <w:r>
              <w:rPr>
                <w:rFonts w:hint="default" w:ascii="Times New Roman" w:hAnsi="Times New Roman" w:eastAsia="宋体" w:cs="Calibri"/>
                <w:bCs/>
                <w:smallCaps w:val="0"/>
                <w:color w:val="000000"/>
                <w:kern w:val="2"/>
                <w:sz w:val="21"/>
                <w:szCs w:val="21"/>
                <w:highlight w:val="none"/>
                <w:lang w:eastAsia="zh-CN" w:bidi="ar-SA"/>
              </w:rPr>
              <w:t>③对空中ADS-B信号进行实时解码，并显示飞机飞行高度、航速、航向、经纬度等数据信息。</w:t>
            </w:r>
          </w:p>
          <w:p w14:paraId="6E0AFE56">
            <w:pPr>
              <w:keepNext w:val="0"/>
              <w:keepLines w:val="0"/>
              <w:pageBreakBefore w:val="0"/>
              <w:numPr>
                <w:ilvl w:val="0"/>
                <w:numId w:val="0"/>
              </w:numPr>
              <w:kinsoku/>
              <w:wordWrap/>
              <w:overflowPunct/>
              <w:topLinePunct w:val="0"/>
              <w:autoSpaceDE/>
              <w:autoSpaceDN/>
              <w:bidi w:val="0"/>
              <w:spacing w:line="360" w:lineRule="auto"/>
              <w:ind w:left="0" w:leftChars="0" w:firstLine="0" w:firstLineChars="0"/>
              <w:textAlignment w:val="auto"/>
              <w:outlineLvl w:val="9"/>
              <w:rPr>
                <w:rFonts w:hint="default" w:ascii="Times New Roman" w:hAnsi="Times New Roman" w:eastAsia="宋体" w:cs="Calibri"/>
                <w:bCs/>
                <w:smallCaps w:val="0"/>
                <w:color w:val="000000"/>
                <w:kern w:val="2"/>
                <w:sz w:val="21"/>
                <w:szCs w:val="21"/>
                <w:highlight w:val="none"/>
                <w:lang w:eastAsia="zh-CN" w:bidi="ar-SA"/>
              </w:rPr>
            </w:pPr>
            <w:r>
              <w:rPr>
                <w:rFonts w:hint="default" w:ascii="Times New Roman" w:hAnsi="Times New Roman" w:eastAsia="宋体" w:cs="Calibri"/>
                <w:bCs/>
                <w:smallCaps w:val="0"/>
                <w:color w:val="000000"/>
                <w:kern w:val="2"/>
                <w:sz w:val="21"/>
                <w:szCs w:val="21"/>
                <w:highlight w:val="none"/>
                <w:lang w:eastAsia="zh-CN" w:bidi="ar-SA"/>
              </w:rPr>
              <w:t>（3）【2分】中频 IQ 流盘存贮及回放：实时存贮 1分钟 80MHz 带宽的连续 IQ 数据，并可回放刚刚保存的文件；对带内任意信号（非中心频点）进行回放；能对带内任意信号进行模式识别、信号解调。</w:t>
            </w:r>
          </w:p>
          <w:p w14:paraId="5D8C5E68">
            <w:pPr>
              <w:keepNext w:val="0"/>
              <w:keepLines w:val="0"/>
              <w:pageBreakBefore w:val="0"/>
              <w:numPr>
                <w:ilvl w:val="0"/>
                <w:numId w:val="0"/>
              </w:numPr>
              <w:kinsoku/>
              <w:wordWrap/>
              <w:overflowPunct/>
              <w:topLinePunct w:val="0"/>
              <w:autoSpaceDE/>
              <w:autoSpaceDN/>
              <w:bidi w:val="0"/>
              <w:spacing w:line="360" w:lineRule="auto"/>
              <w:ind w:left="0" w:leftChars="0" w:firstLine="0" w:firstLineChars="0"/>
              <w:textAlignment w:val="auto"/>
              <w:outlineLvl w:val="9"/>
              <w:rPr>
                <w:rFonts w:hint="default" w:ascii="Times New Roman" w:hAnsi="Times New Roman" w:eastAsia="宋体" w:cs="Calibri"/>
                <w:bCs/>
                <w:smallCaps w:val="0"/>
                <w:color w:val="000000"/>
                <w:kern w:val="2"/>
                <w:sz w:val="21"/>
                <w:szCs w:val="21"/>
                <w:highlight w:val="none"/>
                <w:lang w:eastAsia="zh-CN" w:bidi="ar-SA"/>
              </w:rPr>
            </w:pPr>
            <w:r>
              <w:rPr>
                <w:rFonts w:hint="default" w:ascii="Times New Roman" w:hAnsi="Times New Roman" w:eastAsia="宋体" w:cs="Calibri"/>
                <w:bCs/>
                <w:smallCaps w:val="0"/>
                <w:color w:val="000000"/>
                <w:kern w:val="2"/>
                <w:sz w:val="21"/>
                <w:szCs w:val="21"/>
                <w:highlight w:val="none"/>
                <w:lang w:eastAsia="zh-CN" w:bidi="ar-SA"/>
              </w:rPr>
              <w:t>说明：每项演示内容不符或不满足演示要求或未演示的，该项不得分。</w:t>
            </w:r>
          </w:p>
        </w:tc>
        <w:tc>
          <w:tcPr>
            <w:tcW w:w="750" w:type="dxa"/>
            <w:shd w:val="clear" w:color="auto" w:fill="auto"/>
            <w:vAlign w:val="center"/>
          </w:tcPr>
          <w:p w14:paraId="1CA12947">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default" w:ascii="Times New Roman" w:hAnsi="Times New Roman" w:eastAsia="宋体" w:cs="仿宋_GB2312"/>
                <w:sz w:val="21"/>
                <w:szCs w:val="21"/>
                <w:highlight w:val="none"/>
                <w:lang w:val="en-US" w:eastAsia="zh-CN"/>
              </w:rPr>
            </w:pPr>
            <w:r>
              <w:rPr>
                <w:rFonts w:hint="eastAsia" w:ascii="Times New Roman" w:hAnsi="Times New Roman" w:eastAsia="宋体" w:cs="仿宋_GB2312"/>
                <w:sz w:val="21"/>
                <w:szCs w:val="21"/>
                <w:highlight w:val="none"/>
                <w:lang w:val="en-US" w:eastAsia="zh-CN"/>
              </w:rPr>
              <w:t>6</w:t>
            </w:r>
          </w:p>
        </w:tc>
        <w:tc>
          <w:tcPr>
            <w:tcW w:w="972" w:type="dxa"/>
            <w:shd w:val="clear" w:color="auto" w:fill="auto"/>
            <w:vAlign w:val="center"/>
          </w:tcPr>
          <w:p w14:paraId="1D040AA8">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default" w:ascii="Times New Roman" w:hAnsi="Times New Roman" w:eastAsia="宋体" w:cs="仿宋_GB2312"/>
                <w:sz w:val="21"/>
                <w:szCs w:val="21"/>
                <w:highlight w:val="none"/>
                <w:lang w:val="en-US" w:eastAsia="zh-CN"/>
              </w:rPr>
            </w:pPr>
            <w:r>
              <w:rPr>
                <w:rFonts w:hint="eastAsia" w:ascii="Times New Roman" w:hAnsi="Times New Roman" w:eastAsia="宋体" w:cs="仿宋_GB2312"/>
                <w:sz w:val="21"/>
                <w:szCs w:val="21"/>
                <w:highlight w:val="none"/>
                <w:lang w:val="en-US" w:eastAsia="zh-CN"/>
              </w:rPr>
              <w:t>客观分</w:t>
            </w:r>
          </w:p>
        </w:tc>
        <w:tc>
          <w:tcPr>
            <w:tcW w:w="2051" w:type="dxa"/>
            <w:vAlign w:val="center"/>
          </w:tcPr>
          <w:p w14:paraId="256761DA">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ascii="Times New Roman" w:hAnsi="Times New Roman" w:eastAsia="宋体" w:cs="仿宋_GB2312"/>
                <w:sz w:val="21"/>
                <w:szCs w:val="21"/>
                <w:highlight w:val="none"/>
              </w:rPr>
            </w:pPr>
          </w:p>
        </w:tc>
      </w:tr>
      <w:tr w14:paraId="12DB1F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 w:hRule="atLeast"/>
        </w:trPr>
        <w:tc>
          <w:tcPr>
            <w:tcW w:w="776" w:type="dxa"/>
            <w:vMerge w:val="continue"/>
            <w:shd w:val="clear" w:color="auto" w:fill="auto"/>
            <w:vAlign w:val="center"/>
          </w:tcPr>
          <w:p w14:paraId="34004409">
            <w:pPr>
              <w:keepNext w:val="0"/>
              <w:keepLines w:val="0"/>
              <w:pageBreakBefore w:val="0"/>
              <w:kinsoku/>
              <w:wordWrap/>
              <w:overflowPunct/>
              <w:topLinePunct w:val="0"/>
              <w:autoSpaceDE/>
              <w:autoSpaceDN/>
              <w:bidi w:val="0"/>
              <w:spacing w:line="360" w:lineRule="auto"/>
              <w:jc w:val="center"/>
              <w:textAlignment w:val="auto"/>
              <w:outlineLvl w:val="9"/>
              <w:rPr>
                <w:rFonts w:hint="eastAsia" w:ascii="Times New Roman" w:hAnsi="Times New Roman" w:eastAsia="宋体" w:cs="Calibri"/>
                <w:color w:val="000000"/>
                <w:kern w:val="2"/>
                <w:sz w:val="21"/>
                <w:szCs w:val="24"/>
                <w:highlight w:val="none"/>
                <w:lang w:val="en-US" w:eastAsia="zh-CN" w:bidi="ar-SA"/>
              </w:rPr>
            </w:pPr>
          </w:p>
        </w:tc>
        <w:tc>
          <w:tcPr>
            <w:tcW w:w="4947" w:type="dxa"/>
            <w:shd w:val="clear" w:color="auto" w:fill="auto"/>
            <w:vAlign w:val="center"/>
          </w:tcPr>
          <w:p w14:paraId="178B7376">
            <w:pPr>
              <w:keepNext w:val="0"/>
              <w:keepLines w:val="0"/>
              <w:pageBreakBefore w:val="0"/>
              <w:kinsoku/>
              <w:wordWrap/>
              <w:overflowPunct/>
              <w:topLinePunct w:val="0"/>
              <w:autoSpaceDE/>
              <w:autoSpaceDN/>
              <w:bidi w:val="0"/>
              <w:spacing w:line="360" w:lineRule="auto"/>
              <w:ind w:leftChars="0" w:firstLine="0" w:firstLineChars="0"/>
              <w:textAlignment w:val="auto"/>
              <w:outlineLvl w:val="9"/>
              <w:rPr>
                <w:rFonts w:hint="eastAsia" w:ascii="Times New Roman" w:hAnsi="Times New Roman" w:eastAsia="宋体" w:cs="Calibri"/>
                <w:b w:val="0"/>
                <w:bCs/>
                <w:color w:val="000000"/>
                <w:kern w:val="2"/>
                <w:sz w:val="21"/>
                <w:szCs w:val="21"/>
                <w:highlight w:val="none"/>
                <w:lang w:val="en-US" w:eastAsia="zh-CN" w:bidi="ar-SA"/>
              </w:rPr>
            </w:pPr>
            <w:r>
              <w:rPr>
                <w:rFonts w:hint="eastAsia" w:cs="Calibri"/>
                <w:b w:val="0"/>
                <w:bCs/>
                <w:color w:val="000000"/>
                <w:kern w:val="2"/>
                <w:sz w:val="21"/>
                <w:szCs w:val="21"/>
                <w:highlight w:val="none"/>
                <w:lang w:val="en-US" w:eastAsia="zh-CN" w:bidi="ar-SA"/>
              </w:rPr>
              <w:t>4.3</w:t>
            </w:r>
            <w:r>
              <w:rPr>
                <w:rFonts w:hint="eastAsia" w:ascii="Times New Roman" w:hAnsi="Times New Roman" w:eastAsia="宋体" w:cs="Calibri"/>
                <w:b w:val="0"/>
                <w:bCs/>
                <w:color w:val="000000"/>
                <w:kern w:val="2"/>
                <w:sz w:val="21"/>
                <w:szCs w:val="21"/>
                <w:highlight w:val="none"/>
                <w:lang w:val="en-US" w:eastAsia="zh-CN" w:bidi="ar-SA"/>
              </w:rPr>
              <w:t>基于无人机机场的机载监测系统功能录播演示：</w:t>
            </w:r>
          </w:p>
          <w:p w14:paraId="2E5DDB4D">
            <w:pPr>
              <w:pStyle w:val="2"/>
              <w:keepNext w:val="0"/>
              <w:keepLines w:val="0"/>
              <w:pageBreakBefore w:val="0"/>
              <w:widowControl w:val="0"/>
              <w:numPr>
                <w:ilvl w:val="0"/>
                <w:numId w:val="0"/>
              </w:numPr>
              <w:kinsoku/>
              <w:wordWrap/>
              <w:overflowPunct/>
              <w:topLinePunct w:val="0"/>
              <w:autoSpaceDE/>
              <w:autoSpaceDN/>
              <w:bidi w:val="0"/>
              <w:spacing w:line="360" w:lineRule="auto"/>
              <w:jc w:val="both"/>
              <w:textAlignment w:val="auto"/>
              <w:rPr>
                <w:rFonts w:hint="default" w:ascii="Times New Roman" w:hAnsi="Times New Roman" w:eastAsia="宋体" w:cs="Calibri"/>
                <w:b w:val="0"/>
                <w:bCs/>
                <w:color w:val="000000"/>
                <w:sz w:val="21"/>
                <w:szCs w:val="21"/>
                <w:highlight w:val="none"/>
                <w:lang w:val="en-US" w:eastAsia="zh-CN"/>
              </w:rPr>
            </w:pPr>
            <w:r>
              <w:rPr>
                <w:rFonts w:hint="default" w:ascii="Times New Roman" w:hAnsi="Times New Roman" w:eastAsia="宋体" w:cs="Calibri"/>
                <w:b w:val="0"/>
                <w:bCs/>
                <w:color w:val="000000"/>
                <w:sz w:val="21"/>
                <w:szCs w:val="21"/>
                <w:highlight w:val="none"/>
                <w:lang w:eastAsia="zh-CN"/>
              </w:rPr>
              <w:t>（</w:t>
            </w:r>
            <w:r>
              <w:rPr>
                <w:rFonts w:hint="default" w:ascii="Times New Roman" w:hAnsi="Times New Roman" w:eastAsia="宋体" w:cs="Calibri"/>
                <w:b w:val="0"/>
                <w:bCs/>
                <w:color w:val="000000"/>
                <w:sz w:val="21"/>
                <w:szCs w:val="21"/>
                <w:highlight w:val="none"/>
                <w:lang w:val="en-US" w:eastAsia="zh-CN"/>
              </w:rPr>
              <w:t>1</w:t>
            </w:r>
            <w:r>
              <w:rPr>
                <w:rFonts w:hint="default" w:ascii="Times New Roman" w:hAnsi="Times New Roman" w:eastAsia="宋体" w:cs="Calibri"/>
                <w:b w:val="0"/>
                <w:bCs/>
                <w:color w:val="000000"/>
                <w:sz w:val="21"/>
                <w:szCs w:val="21"/>
                <w:highlight w:val="none"/>
                <w:lang w:eastAsia="zh-CN"/>
              </w:rPr>
              <w:t>）</w:t>
            </w:r>
            <w:r>
              <w:rPr>
                <w:rFonts w:hint="default" w:ascii="Times New Roman" w:hAnsi="Times New Roman" w:eastAsia="宋体" w:cs="Calibri"/>
                <w:bCs/>
                <w:smallCaps w:val="0"/>
                <w:color w:val="000000"/>
                <w:kern w:val="2"/>
                <w:sz w:val="21"/>
                <w:szCs w:val="21"/>
                <w:highlight w:val="none"/>
                <w:lang w:eastAsia="zh-CN" w:bidi="ar-SA"/>
              </w:rPr>
              <w:t>【2分】</w:t>
            </w:r>
            <w:r>
              <w:rPr>
                <w:rFonts w:hint="default" w:ascii="Times New Roman" w:hAnsi="Times New Roman" w:eastAsia="宋体" w:cs="Calibri"/>
                <w:b w:val="0"/>
                <w:bCs/>
                <w:color w:val="000000"/>
                <w:sz w:val="21"/>
                <w:szCs w:val="21"/>
                <w:highlight w:val="none"/>
                <w:lang w:eastAsia="zh-CN"/>
              </w:rPr>
              <w:t>实时飞行控制及规划功能：通过无人机机场控制链路在无人机飞控平台上灵活调整航线（高度、速度等）；通过选定目标点并填入半径距离，系统运用智能算法围绕目标点自动规划航线，航线生成后可自动执行飞行监测任务。</w:t>
            </w:r>
          </w:p>
          <w:p w14:paraId="4D5A7C3A">
            <w:pPr>
              <w:pStyle w:val="2"/>
              <w:keepNext w:val="0"/>
              <w:keepLines w:val="0"/>
              <w:pageBreakBefore w:val="0"/>
              <w:widowControl w:val="0"/>
              <w:numPr>
                <w:ilvl w:val="0"/>
                <w:numId w:val="0"/>
              </w:numPr>
              <w:kinsoku/>
              <w:wordWrap/>
              <w:overflowPunct/>
              <w:topLinePunct w:val="0"/>
              <w:autoSpaceDE/>
              <w:autoSpaceDN/>
              <w:bidi w:val="0"/>
              <w:spacing w:line="360" w:lineRule="auto"/>
              <w:jc w:val="both"/>
              <w:textAlignment w:val="auto"/>
              <w:rPr>
                <w:rFonts w:hint="default" w:ascii="Times New Roman" w:hAnsi="Times New Roman" w:eastAsia="宋体" w:cs="Calibri"/>
                <w:b w:val="0"/>
                <w:bCs/>
                <w:color w:val="000000"/>
                <w:sz w:val="21"/>
                <w:szCs w:val="21"/>
                <w:highlight w:val="none"/>
                <w:lang w:eastAsia="zh-CN"/>
              </w:rPr>
            </w:pPr>
            <w:r>
              <w:rPr>
                <w:rFonts w:hint="default" w:ascii="Times New Roman" w:hAnsi="Times New Roman" w:eastAsia="宋体" w:cs="Calibri"/>
                <w:b w:val="0"/>
                <w:bCs/>
                <w:color w:val="000000"/>
                <w:sz w:val="21"/>
                <w:szCs w:val="21"/>
                <w:highlight w:val="none"/>
                <w:lang w:eastAsia="zh-CN"/>
              </w:rPr>
              <w:t>（</w:t>
            </w:r>
            <w:r>
              <w:rPr>
                <w:rFonts w:hint="default" w:ascii="Times New Roman" w:hAnsi="Times New Roman" w:eastAsia="宋体" w:cs="Calibri"/>
                <w:b w:val="0"/>
                <w:bCs/>
                <w:color w:val="000000"/>
                <w:sz w:val="21"/>
                <w:szCs w:val="21"/>
                <w:highlight w:val="none"/>
                <w:lang w:val="en-US" w:eastAsia="zh-CN"/>
              </w:rPr>
              <w:t>2</w:t>
            </w:r>
            <w:r>
              <w:rPr>
                <w:rFonts w:hint="default" w:ascii="Times New Roman" w:hAnsi="Times New Roman" w:eastAsia="宋体" w:cs="Calibri"/>
                <w:b w:val="0"/>
                <w:bCs/>
                <w:color w:val="000000"/>
                <w:sz w:val="21"/>
                <w:szCs w:val="21"/>
                <w:highlight w:val="none"/>
                <w:lang w:eastAsia="zh-CN"/>
              </w:rPr>
              <w:t>）</w:t>
            </w:r>
            <w:r>
              <w:rPr>
                <w:rFonts w:hint="default" w:ascii="Times New Roman" w:hAnsi="Times New Roman" w:eastAsia="宋体" w:cs="Calibri"/>
                <w:bCs/>
                <w:smallCaps w:val="0"/>
                <w:color w:val="000000"/>
                <w:kern w:val="2"/>
                <w:sz w:val="21"/>
                <w:szCs w:val="21"/>
                <w:highlight w:val="none"/>
                <w:lang w:eastAsia="zh-CN" w:bidi="ar-SA"/>
              </w:rPr>
              <w:t>【2分】</w:t>
            </w:r>
            <w:r>
              <w:rPr>
                <w:rFonts w:hint="default" w:ascii="Times New Roman" w:hAnsi="Times New Roman" w:eastAsia="宋体" w:cs="Calibri"/>
                <w:b w:val="0"/>
                <w:bCs/>
                <w:color w:val="000000"/>
                <w:sz w:val="21"/>
                <w:szCs w:val="21"/>
                <w:highlight w:val="none"/>
                <w:lang w:eastAsia="zh-CN"/>
              </w:rPr>
              <w:t>无人机机载监测功能：实时查看无线电侦测数据，并绘制指定频段或单频点的频谱地图，展示各个业务频段或单频点的频谱覆盖态势，并记录其实时动态变化数据。</w:t>
            </w:r>
          </w:p>
          <w:p w14:paraId="44FF547B">
            <w:pPr>
              <w:pStyle w:val="2"/>
              <w:keepNext w:val="0"/>
              <w:keepLines w:val="0"/>
              <w:pageBreakBefore w:val="0"/>
              <w:widowControl w:val="0"/>
              <w:numPr>
                <w:ilvl w:val="0"/>
                <w:numId w:val="0"/>
              </w:numPr>
              <w:kinsoku/>
              <w:wordWrap/>
              <w:overflowPunct/>
              <w:topLinePunct w:val="0"/>
              <w:autoSpaceDE/>
              <w:autoSpaceDN/>
              <w:bidi w:val="0"/>
              <w:spacing w:line="360" w:lineRule="auto"/>
              <w:ind w:left="0" w:leftChars="0" w:firstLine="0" w:firstLineChars="0"/>
              <w:jc w:val="both"/>
              <w:textAlignment w:val="auto"/>
              <w:rPr>
                <w:rFonts w:hint="default" w:ascii="Times New Roman" w:hAnsi="Times New Roman" w:eastAsia="宋体" w:cs="Calibri"/>
                <w:b w:val="0"/>
                <w:bCs/>
                <w:color w:val="000000"/>
                <w:sz w:val="21"/>
                <w:szCs w:val="21"/>
                <w:highlight w:val="none"/>
                <w:lang w:eastAsia="zh-CN"/>
              </w:rPr>
            </w:pPr>
            <w:r>
              <w:rPr>
                <w:rFonts w:hint="default" w:ascii="Times New Roman" w:hAnsi="Times New Roman" w:eastAsia="宋体" w:cs="Calibri"/>
                <w:b w:val="0"/>
                <w:bCs/>
                <w:color w:val="000000"/>
                <w:sz w:val="21"/>
                <w:szCs w:val="21"/>
                <w:highlight w:val="none"/>
                <w:lang w:eastAsia="zh-CN"/>
              </w:rPr>
              <w:t>（</w:t>
            </w:r>
            <w:r>
              <w:rPr>
                <w:rFonts w:hint="default" w:ascii="Times New Roman" w:hAnsi="Times New Roman" w:eastAsia="宋体" w:cs="Calibri"/>
                <w:b w:val="0"/>
                <w:bCs/>
                <w:color w:val="000000"/>
                <w:sz w:val="21"/>
                <w:szCs w:val="21"/>
                <w:highlight w:val="none"/>
                <w:lang w:val="en-US" w:eastAsia="zh-CN"/>
              </w:rPr>
              <w:t>3</w:t>
            </w:r>
            <w:r>
              <w:rPr>
                <w:rFonts w:hint="default" w:ascii="Times New Roman" w:hAnsi="Times New Roman" w:eastAsia="宋体" w:cs="Calibri"/>
                <w:b w:val="0"/>
                <w:bCs/>
                <w:color w:val="000000"/>
                <w:sz w:val="21"/>
                <w:szCs w:val="21"/>
                <w:highlight w:val="none"/>
                <w:lang w:eastAsia="zh-CN"/>
              </w:rPr>
              <w:t>）</w:t>
            </w:r>
            <w:r>
              <w:rPr>
                <w:rFonts w:hint="default" w:ascii="Times New Roman" w:hAnsi="Times New Roman" w:eastAsia="宋体" w:cs="Calibri"/>
                <w:bCs/>
                <w:smallCaps w:val="0"/>
                <w:color w:val="000000"/>
                <w:kern w:val="2"/>
                <w:sz w:val="21"/>
                <w:szCs w:val="21"/>
                <w:highlight w:val="none"/>
                <w:lang w:eastAsia="zh-CN" w:bidi="ar-SA"/>
              </w:rPr>
              <w:t>【2分】</w:t>
            </w:r>
            <w:bookmarkStart w:id="479" w:name="_GoBack"/>
            <w:r>
              <w:rPr>
                <w:rFonts w:hint="default" w:ascii="Times New Roman" w:hAnsi="Times New Roman" w:eastAsia="宋体" w:cs="Calibri"/>
                <w:b w:val="0"/>
                <w:bCs/>
                <w:color w:val="000000"/>
                <w:sz w:val="21"/>
                <w:szCs w:val="21"/>
                <w:highlight w:val="none"/>
                <w:lang w:eastAsia="zh-CN"/>
              </w:rPr>
              <w:t>智能数据分析功能：平台接入丽水市城区三维实景地图，做到空间三维场景中监测等数据直观查看；实现自定义频段按时间进行查询，查询后的数据支持能量轨迹、频谱地图等多种数据体现方式，数据支持在三维空间中进行查看。</w:t>
            </w:r>
            <w:bookmarkEnd w:id="479"/>
          </w:p>
          <w:p w14:paraId="6675D962">
            <w:pPr>
              <w:pStyle w:val="2"/>
              <w:keepNext w:val="0"/>
              <w:keepLines w:val="0"/>
              <w:pageBreakBefore w:val="0"/>
              <w:widowControl w:val="0"/>
              <w:numPr>
                <w:ilvl w:val="0"/>
                <w:numId w:val="0"/>
              </w:numPr>
              <w:kinsoku/>
              <w:wordWrap/>
              <w:overflowPunct/>
              <w:topLinePunct w:val="0"/>
              <w:autoSpaceDE/>
              <w:autoSpaceDN/>
              <w:bidi w:val="0"/>
              <w:spacing w:line="360" w:lineRule="auto"/>
              <w:ind w:left="0" w:leftChars="0" w:firstLine="0" w:firstLineChars="0"/>
              <w:jc w:val="both"/>
              <w:textAlignment w:val="auto"/>
              <w:rPr>
                <w:rFonts w:hint="default" w:ascii="Times New Roman" w:hAnsi="Times New Roman" w:eastAsia="宋体" w:cs="Calibri"/>
                <w:b w:val="0"/>
                <w:bCs/>
                <w:color w:val="000000"/>
                <w:sz w:val="21"/>
                <w:szCs w:val="21"/>
                <w:highlight w:val="none"/>
                <w:lang w:eastAsia="zh-CN"/>
              </w:rPr>
            </w:pPr>
            <w:r>
              <w:rPr>
                <w:rFonts w:hint="default" w:ascii="Times New Roman" w:hAnsi="Times New Roman" w:eastAsia="宋体" w:cs="Calibri"/>
                <w:bCs/>
                <w:smallCaps w:val="0"/>
                <w:color w:val="000000"/>
                <w:kern w:val="2"/>
                <w:sz w:val="21"/>
                <w:szCs w:val="21"/>
                <w:highlight w:val="none"/>
                <w:lang w:eastAsia="zh-CN" w:bidi="ar-SA"/>
              </w:rPr>
              <w:t>说明：每项演示内容不符或不满足演示要求或未演示的，该项不得分。</w:t>
            </w:r>
          </w:p>
        </w:tc>
        <w:tc>
          <w:tcPr>
            <w:tcW w:w="750" w:type="dxa"/>
            <w:shd w:val="clear" w:color="auto" w:fill="auto"/>
            <w:vAlign w:val="center"/>
          </w:tcPr>
          <w:p w14:paraId="64A8F4D3">
            <w:pPr>
              <w:keepNext w:val="0"/>
              <w:keepLines w:val="0"/>
              <w:pageBreakBefore w:val="0"/>
              <w:kinsoku/>
              <w:wordWrap/>
              <w:overflowPunct/>
              <w:topLinePunct w:val="0"/>
              <w:autoSpaceDE/>
              <w:autoSpaceDN/>
              <w:bidi w:val="0"/>
              <w:spacing w:line="360" w:lineRule="auto"/>
              <w:jc w:val="center"/>
              <w:textAlignment w:val="auto"/>
              <w:rPr>
                <w:rFonts w:hint="default" w:ascii="Times New Roman" w:hAnsi="Times New Roman" w:eastAsia="宋体" w:cs="仿宋_GB2312"/>
                <w:sz w:val="21"/>
                <w:szCs w:val="21"/>
                <w:highlight w:val="none"/>
                <w:lang w:val="en-US" w:eastAsia="zh-CN"/>
              </w:rPr>
            </w:pPr>
            <w:r>
              <w:rPr>
                <w:rFonts w:hint="eastAsia" w:ascii="Times New Roman" w:hAnsi="Times New Roman" w:eastAsia="宋体" w:cs="仿宋"/>
                <w:b w:val="0"/>
                <w:bCs/>
                <w:color w:val="000000"/>
                <w:sz w:val="21"/>
                <w:szCs w:val="24"/>
                <w:highlight w:val="none"/>
                <w:lang w:val="en-US" w:eastAsia="zh-CN"/>
              </w:rPr>
              <w:t>6</w:t>
            </w:r>
          </w:p>
        </w:tc>
        <w:tc>
          <w:tcPr>
            <w:tcW w:w="972" w:type="dxa"/>
            <w:shd w:val="clear" w:color="auto" w:fill="auto"/>
            <w:vAlign w:val="center"/>
          </w:tcPr>
          <w:p w14:paraId="35761B79">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Times New Roman" w:hAnsi="Times New Roman" w:eastAsia="宋体" w:cs="仿宋_GB2312"/>
                <w:sz w:val="21"/>
                <w:szCs w:val="21"/>
                <w:highlight w:val="none"/>
                <w:lang w:val="en-US" w:eastAsia="zh-CN"/>
              </w:rPr>
            </w:pPr>
            <w:r>
              <w:rPr>
                <w:rFonts w:hint="eastAsia" w:ascii="Times New Roman" w:hAnsi="Times New Roman" w:eastAsia="宋体" w:cs="仿宋_GB2312"/>
                <w:sz w:val="21"/>
                <w:szCs w:val="21"/>
                <w:highlight w:val="none"/>
                <w:lang w:val="en-US" w:eastAsia="zh-CN"/>
              </w:rPr>
              <w:t>客观分</w:t>
            </w:r>
          </w:p>
        </w:tc>
        <w:tc>
          <w:tcPr>
            <w:tcW w:w="2051" w:type="dxa"/>
            <w:vAlign w:val="center"/>
          </w:tcPr>
          <w:p w14:paraId="710F3C36">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default" w:ascii="Times New Roman" w:hAnsi="Times New Roman" w:eastAsia="宋体" w:cs="仿宋_GB2312"/>
                <w:sz w:val="21"/>
                <w:szCs w:val="21"/>
                <w:highlight w:val="none"/>
                <w:lang w:val="en-US" w:eastAsia="zh-CN"/>
              </w:rPr>
            </w:pPr>
          </w:p>
        </w:tc>
      </w:tr>
      <w:tr w14:paraId="7C42BD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 w:hRule="atLeast"/>
        </w:trPr>
        <w:tc>
          <w:tcPr>
            <w:tcW w:w="776" w:type="dxa"/>
            <w:vAlign w:val="center"/>
          </w:tcPr>
          <w:p w14:paraId="45223AAB">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default" w:ascii="Times New Roman" w:hAnsi="Times New Roman" w:eastAsia="宋体" w:cs="仿宋_GB2312"/>
                <w:bCs/>
                <w:sz w:val="21"/>
                <w:szCs w:val="21"/>
                <w:highlight w:val="none"/>
                <w:lang w:val="en-US" w:eastAsia="zh-CN"/>
              </w:rPr>
            </w:pPr>
            <w:r>
              <w:rPr>
                <w:rFonts w:hint="eastAsia" w:ascii="Times New Roman" w:hAnsi="Times New Roman" w:eastAsia="宋体" w:cs="仿宋_GB2312"/>
                <w:bCs/>
                <w:sz w:val="21"/>
                <w:szCs w:val="21"/>
                <w:highlight w:val="none"/>
                <w:lang w:val="en-US" w:eastAsia="zh-CN"/>
              </w:rPr>
              <w:t>5</w:t>
            </w:r>
          </w:p>
        </w:tc>
        <w:tc>
          <w:tcPr>
            <w:tcW w:w="4947" w:type="dxa"/>
            <w:shd w:val="clear" w:color="auto" w:fill="auto"/>
            <w:vAlign w:val="center"/>
          </w:tcPr>
          <w:p w14:paraId="4C6799F3">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outlineLvl w:val="9"/>
              <w:rPr>
                <w:rFonts w:hint="eastAsia" w:ascii="Times New Roman" w:hAnsi="Times New Roman" w:eastAsia="宋体" w:cs="宋体"/>
                <w:color w:val="000000"/>
                <w:kern w:val="0"/>
                <w:szCs w:val="20"/>
                <w:highlight w:val="none"/>
                <w:lang w:bidi="ar"/>
              </w:rPr>
            </w:pPr>
            <w:r>
              <w:rPr>
                <w:rFonts w:hint="eastAsia" w:ascii="Times New Roman" w:hAnsi="Times New Roman" w:eastAsia="宋体"/>
                <w:color w:val="000000"/>
                <w:sz w:val="21"/>
                <w:highlight w:val="none"/>
                <w:lang w:eastAsia="zh-CN"/>
              </w:rPr>
              <w:t>根据投标人提供的投标方案</w:t>
            </w:r>
            <w:r>
              <w:rPr>
                <w:rFonts w:hint="eastAsia" w:ascii="Times New Roman" w:hAnsi="Times New Roman" w:eastAsia="宋体" w:cs="宋体"/>
                <w:color w:val="000000" w:themeColor="text1"/>
                <w:kern w:val="0"/>
                <w:szCs w:val="22"/>
                <w:highlight w:val="none"/>
                <w:lang w:val="en-US" w:eastAsia="zh-CN" w:bidi="ar"/>
                <w14:textFill>
                  <w14:solidFill>
                    <w14:schemeClr w14:val="tx1"/>
                  </w14:solidFill>
                </w14:textFill>
              </w:rPr>
              <w:t>与采购需求的匹配情况</w:t>
            </w:r>
            <w:r>
              <w:rPr>
                <w:rFonts w:hint="eastAsia" w:ascii="Times New Roman" w:hAnsi="Times New Roman" w:eastAsia="宋体" w:cs="Calibri"/>
                <w:color w:val="000000"/>
                <w:sz w:val="21"/>
                <w:szCs w:val="21"/>
                <w:highlight w:val="none"/>
                <w:lang w:val="en-US" w:eastAsia="zh-CN"/>
              </w:rPr>
              <w:t>进行评分，要求对</w:t>
            </w:r>
            <w:r>
              <w:rPr>
                <w:rFonts w:hint="eastAsia" w:ascii="Times New Roman" w:hAnsi="Times New Roman" w:eastAsia="宋体" w:cs="宋体"/>
                <w:i w:val="0"/>
                <w:iCs w:val="0"/>
                <w:color w:val="000000"/>
                <w:kern w:val="0"/>
                <w:sz w:val="21"/>
                <w:szCs w:val="21"/>
                <w:highlight w:val="none"/>
                <w:u w:val="none"/>
                <w:lang w:val="en-US" w:eastAsia="zh-CN" w:bidi="ar"/>
              </w:rPr>
              <w:t>总体建设思路、现状分析、集成方式、</w:t>
            </w:r>
            <w:r>
              <w:rPr>
                <w:rFonts w:hint="eastAsia" w:ascii="Times New Roman" w:hAnsi="Times New Roman" w:eastAsia="宋体" w:cs="宋体"/>
                <w:color w:val="000000" w:themeColor="text1"/>
                <w:kern w:val="0"/>
                <w:szCs w:val="21"/>
                <w:highlight w:val="none"/>
                <w:lang w:bidi="ar"/>
                <w14:textFill>
                  <w14:solidFill>
                    <w14:schemeClr w14:val="tx1"/>
                  </w14:solidFill>
                </w14:textFill>
              </w:rPr>
              <w:t>重难点分析</w:t>
            </w:r>
            <w:r>
              <w:rPr>
                <w:rFonts w:hint="eastAsia" w:ascii="Times New Roman" w:hAnsi="Times New Roman" w:eastAsia="宋体" w:cs="宋体"/>
                <w:i w:val="0"/>
                <w:iCs w:val="0"/>
                <w:color w:val="000000"/>
                <w:kern w:val="0"/>
                <w:sz w:val="21"/>
                <w:szCs w:val="21"/>
                <w:highlight w:val="none"/>
                <w:u w:val="none"/>
                <w:lang w:val="en-US" w:eastAsia="zh-CN" w:bidi="ar"/>
              </w:rPr>
              <w:t>等内容进行详细针对描述</w:t>
            </w:r>
            <w:r>
              <w:rPr>
                <w:rFonts w:hint="eastAsia" w:ascii="Times New Roman" w:hAnsi="Times New Roman" w:eastAsia="宋体" w:cs="宋体"/>
                <w:bCs/>
                <w:kern w:val="0"/>
                <w:szCs w:val="21"/>
                <w:highlight w:val="none"/>
                <w:lang w:eastAsia="zh-CN"/>
              </w:rPr>
              <w:t>。</w:t>
            </w:r>
            <w:r>
              <w:rPr>
                <w:rFonts w:hint="eastAsia" w:ascii="Times New Roman" w:hAnsi="Times New Roman" w:eastAsia="宋体" w:cs="宋体"/>
                <w:color w:val="000000"/>
                <w:kern w:val="0"/>
                <w:szCs w:val="20"/>
                <w:highlight w:val="none"/>
                <w:lang w:eastAsia="zh-CN" w:bidi="ar"/>
              </w:rPr>
              <w:t>【</w:t>
            </w:r>
            <w:r>
              <w:rPr>
                <w:rFonts w:hint="eastAsia" w:ascii="Times New Roman" w:hAnsi="Times New Roman" w:eastAsia="宋体"/>
                <w:szCs w:val="21"/>
                <w:highlight w:val="none"/>
              </w:rPr>
              <w:t>评分</w:t>
            </w:r>
            <w:r>
              <w:rPr>
                <w:rFonts w:hint="eastAsia" w:ascii="Times New Roman" w:hAnsi="Times New Roman" w:eastAsia="宋体"/>
                <w:szCs w:val="21"/>
                <w:highlight w:val="none"/>
                <w:lang w:val="en-US" w:eastAsia="zh-CN"/>
              </w:rPr>
              <w:t>分值</w:t>
            </w:r>
            <w:r>
              <w:rPr>
                <w:rFonts w:hint="eastAsia" w:ascii="Times New Roman" w:hAnsi="Times New Roman" w:eastAsia="宋体"/>
                <w:szCs w:val="21"/>
                <w:highlight w:val="none"/>
              </w:rPr>
              <w:t>：</w:t>
            </w:r>
            <w:r>
              <w:rPr>
                <w:rFonts w:hint="eastAsia" w:ascii="Times New Roman" w:hAnsi="Times New Roman" w:eastAsia="宋体"/>
                <w:szCs w:val="21"/>
                <w:highlight w:val="none"/>
                <w:lang w:val="en-US" w:eastAsia="zh-CN"/>
              </w:rPr>
              <w:t>3、</w:t>
            </w:r>
            <w:r>
              <w:rPr>
                <w:rFonts w:hint="eastAsia" w:ascii="Times New Roman" w:hAnsi="Times New Roman" w:eastAsia="宋体"/>
                <w:szCs w:val="21"/>
                <w:highlight w:val="none"/>
              </w:rPr>
              <w:t>2、1、0</w:t>
            </w:r>
            <w:r>
              <w:rPr>
                <w:rFonts w:hint="eastAsia" w:ascii="Times New Roman" w:hAnsi="Times New Roman" w:eastAsia="宋体" w:cs="宋体"/>
                <w:color w:val="000000"/>
                <w:kern w:val="0"/>
                <w:szCs w:val="20"/>
                <w:highlight w:val="none"/>
                <w:lang w:eastAsia="zh-CN" w:bidi="ar"/>
              </w:rPr>
              <w:t>】</w:t>
            </w:r>
            <w:r>
              <w:rPr>
                <w:rFonts w:hint="eastAsia" w:ascii="Times New Roman" w:hAnsi="Times New Roman" w:eastAsia="宋体" w:cs="宋体"/>
                <w:color w:val="000000"/>
                <w:kern w:val="0"/>
                <w:szCs w:val="20"/>
                <w:highlight w:val="none"/>
                <w:lang w:bidi="ar"/>
              </w:rPr>
              <w:t>。</w:t>
            </w:r>
          </w:p>
        </w:tc>
        <w:tc>
          <w:tcPr>
            <w:tcW w:w="750" w:type="dxa"/>
            <w:shd w:val="clear" w:color="auto" w:fill="auto"/>
            <w:vAlign w:val="center"/>
          </w:tcPr>
          <w:p w14:paraId="1226343A">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default" w:ascii="Times New Roman" w:hAnsi="Times New Roman" w:eastAsia="宋体" w:cs="仿宋_GB2312"/>
                <w:sz w:val="21"/>
                <w:szCs w:val="21"/>
                <w:highlight w:val="none"/>
                <w:lang w:val="en-US" w:eastAsia="zh-CN"/>
              </w:rPr>
            </w:pPr>
            <w:r>
              <w:rPr>
                <w:rFonts w:hint="eastAsia" w:ascii="Times New Roman" w:hAnsi="Times New Roman" w:eastAsia="宋体" w:cs="仿宋_GB2312"/>
                <w:sz w:val="21"/>
                <w:szCs w:val="21"/>
                <w:highlight w:val="none"/>
                <w:lang w:val="en-US" w:eastAsia="zh-CN"/>
              </w:rPr>
              <w:t>3</w:t>
            </w:r>
          </w:p>
        </w:tc>
        <w:tc>
          <w:tcPr>
            <w:tcW w:w="972" w:type="dxa"/>
            <w:shd w:val="clear" w:color="auto" w:fill="auto"/>
            <w:vAlign w:val="center"/>
          </w:tcPr>
          <w:p w14:paraId="40655923">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default" w:ascii="Times New Roman" w:hAnsi="Times New Roman" w:eastAsia="宋体" w:cs="仿宋_GB2312"/>
                <w:sz w:val="21"/>
                <w:szCs w:val="21"/>
                <w:highlight w:val="none"/>
                <w:lang w:val="en-US" w:eastAsia="zh-CN"/>
              </w:rPr>
            </w:pPr>
            <w:r>
              <w:rPr>
                <w:rFonts w:hint="eastAsia" w:ascii="Times New Roman" w:hAnsi="Times New Roman" w:eastAsia="宋体" w:cs="仿宋_GB2312"/>
                <w:sz w:val="21"/>
                <w:szCs w:val="21"/>
                <w:highlight w:val="none"/>
                <w:lang w:val="en-US" w:eastAsia="zh-CN"/>
              </w:rPr>
              <w:t>主观分</w:t>
            </w:r>
          </w:p>
        </w:tc>
        <w:tc>
          <w:tcPr>
            <w:tcW w:w="2051" w:type="dxa"/>
            <w:vAlign w:val="center"/>
          </w:tcPr>
          <w:p w14:paraId="1F8DF2C0">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ascii="Times New Roman" w:hAnsi="Times New Roman" w:eastAsia="宋体" w:cs="仿宋_GB2312"/>
                <w:sz w:val="21"/>
                <w:szCs w:val="21"/>
                <w:highlight w:val="none"/>
              </w:rPr>
            </w:pPr>
          </w:p>
        </w:tc>
      </w:tr>
      <w:tr w14:paraId="2740D7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 w:hRule="atLeast"/>
        </w:trPr>
        <w:tc>
          <w:tcPr>
            <w:tcW w:w="776" w:type="dxa"/>
            <w:vAlign w:val="center"/>
          </w:tcPr>
          <w:p w14:paraId="5AB93F5B">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default" w:ascii="Times New Roman" w:hAnsi="Times New Roman" w:eastAsia="宋体" w:cs="仿宋_GB2312"/>
                <w:bCs/>
                <w:sz w:val="21"/>
                <w:szCs w:val="21"/>
                <w:highlight w:val="none"/>
                <w:lang w:val="en-US" w:eastAsia="zh-CN"/>
              </w:rPr>
            </w:pPr>
            <w:r>
              <w:rPr>
                <w:rFonts w:hint="eastAsia" w:ascii="Times New Roman" w:hAnsi="Times New Roman" w:eastAsia="宋体" w:cs="仿宋_GB2312"/>
                <w:bCs/>
                <w:sz w:val="21"/>
                <w:szCs w:val="21"/>
                <w:highlight w:val="none"/>
                <w:lang w:val="en-US" w:eastAsia="zh-CN"/>
              </w:rPr>
              <w:t>6</w:t>
            </w:r>
          </w:p>
        </w:tc>
        <w:tc>
          <w:tcPr>
            <w:tcW w:w="4947" w:type="dxa"/>
            <w:shd w:val="clear" w:color="auto" w:fill="auto"/>
            <w:vAlign w:val="center"/>
          </w:tcPr>
          <w:p w14:paraId="541E3F23">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outlineLvl w:val="9"/>
              <w:rPr>
                <w:rFonts w:hint="eastAsia" w:ascii="Times New Roman" w:hAnsi="Times New Roman" w:eastAsia="宋体" w:cs="宋体"/>
                <w:color w:val="000000"/>
                <w:kern w:val="0"/>
                <w:szCs w:val="20"/>
                <w:highlight w:val="none"/>
                <w:lang w:bidi="ar"/>
              </w:rPr>
            </w:pPr>
            <w:r>
              <w:rPr>
                <w:rFonts w:hint="default" w:ascii="Times New Roman" w:hAnsi="Times New Roman" w:eastAsia="宋体" w:cs="Calibri"/>
                <w:color w:val="000000"/>
                <w:sz w:val="21"/>
                <w:highlight w:val="none"/>
              </w:rPr>
              <w:t>项目实施方案</w:t>
            </w:r>
            <w:r>
              <w:rPr>
                <w:rFonts w:hint="eastAsia" w:ascii="Times New Roman" w:hAnsi="Times New Roman" w:eastAsia="宋体" w:cs="宋体"/>
                <w:color w:val="000000" w:themeColor="text1"/>
                <w:kern w:val="0"/>
                <w:szCs w:val="22"/>
                <w:highlight w:val="none"/>
                <w:lang w:val="en-US" w:eastAsia="zh-CN" w:bidi="ar"/>
                <w14:textFill>
                  <w14:solidFill>
                    <w14:schemeClr w14:val="tx1"/>
                  </w14:solidFill>
                </w14:textFill>
              </w:rPr>
              <w:t>与采购需求的匹配情况</w:t>
            </w:r>
            <w:r>
              <w:rPr>
                <w:rFonts w:hint="eastAsia" w:ascii="Times New Roman" w:hAnsi="Times New Roman" w:eastAsia="宋体" w:cs="Calibri"/>
                <w:color w:val="000000"/>
                <w:sz w:val="21"/>
                <w:szCs w:val="21"/>
                <w:highlight w:val="none"/>
                <w:lang w:val="en-US" w:eastAsia="zh-CN"/>
              </w:rPr>
              <w:t>进行评分，要求对站点建设需求分析、</w:t>
            </w:r>
            <w:r>
              <w:rPr>
                <w:rFonts w:hint="eastAsia" w:ascii="Times New Roman" w:hAnsi="Times New Roman" w:eastAsia="宋体" w:cs="Calibri"/>
                <w:color w:val="000000"/>
                <w:sz w:val="21"/>
                <w:szCs w:val="21"/>
                <w:highlight w:val="none"/>
                <w:lang w:eastAsia="zh-CN"/>
              </w:rPr>
              <w:t>设备到货保障措施、安装调试工期安排</w:t>
            </w:r>
            <w:r>
              <w:rPr>
                <w:rFonts w:hint="eastAsia" w:ascii="Times New Roman" w:hAnsi="Times New Roman" w:eastAsia="宋体" w:cs="Calibri"/>
                <w:color w:val="000000"/>
                <w:sz w:val="21"/>
                <w:szCs w:val="21"/>
                <w:highlight w:val="none"/>
                <w:lang w:val="en-US" w:eastAsia="zh-CN"/>
              </w:rPr>
              <w:t>、技术措施、</w:t>
            </w:r>
            <w:r>
              <w:rPr>
                <w:rFonts w:hint="eastAsia" w:ascii="Times New Roman" w:hAnsi="Times New Roman" w:eastAsia="宋体" w:cs="宋体"/>
                <w:color w:val="000000" w:themeColor="text1"/>
                <w:kern w:val="0"/>
                <w:highlight w:val="none"/>
                <w:lang w:bidi="ar"/>
                <w14:textFill>
                  <w14:solidFill>
                    <w14:schemeClr w14:val="tx1"/>
                  </w14:solidFill>
                </w14:textFill>
              </w:rPr>
              <w:t>质量保证措施</w:t>
            </w:r>
            <w:r>
              <w:rPr>
                <w:rFonts w:hint="eastAsia" w:ascii="Times New Roman" w:hAnsi="Times New Roman" w:eastAsia="宋体" w:cs="宋体"/>
                <w:i w:val="0"/>
                <w:iCs w:val="0"/>
                <w:color w:val="000000"/>
                <w:kern w:val="0"/>
                <w:sz w:val="21"/>
                <w:szCs w:val="21"/>
                <w:highlight w:val="none"/>
                <w:u w:val="none"/>
                <w:lang w:val="en-US" w:eastAsia="zh-CN" w:bidi="ar"/>
              </w:rPr>
              <w:t>等内容进行详细针对描述</w:t>
            </w:r>
            <w:r>
              <w:rPr>
                <w:rFonts w:hint="eastAsia" w:ascii="Times New Roman" w:hAnsi="Times New Roman" w:eastAsia="宋体" w:cs="宋体"/>
                <w:bCs/>
                <w:kern w:val="0"/>
                <w:szCs w:val="21"/>
                <w:highlight w:val="none"/>
                <w:lang w:eastAsia="zh-CN"/>
              </w:rPr>
              <w:t>。</w:t>
            </w:r>
            <w:r>
              <w:rPr>
                <w:rFonts w:hint="eastAsia" w:ascii="Times New Roman" w:hAnsi="Times New Roman" w:eastAsia="宋体" w:cs="宋体"/>
                <w:color w:val="000000"/>
                <w:kern w:val="0"/>
                <w:szCs w:val="20"/>
                <w:highlight w:val="none"/>
                <w:lang w:eastAsia="zh-CN" w:bidi="ar"/>
              </w:rPr>
              <w:t>【</w:t>
            </w:r>
            <w:r>
              <w:rPr>
                <w:rFonts w:hint="eastAsia" w:ascii="Times New Roman" w:hAnsi="Times New Roman" w:eastAsia="宋体"/>
                <w:szCs w:val="21"/>
                <w:highlight w:val="none"/>
              </w:rPr>
              <w:t>评分</w:t>
            </w:r>
            <w:r>
              <w:rPr>
                <w:rFonts w:hint="eastAsia" w:ascii="Times New Roman" w:hAnsi="Times New Roman" w:eastAsia="宋体"/>
                <w:szCs w:val="21"/>
                <w:highlight w:val="none"/>
                <w:lang w:val="en-US" w:eastAsia="zh-CN"/>
              </w:rPr>
              <w:t>分值</w:t>
            </w:r>
            <w:r>
              <w:rPr>
                <w:rFonts w:hint="eastAsia" w:ascii="Times New Roman" w:hAnsi="Times New Roman" w:eastAsia="宋体"/>
                <w:szCs w:val="21"/>
                <w:highlight w:val="none"/>
              </w:rPr>
              <w:t>：</w:t>
            </w:r>
            <w:r>
              <w:rPr>
                <w:rFonts w:hint="eastAsia" w:ascii="Times New Roman" w:hAnsi="Times New Roman" w:eastAsia="宋体"/>
                <w:szCs w:val="21"/>
                <w:highlight w:val="none"/>
                <w:lang w:val="en-US" w:eastAsia="zh-CN"/>
              </w:rPr>
              <w:t>3、2、1、</w:t>
            </w:r>
            <w:r>
              <w:rPr>
                <w:rFonts w:hint="eastAsia" w:ascii="Times New Roman" w:hAnsi="Times New Roman" w:eastAsia="宋体"/>
                <w:szCs w:val="21"/>
                <w:highlight w:val="none"/>
              </w:rPr>
              <w:t>0</w:t>
            </w:r>
            <w:r>
              <w:rPr>
                <w:rFonts w:hint="eastAsia" w:ascii="Times New Roman" w:hAnsi="Times New Roman" w:eastAsia="宋体" w:cs="宋体"/>
                <w:color w:val="000000"/>
                <w:kern w:val="0"/>
                <w:szCs w:val="20"/>
                <w:highlight w:val="none"/>
                <w:lang w:eastAsia="zh-CN" w:bidi="ar"/>
              </w:rPr>
              <w:t>】</w:t>
            </w:r>
            <w:r>
              <w:rPr>
                <w:rFonts w:hint="eastAsia" w:ascii="Times New Roman" w:hAnsi="Times New Roman" w:eastAsia="宋体" w:cs="宋体"/>
                <w:color w:val="000000"/>
                <w:kern w:val="0"/>
                <w:szCs w:val="20"/>
                <w:highlight w:val="none"/>
                <w:lang w:bidi="ar"/>
              </w:rPr>
              <w:t>。</w:t>
            </w:r>
          </w:p>
        </w:tc>
        <w:tc>
          <w:tcPr>
            <w:tcW w:w="750" w:type="dxa"/>
            <w:shd w:val="clear" w:color="auto" w:fill="auto"/>
            <w:vAlign w:val="center"/>
          </w:tcPr>
          <w:p w14:paraId="78E0EE65">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default" w:ascii="Times New Roman" w:hAnsi="Times New Roman" w:eastAsia="宋体" w:cs="仿宋_GB2312"/>
                <w:sz w:val="21"/>
                <w:szCs w:val="21"/>
                <w:highlight w:val="none"/>
                <w:lang w:val="en-US" w:eastAsia="zh-CN"/>
              </w:rPr>
            </w:pPr>
            <w:r>
              <w:rPr>
                <w:rFonts w:hint="eastAsia" w:ascii="Times New Roman" w:hAnsi="Times New Roman" w:eastAsia="宋体" w:cs="仿宋_GB2312"/>
                <w:sz w:val="21"/>
                <w:szCs w:val="21"/>
                <w:highlight w:val="none"/>
                <w:lang w:val="en-US" w:eastAsia="zh-CN"/>
              </w:rPr>
              <w:t>3</w:t>
            </w:r>
          </w:p>
        </w:tc>
        <w:tc>
          <w:tcPr>
            <w:tcW w:w="972" w:type="dxa"/>
            <w:shd w:val="clear" w:color="auto" w:fill="auto"/>
            <w:vAlign w:val="center"/>
          </w:tcPr>
          <w:p w14:paraId="2D1ADEEE">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Times New Roman" w:hAnsi="Times New Roman" w:eastAsia="宋体" w:cs="仿宋_GB2312"/>
                <w:sz w:val="21"/>
                <w:szCs w:val="21"/>
                <w:highlight w:val="none"/>
                <w:lang w:val="en-US" w:eastAsia="zh-CN"/>
              </w:rPr>
            </w:pPr>
            <w:r>
              <w:rPr>
                <w:rFonts w:hint="eastAsia" w:ascii="Times New Roman" w:hAnsi="Times New Roman" w:eastAsia="宋体" w:cs="仿宋_GB2312"/>
                <w:sz w:val="21"/>
                <w:szCs w:val="21"/>
                <w:highlight w:val="none"/>
                <w:lang w:val="en-US" w:eastAsia="zh-CN"/>
              </w:rPr>
              <w:t>主观分</w:t>
            </w:r>
          </w:p>
        </w:tc>
        <w:tc>
          <w:tcPr>
            <w:tcW w:w="2051" w:type="dxa"/>
            <w:vAlign w:val="center"/>
          </w:tcPr>
          <w:p w14:paraId="194E3B4D">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ascii="Times New Roman" w:hAnsi="Times New Roman" w:eastAsia="宋体" w:cs="仿宋_GB2312"/>
                <w:sz w:val="21"/>
                <w:szCs w:val="21"/>
                <w:highlight w:val="none"/>
              </w:rPr>
            </w:pPr>
          </w:p>
        </w:tc>
      </w:tr>
      <w:tr w14:paraId="327417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 w:hRule="atLeast"/>
        </w:trPr>
        <w:tc>
          <w:tcPr>
            <w:tcW w:w="776" w:type="dxa"/>
            <w:vAlign w:val="center"/>
          </w:tcPr>
          <w:p w14:paraId="644A60FF">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default" w:ascii="Times New Roman" w:hAnsi="Times New Roman" w:eastAsia="宋体" w:cs="仿宋_GB2312"/>
                <w:bCs/>
                <w:sz w:val="21"/>
                <w:szCs w:val="21"/>
                <w:highlight w:val="none"/>
                <w:lang w:val="en-US" w:eastAsia="zh-CN"/>
              </w:rPr>
            </w:pPr>
            <w:r>
              <w:rPr>
                <w:rFonts w:hint="eastAsia" w:ascii="Times New Roman" w:hAnsi="Times New Roman" w:eastAsia="宋体" w:cs="仿宋_GB2312"/>
                <w:bCs/>
                <w:sz w:val="21"/>
                <w:szCs w:val="21"/>
                <w:highlight w:val="none"/>
                <w:lang w:val="en-US" w:eastAsia="zh-CN"/>
              </w:rPr>
              <w:t>7</w:t>
            </w:r>
          </w:p>
        </w:tc>
        <w:tc>
          <w:tcPr>
            <w:tcW w:w="4947" w:type="dxa"/>
            <w:shd w:val="clear" w:color="auto" w:fill="auto"/>
            <w:vAlign w:val="center"/>
          </w:tcPr>
          <w:p w14:paraId="38CC90F0">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outlineLvl w:val="9"/>
              <w:rPr>
                <w:rFonts w:hint="eastAsia" w:ascii="Times New Roman" w:hAnsi="Times New Roman" w:eastAsia="宋体" w:cs="宋体"/>
                <w:color w:val="000000"/>
                <w:kern w:val="0"/>
                <w:sz w:val="21"/>
                <w:szCs w:val="20"/>
                <w:highlight w:val="none"/>
                <w:lang w:val="en-US" w:eastAsia="zh-CN" w:bidi="ar"/>
              </w:rPr>
            </w:pPr>
            <w:r>
              <w:rPr>
                <w:rFonts w:hint="eastAsia" w:ascii="Times New Roman" w:hAnsi="Times New Roman" w:eastAsia="宋体" w:cs="宋体"/>
                <w:color w:val="000000"/>
                <w:kern w:val="0"/>
                <w:szCs w:val="20"/>
                <w:highlight w:val="none"/>
                <w:lang w:bidi="ar"/>
              </w:rPr>
              <w:t>环境标志产品、节能产品评审：对所投产品是否取得有效的政府采购节能产品、环境标志产品认证证书的情况进行评价给分（已列入强制要求的除外）。所投产品取得节能产品认证证书的，得0.5分；所投产品取得环境标志产品认证证书的，得0.5分；证明材料：提供国家确定的认证机构出具的、处于有效期之内的节能产品、环境标志产品认证证书复印件</w:t>
            </w:r>
            <w:r>
              <w:rPr>
                <w:rFonts w:hint="eastAsia" w:ascii="Times New Roman" w:hAnsi="Times New Roman" w:eastAsia="宋体" w:cs="宋体"/>
                <w:color w:val="000000"/>
                <w:kern w:val="0"/>
                <w:szCs w:val="20"/>
                <w:highlight w:val="none"/>
                <w:lang w:eastAsia="zh-CN" w:bidi="ar"/>
              </w:rPr>
              <w:t>。</w:t>
            </w:r>
          </w:p>
        </w:tc>
        <w:tc>
          <w:tcPr>
            <w:tcW w:w="750" w:type="dxa"/>
            <w:shd w:val="clear" w:color="auto" w:fill="auto"/>
            <w:vAlign w:val="center"/>
          </w:tcPr>
          <w:p w14:paraId="4013CC01">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Times New Roman" w:hAnsi="Times New Roman" w:eastAsia="宋体" w:cs="仿宋_GB2312"/>
                <w:kern w:val="2"/>
                <w:sz w:val="21"/>
                <w:szCs w:val="21"/>
                <w:highlight w:val="none"/>
                <w:lang w:val="en-US" w:eastAsia="zh-CN" w:bidi="ar-SA"/>
              </w:rPr>
            </w:pPr>
            <w:r>
              <w:rPr>
                <w:rFonts w:hint="eastAsia" w:ascii="Times New Roman" w:hAnsi="Times New Roman" w:eastAsia="宋体" w:cs="仿宋_GB2312"/>
                <w:sz w:val="21"/>
                <w:szCs w:val="21"/>
                <w:highlight w:val="none"/>
                <w:lang w:val="en-US" w:eastAsia="zh-CN"/>
              </w:rPr>
              <w:t>1</w:t>
            </w:r>
          </w:p>
        </w:tc>
        <w:tc>
          <w:tcPr>
            <w:tcW w:w="972" w:type="dxa"/>
            <w:shd w:val="clear" w:color="auto" w:fill="auto"/>
            <w:vAlign w:val="center"/>
          </w:tcPr>
          <w:p w14:paraId="2229CD1B">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Times New Roman" w:hAnsi="Times New Roman" w:eastAsia="宋体" w:cs="仿宋_GB2312"/>
                <w:kern w:val="2"/>
                <w:sz w:val="21"/>
                <w:szCs w:val="21"/>
                <w:highlight w:val="none"/>
                <w:lang w:val="en-US" w:eastAsia="zh-CN" w:bidi="ar-SA"/>
              </w:rPr>
            </w:pPr>
            <w:r>
              <w:rPr>
                <w:rFonts w:hint="eastAsia" w:ascii="Times New Roman" w:hAnsi="Times New Roman" w:eastAsia="宋体" w:cs="仿宋_GB2312"/>
                <w:sz w:val="21"/>
                <w:szCs w:val="21"/>
                <w:highlight w:val="none"/>
                <w:lang w:val="en-US" w:eastAsia="zh-CN"/>
              </w:rPr>
              <w:t>客观分</w:t>
            </w:r>
          </w:p>
        </w:tc>
        <w:tc>
          <w:tcPr>
            <w:tcW w:w="2051" w:type="dxa"/>
            <w:vAlign w:val="center"/>
          </w:tcPr>
          <w:p w14:paraId="205062E2">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ascii="Times New Roman" w:hAnsi="Times New Roman" w:eastAsia="宋体" w:cs="仿宋_GB2312"/>
                <w:sz w:val="21"/>
                <w:szCs w:val="21"/>
                <w:highlight w:val="none"/>
              </w:rPr>
            </w:pPr>
          </w:p>
        </w:tc>
      </w:tr>
      <w:tr w14:paraId="18D6D4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 w:hRule="atLeast"/>
        </w:trPr>
        <w:tc>
          <w:tcPr>
            <w:tcW w:w="776" w:type="dxa"/>
            <w:vAlign w:val="center"/>
          </w:tcPr>
          <w:p w14:paraId="59352684">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default" w:ascii="Times New Roman" w:hAnsi="Times New Roman" w:eastAsia="宋体" w:cs="仿宋_GB2312"/>
                <w:bCs/>
                <w:sz w:val="21"/>
                <w:szCs w:val="21"/>
                <w:highlight w:val="none"/>
                <w:lang w:val="en-US" w:eastAsia="zh-CN"/>
              </w:rPr>
            </w:pPr>
            <w:r>
              <w:rPr>
                <w:rFonts w:hint="eastAsia" w:ascii="Times New Roman" w:hAnsi="Times New Roman" w:eastAsia="宋体" w:cs="仿宋_GB2312"/>
                <w:bCs/>
                <w:sz w:val="21"/>
                <w:szCs w:val="21"/>
                <w:highlight w:val="none"/>
                <w:lang w:val="en-US" w:eastAsia="zh-CN"/>
              </w:rPr>
              <w:t>8</w:t>
            </w:r>
          </w:p>
        </w:tc>
        <w:tc>
          <w:tcPr>
            <w:tcW w:w="4947" w:type="dxa"/>
            <w:shd w:val="clear" w:color="auto" w:fill="auto"/>
            <w:vAlign w:val="center"/>
          </w:tcPr>
          <w:p w14:paraId="57B1E0CA">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outlineLvl w:val="9"/>
              <w:rPr>
                <w:rFonts w:hint="eastAsia" w:ascii="Times New Roman" w:hAnsi="Times New Roman" w:eastAsia="宋体" w:cs="宋体"/>
                <w:color w:val="000000"/>
                <w:kern w:val="0"/>
                <w:szCs w:val="20"/>
                <w:highlight w:val="none"/>
                <w:lang w:bidi="ar"/>
              </w:rPr>
            </w:pPr>
            <w:r>
              <w:rPr>
                <w:rFonts w:hint="eastAsia" w:ascii="Times New Roman" w:hAnsi="Times New Roman" w:eastAsia="宋体"/>
                <w:color w:val="000000"/>
                <w:sz w:val="21"/>
                <w:highlight w:val="none"/>
                <w:lang w:eastAsia="zh-CN"/>
              </w:rPr>
              <w:t>实施周期</w:t>
            </w:r>
            <w:r>
              <w:rPr>
                <w:rFonts w:ascii="Times New Roman" w:hAnsi="Times New Roman" w:eastAsia="宋体"/>
                <w:color w:val="000000"/>
                <w:sz w:val="21"/>
                <w:highlight w:val="none"/>
              </w:rPr>
              <w:t>承诺完全满足招标文件要求的，得</w:t>
            </w:r>
            <w:r>
              <w:rPr>
                <w:rFonts w:hint="eastAsia" w:ascii="Times New Roman" w:hAnsi="Times New Roman" w:eastAsia="宋体"/>
                <w:color w:val="000000"/>
                <w:sz w:val="21"/>
                <w:highlight w:val="none"/>
                <w:lang w:val="en-US" w:eastAsia="zh-CN"/>
              </w:rPr>
              <w:t>1</w:t>
            </w:r>
            <w:r>
              <w:rPr>
                <w:rFonts w:ascii="Times New Roman" w:hAnsi="Times New Roman" w:eastAsia="宋体"/>
                <w:color w:val="000000"/>
                <w:sz w:val="21"/>
                <w:highlight w:val="none"/>
              </w:rPr>
              <w:t>分；不满足招标文件要求的，不得分</w:t>
            </w:r>
          </w:p>
        </w:tc>
        <w:tc>
          <w:tcPr>
            <w:tcW w:w="750" w:type="dxa"/>
            <w:shd w:val="clear" w:color="auto" w:fill="auto"/>
            <w:vAlign w:val="center"/>
          </w:tcPr>
          <w:p w14:paraId="4FBDABF1">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default" w:ascii="Times New Roman" w:hAnsi="Times New Roman" w:eastAsia="宋体" w:cs="仿宋_GB2312"/>
                <w:sz w:val="21"/>
                <w:szCs w:val="21"/>
                <w:highlight w:val="none"/>
                <w:lang w:val="en-US" w:eastAsia="zh-CN"/>
              </w:rPr>
            </w:pPr>
            <w:r>
              <w:rPr>
                <w:rFonts w:hint="eastAsia" w:ascii="Times New Roman" w:hAnsi="Times New Roman" w:eastAsia="宋体" w:cs="仿宋_GB2312"/>
                <w:sz w:val="21"/>
                <w:szCs w:val="21"/>
                <w:highlight w:val="none"/>
                <w:lang w:val="en-US" w:eastAsia="zh-CN"/>
              </w:rPr>
              <w:t>1</w:t>
            </w:r>
          </w:p>
        </w:tc>
        <w:tc>
          <w:tcPr>
            <w:tcW w:w="972" w:type="dxa"/>
            <w:shd w:val="clear" w:color="auto" w:fill="auto"/>
            <w:vAlign w:val="center"/>
          </w:tcPr>
          <w:p w14:paraId="7D0BE81B">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Times New Roman" w:hAnsi="Times New Roman" w:eastAsia="宋体" w:cs="仿宋_GB2312"/>
                <w:sz w:val="21"/>
                <w:szCs w:val="21"/>
                <w:highlight w:val="none"/>
                <w:lang w:val="en-US" w:eastAsia="zh-CN"/>
              </w:rPr>
            </w:pPr>
            <w:r>
              <w:rPr>
                <w:rFonts w:hint="eastAsia" w:ascii="Times New Roman" w:hAnsi="Times New Roman" w:eastAsia="宋体" w:cs="仿宋_GB2312"/>
                <w:sz w:val="21"/>
                <w:szCs w:val="21"/>
                <w:highlight w:val="none"/>
                <w:lang w:val="en-US" w:eastAsia="zh-CN"/>
              </w:rPr>
              <w:t>客观分</w:t>
            </w:r>
          </w:p>
        </w:tc>
        <w:tc>
          <w:tcPr>
            <w:tcW w:w="2051" w:type="dxa"/>
            <w:vAlign w:val="center"/>
          </w:tcPr>
          <w:p w14:paraId="2AAE920E">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ascii="Times New Roman" w:hAnsi="Times New Roman" w:eastAsia="宋体" w:cs="仿宋_GB2312"/>
                <w:sz w:val="21"/>
                <w:szCs w:val="21"/>
                <w:highlight w:val="none"/>
              </w:rPr>
            </w:pPr>
          </w:p>
        </w:tc>
      </w:tr>
      <w:tr w14:paraId="5CE856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3" w:hRule="atLeast"/>
        </w:trPr>
        <w:tc>
          <w:tcPr>
            <w:tcW w:w="776" w:type="dxa"/>
            <w:vAlign w:val="center"/>
          </w:tcPr>
          <w:p w14:paraId="5949D4C7">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default" w:ascii="Times New Roman" w:hAnsi="Times New Roman" w:eastAsia="宋体" w:cs="仿宋_GB2312"/>
                <w:bCs/>
                <w:sz w:val="21"/>
                <w:szCs w:val="21"/>
                <w:highlight w:val="none"/>
                <w:lang w:val="en-US" w:eastAsia="zh-CN"/>
              </w:rPr>
            </w:pPr>
            <w:r>
              <w:rPr>
                <w:rFonts w:hint="eastAsia" w:ascii="Times New Roman" w:hAnsi="Times New Roman" w:eastAsia="宋体" w:cs="仿宋_GB2312"/>
                <w:bCs/>
                <w:sz w:val="21"/>
                <w:szCs w:val="21"/>
                <w:highlight w:val="none"/>
                <w:lang w:val="en-US" w:eastAsia="zh-CN"/>
              </w:rPr>
              <w:t>9</w:t>
            </w:r>
          </w:p>
        </w:tc>
        <w:tc>
          <w:tcPr>
            <w:tcW w:w="4947" w:type="dxa"/>
            <w:shd w:val="clear" w:color="auto" w:fill="auto"/>
            <w:vAlign w:val="center"/>
          </w:tcPr>
          <w:p w14:paraId="798D2CCC">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outlineLvl w:val="9"/>
              <w:rPr>
                <w:rFonts w:hint="eastAsia" w:ascii="Times New Roman" w:hAnsi="Times New Roman" w:eastAsia="宋体"/>
                <w:color w:val="000000"/>
                <w:sz w:val="21"/>
                <w:highlight w:val="none"/>
                <w:lang w:eastAsia="zh-CN"/>
              </w:rPr>
            </w:pPr>
            <w:r>
              <w:rPr>
                <w:rFonts w:hint="eastAsia" w:ascii="Times New Roman" w:hAnsi="Times New Roman" w:eastAsia="宋体"/>
                <w:color w:val="000000"/>
                <w:sz w:val="21"/>
                <w:highlight w:val="none"/>
                <w:lang w:val="en-US" w:eastAsia="zh-CN"/>
              </w:rPr>
              <w:t>满足招标文件规定质保期要求的得2分；优于招标文件规定的给予加分，超出一年加1分，最多加1分，不足年部分不加分，非全部产品统一延长质保期的按最短质保期为准。</w:t>
            </w:r>
          </w:p>
        </w:tc>
        <w:tc>
          <w:tcPr>
            <w:tcW w:w="750" w:type="dxa"/>
            <w:shd w:val="clear" w:color="auto" w:fill="auto"/>
            <w:vAlign w:val="center"/>
          </w:tcPr>
          <w:p w14:paraId="724667AC">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default" w:ascii="Times New Roman" w:hAnsi="Times New Roman" w:eastAsia="宋体" w:cs="仿宋_GB2312"/>
                <w:kern w:val="2"/>
                <w:sz w:val="21"/>
                <w:szCs w:val="21"/>
                <w:highlight w:val="none"/>
                <w:lang w:val="en-US" w:eastAsia="zh-CN" w:bidi="ar-SA"/>
              </w:rPr>
            </w:pPr>
            <w:r>
              <w:rPr>
                <w:rFonts w:hint="eastAsia" w:ascii="Times New Roman" w:hAnsi="Times New Roman" w:eastAsia="宋体" w:cs="仿宋_GB2312"/>
                <w:sz w:val="21"/>
                <w:szCs w:val="21"/>
                <w:highlight w:val="none"/>
                <w:lang w:val="en-US" w:eastAsia="zh-CN"/>
              </w:rPr>
              <w:t>3</w:t>
            </w:r>
          </w:p>
        </w:tc>
        <w:tc>
          <w:tcPr>
            <w:tcW w:w="972" w:type="dxa"/>
            <w:shd w:val="clear" w:color="auto" w:fill="auto"/>
            <w:vAlign w:val="center"/>
          </w:tcPr>
          <w:p w14:paraId="58B5B7F6">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Times New Roman" w:hAnsi="Times New Roman" w:eastAsia="宋体" w:cs="仿宋_GB2312"/>
                <w:kern w:val="2"/>
                <w:sz w:val="21"/>
                <w:szCs w:val="21"/>
                <w:highlight w:val="none"/>
                <w:lang w:val="en-US" w:eastAsia="zh-CN" w:bidi="ar-SA"/>
              </w:rPr>
            </w:pPr>
            <w:r>
              <w:rPr>
                <w:rFonts w:hint="eastAsia" w:ascii="Times New Roman" w:hAnsi="Times New Roman" w:eastAsia="宋体" w:cs="仿宋_GB2312"/>
                <w:sz w:val="21"/>
                <w:szCs w:val="21"/>
                <w:highlight w:val="none"/>
                <w:lang w:val="en-US" w:eastAsia="zh-CN"/>
              </w:rPr>
              <w:t>客观分</w:t>
            </w:r>
          </w:p>
        </w:tc>
        <w:tc>
          <w:tcPr>
            <w:tcW w:w="2051" w:type="dxa"/>
            <w:vAlign w:val="center"/>
          </w:tcPr>
          <w:p w14:paraId="451D5494">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ascii="Times New Roman" w:hAnsi="Times New Roman" w:eastAsia="宋体" w:cs="仿宋_GB2312"/>
                <w:sz w:val="21"/>
                <w:szCs w:val="21"/>
                <w:highlight w:val="none"/>
              </w:rPr>
            </w:pPr>
          </w:p>
        </w:tc>
      </w:tr>
      <w:tr w14:paraId="4CF3A4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 w:hRule="atLeast"/>
        </w:trPr>
        <w:tc>
          <w:tcPr>
            <w:tcW w:w="776" w:type="dxa"/>
            <w:vAlign w:val="center"/>
          </w:tcPr>
          <w:p w14:paraId="56D32AFE">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default" w:ascii="Times New Roman" w:hAnsi="Times New Roman" w:eastAsia="宋体" w:cs="仿宋_GB2312"/>
                <w:bCs/>
                <w:sz w:val="21"/>
                <w:szCs w:val="21"/>
                <w:highlight w:val="none"/>
                <w:lang w:val="en-US" w:eastAsia="zh-CN"/>
              </w:rPr>
            </w:pPr>
            <w:r>
              <w:rPr>
                <w:rFonts w:hint="eastAsia" w:ascii="Times New Roman" w:hAnsi="Times New Roman" w:eastAsia="宋体" w:cs="仿宋_GB2312"/>
                <w:bCs/>
                <w:sz w:val="21"/>
                <w:szCs w:val="21"/>
                <w:highlight w:val="none"/>
                <w:lang w:val="en-US" w:eastAsia="zh-CN"/>
              </w:rPr>
              <w:t>10</w:t>
            </w:r>
          </w:p>
        </w:tc>
        <w:tc>
          <w:tcPr>
            <w:tcW w:w="4947" w:type="dxa"/>
            <w:shd w:val="clear" w:color="auto" w:fill="auto"/>
            <w:vAlign w:val="center"/>
          </w:tcPr>
          <w:p w14:paraId="044447DC">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outlineLvl w:val="9"/>
              <w:rPr>
                <w:rFonts w:hint="eastAsia" w:ascii="Times New Roman" w:hAnsi="Times New Roman" w:eastAsia="宋体" w:cs="宋体"/>
                <w:color w:val="000000"/>
                <w:kern w:val="0"/>
                <w:szCs w:val="20"/>
                <w:highlight w:val="none"/>
                <w:lang w:bidi="ar"/>
              </w:rPr>
            </w:pPr>
            <w:r>
              <w:rPr>
                <w:rFonts w:hint="eastAsia" w:ascii="Times New Roman" w:hAnsi="Times New Roman" w:eastAsia="宋体" w:cs="宋体"/>
                <w:i w:val="0"/>
                <w:iCs w:val="0"/>
                <w:color w:val="000000"/>
                <w:kern w:val="0"/>
                <w:sz w:val="21"/>
                <w:szCs w:val="21"/>
                <w:highlight w:val="none"/>
                <w:u w:val="none"/>
                <w:lang w:val="en-US" w:eastAsia="zh-CN" w:bidi="ar"/>
              </w:rPr>
              <w:t>根据投标人的培训方案响与采购</w:t>
            </w:r>
            <w:r>
              <w:rPr>
                <w:rFonts w:hint="eastAsia" w:ascii="Times New Roman" w:hAnsi="Times New Roman" w:eastAsia="宋体" w:cs="宋体"/>
                <w:color w:val="000000" w:themeColor="text1"/>
                <w:kern w:val="0"/>
                <w:szCs w:val="22"/>
                <w:highlight w:val="none"/>
                <w:lang w:val="en-US" w:eastAsia="zh-CN" w:bidi="ar"/>
                <w14:textFill>
                  <w14:solidFill>
                    <w14:schemeClr w14:val="tx1"/>
                  </w14:solidFill>
                </w14:textFill>
              </w:rPr>
              <w:t>需求</w:t>
            </w:r>
            <w:r>
              <w:rPr>
                <w:rFonts w:hint="eastAsia" w:ascii="Times New Roman" w:hAnsi="Times New Roman" w:eastAsia="宋体" w:cs="宋体"/>
                <w:i w:val="0"/>
                <w:iCs w:val="0"/>
                <w:color w:val="000000"/>
                <w:kern w:val="0"/>
                <w:sz w:val="21"/>
                <w:szCs w:val="21"/>
                <w:highlight w:val="none"/>
                <w:u w:val="none"/>
                <w:lang w:val="en-US" w:eastAsia="zh-CN" w:bidi="ar"/>
              </w:rPr>
              <w:t>的匹配情况打分，要求对操作、维修的培训方案；培训人员配置；培训时间安排；培训具体内容等进行详细描述。【评分分值：1、0.5、0】。</w:t>
            </w:r>
          </w:p>
        </w:tc>
        <w:tc>
          <w:tcPr>
            <w:tcW w:w="750" w:type="dxa"/>
            <w:shd w:val="clear" w:color="auto" w:fill="auto"/>
            <w:vAlign w:val="center"/>
          </w:tcPr>
          <w:p w14:paraId="27619635">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default" w:ascii="Times New Roman" w:hAnsi="Times New Roman" w:eastAsia="宋体" w:cs="仿宋_GB2312"/>
                <w:sz w:val="21"/>
                <w:szCs w:val="21"/>
                <w:highlight w:val="none"/>
                <w:lang w:val="en-US" w:eastAsia="zh-CN"/>
              </w:rPr>
            </w:pPr>
            <w:r>
              <w:rPr>
                <w:rFonts w:hint="eastAsia" w:ascii="Times New Roman" w:hAnsi="Times New Roman" w:eastAsia="宋体" w:cs="仿宋_GB2312"/>
                <w:sz w:val="21"/>
                <w:szCs w:val="21"/>
                <w:highlight w:val="none"/>
                <w:lang w:val="en-US" w:eastAsia="zh-CN"/>
              </w:rPr>
              <w:t>1</w:t>
            </w:r>
          </w:p>
        </w:tc>
        <w:tc>
          <w:tcPr>
            <w:tcW w:w="972" w:type="dxa"/>
            <w:shd w:val="clear" w:color="auto" w:fill="auto"/>
            <w:vAlign w:val="center"/>
          </w:tcPr>
          <w:p w14:paraId="1EE9F821">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default" w:ascii="Times New Roman" w:hAnsi="Times New Roman" w:eastAsia="宋体" w:cs="仿宋_GB2312"/>
                <w:sz w:val="21"/>
                <w:szCs w:val="21"/>
                <w:highlight w:val="none"/>
                <w:lang w:val="en-US" w:eastAsia="zh-CN"/>
              </w:rPr>
            </w:pPr>
            <w:r>
              <w:rPr>
                <w:rFonts w:hint="eastAsia" w:ascii="Times New Roman" w:hAnsi="Times New Roman" w:eastAsia="宋体" w:cs="仿宋_GB2312"/>
                <w:sz w:val="21"/>
                <w:szCs w:val="21"/>
                <w:highlight w:val="none"/>
                <w:lang w:val="en-US" w:eastAsia="zh-CN"/>
              </w:rPr>
              <w:t>主观分</w:t>
            </w:r>
          </w:p>
        </w:tc>
        <w:tc>
          <w:tcPr>
            <w:tcW w:w="2051" w:type="dxa"/>
            <w:vAlign w:val="center"/>
          </w:tcPr>
          <w:p w14:paraId="352DF544">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ascii="Times New Roman" w:hAnsi="Times New Roman" w:eastAsia="宋体" w:cs="仿宋_GB2312"/>
                <w:sz w:val="21"/>
                <w:szCs w:val="21"/>
                <w:highlight w:val="none"/>
              </w:rPr>
            </w:pPr>
          </w:p>
        </w:tc>
      </w:tr>
      <w:tr w14:paraId="36BC8F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 w:hRule="atLeast"/>
        </w:trPr>
        <w:tc>
          <w:tcPr>
            <w:tcW w:w="776" w:type="dxa"/>
            <w:vAlign w:val="center"/>
          </w:tcPr>
          <w:p w14:paraId="004564EF">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default" w:ascii="Times New Roman" w:hAnsi="Times New Roman" w:eastAsia="宋体" w:cs="仿宋_GB2312"/>
                <w:bCs/>
                <w:sz w:val="21"/>
                <w:szCs w:val="21"/>
                <w:highlight w:val="none"/>
                <w:lang w:val="en-US" w:eastAsia="zh-CN"/>
              </w:rPr>
            </w:pPr>
            <w:r>
              <w:rPr>
                <w:rFonts w:hint="eastAsia" w:ascii="Times New Roman" w:hAnsi="Times New Roman" w:eastAsia="宋体" w:cs="仿宋_GB2312"/>
                <w:bCs/>
                <w:sz w:val="21"/>
                <w:szCs w:val="21"/>
                <w:highlight w:val="none"/>
                <w:lang w:val="en-US" w:eastAsia="zh-CN"/>
              </w:rPr>
              <w:t>11</w:t>
            </w:r>
          </w:p>
        </w:tc>
        <w:tc>
          <w:tcPr>
            <w:tcW w:w="4947" w:type="dxa"/>
            <w:shd w:val="clear" w:color="auto" w:fill="auto"/>
            <w:vAlign w:val="center"/>
          </w:tcPr>
          <w:p w14:paraId="1E43BFB9">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outlineLvl w:val="9"/>
              <w:rPr>
                <w:rFonts w:hint="eastAsia" w:ascii="Times New Roman" w:hAnsi="Times New Roman" w:eastAsia="宋体" w:cs="宋体"/>
                <w:color w:val="000000"/>
                <w:kern w:val="0"/>
                <w:szCs w:val="20"/>
                <w:highlight w:val="none"/>
                <w:lang w:bidi="ar"/>
              </w:rPr>
            </w:pPr>
            <w:r>
              <w:rPr>
                <w:rFonts w:hint="eastAsia" w:ascii="Times New Roman" w:hAnsi="Times New Roman" w:eastAsia="宋体" w:cs="Times New Roman"/>
                <w:color w:val="000000"/>
                <w:kern w:val="2"/>
                <w:sz w:val="21"/>
                <w:szCs w:val="24"/>
                <w:highlight w:val="none"/>
                <w:lang w:val="en-US" w:eastAsia="zh-CN" w:bidi="ar-SA"/>
              </w:rPr>
              <w:t>提供</w:t>
            </w:r>
            <w:r>
              <w:rPr>
                <w:rFonts w:ascii="Times New Roman" w:hAnsi="Times New Roman" w:eastAsia="宋体"/>
                <w:color w:val="000000"/>
                <w:sz w:val="21"/>
                <w:highlight w:val="none"/>
              </w:rPr>
              <w:t>售后服务承诺</w:t>
            </w:r>
            <w:r>
              <w:rPr>
                <w:rFonts w:hint="eastAsia" w:ascii="Times New Roman" w:hAnsi="Times New Roman" w:eastAsia="宋体"/>
                <w:color w:val="000000"/>
                <w:sz w:val="21"/>
                <w:highlight w:val="none"/>
                <w:lang w:val="en-US" w:eastAsia="zh-CN"/>
              </w:rPr>
              <w:t>和</w:t>
            </w:r>
            <w:r>
              <w:rPr>
                <w:rFonts w:ascii="Times New Roman" w:hAnsi="Times New Roman" w:eastAsia="宋体" w:cs="Times New Roman"/>
                <w:color w:val="000000"/>
                <w:kern w:val="2"/>
                <w:sz w:val="21"/>
                <w:szCs w:val="24"/>
                <w:highlight w:val="none"/>
                <w:lang w:val="en-US" w:eastAsia="zh-CN" w:bidi="ar-SA"/>
              </w:rPr>
              <w:t>技术支持方案</w:t>
            </w:r>
            <w:r>
              <w:rPr>
                <w:rFonts w:hint="eastAsia" w:ascii="Times New Roman" w:hAnsi="Times New Roman" w:eastAsia="宋体" w:cs="Times New Roman"/>
                <w:color w:val="000000"/>
                <w:kern w:val="2"/>
                <w:sz w:val="21"/>
                <w:szCs w:val="24"/>
                <w:highlight w:val="none"/>
                <w:lang w:val="en-US" w:eastAsia="zh-CN" w:bidi="ar-SA"/>
              </w:rPr>
              <w:t>，要求对</w:t>
            </w:r>
            <w:r>
              <w:rPr>
                <w:rFonts w:hint="eastAsia" w:ascii="Times New Roman" w:hAnsi="Times New Roman" w:eastAsia="宋体" w:cs="宋体"/>
                <w:i w:val="0"/>
                <w:iCs w:val="0"/>
                <w:color w:val="000000"/>
                <w:kern w:val="0"/>
                <w:sz w:val="21"/>
                <w:szCs w:val="21"/>
                <w:highlight w:val="none"/>
                <w:u w:val="none"/>
                <w:lang w:val="en-US" w:eastAsia="zh-CN" w:bidi="ar"/>
              </w:rPr>
              <w:t>服务方案及服务保障措施满足采购需求的情况，服务机构保障的情况、响应时间，提供应急服务团队技术支持方案、以及服务承诺落实的保障措施，维护期内外的后续技术支持和维护能力情况等进行详细描述。【评分分值：1、0.5、0】</w:t>
            </w:r>
          </w:p>
        </w:tc>
        <w:tc>
          <w:tcPr>
            <w:tcW w:w="750" w:type="dxa"/>
            <w:shd w:val="clear" w:color="auto" w:fill="auto"/>
            <w:vAlign w:val="center"/>
          </w:tcPr>
          <w:p w14:paraId="38B9CFCC">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default" w:ascii="Times New Roman" w:hAnsi="Times New Roman" w:eastAsia="宋体" w:cs="仿宋_GB2312"/>
                <w:sz w:val="21"/>
                <w:szCs w:val="21"/>
                <w:highlight w:val="none"/>
                <w:lang w:val="en-US" w:eastAsia="zh-CN"/>
              </w:rPr>
            </w:pPr>
            <w:r>
              <w:rPr>
                <w:rFonts w:hint="eastAsia" w:ascii="Times New Roman" w:hAnsi="Times New Roman" w:eastAsia="宋体" w:cs="仿宋_GB2312"/>
                <w:sz w:val="21"/>
                <w:szCs w:val="21"/>
                <w:highlight w:val="none"/>
                <w:lang w:val="en-US" w:eastAsia="zh-CN"/>
              </w:rPr>
              <w:t>1</w:t>
            </w:r>
          </w:p>
        </w:tc>
        <w:tc>
          <w:tcPr>
            <w:tcW w:w="972" w:type="dxa"/>
            <w:shd w:val="clear" w:color="auto" w:fill="auto"/>
            <w:vAlign w:val="center"/>
          </w:tcPr>
          <w:p w14:paraId="049EB77C">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Times New Roman" w:hAnsi="Times New Roman" w:eastAsia="宋体" w:cs="仿宋_GB2312"/>
                <w:sz w:val="21"/>
                <w:szCs w:val="21"/>
                <w:highlight w:val="none"/>
                <w:lang w:val="en-US" w:eastAsia="zh-CN"/>
              </w:rPr>
            </w:pPr>
            <w:r>
              <w:rPr>
                <w:rFonts w:hint="eastAsia" w:ascii="Times New Roman" w:hAnsi="Times New Roman" w:eastAsia="宋体" w:cs="仿宋_GB2312"/>
                <w:sz w:val="21"/>
                <w:szCs w:val="21"/>
                <w:highlight w:val="none"/>
                <w:lang w:val="en-US" w:eastAsia="zh-CN"/>
              </w:rPr>
              <w:t>主观分</w:t>
            </w:r>
          </w:p>
        </w:tc>
        <w:tc>
          <w:tcPr>
            <w:tcW w:w="2051" w:type="dxa"/>
            <w:vAlign w:val="center"/>
          </w:tcPr>
          <w:p w14:paraId="7B567DF8">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ascii="Times New Roman" w:hAnsi="Times New Roman" w:eastAsia="宋体" w:cs="仿宋_GB2312"/>
                <w:sz w:val="21"/>
                <w:szCs w:val="21"/>
                <w:highlight w:val="none"/>
              </w:rPr>
            </w:pPr>
          </w:p>
        </w:tc>
      </w:tr>
      <w:tr w14:paraId="159DEF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 w:hRule="atLeast"/>
        </w:trPr>
        <w:tc>
          <w:tcPr>
            <w:tcW w:w="776" w:type="dxa"/>
            <w:vAlign w:val="center"/>
          </w:tcPr>
          <w:p w14:paraId="641E7FAE">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default" w:ascii="Times New Roman" w:hAnsi="Times New Roman" w:eastAsia="宋体" w:cs="仿宋_GB2312"/>
                <w:bCs/>
                <w:sz w:val="21"/>
                <w:szCs w:val="21"/>
                <w:highlight w:val="none"/>
                <w:lang w:val="en-US" w:eastAsia="zh-CN"/>
              </w:rPr>
            </w:pPr>
            <w:r>
              <w:rPr>
                <w:rFonts w:hint="eastAsia" w:ascii="Times New Roman" w:hAnsi="Times New Roman" w:eastAsia="宋体" w:cs="仿宋_GB2312"/>
                <w:bCs/>
                <w:sz w:val="21"/>
                <w:szCs w:val="21"/>
                <w:highlight w:val="none"/>
                <w:lang w:val="en-US" w:eastAsia="zh-CN"/>
              </w:rPr>
              <w:t>12</w:t>
            </w:r>
          </w:p>
        </w:tc>
        <w:tc>
          <w:tcPr>
            <w:tcW w:w="4947" w:type="dxa"/>
            <w:shd w:val="clear" w:color="auto" w:fill="auto"/>
            <w:vAlign w:val="center"/>
          </w:tcPr>
          <w:p w14:paraId="441CFD5E">
            <w:pPr>
              <w:pageBreakBefore w:val="0"/>
              <w:kinsoku/>
              <w:wordWrap/>
              <w:overflowPunct/>
              <w:topLinePunct w:val="0"/>
              <w:bidi w:val="0"/>
              <w:spacing w:line="360" w:lineRule="auto"/>
              <w:jc w:val="left"/>
              <w:outlineLvl w:val="9"/>
              <w:rPr>
                <w:rFonts w:hint="eastAsia" w:ascii="Times New Roman" w:hAnsi="Times New Roman" w:eastAsia="宋体" w:cs="仿宋_GB2312"/>
                <w:sz w:val="21"/>
                <w:szCs w:val="21"/>
                <w:highlight w:val="none"/>
                <w:lang w:eastAsia="zh-CN"/>
              </w:rPr>
            </w:pPr>
            <w:r>
              <w:rPr>
                <w:rFonts w:hint="eastAsia" w:ascii="Times New Roman" w:hAnsi="Times New Roman" w:eastAsia="宋体" w:cs="仿宋_GB2312"/>
                <w:sz w:val="21"/>
                <w:szCs w:val="21"/>
                <w:highlight w:val="none"/>
              </w:rPr>
              <w:t>有效投标报价的最低价作为评标基准价，其最低报价为满分；按［投标报价得分</w:t>
            </w:r>
            <w:r>
              <w:rPr>
                <w:rFonts w:ascii="Times New Roman" w:hAnsi="Times New Roman" w:eastAsia="宋体" w:cs="仿宋_GB2312"/>
                <w:sz w:val="21"/>
                <w:szCs w:val="21"/>
                <w:highlight w:val="none"/>
              </w:rPr>
              <w:t>=（评标基准价/投标报价）*</w:t>
            </w:r>
            <w:r>
              <w:rPr>
                <w:rFonts w:hint="eastAsia" w:ascii="Times New Roman" w:hAnsi="Times New Roman" w:eastAsia="宋体" w:cs="仿宋_GB2312"/>
                <w:sz w:val="21"/>
                <w:szCs w:val="21"/>
                <w:highlight w:val="none"/>
                <w:lang w:val="en-US" w:eastAsia="zh-CN"/>
              </w:rPr>
              <w:t>30</w:t>
            </w:r>
            <w:r>
              <w:rPr>
                <w:rFonts w:ascii="Times New Roman" w:hAnsi="Times New Roman" w:eastAsia="宋体" w:cs="仿宋_GB2312"/>
                <w:sz w:val="21"/>
                <w:szCs w:val="21"/>
                <w:highlight w:val="none"/>
              </w:rPr>
              <w:t>］的计算公式计算。</w:t>
            </w:r>
          </w:p>
          <w:p w14:paraId="70141C3C">
            <w:pPr>
              <w:pageBreakBefore w:val="0"/>
              <w:kinsoku/>
              <w:wordWrap/>
              <w:overflowPunct/>
              <w:topLinePunct w:val="0"/>
              <w:bidi w:val="0"/>
              <w:spacing w:line="360" w:lineRule="auto"/>
              <w:jc w:val="left"/>
              <w:outlineLvl w:val="9"/>
              <w:rPr>
                <w:rFonts w:ascii="Times New Roman" w:hAnsi="Times New Roman" w:eastAsia="宋体" w:cs="仿宋_GB2312"/>
                <w:sz w:val="21"/>
                <w:szCs w:val="21"/>
                <w:highlight w:val="none"/>
              </w:rPr>
            </w:pPr>
            <w:r>
              <w:rPr>
                <w:rFonts w:ascii="Times New Roman" w:hAnsi="Times New Roman" w:eastAsia="宋体" w:cs="仿宋_GB2312"/>
                <w:sz w:val="21"/>
                <w:szCs w:val="21"/>
                <w:highlight w:val="none"/>
              </w:rPr>
              <w:t>评标过程中，不得去掉报价中的最高报价和最低报价。</w:t>
            </w:r>
          </w:p>
          <w:p w14:paraId="79CBD132">
            <w:pPr>
              <w:pageBreakBefore w:val="0"/>
              <w:kinsoku/>
              <w:wordWrap/>
              <w:overflowPunct/>
              <w:topLinePunct w:val="0"/>
              <w:bidi w:val="0"/>
              <w:spacing w:line="360" w:lineRule="auto"/>
              <w:jc w:val="left"/>
              <w:outlineLvl w:val="9"/>
              <w:rPr>
                <w:rFonts w:hint="eastAsia" w:ascii="Times New Roman" w:hAnsi="Times New Roman" w:eastAsia="宋体" w:cs="Times New Roman"/>
                <w:kern w:val="2"/>
                <w:sz w:val="21"/>
                <w:szCs w:val="21"/>
                <w:highlight w:val="none"/>
                <w:lang w:val="en-US" w:eastAsia="zh-CN" w:bidi="ar-SA"/>
              </w:rPr>
            </w:pPr>
            <w:r>
              <w:rPr>
                <w:rFonts w:hint="eastAsia" w:ascii="Times New Roman" w:hAnsi="Times New Roman" w:eastAsia="宋体"/>
                <w:sz w:val="21"/>
                <w:szCs w:val="21"/>
                <w:highlight w:val="none"/>
              </w:rPr>
              <w:t>本项目专门面向中小企业采购，报价不再享受价格扣除。</w:t>
            </w:r>
          </w:p>
        </w:tc>
        <w:tc>
          <w:tcPr>
            <w:tcW w:w="750" w:type="dxa"/>
            <w:shd w:val="clear" w:color="auto" w:fill="auto"/>
            <w:vAlign w:val="center"/>
          </w:tcPr>
          <w:p w14:paraId="2F78802A">
            <w:pPr>
              <w:pageBreakBefore w:val="0"/>
              <w:kinsoku/>
              <w:wordWrap/>
              <w:overflowPunct/>
              <w:topLinePunct w:val="0"/>
              <w:bidi w:val="0"/>
              <w:spacing w:line="360" w:lineRule="auto"/>
              <w:jc w:val="center"/>
              <w:outlineLvl w:val="9"/>
              <w:rPr>
                <w:rFonts w:hint="eastAsia" w:ascii="Times New Roman" w:hAnsi="Times New Roman" w:eastAsia="宋体" w:cs="仿宋_GB2312"/>
                <w:kern w:val="2"/>
                <w:sz w:val="24"/>
                <w:szCs w:val="24"/>
                <w:highlight w:val="none"/>
                <w:lang w:val="en-US" w:eastAsia="zh-CN" w:bidi="ar-SA"/>
              </w:rPr>
            </w:pPr>
            <w:r>
              <w:rPr>
                <w:rFonts w:hint="eastAsia" w:ascii="Times New Roman" w:hAnsi="Times New Roman" w:eastAsia="宋体" w:cs="仿宋_GB2312"/>
                <w:sz w:val="21"/>
                <w:szCs w:val="21"/>
                <w:highlight w:val="none"/>
                <w:lang w:val="en-US" w:eastAsia="zh-CN"/>
              </w:rPr>
              <w:t>30</w:t>
            </w:r>
          </w:p>
        </w:tc>
        <w:tc>
          <w:tcPr>
            <w:tcW w:w="972" w:type="dxa"/>
            <w:shd w:val="clear" w:color="auto" w:fill="auto"/>
            <w:vAlign w:val="center"/>
          </w:tcPr>
          <w:p w14:paraId="3FD6DB82">
            <w:pPr>
              <w:pageBreakBefore w:val="0"/>
              <w:kinsoku/>
              <w:wordWrap/>
              <w:overflowPunct/>
              <w:topLinePunct w:val="0"/>
              <w:bidi w:val="0"/>
              <w:spacing w:line="360" w:lineRule="auto"/>
              <w:jc w:val="center"/>
              <w:outlineLvl w:val="9"/>
              <w:rPr>
                <w:rFonts w:hint="eastAsia" w:ascii="Times New Roman" w:hAnsi="Times New Roman" w:eastAsia="宋体" w:cs="仿宋_GB2312"/>
                <w:kern w:val="2"/>
                <w:sz w:val="24"/>
                <w:szCs w:val="24"/>
                <w:highlight w:val="none"/>
                <w:lang w:val="en-US" w:eastAsia="zh-CN" w:bidi="ar-SA"/>
              </w:rPr>
            </w:pPr>
            <w:r>
              <w:rPr>
                <w:rFonts w:hint="eastAsia" w:ascii="Times New Roman" w:hAnsi="Times New Roman" w:eastAsia="宋体" w:cs="仿宋_GB2312"/>
                <w:sz w:val="21"/>
                <w:szCs w:val="21"/>
                <w:highlight w:val="none"/>
                <w:lang w:val="en-US" w:eastAsia="zh-CN"/>
              </w:rPr>
              <w:t>客观分</w:t>
            </w:r>
          </w:p>
        </w:tc>
        <w:tc>
          <w:tcPr>
            <w:tcW w:w="2051" w:type="dxa"/>
            <w:vAlign w:val="center"/>
          </w:tcPr>
          <w:p w14:paraId="40ABA75A">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ascii="Times New Roman" w:hAnsi="Times New Roman" w:eastAsia="宋体" w:cs="仿宋_GB2312"/>
                <w:sz w:val="21"/>
                <w:szCs w:val="21"/>
                <w:highlight w:val="none"/>
              </w:rPr>
            </w:pPr>
          </w:p>
        </w:tc>
      </w:tr>
    </w:tbl>
    <w:p w14:paraId="594F3992">
      <w:pPr>
        <w:keepNext w:val="0"/>
        <w:keepLines w:val="0"/>
        <w:pageBreakBefore w:val="0"/>
        <w:widowControl w:val="0"/>
        <w:kinsoku/>
        <w:wordWrap/>
        <w:overflowPunct/>
        <w:topLinePunct w:val="0"/>
        <w:autoSpaceDE/>
        <w:autoSpaceDN/>
        <w:bidi w:val="0"/>
        <w:adjustRightInd w:val="0"/>
        <w:snapToGrid w:val="0"/>
        <w:spacing w:line="360" w:lineRule="auto"/>
        <w:textAlignment w:val="auto"/>
        <w:outlineLvl w:val="9"/>
        <w:rPr>
          <w:rFonts w:ascii="Times New Roman" w:hAnsi="Times New Roman" w:eastAsia="宋体" w:cs="仿宋_GB2312"/>
          <w:sz w:val="21"/>
          <w:szCs w:val="21"/>
          <w:highlight w:val="none"/>
        </w:rPr>
      </w:pPr>
      <w:r>
        <w:rPr>
          <w:rFonts w:ascii="Times New Roman" w:hAnsi="Times New Roman" w:eastAsia="宋体" w:cs="Arial"/>
          <w:sz w:val="21"/>
          <w:szCs w:val="21"/>
          <w:highlight w:val="none"/>
          <w:shd w:val="clear" w:color="auto" w:fill="FFFFFF"/>
        </w:rPr>
        <w:t> *</w:t>
      </w:r>
      <w:r>
        <w:rPr>
          <w:rFonts w:hint="eastAsia" w:ascii="Times New Roman" w:hAnsi="Times New Roman" w:eastAsia="宋体" w:cs="仿宋_GB2312"/>
          <w:b/>
          <w:sz w:val="21"/>
          <w:szCs w:val="21"/>
          <w:highlight w:val="none"/>
        </w:rPr>
        <w:t>备注：</w:t>
      </w:r>
      <w:r>
        <w:rPr>
          <w:rFonts w:hint="eastAsia" w:ascii="Times New Roman" w:hAnsi="Times New Roman" w:eastAsia="宋体" w:cs="仿宋_GB2312"/>
          <w:sz w:val="21"/>
          <w:szCs w:val="21"/>
          <w:highlight w:val="none"/>
        </w:rPr>
        <w:t>投标人编制投标文件（商务技术文件部分）时，建议按此目录（序号和内容）提供评标标准相应的商务技术资料。</w:t>
      </w:r>
      <w:r>
        <w:rPr>
          <w:rFonts w:ascii="Times New Roman" w:hAnsi="Times New Roman" w:eastAsia="宋体" w:cs="仿宋_GB2312"/>
          <w:sz w:val="21"/>
          <w:szCs w:val="21"/>
          <w:highlight w:val="none"/>
        </w:rPr>
        <w:t> </w:t>
      </w:r>
    </w:p>
    <w:p w14:paraId="5C2F84E5">
      <w:pPr>
        <w:pageBreakBefore w:val="0"/>
        <w:kinsoku/>
        <w:wordWrap/>
        <w:overflowPunct/>
        <w:topLinePunct w:val="0"/>
        <w:bidi w:val="0"/>
        <w:spacing w:line="360" w:lineRule="auto"/>
        <w:textAlignment w:val="auto"/>
        <w:rPr>
          <w:rFonts w:hint="eastAsia" w:ascii="Times New Roman" w:hAnsi="Times New Roman" w:eastAsia="宋体" w:cs="仿宋_GB2312"/>
          <w:b/>
          <w:sz w:val="28"/>
          <w:szCs w:val="28"/>
          <w:highlight w:val="none"/>
        </w:rPr>
      </w:pPr>
      <w:r>
        <w:rPr>
          <w:rFonts w:hint="eastAsia" w:ascii="Times New Roman" w:hAnsi="Times New Roman" w:eastAsia="宋体" w:cs="仿宋_GB2312"/>
          <w:b/>
          <w:sz w:val="28"/>
          <w:szCs w:val="28"/>
          <w:highlight w:val="none"/>
        </w:rPr>
        <w:br w:type="page"/>
      </w:r>
    </w:p>
    <w:p w14:paraId="46F6C993">
      <w:pPr>
        <w:keepNext w:val="0"/>
        <w:keepLines w:val="0"/>
        <w:pageBreakBefore w:val="0"/>
        <w:widowControl w:val="0"/>
        <w:numPr>
          <w:ilvl w:val="0"/>
          <w:numId w:val="9"/>
        </w:numPr>
        <w:kinsoku/>
        <w:wordWrap/>
        <w:overflowPunct/>
        <w:topLinePunct w:val="0"/>
        <w:autoSpaceDE/>
        <w:autoSpaceDN/>
        <w:bidi w:val="0"/>
        <w:adjustRightInd w:val="0"/>
        <w:snapToGrid w:val="0"/>
        <w:spacing w:line="360" w:lineRule="auto"/>
        <w:ind w:left="0" w:leftChars="0" w:firstLine="0" w:firstLineChars="0"/>
        <w:jc w:val="left"/>
        <w:textAlignment w:val="auto"/>
        <w:outlineLvl w:val="1"/>
        <w:rPr>
          <w:rFonts w:hint="eastAsia" w:ascii="Times New Roman" w:hAnsi="Times New Roman" w:eastAsia="宋体" w:cs="仿宋_GB2312"/>
          <w:b/>
          <w:sz w:val="28"/>
          <w:szCs w:val="28"/>
          <w:highlight w:val="none"/>
        </w:rPr>
      </w:pPr>
      <w:bookmarkStart w:id="444" w:name="_Toc24724"/>
      <w:r>
        <w:rPr>
          <w:rFonts w:hint="eastAsia" w:ascii="Times New Roman" w:hAnsi="Times New Roman" w:eastAsia="宋体" w:cs="仿宋_GB2312"/>
          <w:b/>
          <w:sz w:val="28"/>
          <w:szCs w:val="28"/>
          <w:highlight w:val="none"/>
        </w:rPr>
        <w:t>评标方法</w:t>
      </w:r>
      <w:bookmarkEnd w:id="444"/>
    </w:p>
    <w:p w14:paraId="78BD2BF1">
      <w:pPr>
        <w:pageBreakBefore w:val="0"/>
        <w:numPr>
          <w:ilvl w:val="0"/>
          <w:numId w:val="10"/>
        </w:numPr>
        <w:tabs>
          <w:tab w:val="left" w:pos="210"/>
        </w:tabs>
        <w:kinsoku/>
        <w:wordWrap/>
        <w:overflowPunct/>
        <w:topLinePunct w:val="0"/>
        <w:bidi w:val="0"/>
        <w:adjustRightInd/>
        <w:spacing w:line="360" w:lineRule="auto"/>
        <w:ind w:left="405" w:leftChars="0" w:hanging="405" w:firstLineChars="0"/>
        <w:textAlignment w:val="auto"/>
        <w:rPr>
          <w:rFonts w:ascii="Times New Roman" w:hAnsi="Times New Roman" w:eastAsia="宋体" w:cs="Arial"/>
          <w:kern w:val="0"/>
          <w:sz w:val="21"/>
          <w:szCs w:val="21"/>
          <w:highlight w:val="none"/>
        </w:rPr>
      </w:pPr>
      <w:r>
        <w:rPr>
          <w:rFonts w:hint="eastAsia" w:ascii="Times New Roman" w:hAnsi="Times New Roman" w:eastAsia="宋体" w:cs="Arial"/>
          <w:b/>
          <w:kern w:val="0"/>
          <w:sz w:val="21"/>
          <w:szCs w:val="21"/>
          <w:highlight w:val="none"/>
        </w:rPr>
        <w:t>本项目采用综合评分法。</w:t>
      </w:r>
      <w:r>
        <w:rPr>
          <w:rFonts w:hint="eastAsia" w:ascii="Times New Roman" w:hAnsi="Times New Roman" w:eastAsia="宋体" w:cs="Arial"/>
          <w:kern w:val="0"/>
          <w:sz w:val="21"/>
          <w:szCs w:val="21"/>
          <w:highlight w:val="none"/>
        </w:rPr>
        <w:t>综合评分法，是指投标文件满足招标文件全部实质性要求，且按照评审因素的量化指标评审得分最高的投标人为中标候选人的评标方法。</w:t>
      </w:r>
    </w:p>
    <w:p w14:paraId="7297F9BB">
      <w:pPr>
        <w:keepNext w:val="0"/>
        <w:keepLines w:val="0"/>
        <w:pageBreakBefore w:val="0"/>
        <w:widowControl w:val="0"/>
        <w:numPr>
          <w:ilvl w:val="0"/>
          <w:numId w:val="9"/>
        </w:numPr>
        <w:kinsoku/>
        <w:wordWrap/>
        <w:overflowPunct/>
        <w:topLinePunct w:val="0"/>
        <w:autoSpaceDE/>
        <w:autoSpaceDN/>
        <w:bidi w:val="0"/>
        <w:adjustRightInd w:val="0"/>
        <w:snapToGrid w:val="0"/>
        <w:spacing w:line="360" w:lineRule="auto"/>
        <w:ind w:left="0" w:leftChars="0" w:firstLine="0" w:firstLineChars="0"/>
        <w:jc w:val="left"/>
        <w:textAlignment w:val="auto"/>
        <w:outlineLvl w:val="1"/>
        <w:rPr>
          <w:rFonts w:hint="eastAsia" w:ascii="Times New Roman" w:hAnsi="Times New Roman" w:eastAsia="宋体" w:cs="仿宋_GB2312"/>
          <w:b/>
          <w:sz w:val="28"/>
          <w:szCs w:val="28"/>
          <w:highlight w:val="none"/>
        </w:rPr>
      </w:pPr>
      <w:bookmarkStart w:id="445" w:name="_Toc3252"/>
      <w:r>
        <w:rPr>
          <w:rFonts w:hint="eastAsia" w:ascii="Times New Roman" w:hAnsi="Times New Roman" w:eastAsia="宋体" w:cs="仿宋_GB2312"/>
          <w:b/>
          <w:sz w:val="28"/>
          <w:szCs w:val="28"/>
          <w:highlight w:val="none"/>
        </w:rPr>
        <w:t>评标标准</w:t>
      </w:r>
      <w:bookmarkEnd w:id="445"/>
    </w:p>
    <w:p w14:paraId="6B71A16F">
      <w:pPr>
        <w:pageBreakBefore w:val="0"/>
        <w:numPr>
          <w:ilvl w:val="0"/>
          <w:numId w:val="10"/>
        </w:numPr>
        <w:tabs>
          <w:tab w:val="left" w:pos="210"/>
        </w:tabs>
        <w:kinsoku/>
        <w:wordWrap/>
        <w:overflowPunct/>
        <w:topLinePunct w:val="0"/>
        <w:bidi w:val="0"/>
        <w:adjustRightInd/>
        <w:spacing w:line="360" w:lineRule="auto"/>
        <w:ind w:left="405" w:leftChars="0" w:hanging="405" w:firstLineChars="0"/>
        <w:textAlignment w:val="auto"/>
        <w:rPr>
          <w:rFonts w:hint="eastAsia" w:ascii="Times New Roman" w:hAnsi="Times New Roman" w:eastAsia="宋体" w:cs="Arial"/>
          <w:kern w:val="0"/>
          <w:sz w:val="21"/>
          <w:szCs w:val="21"/>
          <w:highlight w:val="none"/>
        </w:rPr>
      </w:pPr>
      <w:r>
        <w:rPr>
          <w:rFonts w:hint="eastAsia" w:ascii="Times New Roman" w:hAnsi="Times New Roman" w:eastAsia="宋体" w:cs="Arial"/>
          <w:b/>
          <w:bCs/>
          <w:kern w:val="0"/>
          <w:sz w:val="21"/>
          <w:szCs w:val="21"/>
          <w:highlight w:val="none"/>
        </w:rPr>
        <w:t>评标标准：</w:t>
      </w:r>
      <w:r>
        <w:rPr>
          <w:rFonts w:hint="eastAsia" w:ascii="Times New Roman" w:hAnsi="Times New Roman" w:eastAsia="宋体" w:cs="Arial"/>
          <w:kern w:val="0"/>
          <w:sz w:val="21"/>
          <w:szCs w:val="21"/>
          <w:highlight w:val="none"/>
        </w:rPr>
        <w:t>见评标办法前附表。</w:t>
      </w:r>
    </w:p>
    <w:p w14:paraId="1A408189">
      <w:pPr>
        <w:keepNext w:val="0"/>
        <w:keepLines w:val="0"/>
        <w:pageBreakBefore w:val="0"/>
        <w:widowControl w:val="0"/>
        <w:numPr>
          <w:ilvl w:val="0"/>
          <w:numId w:val="9"/>
        </w:numPr>
        <w:kinsoku/>
        <w:wordWrap/>
        <w:overflowPunct/>
        <w:topLinePunct w:val="0"/>
        <w:autoSpaceDE/>
        <w:autoSpaceDN/>
        <w:bidi w:val="0"/>
        <w:adjustRightInd w:val="0"/>
        <w:snapToGrid w:val="0"/>
        <w:spacing w:line="360" w:lineRule="auto"/>
        <w:ind w:left="0" w:leftChars="0" w:firstLine="0" w:firstLineChars="0"/>
        <w:jc w:val="left"/>
        <w:textAlignment w:val="auto"/>
        <w:outlineLvl w:val="1"/>
        <w:rPr>
          <w:rFonts w:hint="eastAsia" w:ascii="Times New Roman" w:hAnsi="Times New Roman" w:eastAsia="宋体" w:cs="仿宋_GB2312"/>
          <w:b/>
          <w:sz w:val="21"/>
          <w:szCs w:val="21"/>
          <w:highlight w:val="none"/>
        </w:rPr>
      </w:pPr>
      <w:bookmarkStart w:id="446" w:name="_Toc8893"/>
      <w:r>
        <w:rPr>
          <w:rFonts w:hint="eastAsia" w:ascii="Times New Roman" w:hAnsi="Times New Roman" w:eastAsia="宋体" w:cs="仿宋_GB2312"/>
          <w:b/>
          <w:sz w:val="21"/>
          <w:szCs w:val="21"/>
          <w:highlight w:val="none"/>
        </w:rPr>
        <w:t>评标程序</w:t>
      </w:r>
      <w:bookmarkEnd w:id="446"/>
    </w:p>
    <w:p w14:paraId="402CD0E9">
      <w:pPr>
        <w:pageBreakBefore w:val="0"/>
        <w:numPr>
          <w:ilvl w:val="1"/>
          <w:numId w:val="11"/>
        </w:numPr>
        <w:tabs>
          <w:tab w:val="left" w:pos="210"/>
        </w:tabs>
        <w:kinsoku/>
        <w:wordWrap/>
        <w:overflowPunct/>
        <w:topLinePunct w:val="0"/>
        <w:bidi w:val="0"/>
        <w:adjustRightInd/>
        <w:spacing w:line="360" w:lineRule="auto"/>
        <w:ind w:left="567" w:leftChars="0" w:hanging="567" w:firstLineChars="0"/>
        <w:textAlignment w:val="auto"/>
        <w:rPr>
          <w:rFonts w:hint="eastAsia" w:ascii="Times New Roman" w:hAnsi="Times New Roman" w:eastAsia="宋体" w:cs="Arial"/>
          <w:b w:val="0"/>
          <w:bCs w:val="0"/>
          <w:kern w:val="0"/>
          <w:sz w:val="21"/>
          <w:szCs w:val="21"/>
          <w:highlight w:val="none"/>
        </w:rPr>
      </w:pPr>
      <w:r>
        <w:rPr>
          <w:rFonts w:hint="eastAsia" w:ascii="Times New Roman" w:hAnsi="Times New Roman" w:eastAsia="宋体" w:cs="Arial"/>
          <w:b/>
          <w:bCs/>
          <w:kern w:val="0"/>
          <w:sz w:val="21"/>
          <w:szCs w:val="21"/>
          <w:highlight w:val="none"/>
        </w:rPr>
        <w:t>符合性审查。</w:t>
      </w:r>
      <w:r>
        <w:rPr>
          <w:rFonts w:hint="eastAsia" w:ascii="Times New Roman" w:hAnsi="Times New Roman" w:eastAsia="宋体" w:cs="Arial"/>
          <w:b w:val="0"/>
          <w:bCs w:val="0"/>
          <w:kern w:val="0"/>
          <w:sz w:val="21"/>
          <w:szCs w:val="21"/>
          <w:highlight w:val="none"/>
        </w:rPr>
        <w:t>评标委员会应当对符合资格的投标人的投标文件进行符合性审查，以确定其是否满足招标文件的实质性要求。不满足招标文件的实质性要求的，投标无效。</w:t>
      </w:r>
    </w:p>
    <w:p w14:paraId="7C0877FE">
      <w:pPr>
        <w:pageBreakBefore w:val="0"/>
        <w:numPr>
          <w:ilvl w:val="1"/>
          <w:numId w:val="11"/>
        </w:numPr>
        <w:tabs>
          <w:tab w:val="left" w:pos="210"/>
        </w:tabs>
        <w:kinsoku/>
        <w:wordWrap/>
        <w:overflowPunct/>
        <w:topLinePunct w:val="0"/>
        <w:bidi w:val="0"/>
        <w:adjustRightInd/>
        <w:spacing w:line="360" w:lineRule="auto"/>
        <w:ind w:left="567" w:leftChars="0" w:hanging="567" w:firstLineChars="0"/>
        <w:textAlignment w:val="auto"/>
        <w:rPr>
          <w:rFonts w:hint="eastAsia" w:ascii="Times New Roman" w:hAnsi="Times New Roman" w:eastAsia="宋体" w:cs="Arial"/>
          <w:b/>
          <w:bCs/>
          <w:kern w:val="0"/>
          <w:sz w:val="21"/>
          <w:szCs w:val="21"/>
          <w:highlight w:val="none"/>
        </w:rPr>
      </w:pPr>
      <w:r>
        <w:rPr>
          <w:rFonts w:hint="eastAsia" w:ascii="Times New Roman" w:hAnsi="Times New Roman" w:eastAsia="宋体" w:cs="Arial"/>
          <w:b/>
          <w:bCs/>
          <w:kern w:val="0"/>
          <w:sz w:val="21"/>
          <w:szCs w:val="21"/>
          <w:highlight w:val="none"/>
        </w:rPr>
        <w:t>比较与评价。</w:t>
      </w:r>
      <w:r>
        <w:rPr>
          <w:rFonts w:hint="eastAsia" w:ascii="Times New Roman" w:hAnsi="Times New Roman" w:eastAsia="宋体" w:cs="Arial"/>
          <w:b w:val="0"/>
          <w:bCs w:val="0"/>
          <w:kern w:val="0"/>
          <w:sz w:val="21"/>
          <w:szCs w:val="21"/>
          <w:highlight w:val="none"/>
        </w:rPr>
        <w:t>评标委员会应当按照招标文件中规定的评标方法和标准，对符合性审查合格的投标文件进行商务和技术评估，综合比较与评价。</w:t>
      </w:r>
    </w:p>
    <w:p w14:paraId="03AE0D90">
      <w:pPr>
        <w:pageBreakBefore w:val="0"/>
        <w:numPr>
          <w:ilvl w:val="1"/>
          <w:numId w:val="11"/>
        </w:numPr>
        <w:tabs>
          <w:tab w:val="left" w:pos="210"/>
        </w:tabs>
        <w:kinsoku/>
        <w:wordWrap/>
        <w:overflowPunct/>
        <w:topLinePunct w:val="0"/>
        <w:bidi w:val="0"/>
        <w:adjustRightInd/>
        <w:spacing w:line="360" w:lineRule="auto"/>
        <w:ind w:left="567" w:leftChars="0" w:hanging="567" w:firstLineChars="0"/>
        <w:textAlignment w:val="auto"/>
        <w:rPr>
          <w:rFonts w:hint="eastAsia" w:ascii="Times New Roman" w:hAnsi="Times New Roman" w:eastAsia="宋体" w:cs="Arial"/>
          <w:b w:val="0"/>
          <w:bCs w:val="0"/>
          <w:kern w:val="0"/>
          <w:sz w:val="21"/>
          <w:szCs w:val="21"/>
          <w:highlight w:val="none"/>
        </w:rPr>
      </w:pPr>
      <w:r>
        <w:rPr>
          <w:rFonts w:hint="eastAsia" w:ascii="Times New Roman" w:hAnsi="Times New Roman" w:eastAsia="宋体" w:cs="Arial"/>
          <w:b/>
          <w:bCs/>
          <w:kern w:val="0"/>
          <w:sz w:val="21"/>
          <w:szCs w:val="21"/>
          <w:highlight w:val="none"/>
        </w:rPr>
        <w:t>汇总商务技术得分。</w:t>
      </w:r>
      <w:r>
        <w:rPr>
          <w:rFonts w:hint="eastAsia" w:ascii="Times New Roman" w:hAnsi="Times New Roman" w:eastAsia="宋体" w:cs="Arial"/>
          <w:b w:val="0"/>
          <w:bCs w:val="0"/>
          <w:kern w:val="0"/>
          <w:sz w:val="21"/>
          <w:szCs w:val="21"/>
          <w:highlight w:val="none"/>
        </w:rPr>
        <w:t>评标委员会各成员应当独立对每个投标人的商务和技术文件进行评价，并汇总商务技术得分情况。</w:t>
      </w:r>
    </w:p>
    <w:p w14:paraId="1EE2C80A">
      <w:pPr>
        <w:pageBreakBefore w:val="0"/>
        <w:numPr>
          <w:ilvl w:val="0"/>
          <w:numId w:val="0"/>
        </w:numPr>
        <w:tabs>
          <w:tab w:val="left" w:pos="21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cs="Arial"/>
          <w:b w:val="0"/>
          <w:bCs w:val="0"/>
          <w:color w:val="auto"/>
          <w:kern w:val="0"/>
          <w:sz w:val="21"/>
          <w:szCs w:val="21"/>
          <w:highlight w:val="none"/>
        </w:rPr>
      </w:pPr>
      <w:r>
        <w:rPr>
          <w:rFonts w:hint="eastAsia" w:ascii="Times New Roman" w:hAnsi="Times New Roman" w:eastAsia="宋体" w:cs="Arial"/>
          <w:b w:val="0"/>
          <w:bCs w:val="0"/>
          <w:color w:val="auto"/>
          <w:kern w:val="0"/>
          <w:sz w:val="21"/>
          <w:szCs w:val="21"/>
          <w:highlight w:val="none"/>
        </w:rPr>
        <w:t>评标委员会各成员每人一份评分表，进行独自打分并签名。在统计得分时，如发现某一单项评分超过评分细则规定的分值范围，则该张评分表无效。投标人商务技术部分的得分为评标委员会各成员的有效评分的算术平均值。</w:t>
      </w:r>
    </w:p>
    <w:p w14:paraId="7C39A1F8">
      <w:pPr>
        <w:pageBreakBefore w:val="0"/>
        <w:numPr>
          <w:ilvl w:val="1"/>
          <w:numId w:val="11"/>
        </w:numPr>
        <w:tabs>
          <w:tab w:val="left" w:pos="210"/>
        </w:tabs>
        <w:kinsoku/>
        <w:wordWrap/>
        <w:overflowPunct/>
        <w:topLinePunct w:val="0"/>
        <w:bidi w:val="0"/>
        <w:adjustRightInd/>
        <w:spacing w:line="360" w:lineRule="auto"/>
        <w:ind w:left="567" w:leftChars="0" w:hanging="567" w:firstLineChars="0"/>
        <w:textAlignment w:val="auto"/>
        <w:rPr>
          <w:rFonts w:hint="eastAsia" w:ascii="Times New Roman" w:hAnsi="Times New Roman" w:eastAsia="宋体" w:cs="Arial"/>
          <w:b/>
          <w:bCs/>
          <w:kern w:val="0"/>
          <w:sz w:val="21"/>
          <w:szCs w:val="21"/>
          <w:highlight w:val="none"/>
        </w:rPr>
      </w:pPr>
      <w:r>
        <w:rPr>
          <w:rFonts w:hint="eastAsia" w:ascii="Times New Roman" w:hAnsi="Times New Roman" w:eastAsia="宋体" w:cs="Arial"/>
          <w:b/>
          <w:bCs/>
          <w:kern w:val="0"/>
          <w:sz w:val="21"/>
          <w:szCs w:val="21"/>
          <w:highlight w:val="none"/>
        </w:rPr>
        <w:t>报价评审。</w:t>
      </w:r>
    </w:p>
    <w:p w14:paraId="67173DB7">
      <w:pPr>
        <w:pageBreakBefore w:val="0"/>
        <w:numPr>
          <w:ilvl w:val="2"/>
          <w:numId w:val="11"/>
        </w:numPr>
        <w:tabs>
          <w:tab w:val="left" w:pos="210"/>
        </w:tabs>
        <w:kinsoku/>
        <w:wordWrap/>
        <w:overflowPunct/>
        <w:topLinePunct w:val="0"/>
        <w:bidi w:val="0"/>
        <w:adjustRightInd/>
        <w:spacing w:line="360" w:lineRule="auto"/>
        <w:ind w:left="709" w:leftChars="0" w:hanging="709" w:firstLineChars="0"/>
        <w:textAlignment w:val="auto"/>
        <w:rPr>
          <w:rFonts w:hint="eastAsia" w:ascii="Times New Roman" w:hAnsi="Times New Roman" w:eastAsia="宋体" w:cs="Arial"/>
          <w:b/>
          <w:bCs/>
          <w:kern w:val="0"/>
          <w:sz w:val="21"/>
          <w:szCs w:val="21"/>
          <w:highlight w:val="none"/>
        </w:rPr>
      </w:pPr>
      <w:r>
        <w:rPr>
          <w:rFonts w:hint="eastAsia" w:ascii="Times New Roman" w:hAnsi="Times New Roman" w:eastAsia="宋体" w:cs="Arial"/>
          <w:b/>
          <w:bCs/>
          <w:kern w:val="0"/>
          <w:sz w:val="21"/>
          <w:szCs w:val="21"/>
          <w:highlight w:val="none"/>
        </w:rPr>
        <w:t>投标文件报价出现前后不一致的，按照下列规定修正：</w:t>
      </w:r>
    </w:p>
    <w:p w14:paraId="5297EB54">
      <w:pPr>
        <w:pageBreakBefore w:val="0"/>
        <w:numPr>
          <w:ilvl w:val="3"/>
          <w:numId w:val="11"/>
        </w:numPr>
        <w:tabs>
          <w:tab w:val="left" w:pos="210"/>
          <w:tab w:val="left" w:pos="1050"/>
        </w:tabs>
        <w:kinsoku/>
        <w:wordWrap/>
        <w:overflowPunct/>
        <w:topLinePunct w:val="0"/>
        <w:bidi w:val="0"/>
        <w:adjustRightInd/>
        <w:spacing w:line="360" w:lineRule="auto"/>
        <w:ind w:left="1050" w:leftChars="0" w:hanging="1050" w:firstLineChars="0"/>
        <w:textAlignment w:val="auto"/>
        <w:rPr>
          <w:rFonts w:hint="eastAsia" w:ascii="Times New Roman" w:hAnsi="Times New Roman" w:eastAsia="宋体" w:cs="Arial"/>
          <w:b w:val="0"/>
          <w:bCs w:val="0"/>
          <w:kern w:val="0"/>
          <w:sz w:val="21"/>
          <w:szCs w:val="21"/>
          <w:highlight w:val="none"/>
        </w:rPr>
      </w:pPr>
      <w:r>
        <w:rPr>
          <w:rFonts w:hint="eastAsia" w:ascii="Times New Roman" w:hAnsi="Times New Roman" w:eastAsia="宋体" w:cs="Arial"/>
          <w:b w:val="0"/>
          <w:bCs w:val="0"/>
          <w:kern w:val="0"/>
          <w:sz w:val="21"/>
          <w:szCs w:val="21"/>
          <w:highlight w:val="none"/>
        </w:rPr>
        <w:t>投标文件中开标一览表(报价表)内容与投标文件中相应内容不一致的，以开标一览表(报价表)为准;</w:t>
      </w:r>
    </w:p>
    <w:p w14:paraId="3B0268EF">
      <w:pPr>
        <w:pageBreakBefore w:val="0"/>
        <w:numPr>
          <w:ilvl w:val="3"/>
          <w:numId w:val="11"/>
        </w:numPr>
        <w:tabs>
          <w:tab w:val="left" w:pos="210"/>
          <w:tab w:val="left" w:pos="1050"/>
        </w:tabs>
        <w:kinsoku/>
        <w:wordWrap/>
        <w:overflowPunct/>
        <w:topLinePunct w:val="0"/>
        <w:bidi w:val="0"/>
        <w:adjustRightInd/>
        <w:spacing w:line="360" w:lineRule="auto"/>
        <w:ind w:left="1050" w:leftChars="0" w:hanging="1050" w:firstLineChars="0"/>
        <w:textAlignment w:val="auto"/>
        <w:rPr>
          <w:rFonts w:hint="eastAsia" w:ascii="Times New Roman" w:hAnsi="Times New Roman" w:eastAsia="宋体" w:cs="Arial"/>
          <w:b w:val="0"/>
          <w:bCs w:val="0"/>
          <w:kern w:val="0"/>
          <w:sz w:val="21"/>
          <w:szCs w:val="21"/>
          <w:highlight w:val="none"/>
        </w:rPr>
      </w:pPr>
      <w:r>
        <w:rPr>
          <w:rFonts w:hint="eastAsia" w:ascii="Times New Roman" w:hAnsi="Times New Roman" w:eastAsia="宋体" w:cs="Arial"/>
          <w:b w:val="0"/>
          <w:bCs w:val="0"/>
          <w:kern w:val="0"/>
          <w:sz w:val="21"/>
          <w:szCs w:val="21"/>
          <w:highlight w:val="none"/>
        </w:rPr>
        <w:t>大写金额和小写金额不一致的，以大写金额为准;</w:t>
      </w:r>
    </w:p>
    <w:p w14:paraId="62EB2DAD">
      <w:pPr>
        <w:pageBreakBefore w:val="0"/>
        <w:numPr>
          <w:ilvl w:val="3"/>
          <w:numId w:val="11"/>
        </w:numPr>
        <w:tabs>
          <w:tab w:val="left" w:pos="210"/>
          <w:tab w:val="left" w:pos="1050"/>
        </w:tabs>
        <w:kinsoku/>
        <w:wordWrap/>
        <w:overflowPunct/>
        <w:topLinePunct w:val="0"/>
        <w:bidi w:val="0"/>
        <w:adjustRightInd/>
        <w:spacing w:line="360" w:lineRule="auto"/>
        <w:ind w:left="1050" w:leftChars="0" w:hanging="1050" w:firstLineChars="0"/>
        <w:textAlignment w:val="auto"/>
        <w:rPr>
          <w:rFonts w:hint="eastAsia" w:ascii="Times New Roman" w:hAnsi="Times New Roman" w:eastAsia="宋体" w:cs="Arial"/>
          <w:b w:val="0"/>
          <w:bCs w:val="0"/>
          <w:kern w:val="0"/>
          <w:sz w:val="21"/>
          <w:szCs w:val="21"/>
          <w:highlight w:val="none"/>
        </w:rPr>
      </w:pPr>
      <w:r>
        <w:rPr>
          <w:rFonts w:hint="eastAsia" w:ascii="Times New Roman" w:hAnsi="Times New Roman" w:eastAsia="宋体" w:cs="Arial"/>
          <w:b w:val="0"/>
          <w:bCs w:val="0"/>
          <w:kern w:val="0"/>
          <w:sz w:val="21"/>
          <w:szCs w:val="21"/>
          <w:highlight w:val="none"/>
        </w:rPr>
        <w:t>单价金额小数点或者百分比有明显错位的，以开标一览表的总价为准，并修改单价;</w:t>
      </w:r>
    </w:p>
    <w:p w14:paraId="1E4A2999">
      <w:pPr>
        <w:pageBreakBefore w:val="0"/>
        <w:numPr>
          <w:ilvl w:val="3"/>
          <w:numId w:val="11"/>
        </w:numPr>
        <w:tabs>
          <w:tab w:val="left" w:pos="210"/>
          <w:tab w:val="left" w:pos="1050"/>
        </w:tabs>
        <w:kinsoku/>
        <w:wordWrap/>
        <w:overflowPunct/>
        <w:topLinePunct w:val="0"/>
        <w:bidi w:val="0"/>
        <w:adjustRightInd/>
        <w:spacing w:line="360" w:lineRule="auto"/>
        <w:ind w:left="1050" w:leftChars="0" w:hanging="1050" w:firstLineChars="0"/>
        <w:textAlignment w:val="auto"/>
        <w:rPr>
          <w:rFonts w:hint="eastAsia" w:ascii="Times New Roman" w:hAnsi="Times New Roman" w:eastAsia="宋体" w:cs="Arial"/>
          <w:b w:val="0"/>
          <w:bCs w:val="0"/>
          <w:kern w:val="0"/>
          <w:sz w:val="21"/>
          <w:szCs w:val="21"/>
          <w:highlight w:val="none"/>
        </w:rPr>
      </w:pPr>
      <w:r>
        <w:rPr>
          <w:rFonts w:hint="eastAsia" w:ascii="Times New Roman" w:hAnsi="Times New Roman" w:eastAsia="宋体" w:cs="Arial"/>
          <w:b w:val="0"/>
          <w:bCs w:val="0"/>
          <w:kern w:val="0"/>
          <w:sz w:val="21"/>
          <w:szCs w:val="21"/>
          <w:highlight w:val="none"/>
        </w:rPr>
        <w:t>总价金额与按单价汇总金额不一致的，以单价金额计算结果为准。</w:t>
      </w:r>
    </w:p>
    <w:p w14:paraId="724C109A">
      <w:pPr>
        <w:pageBreakBefore w:val="0"/>
        <w:numPr>
          <w:ilvl w:val="3"/>
          <w:numId w:val="11"/>
        </w:numPr>
        <w:tabs>
          <w:tab w:val="left" w:pos="210"/>
          <w:tab w:val="left" w:pos="1050"/>
        </w:tabs>
        <w:kinsoku/>
        <w:wordWrap/>
        <w:overflowPunct/>
        <w:topLinePunct w:val="0"/>
        <w:bidi w:val="0"/>
        <w:adjustRightInd/>
        <w:spacing w:line="360" w:lineRule="auto"/>
        <w:ind w:left="1050" w:leftChars="0" w:hanging="1050" w:firstLineChars="0"/>
        <w:textAlignment w:val="auto"/>
        <w:rPr>
          <w:rFonts w:hint="eastAsia" w:ascii="Times New Roman" w:hAnsi="Times New Roman" w:eastAsia="宋体" w:cs="Arial"/>
          <w:b w:val="0"/>
          <w:bCs w:val="0"/>
          <w:kern w:val="0"/>
          <w:sz w:val="21"/>
          <w:szCs w:val="21"/>
          <w:highlight w:val="none"/>
        </w:rPr>
      </w:pPr>
      <w:r>
        <w:rPr>
          <w:rFonts w:hint="eastAsia" w:ascii="Times New Roman" w:hAnsi="Times New Roman" w:eastAsia="宋体" w:cs="Arial"/>
          <w:b w:val="0"/>
          <w:bCs w:val="0"/>
          <w:kern w:val="0"/>
          <w:sz w:val="21"/>
          <w:szCs w:val="21"/>
          <w:highlight w:val="none"/>
        </w:rPr>
        <w:t>同时出现两种以上不一致的，按照3.4.1规定的顺序修正。修正后的报价按照财政部第87号令 《政府采购货物和服务招标投标管理办法》第五十一条第二款的规定经投标人确认后产生约束力。</w:t>
      </w:r>
    </w:p>
    <w:p w14:paraId="74E3131E">
      <w:pPr>
        <w:pageBreakBefore w:val="0"/>
        <w:numPr>
          <w:ilvl w:val="2"/>
          <w:numId w:val="11"/>
        </w:numPr>
        <w:tabs>
          <w:tab w:val="left" w:pos="210"/>
        </w:tabs>
        <w:kinsoku/>
        <w:wordWrap/>
        <w:overflowPunct/>
        <w:topLinePunct w:val="0"/>
        <w:bidi w:val="0"/>
        <w:adjustRightInd/>
        <w:spacing w:line="360" w:lineRule="auto"/>
        <w:ind w:left="709" w:leftChars="0" w:hanging="709" w:firstLineChars="0"/>
        <w:textAlignment w:val="auto"/>
        <w:rPr>
          <w:rFonts w:hint="eastAsia" w:ascii="Times New Roman" w:hAnsi="Times New Roman" w:eastAsia="宋体" w:cs="Arial"/>
          <w:b/>
          <w:bCs/>
          <w:kern w:val="0"/>
          <w:sz w:val="21"/>
          <w:szCs w:val="21"/>
          <w:highlight w:val="none"/>
        </w:rPr>
      </w:pPr>
      <w:r>
        <w:rPr>
          <w:rFonts w:hint="eastAsia" w:ascii="Times New Roman" w:hAnsi="Times New Roman" w:eastAsia="宋体" w:cs="Arial"/>
          <w:b/>
          <w:bCs/>
          <w:kern w:val="0"/>
          <w:sz w:val="21"/>
          <w:szCs w:val="21"/>
          <w:highlight w:val="none"/>
        </w:rPr>
        <w:t>投标文件出现不是唯一的、有选择性投标报价的，投标无效。</w:t>
      </w:r>
    </w:p>
    <w:p w14:paraId="1AE5BAD0">
      <w:pPr>
        <w:pageBreakBefore w:val="0"/>
        <w:numPr>
          <w:ilvl w:val="2"/>
          <w:numId w:val="11"/>
        </w:numPr>
        <w:tabs>
          <w:tab w:val="left" w:pos="210"/>
        </w:tabs>
        <w:kinsoku/>
        <w:wordWrap/>
        <w:overflowPunct/>
        <w:topLinePunct w:val="0"/>
        <w:bidi w:val="0"/>
        <w:adjustRightInd/>
        <w:spacing w:line="360" w:lineRule="auto"/>
        <w:ind w:left="709" w:leftChars="0" w:hanging="709" w:firstLineChars="0"/>
        <w:textAlignment w:val="auto"/>
        <w:rPr>
          <w:rFonts w:hint="eastAsia" w:ascii="Times New Roman" w:hAnsi="Times New Roman" w:eastAsia="宋体" w:cs="Arial"/>
          <w:b/>
          <w:bCs/>
          <w:kern w:val="0"/>
          <w:sz w:val="21"/>
          <w:szCs w:val="21"/>
          <w:highlight w:val="none"/>
        </w:rPr>
      </w:pPr>
      <w:r>
        <w:rPr>
          <w:rFonts w:hint="eastAsia" w:ascii="Times New Roman" w:hAnsi="Times New Roman" w:eastAsia="宋体" w:cs="Arial"/>
          <w:b/>
          <w:bCs/>
          <w:kern w:val="0"/>
          <w:sz w:val="21"/>
          <w:szCs w:val="21"/>
          <w:highlight w:val="none"/>
        </w:rPr>
        <w:t>投标报价超过招标文件中规定的预算金额或者最高限价的，投标无效。</w:t>
      </w:r>
    </w:p>
    <w:p w14:paraId="7409817B">
      <w:pPr>
        <w:pageBreakBefore w:val="0"/>
        <w:numPr>
          <w:ilvl w:val="2"/>
          <w:numId w:val="11"/>
        </w:numPr>
        <w:tabs>
          <w:tab w:val="left" w:pos="210"/>
        </w:tabs>
        <w:kinsoku/>
        <w:wordWrap/>
        <w:overflowPunct/>
        <w:topLinePunct w:val="0"/>
        <w:bidi w:val="0"/>
        <w:adjustRightInd/>
        <w:spacing w:line="360" w:lineRule="auto"/>
        <w:ind w:left="709" w:leftChars="0" w:hanging="709" w:firstLineChars="0"/>
        <w:textAlignment w:val="auto"/>
        <w:rPr>
          <w:rFonts w:hint="eastAsia" w:ascii="Times New Roman" w:hAnsi="Times New Roman" w:eastAsia="宋体" w:cs="Arial"/>
          <w:b w:val="0"/>
          <w:bCs w:val="0"/>
          <w:kern w:val="0"/>
          <w:sz w:val="21"/>
          <w:szCs w:val="21"/>
          <w:highlight w:val="none"/>
        </w:rPr>
      </w:pPr>
      <w:r>
        <w:rPr>
          <w:rFonts w:hint="eastAsia" w:ascii="Times New Roman" w:hAnsi="Times New Roman" w:eastAsia="宋体" w:cs="Arial"/>
          <w:b w:val="0"/>
          <w:bCs w:val="0"/>
          <w:kern w:val="0"/>
          <w:sz w:val="21"/>
          <w:szCs w:val="21"/>
          <w:highlight w:val="none"/>
        </w:rPr>
        <w:t>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A9EA1C0">
      <w:pPr>
        <w:pageBreakBefore w:val="0"/>
        <w:numPr>
          <w:ilvl w:val="2"/>
          <w:numId w:val="11"/>
        </w:numPr>
        <w:tabs>
          <w:tab w:val="left" w:pos="210"/>
        </w:tabs>
        <w:kinsoku/>
        <w:wordWrap/>
        <w:overflowPunct/>
        <w:topLinePunct w:val="0"/>
        <w:bidi w:val="0"/>
        <w:adjustRightInd/>
        <w:spacing w:line="360" w:lineRule="auto"/>
        <w:ind w:left="709" w:leftChars="0" w:hanging="709" w:firstLineChars="0"/>
        <w:textAlignment w:val="auto"/>
        <w:rPr>
          <w:rFonts w:hint="eastAsia" w:ascii="Times New Roman" w:hAnsi="Times New Roman" w:eastAsia="宋体" w:cs="Arial"/>
          <w:b w:val="0"/>
          <w:bCs w:val="0"/>
          <w:kern w:val="0"/>
          <w:sz w:val="21"/>
          <w:szCs w:val="21"/>
          <w:highlight w:val="none"/>
        </w:rPr>
      </w:pPr>
      <w:r>
        <w:rPr>
          <w:rFonts w:hint="eastAsia" w:ascii="Times New Roman" w:hAnsi="Times New Roman" w:eastAsia="宋体" w:cs="Arial"/>
          <w:b w:val="0"/>
          <w:bCs w:val="0"/>
          <w:kern w:val="0"/>
          <w:sz w:val="21"/>
          <w:szCs w:val="21"/>
          <w:highlight w:val="none"/>
        </w:rPr>
        <w:t>对于未预留份额专门面向中小企业的政府采购货物或服务项目，以及预留份额政府采购货物或服务项目中的非</w:t>
      </w:r>
      <w:r>
        <w:rPr>
          <w:rFonts w:hint="eastAsia" w:ascii="Times New Roman" w:hAnsi="Times New Roman" w:eastAsia="宋体" w:cs="Arial"/>
          <w:b w:val="0"/>
          <w:bCs w:val="0"/>
          <w:color w:val="auto"/>
          <w:kern w:val="0"/>
          <w:sz w:val="21"/>
          <w:szCs w:val="21"/>
          <w:highlight w:val="none"/>
        </w:rPr>
        <w:t>预留部分标项，对小型和微型企业的投标报价给予</w:t>
      </w:r>
      <w:r>
        <w:rPr>
          <w:rFonts w:hint="eastAsia" w:ascii="Times New Roman" w:hAnsi="Times New Roman" w:eastAsia="宋体" w:cs="Arial"/>
          <w:b/>
          <w:bCs/>
          <w:color w:val="auto"/>
          <w:kern w:val="0"/>
          <w:sz w:val="21"/>
          <w:szCs w:val="21"/>
          <w:highlight w:val="none"/>
          <w:lang w:val="en-US" w:eastAsia="zh-CN"/>
        </w:rPr>
        <w:t>10%</w:t>
      </w:r>
      <w:r>
        <w:rPr>
          <w:rFonts w:hint="eastAsia" w:ascii="Times New Roman" w:hAnsi="Times New Roman" w:eastAsia="宋体" w:cs="Arial"/>
          <w:b w:val="0"/>
          <w:bCs w:val="0"/>
          <w:color w:val="auto"/>
          <w:kern w:val="0"/>
          <w:sz w:val="21"/>
          <w:szCs w:val="21"/>
          <w:highlight w:val="none"/>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Times New Roman" w:hAnsi="Times New Roman" w:eastAsia="宋体" w:cs="Arial"/>
          <w:b/>
          <w:bCs/>
          <w:color w:val="auto"/>
          <w:kern w:val="0"/>
          <w:sz w:val="21"/>
          <w:szCs w:val="21"/>
          <w:highlight w:val="none"/>
          <w:lang w:val="en-US" w:eastAsia="zh-CN"/>
        </w:rPr>
        <w:t>4%</w:t>
      </w:r>
      <w:r>
        <w:rPr>
          <w:rFonts w:hint="eastAsia" w:ascii="Times New Roman" w:hAnsi="Times New Roman" w:eastAsia="宋体" w:cs="Arial"/>
          <w:b w:val="0"/>
          <w:bCs w:val="0"/>
          <w:color w:val="auto"/>
          <w:kern w:val="0"/>
          <w:sz w:val="21"/>
          <w:szCs w:val="21"/>
          <w:highlight w:val="none"/>
        </w:rPr>
        <w:t>的扣</w:t>
      </w:r>
      <w:r>
        <w:rPr>
          <w:rFonts w:hint="eastAsia" w:ascii="Times New Roman" w:hAnsi="Times New Roman" w:eastAsia="宋体" w:cs="Arial"/>
          <w:b w:val="0"/>
          <w:bCs w:val="0"/>
          <w:kern w:val="0"/>
          <w:sz w:val="21"/>
          <w:szCs w:val="21"/>
          <w:highlight w:val="none"/>
        </w:rPr>
        <w:t>除，用扣除后的价格参加评审。组成联合体或者接受分包的小微企业与联合体内其他企业、分包企业之间存在直接控股、管理关系的，不享受价格扣除优惠政策。</w:t>
      </w:r>
    </w:p>
    <w:p w14:paraId="2F0167AC">
      <w:pPr>
        <w:pageBreakBefore w:val="0"/>
        <w:numPr>
          <w:ilvl w:val="1"/>
          <w:numId w:val="11"/>
        </w:numPr>
        <w:tabs>
          <w:tab w:val="left" w:pos="210"/>
        </w:tabs>
        <w:kinsoku/>
        <w:wordWrap/>
        <w:overflowPunct/>
        <w:topLinePunct w:val="0"/>
        <w:bidi w:val="0"/>
        <w:adjustRightInd/>
        <w:spacing w:line="360" w:lineRule="auto"/>
        <w:ind w:left="567" w:leftChars="0" w:hanging="567" w:firstLineChars="0"/>
        <w:textAlignment w:val="auto"/>
        <w:rPr>
          <w:rFonts w:hint="eastAsia" w:ascii="Times New Roman" w:hAnsi="Times New Roman" w:eastAsia="宋体" w:cs="Arial"/>
          <w:b w:val="0"/>
          <w:bCs w:val="0"/>
          <w:kern w:val="0"/>
          <w:sz w:val="21"/>
          <w:szCs w:val="21"/>
          <w:highlight w:val="none"/>
        </w:rPr>
      </w:pPr>
      <w:r>
        <w:rPr>
          <w:rFonts w:hint="eastAsia" w:ascii="Times New Roman" w:hAnsi="Times New Roman" w:eastAsia="宋体" w:cs="Arial"/>
          <w:b/>
          <w:bCs/>
          <w:kern w:val="0"/>
          <w:sz w:val="21"/>
          <w:szCs w:val="21"/>
          <w:highlight w:val="none"/>
        </w:rPr>
        <w:t>排序与推荐。</w:t>
      </w:r>
      <w:r>
        <w:rPr>
          <w:rFonts w:hint="eastAsia" w:ascii="Times New Roman" w:hAnsi="Times New Roman" w:eastAsia="宋体" w:cs="Arial"/>
          <w:b w:val="0"/>
          <w:bCs w:val="0"/>
          <w:kern w:val="0"/>
          <w:sz w:val="21"/>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Times New Roman" w:hAnsi="Times New Roman" w:eastAsia="宋体" w:cs="Arial"/>
          <w:b/>
          <w:bCs/>
          <w:kern w:val="0"/>
          <w:sz w:val="21"/>
          <w:highlight w:val="none"/>
          <w:lang w:val="en-US" w:eastAsia="zh-CN"/>
        </w:rPr>
        <w:t>本项目中标候选人数量：1名。</w:t>
      </w:r>
    </w:p>
    <w:p w14:paraId="6B1D067B">
      <w:pPr>
        <w:pageBreakBefore w:val="0"/>
        <w:numPr>
          <w:ilvl w:val="1"/>
          <w:numId w:val="11"/>
        </w:numPr>
        <w:tabs>
          <w:tab w:val="left" w:pos="210"/>
        </w:tabs>
        <w:kinsoku/>
        <w:wordWrap/>
        <w:overflowPunct/>
        <w:topLinePunct w:val="0"/>
        <w:bidi w:val="0"/>
        <w:adjustRightInd/>
        <w:spacing w:line="360" w:lineRule="auto"/>
        <w:ind w:left="567" w:leftChars="0" w:hanging="567" w:firstLineChars="0"/>
        <w:textAlignment w:val="auto"/>
        <w:rPr>
          <w:rFonts w:hint="eastAsia" w:ascii="Times New Roman" w:hAnsi="Times New Roman" w:eastAsia="宋体" w:cs="Arial"/>
          <w:b w:val="0"/>
          <w:bCs w:val="0"/>
          <w:color w:val="auto"/>
          <w:kern w:val="0"/>
          <w:sz w:val="21"/>
          <w:szCs w:val="21"/>
          <w:highlight w:val="none"/>
        </w:rPr>
      </w:pPr>
      <w:r>
        <w:rPr>
          <w:rFonts w:hint="eastAsia" w:ascii="Times New Roman" w:hAnsi="Times New Roman" w:eastAsia="宋体" w:cs="Arial"/>
          <w:b w:val="0"/>
          <w:bCs w:val="0"/>
          <w:color w:val="auto"/>
          <w:kern w:val="0"/>
          <w:sz w:val="21"/>
          <w:szCs w:val="21"/>
          <w:highlight w:val="none"/>
        </w:rPr>
        <w:t>评分时保留小数点后1位小数，计算评分值时保留小数点后2位小数。</w:t>
      </w:r>
    </w:p>
    <w:p w14:paraId="312C748C">
      <w:pPr>
        <w:pageBreakBefore w:val="0"/>
        <w:numPr>
          <w:ilvl w:val="1"/>
          <w:numId w:val="11"/>
        </w:numPr>
        <w:tabs>
          <w:tab w:val="left" w:pos="210"/>
        </w:tabs>
        <w:kinsoku/>
        <w:wordWrap/>
        <w:overflowPunct/>
        <w:topLinePunct w:val="0"/>
        <w:bidi w:val="0"/>
        <w:adjustRightInd/>
        <w:spacing w:line="360" w:lineRule="auto"/>
        <w:ind w:left="567" w:leftChars="0" w:hanging="567" w:firstLineChars="0"/>
        <w:textAlignment w:val="auto"/>
        <w:rPr>
          <w:rFonts w:hint="eastAsia" w:ascii="Times New Roman" w:hAnsi="Times New Roman" w:eastAsia="宋体" w:cs="Arial"/>
          <w:b w:val="0"/>
          <w:bCs w:val="0"/>
          <w:kern w:val="0"/>
          <w:sz w:val="21"/>
          <w:szCs w:val="21"/>
          <w:highlight w:val="none"/>
        </w:rPr>
      </w:pPr>
      <w:r>
        <w:rPr>
          <w:rFonts w:hint="eastAsia" w:ascii="Times New Roman" w:hAnsi="Times New Roman" w:eastAsia="宋体" w:cs="Arial"/>
          <w:b/>
          <w:bCs/>
          <w:kern w:val="0"/>
          <w:sz w:val="21"/>
          <w:szCs w:val="21"/>
          <w:highlight w:val="none"/>
        </w:rPr>
        <w:t>编写评标报告。</w:t>
      </w:r>
      <w:r>
        <w:rPr>
          <w:rFonts w:hint="eastAsia" w:ascii="Times New Roman" w:hAnsi="Times New Roman" w:eastAsia="宋体" w:cs="Arial"/>
          <w:b w:val="0"/>
          <w:bCs w:val="0"/>
          <w:kern w:val="0"/>
          <w:sz w:val="21"/>
          <w:szCs w:val="21"/>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791961D9">
      <w:pPr>
        <w:keepNext w:val="0"/>
        <w:keepLines w:val="0"/>
        <w:pageBreakBefore w:val="0"/>
        <w:widowControl w:val="0"/>
        <w:numPr>
          <w:ilvl w:val="0"/>
          <w:numId w:val="9"/>
        </w:numPr>
        <w:kinsoku/>
        <w:wordWrap/>
        <w:overflowPunct/>
        <w:topLinePunct w:val="0"/>
        <w:autoSpaceDE/>
        <w:autoSpaceDN/>
        <w:bidi w:val="0"/>
        <w:adjustRightInd w:val="0"/>
        <w:snapToGrid w:val="0"/>
        <w:spacing w:line="360" w:lineRule="auto"/>
        <w:ind w:left="0" w:leftChars="0" w:firstLine="0" w:firstLineChars="0"/>
        <w:jc w:val="left"/>
        <w:textAlignment w:val="auto"/>
        <w:outlineLvl w:val="1"/>
        <w:rPr>
          <w:rFonts w:hint="eastAsia" w:ascii="Times New Roman" w:hAnsi="Times New Roman" w:eastAsia="宋体" w:cs="仿宋_GB2312"/>
          <w:b/>
          <w:sz w:val="28"/>
          <w:szCs w:val="28"/>
          <w:highlight w:val="none"/>
        </w:rPr>
      </w:pPr>
      <w:bookmarkStart w:id="447" w:name="_Toc10006"/>
      <w:r>
        <w:rPr>
          <w:rFonts w:hint="eastAsia" w:ascii="Times New Roman" w:hAnsi="Times New Roman" w:eastAsia="宋体" w:cs="仿宋_GB2312"/>
          <w:b/>
          <w:sz w:val="28"/>
          <w:szCs w:val="28"/>
          <w:highlight w:val="none"/>
        </w:rPr>
        <w:t>评标中的其他事项</w:t>
      </w:r>
      <w:bookmarkEnd w:id="447"/>
    </w:p>
    <w:p w14:paraId="3EA2E60B">
      <w:pPr>
        <w:pageBreakBefore w:val="0"/>
        <w:numPr>
          <w:ilvl w:val="1"/>
          <w:numId w:val="12"/>
        </w:numPr>
        <w:tabs>
          <w:tab w:val="left" w:pos="210"/>
        </w:tabs>
        <w:kinsoku/>
        <w:wordWrap/>
        <w:overflowPunct/>
        <w:topLinePunct w:val="0"/>
        <w:bidi w:val="0"/>
        <w:adjustRightInd/>
        <w:spacing w:line="360" w:lineRule="auto"/>
        <w:ind w:left="567" w:leftChars="0" w:hanging="567" w:firstLineChars="0"/>
        <w:textAlignment w:val="auto"/>
        <w:rPr>
          <w:rFonts w:hint="eastAsia" w:ascii="Times New Roman" w:hAnsi="Times New Roman" w:eastAsia="宋体" w:cs="Arial"/>
          <w:b w:val="0"/>
          <w:bCs w:val="0"/>
          <w:kern w:val="0"/>
          <w:sz w:val="21"/>
          <w:szCs w:val="21"/>
          <w:highlight w:val="none"/>
        </w:rPr>
      </w:pPr>
      <w:r>
        <w:rPr>
          <w:rFonts w:hint="eastAsia" w:ascii="Times New Roman" w:hAnsi="Times New Roman" w:eastAsia="宋体" w:cs="Arial"/>
          <w:b/>
          <w:bCs/>
          <w:kern w:val="0"/>
          <w:sz w:val="21"/>
          <w:szCs w:val="21"/>
          <w:highlight w:val="none"/>
        </w:rPr>
        <w:t>投标人澄清、说明或者补正。</w:t>
      </w:r>
      <w:r>
        <w:rPr>
          <w:rFonts w:hint="eastAsia" w:ascii="Times New Roman" w:hAnsi="Times New Roman" w:eastAsia="宋体" w:cs="Arial"/>
          <w:b w:val="0"/>
          <w:bCs w:val="0"/>
          <w:kern w:val="0"/>
          <w:sz w:val="21"/>
          <w:szCs w:val="21"/>
          <w:highlight w:val="none"/>
        </w:rPr>
        <w:t>对于投标文件中含义不明确、同类问题表</w:t>
      </w:r>
      <w:r>
        <w:rPr>
          <w:rFonts w:hint="eastAsia" w:ascii="Times New Roman" w:hAnsi="Times New Roman" w:eastAsia="宋体" w:cs="Arial"/>
          <w:b w:val="0"/>
          <w:bCs w:val="0"/>
          <w:kern w:val="0"/>
          <w:sz w:val="21"/>
          <w:szCs w:val="21"/>
          <w:highlight w:val="none"/>
          <w:lang w:val="en-US" w:eastAsia="zh-CN"/>
        </w:rPr>
        <w:t>述不一致或者有明显文字和计算错误的内容需要投标人作出必要的澄清、说明或者补正的，评标委员会和投标人通过电子交易平台交换数据电文，投标人提</w:t>
      </w:r>
      <w:r>
        <w:rPr>
          <w:rFonts w:hint="eastAsia" w:ascii="Times New Roman" w:hAnsi="Times New Roman" w:eastAsia="宋体" w:cs="Arial"/>
          <w:b w:val="0"/>
          <w:bCs w:val="0"/>
          <w:kern w:val="0"/>
          <w:sz w:val="21"/>
          <w:szCs w:val="21"/>
          <w:highlight w:val="none"/>
        </w:rPr>
        <w:t>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0D6C625E">
      <w:pPr>
        <w:pageBreakBefore w:val="0"/>
        <w:numPr>
          <w:ilvl w:val="1"/>
          <w:numId w:val="12"/>
        </w:numPr>
        <w:tabs>
          <w:tab w:val="left" w:pos="210"/>
        </w:tabs>
        <w:kinsoku/>
        <w:wordWrap/>
        <w:overflowPunct/>
        <w:topLinePunct w:val="0"/>
        <w:bidi w:val="0"/>
        <w:adjustRightInd/>
        <w:spacing w:line="360" w:lineRule="auto"/>
        <w:ind w:left="567" w:leftChars="0" w:hanging="567" w:firstLineChars="0"/>
        <w:textAlignment w:val="auto"/>
        <w:rPr>
          <w:rFonts w:hint="eastAsia" w:ascii="Times New Roman" w:hAnsi="Times New Roman" w:eastAsia="宋体" w:cs="Arial"/>
          <w:b/>
          <w:bCs/>
          <w:kern w:val="0"/>
          <w:sz w:val="21"/>
          <w:szCs w:val="21"/>
          <w:highlight w:val="none"/>
        </w:rPr>
      </w:pPr>
      <w:r>
        <w:rPr>
          <w:rFonts w:hint="eastAsia" w:ascii="Times New Roman" w:hAnsi="Times New Roman" w:eastAsia="宋体" w:cs="Arial"/>
          <w:b/>
          <w:bCs/>
          <w:kern w:val="0"/>
          <w:sz w:val="21"/>
          <w:szCs w:val="21"/>
          <w:highlight w:val="none"/>
        </w:rPr>
        <w:t>投标无效。</w:t>
      </w:r>
    </w:p>
    <w:p w14:paraId="2989D9A8">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2" w:firstLineChars="200"/>
        <w:textAlignment w:val="auto"/>
        <w:rPr>
          <w:rFonts w:hint="eastAsia" w:ascii="Times New Roman" w:hAnsi="Times New Roman" w:eastAsia="宋体"/>
          <w:sz w:val="21"/>
          <w:highlight w:val="none"/>
        </w:rPr>
      </w:pPr>
      <w:r>
        <w:rPr>
          <w:rFonts w:hint="eastAsia" w:ascii="Times New Roman" w:hAnsi="Times New Roman" w:eastAsia="宋体"/>
          <w:b/>
          <w:bCs/>
          <w:sz w:val="21"/>
          <w:highlight w:val="none"/>
        </w:rPr>
        <w:t>4.2.1资格证明文件评审阶段</w:t>
      </w:r>
      <w:r>
        <w:rPr>
          <w:rFonts w:hint="eastAsia" w:ascii="Times New Roman" w:hAnsi="Times New Roman" w:eastAsia="宋体"/>
          <w:sz w:val="21"/>
          <w:highlight w:val="none"/>
        </w:rPr>
        <w:t>：</w:t>
      </w:r>
    </w:p>
    <w:p w14:paraId="7A6F8D7B">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有下列情形之一的投标文件，经采购人或采购代理机构认定属实后将该投标文件作无效标处理：</w:t>
      </w:r>
    </w:p>
    <w:p w14:paraId="791DBFB8">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1）投标文件内容不能充分证明供应商符合投标资格条件的；</w:t>
      </w:r>
    </w:p>
    <w:p w14:paraId="337886C9">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2）如以联合体形式参加政府采购活动的，未出具联合协议或联合协议不符合采购文件规定的；</w:t>
      </w:r>
    </w:p>
    <w:p w14:paraId="0DA8E67B">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2" w:firstLineChars="200"/>
        <w:textAlignment w:val="auto"/>
        <w:rPr>
          <w:rFonts w:hint="eastAsia" w:ascii="Times New Roman" w:hAnsi="Times New Roman" w:eastAsia="宋体"/>
          <w:sz w:val="21"/>
          <w:highlight w:val="none"/>
        </w:rPr>
      </w:pPr>
      <w:r>
        <w:rPr>
          <w:rFonts w:hint="eastAsia" w:ascii="Times New Roman" w:hAnsi="Times New Roman" w:eastAsia="宋体"/>
          <w:b/>
          <w:bCs/>
          <w:sz w:val="21"/>
          <w:highlight w:val="none"/>
        </w:rPr>
        <w:t>4.2.2商务技术文件评审阶段</w:t>
      </w:r>
      <w:r>
        <w:rPr>
          <w:rFonts w:hint="eastAsia" w:ascii="Times New Roman" w:hAnsi="Times New Roman" w:eastAsia="宋体"/>
          <w:sz w:val="21"/>
          <w:highlight w:val="none"/>
        </w:rPr>
        <w:t>：</w:t>
      </w:r>
    </w:p>
    <w:p w14:paraId="324C474D">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有下列情形之一的投标文件，由评标委员会按少数服从多数原则进行认定，经认定属实后将该投标文件作无效标处理：</w:t>
      </w:r>
    </w:p>
    <w:p w14:paraId="1246D032">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1）供应商提交两份或两份以上内容不同的投标方案，未声明哪一份有效的；</w:t>
      </w:r>
    </w:p>
    <w:p w14:paraId="29397A3C">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2）投标文件非供应商法定代表人签署的，未提供或提供无效的法定代表人授权书；</w:t>
      </w:r>
    </w:p>
    <w:p w14:paraId="26DF586D">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3）投标文件中法定代表人和授权代表身份证复印件不齐全的；</w:t>
      </w:r>
    </w:p>
    <w:p w14:paraId="02DEF34A">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4）投标文件内容未按采购文件规定盖章的；</w:t>
      </w:r>
    </w:p>
    <w:p w14:paraId="73BC5D10">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5）投标文件内容不全或内容字迹模糊辨认不清的等而导致评标活动无法正常进行；</w:t>
      </w:r>
    </w:p>
    <w:p w14:paraId="52CB698B">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6）供应商未按采购文件变更通知更改投标文件的；</w:t>
      </w:r>
    </w:p>
    <w:p w14:paraId="31D96CB1">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7）未实质性响应采购文件中带“▲”条款要求的投标文件；</w:t>
      </w:r>
    </w:p>
    <w:p w14:paraId="3D7EE5FC">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8）投标有效期、交货期、服务期、质保期不能满足采购文件要求的；</w:t>
      </w:r>
    </w:p>
    <w:p w14:paraId="48AA5012">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9）投标文件附有采购人不能接受的条款；</w:t>
      </w:r>
    </w:p>
    <w:p w14:paraId="41101002">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10）供应商提供虚假材料投标的，或投标响应情况与事实不符的；</w:t>
      </w:r>
    </w:p>
    <w:p w14:paraId="19F11A48">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11）投标文件中提供了与采购无关的赠品、回扣或者其他商品、服务；</w:t>
      </w:r>
    </w:p>
    <w:p w14:paraId="30F3C8D7">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12）参与同一个采购包（标段）的供应商存在下列情形之一且无法合理解释的，其投标（响应）文件无效：①不同供应商的电子投标（响应）文件上传计算机的网卡MAC地址或硬盘序列号等硬件信息相同的；②上传的电子投标（响应）文件若出现使用本项目其他投标（响应）供应商的数字证书加密的，或者加盖本项目其他投标（响应）供应商的电子印章的；③不同供应商的投标（响应）文件的内容存在3处（含）以上错误一致的；④不同供应商联系人为同一人或不同联系人的联系电话一致的；</w:t>
      </w:r>
    </w:p>
    <w:p w14:paraId="1BFA417A">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13）供应商串通投标，妨碍其他供应商的竞争行为，损害采购人或者其他供应商的合法权益；</w:t>
      </w:r>
    </w:p>
    <w:p w14:paraId="01FB33C6">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14）违反国家及政府部门相关法律、法规、文件规定或经评标委员会认定的其他属于重大偏离。</w:t>
      </w:r>
    </w:p>
    <w:p w14:paraId="4470C7D9">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2" w:firstLineChars="200"/>
        <w:textAlignment w:val="auto"/>
        <w:rPr>
          <w:rFonts w:hint="eastAsia" w:ascii="Times New Roman" w:hAnsi="Times New Roman" w:eastAsia="宋体"/>
          <w:sz w:val="21"/>
          <w:highlight w:val="none"/>
        </w:rPr>
      </w:pPr>
      <w:r>
        <w:rPr>
          <w:rFonts w:hint="eastAsia" w:ascii="Times New Roman" w:hAnsi="Times New Roman" w:eastAsia="宋体"/>
          <w:b/>
          <w:bCs/>
          <w:sz w:val="21"/>
          <w:highlight w:val="none"/>
        </w:rPr>
        <w:t>4.2.3报价文件评审阶段</w:t>
      </w:r>
      <w:r>
        <w:rPr>
          <w:rFonts w:hint="eastAsia" w:ascii="Times New Roman" w:hAnsi="Times New Roman" w:eastAsia="宋体"/>
          <w:sz w:val="21"/>
          <w:highlight w:val="none"/>
        </w:rPr>
        <w:t>：</w:t>
      </w:r>
    </w:p>
    <w:p w14:paraId="6FC6877A">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有下列情形之一的投标文件，由评标委员会按少数服从多数原则进行认定，经认定属实后将该投标文件作无效标处理：</w:t>
      </w:r>
    </w:p>
    <w:p w14:paraId="27E5C027">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1）供应商提交两份或两份以上内容不同的投标报价，未声明哪一份有效的；</w:t>
      </w:r>
    </w:p>
    <w:p w14:paraId="336DDC05">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2）投标文件内容未按采购文件规定盖章的；</w:t>
      </w:r>
    </w:p>
    <w:p w14:paraId="6C7FF802">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3）《开标一览表》和《投标价格组成明细表》内容不完整且不接受修正意见或字迹不能辨认的或未提供；</w:t>
      </w:r>
    </w:p>
    <w:p w14:paraId="2DA541B9">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4）所投标项的投标报价超过采购文件规定的预算金额或最高限价；</w:t>
      </w:r>
    </w:p>
    <w:p w14:paraId="26A5D577">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5）《开标一览表》投标报价为零的，或其报价（大写）无法按正常书写方式进行报价唱标的或无投标报价的；</w:t>
      </w:r>
    </w:p>
    <w:p w14:paraId="34B904CC">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6）供应商的报价明显低于其他通过符合性审查供应商的报价，有可能影响产品或服务质量或者不能诚信履约，评标委员会要求其在评标现场合理的时间内提供书面说明（必要时提交相关证明材料），供应商未提供书面说明的或提供的书面说明（相关证明材料）不能证明其报价合理性的；</w:t>
      </w:r>
    </w:p>
    <w:p w14:paraId="1835F1D5">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7）投标文件内容不全或内容字迹模糊辨认不清的等而导致评标活动无法正常进行；</w:t>
      </w:r>
    </w:p>
    <w:p w14:paraId="06E7E7CD">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8）供应商未按采购文件变更通知更改投标文件的；</w:t>
      </w:r>
    </w:p>
    <w:p w14:paraId="0E11A24A">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9）未实质性响应采购文件中带“▲”条款要求的投标文件；</w:t>
      </w:r>
    </w:p>
    <w:p w14:paraId="08F01110">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10）投标文件附有采购人不能接受的条款；</w:t>
      </w:r>
    </w:p>
    <w:p w14:paraId="54AC6A6C">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11）供应商提供虚假材料投标的，或投标响应情况与事实不符的；</w:t>
      </w:r>
    </w:p>
    <w:p w14:paraId="2BAA984A">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12）投标文件中提供了与采购无关的赠品、回扣或者其他商品、服务；</w:t>
      </w:r>
    </w:p>
    <w:p w14:paraId="001F7E68">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13）供应商串通投标，妨碍其他供应商的竞争行为，损害采购人或者其他供应商的合法权益；</w:t>
      </w:r>
    </w:p>
    <w:p w14:paraId="073BD119">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ascii="Times New Roman" w:hAnsi="Times New Roman" w:eastAsia="宋体"/>
          <w:sz w:val="21"/>
          <w:highlight w:val="none"/>
        </w:rPr>
      </w:pPr>
      <w:r>
        <w:rPr>
          <w:rFonts w:hint="eastAsia" w:ascii="Times New Roman" w:hAnsi="Times New Roman" w:eastAsia="宋体"/>
          <w:sz w:val="21"/>
          <w:highlight w:val="none"/>
        </w:rPr>
        <w:t>14）违反国家及政府部门相关法律、法规、文件规定或经评标委员会认定的其他属于重大偏离</w:t>
      </w:r>
      <w:r>
        <w:rPr>
          <w:rFonts w:ascii="Times New Roman" w:hAnsi="Times New Roman" w:eastAsia="宋体"/>
          <w:sz w:val="21"/>
          <w:highlight w:val="none"/>
        </w:rPr>
        <w:t>。</w:t>
      </w:r>
    </w:p>
    <w:p w14:paraId="6E07CA25">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textAlignment w:val="auto"/>
        <w:rPr>
          <w:rFonts w:hint="eastAsia" w:ascii="Times New Roman" w:hAnsi="Times New Roman" w:eastAsia="宋体"/>
          <w:b/>
          <w:bCs/>
          <w:sz w:val="21"/>
          <w:highlight w:val="none"/>
        </w:rPr>
      </w:pPr>
      <w:r>
        <w:rPr>
          <w:rFonts w:hint="eastAsia" w:ascii="Times New Roman" w:hAnsi="Times New Roman" w:eastAsia="宋体"/>
          <w:b/>
          <w:bCs/>
          <w:sz w:val="21"/>
          <w:highlight w:val="none"/>
          <w:lang w:val="en-US" w:eastAsia="zh-CN"/>
        </w:rPr>
        <w:t>4.3</w:t>
      </w:r>
      <w:r>
        <w:rPr>
          <w:rFonts w:hint="eastAsia" w:ascii="Times New Roman" w:hAnsi="Times New Roman" w:eastAsia="宋体"/>
          <w:b/>
          <w:bCs/>
          <w:sz w:val="21"/>
          <w:highlight w:val="none"/>
        </w:rPr>
        <w:t>串通投标</w:t>
      </w:r>
    </w:p>
    <w:p w14:paraId="7B74CBBC">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有下列情形之一的，视为供应商串通投标：</w:t>
      </w:r>
    </w:p>
    <w:p w14:paraId="7BE81666">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1）不同供应商的投标文件由同一单位或者个人编制；</w:t>
      </w:r>
    </w:p>
    <w:p w14:paraId="406A8D47">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2）不同供应商委托同一单位或者个人办理投标事宜；</w:t>
      </w:r>
    </w:p>
    <w:p w14:paraId="1B15EB09">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3）不同供应商的投标文件载明的项目管理成员或者联系人员为同一人；</w:t>
      </w:r>
    </w:p>
    <w:p w14:paraId="6BE0B4B2">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4）不同供应商的投标文件异常一致或者投标报价呈规律性差异；</w:t>
      </w:r>
    </w:p>
    <w:p w14:paraId="3DA3A110">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cs="Arial"/>
          <w:b/>
          <w:bCs/>
          <w:kern w:val="0"/>
          <w:sz w:val="21"/>
          <w:szCs w:val="21"/>
          <w:highlight w:val="none"/>
        </w:rPr>
      </w:pPr>
      <w:r>
        <w:rPr>
          <w:rFonts w:hint="eastAsia" w:ascii="Times New Roman" w:hAnsi="Times New Roman" w:eastAsia="宋体"/>
          <w:sz w:val="21"/>
          <w:highlight w:val="none"/>
        </w:rPr>
        <w:t>5）不同供应商的投标文件相互混装</w:t>
      </w:r>
    </w:p>
    <w:p w14:paraId="00ED5128">
      <w:pPr>
        <w:pageBreakBefore w:val="0"/>
        <w:numPr>
          <w:ilvl w:val="0"/>
          <w:numId w:val="12"/>
        </w:numPr>
        <w:tabs>
          <w:tab w:val="left" w:pos="210"/>
          <w:tab w:val="clear" w:pos="399"/>
        </w:tabs>
        <w:kinsoku/>
        <w:wordWrap/>
        <w:overflowPunct/>
        <w:topLinePunct w:val="0"/>
        <w:bidi w:val="0"/>
        <w:adjustRightInd/>
        <w:spacing w:line="360" w:lineRule="auto"/>
        <w:ind w:left="405" w:leftChars="0" w:hanging="405" w:firstLineChars="0"/>
        <w:textAlignment w:val="auto"/>
        <w:rPr>
          <w:rFonts w:hint="eastAsia" w:ascii="Times New Roman" w:hAnsi="Times New Roman" w:eastAsia="宋体" w:cs="Arial"/>
          <w:b w:val="0"/>
          <w:bCs w:val="0"/>
          <w:kern w:val="0"/>
          <w:sz w:val="21"/>
          <w:szCs w:val="21"/>
          <w:highlight w:val="none"/>
        </w:rPr>
      </w:pPr>
      <w:r>
        <w:rPr>
          <w:rFonts w:hint="eastAsia" w:ascii="Times New Roman" w:hAnsi="Times New Roman" w:eastAsia="宋体" w:cs="Arial"/>
          <w:b/>
          <w:bCs/>
          <w:kern w:val="0"/>
          <w:sz w:val="21"/>
          <w:szCs w:val="21"/>
          <w:highlight w:val="none"/>
        </w:rPr>
        <w:t>废标。</w:t>
      </w:r>
      <w:r>
        <w:rPr>
          <w:rFonts w:hint="eastAsia" w:ascii="Times New Roman" w:hAnsi="Times New Roman" w:eastAsia="宋体" w:cs="Arial"/>
          <w:b w:val="0"/>
          <w:bCs w:val="0"/>
          <w:kern w:val="0"/>
          <w:sz w:val="21"/>
          <w:szCs w:val="21"/>
          <w:highlight w:val="none"/>
        </w:rPr>
        <w:t>根据《中华人民共和国政府采购法》第三十六条之规定，在采购中，出现下列情形之一的，应予废标：</w:t>
      </w:r>
    </w:p>
    <w:p w14:paraId="0F17F410">
      <w:pPr>
        <w:pageBreakBefore w:val="0"/>
        <w:numPr>
          <w:ilvl w:val="1"/>
          <w:numId w:val="12"/>
        </w:numPr>
        <w:tabs>
          <w:tab w:val="left" w:pos="210"/>
        </w:tabs>
        <w:kinsoku/>
        <w:wordWrap/>
        <w:overflowPunct/>
        <w:topLinePunct w:val="0"/>
        <w:bidi w:val="0"/>
        <w:adjustRightInd/>
        <w:spacing w:line="360" w:lineRule="auto"/>
        <w:ind w:left="567" w:leftChars="0" w:hanging="567" w:firstLineChars="0"/>
        <w:textAlignment w:val="auto"/>
        <w:rPr>
          <w:rFonts w:hint="eastAsia" w:ascii="Times New Roman" w:hAnsi="Times New Roman" w:eastAsia="宋体" w:cs="Arial"/>
          <w:b w:val="0"/>
          <w:bCs w:val="0"/>
          <w:kern w:val="0"/>
          <w:sz w:val="21"/>
          <w:szCs w:val="21"/>
          <w:highlight w:val="none"/>
        </w:rPr>
      </w:pPr>
      <w:r>
        <w:rPr>
          <w:rFonts w:hint="eastAsia" w:ascii="Times New Roman" w:hAnsi="Times New Roman" w:eastAsia="宋体" w:cs="Arial"/>
          <w:b w:val="0"/>
          <w:bCs w:val="0"/>
          <w:kern w:val="0"/>
          <w:sz w:val="21"/>
          <w:szCs w:val="21"/>
          <w:highlight w:val="none"/>
        </w:rPr>
        <w:t>符合专业条件的供应商或者对招标文件作实质响应的供应商不足3家的；</w:t>
      </w:r>
    </w:p>
    <w:p w14:paraId="626060C7">
      <w:pPr>
        <w:pageBreakBefore w:val="0"/>
        <w:numPr>
          <w:ilvl w:val="1"/>
          <w:numId w:val="12"/>
        </w:numPr>
        <w:tabs>
          <w:tab w:val="left" w:pos="210"/>
        </w:tabs>
        <w:kinsoku/>
        <w:wordWrap/>
        <w:overflowPunct/>
        <w:topLinePunct w:val="0"/>
        <w:bidi w:val="0"/>
        <w:adjustRightInd/>
        <w:spacing w:line="360" w:lineRule="auto"/>
        <w:ind w:left="567" w:leftChars="0" w:hanging="567" w:firstLineChars="0"/>
        <w:textAlignment w:val="auto"/>
        <w:rPr>
          <w:rFonts w:hint="eastAsia" w:ascii="Times New Roman" w:hAnsi="Times New Roman" w:eastAsia="宋体" w:cs="Arial"/>
          <w:b w:val="0"/>
          <w:bCs w:val="0"/>
          <w:kern w:val="0"/>
          <w:sz w:val="21"/>
          <w:szCs w:val="21"/>
          <w:highlight w:val="none"/>
        </w:rPr>
      </w:pPr>
      <w:r>
        <w:rPr>
          <w:rFonts w:hint="eastAsia" w:ascii="Times New Roman" w:hAnsi="Times New Roman" w:eastAsia="宋体" w:cs="Arial"/>
          <w:b w:val="0"/>
          <w:bCs w:val="0"/>
          <w:kern w:val="0"/>
          <w:sz w:val="21"/>
          <w:szCs w:val="21"/>
          <w:highlight w:val="none"/>
        </w:rPr>
        <w:t>出现影响采购公正的违法、违规行为的；</w:t>
      </w:r>
    </w:p>
    <w:p w14:paraId="2CF07B91">
      <w:pPr>
        <w:pageBreakBefore w:val="0"/>
        <w:numPr>
          <w:ilvl w:val="1"/>
          <w:numId w:val="12"/>
        </w:numPr>
        <w:tabs>
          <w:tab w:val="left" w:pos="210"/>
        </w:tabs>
        <w:kinsoku/>
        <w:wordWrap/>
        <w:overflowPunct/>
        <w:topLinePunct w:val="0"/>
        <w:bidi w:val="0"/>
        <w:adjustRightInd/>
        <w:spacing w:line="360" w:lineRule="auto"/>
        <w:ind w:left="567" w:leftChars="0" w:hanging="567" w:firstLineChars="0"/>
        <w:textAlignment w:val="auto"/>
        <w:rPr>
          <w:rFonts w:hint="eastAsia" w:ascii="Times New Roman" w:hAnsi="Times New Roman" w:eastAsia="宋体" w:cs="Arial"/>
          <w:b w:val="0"/>
          <w:bCs w:val="0"/>
          <w:kern w:val="0"/>
          <w:sz w:val="21"/>
          <w:szCs w:val="21"/>
          <w:highlight w:val="none"/>
        </w:rPr>
      </w:pPr>
      <w:r>
        <w:rPr>
          <w:rFonts w:hint="eastAsia" w:ascii="Times New Roman" w:hAnsi="Times New Roman" w:eastAsia="宋体" w:cs="Arial"/>
          <w:b w:val="0"/>
          <w:bCs w:val="0"/>
          <w:kern w:val="0"/>
          <w:sz w:val="21"/>
          <w:szCs w:val="21"/>
          <w:highlight w:val="none"/>
        </w:rPr>
        <w:t>投标人的报价均超过了采购预算，采购人不能支付的；</w:t>
      </w:r>
    </w:p>
    <w:p w14:paraId="7F7EBD0F">
      <w:pPr>
        <w:pageBreakBefore w:val="0"/>
        <w:numPr>
          <w:ilvl w:val="1"/>
          <w:numId w:val="12"/>
        </w:numPr>
        <w:tabs>
          <w:tab w:val="left" w:pos="210"/>
        </w:tabs>
        <w:kinsoku/>
        <w:wordWrap/>
        <w:overflowPunct/>
        <w:topLinePunct w:val="0"/>
        <w:bidi w:val="0"/>
        <w:adjustRightInd/>
        <w:spacing w:line="360" w:lineRule="auto"/>
        <w:ind w:left="567" w:leftChars="0" w:hanging="567" w:firstLineChars="0"/>
        <w:textAlignment w:val="auto"/>
        <w:rPr>
          <w:rFonts w:hint="eastAsia" w:ascii="Times New Roman" w:hAnsi="Times New Roman" w:eastAsia="宋体" w:cs="Arial"/>
          <w:b w:val="0"/>
          <w:bCs w:val="0"/>
          <w:kern w:val="0"/>
          <w:sz w:val="21"/>
          <w:szCs w:val="21"/>
          <w:highlight w:val="none"/>
        </w:rPr>
      </w:pPr>
      <w:r>
        <w:rPr>
          <w:rFonts w:hint="eastAsia" w:ascii="Times New Roman" w:hAnsi="Times New Roman" w:eastAsia="宋体" w:cs="Arial"/>
          <w:b w:val="0"/>
          <w:bCs w:val="0"/>
          <w:kern w:val="0"/>
          <w:sz w:val="21"/>
          <w:szCs w:val="21"/>
          <w:highlight w:val="none"/>
        </w:rPr>
        <w:t>因重大变故，采购任务取消的。</w:t>
      </w:r>
    </w:p>
    <w:p w14:paraId="62716815">
      <w:pPr>
        <w:pStyle w:val="26"/>
        <w:pageBreakBefore w:val="0"/>
        <w:kinsoku/>
        <w:wordWrap/>
        <w:overflowPunct/>
        <w:topLinePunct w:val="0"/>
        <w:bidi w:val="0"/>
        <w:snapToGrid w:val="0"/>
        <w:spacing w:line="360" w:lineRule="auto"/>
        <w:textAlignment w:val="auto"/>
        <w:rPr>
          <w:rFonts w:ascii="Times New Roman" w:hAnsi="Times New Roman" w:eastAsia="宋体" w:cs="仿宋_GB2312"/>
          <w:sz w:val="21"/>
          <w:szCs w:val="21"/>
          <w:highlight w:val="none"/>
        </w:rPr>
      </w:pPr>
      <w:r>
        <w:rPr>
          <w:rFonts w:hint="eastAsia" w:ascii="Times New Roman" w:hAnsi="Times New Roman" w:eastAsia="宋体" w:cs="仿宋_GB2312"/>
          <w:sz w:val="21"/>
          <w:szCs w:val="21"/>
          <w:highlight w:val="none"/>
        </w:rPr>
        <w:t>废标后，</w:t>
      </w:r>
      <w:r>
        <w:rPr>
          <w:rFonts w:hint="eastAsia" w:ascii="Times New Roman" w:hAnsi="Times New Roman" w:eastAsia="宋体" w:cs="仿宋_GB2312"/>
          <w:sz w:val="21"/>
          <w:szCs w:val="21"/>
          <w:highlight w:val="none"/>
          <w:lang w:eastAsia="zh-CN"/>
        </w:rPr>
        <w:t>采购代理机构</w:t>
      </w:r>
      <w:r>
        <w:rPr>
          <w:rFonts w:hint="eastAsia" w:ascii="Times New Roman" w:hAnsi="Times New Roman" w:eastAsia="宋体" w:cs="仿宋_GB2312"/>
          <w:sz w:val="21"/>
          <w:szCs w:val="21"/>
          <w:highlight w:val="none"/>
        </w:rPr>
        <w:t>应当将废标理由通知所有投标人。</w:t>
      </w:r>
    </w:p>
    <w:p w14:paraId="2EA42A3B">
      <w:pPr>
        <w:pageBreakBefore w:val="0"/>
        <w:numPr>
          <w:ilvl w:val="0"/>
          <w:numId w:val="12"/>
        </w:numPr>
        <w:tabs>
          <w:tab w:val="left" w:pos="210"/>
          <w:tab w:val="clear" w:pos="399"/>
        </w:tabs>
        <w:kinsoku/>
        <w:wordWrap/>
        <w:overflowPunct/>
        <w:topLinePunct w:val="0"/>
        <w:bidi w:val="0"/>
        <w:adjustRightInd/>
        <w:spacing w:line="360" w:lineRule="auto"/>
        <w:ind w:left="405" w:leftChars="0" w:hanging="405" w:firstLineChars="0"/>
        <w:textAlignment w:val="auto"/>
        <w:rPr>
          <w:rFonts w:hint="eastAsia" w:ascii="Times New Roman" w:hAnsi="Times New Roman" w:eastAsia="宋体" w:cs="Arial"/>
          <w:b w:val="0"/>
          <w:bCs w:val="0"/>
          <w:kern w:val="0"/>
          <w:sz w:val="21"/>
          <w:szCs w:val="21"/>
          <w:highlight w:val="none"/>
        </w:rPr>
      </w:pPr>
      <w:r>
        <w:rPr>
          <w:rFonts w:hint="eastAsia" w:ascii="Times New Roman" w:hAnsi="Times New Roman" w:eastAsia="宋体" w:cs="Arial"/>
          <w:b/>
          <w:bCs/>
          <w:kern w:val="0"/>
          <w:sz w:val="21"/>
          <w:szCs w:val="21"/>
          <w:highlight w:val="none"/>
        </w:rPr>
        <w:t>修改招标文件，重新组织采购活动。</w:t>
      </w:r>
      <w:r>
        <w:rPr>
          <w:rFonts w:hint="eastAsia" w:ascii="Times New Roman" w:hAnsi="Times New Roman" w:eastAsia="宋体" w:cs="Arial"/>
          <w:b w:val="0"/>
          <w:bCs w:val="0"/>
          <w:kern w:val="0"/>
          <w:sz w:val="21"/>
          <w:szCs w:val="21"/>
          <w:highlight w:val="none"/>
        </w:rPr>
        <w:t>评标委员会发现招标文件存在歧义、重大缺陷导致评标工作无法进行，或者招标文件内容违反国家有关强制性规定的，将停止评标工作，并与采购人、</w:t>
      </w:r>
      <w:r>
        <w:rPr>
          <w:rFonts w:hint="eastAsia" w:ascii="Times New Roman" w:hAnsi="Times New Roman" w:eastAsia="宋体" w:cs="Arial"/>
          <w:b w:val="0"/>
          <w:bCs w:val="0"/>
          <w:kern w:val="0"/>
          <w:sz w:val="21"/>
          <w:szCs w:val="21"/>
          <w:highlight w:val="none"/>
          <w:lang w:eastAsia="zh-CN"/>
        </w:rPr>
        <w:t>采购代理机构</w:t>
      </w:r>
      <w:r>
        <w:rPr>
          <w:rFonts w:hint="eastAsia" w:ascii="Times New Roman" w:hAnsi="Times New Roman" w:eastAsia="宋体" w:cs="Arial"/>
          <w:b w:val="0"/>
          <w:bCs w:val="0"/>
          <w:kern w:val="0"/>
          <w:sz w:val="21"/>
          <w:szCs w:val="21"/>
          <w:highlight w:val="none"/>
        </w:rPr>
        <w:t>沟通并作书面记录。采购人、</w:t>
      </w:r>
      <w:r>
        <w:rPr>
          <w:rFonts w:hint="eastAsia" w:ascii="Times New Roman" w:hAnsi="Times New Roman" w:eastAsia="宋体" w:cs="Arial"/>
          <w:b w:val="0"/>
          <w:bCs w:val="0"/>
          <w:kern w:val="0"/>
          <w:sz w:val="21"/>
          <w:szCs w:val="21"/>
          <w:highlight w:val="none"/>
          <w:lang w:eastAsia="zh-CN"/>
        </w:rPr>
        <w:t>采购代理机构</w:t>
      </w:r>
      <w:r>
        <w:rPr>
          <w:rFonts w:hint="eastAsia" w:ascii="Times New Roman" w:hAnsi="Times New Roman" w:eastAsia="宋体" w:cs="Arial"/>
          <w:b w:val="0"/>
          <w:bCs w:val="0"/>
          <w:kern w:val="0"/>
          <w:sz w:val="21"/>
          <w:szCs w:val="21"/>
          <w:highlight w:val="none"/>
        </w:rPr>
        <w:t>确认后，将修改招标文件，重新组织采购活动。</w:t>
      </w:r>
    </w:p>
    <w:p w14:paraId="3593201E">
      <w:pPr>
        <w:pageBreakBefore w:val="0"/>
        <w:numPr>
          <w:ilvl w:val="0"/>
          <w:numId w:val="12"/>
        </w:numPr>
        <w:tabs>
          <w:tab w:val="left" w:pos="210"/>
          <w:tab w:val="clear" w:pos="399"/>
        </w:tabs>
        <w:kinsoku/>
        <w:wordWrap/>
        <w:overflowPunct/>
        <w:topLinePunct w:val="0"/>
        <w:bidi w:val="0"/>
        <w:adjustRightInd/>
        <w:spacing w:line="360" w:lineRule="auto"/>
        <w:ind w:left="405" w:leftChars="0" w:hanging="405" w:firstLineChars="0"/>
        <w:textAlignment w:val="auto"/>
        <w:rPr>
          <w:rFonts w:hint="eastAsia" w:ascii="Times New Roman" w:hAnsi="Times New Roman" w:eastAsia="宋体" w:cs="Arial"/>
          <w:b w:val="0"/>
          <w:bCs w:val="0"/>
          <w:kern w:val="0"/>
          <w:sz w:val="21"/>
          <w:szCs w:val="21"/>
          <w:highlight w:val="none"/>
        </w:rPr>
      </w:pPr>
      <w:r>
        <w:rPr>
          <w:rFonts w:hint="eastAsia" w:ascii="Times New Roman" w:hAnsi="Times New Roman" w:eastAsia="宋体" w:cs="Arial"/>
          <w:b/>
          <w:bCs/>
          <w:kern w:val="0"/>
          <w:sz w:val="21"/>
          <w:szCs w:val="21"/>
          <w:highlight w:val="none"/>
        </w:rPr>
        <w:t>重新开展采购。</w:t>
      </w:r>
      <w:r>
        <w:rPr>
          <w:rFonts w:hint="eastAsia" w:ascii="Times New Roman" w:hAnsi="Times New Roman" w:eastAsia="宋体" w:cs="Arial"/>
          <w:b w:val="0"/>
          <w:bCs w:val="0"/>
          <w:kern w:val="0"/>
          <w:sz w:val="21"/>
          <w:szCs w:val="21"/>
          <w:highlight w:val="none"/>
        </w:rPr>
        <w:t>有政府采购法第七十一条、第七十二条规定的违法行为之一，影响或者可能影响中标、成交结果的，依照下列规定处理：</w:t>
      </w:r>
    </w:p>
    <w:p w14:paraId="2E28B8B8">
      <w:pPr>
        <w:pageBreakBefore w:val="0"/>
        <w:numPr>
          <w:ilvl w:val="1"/>
          <w:numId w:val="13"/>
        </w:numPr>
        <w:tabs>
          <w:tab w:val="left" w:pos="210"/>
        </w:tabs>
        <w:kinsoku/>
        <w:wordWrap/>
        <w:overflowPunct/>
        <w:topLinePunct w:val="0"/>
        <w:bidi w:val="0"/>
        <w:adjustRightInd/>
        <w:spacing w:line="360" w:lineRule="auto"/>
        <w:ind w:left="567" w:leftChars="0" w:hanging="567" w:firstLineChars="0"/>
        <w:textAlignment w:val="auto"/>
        <w:rPr>
          <w:rFonts w:hint="eastAsia" w:ascii="Times New Roman" w:hAnsi="Times New Roman" w:eastAsia="宋体" w:cs="Arial"/>
          <w:b w:val="0"/>
          <w:bCs w:val="0"/>
          <w:kern w:val="0"/>
          <w:sz w:val="21"/>
          <w:szCs w:val="21"/>
          <w:highlight w:val="none"/>
        </w:rPr>
      </w:pPr>
      <w:r>
        <w:rPr>
          <w:rFonts w:hint="eastAsia" w:ascii="Times New Roman" w:hAnsi="Times New Roman" w:eastAsia="宋体" w:cs="Arial"/>
          <w:b w:val="0"/>
          <w:bCs w:val="0"/>
          <w:kern w:val="0"/>
          <w:sz w:val="21"/>
          <w:szCs w:val="21"/>
          <w:highlight w:val="none"/>
        </w:rPr>
        <w:t>未确定中标或者中标人的，终止本次政府采购活动，重新开展政府采购活动。</w:t>
      </w:r>
    </w:p>
    <w:p w14:paraId="069D7C07">
      <w:pPr>
        <w:pageBreakBefore w:val="0"/>
        <w:numPr>
          <w:ilvl w:val="1"/>
          <w:numId w:val="13"/>
        </w:numPr>
        <w:tabs>
          <w:tab w:val="left" w:pos="210"/>
        </w:tabs>
        <w:kinsoku/>
        <w:wordWrap/>
        <w:overflowPunct/>
        <w:topLinePunct w:val="0"/>
        <w:bidi w:val="0"/>
        <w:adjustRightInd/>
        <w:spacing w:line="360" w:lineRule="auto"/>
        <w:ind w:left="567" w:leftChars="0" w:hanging="567" w:firstLineChars="0"/>
        <w:textAlignment w:val="auto"/>
        <w:rPr>
          <w:rFonts w:hint="eastAsia" w:ascii="Times New Roman" w:hAnsi="Times New Roman" w:eastAsia="宋体" w:cs="Arial"/>
          <w:b w:val="0"/>
          <w:bCs w:val="0"/>
          <w:kern w:val="0"/>
          <w:sz w:val="21"/>
          <w:szCs w:val="21"/>
          <w:highlight w:val="none"/>
        </w:rPr>
      </w:pPr>
      <w:r>
        <w:rPr>
          <w:rFonts w:hint="eastAsia" w:ascii="Times New Roman" w:hAnsi="Times New Roman" w:eastAsia="宋体" w:cs="Arial"/>
          <w:b w:val="0"/>
          <w:bCs w:val="0"/>
          <w:kern w:val="0"/>
          <w:sz w:val="21"/>
          <w:szCs w:val="21"/>
          <w:highlight w:val="none"/>
        </w:rPr>
        <w:t>已确定中标或者中标人但尚未签订政府采购合同的，中标或者成交结果无效，从合格的中标或者成交候选人中另行确定中标或者中标人；没有合格的中标或者成交候选人的，重新开展政府采购活动。</w:t>
      </w:r>
    </w:p>
    <w:p w14:paraId="6012C263">
      <w:pPr>
        <w:pageBreakBefore w:val="0"/>
        <w:numPr>
          <w:ilvl w:val="1"/>
          <w:numId w:val="13"/>
        </w:numPr>
        <w:tabs>
          <w:tab w:val="left" w:pos="210"/>
        </w:tabs>
        <w:kinsoku/>
        <w:wordWrap/>
        <w:overflowPunct/>
        <w:topLinePunct w:val="0"/>
        <w:bidi w:val="0"/>
        <w:adjustRightInd/>
        <w:spacing w:line="360" w:lineRule="auto"/>
        <w:ind w:left="567" w:leftChars="0" w:hanging="567" w:firstLineChars="0"/>
        <w:textAlignment w:val="auto"/>
        <w:rPr>
          <w:rFonts w:hint="eastAsia" w:ascii="Times New Roman" w:hAnsi="Times New Roman" w:eastAsia="宋体" w:cs="Arial"/>
          <w:b w:val="0"/>
          <w:bCs w:val="0"/>
          <w:kern w:val="0"/>
          <w:sz w:val="21"/>
          <w:szCs w:val="21"/>
          <w:highlight w:val="none"/>
        </w:rPr>
      </w:pPr>
      <w:r>
        <w:rPr>
          <w:rFonts w:hint="eastAsia" w:ascii="Times New Roman" w:hAnsi="Times New Roman" w:eastAsia="宋体" w:cs="Arial"/>
          <w:b w:val="0"/>
          <w:bCs w:val="0"/>
          <w:kern w:val="0"/>
          <w:sz w:val="21"/>
          <w:szCs w:val="21"/>
          <w:highlight w:val="none"/>
        </w:rPr>
        <w:t>政府采购合同已签订但尚未履行的，撤销合同，从合格的中标或者成交候选人中另行确定中标或者中标人；没有合格的中标或者成交候选人的，重新开展政府采购活动。</w:t>
      </w:r>
    </w:p>
    <w:p w14:paraId="17A30B93">
      <w:pPr>
        <w:pageBreakBefore w:val="0"/>
        <w:numPr>
          <w:ilvl w:val="1"/>
          <w:numId w:val="13"/>
        </w:numPr>
        <w:tabs>
          <w:tab w:val="left" w:pos="210"/>
        </w:tabs>
        <w:kinsoku/>
        <w:wordWrap/>
        <w:overflowPunct/>
        <w:topLinePunct w:val="0"/>
        <w:bidi w:val="0"/>
        <w:adjustRightInd/>
        <w:spacing w:line="360" w:lineRule="auto"/>
        <w:ind w:left="567" w:leftChars="0" w:hanging="567" w:firstLineChars="0"/>
        <w:textAlignment w:val="auto"/>
        <w:rPr>
          <w:rFonts w:hint="eastAsia" w:ascii="Times New Roman" w:hAnsi="Times New Roman" w:eastAsia="宋体" w:cs="Arial"/>
          <w:b w:val="0"/>
          <w:bCs w:val="0"/>
          <w:kern w:val="0"/>
          <w:sz w:val="21"/>
          <w:szCs w:val="21"/>
          <w:highlight w:val="none"/>
        </w:rPr>
      </w:pPr>
      <w:r>
        <w:rPr>
          <w:rFonts w:hint="eastAsia" w:ascii="Times New Roman" w:hAnsi="Times New Roman" w:eastAsia="宋体" w:cs="Arial"/>
          <w:b w:val="0"/>
          <w:bCs w:val="0"/>
          <w:kern w:val="0"/>
          <w:sz w:val="21"/>
          <w:szCs w:val="21"/>
          <w:highlight w:val="none"/>
        </w:rPr>
        <w:t>政府采购合同已经履行，给采购人、供应商造成损失的，由责任人承担赔偿责任。</w:t>
      </w:r>
    </w:p>
    <w:p w14:paraId="29453A5F">
      <w:pPr>
        <w:pageBreakBefore w:val="0"/>
        <w:numPr>
          <w:ilvl w:val="1"/>
          <w:numId w:val="13"/>
        </w:numPr>
        <w:tabs>
          <w:tab w:val="left" w:pos="210"/>
        </w:tabs>
        <w:kinsoku/>
        <w:wordWrap/>
        <w:overflowPunct/>
        <w:topLinePunct w:val="0"/>
        <w:bidi w:val="0"/>
        <w:adjustRightInd/>
        <w:spacing w:line="360" w:lineRule="auto"/>
        <w:ind w:left="567" w:leftChars="0" w:hanging="567" w:firstLineChars="0"/>
        <w:textAlignment w:val="auto"/>
        <w:rPr>
          <w:rFonts w:hint="eastAsia" w:ascii="Times New Roman" w:hAnsi="Times New Roman" w:eastAsia="宋体" w:cs="仿宋_GB2312"/>
          <w:b/>
          <w:sz w:val="36"/>
          <w:szCs w:val="36"/>
          <w:highlight w:val="none"/>
        </w:rPr>
      </w:pPr>
      <w:r>
        <w:rPr>
          <w:rFonts w:hint="eastAsia" w:ascii="Times New Roman" w:hAnsi="Times New Roman" w:eastAsia="宋体" w:cs="Arial"/>
          <w:b w:val="0"/>
          <w:bCs w:val="0"/>
          <w:kern w:val="0"/>
          <w:sz w:val="21"/>
          <w:szCs w:val="21"/>
          <w:highlight w:val="none"/>
        </w:rPr>
        <w:t>政府采购当事人有其他违反政府采购法或者政府采购法实施条例等法律法规规定的行为，经改正后仍然影响或者可能影响中标、成交结果或者依法被认定为中标、成交无效的，依照7.1-7.4规定处理。</w:t>
      </w:r>
      <w:bookmarkEnd w:id="40"/>
      <w:bookmarkStart w:id="448" w:name="_Toc26904"/>
      <w:bookmarkStart w:id="449" w:name="第五部分"/>
      <w:bookmarkStart w:id="450" w:name="_Toc86217003"/>
      <w:r>
        <w:rPr>
          <w:rFonts w:hint="eastAsia" w:ascii="Times New Roman" w:hAnsi="Times New Roman" w:eastAsia="宋体" w:cs="仿宋_GB2312"/>
          <w:b/>
          <w:sz w:val="36"/>
          <w:szCs w:val="36"/>
          <w:highlight w:val="none"/>
        </w:rPr>
        <w:br w:type="page"/>
      </w:r>
    </w:p>
    <w:p w14:paraId="64BD041D">
      <w:pPr>
        <w:pageBreakBefore w:val="0"/>
        <w:kinsoku/>
        <w:wordWrap/>
        <w:overflowPunct/>
        <w:topLinePunct w:val="0"/>
        <w:bidi w:val="0"/>
        <w:spacing w:line="360" w:lineRule="auto"/>
        <w:jc w:val="center"/>
        <w:textAlignment w:val="auto"/>
        <w:outlineLvl w:val="0"/>
        <w:rPr>
          <w:rFonts w:ascii="Times New Roman" w:hAnsi="Times New Roman" w:eastAsia="宋体" w:cs="仿宋_GB2312"/>
          <w:b/>
          <w:sz w:val="36"/>
          <w:szCs w:val="36"/>
          <w:highlight w:val="none"/>
        </w:rPr>
      </w:pPr>
      <w:bookmarkStart w:id="451" w:name="_Toc17826"/>
      <w:r>
        <w:rPr>
          <w:rFonts w:hint="eastAsia" w:ascii="Times New Roman" w:hAnsi="Times New Roman" w:eastAsia="宋体" w:cs="仿宋_GB2312"/>
          <w:b/>
          <w:sz w:val="36"/>
          <w:szCs w:val="36"/>
          <w:highlight w:val="none"/>
        </w:rPr>
        <w:t>第五部分</w:t>
      </w:r>
      <w:r>
        <w:rPr>
          <w:rFonts w:ascii="Times New Roman" w:hAnsi="Times New Roman" w:eastAsia="宋体" w:cs="仿宋_GB2312"/>
          <w:b/>
          <w:sz w:val="36"/>
          <w:szCs w:val="36"/>
          <w:highlight w:val="none"/>
        </w:rPr>
        <w:t xml:space="preserve"> </w:t>
      </w:r>
      <w:r>
        <w:rPr>
          <w:rFonts w:hint="eastAsia" w:ascii="Times New Roman" w:hAnsi="Times New Roman" w:eastAsia="宋体" w:cs="仿宋_GB2312"/>
          <w:b/>
          <w:sz w:val="36"/>
          <w:szCs w:val="36"/>
          <w:highlight w:val="none"/>
        </w:rPr>
        <w:t>拟签订的合同文本</w:t>
      </w:r>
      <w:bookmarkEnd w:id="448"/>
      <w:bookmarkEnd w:id="451"/>
    </w:p>
    <w:p w14:paraId="75EE7FF1">
      <w:pPr>
        <w:pStyle w:val="34"/>
        <w:keepNext w:val="0"/>
        <w:keepLines w:val="0"/>
        <w:pageBreakBefore w:val="0"/>
        <w:widowControl w:val="0"/>
        <w:kinsoku/>
        <w:wordWrap/>
        <w:overflowPunct/>
        <w:topLinePunct w:val="0"/>
        <w:autoSpaceDE/>
        <w:autoSpaceDN/>
        <w:bidi w:val="0"/>
        <w:adjustRightInd w:val="0"/>
        <w:snapToGrid w:val="0"/>
        <w:spacing w:line="360" w:lineRule="auto"/>
        <w:jc w:val="center"/>
        <w:rPr>
          <w:rFonts w:ascii="Times New Roman" w:hAnsi="Times New Roman" w:eastAsia="宋体"/>
          <w:color w:val="000000"/>
          <w:sz w:val="24"/>
          <w:szCs w:val="24"/>
          <w:highlight w:val="none"/>
        </w:rPr>
      </w:pPr>
      <w:bookmarkStart w:id="452" w:name="_Toc332983208"/>
      <w:bookmarkStart w:id="453" w:name="_Toc794"/>
      <w:r>
        <w:rPr>
          <w:rFonts w:hint="eastAsia" w:ascii="Times New Roman" w:hAnsi="Times New Roman" w:eastAsia="宋体"/>
          <w:color w:val="000000"/>
          <w:sz w:val="24"/>
          <w:szCs w:val="24"/>
          <w:highlight w:val="none"/>
        </w:rPr>
        <w:t>（本合同格式仅做参考，采购双方可协商签订，以实际签订为准）</w:t>
      </w:r>
      <w:bookmarkEnd w:id="452"/>
      <w:bookmarkEnd w:id="453"/>
    </w:p>
    <w:p w14:paraId="2C6AC42D">
      <w:pPr>
        <w:pageBreakBefore w:val="0"/>
        <w:kinsoku/>
        <w:wordWrap/>
        <w:overflowPunct/>
        <w:topLinePunct w:val="0"/>
        <w:bidi w:val="0"/>
        <w:spacing w:line="360" w:lineRule="auto"/>
        <w:textAlignment w:val="auto"/>
        <w:rPr>
          <w:rFonts w:hint="eastAsia" w:ascii="Times New Roman" w:hAnsi="Times New Roman" w:eastAsia="宋体"/>
          <w:sz w:val="24"/>
          <w:highlight w:val="none"/>
        </w:rPr>
      </w:pPr>
    </w:p>
    <w:p w14:paraId="08E7B355">
      <w:pPr>
        <w:tabs>
          <w:tab w:val="left" w:pos="3345"/>
        </w:tabs>
        <w:spacing w:line="360" w:lineRule="auto"/>
        <w:rPr>
          <w:rFonts w:hint="default" w:ascii="Times New Roman" w:hAnsi="Times New Roman" w:eastAsia="宋体" w:cs="宋体"/>
          <w:b/>
          <w:bCs/>
          <w:sz w:val="28"/>
          <w:szCs w:val="28"/>
          <w:highlight w:val="none"/>
          <w:lang w:val="en-US" w:eastAsia="zh-CN"/>
        </w:rPr>
      </w:pPr>
      <w:bookmarkStart w:id="454" w:name="_Toc12455"/>
      <w:r>
        <w:rPr>
          <w:rFonts w:hint="eastAsia" w:ascii="Times New Roman" w:hAnsi="Times New Roman" w:eastAsia="宋体" w:cs="宋体"/>
          <w:b/>
          <w:bCs/>
          <w:sz w:val="28"/>
          <w:szCs w:val="28"/>
          <w:highlight w:val="none"/>
        </w:rPr>
        <w:t>合同编号：</w:t>
      </w:r>
    </w:p>
    <w:p w14:paraId="269BD840">
      <w:pPr>
        <w:spacing w:line="360" w:lineRule="auto"/>
        <w:rPr>
          <w:rFonts w:hint="eastAsia" w:ascii="Times New Roman" w:hAnsi="Times New Roman" w:eastAsia="宋体" w:cs="宋体"/>
          <w:b/>
          <w:bCs/>
          <w:sz w:val="28"/>
          <w:szCs w:val="28"/>
          <w:highlight w:val="none"/>
        </w:rPr>
      </w:pPr>
      <w:r>
        <w:rPr>
          <w:rFonts w:hint="eastAsia" w:ascii="Times New Roman" w:hAnsi="Times New Roman" w:eastAsia="宋体" w:cs="宋体"/>
          <w:b/>
          <w:bCs/>
          <w:sz w:val="28"/>
          <w:szCs w:val="28"/>
          <w:highlight w:val="none"/>
          <w:lang w:val="en-US" w:eastAsia="zh-CN"/>
        </w:rPr>
        <w:t>项目</w:t>
      </w:r>
      <w:r>
        <w:rPr>
          <w:rFonts w:hint="eastAsia" w:ascii="Times New Roman" w:hAnsi="Times New Roman" w:eastAsia="宋体" w:cs="宋体"/>
          <w:b/>
          <w:bCs/>
          <w:sz w:val="28"/>
          <w:szCs w:val="28"/>
          <w:highlight w:val="none"/>
        </w:rPr>
        <w:t>编号：</w:t>
      </w:r>
    </w:p>
    <w:p w14:paraId="2E21ECDD">
      <w:pPr>
        <w:tabs>
          <w:tab w:val="left" w:pos="3345"/>
        </w:tabs>
        <w:spacing w:line="360" w:lineRule="auto"/>
        <w:rPr>
          <w:rFonts w:hint="eastAsia" w:ascii="Times New Roman" w:hAnsi="Times New Roman" w:eastAsia="宋体" w:cs="宋体"/>
          <w:b/>
          <w:bCs/>
          <w:sz w:val="28"/>
          <w:szCs w:val="28"/>
          <w:highlight w:val="none"/>
        </w:rPr>
      </w:pPr>
      <w:r>
        <w:rPr>
          <w:rFonts w:hint="eastAsia" w:ascii="Times New Roman" w:hAnsi="Times New Roman" w:eastAsia="宋体" w:cs="宋体"/>
          <w:b/>
          <w:bCs/>
          <w:sz w:val="28"/>
          <w:szCs w:val="28"/>
          <w:highlight w:val="none"/>
        </w:rPr>
        <w:t>项目名称：</w:t>
      </w:r>
    </w:p>
    <w:p w14:paraId="7BF976EA">
      <w:pPr>
        <w:pStyle w:val="2"/>
        <w:tabs>
          <w:tab w:val="left" w:pos="3420"/>
        </w:tabs>
        <w:spacing w:line="360" w:lineRule="auto"/>
        <w:ind w:firstLine="480"/>
        <w:rPr>
          <w:rFonts w:hint="eastAsia" w:ascii="Times New Roman" w:hAnsi="Times New Roman" w:eastAsia="宋体" w:cs="宋体"/>
          <w:sz w:val="24"/>
          <w:szCs w:val="24"/>
          <w:highlight w:val="none"/>
        </w:rPr>
      </w:pPr>
    </w:p>
    <w:p w14:paraId="584A297D">
      <w:pPr>
        <w:tabs>
          <w:tab w:val="left" w:pos="3420"/>
        </w:tabs>
        <w:spacing w:line="360" w:lineRule="auto"/>
        <w:jc w:val="center"/>
        <w:rPr>
          <w:rFonts w:hint="eastAsia" w:ascii="Times New Roman" w:hAnsi="Times New Roman" w:eastAsia="宋体" w:cs="黑体"/>
          <w:sz w:val="84"/>
          <w:szCs w:val="84"/>
          <w:highlight w:val="none"/>
          <w:lang w:val="en-US" w:eastAsia="zh-CN"/>
        </w:rPr>
      </w:pPr>
      <w:r>
        <w:rPr>
          <w:rFonts w:hint="eastAsia" w:ascii="Times New Roman" w:hAnsi="Times New Roman" w:eastAsia="宋体" w:cs="黑体"/>
          <w:sz w:val="84"/>
          <w:szCs w:val="84"/>
          <w:highlight w:val="none"/>
          <w:lang w:val="en-US" w:eastAsia="zh-CN"/>
        </w:rPr>
        <w:t>项</w:t>
      </w:r>
    </w:p>
    <w:p w14:paraId="5EE0C480">
      <w:pPr>
        <w:tabs>
          <w:tab w:val="left" w:pos="3420"/>
        </w:tabs>
        <w:spacing w:line="360" w:lineRule="auto"/>
        <w:jc w:val="center"/>
        <w:rPr>
          <w:rFonts w:hint="eastAsia" w:ascii="Times New Roman" w:hAnsi="Times New Roman" w:eastAsia="宋体" w:cs="黑体"/>
          <w:sz w:val="84"/>
          <w:szCs w:val="84"/>
          <w:highlight w:val="none"/>
          <w:lang w:eastAsia="zh-CN"/>
        </w:rPr>
      </w:pPr>
      <w:r>
        <w:rPr>
          <w:rFonts w:hint="eastAsia" w:ascii="Times New Roman" w:hAnsi="Times New Roman" w:eastAsia="宋体" w:cs="黑体"/>
          <w:sz w:val="84"/>
          <w:szCs w:val="84"/>
          <w:highlight w:val="none"/>
          <w:lang w:val="en-US" w:eastAsia="zh-CN"/>
        </w:rPr>
        <w:t>目</w:t>
      </w:r>
    </w:p>
    <w:p w14:paraId="59F31079">
      <w:pPr>
        <w:tabs>
          <w:tab w:val="left" w:pos="3420"/>
        </w:tabs>
        <w:spacing w:line="360" w:lineRule="auto"/>
        <w:jc w:val="center"/>
        <w:rPr>
          <w:rFonts w:hint="eastAsia" w:ascii="Times New Roman" w:hAnsi="Times New Roman" w:eastAsia="宋体" w:cs="黑体"/>
          <w:sz w:val="84"/>
          <w:szCs w:val="84"/>
          <w:highlight w:val="none"/>
        </w:rPr>
      </w:pPr>
      <w:r>
        <w:rPr>
          <w:rFonts w:hint="eastAsia" w:ascii="Times New Roman" w:hAnsi="Times New Roman" w:eastAsia="宋体" w:cs="黑体"/>
          <w:sz w:val="84"/>
          <w:szCs w:val="84"/>
          <w:highlight w:val="none"/>
        </w:rPr>
        <w:t>合</w:t>
      </w:r>
    </w:p>
    <w:p w14:paraId="64D724C7">
      <w:pPr>
        <w:tabs>
          <w:tab w:val="left" w:pos="3420"/>
        </w:tabs>
        <w:spacing w:line="360" w:lineRule="auto"/>
        <w:jc w:val="center"/>
        <w:rPr>
          <w:rFonts w:hint="eastAsia" w:ascii="Times New Roman" w:hAnsi="Times New Roman" w:eastAsia="宋体" w:cs="黑体"/>
          <w:sz w:val="84"/>
          <w:szCs w:val="84"/>
          <w:highlight w:val="none"/>
        </w:rPr>
      </w:pPr>
      <w:r>
        <w:rPr>
          <w:rFonts w:hint="eastAsia" w:ascii="Times New Roman" w:hAnsi="Times New Roman" w:eastAsia="宋体" w:cs="黑体"/>
          <w:sz w:val="84"/>
          <w:szCs w:val="84"/>
          <w:highlight w:val="none"/>
        </w:rPr>
        <w:t>同</w:t>
      </w:r>
    </w:p>
    <w:p w14:paraId="780A1EC4">
      <w:pPr>
        <w:tabs>
          <w:tab w:val="left" w:pos="3420"/>
        </w:tabs>
        <w:spacing w:line="360" w:lineRule="auto"/>
        <w:jc w:val="center"/>
        <w:rPr>
          <w:rFonts w:hint="eastAsia" w:ascii="Times New Roman" w:hAnsi="Times New Roman" w:eastAsia="宋体" w:cs="黑体"/>
          <w:sz w:val="84"/>
          <w:szCs w:val="84"/>
          <w:highlight w:val="none"/>
          <w:lang w:val="en-US" w:eastAsia="zh-CN"/>
        </w:rPr>
      </w:pPr>
      <w:r>
        <w:rPr>
          <w:rFonts w:hint="eastAsia" w:ascii="Times New Roman" w:hAnsi="Times New Roman" w:eastAsia="宋体" w:cs="黑体"/>
          <w:sz w:val="84"/>
          <w:szCs w:val="84"/>
          <w:highlight w:val="none"/>
          <w:lang w:val="en-US" w:eastAsia="zh-CN"/>
        </w:rPr>
        <w:t>书</w:t>
      </w:r>
    </w:p>
    <w:p w14:paraId="55920BB7">
      <w:pPr>
        <w:autoSpaceDE w:val="0"/>
        <w:autoSpaceDN w:val="0"/>
        <w:adjustRightInd w:val="0"/>
        <w:snapToGrid w:val="0"/>
        <w:spacing w:line="360" w:lineRule="auto"/>
        <w:ind w:leftChars="900"/>
        <w:textAlignment w:val="bottom"/>
        <w:rPr>
          <w:rFonts w:hint="eastAsia" w:ascii="Times New Roman" w:hAnsi="Times New Roman" w:eastAsia="宋体" w:cs="宋体"/>
          <w:b/>
          <w:sz w:val="28"/>
          <w:szCs w:val="28"/>
          <w:highlight w:val="none"/>
          <w:u w:val="single"/>
        </w:rPr>
      </w:pPr>
      <w:r>
        <w:rPr>
          <w:rFonts w:hint="eastAsia" w:ascii="Times New Roman" w:hAnsi="Times New Roman" w:eastAsia="宋体" w:cs="宋体"/>
          <w:b/>
          <w:sz w:val="28"/>
          <w:szCs w:val="28"/>
          <w:highlight w:val="none"/>
        </w:rPr>
        <w:t>甲    方：</w:t>
      </w:r>
      <w:r>
        <w:rPr>
          <w:rFonts w:hint="eastAsia" w:ascii="Times New Roman" w:hAnsi="Times New Roman" w:eastAsia="宋体" w:cs="宋体"/>
          <w:b/>
          <w:sz w:val="28"/>
          <w:szCs w:val="28"/>
          <w:highlight w:val="none"/>
          <w:u w:val="single"/>
        </w:rPr>
        <w:t>浙江省无线电监测中心</w:t>
      </w:r>
    </w:p>
    <w:p w14:paraId="7DE8E0FE">
      <w:pPr>
        <w:autoSpaceDE w:val="0"/>
        <w:autoSpaceDN w:val="0"/>
        <w:adjustRightInd w:val="0"/>
        <w:snapToGrid w:val="0"/>
        <w:spacing w:line="360" w:lineRule="auto"/>
        <w:ind w:leftChars="900"/>
        <w:textAlignment w:val="bottom"/>
        <w:rPr>
          <w:rFonts w:hint="default" w:ascii="Times New Roman" w:hAnsi="Times New Roman" w:eastAsia="宋体" w:cs="宋体"/>
          <w:b/>
          <w:sz w:val="28"/>
          <w:szCs w:val="28"/>
          <w:highlight w:val="none"/>
          <w:u w:val="single"/>
          <w:lang w:val="en-US" w:eastAsia="zh-CN"/>
        </w:rPr>
      </w:pPr>
      <w:r>
        <w:rPr>
          <w:rFonts w:hint="eastAsia" w:ascii="Times New Roman" w:hAnsi="Times New Roman" w:eastAsia="宋体" w:cs="宋体"/>
          <w:b/>
          <w:sz w:val="28"/>
          <w:szCs w:val="28"/>
          <w:highlight w:val="none"/>
        </w:rPr>
        <w:t>乙    方：</w:t>
      </w:r>
      <w:r>
        <w:rPr>
          <w:rFonts w:hint="eastAsia" w:ascii="Times New Roman" w:hAnsi="Times New Roman" w:eastAsia="宋体" w:cs="宋体"/>
          <w:b/>
          <w:sz w:val="28"/>
          <w:szCs w:val="28"/>
          <w:highlight w:val="none"/>
          <w:lang w:val="en-US" w:eastAsia="zh-CN"/>
        </w:rPr>
        <w:t xml:space="preserve">                    </w:t>
      </w:r>
    </w:p>
    <w:p w14:paraId="29B4648F">
      <w:pPr>
        <w:autoSpaceDE w:val="0"/>
        <w:autoSpaceDN w:val="0"/>
        <w:adjustRightInd w:val="0"/>
        <w:snapToGrid w:val="0"/>
        <w:spacing w:line="360" w:lineRule="auto"/>
        <w:ind w:leftChars="900"/>
        <w:textAlignment w:val="bottom"/>
        <w:rPr>
          <w:rFonts w:hint="eastAsia" w:ascii="Times New Roman" w:hAnsi="Times New Roman" w:eastAsia="宋体" w:cs="宋体"/>
          <w:b/>
          <w:kern w:val="2"/>
          <w:sz w:val="28"/>
          <w:szCs w:val="28"/>
          <w:highlight w:val="none"/>
          <w:lang w:val="en-US" w:eastAsia="zh-CN" w:bidi="ar-SA"/>
        </w:rPr>
      </w:pPr>
      <w:r>
        <w:rPr>
          <w:rFonts w:hint="eastAsia" w:ascii="Times New Roman" w:hAnsi="Times New Roman" w:eastAsia="宋体" w:cs="宋体"/>
          <w:b/>
          <w:kern w:val="2"/>
          <w:sz w:val="28"/>
          <w:szCs w:val="28"/>
          <w:highlight w:val="none"/>
          <w:lang w:val="en-US" w:eastAsia="zh-CN" w:bidi="ar-SA"/>
        </w:rPr>
        <w:t>招标机构：浙江国际招投标有限公司</w:t>
      </w:r>
    </w:p>
    <w:p w14:paraId="7782E06A">
      <w:pPr>
        <w:pStyle w:val="2"/>
        <w:spacing w:line="360" w:lineRule="auto"/>
        <w:ind w:firstLine="640"/>
        <w:jc w:val="center"/>
        <w:rPr>
          <w:rFonts w:hint="eastAsia" w:ascii="Times New Roman" w:hAnsi="Times New Roman" w:eastAsia="宋体" w:cs="宋体"/>
          <w:sz w:val="28"/>
          <w:szCs w:val="28"/>
          <w:highlight w:val="none"/>
          <w:u w:val="single"/>
        </w:rPr>
      </w:pPr>
      <w:r>
        <w:rPr>
          <w:rFonts w:hint="eastAsia" w:ascii="Times New Roman" w:hAnsi="Times New Roman" w:eastAsia="宋体" w:cs="宋体"/>
          <w:b/>
          <w:sz w:val="28"/>
          <w:szCs w:val="28"/>
          <w:highlight w:val="none"/>
        </w:rPr>
        <w:t>202</w:t>
      </w:r>
      <w:r>
        <w:rPr>
          <w:rFonts w:hint="eastAsia" w:ascii="Times New Roman" w:hAnsi="Times New Roman" w:eastAsia="宋体" w:cs="宋体"/>
          <w:b/>
          <w:sz w:val="28"/>
          <w:szCs w:val="28"/>
          <w:highlight w:val="none"/>
          <w:lang w:val="en-US" w:eastAsia="zh-CN"/>
        </w:rPr>
        <w:t>5</w:t>
      </w:r>
      <w:r>
        <w:rPr>
          <w:rFonts w:hint="eastAsia" w:ascii="Times New Roman" w:hAnsi="Times New Roman" w:eastAsia="宋体" w:cs="宋体"/>
          <w:b/>
          <w:sz w:val="28"/>
          <w:szCs w:val="28"/>
          <w:highlight w:val="none"/>
        </w:rPr>
        <w:t>年</w:t>
      </w:r>
      <w:r>
        <w:rPr>
          <w:rFonts w:hint="eastAsia" w:ascii="Times New Roman" w:hAnsi="Times New Roman" w:eastAsia="宋体" w:cs="宋体"/>
          <w:b/>
          <w:sz w:val="28"/>
          <w:szCs w:val="28"/>
          <w:highlight w:val="none"/>
          <w:lang w:val="en-US" w:eastAsia="zh-CN"/>
        </w:rPr>
        <w:t xml:space="preserve">  </w:t>
      </w:r>
      <w:r>
        <w:rPr>
          <w:rFonts w:hint="eastAsia" w:ascii="Times New Roman" w:hAnsi="Times New Roman" w:eastAsia="宋体" w:cs="宋体"/>
          <w:b/>
          <w:sz w:val="28"/>
          <w:szCs w:val="28"/>
          <w:highlight w:val="none"/>
        </w:rPr>
        <w:t>月</w:t>
      </w:r>
    </w:p>
    <w:p w14:paraId="04876032">
      <w:pPr>
        <w:pageBreakBefore w:val="0"/>
        <w:wordWrap/>
        <w:overflowPunct/>
        <w:topLinePunct w:val="0"/>
        <w:bidi w:val="0"/>
        <w:spacing w:line="360" w:lineRule="auto"/>
        <w:rPr>
          <w:rFonts w:hint="eastAsia" w:ascii="Times New Roman" w:hAnsi="Times New Roman" w:eastAsia="宋体"/>
          <w:color w:val="000000"/>
          <w:szCs w:val="21"/>
          <w:highlight w:val="none"/>
        </w:rPr>
      </w:pPr>
      <w:r>
        <w:rPr>
          <w:rFonts w:hint="eastAsia" w:ascii="Times New Roman" w:hAnsi="Times New Roman" w:eastAsia="宋体"/>
          <w:color w:val="000000"/>
          <w:szCs w:val="21"/>
          <w:highlight w:val="none"/>
        </w:rPr>
        <w:t>甲方：浙江省无线电监测中心</w:t>
      </w:r>
    </w:p>
    <w:p w14:paraId="4ADB2F85">
      <w:pPr>
        <w:spacing w:line="360" w:lineRule="auto"/>
        <w:rPr>
          <w:rFonts w:hint="eastAsia" w:ascii="Times New Roman" w:hAnsi="Times New Roman" w:eastAsia="宋体" w:cs="Times New Roman"/>
          <w:b w:val="0"/>
          <w:sz w:val="21"/>
          <w:szCs w:val="21"/>
          <w:highlight w:val="none"/>
          <w:u w:val="none"/>
        </w:rPr>
      </w:pPr>
      <w:r>
        <w:rPr>
          <w:rFonts w:hint="eastAsia" w:ascii="Times New Roman" w:hAnsi="Times New Roman" w:eastAsia="宋体" w:cs="Times New Roman"/>
          <w:sz w:val="21"/>
          <w:szCs w:val="21"/>
          <w:highlight w:val="none"/>
        </w:rPr>
        <w:t>地址：</w:t>
      </w:r>
      <w:r>
        <w:rPr>
          <w:rFonts w:hint="eastAsia" w:ascii="Times New Roman" w:hAnsi="Times New Roman" w:eastAsia="宋体" w:cs="宋体"/>
          <w:sz w:val="21"/>
          <w:szCs w:val="21"/>
          <w:highlight w:val="none"/>
          <w:u w:val="none"/>
        </w:rPr>
        <w:t>浙江省杭州市延安路501号联通大楼11-1</w:t>
      </w:r>
      <w:r>
        <w:rPr>
          <w:rFonts w:hint="default" w:ascii="Times New Roman" w:hAnsi="Times New Roman" w:eastAsia="宋体" w:cs="宋体"/>
          <w:sz w:val="21"/>
          <w:szCs w:val="21"/>
          <w:highlight w:val="none"/>
          <w:u w:val="none"/>
          <w:lang w:val="en-US"/>
        </w:rPr>
        <w:t>2</w:t>
      </w:r>
      <w:r>
        <w:rPr>
          <w:rFonts w:hint="eastAsia" w:ascii="Times New Roman" w:hAnsi="Times New Roman" w:eastAsia="宋体" w:cs="宋体"/>
          <w:sz w:val="21"/>
          <w:szCs w:val="21"/>
          <w:highlight w:val="none"/>
          <w:u w:val="none"/>
        </w:rPr>
        <w:t>楼</w:t>
      </w:r>
      <w:r>
        <w:rPr>
          <w:rFonts w:hint="eastAsia" w:ascii="Times New Roman" w:hAnsi="Times New Roman" w:eastAsia="宋体" w:cs="Times New Roman"/>
          <w:sz w:val="21"/>
          <w:szCs w:val="21"/>
          <w:highlight w:val="none"/>
          <w:u w:val="none"/>
        </w:rPr>
        <w:t xml:space="preserve">  </w:t>
      </w:r>
      <w:r>
        <w:rPr>
          <w:rFonts w:hint="eastAsia" w:ascii="Times New Roman" w:hAnsi="Times New Roman" w:eastAsia="宋体" w:cs="Times New Roman"/>
          <w:b w:val="0"/>
          <w:sz w:val="21"/>
          <w:szCs w:val="21"/>
          <w:highlight w:val="none"/>
          <w:u w:val="none"/>
        </w:rPr>
        <w:t xml:space="preserve">                          </w:t>
      </w:r>
    </w:p>
    <w:p w14:paraId="41DBB51F">
      <w:pPr>
        <w:spacing w:line="360" w:lineRule="auto"/>
        <w:rPr>
          <w:rFonts w:hint="eastAsia" w:ascii="Times New Roman" w:hAnsi="Times New Roman" w:eastAsia="宋体" w:cs="Times New Roman"/>
          <w:sz w:val="21"/>
          <w:szCs w:val="21"/>
          <w:highlight w:val="none"/>
          <w:u w:val="none"/>
        </w:rPr>
      </w:pPr>
      <w:r>
        <w:rPr>
          <w:rFonts w:hint="eastAsia" w:ascii="Times New Roman" w:hAnsi="Times New Roman" w:eastAsia="宋体" w:cs="Times New Roman"/>
          <w:sz w:val="21"/>
          <w:szCs w:val="21"/>
          <w:highlight w:val="none"/>
        </w:rPr>
        <w:t>邮政编码：</w:t>
      </w:r>
      <w:r>
        <w:rPr>
          <w:rFonts w:ascii="Times New Roman" w:hAnsi="Times New Roman" w:eastAsia="宋体" w:cs="Arial"/>
          <w:i w:val="0"/>
          <w:iCs w:val="0"/>
          <w:caps w:val="0"/>
          <w:color w:val="333333"/>
          <w:spacing w:val="0"/>
          <w:sz w:val="21"/>
          <w:szCs w:val="21"/>
          <w:highlight w:val="none"/>
          <w:shd w:val="clear" w:fill="FFFFFF"/>
        </w:rPr>
        <w:t>310000</w:t>
      </w:r>
      <w:r>
        <w:rPr>
          <w:rFonts w:hint="eastAsia" w:ascii="Times New Roman" w:hAnsi="Times New Roman" w:eastAsia="宋体" w:cs="Times New Roman"/>
          <w:b w:val="0"/>
          <w:sz w:val="21"/>
          <w:szCs w:val="21"/>
          <w:highlight w:val="none"/>
          <w:u w:val="none"/>
        </w:rPr>
        <w:t xml:space="preserve">        </w:t>
      </w:r>
    </w:p>
    <w:p w14:paraId="701B5DB0">
      <w:pPr>
        <w:spacing w:beforeLines="-2147483648" w:afterLines="-2147483648" w:line="360" w:lineRule="auto"/>
        <w:ind w:firstLine="0" w:firstLineChars="0"/>
        <w:rPr>
          <w:rFonts w:hint="eastAsia" w:ascii="Times New Roman" w:hAnsi="Times New Roman" w:eastAsia="宋体" w:cs="Times New Roman"/>
          <w:b w:val="0"/>
          <w:sz w:val="21"/>
          <w:szCs w:val="21"/>
          <w:highlight w:val="none"/>
          <w:u w:val="none"/>
        </w:rPr>
      </w:pPr>
      <w:r>
        <w:rPr>
          <w:rFonts w:hint="eastAsia" w:ascii="Times New Roman" w:hAnsi="Times New Roman" w:eastAsia="宋体" w:cs="Times New Roman"/>
          <w:sz w:val="21"/>
          <w:szCs w:val="21"/>
          <w:highlight w:val="none"/>
        </w:rPr>
        <w:t>联 系 人：</w:t>
      </w:r>
      <w:r>
        <w:rPr>
          <w:rFonts w:hint="eastAsia" w:ascii="Times New Roman" w:hAnsi="Times New Roman" w:eastAsia="宋体" w:cs="宋体"/>
          <w:sz w:val="21"/>
          <w:szCs w:val="21"/>
          <w:highlight w:val="none"/>
          <w:u w:val="none"/>
          <w:lang w:eastAsia="zh-CN"/>
        </w:rPr>
        <w:t>苏孝鹏</w:t>
      </w:r>
      <w:r>
        <w:rPr>
          <w:rFonts w:hint="eastAsia" w:ascii="Times New Roman" w:hAnsi="Times New Roman" w:eastAsia="宋体" w:cs="Times New Roman"/>
          <w:b w:val="0"/>
          <w:sz w:val="21"/>
          <w:szCs w:val="21"/>
          <w:highlight w:val="none"/>
          <w:u w:val="none"/>
        </w:rPr>
        <w:t xml:space="preserve">      </w:t>
      </w:r>
      <w:r>
        <w:rPr>
          <w:rFonts w:hint="eastAsia" w:ascii="Times New Roman" w:hAnsi="Times New Roman" w:eastAsia="宋体" w:cs="Times New Roman"/>
          <w:sz w:val="21"/>
          <w:szCs w:val="21"/>
          <w:highlight w:val="none"/>
        </w:rPr>
        <w:t>电话：</w:t>
      </w:r>
      <w:r>
        <w:rPr>
          <w:rFonts w:hint="eastAsia" w:ascii="Times New Roman" w:hAnsi="Times New Roman" w:eastAsia="宋体" w:cs="宋体"/>
          <w:sz w:val="21"/>
          <w:szCs w:val="21"/>
          <w:highlight w:val="none"/>
          <w:u w:val="none"/>
        </w:rPr>
        <w:t>057</w:t>
      </w:r>
      <w:r>
        <w:rPr>
          <w:rFonts w:hint="default" w:ascii="Times New Roman" w:hAnsi="Times New Roman" w:eastAsia="宋体" w:cs="宋体"/>
          <w:sz w:val="21"/>
          <w:szCs w:val="21"/>
          <w:highlight w:val="none"/>
          <w:u w:val="none"/>
          <w:lang w:val="en-US"/>
        </w:rPr>
        <w:t>1</w:t>
      </w:r>
      <w:r>
        <w:rPr>
          <w:rFonts w:hint="eastAsia" w:ascii="Times New Roman" w:hAnsi="Times New Roman" w:eastAsia="宋体" w:cs="宋体"/>
          <w:sz w:val="21"/>
          <w:szCs w:val="21"/>
          <w:highlight w:val="none"/>
          <w:u w:val="none"/>
        </w:rPr>
        <w:t>-</w:t>
      </w:r>
      <w:r>
        <w:rPr>
          <w:rFonts w:hint="default" w:ascii="Times New Roman" w:hAnsi="Times New Roman" w:eastAsia="宋体" w:cs="宋体"/>
          <w:sz w:val="21"/>
          <w:szCs w:val="21"/>
          <w:highlight w:val="none"/>
          <w:u w:val="none"/>
          <w:lang w:val="en-US"/>
        </w:rPr>
        <w:t>85372738</w:t>
      </w:r>
      <w:r>
        <w:rPr>
          <w:rFonts w:hint="eastAsia" w:ascii="Times New Roman" w:hAnsi="Times New Roman" w:eastAsia="宋体" w:cs="Times New Roman"/>
          <w:b w:val="0"/>
          <w:sz w:val="21"/>
          <w:szCs w:val="21"/>
          <w:highlight w:val="none"/>
          <w:u w:val="none"/>
        </w:rPr>
        <w:t xml:space="preserve">                </w:t>
      </w:r>
    </w:p>
    <w:p w14:paraId="06E44232">
      <w:pPr>
        <w:pageBreakBefore w:val="0"/>
        <w:wordWrap/>
        <w:overflowPunct/>
        <w:topLinePunct w:val="0"/>
        <w:bidi w:val="0"/>
        <w:spacing w:line="360" w:lineRule="auto"/>
        <w:rPr>
          <w:rFonts w:hint="eastAsia" w:ascii="Times New Roman" w:hAnsi="Times New Roman" w:eastAsia="宋体"/>
          <w:color w:val="000000"/>
          <w:szCs w:val="21"/>
          <w:highlight w:val="none"/>
        </w:rPr>
      </w:pPr>
      <w:r>
        <w:rPr>
          <w:rFonts w:hint="eastAsia" w:ascii="Times New Roman" w:hAnsi="Times New Roman" w:eastAsia="宋体"/>
          <w:color w:val="000000"/>
          <w:szCs w:val="21"/>
          <w:highlight w:val="none"/>
        </w:rPr>
        <w:t xml:space="preserve">                   </w:t>
      </w:r>
    </w:p>
    <w:p w14:paraId="7D91D2C0">
      <w:pPr>
        <w:pageBreakBefore w:val="0"/>
        <w:wordWrap/>
        <w:overflowPunct/>
        <w:topLinePunct w:val="0"/>
        <w:bidi w:val="0"/>
        <w:spacing w:line="360" w:lineRule="auto"/>
        <w:rPr>
          <w:rFonts w:hint="eastAsia" w:ascii="Times New Roman" w:hAnsi="Times New Roman" w:eastAsia="宋体"/>
          <w:color w:val="000000"/>
          <w:szCs w:val="21"/>
          <w:highlight w:val="none"/>
          <w:lang w:val="en-US" w:eastAsia="zh-CN"/>
        </w:rPr>
      </w:pPr>
      <w:r>
        <w:rPr>
          <w:rFonts w:hint="eastAsia" w:ascii="Times New Roman" w:hAnsi="Times New Roman" w:eastAsia="宋体"/>
          <w:color w:val="000000"/>
          <w:szCs w:val="21"/>
          <w:highlight w:val="none"/>
        </w:rPr>
        <w:t>乙方：</w:t>
      </w:r>
    </w:p>
    <w:p w14:paraId="45C169A9">
      <w:pPr>
        <w:spacing w:line="360" w:lineRule="auto"/>
        <w:rPr>
          <w:rFonts w:hint="eastAsia" w:ascii="Times New Roman" w:hAnsi="Times New Roman" w:eastAsia="宋体" w:cs="Times New Roman"/>
          <w:b w:val="0"/>
          <w:sz w:val="21"/>
          <w:szCs w:val="21"/>
          <w:highlight w:val="none"/>
          <w:u w:val="none"/>
        </w:rPr>
      </w:pPr>
      <w:r>
        <w:rPr>
          <w:rFonts w:hint="eastAsia" w:ascii="Times New Roman" w:hAnsi="Times New Roman" w:eastAsia="宋体" w:cs="Times New Roman"/>
          <w:sz w:val="21"/>
          <w:szCs w:val="21"/>
          <w:highlight w:val="none"/>
        </w:rPr>
        <w:t>地址：</w:t>
      </w:r>
      <w:r>
        <w:rPr>
          <w:rFonts w:hint="eastAsia" w:ascii="Times New Roman" w:hAnsi="Times New Roman" w:eastAsia="宋体" w:cs="宋体"/>
          <w:sz w:val="21"/>
          <w:szCs w:val="21"/>
          <w:highlight w:val="none"/>
          <w:u w:val="none"/>
          <w:lang w:val="en-US" w:eastAsia="zh-CN"/>
        </w:rPr>
        <w:t xml:space="preserve">   </w:t>
      </w:r>
      <w:r>
        <w:rPr>
          <w:rFonts w:hint="eastAsia" w:ascii="Times New Roman" w:hAnsi="Times New Roman" w:eastAsia="宋体" w:cs="宋体"/>
          <w:sz w:val="21"/>
          <w:szCs w:val="21"/>
          <w:highlight w:val="none"/>
          <w:u w:val="none"/>
        </w:rPr>
        <w:t xml:space="preserve"> </w:t>
      </w:r>
      <w:r>
        <w:rPr>
          <w:rFonts w:hint="eastAsia" w:ascii="Times New Roman" w:hAnsi="Times New Roman" w:eastAsia="宋体" w:cs="Times New Roman"/>
          <w:sz w:val="21"/>
          <w:szCs w:val="21"/>
          <w:highlight w:val="none"/>
          <w:u w:val="none"/>
        </w:rPr>
        <w:t xml:space="preserve">  </w:t>
      </w:r>
      <w:r>
        <w:rPr>
          <w:rFonts w:hint="eastAsia" w:ascii="Times New Roman" w:hAnsi="Times New Roman" w:eastAsia="宋体" w:cs="Times New Roman"/>
          <w:b w:val="0"/>
          <w:sz w:val="21"/>
          <w:szCs w:val="21"/>
          <w:highlight w:val="none"/>
          <w:u w:val="none"/>
        </w:rPr>
        <w:t xml:space="preserve">                          </w:t>
      </w:r>
    </w:p>
    <w:p w14:paraId="78D5F13C">
      <w:pPr>
        <w:spacing w:line="360" w:lineRule="auto"/>
        <w:rPr>
          <w:rFonts w:hint="eastAsia" w:ascii="Times New Roman" w:hAnsi="Times New Roman" w:eastAsia="宋体" w:cs="Times New Roman"/>
          <w:sz w:val="21"/>
          <w:szCs w:val="21"/>
          <w:highlight w:val="none"/>
          <w:u w:val="none"/>
        </w:rPr>
      </w:pPr>
      <w:r>
        <w:rPr>
          <w:rFonts w:hint="eastAsia" w:ascii="Times New Roman" w:hAnsi="Times New Roman" w:eastAsia="宋体" w:cs="Times New Roman"/>
          <w:sz w:val="21"/>
          <w:szCs w:val="21"/>
          <w:highlight w:val="none"/>
        </w:rPr>
        <w:t>邮政编码：</w:t>
      </w:r>
      <w:r>
        <w:rPr>
          <w:rFonts w:hint="eastAsia" w:ascii="Times New Roman" w:hAnsi="Times New Roman" w:eastAsia="宋体" w:cs="Times New Roman"/>
          <w:b w:val="0"/>
          <w:sz w:val="21"/>
          <w:szCs w:val="21"/>
          <w:highlight w:val="none"/>
          <w:u w:val="none"/>
        </w:rPr>
        <w:t xml:space="preserve">        </w:t>
      </w:r>
    </w:p>
    <w:p w14:paraId="18C9EC97">
      <w:pPr>
        <w:spacing w:beforeLines="-2147483648" w:afterLines="-2147483648" w:line="360" w:lineRule="auto"/>
        <w:ind w:firstLine="0" w:firstLineChars="0"/>
        <w:rPr>
          <w:rFonts w:hint="eastAsia" w:ascii="Times New Roman" w:hAnsi="Times New Roman" w:eastAsia="宋体" w:cs="Times New Roman"/>
          <w:b w:val="0"/>
          <w:sz w:val="21"/>
          <w:szCs w:val="21"/>
          <w:highlight w:val="none"/>
          <w:u w:val="none"/>
        </w:rPr>
      </w:pPr>
      <w:r>
        <w:rPr>
          <w:rFonts w:hint="eastAsia" w:ascii="Times New Roman" w:hAnsi="Times New Roman" w:eastAsia="宋体" w:cs="Times New Roman"/>
          <w:sz w:val="21"/>
          <w:szCs w:val="21"/>
          <w:highlight w:val="none"/>
        </w:rPr>
        <w:t>联 系 人：</w:t>
      </w:r>
      <w:r>
        <w:rPr>
          <w:rFonts w:hint="eastAsia" w:ascii="Times New Roman" w:hAnsi="Times New Roman" w:eastAsia="宋体" w:cs="Times New Roman"/>
          <w:sz w:val="21"/>
          <w:szCs w:val="21"/>
          <w:highlight w:val="none"/>
          <w:lang w:val="en-US" w:eastAsia="zh-CN"/>
        </w:rPr>
        <w:t xml:space="preserve">   </w:t>
      </w:r>
      <w:r>
        <w:rPr>
          <w:rFonts w:hint="eastAsia" w:ascii="Times New Roman" w:hAnsi="Times New Roman" w:eastAsia="宋体" w:cs="Times New Roman"/>
          <w:b w:val="0"/>
          <w:sz w:val="21"/>
          <w:szCs w:val="21"/>
          <w:highlight w:val="none"/>
          <w:u w:val="none"/>
        </w:rPr>
        <w:t xml:space="preserve">      </w:t>
      </w:r>
      <w:r>
        <w:rPr>
          <w:rFonts w:hint="eastAsia" w:ascii="Times New Roman" w:hAnsi="Times New Roman" w:eastAsia="宋体" w:cs="Times New Roman"/>
          <w:sz w:val="21"/>
          <w:szCs w:val="21"/>
          <w:highlight w:val="none"/>
        </w:rPr>
        <w:t>电话：</w:t>
      </w:r>
      <w:r>
        <w:rPr>
          <w:rFonts w:hint="eastAsia" w:ascii="Times New Roman" w:hAnsi="Times New Roman" w:eastAsia="宋体" w:cs="Times New Roman"/>
          <w:b w:val="0"/>
          <w:sz w:val="21"/>
          <w:szCs w:val="21"/>
          <w:highlight w:val="none"/>
          <w:u w:val="none"/>
        </w:rPr>
        <w:t xml:space="preserve">                </w:t>
      </w:r>
    </w:p>
    <w:p w14:paraId="33939126">
      <w:pPr>
        <w:pStyle w:val="26"/>
        <w:ind w:firstLine="0"/>
        <w:rPr>
          <w:rFonts w:hint="default" w:ascii="Times New Roman" w:hAnsi="Times New Roman" w:eastAsia="宋体"/>
          <w:sz w:val="21"/>
          <w:szCs w:val="21"/>
          <w:highlight w:val="none"/>
          <w:lang w:val="en-US" w:eastAsia="zh-CN"/>
        </w:rPr>
      </w:pPr>
    </w:p>
    <w:p w14:paraId="34875343">
      <w:pPr>
        <w:pStyle w:val="26"/>
        <w:ind w:firstLine="0"/>
        <w:rPr>
          <w:rFonts w:hint="default" w:ascii="Times New Roman" w:hAnsi="Times New Roman" w:eastAsia="宋体"/>
          <w:sz w:val="21"/>
          <w:szCs w:val="21"/>
          <w:highlight w:val="none"/>
          <w:lang w:val="en-US" w:eastAsia="zh-CN"/>
        </w:rPr>
      </w:pPr>
    </w:p>
    <w:p w14:paraId="78BFE2B3">
      <w:pPr>
        <w:pageBreakBefore w:val="0"/>
        <w:wordWrap/>
        <w:overflowPunct/>
        <w:topLinePunct w:val="0"/>
        <w:bidi w:val="0"/>
        <w:spacing w:line="360" w:lineRule="auto"/>
        <w:rPr>
          <w:rFonts w:hint="eastAsia" w:ascii="Times New Roman" w:hAnsi="Times New Roman" w:eastAsia="宋体"/>
          <w:color w:val="000000"/>
          <w:szCs w:val="21"/>
          <w:highlight w:val="none"/>
        </w:rPr>
      </w:pPr>
      <w:r>
        <w:rPr>
          <w:rFonts w:hint="eastAsia" w:ascii="Times New Roman" w:hAnsi="Times New Roman" w:eastAsia="宋体"/>
          <w:color w:val="000000"/>
          <w:szCs w:val="21"/>
          <w:highlight w:val="none"/>
        </w:rPr>
        <w:t>采购代理机构：浙江国际招投标有限公司</w:t>
      </w:r>
    </w:p>
    <w:p w14:paraId="5E8DBC0C">
      <w:pPr>
        <w:widowControl/>
        <w:spacing w:line="360" w:lineRule="auto"/>
        <w:rPr>
          <w:rFonts w:hint="eastAsia" w:ascii="Times New Roman" w:hAnsi="Times New Roman" w:eastAsia="宋体" w:cs="Times New Roman"/>
          <w:color w:val="000000"/>
          <w:sz w:val="21"/>
          <w:szCs w:val="21"/>
          <w:highlight w:val="none"/>
          <w:u w:val="none"/>
          <w:lang w:val="en-US" w:eastAsia="zh-CN"/>
        </w:rPr>
      </w:pPr>
      <w:r>
        <w:rPr>
          <w:rFonts w:hint="eastAsia" w:ascii="Times New Roman" w:hAnsi="Times New Roman" w:eastAsia="宋体" w:cs="Times New Roman"/>
          <w:color w:val="000000"/>
          <w:sz w:val="21"/>
          <w:szCs w:val="21"/>
          <w:highlight w:val="none"/>
          <w:u w:val="none"/>
        </w:rPr>
        <w:t>合同签约地：</w:t>
      </w:r>
      <w:r>
        <w:rPr>
          <w:rFonts w:hint="eastAsia" w:ascii="Times New Roman" w:hAnsi="Times New Roman" w:eastAsia="宋体" w:cs="Times New Roman"/>
          <w:color w:val="000000"/>
          <w:sz w:val="21"/>
          <w:szCs w:val="21"/>
          <w:highlight w:val="none"/>
          <w:u w:val="none"/>
          <w:lang w:val="en-US" w:eastAsia="zh-CN"/>
        </w:rPr>
        <w:t xml:space="preserve"> </w:t>
      </w:r>
      <w:r>
        <w:rPr>
          <w:rFonts w:hint="eastAsia" w:ascii="Times New Roman" w:hAnsi="Times New Roman" w:eastAsia="宋体" w:cs="Times New Roman"/>
          <w:color w:val="000000"/>
          <w:sz w:val="21"/>
          <w:szCs w:val="21"/>
          <w:highlight w:val="none"/>
          <w:u w:val="none"/>
        </w:rPr>
        <w:t>浙江省杭州市</w:t>
      </w:r>
      <w:r>
        <w:rPr>
          <w:rFonts w:hint="eastAsia" w:ascii="Times New Roman" w:hAnsi="Times New Roman" w:eastAsia="宋体" w:cs="Times New Roman"/>
          <w:color w:val="000000"/>
          <w:sz w:val="21"/>
          <w:szCs w:val="21"/>
          <w:highlight w:val="none"/>
          <w:u w:val="none"/>
          <w:lang w:val="en-US" w:eastAsia="zh-CN"/>
        </w:rPr>
        <w:t xml:space="preserve">                       </w:t>
      </w:r>
    </w:p>
    <w:p w14:paraId="7CFDB47C">
      <w:pPr>
        <w:pageBreakBefore w:val="0"/>
        <w:wordWrap/>
        <w:overflowPunct/>
        <w:topLinePunct w:val="0"/>
        <w:bidi w:val="0"/>
        <w:spacing w:line="360" w:lineRule="auto"/>
        <w:rPr>
          <w:rFonts w:hint="eastAsia" w:ascii="Times New Roman" w:hAnsi="Times New Roman" w:eastAsia="宋体"/>
          <w:color w:val="000000"/>
          <w:szCs w:val="21"/>
          <w:highlight w:val="none"/>
        </w:rPr>
      </w:pPr>
      <w:r>
        <w:rPr>
          <w:rFonts w:hint="eastAsia" w:ascii="Times New Roman" w:hAnsi="Times New Roman" w:eastAsia="宋体" w:cs="Times New Roman"/>
          <w:color w:val="000000"/>
          <w:sz w:val="21"/>
          <w:szCs w:val="21"/>
          <w:highlight w:val="none"/>
          <w:u w:val="none"/>
        </w:rPr>
        <w:t>签约时间：</w:t>
      </w:r>
      <w:r>
        <w:rPr>
          <w:rFonts w:hint="eastAsia" w:ascii="Times New Roman" w:hAnsi="Times New Roman" w:eastAsia="宋体" w:cs="Times New Roman"/>
          <w:color w:val="000000"/>
          <w:sz w:val="21"/>
          <w:szCs w:val="21"/>
          <w:highlight w:val="none"/>
          <w:u w:val="none"/>
          <w:lang w:val="en-US" w:eastAsia="zh-CN"/>
        </w:rPr>
        <w:t xml:space="preserve"> </w:t>
      </w:r>
      <w:r>
        <w:rPr>
          <w:rFonts w:hint="eastAsia" w:ascii="Times New Roman" w:hAnsi="Times New Roman" w:eastAsia="宋体" w:cs="Times New Roman"/>
          <w:color w:val="000000"/>
          <w:sz w:val="21"/>
          <w:szCs w:val="21"/>
          <w:highlight w:val="none"/>
          <w:u w:val="none"/>
        </w:rPr>
        <w:t>202</w:t>
      </w:r>
      <w:r>
        <w:rPr>
          <w:rFonts w:hint="eastAsia" w:ascii="Times New Roman" w:hAnsi="Times New Roman" w:eastAsia="宋体" w:cs="Times New Roman"/>
          <w:color w:val="000000"/>
          <w:sz w:val="21"/>
          <w:szCs w:val="21"/>
          <w:highlight w:val="none"/>
          <w:u w:val="none"/>
          <w:lang w:val="en-US" w:eastAsia="zh-CN"/>
        </w:rPr>
        <w:t>5</w:t>
      </w:r>
      <w:r>
        <w:rPr>
          <w:rFonts w:hint="eastAsia" w:ascii="Times New Roman" w:hAnsi="Times New Roman" w:eastAsia="宋体" w:cs="Times New Roman"/>
          <w:color w:val="000000"/>
          <w:sz w:val="21"/>
          <w:szCs w:val="21"/>
          <w:highlight w:val="none"/>
          <w:u w:val="none"/>
        </w:rPr>
        <w:t>年</w:t>
      </w:r>
      <w:r>
        <w:rPr>
          <w:rFonts w:hint="eastAsia" w:ascii="Times New Roman" w:hAnsi="Times New Roman" w:eastAsia="宋体" w:cs="Times New Roman"/>
          <w:color w:val="000000"/>
          <w:sz w:val="21"/>
          <w:szCs w:val="21"/>
          <w:highlight w:val="none"/>
          <w:u w:val="none"/>
          <w:lang w:val="en-US" w:eastAsia="zh-CN"/>
        </w:rPr>
        <w:t xml:space="preserve">  </w:t>
      </w:r>
      <w:r>
        <w:rPr>
          <w:rFonts w:hint="eastAsia" w:ascii="Times New Roman" w:hAnsi="Times New Roman" w:eastAsia="宋体" w:cs="Times New Roman"/>
          <w:color w:val="000000"/>
          <w:sz w:val="21"/>
          <w:szCs w:val="21"/>
          <w:highlight w:val="none"/>
          <w:u w:val="none"/>
        </w:rPr>
        <w:t>月  日</w:t>
      </w:r>
      <w:r>
        <w:rPr>
          <w:rFonts w:hint="eastAsia" w:ascii="Times New Roman" w:hAnsi="Times New Roman" w:eastAsia="宋体" w:cs="Times New Roman"/>
          <w:color w:val="000000"/>
          <w:sz w:val="21"/>
          <w:szCs w:val="21"/>
          <w:highlight w:val="none"/>
          <w:u w:val="none"/>
          <w:lang w:val="en-US" w:eastAsia="zh-CN"/>
        </w:rPr>
        <w:t xml:space="preserve">        </w:t>
      </w:r>
    </w:p>
    <w:p w14:paraId="7D6F2A69">
      <w:pPr>
        <w:pStyle w:val="2"/>
        <w:rPr>
          <w:rFonts w:hint="eastAsia" w:ascii="Times New Roman" w:hAnsi="Times New Roman" w:eastAsia="宋体"/>
          <w:color w:val="000000"/>
          <w:szCs w:val="21"/>
          <w:highlight w:val="none"/>
        </w:rPr>
      </w:pPr>
    </w:p>
    <w:p w14:paraId="23593ACD">
      <w:pPr>
        <w:pStyle w:val="2"/>
        <w:rPr>
          <w:rFonts w:hint="eastAsia" w:ascii="Times New Roman" w:hAnsi="Times New Roman" w:eastAsia="宋体"/>
          <w:color w:val="000000"/>
          <w:szCs w:val="21"/>
          <w:highlight w:val="none"/>
        </w:rPr>
      </w:pPr>
    </w:p>
    <w:p w14:paraId="7FD3C28D">
      <w:pPr>
        <w:pageBreakBefore w:val="0"/>
        <w:wordWrap/>
        <w:overflowPunct/>
        <w:topLinePunct w:val="0"/>
        <w:bidi w:val="0"/>
        <w:spacing w:line="360" w:lineRule="auto"/>
        <w:rPr>
          <w:rFonts w:hint="eastAsia" w:ascii="Times New Roman" w:hAnsi="Times New Roman" w:eastAsia="宋体"/>
          <w:color w:val="000000"/>
          <w:szCs w:val="21"/>
          <w:highlight w:val="none"/>
        </w:rPr>
      </w:pPr>
    </w:p>
    <w:p w14:paraId="4D5D0135">
      <w:pPr>
        <w:pageBreakBefore w:val="0"/>
        <w:wordWrap/>
        <w:overflowPunct/>
        <w:topLinePunct w:val="0"/>
        <w:bidi w:val="0"/>
        <w:spacing w:line="360" w:lineRule="auto"/>
        <w:ind w:left="-178" w:leftChars="-85" w:right="23" w:rightChars="11" w:firstLine="627" w:firstLineChars="299"/>
        <w:rPr>
          <w:rFonts w:ascii="Times New Roman" w:hAnsi="Times New Roman" w:eastAsia="宋体"/>
          <w:color w:val="000000"/>
          <w:highlight w:val="none"/>
        </w:rPr>
      </w:pPr>
      <w:r>
        <w:rPr>
          <w:rFonts w:hint="eastAsia" w:ascii="Times New Roman" w:hAnsi="Times New Roman" w:eastAsia="宋体"/>
          <w:color w:val="000000"/>
          <w:szCs w:val="21"/>
          <w:highlight w:val="none"/>
          <w:u w:val="single"/>
        </w:rPr>
        <w:t>浙江国际招投标有限公司</w:t>
      </w:r>
      <w:r>
        <w:rPr>
          <w:rFonts w:hint="eastAsia" w:ascii="Times New Roman" w:hAnsi="Times New Roman" w:eastAsia="宋体"/>
          <w:color w:val="000000"/>
          <w:szCs w:val="21"/>
          <w:highlight w:val="none"/>
        </w:rPr>
        <w:t>受</w:t>
      </w:r>
      <w:r>
        <w:rPr>
          <w:rFonts w:hint="eastAsia" w:ascii="Times New Roman" w:hAnsi="Times New Roman" w:eastAsia="宋体"/>
          <w:color w:val="000000"/>
          <w:szCs w:val="21"/>
          <w:highlight w:val="none"/>
          <w:u w:val="single"/>
        </w:rPr>
        <w:t>浙江省无线电监测中心</w:t>
      </w:r>
      <w:r>
        <w:rPr>
          <w:rFonts w:hint="eastAsia" w:ascii="Times New Roman" w:hAnsi="Times New Roman" w:eastAsia="宋体"/>
          <w:color w:val="000000"/>
          <w:szCs w:val="21"/>
          <w:highlight w:val="none"/>
        </w:rPr>
        <w:t>委托，</w:t>
      </w:r>
      <w:r>
        <w:rPr>
          <w:rFonts w:hint="eastAsia" w:ascii="Times New Roman" w:hAnsi="Times New Roman" w:eastAsia="宋体"/>
          <w:color w:val="000000"/>
          <w:szCs w:val="21"/>
          <w:highlight w:val="none"/>
          <w:lang w:eastAsia="zh-CN"/>
        </w:rPr>
        <w:t>就</w:t>
      </w:r>
      <w:r>
        <w:rPr>
          <w:rFonts w:hint="eastAsia" w:ascii="Times New Roman" w:hAnsi="Times New Roman" w:eastAsia="宋体"/>
          <w:color w:val="000000"/>
          <w:szCs w:val="21"/>
          <w:highlight w:val="none"/>
          <w:u w:val="single"/>
          <w:lang w:eastAsia="zh-CN"/>
        </w:rPr>
        <w:t>丽水云和固定监测站更新 （二类站）项目</w:t>
      </w:r>
      <w:r>
        <w:rPr>
          <w:rFonts w:hint="eastAsia" w:ascii="Times New Roman" w:hAnsi="Times New Roman" w:eastAsia="宋体"/>
          <w:color w:val="000000"/>
          <w:szCs w:val="21"/>
          <w:highlight w:val="none"/>
          <w:lang w:eastAsia="zh-CN"/>
        </w:rPr>
        <w:t>进行</w:t>
      </w:r>
      <w:r>
        <w:rPr>
          <w:rFonts w:hint="eastAsia" w:ascii="Times New Roman" w:hAnsi="Times New Roman" w:eastAsia="宋体"/>
          <w:color w:val="000000"/>
          <w:szCs w:val="21"/>
          <w:highlight w:val="none"/>
        </w:rPr>
        <w:t>公开采购，经过公开招标，确定</w:t>
      </w:r>
      <w:r>
        <w:rPr>
          <w:rFonts w:hint="eastAsia" w:ascii="Times New Roman" w:hAnsi="Times New Roman" w:eastAsia="宋体"/>
          <w:color w:val="000000"/>
          <w:szCs w:val="21"/>
          <w:highlight w:val="none"/>
          <w:u w:val="single"/>
          <w:lang w:val="en-US" w:eastAsia="zh-CN"/>
        </w:rPr>
        <w:t xml:space="preserve">          </w:t>
      </w:r>
      <w:r>
        <w:rPr>
          <w:rFonts w:hint="eastAsia" w:ascii="Times New Roman" w:hAnsi="Times New Roman" w:eastAsia="宋体"/>
          <w:color w:val="000000"/>
          <w:szCs w:val="21"/>
          <w:highlight w:val="none"/>
        </w:rPr>
        <w:t>为供货单位。甲乙双方根据《中华人民共和国民法典》等相关法律法规及本项目招标文件的规定，经平等协商达成一致意见，就本采购事项达成以下条款：</w:t>
      </w:r>
    </w:p>
    <w:p w14:paraId="61B6E58A">
      <w:pPr>
        <w:pageBreakBefore w:val="0"/>
        <w:wordWrap/>
        <w:overflowPunct/>
        <w:topLinePunct w:val="0"/>
        <w:bidi w:val="0"/>
        <w:spacing w:line="360" w:lineRule="auto"/>
        <w:rPr>
          <w:rFonts w:ascii="Times New Roman" w:hAnsi="Times New Roman" w:eastAsia="宋体"/>
          <w:b/>
          <w:bCs/>
          <w:color w:val="000000"/>
          <w:szCs w:val="21"/>
          <w:highlight w:val="none"/>
        </w:rPr>
      </w:pPr>
      <w:r>
        <w:rPr>
          <w:rFonts w:hint="eastAsia" w:ascii="Times New Roman" w:hAnsi="Times New Roman" w:eastAsia="宋体"/>
          <w:b/>
          <w:bCs/>
          <w:color w:val="000000"/>
          <w:szCs w:val="21"/>
          <w:highlight w:val="none"/>
        </w:rPr>
        <w:t>第一条：采购物品清单及合同价格</w:t>
      </w:r>
    </w:p>
    <w:tbl>
      <w:tblPr>
        <w:tblStyle w:val="64"/>
        <w:tblW w:w="9110"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718"/>
        <w:gridCol w:w="1746"/>
        <w:gridCol w:w="337"/>
        <w:gridCol w:w="1752"/>
        <w:gridCol w:w="694"/>
        <w:gridCol w:w="740"/>
        <w:gridCol w:w="1558"/>
        <w:gridCol w:w="1565"/>
      </w:tblGrid>
      <w:tr w14:paraId="095DE4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495" w:hRule="atLeast"/>
        </w:trPr>
        <w:tc>
          <w:tcPr>
            <w:tcW w:w="71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EA01A45">
            <w:pPr>
              <w:spacing w:line="360" w:lineRule="auto"/>
              <w:jc w:val="center"/>
              <w:rPr>
                <w:rFonts w:ascii="Times New Roman" w:hAnsi="Times New Roman" w:eastAsia="宋体"/>
                <w:b/>
                <w:bCs/>
                <w:szCs w:val="21"/>
                <w:highlight w:val="none"/>
              </w:rPr>
            </w:pPr>
            <w:r>
              <w:rPr>
                <w:rFonts w:hint="eastAsia" w:ascii="Times New Roman" w:hAnsi="Times New Roman" w:eastAsia="宋体"/>
                <w:b/>
                <w:bCs/>
                <w:szCs w:val="21"/>
                <w:highlight w:val="none"/>
              </w:rPr>
              <w:t>序号</w:t>
            </w:r>
          </w:p>
        </w:tc>
        <w:tc>
          <w:tcPr>
            <w:tcW w:w="2083" w:type="dxa"/>
            <w:gridSpan w:val="2"/>
            <w:tcBorders>
              <w:top w:val="single" w:color="auto" w:sz="4" w:space="0"/>
              <w:left w:val="single" w:color="auto" w:sz="4" w:space="0"/>
              <w:bottom w:val="single" w:color="auto" w:sz="4" w:space="0"/>
              <w:right w:val="single" w:color="auto" w:sz="4" w:space="0"/>
            </w:tcBorders>
            <w:shd w:val="clear" w:color="auto" w:fill="auto"/>
            <w:noWrap w:val="0"/>
            <w:vAlign w:val="center"/>
          </w:tcPr>
          <w:p w14:paraId="55CD7D3E">
            <w:pPr>
              <w:spacing w:line="360" w:lineRule="auto"/>
              <w:jc w:val="center"/>
              <w:rPr>
                <w:rFonts w:ascii="Times New Roman" w:hAnsi="Times New Roman" w:eastAsia="宋体"/>
                <w:b/>
                <w:bCs/>
                <w:szCs w:val="21"/>
                <w:highlight w:val="none"/>
              </w:rPr>
            </w:pPr>
            <w:r>
              <w:rPr>
                <w:rFonts w:hint="eastAsia" w:ascii="Times New Roman" w:hAnsi="Times New Roman" w:eastAsia="宋体"/>
                <w:b/>
                <w:bCs/>
                <w:szCs w:val="21"/>
                <w:highlight w:val="none"/>
              </w:rPr>
              <w:t>货物名称</w:t>
            </w:r>
          </w:p>
        </w:tc>
        <w:tc>
          <w:tcPr>
            <w:tcW w:w="175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1274A12">
            <w:pPr>
              <w:spacing w:line="360" w:lineRule="auto"/>
              <w:jc w:val="center"/>
              <w:rPr>
                <w:rFonts w:ascii="Times New Roman" w:hAnsi="Times New Roman" w:eastAsia="宋体"/>
                <w:b/>
                <w:bCs/>
                <w:szCs w:val="21"/>
                <w:highlight w:val="none"/>
              </w:rPr>
            </w:pPr>
            <w:r>
              <w:rPr>
                <w:rFonts w:hint="eastAsia" w:ascii="Times New Roman" w:hAnsi="Times New Roman" w:eastAsia="宋体"/>
                <w:b/>
                <w:bCs/>
                <w:szCs w:val="21"/>
                <w:highlight w:val="none"/>
              </w:rPr>
              <w:t>厂牌、型号</w:t>
            </w:r>
          </w:p>
        </w:tc>
        <w:tc>
          <w:tcPr>
            <w:tcW w:w="69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10827DB">
            <w:pPr>
              <w:spacing w:line="360" w:lineRule="auto"/>
              <w:jc w:val="center"/>
              <w:rPr>
                <w:rFonts w:ascii="Times New Roman" w:hAnsi="Times New Roman" w:eastAsia="宋体"/>
                <w:b/>
                <w:bCs/>
                <w:szCs w:val="21"/>
                <w:highlight w:val="none"/>
              </w:rPr>
            </w:pPr>
            <w:r>
              <w:rPr>
                <w:rFonts w:hint="eastAsia" w:ascii="Times New Roman" w:hAnsi="Times New Roman" w:eastAsia="宋体"/>
                <w:b/>
                <w:bCs/>
                <w:szCs w:val="21"/>
                <w:highlight w:val="none"/>
              </w:rPr>
              <w:t>数量</w:t>
            </w:r>
          </w:p>
        </w:tc>
        <w:tc>
          <w:tcPr>
            <w:tcW w:w="74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DE2D8A5">
            <w:pPr>
              <w:spacing w:line="360" w:lineRule="auto"/>
              <w:jc w:val="center"/>
              <w:rPr>
                <w:rFonts w:ascii="Times New Roman" w:hAnsi="Times New Roman" w:eastAsia="宋体"/>
                <w:b/>
                <w:bCs/>
                <w:szCs w:val="21"/>
                <w:highlight w:val="none"/>
              </w:rPr>
            </w:pPr>
            <w:r>
              <w:rPr>
                <w:rFonts w:hint="eastAsia" w:ascii="Times New Roman" w:hAnsi="Times New Roman" w:eastAsia="宋体"/>
                <w:b/>
                <w:bCs/>
                <w:szCs w:val="21"/>
                <w:highlight w:val="none"/>
              </w:rPr>
              <w:t>单位</w:t>
            </w:r>
          </w:p>
        </w:tc>
        <w:tc>
          <w:tcPr>
            <w:tcW w:w="155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7B70B67">
            <w:pPr>
              <w:spacing w:line="360" w:lineRule="auto"/>
              <w:jc w:val="center"/>
              <w:rPr>
                <w:rFonts w:ascii="Times New Roman" w:hAnsi="Times New Roman" w:eastAsia="宋体"/>
                <w:b/>
                <w:bCs/>
                <w:szCs w:val="21"/>
                <w:highlight w:val="none"/>
              </w:rPr>
            </w:pPr>
            <w:r>
              <w:rPr>
                <w:rFonts w:hint="eastAsia" w:ascii="Times New Roman" w:hAnsi="Times New Roman" w:eastAsia="宋体"/>
                <w:b/>
                <w:bCs/>
                <w:szCs w:val="21"/>
                <w:highlight w:val="none"/>
              </w:rPr>
              <w:t>单价</w:t>
            </w:r>
          </w:p>
        </w:tc>
        <w:tc>
          <w:tcPr>
            <w:tcW w:w="156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9C8EA16">
            <w:pPr>
              <w:spacing w:line="360" w:lineRule="auto"/>
              <w:jc w:val="center"/>
              <w:rPr>
                <w:rFonts w:ascii="Times New Roman" w:hAnsi="Times New Roman" w:eastAsia="宋体"/>
                <w:b/>
                <w:bCs/>
                <w:szCs w:val="21"/>
                <w:highlight w:val="none"/>
              </w:rPr>
            </w:pPr>
            <w:r>
              <w:rPr>
                <w:rFonts w:hint="eastAsia" w:ascii="Times New Roman" w:hAnsi="Times New Roman" w:eastAsia="宋体"/>
                <w:b/>
                <w:bCs/>
                <w:szCs w:val="21"/>
                <w:highlight w:val="none"/>
              </w:rPr>
              <w:t>总价</w:t>
            </w:r>
          </w:p>
        </w:tc>
      </w:tr>
      <w:tr w14:paraId="3B89EE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727" w:hRule="atLeast"/>
        </w:trPr>
        <w:tc>
          <w:tcPr>
            <w:tcW w:w="71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CEF4B86">
            <w:pPr>
              <w:spacing w:line="360" w:lineRule="auto"/>
              <w:jc w:val="center"/>
              <w:rPr>
                <w:rFonts w:ascii="Times New Roman" w:hAnsi="Times New Roman" w:eastAsia="宋体"/>
                <w:szCs w:val="21"/>
                <w:highlight w:val="none"/>
              </w:rPr>
            </w:pPr>
            <w:r>
              <w:rPr>
                <w:rFonts w:hint="eastAsia" w:ascii="Times New Roman" w:hAnsi="Times New Roman" w:eastAsia="宋体"/>
                <w:szCs w:val="21"/>
                <w:highlight w:val="none"/>
              </w:rPr>
              <w:t>1</w:t>
            </w:r>
          </w:p>
        </w:tc>
        <w:tc>
          <w:tcPr>
            <w:tcW w:w="2083" w:type="dxa"/>
            <w:gridSpan w:val="2"/>
            <w:tcBorders>
              <w:top w:val="single" w:color="auto" w:sz="4" w:space="0"/>
              <w:left w:val="single" w:color="auto" w:sz="4" w:space="0"/>
              <w:bottom w:val="single" w:color="auto" w:sz="4" w:space="0"/>
              <w:right w:val="single" w:color="auto" w:sz="4" w:space="0"/>
            </w:tcBorders>
            <w:shd w:val="clear" w:color="auto" w:fill="auto"/>
            <w:noWrap w:val="0"/>
            <w:vAlign w:val="center"/>
          </w:tcPr>
          <w:p w14:paraId="61F8D555">
            <w:pPr>
              <w:spacing w:line="360" w:lineRule="auto"/>
              <w:ind w:left="178" w:leftChars="85"/>
              <w:jc w:val="left"/>
              <w:rPr>
                <w:rFonts w:ascii="Times New Roman" w:hAnsi="Times New Roman" w:eastAsia="宋体"/>
                <w:szCs w:val="21"/>
                <w:highlight w:val="none"/>
              </w:rPr>
            </w:pPr>
          </w:p>
        </w:tc>
        <w:tc>
          <w:tcPr>
            <w:tcW w:w="1752" w:type="dxa"/>
            <w:tcBorders>
              <w:top w:val="single" w:color="auto" w:sz="4" w:space="0"/>
              <w:left w:val="single" w:color="auto" w:sz="4" w:space="0"/>
              <w:bottom w:val="single" w:color="auto" w:sz="4" w:space="0"/>
              <w:right w:val="single" w:color="auto" w:sz="4" w:space="0"/>
            </w:tcBorders>
            <w:shd w:val="clear" w:color="auto" w:fill="auto"/>
            <w:noWrap w:val="0"/>
            <w:vAlign w:val="top"/>
          </w:tcPr>
          <w:p w14:paraId="13451277">
            <w:pPr>
              <w:spacing w:line="360" w:lineRule="auto"/>
              <w:rPr>
                <w:rFonts w:ascii="Times New Roman" w:hAnsi="Times New Roman" w:eastAsia="宋体"/>
                <w:szCs w:val="21"/>
                <w:highlight w:val="none"/>
              </w:rPr>
            </w:pPr>
          </w:p>
        </w:tc>
        <w:tc>
          <w:tcPr>
            <w:tcW w:w="69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B93D806">
            <w:pPr>
              <w:spacing w:line="360" w:lineRule="auto"/>
              <w:jc w:val="center"/>
              <w:rPr>
                <w:rFonts w:ascii="Times New Roman" w:hAnsi="Times New Roman" w:eastAsia="宋体"/>
                <w:szCs w:val="21"/>
                <w:highlight w:val="none"/>
              </w:rPr>
            </w:pPr>
          </w:p>
        </w:tc>
        <w:tc>
          <w:tcPr>
            <w:tcW w:w="74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E6B5C04">
            <w:pPr>
              <w:spacing w:line="360" w:lineRule="auto"/>
              <w:jc w:val="center"/>
              <w:rPr>
                <w:rFonts w:ascii="Times New Roman" w:hAnsi="Times New Roman" w:eastAsia="宋体"/>
                <w:szCs w:val="21"/>
                <w:highlight w:val="none"/>
              </w:rPr>
            </w:pPr>
          </w:p>
        </w:tc>
        <w:tc>
          <w:tcPr>
            <w:tcW w:w="155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E8BBAF8">
            <w:pPr>
              <w:spacing w:line="360" w:lineRule="auto"/>
              <w:jc w:val="center"/>
              <w:rPr>
                <w:rFonts w:ascii="Times New Roman" w:hAnsi="Times New Roman" w:eastAsia="宋体"/>
                <w:szCs w:val="21"/>
                <w:highlight w:val="none"/>
              </w:rPr>
            </w:pPr>
          </w:p>
        </w:tc>
        <w:tc>
          <w:tcPr>
            <w:tcW w:w="156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A3A9051">
            <w:pPr>
              <w:spacing w:line="360" w:lineRule="auto"/>
              <w:jc w:val="center"/>
              <w:rPr>
                <w:rFonts w:hint="eastAsia" w:ascii="Times New Roman" w:hAnsi="Times New Roman" w:eastAsia="宋体"/>
                <w:szCs w:val="21"/>
                <w:highlight w:val="none"/>
                <w:u w:val="none"/>
              </w:rPr>
            </w:pPr>
          </w:p>
        </w:tc>
      </w:tr>
      <w:tr w14:paraId="7D00BB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591" w:hRule="atLeast"/>
        </w:trPr>
        <w:tc>
          <w:tcPr>
            <w:tcW w:w="2464" w:type="dxa"/>
            <w:gridSpan w:val="2"/>
            <w:tcBorders>
              <w:top w:val="single" w:color="auto" w:sz="4" w:space="0"/>
              <w:left w:val="single" w:color="auto" w:sz="4" w:space="0"/>
              <w:bottom w:val="single" w:color="auto" w:sz="4" w:space="0"/>
              <w:right w:val="single" w:color="auto" w:sz="4" w:space="0"/>
            </w:tcBorders>
            <w:shd w:val="clear" w:color="auto" w:fill="auto"/>
            <w:noWrap w:val="0"/>
            <w:vAlign w:val="center"/>
          </w:tcPr>
          <w:p w14:paraId="78EBDA2E">
            <w:pPr>
              <w:spacing w:line="360" w:lineRule="auto"/>
              <w:rPr>
                <w:rFonts w:ascii="Times New Roman" w:hAnsi="Times New Roman" w:eastAsia="宋体"/>
                <w:szCs w:val="21"/>
                <w:highlight w:val="none"/>
              </w:rPr>
            </w:pPr>
            <w:r>
              <w:rPr>
                <w:rFonts w:hint="eastAsia" w:ascii="Times New Roman" w:hAnsi="Times New Roman" w:eastAsia="宋体"/>
                <w:szCs w:val="21"/>
                <w:highlight w:val="none"/>
                <w:lang w:eastAsia="zh-CN"/>
              </w:rPr>
              <w:t>含税</w:t>
            </w:r>
            <w:r>
              <w:rPr>
                <w:rFonts w:hint="eastAsia" w:ascii="Times New Roman" w:hAnsi="Times New Roman" w:eastAsia="宋体"/>
                <w:szCs w:val="21"/>
                <w:highlight w:val="none"/>
              </w:rPr>
              <w:t>合同总价（人民币）</w:t>
            </w:r>
          </w:p>
        </w:tc>
        <w:tc>
          <w:tcPr>
            <w:tcW w:w="6646" w:type="dxa"/>
            <w:gridSpan w:val="6"/>
            <w:tcBorders>
              <w:top w:val="single" w:color="auto" w:sz="4" w:space="0"/>
              <w:left w:val="single" w:color="auto" w:sz="4" w:space="0"/>
              <w:bottom w:val="single" w:color="auto" w:sz="4" w:space="0"/>
              <w:right w:val="single" w:color="auto" w:sz="4" w:space="0"/>
            </w:tcBorders>
            <w:shd w:val="clear" w:color="auto" w:fill="auto"/>
            <w:noWrap w:val="0"/>
            <w:vAlign w:val="top"/>
          </w:tcPr>
          <w:p w14:paraId="118003D6">
            <w:pPr>
              <w:keepNext w:val="0"/>
              <w:keepLines w:val="0"/>
              <w:widowControl/>
              <w:suppressLineNumbers w:val="0"/>
              <w:jc w:val="both"/>
              <w:textAlignment w:val="center"/>
              <w:rPr>
                <w:rFonts w:hint="eastAsia" w:ascii="Times New Roman" w:hAnsi="Times New Roman" w:eastAsia="宋体" w:cs="宋体"/>
                <w:i w:val="0"/>
                <w:iCs w:val="0"/>
                <w:color w:val="000000"/>
                <w:kern w:val="0"/>
                <w:sz w:val="21"/>
                <w:szCs w:val="21"/>
                <w:highlight w:val="none"/>
                <w:u w:val="none"/>
                <w:lang w:val="en-US" w:eastAsia="zh-CN" w:bidi="ar"/>
              </w:rPr>
            </w:pPr>
            <w:r>
              <w:rPr>
                <w:rFonts w:hint="eastAsia" w:ascii="Times New Roman" w:hAnsi="Times New Roman" w:eastAsia="宋体" w:cs="宋体"/>
                <w:i w:val="0"/>
                <w:iCs w:val="0"/>
                <w:color w:val="000000"/>
                <w:kern w:val="0"/>
                <w:sz w:val="21"/>
                <w:szCs w:val="21"/>
                <w:highlight w:val="none"/>
                <w:u w:val="none"/>
                <w:lang w:val="en-US" w:eastAsia="zh-CN" w:bidi="ar"/>
              </w:rPr>
              <w:t>小写：</w:t>
            </w:r>
          </w:p>
          <w:p w14:paraId="48870ACA">
            <w:pPr>
              <w:pStyle w:val="26"/>
              <w:ind w:firstLine="0" w:firstLineChars="0"/>
              <w:rPr>
                <w:rFonts w:hint="eastAsia" w:ascii="Times New Roman" w:hAnsi="Times New Roman" w:eastAsia="宋体"/>
                <w:sz w:val="21"/>
                <w:szCs w:val="21"/>
                <w:highlight w:val="none"/>
              </w:rPr>
            </w:pPr>
            <w:r>
              <w:rPr>
                <w:rFonts w:hint="eastAsia" w:ascii="Times New Roman" w:hAnsi="Times New Roman" w:eastAsia="宋体" w:cs="宋体"/>
                <w:i w:val="0"/>
                <w:iCs w:val="0"/>
                <w:color w:val="000000"/>
                <w:kern w:val="0"/>
                <w:sz w:val="21"/>
                <w:szCs w:val="21"/>
                <w:highlight w:val="none"/>
                <w:u w:val="none"/>
                <w:lang w:val="en-US" w:eastAsia="zh-CN" w:bidi="ar"/>
              </w:rPr>
              <w:t>大写：</w:t>
            </w:r>
          </w:p>
        </w:tc>
      </w:tr>
    </w:tbl>
    <w:p w14:paraId="51ACE29C">
      <w:pPr>
        <w:pageBreakBefore w:val="0"/>
        <w:wordWrap/>
        <w:overflowPunct/>
        <w:topLinePunct w:val="0"/>
        <w:bidi w:val="0"/>
        <w:snapToGrid w:val="0"/>
        <w:spacing w:line="360" w:lineRule="auto"/>
        <w:rPr>
          <w:rFonts w:hint="eastAsia" w:ascii="Times New Roman" w:hAnsi="Times New Roman" w:eastAsia="宋体"/>
          <w:color w:val="000000"/>
          <w:szCs w:val="21"/>
          <w:highlight w:val="none"/>
        </w:rPr>
      </w:pPr>
    </w:p>
    <w:p w14:paraId="7E18EA63">
      <w:pPr>
        <w:pageBreakBefore w:val="0"/>
        <w:wordWrap/>
        <w:overflowPunct/>
        <w:topLinePunct w:val="0"/>
        <w:bidi w:val="0"/>
        <w:snapToGrid w:val="0"/>
        <w:spacing w:line="360" w:lineRule="auto"/>
        <w:ind w:firstLine="420" w:firstLineChars="200"/>
        <w:rPr>
          <w:rFonts w:ascii="Times New Roman" w:hAnsi="Times New Roman" w:eastAsia="宋体"/>
          <w:color w:val="000000"/>
          <w:szCs w:val="21"/>
          <w:highlight w:val="none"/>
        </w:rPr>
      </w:pPr>
      <w:r>
        <w:rPr>
          <w:rFonts w:hint="eastAsia" w:ascii="Times New Roman" w:hAnsi="Times New Roman" w:eastAsia="宋体"/>
          <w:color w:val="000000"/>
          <w:szCs w:val="21"/>
          <w:highlight w:val="none"/>
        </w:rPr>
        <w:t>注：</w:t>
      </w:r>
      <w:r>
        <w:rPr>
          <w:rFonts w:ascii="Times New Roman" w:hAnsi="Times New Roman" w:eastAsia="宋体"/>
          <w:color w:val="000000"/>
          <w:szCs w:val="21"/>
          <w:highlight w:val="none"/>
        </w:rPr>
        <w:t>1</w:t>
      </w:r>
      <w:r>
        <w:rPr>
          <w:rFonts w:hint="eastAsia" w:ascii="Times New Roman" w:hAnsi="Times New Roman" w:eastAsia="宋体"/>
          <w:color w:val="000000"/>
          <w:szCs w:val="21"/>
          <w:highlight w:val="none"/>
        </w:rPr>
        <w:t>.以上合同总价包括将货物运抵</w:t>
      </w:r>
      <w:r>
        <w:rPr>
          <w:rFonts w:hint="eastAsia" w:ascii="Times New Roman" w:hAnsi="Times New Roman" w:eastAsia="宋体"/>
          <w:color w:val="000000"/>
          <w:szCs w:val="21"/>
          <w:highlight w:val="none"/>
          <w:u w:val="single"/>
        </w:rPr>
        <w:t>浙江省无线电监测中心</w:t>
      </w:r>
      <w:r>
        <w:rPr>
          <w:rFonts w:hint="eastAsia" w:ascii="Times New Roman" w:hAnsi="Times New Roman" w:eastAsia="宋体"/>
          <w:color w:val="000000"/>
          <w:szCs w:val="21"/>
          <w:highlight w:val="none"/>
        </w:rPr>
        <w:t>指定地点的运费及安装调试、培训等一切</w:t>
      </w:r>
      <w:r>
        <w:rPr>
          <w:rFonts w:hint="eastAsia" w:ascii="Times New Roman" w:hAnsi="Times New Roman" w:eastAsia="宋体" w:cs="Times New Roman"/>
          <w:color w:val="000000"/>
          <w:szCs w:val="21"/>
          <w:highlight w:val="none"/>
        </w:rPr>
        <w:t>费用。本合同执行期间合同金额不变,甲方无须另向乙方支付本合同规定之外的其他任何费用。</w:t>
      </w:r>
    </w:p>
    <w:p w14:paraId="031168DD">
      <w:pPr>
        <w:pStyle w:val="34"/>
        <w:pageBreakBefore w:val="0"/>
        <w:wordWrap/>
        <w:overflowPunct/>
        <w:topLinePunct w:val="0"/>
        <w:bidi w:val="0"/>
        <w:snapToGrid w:val="0"/>
        <w:spacing w:line="360" w:lineRule="auto"/>
        <w:ind w:firstLine="480"/>
        <w:rPr>
          <w:rFonts w:hint="eastAsia" w:ascii="Times New Roman" w:hAnsi="Times New Roman" w:eastAsia="宋体"/>
          <w:color w:val="000000"/>
          <w:highlight w:val="none"/>
        </w:rPr>
      </w:pPr>
      <w:r>
        <w:rPr>
          <w:rFonts w:ascii="Times New Roman" w:hAnsi="Times New Roman" w:eastAsia="宋体"/>
          <w:color w:val="000000"/>
          <w:highlight w:val="none"/>
        </w:rPr>
        <w:t>2.乙方提供的发票必须是正规的发票。</w:t>
      </w:r>
    </w:p>
    <w:p w14:paraId="5A67A589">
      <w:pPr>
        <w:snapToGrid w:val="0"/>
        <w:spacing w:line="360" w:lineRule="auto"/>
        <w:ind w:right="23" w:rightChars="11" w:firstLine="420" w:firstLineChars="200"/>
        <w:rPr>
          <w:rFonts w:hint="eastAsia" w:ascii="Times New Roman" w:hAnsi="Times New Roman" w:eastAsia="宋体" w:cs="Times New Roman"/>
          <w:color w:val="000000"/>
          <w:sz w:val="21"/>
          <w:szCs w:val="21"/>
          <w:highlight w:val="none"/>
        </w:rPr>
      </w:pPr>
      <w:r>
        <w:rPr>
          <w:rFonts w:hint="eastAsia" w:ascii="Times New Roman" w:hAnsi="Times New Roman" w:eastAsia="宋体" w:cs="Times New Roman"/>
          <w:color w:val="000000"/>
          <w:sz w:val="21"/>
          <w:szCs w:val="21"/>
          <w:highlight w:val="none"/>
        </w:rPr>
        <w:t>本项目核心产品属于国产产品的，甲乙双方约定，乙方</w:t>
      </w:r>
      <w:r>
        <w:rPr>
          <w:rFonts w:hint="eastAsia" w:ascii="Times New Roman" w:hAnsi="Times New Roman" w:eastAsia="宋体" w:cs="Times New Roman"/>
          <w:color w:val="000000"/>
          <w:sz w:val="21"/>
          <w:szCs w:val="21"/>
          <w:highlight w:val="none"/>
          <w:lang w:val="en-US" w:eastAsia="zh-CN"/>
        </w:rPr>
        <w:t>需</w:t>
      </w:r>
      <w:r>
        <w:rPr>
          <w:rFonts w:hint="eastAsia" w:ascii="Times New Roman" w:hAnsi="Times New Roman" w:eastAsia="宋体" w:cs="Times New Roman"/>
          <w:color w:val="000000"/>
          <w:sz w:val="21"/>
          <w:szCs w:val="21"/>
          <w:highlight w:val="none"/>
        </w:rPr>
        <w:t>在全部产品完成出厂测试后组织甲乙双方进行出厂验收。</w:t>
      </w:r>
    </w:p>
    <w:p w14:paraId="292827AA">
      <w:pPr>
        <w:pStyle w:val="34"/>
        <w:pageBreakBefore w:val="0"/>
        <w:wordWrap/>
        <w:overflowPunct/>
        <w:topLinePunct w:val="0"/>
        <w:bidi w:val="0"/>
        <w:snapToGrid w:val="0"/>
        <w:spacing w:line="360" w:lineRule="auto"/>
        <w:ind w:firstLine="480"/>
        <w:rPr>
          <w:rFonts w:ascii="Times New Roman" w:hAnsi="Times New Roman" w:eastAsia="宋体"/>
          <w:color w:val="000000"/>
          <w:highlight w:val="none"/>
        </w:rPr>
      </w:pPr>
    </w:p>
    <w:p w14:paraId="0F90A47C">
      <w:pPr>
        <w:pageBreakBefore w:val="0"/>
        <w:wordWrap/>
        <w:overflowPunct/>
        <w:topLinePunct w:val="0"/>
        <w:bidi w:val="0"/>
        <w:snapToGrid w:val="0"/>
        <w:spacing w:line="360" w:lineRule="auto"/>
        <w:rPr>
          <w:rFonts w:ascii="Times New Roman" w:hAnsi="Times New Roman" w:eastAsia="宋体"/>
          <w:b/>
          <w:bCs/>
          <w:color w:val="000000"/>
          <w:szCs w:val="21"/>
          <w:highlight w:val="none"/>
        </w:rPr>
      </w:pPr>
      <w:r>
        <w:rPr>
          <w:rFonts w:hint="eastAsia" w:ascii="Times New Roman" w:hAnsi="Times New Roman" w:eastAsia="宋体"/>
          <w:b/>
          <w:bCs/>
          <w:color w:val="000000"/>
          <w:szCs w:val="21"/>
          <w:highlight w:val="none"/>
        </w:rPr>
        <w:t>第二条：质量保证</w:t>
      </w:r>
    </w:p>
    <w:p w14:paraId="63837E70">
      <w:pPr>
        <w:pageBreakBefore w:val="0"/>
        <w:wordWrap/>
        <w:overflowPunct/>
        <w:topLinePunct w:val="0"/>
        <w:bidi w:val="0"/>
        <w:snapToGrid w:val="0"/>
        <w:spacing w:line="360" w:lineRule="auto"/>
        <w:ind w:right="23" w:rightChars="11" w:firstLine="420" w:firstLineChars="200"/>
        <w:rPr>
          <w:rFonts w:ascii="Times New Roman" w:hAnsi="Times New Roman" w:eastAsia="宋体"/>
          <w:color w:val="000000"/>
          <w:szCs w:val="21"/>
          <w:highlight w:val="none"/>
        </w:rPr>
      </w:pPr>
      <w:r>
        <w:rPr>
          <w:rFonts w:hint="eastAsia" w:ascii="Times New Roman" w:hAnsi="Times New Roman" w:eastAsia="宋体"/>
          <w:color w:val="000000"/>
          <w:szCs w:val="21"/>
          <w:highlight w:val="none"/>
        </w:rPr>
        <w:t>乙方保证所供商品是一年以内生产的，符合国家法律规定和技术规格、质量标准的出厂原装合格产品；进口商品是获得国家商检局颁布安全许可证的出厂原装合格产品。如发生所供商品与合同（型号、指标、性能等）不符，甲方有权拒收或退货，由此产生的一切责任和后果由乙方承担。</w:t>
      </w:r>
    </w:p>
    <w:p w14:paraId="4C0E1C43">
      <w:pPr>
        <w:pageBreakBefore w:val="0"/>
        <w:wordWrap/>
        <w:overflowPunct/>
        <w:topLinePunct w:val="0"/>
        <w:bidi w:val="0"/>
        <w:snapToGrid w:val="0"/>
        <w:spacing w:line="360" w:lineRule="auto"/>
        <w:ind w:right="23" w:rightChars="11" w:firstLine="422" w:firstLineChars="200"/>
        <w:rPr>
          <w:rFonts w:ascii="Times New Roman" w:hAnsi="Times New Roman" w:eastAsia="宋体"/>
          <w:b/>
          <w:bCs/>
          <w:color w:val="000000"/>
          <w:szCs w:val="21"/>
          <w:highlight w:val="none"/>
        </w:rPr>
      </w:pPr>
    </w:p>
    <w:p w14:paraId="6D882A93">
      <w:pPr>
        <w:pageBreakBefore w:val="0"/>
        <w:wordWrap/>
        <w:overflowPunct/>
        <w:topLinePunct w:val="0"/>
        <w:bidi w:val="0"/>
        <w:snapToGrid w:val="0"/>
        <w:spacing w:line="360" w:lineRule="auto"/>
        <w:rPr>
          <w:rFonts w:hint="eastAsia" w:ascii="Times New Roman" w:hAnsi="Times New Roman" w:eastAsia="宋体"/>
          <w:b/>
          <w:bCs/>
          <w:color w:val="000000"/>
          <w:szCs w:val="21"/>
          <w:highlight w:val="none"/>
        </w:rPr>
      </w:pPr>
      <w:r>
        <w:rPr>
          <w:rFonts w:hint="eastAsia" w:ascii="Times New Roman" w:hAnsi="Times New Roman" w:eastAsia="宋体"/>
          <w:b/>
          <w:bCs/>
          <w:color w:val="000000"/>
          <w:szCs w:val="21"/>
          <w:highlight w:val="none"/>
        </w:rPr>
        <w:t>第三条：交货时间、地点</w:t>
      </w:r>
    </w:p>
    <w:p w14:paraId="6BD4EB57">
      <w:pPr>
        <w:pageBreakBefore w:val="0"/>
        <w:wordWrap/>
        <w:overflowPunct/>
        <w:topLinePunct w:val="0"/>
        <w:bidi w:val="0"/>
        <w:snapToGrid w:val="0"/>
        <w:spacing w:line="360" w:lineRule="auto"/>
        <w:ind w:firstLine="420" w:firstLineChars="200"/>
        <w:rPr>
          <w:rFonts w:ascii="Times New Roman" w:hAnsi="Times New Roman" w:eastAsia="宋体" w:cs="Arial"/>
          <w:color w:val="000000"/>
          <w:highlight w:val="none"/>
        </w:rPr>
      </w:pPr>
      <w:r>
        <w:rPr>
          <w:rFonts w:ascii="Times New Roman" w:hAnsi="Times New Roman" w:eastAsia="宋体" w:cs="Arial"/>
          <w:snapToGrid w:val="0"/>
          <w:color w:val="000000"/>
          <w:kern w:val="0"/>
          <w:highlight w:val="none"/>
        </w:rPr>
        <w:t>实施周期：</w:t>
      </w:r>
      <w:r>
        <w:rPr>
          <w:rFonts w:hint="eastAsia" w:ascii="Times New Roman" w:hAnsi="Times New Roman" w:eastAsia="宋体" w:cs="Arial"/>
          <w:snapToGrid w:val="0"/>
          <w:color w:val="000000"/>
          <w:kern w:val="0"/>
          <w:highlight w:val="none"/>
        </w:rPr>
        <w:t>合同签订日起</w:t>
      </w:r>
      <w:r>
        <w:rPr>
          <w:rFonts w:hint="eastAsia" w:ascii="Times New Roman" w:hAnsi="Times New Roman" w:eastAsia="宋体" w:cs="Arial"/>
          <w:snapToGrid w:val="0"/>
          <w:color w:val="000000"/>
          <w:kern w:val="0"/>
          <w:highlight w:val="none"/>
          <w:lang w:val="en-US" w:eastAsia="zh-CN"/>
        </w:rPr>
        <w:t>120日历日</w:t>
      </w:r>
      <w:r>
        <w:rPr>
          <w:rFonts w:hint="eastAsia" w:ascii="Times New Roman" w:hAnsi="Times New Roman" w:eastAsia="宋体" w:cs="Arial"/>
          <w:snapToGrid w:val="0"/>
          <w:color w:val="000000"/>
          <w:kern w:val="0"/>
          <w:highlight w:val="none"/>
        </w:rPr>
        <w:t>内完成硬件软件安装调试并满足试运行条件，初步验收通过后进入试运行阶段，试运行期连续无故障时间不少于</w:t>
      </w:r>
      <w:r>
        <w:rPr>
          <w:rFonts w:hint="default" w:ascii="Times New Roman" w:hAnsi="Times New Roman" w:eastAsia="宋体" w:cs="Arial"/>
          <w:snapToGrid w:val="0"/>
          <w:color w:val="000000"/>
          <w:kern w:val="0"/>
          <w:highlight w:val="none"/>
        </w:rPr>
        <w:t>15</w:t>
      </w:r>
      <w:r>
        <w:rPr>
          <w:rFonts w:hint="eastAsia" w:ascii="Times New Roman" w:hAnsi="Times New Roman" w:eastAsia="宋体" w:cs="Arial"/>
          <w:snapToGrid w:val="0"/>
          <w:color w:val="000000"/>
          <w:kern w:val="0"/>
          <w:highlight w:val="none"/>
          <w:lang w:val="en-US" w:eastAsia="zh-CN"/>
        </w:rPr>
        <w:t>日历日</w:t>
      </w:r>
      <w:r>
        <w:rPr>
          <w:rFonts w:hint="eastAsia" w:ascii="Times New Roman" w:hAnsi="Times New Roman" w:eastAsia="宋体" w:cs="Arial"/>
          <w:snapToGrid w:val="0"/>
          <w:color w:val="000000"/>
          <w:kern w:val="0"/>
          <w:highlight w:val="none"/>
        </w:rPr>
        <w:t>，试运行期满后进行最终验收。</w:t>
      </w:r>
      <w:r>
        <w:rPr>
          <w:rFonts w:ascii="Times New Roman" w:hAnsi="Times New Roman" w:eastAsia="宋体" w:cs="Arial"/>
          <w:snapToGrid w:val="0"/>
          <w:color w:val="000000"/>
          <w:kern w:val="0"/>
          <w:highlight w:val="none"/>
        </w:rPr>
        <w:t>如在合同约定时间内由于乙方的原因不能完成验收，乙方应承担由此给甲方造成的损失。</w:t>
      </w:r>
    </w:p>
    <w:p w14:paraId="1A8972C4">
      <w:pPr>
        <w:pageBreakBefore w:val="0"/>
        <w:wordWrap/>
        <w:overflowPunct/>
        <w:topLinePunct w:val="0"/>
        <w:bidi w:val="0"/>
        <w:snapToGrid w:val="0"/>
        <w:spacing w:line="360" w:lineRule="auto"/>
        <w:ind w:right="-514" w:rightChars="-245" w:firstLine="420" w:firstLineChars="200"/>
        <w:rPr>
          <w:rFonts w:ascii="Times New Roman" w:hAnsi="Times New Roman" w:eastAsia="宋体"/>
          <w:color w:val="000000"/>
          <w:szCs w:val="21"/>
          <w:highlight w:val="none"/>
        </w:rPr>
      </w:pPr>
    </w:p>
    <w:p w14:paraId="79C773E0">
      <w:pPr>
        <w:pageBreakBefore w:val="0"/>
        <w:wordWrap/>
        <w:overflowPunct/>
        <w:topLinePunct w:val="0"/>
        <w:bidi w:val="0"/>
        <w:snapToGrid w:val="0"/>
        <w:spacing w:line="360" w:lineRule="auto"/>
        <w:rPr>
          <w:rFonts w:ascii="Times New Roman" w:hAnsi="Times New Roman" w:eastAsia="宋体"/>
          <w:b/>
          <w:color w:val="000000"/>
          <w:szCs w:val="21"/>
          <w:highlight w:val="none"/>
        </w:rPr>
      </w:pPr>
      <w:r>
        <w:rPr>
          <w:rFonts w:hint="eastAsia" w:ascii="Times New Roman" w:hAnsi="Times New Roman" w:eastAsia="宋体"/>
          <w:b/>
          <w:bCs/>
          <w:color w:val="000000"/>
          <w:szCs w:val="21"/>
          <w:highlight w:val="none"/>
        </w:rPr>
        <w:t>第四条：售后服务</w:t>
      </w:r>
    </w:p>
    <w:p w14:paraId="4182DD34">
      <w:pPr>
        <w:pStyle w:val="26"/>
        <w:pageBreakBefore w:val="0"/>
        <w:wordWrap/>
        <w:overflowPunct/>
        <w:topLinePunct w:val="0"/>
        <w:bidi w:val="0"/>
        <w:snapToGrid w:val="0"/>
        <w:spacing w:line="360" w:lineRule="auto"/>
        <w:ind w:right="23" w:rightChars="11" w:firstLine="420"/>
        <w:rPr>
          <w:rFonts w:hint="eastAsia" w:ascii="Times New Roman" w:hAnsi="Times New Roman" w:eastAsia="宋体"/>
          <w:color w:val="000000"/>
          <w:sz w:val="21"/>
          <w:szCs w:val="21"/>
          <w:highlight w:val="none"/>
        </w:rPr>
      </w:pPr>
      <w:r>
        <w:rPr>
          <w:rFonts w:hint="eastAsia" w:ascii="Times New Roman" w:hAnsi="Times New Roman" w:eastAsia="宋体"/>
          <w:color w:val="000000"/>
          <w:sz w:val="21"/>
          <w:szCs w:val="21"/>
          <w:highlight w:val="none"/>
        </w:rPr>
        <w:t>1</w:t>
      </w:r>
      <w:r>
        <w:rPr>
          <w:rFonts w:hint="eastAsia" w:ascii="Times New Roman" w:hAnsi="Times New Roman" w:eastAsia="宋体"/>
          <w:color w:val="000000"/>
          <w:sz w:val="21"/>
          <w:szCs w:val="21"/>
          <w:highlight w:val="none"/>
          <w:lang w:eastAsia="zh-CN"/>
        </w:rPr>
        <w:t>.</w:t>
      </w:r>
      <w:r>
        <w:rPr>
          <w:rFonts w:hint="eastAsia" w:ascii="Times New Roman" w:hAnsi="Times New Roman" w:eastAsia="宋体"/>
          <w:color w:val="000000"/>
          <w:sz w:val="21"/>
          <w:szCs w:val="21"/>
          <w:highlight w:val="none"/>
        </w:rPr>
        <w:t>质保期</w:t>
      </w:r>
    </w:p>
    <w:p w14:paraId="5C6DA0B8">
      <w:pPr>
        <w:pStyle w:val="26"/>
        <w:pageBreakBefore w:val="0"/>
        <w:wordWrap/>
        <w:overflowPunct/>
        <w:topLinePunct w:val="0"/>
        <w:bidi w:val="0"/>
        <w:snapToGrid w:val="0"/>
        <w:spacing w:line="360" w:lineRule="auto"/>
        <w:ind w:right="23" w:rightChars="11" w:firstLine="420"/>
        <w:rPr>
          <w:rFonts w:hint="eastAsia" w:ascii="Times New Roman" w:hAnsi="Times New Roman" w:eastAsia="宋体"/>
          <w:color w:val="000000"/>
          <w:sz w:val="21"/>
          <w:szCs w:val="21"/>
          <w:highlight w:val="none"/>
        </w:rPr>
      </w:pPr>
      <w:r>
        <w:rPr>
          <w:rFonts w:hint="eastAsia" w:ascii="Times New Roman" w:hAnsi="Times New Roman" w:eastAsia="宋体"/>
          <w:color w:val="000000"/>
          <w:sz w:val="21"/>
          <w:szCs w:val="21"/>
          <w:highlight w:val="none"/>
        </w:rPr>
        <w:t>质保期</w:t>
      </w:r>
      <w:r>
        <w:rPr>
          <w:rFonts w:hint="eastAsia" w:ascii="Times New Roman" w:hAnsi="Times New Roman" w:eastAsia="宋体"/>
          <w:color w:val="000000"/>
          <w:sz w:val="21"/>
          <w:szCs w:val="21"/>
          <w:highlight w:val="none"/>
          <w:u w:val="single"/>
          <w:lang w:val="en-US" w:eastAsia="zh-CN"/>
        </w:rPr>
        <w:t xml:space="preserve">   </w:t>
      </w:r>
      <w:r>
        <w:rPr>
          <w:rFonts w:hint="eastAsia" w:ascii="Times New Roman" w:hAnsi="Times New Roman" w:eastAsia="宋体"/>
          <w:color w:val="000000"/>
          <w:sz w:val="21"/>
          <w:szCs w:val="21"/>
          <w:highlight w:val="none"/>
        </w:rPr>
        <w:t>年，质保期从最终验收通过之日起计算。在质保保修期内不得再额外收取任何费用。质保期满后，承诺继续提供维护服务，相关费用依据上一年度项目运营费用提供明细清单</w:t>
      </w:r>
    </w:p>
    <w:p w14:paraId="71E98B89">
      <w:pPr>
        <w:pStyle w:val="26"/>
        <w:keepNext w:val="0"/>
        <w:keepLines w:val="0"/>
        <w:pageBreakBefore w:val="0"/>
        <w:widowControl w:val="0"/>
        <w:kinsoku/>
        <w:wordWrap/>
        <w:overflowPunct/>
        <w:topLinePunct w:val="0"/>
        <w:bidi w:val="0"/>
        <w:adjustRightInd w:val="0"/>
        <w:snapToGrid w:val="0"/>
        <w:spacing w:line="360" w:lineRule="auto"/>
        <w:ind w:right="23" w:rightChars="11" w:firstLine="420"/>
        <w:rPr>
          <w:rFonts w:hint="eastAsia" w:ascii="Times New Roman" w:hAnsi="Times New Roman" w:eastAsia="宋体"/>
          <w:color w:val="000000"/>
          <w:sz w:val="21"/>
          <w:szCs w:val="21"/>
          <w:highlight w:val="none"/>
        </w:rPr>
      </w:pPr>
      <w:r>
        <w:rPr>
          <w:rFonts w:hint="eastAsia" w:ascii="Times New Roman" w:hAnsi="Times New Roman" w:eastAsia="宋体"/>
          <w:color w:val="000000"/>
          <w:sz w:val="21"/>
          <w:szCs w:val="21"/>
          <w:highlight w:val="none"/>
        </w:rPr>
        <w:t>2</w:t>
      </w:r>
      <w:r>
        <w:rPr>
          <w:rFonts w:hint="eastAsia" w:ascii="Times New Roman" w:hAnsi="Times New Roman" w:eastAsia="宋体"/>
          <w:color w:val="000000"/>
          <w:sz w:val="21"/>
          <w:szCs w:val="21"/>
          <w:highlight w:val="none"/>
          <w:lang w:val="en-US" w:eastAsia="zh-CN"/>
        </w:rPr>
        <w:t>.</w:t>
      </w:r>
      <w:r>
        <w:rPr>
          <w:rFonts w:hint="eastAsia" w:ascii="Times New Roman" w:hAnsi="Times New Roman" w:eastAsia="宋体"/>
          <w:color w:val="000000"/>
          <w:sz w:val="21"/>
          <w:szCs w:val="21"/>
          <w:highlight w:val="none"/>
        </w:rPr>
        <w:t>售后服务机构</w:t>
      </w:r>
    </w:p>
    <w:p w14:paraId="3AA7D435">
      <w:pPr>
        <w:pStyle w:val="26"/>
        <w:keepNext w:val="0"/>
        <w:keepLines w:val="0"/>
        <w:pageBreakBefore w:val="0"/>
        <w:widowControl w:val="0"/>
        <w:kinsoku/>
        <w:wordWrap/>
        <w:overflowPunct/>
        <w:topLinePunct w:val="0"/>
        <w:bidi w:val="0"/>
        <w:adjustRightInd w:val="0"/>
        <w:snapToGrid w:val="0"/>
        <w:spacing w:line="360" w:lineRule="auto"/>
        <w:ind w:right="23" w:rightChars="11" w:firstLine="420"/>
        <w:rPr>
          <w:rFonts w:hint="eastAsia" w:ascii="Times New Roman" w:hAnsi="Times New Roman" w:eastAsia="宋体"/>
          <w:color w:val="000000"/>
          <w:sz w:val="21"/>
          <w:szCs w:val="21"/>
          <w:highlight w:val="none"/>
        </w:rPr>
      </w:pPr>
      <w:r>
        <w:rPr>
          <w:rFonts w:hint="eastAsia" w:ascii="Times New Roman" w:hAnsi="Times New Roman" w:eastAsia="宋体"/>
          <w:color w:val="000000"/>
          <w:sz w:val="21"/>
          <w:szCs w:val="21"/>
          <w:highlight w:val="none"/>
        </w:rPr>
        <w:t>乙方在中华人民共和国国内应设有维修中心，维修中心应能提供快捷、周到、规范的服务，在质保期到期后至少提供10年的维修服务，维修配件按成本价计算。</w:t>
      </w:r>
    </w:p>
    <w:p w14:paraId="1303AB2D">
      <w:pPr>
        <w:pStyle w:val="26"/>
        <w:keepNext w:val="0"/>
        <w:keepLines w:val="0"/>
        <w:pageBreakBefore w:val="0"/>
        <w:widowControl w:val="0"/>
        <w:kinsoku/>
        <w:wordWrap/>
        <w:overflowPunct/>
        <w:topLinePunct w:val="0"/>
        <w:bidi w:val="0"/>
        <w:adjustRightInd w:val="0"/>
        <w:spacing w:line="360" w:lineRule="auto"/>
        <w:rPr>
          <w:rFonts w:hint="eastAsia" w:ascii="Times New Roman" w:hAnsi="Times New Roman" w:eastAsia="宋体"/>
          <w:color w:val="000000"/>
          <w:sz w:val="21"/>
          <w:szCs w:val="21"/>
          <w:highlight w:val="none"/>
          <w:u w:val="single"/>
          <w:lang w:val="en-US"/>
        </w:rPr>
      </w:pPr>
      <w:r>
        <w:rPr>
          <w:rFonts w:hint="eastAsia" w:ascii="Times New Roman" w:hAnsi="Times New Roman" w:eastAsia="宋体" w:cs="Times New Roman"/>
          <w:color w:val="000000"/>
          <w:kern w:val="2"/>
          <w:sz w:val="21"/>
          <w:szCs w:val="21"/>
          <w:highlight w:val="none"/>
          <w:lang w:val="en-US" w:eastAsia="zh-CN" w:bidi="ar-SA"/>
        </w:rPr>
        <w:t>乙方指定本项目唯一项目经理：</w:t>
      </w:r>
      <w:r>
        <w:rPr>
          <w:rFonts w:hint="eastAsia" w:ascii="Times New Roman" w:hAnsi="Times New Roman" w:eastAsia="宋体" w:cs="Times New Roman"/>
          <w:color w:val="000000"/>
          <w:kern w:val="2"/>
          <w:sz w:val="21"/>
          <w:szCs w:val="21"/>
          <w:highlight w:val="none"/>
          <w:u w:val="single"/>
          <w:lang w:val="en-US" w:eastAsia="zh-CN" w:bidi="ar-SA"/>
        </w:rPr>
        <w:t xml:space="preserve">    </w:t>
      </w:r>
      <w:r>
        <w:rPr>
          <w:rFonts w:hint="eastAsia" w:ascii="Times New Roman" w:hAnsi="Times New Roman" w:eastAsia="宋体" w:cs="Times New Roman"/>
          <w:color w:val="000000"/>
          <w:kern w:val="2"/>
          <w:sz w:val="21"/>
          <w:szCs w:val="21"/>
          <w:highlight w:val="none"/>
          <w:lang w:val="en-US" w:eastAsia="zh-CN" w:bidi="ar-SA"/>
        </w:rPr>
        <w:t>，联系电话：</w:t>
      </w:r>
      <w:r>
        <w:rPr>
          <w:rFonts w:hint="eastAsia" w:ascii="Times New Roman" w:hAnsi="Times New Roman" w:eastAsia="宋体" w:cs="Times New Roman"/>
          <w:color w:val="000000"/>
          <w:kern w:val="2"/>
          <w:sz w:val="21"/>
          <w:szCs w:val="21"/>
          <w:highlight w:val="none"/>
          <w:u w:val="single"/>
          <w:lang w:val="en-US" w:eastAsia="zh-CN" w:bidi="ar-SA"/>
        </w:rPr>
        <w:t xml:space="preserve">           </w:t>
      </w:r>
    </w:p>
    <w:p w14:paraId="43AF1220">
      <w:pPr>
        <w:pStyle w:val="26"/>
        <w:keepNext w:val="0"/>
        <w:keepLines w:val="0"/>
        <w:pageBreakBefore w:val="0"/>
        <w:widowControl w:val="0"/>
        <w:kinsoku/>
        <w:wordWrap/>
        <w:overflowPunct/>
        <w:topLinePunct w:val="0"/>
        <w:bidi w:val="0"/>
        <w:adjustRightInd w:val="0"/>
        <w:snapToGrid w:val="0"/>
        <w:spacing w:line="360" w:lineRule="auto"/>
        <w:ind w:right="23" w:rightChars="11" w:firstLine="420"/>
        <w:rPr>
          <w:rFonts w:hint="eastAsia" w:ascii="Times New Roman" w:hAnsi="Times New Roman" w:eastAsia="宋体"/>
          <w:color w:val="000000"/>
          <w:sz w:val="21"/>
          <w:szCs w:val="21"/>
          <w:highlight w:val="none"/>
        </w:rPr>
      </w:pPr>
      <w:r>
        <w:rPr>
          <w:rFonts w:hint="eastAsia" w:ascii="Times New Roman" w:hAnsi="Times New Roman" w:eastAsia="宋体"/>
          <w:color w:val="000000"/>
          <w:sz w:val="21"/>
          <w:szCs w:val="21"/>
          <w:highlight w:val="none"/>
        </w:rPr>
        <w:t>3</w:t>
      </w:r>
      <w:r>
        <w:rPr>
          <w:rFonts w:hint="eastAsia" w:ascii="Times New Roman" w:hAnsi="Times New Roman" w:eastAsia="宋体"/>
          <w:color w:val="000000"/>
          <w:sz w:val="21"/>
          <w:szCs w:val="21"/>
          <w:highlight w:val="none"/>
          <w:lang w:val="en-US" w:eastAsia="zh-CN"/>
        </w:rPr>
        <w:t>.</w:t>
      </w:r>
      <w:r>
        <w:rPr>
          <w:rFonts w:hint="eastAsia" w:ascii="Times New Roman" w:hAnsi="Times New Roman" w:eastAsia="宋体"/>
          <w:color w:val="000000"/>
          <w:sz w:val="21"/>
          <w:szCs w:val="21"/>
          <w:highlight w:val="none"/>
        </w:rPr>
        <w:t>售后服务响应</w:t>
      </w:r>
    </w:p>
    <w:p w14:paraId="0780B666">
      <w:pPr>
        <w:pStyle w:val="26"/>
        <w:keepNext w:val="0"/>
        <w:keepLines w:val="0"/>
        <w:pageBreakBefore w:val="0"/>
        <w:widowControl w:val="0"/>
        <w:kinsoku/>
        <w:wordWrap/>
        <w:overflowPunct/>
        <w:topLinePunct w:val="0"/>
        <w:bidi w:val="0"/>
        <w:adjustRightInd w:val="0"/>
        <w:snapToGrid w:val="0"/>
        <w:spacing w:line="360" w:lineRule="auto"/>
        <w:ind w:right="23" w:rightChars="11" w:firstLine="420"/>
        <w:rPr>
          <w:rFonts w:hint="eastAsia" w:ascii="Times New Roman" w:hAnsi="Times New Roman" w:eastAsia="宋体"/>
          <w:color w:val="000000"/>
          <w:sz w:val="21"/>
          <w:szCs w:val="21"/>
          <w:highlight w:val="none"/>
        </w:rPr>
      </w:pPr>
      <w:r>
        <w:rPr>
          <w:rFonts w:hint="eastAsia" w:ascii="Times New Roman" w:hAnsi="Times New Roman" w:eastAsia="宋体"/>
          <w:color w:val="000000"/>
          <w:sz w:val="21"/>
          <w:szCs w:val="21"/>
          <w:highlight w:val="none"/>
        </w:rPr>
        <w:t>质保期内免费维护保养并提供 7×24 小时电话技术支持。能够即时响应，随时电话或书面解答甲方的疑问，紧急事故处理要求48小时内到达现场。</w:t>
      </w:r>
    </w:p>
    <w:p w14:paraId="4758F120">
      <w:pPr>
        <w:pStyle w:val="26"/>
        <w:keepNext w:val="0"/>
        <w:keepLines w:val="0"/>
        <w:pageBreakBefore w:val="0"/>
        <w:widowControl w:val="0"/>
        <w:kinsoku/>
        <w:wordWrap/>
        <w:overflowPunct/>
        <w:topLinePunct w:val="0"/>
        <w:bidi w:val="0"/>
        <w:adjustRightInd w:val="0"/>
        <w:snapToGrid w:val="0"/>
        <w:spacing w:line="360" w:lineRule="auto"/>
        <w:ind w:right="23" w:rightChars="11" w:firstLine="420"/>
        <w:rPr>
          <w:rFonts w:hint="eastAsia" w:ascii="Times New Roman" w:hAnsi="Times New Roman" w:eastAsia="宋体"/>
          <w:color w:val="000000"/>
          <w:sz w:val="21"/>
          <w:szCs w:val="21"/>
          <w:highlight w:val="none"/>
        </w:rPr>
      </w:pPr>
      <w:r>
        <w:rPr>
          <w:rFonts w:hint="eastAsia" w:ascii="Times New Roman" w:hAnsi="Times New Roman" w:eastAsia="宋体"/>
          <w:color w:val="000000"/>
          <w:sz w:val="21"/>
          <w:szCs w:val="21"/>
          <w:highlight w:val="none"/>
        </w:rPr>
        <w:t>4</w:t>
      </w:r>
      <w:r>
        <w:rPr>
          <w:rFonts w:hint="eastAsia" w:ascii="Times New Roman" w:hAnsi="Times New Roman" w:eastAsia="宋体"/>
          <w:color w:val="000000"/>
          <w:sz w:val="21"/>
          <w:szCs w:val="21"/>
          <w:highlight w:val="none"/>
          <w:lang w:val="en-US" w:eastAsia="zh-CN"/>
        </w:rPr>
        <w:t>.</w:t>
      </w:r>
      <w:r>
        <w:rPr>
          <w:rFonts w:hint="eastAsia" w:ascii="Times New Roman" w:hAnsi="Times New Roman" w:eastAsia="宋体"/>
          <w:color w:val="000000"/>
          <w:sz w:val="21"/>
          <w:szCs w:val="21"/>
          <w:highlight w:val="none"/>
        </w:rPr>
        <w:t>售后服务内容</w:t>
      </w:r>
    </w:p>
    <w:p w14:paraId="7B73748C">
      <w:pPr>
        <w:keepNext w:val="0"/>
        <w:keepLines w:val="0"/>
        <w:pageBreakBefore w:val="0"/>
        <w:widowControl w:val="0"/>
        <w:kinsoku/>
        <w:wordWrap/>
        <w:overflowPunct/>
        <w:topLinePunct w:val="0"/>
        <w:autoSpaceDE w:val="0"/>
        <w:autoSpaceDN w:val="0"/>
        <w:bidi w:val="0"/>
        <w:adjustRightInd w:val="0"/>
        <w:snapToGrid w:val="0"/>
        <w:spacing w:line="360" w:lineRule="auto"/>
        <w:ind w:firstLine="420" w:firstLineChars="200"/>
        <w:textAlignment w:val="bottom"/>
        <w:rPr>
          <w:rFonts w:hint="eastAsia" w:ascii="Times New Roman" w:hAnsi="Times New Roman" w:eastAsia="宋体" w:cs="宋体"/>
          <w:sz w:val="24"/>
          <w:szCs w:val="24"/>
          <w:highlight w:val="none"/>
        </w:rPr>
      </w:pPr>
      <w:r>
        <w:rPr>
          <w:rFonts w:hint="eastAsia" w:ascii="Times New Roman" w:hAnsi="Times New Roman" w:eastAsia="宋体" w:cs="Times New Roman"/>
          <w:color w:val="000000"/>
          <w:kern w:val="2"/>
          <w:sz w:val="21"/>
          <w:szCs w:val="21"/>
          <w:highlight w:val="none"/>
          <w:lang w:val="en-US" w:eastAsia="zh-CN" w:bidi="ar-SA"/>
        </w:rPr>
        <w:t>在质保期内，乙方应提供正常保养服务，因产品制造质量不良而产生损坏或不能正常工作，乙方应提供免费维修直至更换，出现无法排除的故障，乙方需无条件为甲方更换同型号产品；凡属乙方货物质量缺陷的，甲方有权随时要求更换，由此产生的一切费用由乙方承担</w:t>
      </w:r>
      <w:bookmarkStart w:id="455" w:name="_Hlk76636179"/>
      <w:r>
        <w:rPr>
          <w:rFonts w:hint="eastAsia" w:ascii="Times New Roman" w:hAnsi="Times New Roman" w:eastAsia="宋体" w:cs="Times New Roman"/>
          <w:color w:val="000000"/>
          <w:kern w:val="2"/>
          <w:sz w:val="21"/>
          <w:szCs w:val="21"/>
          <w:highlight w:val="none"/>
          <w:lang w:val="en-US" w:eastAsia="zh-CN" w:bidi="ar-SA"/>
        </w:rPr>
        <w:t>（包括但不限于返厂维修费用、保险等）</w:t>
      </w:r>
      <w:bookmarkEnd w:id="455"/>
      <w:r>
        <w:rPr>
          <w:rFonts w:hint="eastAsia" w:ascii="Times New Roman" w:hAnsi="Times New Roman" w:eastAsia="宋体" w:cs="Times New Roman"/>
          <w:color w:val="000000"/>
          <w:kern w:val="2"/>
          <w:sz w:val="21"/>
          <w:szCs w:val="21"/>
          <w:highlight w:val="none"/>
          <w:lang w:val="en-US" w:eastAsia="zh-CN" w:bidi="ar-SA"/>
        </w:rPr>
        <w:t>。在维修期间，乙方应根据甲方需要免费提供备机。每年上门巡检售后服务次数不少于2次。</w:t>
      </w:r>
    </w:p>
    <w:p w14:paraId="1179B39B">
      <w:pPr>
        <w:pStyle w:val="26"/>
        <w:keepNext w:val="0"/>
        <w:keepLines w:val="0"/>
        <w:pageBreakBefore w:val="0"/>
        <w:widowControl w:val="0"/>
        <w:kinsoku/>
        <w:wordWrap/>
        <w:overflowPunct/>
        <w:topLinePunct w:val="0"/>
        <w:bidi w:val="0"/>
        <w:adjustRightInd w:val="0"/>
        <w:snapToGrid w:val="0"/>
        <w:spacing w:line="360" w:lineRule="auto"/>
        <w:ind w:right="23" w:rightChars="11" w:firstLine="420"/>
        <w:rPr>
          <w:rFonts w:hint="eastAsia" w:ascii="Times New Roman" w:hAnsi="Times New Roman" w:eastAsia="宋体"/>
          <w:color w:val="000000"/>
          <w:sz w:val="21"/>
          <w:szCs w:val="21"/>
          <w:highlight w:val="none"/>
        </w:rPr>
      </w:pPr>
      <w:r>
        <w:rPr>
          <w:rFonts w:hint="eastAsia" w:ascii="Times New Roman" w:hAnsi="Times New Roman" w:eastAsia="宋体"/>
          <w:color w:val="000000"/>
          <w:sz w:val="21"/>
          <w:szCs w:val="21"/>
          <w:highlight w:val="none"/>
        </w:rPr>
        <w:t>提供技术服务，乙方应免费提供原厂应用数据处理软件，并提供免费升级服务（指涉及数据处理软件的产品）。无条件免费提供联网接口。</w:t>
      </w:r>
    </w:p>
    <w:p w14:paraId="56E0B0AD">
      <w:pPr>
        <w:pStyle w:val="26"/>
        <w:keepNext w:val="0"/>
        <w:keepLines w:val="0"/>
        <w:pageBreakBefore w:val="0"/>
        <w:widowControl w:val="0"/>
        <w:kinsoku/>
        <w:wordWrap/>
        <w:overflowPunct/>
        <w:topLinePunct w:val="0"/>
        <w:bidi w:val="0"/>
        <w:adjustRightInd w:val="0"/>
        <w:snapToGrid w:val="0"/>
        <w:spacing w:line="360" w:lineRule="auto"/>
        <w:ind w:right="23" w:rightChars="11" w:firstLine="420"/>
        <w:rPr>
          <w:rFonts w:hint="eastAsia" w:ascii="Times New Roman" w:hAnsi="Times New Roman" w:eastAsia="宋体"/>
          <w:color w:val="000000"/>
          <w:sz w:val="21"/>
          <w:szCs w:val="21"/>
          <w:highlight w:val="none"/>
        </w:rPr>
      </w:pPr>
      <w:r>
        <w:rPr>
          <w:rFonts w:hint="eastAsia" w:ascii="Times New Roman" w:hAnsi="Times New Roman" w:eastAsia="宋体"/>
          <w:color w:val="000000"/>
          <w:sz w:val="21"/>
          <w:szCs w:val="21"/>
          <w:highlight w:val="none"/>
        </w:rPr>
        <w:t>5</w:t>
      </w:r>
      <w:r>
        <w:rPr>
          <w:rFonts w:hint="eastAsia" w:ascii="Times New Roman" w:hAnsi="Times New Roman" w:eastAsia="宋体"/>
          <w:color w:val="000000"/>
          <w:sz w:val="21"/>
          <w:szCs w:val="21"/>
          <w:highlight w:val="none"/>
          <w:lang w:val="en-US" w:eastAsia="zh-CN"/>
        </w:rPr>
        <w:t>.</w:t>
      </w:r>
      <w:r>
        <w:rPr>
          <w:rFonts w:hint="eastAsia" w:ascii="Times New Roman" w:hAnsi="Times New Roman" w:eastAsia="宋体"/>
          <w:color w:val="000000"/>
          <w:sz w:val="21"/>
          <w:szCs w:val="21"/>
          <w:highlight w:val="none"/>
        </w:rPr>
        <w:t>售后服务收费</w:t>
      </w:r>
    </w:p>
    <w:p w14:paraId="0CC5AED2">
      <w:pPr>
        <w:pStyle w:val="26"/>
        <w:keepNext w:val="0"/>
        <w:keepLines w:val="0"/>
        <w:pageBreakBefore w:val="0"/>
        <w:widowControl w:val="0"/>
        <w:kinsoku/>
        <w:wordWrap/>
        <w:overflowPunct/>
        <w:topLinePunct w:val="0"/>
        <w:bidi w:val="0"/>
        <w:adjustRightInd w:val="0"/>
        <w:snapToGrid w:val="0"/>
        <w:spacing w:line="360" w:lineRule="auto"/>
        <w:ind w:right="23" w:rightChars="11" w:firstLine="420"/>
        <w:rPr>
          <w:rFonts w:hint="eastAsia" w:ascii="Times New Roman" w:hAnsi="Times New Roman" w:eastAsia="宋体"/>
          <w:color w:val="000000"/>
          <w:sz w:val="21"/>
          <w:szCs w:val="21"/>
          <w:highlight w:val="none"/>
        </w:rPr>
      </w:pPr>
      <w:r>
        <w:rPr>
          <w:rFonts w:hint="eastAsia" w:ascii="Times New Roman" w:hAnsi="Times New Roman" w:eastAsia="宋体"/>
          <w:color w:val="000000"/>
          <w:sz w:val="21"/>
          <w:szCs w:val="21"/>
          <w:highlight w:val="none"/>
        </w:rPr>
        <w:t>在质保期内，乙方提供免费服务，质保期将满前，乙方须对设备进行全面检测一次，解决检测出的问题，并向甲方提供完整的书面报告。</w:t>
      </w:r>
    </w:p>
    <w:p w14:paraId="30E32FDD">
      <w:pPr>
        <w:pStyle w:val="26"/>
        <w:keepNext w:val="0"/>
        <w:keepLines w:val="0"/>
        <w:pageBreakBefore w:val="0"/>
        <w:widowControl w:val="0"/>
        <w:kinsoku/>
        <w:wordWrap/>
        <w:overflowPunct/>
        <w:topLinePunct w:val="0"/>
        <w:bidi w:val="0"/>
        <w:adjustRightInd w:val="0"/>
        <w:snapToGrid w:val="0"/>
        <w:spacing w:line="360" w:lineRule="auto"/>
        <w:ind w:right="23" w:rightChars="11" w:firstLine="420"/>
        <w:rPr>
          <w:rFonts w:ascii="Times New Roman" w:hAnsi="Times New Roman" w:eastAsia="宋体"/>
          <w:color w:val="000000"/>
          <w:sz w:val="21"/>
          <w:szCs w:val="21"/>
          <w:highlight w:val="none"/>
        </w:rPr>
      </w:pPr>
      <w:r>
        <w:rPr>
          <w:rFonts w:hint="eastAsia" w:ascii="Times New Roman" w:hAnsi="Times New Roman" w:eastAsia="宋体"/>
          <w:color w:val="000000"/>
          <w:sz w:val="21"/>
          <w:szCs w:val="21"/>
          <w:highlight w:val="none"/>
        </w:rPr>
        <w:t>质保期满后，乙方须提供最优惠的维修价格（</w:t>
      </w:r>
      <w:r>
        <w:rPr>
          <w:rFonts w:hint="eastAsia" w:ascii="Times New Roman" w:hAnsi="Times New Roman" w:eastAsia="宋体"/>
          <w:color w:val="000000"/>
          <w:sz w:val="21"/>
          <w:szCs w:val="21"/>
          <w:highlight w:val="none"/>
          <w:lang w:val="en-US" w:eastAsia="zh-CN"/>
        </w:rPr>
        <w:t>包括但不限于</w:t>
      </w:r>
      <w:r>
        <w:rPr>
          <w:rFonts w:hint="eastAsia" w:ascii="Times New Roman" w:hAnsi="Times New Roman" w:eastAsia="宋体"/>
          <w:color w:val="000000"/>
          <w:sz w:val="21"/>
          <w:szCs w:val="21"/>
          <w:highlight w:val="none"/>
        </w:rPr>
        <w:t>人工费、材料费、设备费等），在设备寿命期内，保证维修配件的供应和及时维修，维修价格保持不变（政策调整因素除外）。</w:t>
      </w:r>
    </w:p>
    <w:p w14:paraId="43FE7328">
      <w:pPr>
        <w:keepNext w:val="0"/>
        <w:keepLines w:val="0"/>
        <w:pageBreakBefore w:val="0"/>
        <w:widowControl w:val="0"/>
        <w:kinsoku/>
        <w:wordWrap/>
        <w:overflowPunct/>
        <w:topLinePunct w:val="0"/>
        <w:bidi w:val="0"/>
        <w:adjustRightInd w:val="0"/>
        <w:snapToGrid w:val="0"/>
        <w:spacing w:line="360" w:lineRule="auto"/>
        <w:rPr>
          <w:rFonts w:hint="eastAsia" w:ascii="Times New Roman" w:hAnsi="Times New Roman" w:eastAsia="宋体" w:cs="Times New Roman"/>
          <w:color w:val="000000"/>
          <w:kern w:val="2"/>
          <w:sz w:val="21"/>
          <w:szCs w:val="21"/>
          <w:highlight w:val="none"/>
          <w:lang w:val="en-US" w:eastAsia="zh-CN" w:bidi="ar-SA"/>
        </w:rPr>
      </w:pPr>
    </w:p>
    <w:p w14:paraId="00BED850">
      <w:pPr>
        <w:keepNext w:val="0"/>
        <w:keepLines w:val="0"/>
        <w:pageBreakBefore w:val="0"/>
        <w:widowControl w:val="0"/>
        <w:kinsoku/>
        <w:wordWrap/>
        <w:overflowPunct/>
        <w:topLinePunct w:val="0"/>
        <w:bidi w:val="0"/>
        <w:adjustRightInd w:val="0"/>
        <w:spacing w:line="360" w:lineRule="auto"/>
        <w:ind w:firstLine="0" w:firstLineChars="0"/>
        <w:outlineLvl w:val="1"/>
        <w:rPr>
          <w:rFonts w:hint="eastAsia" w:ascii="Times New Roman" w:hAnsi="Times New Roman" w:eastAsia="宋体" w:cs="Times New Roman"/>
          <w:b/>
          <w:bCs/>
          <w:color w:val="000000"/>
          <w:kern w:val="2"/>
          <w:sz w:val="21"/>
          <w:szCs w:val="21"/>
          <w:highlight w:val="none"/>
          <w:lang w:val="en-US" w:eastAsia="zh-CN" w:bidi="ar-SA"/>
        </w:rPr>
      </w:pPr>
      <w:r>
        <w:rPr>
          <w:rFonts w:hint="eastAsia" w:ascii="Times New Roman" w:hAnsi="Times New Roman" w:eastAsia="宋体" w:cs="Times New Roman"/>
          <w:b/>
          <w:bCs/>
          <w:color w:val="000000"/>
          <w:kern w:val="2"/>
          <w:sz w:val="21"/>
          <w:szCs w:val="21"/>
          <w:highlight w:val="none"/>
          <w:lang w:val="en-US" w:eastAsia="zh-CN" w:bidi="ar-SA"/>
        </w:rPr>
        <w:t>第五条：验收</w:t>
      </w:r>
    </w:p>
    <w:p w14:paraId="4999E51E">
      <w:pPr>
        <w:keepNext w:val="0"/>
        <w:keepLines w:val="0"/>
        <w:pageBreakBefore w:val="0"/>
        <w:widowControl w:val="0"/>
        <w:kinsoku/>
        <w:wordWrap/>
        <w:overflowPunct/>
        <w:topLinePunct w:val="0"/>
        <w:bidi w:val="0"/>
        <w:adjustRightInd w:val="0"/>
        <w:spacing w:line="360" w:lineRule="auto"/>
        <w:ind w:firstLine="420" w:firstLineChars="200"/>
        <w:rPr>
          <w:rFonts w:hint="eastAsia" w:ascii="Times New Roman" w:hAnsi="Times New Roman" w:eastAsia="宋体"/>
          <w:szCs w:val="21"/>
          <w:highlight w:val="none"/>
          <w:lang w:eastAsia="zh-CN"/>
        </w:rPr>
      </w:pPr>
      <w:r>
        <w:rPr>
          <w:rFonts w:hint="eastAsia" w:ascii="Times New Roman" w:hAnsi="Times New Roman" w:eastAsia="宋体"/>
          <w:szCs w:val="21"/>
          <w:highlight w:val="none"/>
        </w:rPr>
        <w:t>乙方将所供商品运至交货地点，</w:t>
      </w:r>
      <w:r>
        <w:rPr>
          <w:rFonts w:hint="eastAsia" w:ascii="Times New Roman" w:hAnsi="Times New Roman" w:eastAsia="宋体" w:cs="Times New Roman"/>
          <w:b w:val="0"/>
          <w:szCs w:val="21"/>
          <w:highlight w:val="none"/>
        </w:rPr>
        <w:t>完成安装调试并符合试运行条件后进行初步验收。通过初步验收后，系统进入为期不少于</w:t>
      </w:r>
      <w:r>
        <w:rPr>
          <w:rFonts w:ascii="Times New Roman" w:hAnsi="Times New Roman" w:eastAsia="宋体" w:cs="Times New Roman"/>
          <w:b w:val="0"/>
          <w:szCs w:val="21"/>
          <w:highlight w:val="none"/>
        </w:rPr>
        <w:t>15</w:t>
      </w:r>
      <w:r>
        <w:rPr>
          <w:rFonts w:hint="eastAsia" w:ascii="Times New Roman" w:hAnsi="Times New Roman" w:eastAsia="宋体" w:cs="Times New Roman"/>
          <w:b w:val="0"/>
          <w:szCs w:val="21"/>
          <w:highlight w:val="none"/>
          <w:lang w:val="en-US" w:eastAsia="zh-CN"/>
        </w:rPr>
        <w:t>日历日</w:t>
      </w:r>
      <w:r>
        <w:rPr>
          <w:rFonts w:hint="eastAsia" w:ascii="Times New Roman" w:hAnsi="Times New Roman" w:eastAsia="宋体" w:cs="Times New Roman"/>
          <w:b w:val="0"/>
          <w:szCs w:val="21"/>
          <w:highlight w:val="none"/>
        </w:rPr>
        <w:t>试运行。试运行结束并达到最终验收要求后，乙方向甲方提出书面最终验收申请，并按甲方提供的《最终验收资料清单》要求整理提交最终验收资料，包括从</w:t>
      </w:r>
      <w:r>
        <w:rPr>
          <w:rFonts w:hint="eastAsia" w:ascii="Times New Roman" w:hAnsi="Times New Roman" w:eastAsia="宋体"/>
          <w:szCs w:val="21"/>
          <w:highlight w:val="none"/>
        </w:rPr>
        <w:t>招投标</w:t>
      </w:r>
      <w:r>
        <w:rPr>
          <w:rFonts w:hint="eastAsia" w:ascii="Times New Roman" w:hAnsi="Times New Roman" w:eastAsia="宋体" w:cs="Times New Roman"/>
          <w:b w:val="0"/>
          <w:szCs w:val="21"/>
          <w:highlight w:val="none"/>
        </w:rPr>
        <w:t>到最终验收过程中的</w:t>
      </w:r>
      <w:r>
        <w:rPr>
          <w:rFonts w:hint="eastAsia" w:ascii="Times New Roman" w:hAnsi="Times New Roman" w:eastAsia="宋体"/>
          <w:szCs w:val="21"/>
          <w:highlight w:val="none"/>
        </w:rPr>
        <w:t>相关</w:t>
      </w:r>
      <w:r>
        <w:rPr>
          <w:rFonts w:hint="eastAsia" w:ascii="Times New Roman" w:hAnsi="Times New Roman" w:eastAsia="宋体" w:cs="Times New Roman"/>
          <w:b w:val="0"/>
          <w:szCs w:val="21"/>
          <w:highlight w:val="none"/>
        </w:rPr>
        <w:t>原始资料，</w:t>
      </w:r>
      <w:r>
        <w:rPr>
          <w:rFonts w:hint="eastAsia" w:ascii="Times New Roman" w:hAnsi="Times New Roman" w:eastAsia="宋体"/>
          <w:szCs w:val="21"/>
          <w:highlight w:val="none"/>
        </w:rPr>
        <w:t>包括但不限于</w:t>
      </w:r>
      <w:r>
        <w:rPr>
          <w:rFonts w:hint="eastAsia" w:ascii="Times New Roman" w:hAnsi="Times New Roman" w:eastAsia="宋体" w:cs="Times New Roman"/>
          <w:b w:val="0"/>
          <w:szCs w:val="21"/>
          <w:highlight w:val="none"/>
        </w:rPr>
        <w:t>双方签字</w:t>
      </w:r>
      <w:r>
        <w:rPr>
          <w:rFonts w:hint="eastAsia" w:ascii="Times New Roman" w:hAnsi="Times New Roman" w:eastAsia="宋体"/>
          <w:szCs w:val="21"/>
          <w:highlight w:val="none"/>
        </w:rPr>
        <w:t>的</w:t>
      </w:r>
      <w:r>
        <w:rPr>
          <w:rFonts w:hint="eastAsia" w:ascii="Times New Roman" w:hAnsi="Times New Roman" w:eastAsia="宋体" w:cs="Times New Roman"/>
          <w:b w:val="0"/>
          <w:szCs w:val="21"/>
          <w:highlight w:val="none"/>
        </w:rPr>
        <w:t>原件资料</w:t>
      </w:r>
      <w:r>
        <w:rPr>
          <w:rFonts w:hint="eastAsia" w:ascii="Times New Roman" w:hAnsi="Times New Roman" w:eastAsia="宋体"/>
          <w:szCs w:val="21"/>
          <w:highlight w:val="none"/>
        </w:rPr>
        <w:t>、第三方测试验证报告、</w:t>
      </w:r>
      <w:r>
        <w:rPr>
          <w:rFonts w:hint="eastAsia" w:ascii="Times New Roman" w:hAnsi="Times New Roman" w:eastAsia="宋体"/>
          <w:color w:val="auto"/>
          <w:szCs w:val="21"/>
          <w:highlight w:val="none"/>
        </w:rPr>
        <w:t>国家认可机构检验的质量合格报告</w:t>
      </w:r>
      <w:r>
        <w:rPr>
          <w:rFonts w:hint="eastAsia" w:ascii="Times New Roman" w:hAnsi="Times New Roman" w:eastAsia="宋体"/>
          <w:szCs w:val="21"/>
          <w:highlight w:val="none"/>
        </w:rPr>
        <w:t>、商品质量标准、说明书、质量保证书等必备的资料；</w:t>
      </w:r>
      <w:r>
        <w:rPr>
          <w:rFonts w:hint="eastAsia" w:ascii="Times New Roman" w:hAnsi="Times New Roman" w:eastAsia="宋体"/>
          <w:color w:val="auto"/>
          <w:szCs w:val="21"/>
          <w:highlight w:val="none"/>
        </w:rPr>
        <w:t>货物属进口的，还须提供原产地证明、报关报检等相关资料；</w:t>
      </w:r>
      <w:r>
        <w:rPr>
          <w:rFonts w:hint="eastAsia" w:ascii="Times New Roman" w:hAnsi="Times New Roman" w:eastAsia="宋体"/>
          <w:szCs w:val="21"/>
          <w:highlight w:val="none"/>
        </w:rPr>
        <w:t>软件商品必须为原厂商获得知识产权的合格商品；必须提供由原厂商提供的知识产权证书（</w:t>
      </w:r>
      <w:r>
        <w:rPr>
          <w:rFonts w:ascii="Times New Roman" w:hAnsi="Times New Roman" w:eastAsia="宋体"/>
          <w:szCs w:val="21"/>
          <w:highlight w:val="none"/>
        </w:rPr>
        <w:t>Copyright</w:t>
      </w:r>
      <w:r>
        <w:rPr>
          <w:rFonts w:hint="eastAsia" w:ascii="Times New Roman" w:hAnsi="Times New Roman" w:eastAsia="宋体"/>
          <w:szCs w:val="21"/>
          <w:highlight w:val="none"/>
        </w:rPr>
        <w:t>），并授权浙江省</w:t>
      </w:r>
      <w:r>
        <w:rPr>
          <w:rFonts w:ascii="Times New Roman" w:hAnsi="Times New Roman" w:eastAsia="宋体"/>
          <w:szCs w:val="21"/>
          <w:highlight w:val="none"/>
        </w:rPr>
        <w:t>无线电监测中心</w:t>
      </w:r>
      <w:r>
        <w:rPr>
          <w:rFonts w:hint="eastAsia" w:ascii="Times New Roman" w:hAnsi="Times New Roman" w:eastAsia="宋体"/>
          <w:szCs w:val="21"/>
          <w:highlight w:val="none"/>
        </w:rPr>
        <w:t>为最终用户（</w:t>
      </w:r>
      <w:r>
        <w:rPr>
          <w:rFonts w:ascii="Times New Roman" w:hAnsi="Times New Roman" w:eastAsia="宋体"/>
          <w:szCs w:val="21"/>
          <w:highlight w:val="none"/>
        </w:rPr>
        <w:t>License</w:t>
      </w:r>
      <w:r>
        <w:rPr>
          <w:rFonts w:hint="eastAsia" w:ascii="Times New Roman" w:hAnsi="Times New Roman" w:eastAsia="宋体"/>
          <w:szCs w:val="21"/>
          <w:highlight w:val="none"/>
        </w:rPr>
        <w:t>）。最终验收资料不齐全的，原则上不予通过最终验收申请。甲方审核通过最终验收申请后，组织最终验收。</w:t>
      </w:r>
      <w:r>
        <w:rPr>
          <w:rFonts w:hint="eastAsia" w:ascii="Times New Roman" w:hAnsi="Times New Roman" w:eastAsia="宋体" w:cs="Times New Roman"/>
          <w:kern w:val="2"/>
          <w:sz w:val="21"/>
          <w:szCs w:val="21"/>
          <w:highlight w:val="none"/>
        </w:rPr>
        <w:t>最终验收相关费用由乙方承担</w:t>
      </w:r>
      <w:r>
        <w:rPr>
          <w:rFonts w:hint="eastAsia" w:ascii="Times New Roman" w:hAnsi="Times New Roman" w:eastAsia="宋体" w:cs="Times New Roman"/>
          <w:kern w:val="2"/>
          <w:sz w:val="21"/>
          <w:szCs w:val="21"/>
          <w:highlight w:val="none"/>
          <w:lang w:eastAsia="zh-CN"/>
        </w:rPr>
        <w:t>。</w:t>
      </w:r>
    </w:p>
    <w:p w14:paraId="1AA26CC7">
      <w:pPr>
        <w:keepNext w:val="0"/>
        <w:keepLines w:val="0"/>
        <w:pageBreakBefore w:val="0"/>
        <w:widowControl w:val="0"/>
        <w:kinsoku/>
        <w:wordWrap/>
        <w:overflowPunct/>
        <w:topLinePunct w:val="0"/>
        <w:bidi w:val="0"/>
        <w:adjustRightInd w:val="0"/>
        <w:snapToGrid/>
        <w:spacing w:line="360" w:lineRule="auto"/>
        <w:ind w:right="0" w:rightChars="0" w:firstLine="420" w:firstLineChars="200"/>
        <w:jc w:val="left"/>
        <w:rPr>
          <w:rFonts w:hint="eastAsia" w:ascii="Times New Roman" w:hAnsi="Times New Roman" w:eastAsia="宋体" w:cs="Times New Roman"/>
          <w:color w:val="000000"/>
          <w:kern w:val="2"/>
          <w:sz w:val="21"/>
          <w:szCs w:val="21"/>
          <w:highlight w:val="none"/>
          <w:lang w:val="en-US" w:eastAsia="zh-CN" w:bidi="ar-SA"/>
        </w:rPr>
      </w:pPr>
      <w:bookmarkStart w:id="456" w:name="_Hlk76636321"/>
      <w:r>
        <w:rPr>
          <w:rFonts w:hint="eastAsia" w:ascii="Times New Roman" w:hAnsi="Times New Roman" w:eastAsia="宋体"/>
          <w:szCs w:val="21"/>
          <w:highlight w:val="none"/>
        </w:rPr>
        <w:t>试运行期间如发现质量问题或功能不符合招投标要求，乙方负责更换相应商品并重新执行初步验收和试运行直至满足连续1</w:t>
      </w:r>
      <w:r>
        <w:rPr>
          <w:rFonts w:ascii="Times New Roman" w:hAnsi="Times New Roman" w:eastAsia="宋体"/>
          <w:szCs w:val="21"/>
          <w:highlight w:val="none"/>
        </w:rPr>
        <w:t>5</w:t>
      </w:r>
      <w:r>
        <w:rPr>
          <w:rFonts w:hint="eastAsia" w:ascii="Times New Roman" w:hAnsi="Times New Roman" w:eastAsia="宋体"/>
          <w:szCs w:val="21"/>
          <w:highlight w:val="none"/>
        </w:rPr>
        <w:t>天试运行无问题要求。因质量问题导致的更换商品所产生的项目延期及相关后果，由乙方承担并负责赔偿。</w:t>
      </w:r>
      <w:bookmarkEnd w:id="456"/>
    </w:p>
    <w:p w14:paraId="65713B27">
      <w:pPr>
        <w:pStyle w:val="2"/>
        <w:keepNext w:val="0"/>
        <w:keepLines w:val="0"/>
        <w:pageBreakBefore w:val="0"/>
        <w:widowControl w:val="0"/>
        <w:kinsoku/>
        <w:wordWrap/>
        <w:overflowPunct/>
        <w:topLinePunct w:val="0"/>
        <w:bidi w:val="0"/>
        <w:adjustRightInd w:val="0"/>
        <w:spacing w:line="360" w:lineRule="auto"/>
        <w:rPr>
          <w:rFonts w:hint="eastAsia" w:ascii="Times New Roman" w:hAnsi="Times New Roman" w:eastAsia="宋体"/>
          <w:highlight w:val="none"/>
          <w:lang w:val="en-US" w:eastAsia="zh-CN"/>
        </w:rPr>
      </w:pPr>
    </w:p>
    <w:p w14:paraId="3C078BF5">
      <w:pPr>
        <w:keepNext w:val="0"/>
        <w:keepLines w:val="0"/>
        <w:pageBreakBefore w:val="0"/>
        <w:widowControl w:val="0"/>
        <w:kinsoku/>
        <w:wordWrap/>
        <w:overflowPunct/>
        <w:topLinePunct w:val="0"/>
        <w:bidi w:val="0"/>
        <w:adjustRightInd w:val="0"/>
        <w:snapToGrid w:val="0"/>
        <w:spacing w:line="360" w:lineRule="auto"/>
        <w:rPr>
          <w:rFonts w:hint="eastAsia" w:ascii="Times New Roman" w:hAnsi="Times New Roman" w:eastAsia="宋体"/>
          <w:b/>
          <w:bCs/>
          <w:color w:val="000000"/>
          <w:szCs w:val="21"/>
          <w:highlight w:val="none"/>
        </w:rPr>
      </w:pPr>
      <w:r>
        <w:rPr>
          <w:rFonts w:hint="eastAsia" w:ascii="Times New Roman" w:hAnsi="Times New Roman" w:eastAsia="宋体"/>
          <w:b/>
          <w:bCs/>
          <w:color w:val="000000"/>
          <w:szCs w:val="21"/>
          <w:highlight w:val="none"/>
        </w:rPr>
        <w:t>第六条：货款的支付</w:t>
      </w:r>
    </w:p>
    <w:p w14:paraId="4EFD6AE4">
      <w:pPr>
        <w:keepNext w:val="0"/>
        <w:keepLines w:val="0"/>
        <w:pageBreakBefore w:val="0"/>
        <w:widowControl w:val="0"/>
        <w:numPr>
          <w:ilvl w:val="0"/>
          <w:numId w:val="14"/>
        </w:numPr>
        <w:kinsoku/>
        <w:wordWrap/>
        <w:overflowPunct/>
        <w:topLinePunct w:val="0"/>
        <w:bidi w:val="0"/>
        <w:adjustRightInd w:val="0"/>
        <w:snapToGrid w:val="0"/>
        <w:spacing w:line="360" w:lineRule="auto"/>
        <w:ind w:firstLine="420" w:firstLineChars="200"/>
        <w:jc w:val="left"/>
        <w:rPr>
          <w:rFonts w:hint="eastAsia" w:ascii="Times New Roman" w:hAnsi="Times New Roman" w:eastAsia="宋体" w:cs="Arial"/>
          <w:color w:val="000000"/>
          <w:highlight w:val="none"/>
        </w:rPr>
      </w:pPr>
      <w:r>
        <w:rPr>
          <w:rFonts w:hint="eastAsia" w:ascii="Times New Roman" w:hAnsi="Times New Roman" w:eastAsia="宋体" w:cs="Arial"/>
          <w:color w:val="000000"/>
          <w:highlight w:val="none"/>
        </w:rPr>
        <w:t>第一笔付款为预付款：合同生效且甲方收到乙方提供的同等金额的正规发票之日起，在履行财政相关资金审批手续后7个工作日内向乙方支付合同总价60%的合同款；即小写：¥           元，大写：               元整；</w:t>
      </w:r>
    </w:p>
    <w:p w14:paraId="5CCAA876">
      <w:pPr>
        <w:keepNext w:val="0"/>
        <w:keepLines w:val="0"/>
        <w:pageBreakBefore w:val="0"/>
        <w:widowControl w:val="0"/>
        <w:numPr>
          <w:ilvl w:val="0"/>
          <w:numId w:val="14"/>
        </w:numPr>
        <w:kinsoku/>
        <w:wordWrap/>
        <w:overflowPunct/>
        <w:topLinePunct w:val="0"/>
        <w:bidi w:val="0"/>
        <w:adjustRightInd w:val="0"/>
        <w:snapToGrid w:val="0"/>
        <w:spacing w:line="360" w:lineRule="auto"/>
        <w:ind w:left="0" w:leftChars="0" w:firstLine="420" w:firstLineChars="200"/>
        <w:jc w:val="left"/>
        <w:rPr>
          <w:rFonts w:hint="eastAsia" w:ascii="Times New Roman" w:hAnsi="Times New Roman" w:eastAsia="宋体" w:cs="Arial"/>
          <w:color w:val="000000"/>
          <w:highlight w:val="none"/>
        </w:rPr>
      </w:pPr>
      <w:r>
        <w:rPr>
          <w:rFonts w:hint="eastAsia" w:ascii="Times New Roman" w:hAnsi="Times New Roman" w:eastAsia="宋体" w:cs="Arial"/>
          <w:color w:val="000000"/>
          <w:highlight w:val="none"/>
        </w:rPr>
        <w:t>第二笔付款为初步验收付款：完成安装调试并通过初步验收后，甲方收到乙方提供的同等金额的正规发票后，在履行财政相关资金审批手续后7个工作日内向乙方支付合同总价30%的合同款。即小写：¥        元，大写：                      元整；</w:t>
      </w:r>
    </w:p>
    <w:p w14:paraId="7730F031">
      <w:pPr>
        <w:keepNext w:val="0"/>
        <w:keepLines w:val="0"/>
        <w:pageBreakBefore w:val="0"/>
        <w:widowControl w:val="0"/>
        <w:numPr>
          <w:ilvl w:val="0"/>
          <w:numId w:val="14"/>
        </w:numPr>
        <w:kinsoku/>
        <w:wordWrap/>
        <w:overflowPunct/>
        <w:topLinePunct w:val="0"/>
        <w:bidi w:val="0"/>
        <w:adjustRightInd w:val="0"/>
        <w:snapToGrid w:val="0"/>
        <w:spacing w:line="360" w:lineRule="auto"/>
        <w:ind w:left="0" w:leftChars="0" w:firstLine="420" w:firstLineChars="200"/>
        <w:jc w:val="left"/>
        <w:rPr>
          <w:rFonts w:ascii="Times New Roman" w:hAnsi="Times New Roman" w:eastAsia="宋体" w:cs="Arial"/>
          <w:color w:val="000000"/>
          <w:szCs w:val="21"/>
          <w:highlight w:val="none"/>
        </w:rPr>
      </w:pPr>
      <w:r>
        <w:rPr>
          <w:rFonts w:hint="eastAsia" w:ascii="Times New Roman" w:hAnsi="Times New Roman" w:eastAsia="宋体" w:cs="Arial"/>
          <w:color w:val="000000"/>
          <w:highlight w:val="none"/>
        </w:rPr>
        <w:t>第三笔付款为最终验收付款：系统试运行达到验收要求，甲方组织最终验收，验收合格后，甲方收到乙方提供的同等金额的正规发票后，在履行财政相关资金审批手续后7个工作日内向乙方支付合同总价10%的合同款。即小写：¥             元，大写：                   元整</w:t>
      </w:r>
      <w:r>
        <w:rPr>
          <w:rFonts w:hint="eastAsia" w:ascii="Times New Roman" w:hAnsi="Times New Roman" w:eastAsia="宋体" w:cs="Arial"/>
          <w:color w:val="000000"/>
          <w:highlight w:val="none"/>
          <w:lang w:eastAsia="zh-CN"/>
        </w:rPr>
        <w:t>。</w:t>
      </w:r>
    </w:p>
    <w:p w14:paraId="2457F049">
      <w:pPr>
        <w:keepNext w:val="0"/>
        <w:keepLines w:val="0"/>
        <w:pageBreakBefore w:val="0"/>
        <w:widowControl w:val="0"/>
        <w:kinsoku/>
        <w:wordWrap/>
        <w:overflowPunct/>
        <w:topLinePunct w:val="0"/>
        <w:bidi w:val="0"/>
        <w:adjustRightInd w:val="0"/>
        <w:snapToGrid w:val="0"/>
        <w:spacing w:line="360" w:lineRule="auto"/>
        <w:ind w:right="-514" w:rightChars="-245"/>
        <w:rPr>
          <w:rFonts w:ascii="Times New Roman" w:hAnsi="Times New Roman" w:eastAsia="宋体"/>
          <w:b/>
          <w:bCs/>
          <w:color w:val="000000"/>
          <w:szCs w:val="21"/>
          <w:highlight w:val="none"/>
        </w:rPr>
      </w:pPr>
    </w:p>
    <w:p w14:paraId="62D95EC8">
      <w:pPr>
        <w:keepNext w:val="0"/>
        <w:keepLines w:val="0"/>
        <w:pageBreakBefore w:val="0"/>
        <w:widowControl w:val="0"/>
        <w:kinsoku/>
        <w:wordWrap/>
        <w:overflowPunct/>
        <w:topLinePunct w:val="0"/>
        <w:bidi w:val="0"/>
        <w:adjustRightInd w:val="0"/>
        <w:snapToGrid w:val="0"/>
        <w:spacing w:line="360" w:lineRule="auto"/>
        <w:ind w:right="-514" w:rightChars="-245"/>
        <w:rPr>
          <w:rFonts w:ascii="Times New Roman" w:hAnsi="Times New Roman" w:eastAsia="宋体"/>
          <w:b/>
          <w:bCs/>
          <w:color w:val="000000"/>
          <w:szCs w:val="21"/>
          <w:highlight w:val="none"/>
        </w:rPr>
      </w:pPr>
      <w:r>
        <w:rPr>
          <w:rFonts w:hint="eastAsia" w:ascii="Times New Roman" w:hAnsi="Times New Roman" w:eastAsia="宋体"/>
          <w:b/>
          <w:bCs/>
          <w:color w:val="000000"/>
          <w:szCs w:val="21"/>
          <w:highlight w:val="none"/>
        </w:rPr>
        <w:t>第七条：违约责任</w:t>
      </w:r>
    </w:p>
    <w:p w14:paraId="3E943B42">
      <w:pPr>
        <w:keepNext w:val="0"/>
        <w:keepLines w:val="0"/>
        <w:pageBreakBefore w:val="0"/>
        <w:widowControl w:val="0"/>
        <w:kinsoku/>
        <w:wordWrap/>
        <w:overflowPunct/>
        <w:topLinePunct w:val="0"/>
        <w:bidi w:val="0"/>
        <w:adjustRightInd w:val="0"/>
        <w:snapToGrid w:val="0"/>
        <w:spacing w:line="360" w:lineRule="auto"/>
        <w:ind w:firstLine="420" w:firstLineChars="200"/>
        <w:jc w:val="left"/>
        <w:rPr>
          <w:rFonts w:hint="eastAsia" w:ascii="Times New Roman" w:hAnsi="Times New Roman" w:eastAsia="宋体" w:cs="Arial"/>
          <w:color w:val="000000"/>
          <w:highlight w:val="none"/>
        </w:rPr>
      </w:pPr>
      <w:r>
        <w:rPr>
          <w:rFonts w:hint="eastAsia" w:ascii="Times New Roman" w:hAnsi="Times New Roman" w:eastAsia="宋体" w:cs="Arial"/>
          <w:color w:val="000000"/>
          <w:highlight w:val="none"/>
        </w:rPr>
        <w:t>1．乙方逾期履行合同的，自逾期之日起，向甲方每日偿付合同总价千分之</w:t>
      </w:r>
      <w:r>
        <w:rPr>
          <w:rFonts w:hint="eastAsia" w:ascii="Times New Roman" w:hAnsi="Times New Roman" w:eastAsia="宋体" w:cs="Arial"/>
          <w:color w:val="000000"/>
          <w:highlight w:val="none"/>
          <w:lang w:val="en-US" w:eastAsia="zh-CN"/>
        </w:rPr>
        <w:t>一</w:t>
      </w:r>
      <w:r>
        <w:rPr>
          <w:rFonts w:hint="eastAsia" w:ascii="Times New Roman" w:hAnsi="Times New Roman" w:eastAsia="宋体" w:cs="Arial"/>
          <w:color w:val="000000"/>
          <w:highlight w:val="none"/>
        </w:rPr>
        <w:t>的滞纳金，乙方逾期超过十日的，甲方有权解除合同。</w:t>
      </w:r>
    </w:p>
    <w:p w14:paraId="67A0096E">
      <w:pPr>
        <w:keepNext w:val="0"/>
        <w:keepLines w:val="0"/>
        <w:pageBreakBefore w:val="0"/>
        <w:widowControl w:val="0"/>
        <w:kinsoku/>
        <w:wordWrap/>
        <w:overflowPunct/>
        <w:topLinePunct w:val="0"/>
        <w:bidi w:val="0"/>
        <w:adjustRightInd w:val="0"/>
        <w:snapToGrid w:val="0"/>
        <w:spacing w:line="360" w:lineRule="auto"/>
        <w:ind w:firstLine="420" w:firstLineChars="200"/>
        <w:jc w:val="left"/>
        <w:rPr>
          <w:rFonts w:hint="eastAsia" w:ascii="Times New Roman" w:hAnsi="Times New Roman" w:eastAsia="宋体" w:cs="Arial"/>
          <w:color w:val="000000"/>
          <w:highlight w:val="none"/>
        </w:rPr>
      </w:pPr>
      <w:r>
        <w:rPr>
          <w:rFonts w:hint="eastAsia" w:ascii="Times New Roman" w:hAnsi="Times New Roman" w:eastAsia="宋体" w:cs="Arial"/>
          <w:color w:val="000000"/>
          <w:highlight w:val="none"/>
        </w:rPr>
        <w:t>2．甲方因自身原因逾期支付货款的，自逾期之日起，向乙方每日偿付未付价款</w:t>
      </w:r>
      <w:r>
        <w:rPr>
          <w:rFonts w:hint="eastAsia" w:ascii="Times New Roman" w:hAnsi="Times New Roman" w:eastAsia="宋体" w:cs="Arial"/>
          <w:color w:val="000000"/>
          <w:highlight w:val="none"/>
          <w:lang w:val="en-US" w:eastAsia="zh-CN"/>
        </w:rPr>
        <w:t>千</w:t>
      </w:r>
      <w:r>
        <w:rPr>
          <w:rFonts w:hint="eastAsia" w:ascii="Times New Roman" w:hAnsi="Times New Roman" w:eastAsia="宋体" w:cs="Arial"/>
          <w:color w:val="000000"/>
          <w:highlight w:val="none"/>
        </w:rPr>
        <w:t>分之</w:t>
      </w:r>
      <w:r>
        <w:rPr>
          <w:rFonts w:hint="eastAsia" w:ascii="Times New Roman" w:hAnsi="Times New Roman" w:eastAsia="宋体" w:cs="Arial"/>
          <w:color w:val="000000"/>
          <w:highlight w:val="none"/>
          <w:lang w:val="en-US" w:eastAsia="zh-CN"/>
        </w:rPr>
        <w:t>一</w:t>
      </w:r>
      <w:r>
        <w:rPr>
          <w:rFonts w:hint="eastAsia" w:ascii="Times New Roman" w:hAnsi="Times New Roman" w:eastAsia="宋体" w:cs="Arial"/>
          <w:color w:val="000000"/>
          <w:highlight w:val="none"/>
        </w:rPr>
        <w:t>的滞纳金，</w:t>
      </w:r>
      <w:r>
        <w:rPr>
          <w:rFonts w:hint="eastAsia" w:ascii="Times New Roman" w:hAnsi="Times New Roman" w:eastAsia="宋体" w:cs="Arial"/>
          <w:color w:val="000000"/>
          <w:highlight w:val="none"/>
          <w:lang w:val="en-US" w:eastAsia="zh-CN"/>
        </w:rPr>
        <w:t>滞纳金最高不超过</w:t>
      </w:r>
      <w:r>
        <w:rPr>
          <w:rFonts w:hint="eastAsia" w:ascii="Times New Roman" w:hAnsi="Times New Roman" w:eastAsia="宋体" w:cs="Arial"/>
          <w:color w:val="000000"/>
          <w:highlight w:val="none"/>
        </w:rPr>
        <w:t>未付价款</w:t>
      </w:r>
      <w:r>
        <w:rPr>
          <w:rFonts w:hint="eastAsia" w:ascii="Times New Roman" w:hAnsi="Times New Roman" w:eastAsia="宋体" w:cs="Arial"/>
          <w:color w:val="000000"/>
          <w:highlight w:val="none"/>
          <w:lang w:val="en-US" w:eastAsia="zh-CN"/>
        </w:rPr>
        <w:t>的1%</w:t>
      </w:r>
      <w:r>
        <w:rPr>
          <w:rFonts w:hint="eastAsia" w:ascii="Times New Roman" w:hAnsi="Times New Roman" w:eastAsia="宋体" w:cs="Arial"/>
          <w:color w:val="000000"/>
          <w:highlight w:val="none"/>
        </w:rPr>
        <w:t>。</w:t>
      </w:r>
    </w:p>
    <w:p w14:paraId="4703705E">
      <w:pPr>
        <w:keepNext w:val="0"/>
        <w:keepLines w:val="0"/>
        <w:pageBreakBefore w:val="0"/>
        <w:widowControl w:val="0"/>
        <w:kinsoku/>
        <w:wordWrap/>
        <w:overflowPunct/>
        <w:topLinePunct w:val="0"/>
        <w:bidi w:val="0"/>
        <w:adjustRightInd w:val="0"/>
        <w:snapToGrid w:val="0"/>
        <w:spacing w:line="360" w:lineRule="auto"/>
        <w:ind w:firstLine="420" w:firstLineChars="200"/>
        <w:jc w:val="left"/>
        <w:rPr>
          <w:rFonts w:hint="eastAsia" w:ascii="Times New Roman" w:hAnsi="Times New Roman" w:eastAsia="宋体" w:cs="Arial"/>
          <w:color w:val="000000"/>
          <w:highlight w:val="none"/>
        </w:rPr>
      </w:pPr>
      <w:r>
        <w:rPr>
          <w:rFonts w:hint="eastAsia" w:ascii="Times New Roman" w:hAnsi="Times New Roman" w:eastAsia="宋体" w:cs="Arial"/>
          <w:color w:val="000000"/>
          <w:highlight w:val="none"/>
        </w:rPr>
        <w:t>3．如验收不能达到相应质量功能（性能）标准，乙方要支付给甲方总货款的20％作为违约赔偿金。货物由乙方在验收后一周内撤出，所需费用均由乙方承担。如乙方在一个月内不处理（搬走）货物，视为乙方放弃该货物，甲方有权自行处置（包括废物处理），处置费用由乙方承担。同时，乙方退回已收取的货款。</w:t>
      </w:r>
    </w:p>
    <w:p w14:paraId="0895CE6A">
      <w:pPr>
        <w:keepNext w:val="0"/>
        <w:keepLines w:val="0"/>
        <w:pageBreakBefore w:val="0"/>
        <w:widowControl w:val="0"/>
        <w:kinsoku/>
        <w:wordWrap/>
        <w:overflowPunct/>
        <w:topLinePunct w:val="0"/>
        <w:bidi w:val="0"/>
        <w:adjustRightInd w:val="0"/>
        <w:snapToGrid w:val="0"/>
        <w:spacing w:line="360" w:lineRule="auto"/>
        <w:ind w:firstLine="420" w:firstLineChars="200"/>
        <w:jc w:val="left"/>
        <w:rPr>
          <w:rFonts w:hint="eastAsia" w:ascii="Times New Roman" w:hAnsi="Times New Roman" w:eastAsia="宋体" w:cs="Arial"/>
          <w:color w:val="000000"/>
          <w:highlight w:val="none"/>
        </w:rPr>
      </w:pPr>
      <w:r>
        <w:rPr>
          <w:rFonts w:hint="eastAsia" w:ascii="Times New Roman" w:hAnsi="Times New Roman" w:eastAsia="宋体" w:cs="Arial"/>
          <w:color w:val="000000"/>
          <w:highlight w:val="none"/>
        </w:rPr>
        <w:t>4．因乙方提供的货物存在质量问题，影响甲方正常使用，由此给甲方造成的损失，由乙方承担。并支付给甲方总货款的10％作为违约赔偿金。</w:t>
      </w:r>
    </w:p>
    <w:p w14:paraId="4D3B00ED">
      <w:pPr>
        <w:keepNext w:val="0"/>
        <w:keepLines w:val="0"/>
        <w:pageBreakBefore w:val="0"/>
        <w:widowControl w:val="0"/>
        <w:kinsoku/>
        <w:wordWrap/>
        <w:overflowPunct/>
        <w:topLinePunct w:val="0"/>
        <w:bidi w:val="0"/>
        <w:adjustRightInd w:val="0"/>
        <w:snapToGrid w:val="0"/>
        <w:spacing w:line="360" w:lineRule="auto"/>
        <w:ind w:firstLine="420" w:firstLineChars="200"/>
        <w:jc w:val="left"/>
        <w:rPr>
          <w:rFonts w:hint="eastAsia" w:ascii="Times New Roman" w:hAnsi="Times New Roman" w:eastAsia="宋体" w:cs="Arial"/>
          <w:color w:val="000000"/>
          <w:highlight w:val="none"/>
        </w:rPr>
      </w:pPr>
      <w:r>
        <w:rPr>
          <w:rFonts w:hint="eastAsia" w:ascii="Times New Roman" w:hAnsi="Times New Roman" w:eastAsia="宋体" w:cs="Arial"/>
          <w:color w:val="000000"/>
          <w:highlight w:val="none"/>
          <w:lang w:val="en-US" w:eastAsia="zh-CN"/>
        </w:rPr>
        <w:t>5</w:t>
      </w:r>
      <w:r>
        <w:rPr>
          <w:rFonts w:hint="eastAsia" w:ascii="Times New Roman" w:hAnsi="Times New Roman" w:eastAsia="宋体" w:cs="Arial"/>
          <w:color w:val="000000"/>
          <w:highlight w:val="none"/>
        </w:rPr>
        <w:t>.本合同约定的甲方对违约责任的任何权利和救济均可以累计计算，可以单独主张，也可以同时主张，且不排除法律法规规定的任何另外的权利或救济。</w:t>
      </w:r>
    </w:p>
    <w:p w14:paraId="18C290B1">
      <w:pPr>
        <w:keepNext w:val="0"/>
        <w:keepLines w:val="0"/>
        <w:pageBreakBefore w:val="0"/>
        <w:widowControl w:val="0"/>
        <w:kinsoku/>
        <w:wordWrap/>
        <w:overflowPunct/>
        <w:topLinePunct w:val="0"/>
        <w:bidi w:val="0"/>
        <w:adjustRightInd w:val="0"/>
        <w:snapToGrid w:val="0"/>
        <w:spacing w:line="360" w:lineRule="auto"/>
        <w:ind w:firstLine="420" w:firstLineChars="200"/>
        <w:jc w:val="left"/>
        <w:rPr>
          <w:rFonts w:hint="eastAsia" w:ascii="Times New Roman" w:hAnsi="Times New Roman" w:eastAsia="宋体" w:cs="Arial"/>
          <w:color w:val="000000"/>
          <w:highlight w:val="none"/>
        </w:rPr>
      </w:pPr>
      <w:r>
        <w:rPr>
          <w:rFonts w:hint="eastAsia" w:ascii="Times New Roman" w:hAnsi="Times New Roman" w:eastAsia="宋体" w:cs="Arial"/>
          <w:color w:val="000000"/>
          <w:highlight w:val="none"/>
          <w:lang w:val="en-US" w:eastAsia="zh-CN"/>
        </w:rPr>
        <w:t>6</w:t>
      </w:r>
      <w:r>
        <w:rPr>
          <w:rFonts w:hint="eastAsia" w:ascii="Times New Roman" w:hAnsi="Times New Roman" w:eastAsia="宋体" w:cs="Arial"/>
          <w:color w:val="000000"/>
          <w:highlight w:val="none"/>
        </w:rPr>
        <w:t>.如乙方违约，甲方可从合同价款中直接扣除乙方应支付给甲方的滞纳金或违约金。</w:t>
      </w:r>
    </w:p>
    <w:p w14:paraId="24FC30B2">
      <w:pPr>
        <w:pStyle w:val="2"/>
        <w:keepNext w:val="0"/>
        <w:keepLines w:val="0"/>
        <w:pageBreakBefore w:val="0"/>
        <w:widowControl w:val="0"/>
        <w:kinsoku/>
        <w:wordWrap/>
        <w:overflowPunct/>
        <w:topLinePunct w:val="0"/>
        <w:bidi w:val="0"/>
        <w:adjustRightInd w:val="0"/>
        <w:spacing w:line="360" w:lineRule="auto"/>
        <w:rPr>
          <w:rFonts w:hint="eastAsia" w:ascii="Times New Roman" w:hAnsi="Times New Roman" w:eastAsia="宋体"/>
          <w:highlight w:val="none"/>
        </w:rPr>
      </w:pPr>
    </w:p>
    <w:p w14:paraId="5B0F4410">
      <w:pPr>
        <w:keepNext w:val="0"/>
        <w:keepLines w:val="0"/>
        <w:pageBreakBefore w:val="0"/>
        <w:widowControl w:val="0"/>
        <w:kinsoku/>
        <w:wordWrap/>
        <w:overflowPunct/>
        <w:topLinePunct w:val="0"/>
        <w:bidi w:val="0"/>
        <w:adjustRightInd w:val="0"/>
        <w:spacing w:line="360" w:lineRule="auto"/>
        <w:outlineLvl w:val="1"/>
        <w:rPr>
          <w:rFonts w:hint="eastAsia" w:ascii="Times New Roman" w:hAnsi="Times New Roman" w:eastAsia="宋体" w:cs="宋体"/>
          <w:b/>
          <w:bCs/>
          <w:sz w:val="21"/>
          <w:szCs w:val="21"/>
          <w:highlight w:val="none"/>
        </w:rPr>
      </w:pPr>
      <w:r>
        <w:rPr>
          <w:rFonts w:hint="eastAsia" w:ascii="Times New Roman" w:hAnsi="Times New Roman" w:eastAsia="宋体" w:cs="宋体"/>
          <w:b/>
          <w:bCs/>
          <w:sz w:val="21"/>
          <w:szCs w:val="21"/>
          <w:highlight w:val="none"/>
        </w:rPr>
        <w:t>第八条：不可抗力事件处理</w:t>
      </w:r>
    </w:p>
    <w:p w14:paraId="7AD5388C">
      <w:pPr>
        <w:keepNext w:val="0"/>
        <w:keepLines w:val="0"/>
        <w:pageBreakBefore w:val="0"/>
        <w:widowControl w:val="0"/>
        <w:kinsoku/>
        <w:wordWrap/>
        <w:overflowPunct/>
        <w:topLinePunct w:val="0"/>
        <w:bidi w:val="0"/>
        <w:adjustRightInd w:val="0"/>
        <w:snapToGrid w:val="0"/>
        <w:spacing w:line="360" w:lineRule="auto"/>
        <w:ind w:firstLine="420" w:firstLineChars="200"/>
        <w:jc w:val="left"/>
        <w:rPr>
          <w:rFonts w:hint="eastAsia" w:ascii="Times New Roman" w:hAnsi="Times New Roman" w:eastAsia="宋体" w:cs="Arial"/>
          <w:color w:val="000000"/>
          <w:highlight w:val="none"/>
        </w:rPr>
      </w:pPr>
      <w:r>
        <w:rPr>
          <w:rFonts w:hint="eastAsia" w:ascii="Times New Roman" w:hAnsi="Times New Roman" w:eastAsia="宋体" w:cs="Arial"/>
          <w:color w:val="000000"/>
          <w:highlight w:val="none"/>
        </w:rPr>
        <w:t>1.在合同有效期内，任何一方因不可抗力事件导致不能履行合同，则合同履行期可延长，其延长期与不可抗力影响期相同。</w:t>
      </w:r>
    </w:p>
    <w:p w14:paraId="045A66B0">
      <w:pPr>
        <w:keepNext w:val="0"/>
        <w:keepLines w:val="0"/>
        <w:pageBreakBefore w:val="0"/>
        <w:widowControl w:val="0"/>
        <w:kinsoku/>
        <w:wordWrap/>
        <w:overflowPunct/>
        <w:topLinePunct w:val="0"/>
        <w:bidi w:val="0"/>
        <w:adjustRightInd w:val="0"/>
        <w:snapToGrid w:val="0"/>
        <w:spacing w:line="360" w:lineRule="auto"/>
        <w:ind w:firstLine="420" w:firstLineChars="200"/>
        <w:jc w:val="left"/>
        <w:rPr>
          <w:rFonts w:hint="eastAsia" w:ascii="Times New Roman" w:hAnsi="Times New Roman" w:eastAsia="宋体" w:cs="Arial"/>
          <w:color w:val="000000"/>
          <w:highlight w:val="none"/>
        </w:rPr>
      </w:pPr>
      <w:r>
        <w:rPr>
          <w:rFonts w:hint="eastAsia" w:ascii="Times New Roman" w:hAnsi="Times New Roman" w:eastAsia="宋体" w:cs="Arial"/>
          <w:color w:val="000000"/>
          <w:highlight w:val="none"/>
        </w:rPr>
        <w:t>2</w:t>
      </w:r>
      <w:r>
        <w:rPr>
          <w:rFonts w:hint="eastAsia" w:ascii="Times New Roman" w:hAnsi="Times New Roman" w:eastAsia="宋体" w:cs="Arial"/>
          <w:color w:val="000000"/>
          <w:highlight w:val="none"/>
          <w:lang w:val="en-US" w:eastAsia="zh-CN"/>
        </w:rPr>
        <w:t>.</w:t>
      </w:r>
      <w:r>
        <w:rPr>
          <w:rFonts w:hint="eastAsia" w:ascii="Times New Roman" w:hAnsi="Times New Roman" w:eastAsia="宋体" w:cs="Arial"/>
          <w:color w:val="000000"/>
          <w:highlight w:val="none"/>
        </w:rPr>
        <w:t>不可抗力事件发生后，应立即通知对方，并寄送有关权威机构出具的证明。</w:t>
      </w:r>
    </w:p>
    <w:p w14:paraId="1E544170">
      <w:pPr>
        <w:keepNext w:val="0"/>
        <w:keepLines w:val="0"/>
        <w:pageBreakBefore w:val="0"/>
        <w:widowControl w:val="0"/>
        <w:kinsoku/>
        <w:wordWrap/>
        <w:overflowPunct/>
        <w:topLinePunct w:val="0"/>
        <w:bidi w:val="0"/>
        <w:adjustRightInd w:val="0"/>
        <w:snapToGrid w:val="0"/>
        <w:spacing w:line="360" w:lineRule="auto"/>
        <w:ind w:firstLine="420" w:firstLineChars="200"/>
        <w:jc w:val="left"/>
        <w:rPr>
          <w:rFonts w:hint="eastAsia" w:ascii="Times New Roman" w:hAnsi="Times New Roman" w:eastAsia="宋体" w:cs="Arial"/>
          <w:color w:val="000000"/>
          <w:highlight w:val="none"/>
        </w:rPr>
      </w:pPr>
      <w:r>
        <w:rPr>
          <w:rFonts w:hint="eastAsia" w:ascii="Times New Roman" w:hAnsi="Times New Roman" w:eastAsia="宋体" w:cs="Arial"/>
          <w:color w:val="000000"/>
          <w:highlight w:val="none"/>
        </w:rPr>
        <w:t>3.不可抗力事件延续120</w:t>
      </w:r>
      <w:r>
        <w:rPr>
          <w:rFonts w:hint="eastAsia" w:ascii="Times New Roman" w:hAnsi="Times New Roman" w:eastAsia="宋体" w:cs="Arial"/>
          <w:color w:val="000000"/>
          <w:highlight w:val="none"/>
          <w:lang w:val="en-US" w:eastAsia="zh-CN"/>
        </w:rPr>
        <w:t>日历日</w:t>
      </w:r>
      <w:r>
        <w:rPr>
          <w:rFonts w:hint="eastAsia" w:ascii="Times New Roman" w:hAnsi="Times New Roman" w:eastAsia="宋体" w:cs="Arial"/>
          <w:color w:val="000000"/>
          <w:highlight w:val="none"/>
        </w:rPr>
        <w:t>以上，双方应通过友好协商，确定是否继续履行合同。</w:t>
      </w:r>
    </w:p>
    <w:p w14:paraId="275B9619">
      <w:pPr>
        <w:pStyle w:val="2"/>
        <w:keepNext w:val="0"/>
        <w:keepLines w:val="0"/>
        <w:pageBreakBefore w:val="0"/>
        <w:widowControl w:val="0"/>
        <w:kinsoku/>
        <w:wordWrap/>
        <w:overflowPunct/>
        <w:topLinePunct w:val="0"/>
        <w:bidi w:val="0"/>
        <w:adjustRightInd w:val="0"/>
        <w:spacing w:line="360" w:lineRule="auto"/>
        <w:rPr>
          <w:rFonts w:hint="eastAsia" w:ascii="Times New Roman" w:hAnsi="Times New Roman" w:eastAsia="宋体"/>
          <w:highlight w:val="none"/>
        </w:rPr>
      </w:pPr>
    </w:p>
    <w:p w14:paraId="1F2756DB">
      <w:pPr>
        <w:keepNext w:val="0"/>
        <w:keepLines w:val="0"/>
        <w:pageBreakBefore w:val="0"/>
        <w:widowControl w:val="0"/>
        <w:kinsoku/>
        <w:wordWrap/>
        <w:overflowPunct/>
        <w:topLinePunct w:val="0"/>
        <w:bidi w:val="0"/>
        <w:adjustRightInd w:val="0"/>
        <w:spacing w:line="360" w:lineRule="auto"/>
        <w:outlineLvl w:val="1"/>
        <w:rPr>
          <w:rFonts w:hint="eastAsia" w:ascii="Times New Roman" w:hAnsi="Times New Roman" w:eastAsia="宋体" w:cs="宋体"/>
          <w:b/>
          <w:bCs/>
          <w:sz w:val="21"/>
          <w:szCs w:val="21"/>
          <w:highlight w:val="none"/>
        </w:rPr>
      </w:pPr>
      <w:r>
        <w:rPr>
          <w:rFonts w:hint="eastAsia" w:ascii="Times New Roman" w:hAnsi="Times New Roman" w:eastAsia="宋体" w:cs="宋体"/>
          <w:b/>
          <w:bCs/>
          <w:sz w:val="21"/>
          <w:szCs w:val="21"/>
          <w:highlight w:val="none"/>
        </w:rPr>
        <w:t>第九条：争议解决</w:t>
      </w:r>
    </w:p>
    <w:p w14:paraId="3DDBFA59">
      <w:pPr>
        <w:keepNext w:val="0"/>
        <w:keepLines w:val="0"/>
        <w:pageBreakBefore w:val="0"/>
        <w:widowControl w:val="0"/>
        <w:kinsoku/>
        <w:wordWrap/>
        <w:overflowPunct/>
        <w:topLinePunct w:val="0"/>
        <w:bidi w:val="0"/>
        <w:adjustRightInd w:val="0"/>
        <w:snapToGrid w:val="0"/>
        <w:spacing w:line="360" w:lineRule="auto"/>
        <w:ind w:firstLine="420" w:firstLineChars="200"/>
        <w:jc w:val="left"/>
        <w:rPr>
          <w:rFonts w:hint="eastAsia" w:ascii="Times New Roman" w:hAnsi="Times New Roman" w:eastAsia="宋体" w:cs="Arial"/>
          <w:color w:val="000000"/>
          <w:highlight w:val="none"/>
        </w:rPr>
      </w:pPr>
      <w:r>
        <w:rPr>
          <w:rFonts w:hint="eastAsia" w:ascii="Times New Roman" w:hAnsi="Times New Roman" w:eastAsia="宋体" w:cs="Arial"/>
          <w:color w:val="000000"/>
          <w:highlight w:val="none"/>
        </w:rPr>
        <w:t>本合同未尽事宜，由</w:t>
      </w:r>
      <w:r>
        <w:rPr>
          <w:rFonts w:hint="eastAsia" w:ascii="Times New Roman" w:hAnsi="Times New Roman" w:eastAsia="宋体" w:cs="Arial"/>
          <w:color w:val="000000"/>
          <w:highlight w:val="none"/>
          <w:lang w:val="en-US" w:eastAsia="zh-CN"/>
        </w:rPr>
        <w:t>甲、乙双方</w:t>
      </w:r>
      <w:r>
        <w:rPr>
          <w:rFonts w:hint="eastAsia" w:ascii="Times New Roman" w:hAnsi="Times New Roman" w:eastAsia="宋体" w:cs="Arial"/>
          <w:color w:val="000000"/>
          <w:highlight w:val="none"/>
        </w:rPr>
        <w:t>协商解决，如协商不成，</w:t>
      </w:r>
      <w:r>
        <w:rPr>
          <w:rFonts w:hint="eastAsia" w:ascii="Times New Roman" w:hAnsi="Times New Roman" w:eastAsia="宋体" w:cs="Arial"/>
          <w:color w:val="000000"/>
          <w:highlight w:val="none"/>
          <w:lang w:val="en-US" w:eastAsia="zh-CN"/>
        </w:rPr>
        <w:t>双方</w:t>
      </w:r>
      <w:r>
        <w:rPr>
          <w:rFonts w:hint="eastAsia" w:ascii="Times New Roman" w:hAnsi="Times New Roman" w:eastAsia="宋体" w:cs="Arial"/>
          <w:color w:val="000000"/>
          <w:highlight w:val="none"/>
        </w:rPr>
        <w:t>同意将本合同引起的争议提交杭州仲裁委员会仲裁解决，仲裁为终局。</w:t>
      </w:r>
    </w:p>
    <w:p w14:paraId="72C94B2A">
      <w:pPr>
        <w:keepNext w:val="0"/>
        <w:keepLines w:val="0"/>
        <w:pageBreakBefore w:val="0"/>
        <w:widowControl w:val="0"/>
        <w:kinsoku/>
        <w:wordWrap/>
        <w:overflowPunct/>
        <w:topLinePunct w:val="0"/>
        <w:bidi w:val="0"/>
        <w:adjustRightInd w:val="0"/>
        <w:snapToGrid w:val="0"/>
        <w:spacing w:line="360" w:lineRule="auto"/>
        <w:ind w:firstLine="420" w:firstLineChars="200"/>
        <w:jc w:val="left"/>
        <w:rPr>
          <w:rFonts w:hint="eastAsia" w:ascii="Times New Roman" w:hAnsi="Times New Roman" w:eastAsia="宋体" w:cs="Arial"/>
          <w:color w:val="000000"/>
          <w:highlight w:val="none"/>
        </w:rPr>
      </w:pPr>
      <w:r>
        <w:rPr>
          <w:rFonts w:hint="eastAsia" w:ascii="Times New Roman" w:hAnsi="Times New Roman" w:eastAsia="宋体" w:cs="Arial"/>
          <w:color w:val="000000"/>
          <w:highlight w:val="none"/>
        </w:rPr>
        <w:t>若发生争议，守约方为维护自身的合法权益而支出的合理费用，应由违约方承担，该费用包括但不限于律师费、保险费、保全费、</w:t>
      </w:r>
      <w:r>
        <w:rPr>
          <w:rFonts w:hint="eastAsia" w:ascii="Times New Roman" w:hAnsi="Times New Roman" w:eastAsia="宋体" w:cs="Arial"/>
          <w:color w:val="000000"/>
          <w:highlight w:val="none"/>
          <w:lang w:val="en-US" w:eastAsia="zh-CN"/>
        </w:rPr>
        <w:t>仲裁</w:t>
      </w:r>
      <w:r>
        <w:rPr>
          <w:rFonts w:hint="eastAsia" w:ascii="Times New Roman" w:hAnsi="Times New Roman" w:eastAsia="宋体" w:cs="Arial"/>
          <w:color w:val="000000"/>
          <w:highlight w:val="none"/>
        </w:rPr>
        <w:t>费、差旅费等。</w:t>
      </w:r>
    </w:p>
    <w:p w14:paraId="08EDEC0F">
      <w:pPr>
        <w:pStyle w:val="2"/>
        <w:keepNext w:val="0"/>
        <w:keepLines w:val="0"/>
        <w:pageBreakBefore w:val="0"/>
        <w:widowControl w:val="0"/>
        <w:kinsoku/>
        <w:wordWrap/>
        <w:overflowPunct/>
        <w:topLinePunct w:val="0"/>
        <w:bidi w:val="0"/>
        <w:adjustRightInd w:val="0"/>
        <w:spacing w:line="360" w:lineRule="auto"/>
        <w:rPr>
          <w:rFonts w:hint="eastAsia" w:ascii="Times New Roman" w:hAnsi="Times New Roman" w:eastAsia="宋体"/>
          <w:highlight w:val="none"/>
        </w:rPr>
      </w:pPr>
    </w:p>
    <w:p w14:paraId="482F0E41">
      <w:pPr>
        <w:keepNext w:val="0"/>
        <w:keepLines w:val="0"/>
        <w:pageBreakBefore w:val="0"/>
        <w:widowControl w:val="0"/>
        <w:kinsoku/>
        <w:wordWrap/>
        <w:overflowPunct/>
        <w:topLinePunct w:val="0"/>
        <w:bidi w:val="0"/>
        <w:adjustRightInd w:val="0"/>
        <w:spacing w:line="360" w:lineRule="auto"/>
        <w:outlineLvl w:val="1"/>
        <w:rPr>
          <w:rFonts w:hint="eastAsia" w:ascii="Times New Roman" w:hAnsi="Times New Roman" w:eastAsia="宋体" w:cs="宋体"/>
          <w:b/>
          <w:bCs/>
          <w:sz w:val="21"/>
          <w:szCs w:val="21"/>
          <w:highlight w:val="none"/>
        </w:rPr>
      </w:pPr>
      <w:r>
        <w:rPr>
          <w:rFonts w:hint="eastAsia" w:ascii="Times New Roman" w:hAnsi="Times New Roman" w:eastAsia="宋体" w:cs="宋体"/>
          <w:b/>
          <w:bCs/>
          <w:sz w:val="21"/>
          <w:szCs w:val="21"/>
          <w:highlight w:val="none"/>
        </w:rPr>
        <w:t>第十条：合同生效</w:t>
      </w:r>
    </w:p>
    <w:p w14:paraId="11F4E96D">
      <w:pPr>
        <w:keepNext w:val="0"/>
        <w:keepLines w:val="0"/>
        <w:pageBreakBefore w:val="0"/>
        <w:widowControl w:val="0"/>
        <w:kinsoku/>
        <w:wordWrap/>
        <w:overflowPunct/>
        <w:topLinePunct w:val="0"/>
        <w:bidi w:val="0"/>
        <w:adjustRightInd w:val="0"/>
        <w:snapToGrid w:val="0"/>
        <w:spacing w:line="360" w:lineRule="auto"/>
        <w:ind w:firstLine="420" w:firstLineChars="200"/>
        <w:jc w:val="left"/>
        <w:rPr>
          <w:rFonts w:hint="eastAsia" w:ascii="Times New Roman" w:hAnsi="Times New Roman" w:eastAsia="宋体" w:cs="Arial"/>
          <w:color w:val="000000"/>
          <w:highlight w:val="none"/>
        </w:rPr>
      </w:pPr>
      <w:r>
        <w:rPr>
          <w:rFonts w:hint="eastAsia" w:ascii="Times New Roman" w:hAnsi="Times New Roman" w:eastAsia="宋体" w:cs="Arial"/>
          <w:color w:val="000000"/>
          <w:highlight w:val="none"/>
        </w:rPr>
        <w:t>1. 本合同未尽事宜，由甲、乙</w:t>
      </w:r>
      <w:r>
        <w:rPr>
          <w:rFonts w:hint="eastAsia" w:ascii="Times New Roman" w:hAnsi="Times New Roman" w:eastAsia="宋体" w:cs="Arial"/>
          <w:color w:val="000000"/>
          <w:highlight w:val="none"/>
          <w:lang w:eastAsia="zh-CN"/>
        </w:rPr>
        <w:t>双</w:t>
      </w:r>
      <w:r>
        <w:rPr>
          <w:rFonts w:hint="eastAsia" w:ascii="Times New Roman" w:hAnsi="Times New Roman" w:eastAsia="宋体" w:cs="Arial"/>
          <w:color w:val="000000"/>
          <w:highlight w:val="none"/>
        </w:rPr>
        <w:t>方协商解决，协商一致签订的书面材料作为本合同的补充协议，与本合同具有同等法律效力。</w:t>
      </w:r>
    </w:p>
    <w:p w14:paraId="27A46109">
      <w:pPr>
        <w:keepNext w:val="0"/>
        <w:keepLines w:val="0"/>
        <w:pageBreakBefore w:val="0"/>
        <w:widowControl w:val="0"/>
        <w:kinsoku/>
        <w:wordWrap/>
        <w:overflowPunct/>
        <w:topLinePunct w:val="0"/>
        <w:bidi w:val="0"/>
        <w:adjustRightInd w:val="0"/>
        <w:snapToGrid w:val="0"/>
        <w:spacing w:line="360" w:lineRule="auto"/>
        <w:ind w:firstLine="420" w:firstLineChars="200"/>
        <w:jc w:val="left"/>
        <w:rPr>
          <w:rFonts w:hint="eastAsia" w:ascii="Times New Roman" w:hAnsi="Times New Roman" w:eastAsia="宋体" w:cs="Arial"/>
          <w:color w:val="000000"/>
          <w:highlight w:val="none"/>
        </w:rPr>
      </w:pPr>
      <w:r>
        <w:rPr>
          <w:rFonts w:hint="eastAsia" w:ascii="Times New Roman" w:hAnsi="Times New Roman" w:eastAsia="宋体" w:cs="Arial"/>
          <w:color w:val="000000"/>
          <w:highlight w:val="none"/>
          <w:lang w:val="en-US" w:eastAsia="zh-CN"/>
        </w:rPr>
        <w:t>2</w:t>
      </w:r>
      <w:r>
        <w:rPr>
          <w:rFonts w:hint="eastAsia" w:ascii="Times New Roman" w:hAnsi="Times New Roman" w:eastAsia="宋体" w:cs="Arial"/>
          <w:color w:val="000000"/>
          <w:highlight w:val="none"/>
        </w:rPr>
        <w:t>. 本合同有关的附件（设备数量配置清单）作为合同不可分割的部分，与本合同本身具有同等法律效力。本合同壹式伍份，甲乙双方各执贰份，采购代理机构执壹份，经</w:t>
      </w:r>
      <w:r>
        <w:rPr>
          <w:rFonts w:hint="default" w:ascii="Times New Roman" w:hAnsi="Times New Roman" w:eastAsia="宋体" w:cs="Arial"/>
          <w:color w:val="000000"/>
          <w:highlight w:val="none"/>
        </w:rPr>
        <w:t>甲乙双方</w:t>
      </w:r>
      <w:r>
        <w:rPr>
          <w:rFonts w:hint="eastAsia" w:ascii="Times New Roman" w:hAnsi="Times New Roman" w:eastAsia="宋体" w:cs="Arial"/>
          <w:color w:val="000000"/>
          <w:highlight w:val="none"/>
        </w:rPr>
        <w:t>签字、盖公章后生效。</w:t>
      </w:r>
    </w:p>
    <w:p w14:paraId="0E5E4FF7">
      <w:pPr>
        <w:pStyle w:val="2"/>
        <w:keepNext w:val="0"/>
        <w:keepLines w:val="0"/>
        <w:pageBreakBefore w:val="0"/>
        <w:widowControl w:val="0"/>
        <w:kinsoku/>
        <w:wordWrap/>
        <w:overflowPunct/>
        <w:topLinePunct w:val="0"/>
        <w:bidi w:val="0"/>
        <w:adjustRightInd w:val="0"/>
        <w:spacing w:line="360" w:lineRule="auto"/>
        <w:rPr>
          <w:rFonts w:hint="eastAsia" w:ascii="Times New Roman" w:hAnsi="Times New Roman" w:eastAsia="宋体"/>
          <w:szCs w:val="21"/>
          <w:highlight w:val="none"/>
        </w:rPr>
      </w:pPr>
    </w:p>
    <w:p w14:paraId="4AA28965">
      <w:pPr>
        <w:keepNext w:val="0"/>
        <w:keepLines w:val="0"/>
        <w:pageBreakBefore w:val="0"/>
        <w:widowControl w:val="0"/>
        <w:kinsoku/>
        <w:wordWrap/>
        <w:overflowPunct/>
        <w:topLinePunct w:val="0"/>
        <w:bidi w:val="0"/>
        <w:adjustRightInd w:val="0"/>
        <w:spacing w:line="360" w:lineRule="auto"/>
        <w:outlineLvl w:val="9"/>
        <w:rPr>
          <w:rFonts w:hint="eastAsia" w:ascii="Times New Roman" w:hAnsi="Times New Roman" w:eastAsia="宋体" w:cs="宋体"/>
          <w:b/>
          <w:bCs/>
          <w:sz w:val="21"/>
          <w:szCs w:val="21"/>
          <w:highlight w:val="none"/>
        </w:rPr>
      </w:pPr>
      <w:r>
        <w:rPr>
          <w:rFonts w:hint="eastAsia" w:ascii="Times New Roman" w:hAnsi="Times New Roman" w:eastAsia="宋体" w:cs="宋体"/>
          <w:b/>
          <w:bCs/>
          <w:sz w:val="21"/>
          <w:szCs w:val="21"/>
          <w:highlight w:val="none"/>
        </w:rPr>
        <w:t>第十一条：合同的修改</w:t>
      </w:r>
    </w:p>
    <w:p w14:paraId="69A10BC8">
      <w:pPr>
        <w:keepNext w:val="0"/>
        <w:keepLines w:val="0"/>
        <w:pageBreakBefore w:val="0"/>
        <w:widowControl w:val="0"/>
        <w:kinsoku/>
        <w:wordWrap/>
        <w:overflowPunct/>
        <w:topLinePunct w:val="0"/>
        <w:bidi w:val="0"/>
        <w:adjustRightInd w:val="0"/>
        <w:snapToGrid w:val="0"/>
        <w:spacing w:line="360" w:lineRule="auto"/>
        <w:ind w:firstLine="420" w:firstLineChars="200"/>
        <w:jc w:val="left"/>
        <w:rPr>
          <w:rFonts w:hint="eastAsia" w:ascii="Times New Roman" w:hAnsi="Times New Roman" w:eastAsia="宋体" w:cs="Arial"/>
          <w:color w:val="000000"/>
          <w:highlight w:val="none"/>
        </w:rPr>
      </w:pPr>
      <w:r>
        <w:rPr>
          <w:rFonts w:hint="eastAsia" w:ascii="Times New Roman" w:hAnsi="Times New Roman" w:eastAsia="宋体" w:cs="Arial"/>
          <w:color w:val="000000"/>
          <w:highlight w:val="none"/>
        </w:rPr>
        <w:t>任何一方若要求对合同及附件进行修改，都须以书面形式提出，并列出修改内容。所作的修改在</w:t>
      </w:r>
      <w:r>
        <w:rPr>
          <w:rFonts w:hint="default" w:ascii="Times New Roman" w:hAnsi="Times New Roman" w:eastAsia="宋体" w:cs="Arial"/>
          <w:color w:val="000000"/>
          <w:highlight w:val="none"/>
        </w:rPr>
        <w:t>甲乙双方</w:t>
      </w:r>
      <w:r>
        <w:rPr>
          <w:rFonts w:hint="eastAsia" w:ascii="Times New Roman" w:hAnsi="Times New Roman" w:eastAsia="宋体" w:cs="Arial"/>
          <w:color w:val="000000"/>
          <w:highlight w:val="none"/>
        </w:rPr>
        <w:t>签署书面的修改协议时生效。修改协议将修改或替代有关的合同及其附件或先前的任何修改协议中所有不一致的条款。</w:t>
      </w:r>
    </w:p>
    <w:p w14:paraId="045AA86C">
      <w:pPr>
        <w:pStyle w:val="2"/>
        <w:keepNext w:val="0"/>
        <w:keepLines w:val="0"/>
        <w:pageBreakBefore w:val="0"/>
        <w:widowControl w:val="0"/>
        <w:kinsoku/>
        <w:wordWrap/>
        <w:overflowPunct/>
        <w:topLinePunct w:val="0"/>
        <w:bidi w:val="0"/>
        <w:adjustRightInd w:val="0"/>
        <w:spacing w:line="360" w:lineRule="auto"/>
        <w:rPr>
          <w:rFonts w:ascii="Times New Roman" w:hAnsi="Times New Roman" w:eastAsia="宋体"/>
          <w:highlight w:val="none"/>
        </w:rPr>
      </w:pPr>
    </w:p>
    <w:tbl>
      <w:tblPr>
        <w:tblStyle w:val="64"/>
        <w:tblW w:w="82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20"/>
        <w:gridCol w:w="3960"/>
      </w:tblGrid>
      <w:tr w14:paraId="12467A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trPr>
        <w:tc>
          <w:tcPr>
            <w:tcW w:w="4320" w:type="dxa"/>
            <w:tcBorders>
              <w:top w:val="single" w:color="auto" w:sz="4" w:space="0"/>
              <w:left w:val="single" w:color="auto" w:sz="4" w:space="0"/>
              <w:bottom w:val="single" w:color="auto" w:sz="4" w:space="0"/>
              <w:right w:val="single" w:color="auto" w:sz="4" w:space="0"/>
            </w:tcBorders>
            <w:noWrap w:val="0"/>
            <w:vAlign w:val="center"/>
          </w:tcPr>
          <w:p w14:paraId="6003C7C6">
            <w:pPr>
              <w:pageBreakBefore w:val="0"/>
              <w:wordWrap/>
              <w:overflowPunct/>
              <w:topLinePunct w:val="0"/>
              <w:bidi w:val="0"/>
              <w:spacing w:line="360" w:lineRule="auto"/>
              <w:rPr>
                <w:rFonts w:ascii="Times New Roman" w:hAnsi="Times New Roman" w:eastAsia="宋体"/>
                <w:color w:val="000000"/>
                <w:szCs w:val="21"/>
                <w:highlight w:val="none"/>
              </w:rPr>
            </w:pPr>
            <w:r>
              <w:rPr>
                <w:rFonts w:hint="eastAsia" w:ascii="Times New Roman" w:hAnsi="Times New Roman" w:eastAsia="宋体"/>
                <w:color w:val="000000"/>
                <w:szCs w:val="21"/>
                <w:highlight w:val="none"/>
              </w:rPr>
              <w:t>甲方：（公章）浙江省无线电监测中心</w:t>
            </w:r>
          </w:p>
        </w:tc>
        <w:tc>
          <w:tcPr>
            <w:tcW w:w="3960" w:type="dxa"/>
            <w:tcBorders>
              <w:top w:val="single" w:color="auto" w:sz="4" w:space="0"/>
              <w:left w:val="single" w:color="auto" w:sz="4" w:space="0"/>
              <w:bottom w:val="single" w:color="auto" w:sz="4" w:space="0"/>
              <w:right w:val="single" w:color="auto" w:sz="4" w:space="0"/>
            </w:tcBorders>
            <w:noWrap w:val="0"/>
            <w:vAlign w:val="center"/>
          </w:tcPr>
          <w:p w14:paraId="63395371">
            <w:pPr>
              <w:pageBreakBefore w:val="0"/>
              <w:wordWrap/>
              <w:overflowPunct/>
              <w:topLinePunct w:val="0"/>
              <w:bidi w:val="0"/>
              <w:spacing w:line="360" w:lineRule="auto"/>
              <w:rPr>
                <w:rFonts w:ascii="Times New Roman" w:hAnsi="Times New Roman" w:eastAsia="宋体"/>
                <w:color w:val="000000"/>
                <w:szCs w:val="21"/>
                <w:highlight w:val="none"/>
              </w:rPr>
            </w:pPr>
            <w:r>
              <w:rPr>
                <w:rFonts w:hint="eastAsia" w:ascii="Times New Roman" w:hAnsi="Times New Roman" w:eastAsia="宋体"/>
                <w:color w:val="000000"/>
                <w:szCs w:val="21"/>
                <w:highlight w:val="none"/>
              </w:rPr>
              <w:t>乙方：（公章）</w:t>
            </w:r>
          </w:p>
        </w:tc>
      </w:tr>
      <w:tr w14:paraId="31D0C4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 w:hRule="atLeast"/>
        </w:trPr>
        <w:tc>
          <w:tcPr>
            <w:tcW w:w="4320" w:type="dxa"/>
            <w:tcBorders>
              <w:top w:val="single" w:color="auto" w:sz="4" w:space="0"/>
              <w:left w:val="single" w:color="auto" w:sz="4" w:space="0"/>
              <w:bottom w:val="single" w:color="auto" w:sz="4" w:space="0"/>
              <w:right w:val="single" w:color="auto" w:sz="4" w:space="0"/>
            </w:tcBorders>
            <w:noWrap w:val="0"/>
            <w:vAlign w:val="center"/>
          </w:tcPr>
          <w:p w14:paraId="0DA6A445">
            <w:pPr>
              <w:pageBreakBefore w:val="0"/>
              <w:wordWrap/>
              <w:overflowPunct/>
              <w:topLinePunct w:val="0"/>
              <w:bidi w:val="0"/>
              <w:spacing w:line="360" w:lineRule="auto"/>
              <w:rPr>
                <w:rFonts w:ascii="Times New Roman" w:hAnsi="Times New Roman" w:eastAsia="宋体"/>
                <w:color w:val="000000"/>
                <w:szCs w:val="21"/>
                <w:highlight w:val="none"/>
              </w:rPr>
            </w:pPr>
            <w:r>
              <w:rPr>
                <w:rFonts w:hint="eastAsia" w:ascii="Times New Roman" w:hAnsi="Times New Roman" w:eastAsia="宋体"/>
                <w:color w:val="000000"/>
                <w:szCs w:val="21"/>
                <w:highlight w:val="none"/>
              </w:rPr>
              <w:t>甲方代表：</w:t>
            </w:r>
            <w:r>
              <w:rPr>
                <w:rFonts w:ascii="Times New Roman" w:hAnsi="Times New Roman" w:eastAsia="宋体"/>
                <w:color w:val="000000"/>
                <w:szCs w:val="21"/>
                <w:highlight w:val="none"/>
              </w:rPr>
              <w:t>(</w:t>
            </w:r>
            <w:r>
              <w:rPr>
                <w:rFonts w:hint="eastAsia" w:ascii="Times New Roman" w:hAnsi="Times New Roman" w:eastAsia="宋体"/>
                <w:color w:val="000000"/>
                <w:szCs w:val="21"/>
                <w:highlight w:val="none"/>
              </w:rPr>
              <w:t>签字）</w:t>
            </w:r>
          </w:p>
        </w:tc>
        <w:tc>
          <w:tcPr>
            <w:tcW w:w="3960" w:type="dxa"/>
            <w:tcBorders>
              <w:top w:val="single" w:color="auto" w:sz="4" w:space="0"/>
              <w:left w:val="single" w:color="auto" w:sz="4" w:space="0"/>
              <w:bottom w:val="single" w:color="auto" w:sz="4" w:space="0"/>
              <w:right w:val="single" w:color="auto" w:sz="4" w:space="0"/>
            </w:tcBorders>
            <w:noWrap w:val="0"/>
            <w:vAlign w:val="center"/>
          </w:tcPr>
          <w:p w14:paraId="21C1D943">
            <w:pPr>
              <w:pageBreakBefore w:val="0"/>
              <w:wordWrap/>
              <w:overflowPunct/>
              <w:topLinePunct w:val="0"/>
              <w:bidi w:val="0"/>
              <w:spacing w:line="360" w:lineRule="auto"/>
              <w:rPr>
                <w:rFonts w:ascii="Times New Roman" w:hAnsi="Times New Roman" w:eastAsia="宋体"/>
                <w:color w:val="000000"/>
                <w:szCs w:val="21"/>
                <w:highlight w:val="none"/>
              </w:rPr>
            </w:pPr>
            <w:r>
              <w:rPr>
                <w:rFonts w:hint="eastAsia" w:ascii="Times New Roman" w:hAnsi="Times New Roman" w:eastAsia="宋体"/>
                <w:color w:val="000000"/>
                <w:szCs w:val="21"/>
                <w:highlight w:val="none"/>
              </w:rPr>
              <w:t>乙方代表：（签字）</w:t>
            </w:r>
          </w:p>
        </w:tc>
      </w:tr>
      <w:tr w14:paraId="034D34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20" w:type="dxa"/>
            <w:tcBorders>
              <w:top w:val="single" w:color="auto" w:sz="4" w:space="0"/>
              <w:left w:val="single" w:color="auto" w:sz="4" w:space="0"/>
              <w:bottom w:val="single" w:color="auto" w:sz="4" w:space="0"/>
              <w:right w:val="single" w:color="auto" w:sz="4" w:space="0"/>
            </w:tcBorders>
            <w:noWrap w:val="0"/>
            <w:vAlign w:val="center"/>
          </w:tcPr>
          <w:p w14:paraId="7AEA1440">
            <w:pPr>
              <w:pageBreakBefore w:val="0"/>
              <w:wordWrap/>
              <w:overflowPunct/>
              <w:topLinePunct w:val="0"/>
              <w:bidi w:val="0"/>
              <w:spacing w:line="360" w:lineRule="auto"/>
              <w:rPr>
                <w:rFonts w:ascii="Times New Roman" w:hAnsi="Times New Roman" w:eastAsia="宋体"/>
                <w:color w:val="000000"/>
                <w:szCs w:val="21"/>
                <w:highlight w:val="none"/>
              </w:rPr>
            </w:pPr>
            <w:r>
              <w:rPr>
                <w:rFonts w:hint="eastAsia" w:ascii="Times New Roman" w:hAnsi="Times New Roman" w:eastAsia="宋体"/>
                <w:color w:val="000000"/>
                <w:szCs w:val="21"/>
                <w:highlight w:val="none"/>
              </w:rPr>
              <w:t>地址：浙江省杭州市延安路501号联通大楼11-12楼</w:t>
            </w:r>
          </w:p>
        </w:tc>
        <w:tc>
          <w:tcPr>
            <w:tcW w:w="3960" w:type="dxa"/>
            <w:tcBorders>
              <w:top w:val="single" w:color="auto" w:sz="4" w:space="0"/>
              <w:left w:val="single" w:color="auto" w:sz="4" w:space="0"/>
              <w:bottom w:val="single" w:color="auto" w:sz="4" w:space="0"/>
              <w:right w:val="single" w:color="auto" w:sz="4" w:space="0"/>
            </w:tcBorders>
            <w:noWrap w:val="0"/>
            <w:vAlign w:val="center"/>
          </w:tcPr>
          <w:p w14:paraId="160FD584">
            <w:pPr>
              <w:pageBreakBefore w:val="0"/>
              <w:wordWrap/>
              <w:overflowPunct/>
              <w:topLinePunct w:val="0"/>
              <w:bidi w:val="0"/>
              <w:spacing w:line="360" w:lineRule="auto"/>
              <w:rPr>
                <w:rFonts w:ascii="Times New Roman" w:hAnsi="Times New Roman" w:eastAsia="宋体"/>
                <w:color w:val="000000"/>
                <w:szCs w:val="21"/>
                <w:highlight w:val="none"/>
              </w:rPr>
            </w:pPr>
            <w:r>
              <w:rPr>
                <w:rFonts w:hint="eastAsia" w:ascii="Times New Roman" w:hAnsi="Times New Roman" w:eastAsia="宋体"/>
                <w:color w:val="000000"/>
                <w:szCs w:val="21"/>
                <w:highlight w:val="none"/>
              </w:rPr>
              <w:t>地址：</w:t>
            </w:r>
          </w:p>
        </w:tc>
      </w:tr>
      <w:tr w14:paraId="4F684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20" w:type="dxa"/>
            <w:tcBorders>
              <w:top w:val="single" w:color="auto" w:sz="4" w:space="0"/>
              <w:left w:val="single" w:color="auto" w:sz="4" w:space="0"/>
              <w:bottom w:val="single" w:color="auto" w:sz="4" w:space="0"/>
              <w:right w:val="single" w:color="auto" w:sz="4" w:space="0"/>
            </w:tcBorders>
            <w:noWrap w:val="0"/>
            <w:vAlign w:val="center"/>
          </w:tcPr>
          <w:p w14:paraId="2917E52C">
            <w:pPr>
              <w:pageBreakBefore w:val="0"/>
              <w:wordWrap/>
              <w:overflowPunct/>
              <w:topLinePunct w:val="0"/>
              <w:bidi w:val="0"/>
              <w:spacing w:line="360" w:lineRule="auto"/>
              <w:rPr>
                <w:rFonts w:ascii="Times New Roman" w:hAnsi="Times New Roman" w:eastAsia="宋体"/>
                <w:color w:val="000000"/>
                <w:szCs w:val="21"/>
                <w:highlight w:val="none"/>
              </w:rPr>
            </w:pPr>
            <w:r>
              <w:rPr>
                <w:rFonts w:hint="eastAsia" w:ascii="Times New Roman" w:hAnsi="Times New Roman" w:eastAsia="宋体"/>
                <w:color w:val="000000"/>
                <w:szCs w:val="21"/>
                <w:highlight w:val="none"/>
              </w:rPr>
              <w:t>邮编：310006</w:t>
            </w:r>
          </w:p>
        </w:tc>
        <w:tc>
          <w:tcPr>
            <w:tcW w:w="3960" w:type="dxa"/>
            <w:tcBorders>
              <w:top w:val="single" w:color="auto" w:sz="4" w:space="0"/>
              <w:left w:val="single" w:color="auto" w:sz="4" w:space="0"/>
              <w:bottom w:val="single" w:color="auto" w:sz="4" w:space="0"/>
              <w:right w:val="single" w:color="auto" w:sz="4" w:space="0"/>
            </w:tcBorders>
            <w:noWrap w:val="0"/>
            <w:vAlign w:val="center"/>
          </w:tcPr>
          <w:p w14:paraId="61A42950">
            <w:pPr>
              <w:pageBreakBefore w:val="0"/>
              <w:wordWrap/>
              <w:overflowPunct/>
              <w:topLinePunct w:val="0"/>
              <w:bidi w:val="0"/>
              <w:spacing w:line="360" w:lineRule="auto"/>
              <w:rPr>
                <w:rFonts w:hint="default" w:ascii="Times New Roman" w:hAnsi="Times New Roman" w:eastAsia="宋体"/>
                <w:color w:val="000000"/>
                <w:szCs w:val="21"/>
                <w:highlight w:val="none"/>
                <w:lang w:val="en-US" w:eastAsia="zh-CN"/>
              </w:rPr>
            </w:pPr>
            <w:r>
              <w:rPr>
                <w:rFonts w:hint="eastAsia" w:ascii="Times New Roman" w:hAnsi="Times New Roman" w:eastAsia="宋体"/>
                <w:color w:val="000000"/>
                <w:szCs w:val="21"/>
                <w:highlight w:val="none"/>
              </w:rPr>
              <w:t>邮编：</w:t>
            </w:r>
          </w:p>
        </w:tc>
      </w:tr>
      <w:tr w14:paraId="608F0D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20" w:type="dxa"/>
            <w:tcBorders>
              <w:top w:val="single" w:color="auto" w:sz="4" w:space="0"/>
              <w:left w:val="single" w:color="auto" w:sz="4" w:space="0"/>
              <w:bottom w:val="single" w:color="auto" w:sz="4" w:space="0"/>
              <w:right w:val="single" w:color="auto" w:sz="4" w:space="0"/>
            </w:tcBorders>
            <w:noWrap w:val="0"/>
            <w:vAlign w:val="center"/>
          </w:tcPr>
          <w:p w14:paraId="55BF2F6A">
            <w:pPr>
              <w:pageBreakBefore w:val="0"/>
              <w:wordWrap/>
              <w:overflowPunct/>
              <w:topLinePunct w:val="0"/>
              <w:bidi w:val="0"/>
              <w:spacing w:line="360" w:lineRule="auto"/>
              <w:rPr>
                <w:rFonts w:ascii="Times New Roman" w:hAnsi="Times New Roman" w:eastAsia="宋体"/>
                <w:color w:val="000000"/>
                <w:szCs w:val="21"/>
                <w:highlight w:val="none"/>
              </w:rPr>
            </w:pPr>
            <w:r>
              <w:rPr>
                <w:rFonts w:hint="eastAsia" w:ascii="Times New Roman" w:hAnsi="Times New Roman" w:eastAsia="宋体"/>
                <w:color w:val="000000"/>
                <w:szCs w:val="21"/>
                <w:highlight w:val="none"/>
              </w:rPr>
              <w:t>电话：057</w:t>
            </w:r>
            <w:r>
              <w:rPr>
                <w:rFonts w:hint="eastAsia" w:ascii="Times New Roman" w:hAnsi="Times New Roman" w:eastAsia="宋体"/>
                <w:color w:val="000000"/>
                <w:szCs w:val="21"/>
                <w:highlight w:val="none"/>
                <w:lang w:val="en-US" w:eastAsia="zh-CN"/>
              </w:rPr>
              <w:t>1</w:t>
            </w:r>
            <w:r>
              <w:rPr>
                <w:rFonts w:hint="eastAsia" w:ascii="Times New Roman" w:hAnsi="Times New Roman" w:eastAsia="宋体"/>
                <w:color w:val="000000"/>
                <w:szCs w:val="21"/>
                <w:highlight w:val="none"/>
              </w:rPr>
              <w:t>-3890017</w:t>
            </w:r>
          </w:p>
        </w:tc>
        <w:tc>
          <w:tcPr>
            <w:tcW w:w="3960" w:type="dxa"/>
            <w:tcBorders>
              <w:top w:val="single" w:color="auto" w:sz="4" w:space="0"/>
              <w:left w:val="single" w:color="auto" w:sz="4" w:space="0"/>
              <w:bottom w:val="single" w:color="auto" w:sz="4" w:space="0"/>
              <w:right w:val="single" w:color="auto" w:sz="4" w:space="0"/>
            </w:tcBorders>
            <w:noWrap w:val="0"/>
            <w:vAlign w:val="center"/>
          </w:tcPr>
          <w:p w14:paraId="1BC91CB0">
            <w:pPr>
              <w:pageBreakBefore w:val="0"/>
              <w:wordWrap/>
              <w:overflowPunct/>
              <w:topLinePunct w:val="0"/>
              <w:bidi w:val="0"/>
              <w:spacing w:line="360" w:lineRule="auto"/>
              <w:rPr>
                <w:rFonts w:hint="default" w:ascii="Times New Roman" w:hAnsi="Times New Roman" w:eastAsia="宋体"/>
                <w:color w:val="000000"/>
                <w:szCs w:val="21"/>
                <w:highlight w:val="none"/>
                <w:lang w:val="en-US" w:eastAsia="zh-CN"/>
              </w:rPr>
            </w:pPr>
            <w:r>
              <w:rPr>
                <w:rFonts w:hint="eastAsia" w:ascii="Times New Roman" w:hAnsi="Times New Roman" w:eastAsia="宋体"/>
                <w:color w:val="000000"/>
                <w:szCs w:val="21"/>
                <w:highlight w:val="none"/>
              </w:rPr>
              <w:t>电话：</w:t>
            </w:r>
          </w:p>
        </w:tc>
      </w:tr>
      <w:tr w14:paraId="0C66B6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20" w:type="dxa"/>
            <w:tcBorders>
              <w:top w:val="single" w:color="auto" w:sz="4" w:space="0"/>
              <w:left w:val="single" w:color="auto" w:sz="4" w:space="0"/>
              <w:bottom w:val="single" w:color="auto" w:sz="4" w:space="0"/>
              <w:right w:val="single" w:color="auto" w:sz="4" w:space="0"/>
            </w:tcBorders>
            <w:noWrap w:val="0"/>
            <w:vAlign w:val="center"/>
          </w:tcPr>
          <w:p w14:paraId="4FBF7475">
            <w:pPr>
              <w:pageBreakBefore w:val="0"/>
              <w:wordWrap/>
              <w:overflowPunct/>
              <w:topLinePunct w:val="0"/>
              <w:bidi w:val="0"/>
              <w:spacing w:line="360" w:lineRule="auto"/>
              <w:rPr>
                <w:rFonts w:ascii="Times New Roman" w:hAnsi="Times New Roman" w:eastAsia="宋体"/>
                <w:color w:val="000000"/>
                <w:szCs w:val="21"/>
                <w:highlight w:val="none"/>
              </w:rPr>
            </w:pPr>
            <w:r>
              <w:rPr>
                <w:rFonts w:hint="eastAsia" w:ascii="Times New Roman" w:hAnsi="Times New Roman" w:eastAsia="宋体"/>
                <w:color w:val="000000"/>
                <w:szCs w:val="21"/>
                <w:highlight w:val="none"/>
              </w:rPr>
              <w:t>传真：0571-85106131</w:t>
            </w:r>
          </w:p>
        </w:tc>
        <w:tc>
          <w:tcPr>
            <w:tcW w:w="3960" w:type="dxa"/>
            <w:tcBorders>
              <w:top w:val="single" w:color="auto" w:sz="4" w:space="0"/>
              <w:left w:val="single" w:color="auto" w:sz="4" w:space="0"/>
              <w:bottom w:val="single" w:color="auto" w:sz="4" w:space="0"/>
              <w:right w:val="single" w:color="auto" w:sz="4" w:space="0"/>
            </w:tcBorders>
            <w:noWrap w:val="0"/>
            <w:vAlign w:val="center"/>
          </w:tcPr>
          <w:p w14:paraId="1C8FA7E6">
            <w:pPr>
              <w:pageBreakBefore w:val="0"/>
              <w:wordWrap/>
              <w:overflowPunct/>
              <w:topLinePunct w:val="0"/>
              <w:bidi w:val="0"/>
              <w:spacing w:line="360" w:lineRule="auto"/>
              <w:rPr>
                <w:rFonts w:ascii="Times New Roman" w:hAnsi="Times New Roman" w:eastAsia="宋体"/>
                <w:color w:val="000000"/>
                <w:szCs w:val="21"/>
                <w:highlight w:val="none"/>
              </w:rPr>
            </w:pPr>
            <w:r>
              <w:rPr>
                <w:rFonts w:hint="eastAsia" w:ascii="Times New Roman" w:hAnsi="Times New Roman" w:eastAsia="宋体"/>
                <w:color w:val="000000"/>
                <w:szCs w:val="21"/>
                <w:highlight w:val="none"/>
              </w:rPr>
              <w:t>传真：</w:t>
            </w:r>
          </w:p>
        </w:tc>
      </w:tr>
      <w:tr w14:paraId="0FEF7D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20" w:type="dxa"/>
            <w:tcBorders>
              <w:top w:val="single" w:color="auto" w:sz="4" w:space="0"/>
              <w:left w:val="single" w:color="auto" w:sz="4" w:space="0"/>
              <w:bottom w:val="single" w:color="auto" w:sz="4" w:space="0"/>
              <w:right w:val="single" w:color="auto" w:sz="4" w:space="0"/>
            </w:tcBorders>
            <w:noWrap w:val="0"/>
            <w:vAlign w:val="center"/>
          </w:tcPr>
          <w:p w14:paraId="4E21745E">
            <w:pPr>
              <w:pageBreakBefore w:val="0"/>
              <w:wordWrap/>
              <w:overflowPunct/>
              <w:topLinePunct w:val="0"/>
              <w:bidi w:val="0"/>
              <w:spacing w:line="360" w:lineRule="auto"/>
              <w:rPr>
                <w:rFonts w:ascii="Times New Roman" w:hAnsi="Times New Roman" w:eastAsia="宋体"/>
                <w:color w:val="000000"/>
                <w:szCs w:val="21"/>
                <w:highlight w:val="none"/>
              </w:rPr>
            </w:pPr>
            <w:r>
              <w:rPr>
                <w:rFonts w:hint="eastAsia" w:ascii="Times New Roman" w:hAnsi="Times New Roman" w:eastAsia="宋体"/>
                <w:color w:val="000000"/>
                <w:szCs w:val="21"/>
                <w:highlight w:val="none"/>
              </w:rPr>
              <w:t>开户银行：浙商银行杭州武林支行</w:t>
            </w:r>
          </w:p>
        </w:tc>
        <w:tc>
          <w:tcPr>
            <w:tcW w:w="3960" w:type="dxa"/>
            <w:tcBorders>
              <w:top w:val="single" w:color="auto" w:sz="4" w:space="0"/>
              <w:left w:val="single" w:color="auto" w:sz="4" w:space="0"/>
              <w:bottom w:val="single" w:color="auto" w:sz="4" w:space="0"/>
              <w:right w:val="single" w:color="auto" w:sz="4" w:space="0"/>
            </w:tcBorders>
            <w:noWrap w:val="0"/>
            <w:vAlign w:val="center"/>
          </w:tcPr>
          <w:p w14:paraId="74D75BA9">
            <w:pPr>
              <w:pageBreakBefore w:val="0"/>
              <w:wordWrap/>
              <w:overflowPunct/>
              <w:topLinePunct w:val="0"/>
              <w:bidi w:val="0"/>
              <w:spacing w:line="360" w:lineRule="auto"/>
              <w:rPr>
                <w:rFonts w:ascii="Times New Roman" w:hAnsi="Times New Roman" w:eastAsia="宋体"/>
                <w:color w:val="000000"/>
                <w:szCs w:val="21"/>
                <w:highlight w:val="none"/>
              </w:rPr>
            </w:pPr>
            <w:r>
              <w:rPr>
                <w:rFonts w:hint="eastAsia" w:ascii="Times New Roman" w:hAnsi="Times New Roman" w:eastAsia="宋体"/>
                <w:color w:val="000000"/>
                <w:szCs w:val="21"/>
                <w:highlight w:val="none"/>
              </w:rPr>
              <w:t>开户银行：</w:t>
            </w:r>
          </w:p>
        </w:tc>
      </w:tr>
      <w:tr w14:paraId="122AC2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20" w:type="dxa"/>
            <w:tcBorders>
              <w:top w:val="single" w:color="auto" w:sz="4" w:space="0"/>
              <w:left w:val="single" w:color="auto" w:sz="4" w:space="0"/>
              <w:bottom w:val="single" w:color="auto" w:sz="4" w:space="0"/>
              <w:right w:val="single" w:color="auto" w:sz="4" w:space="0"/>
            </w:tcBorders>
            <w:noWrap w:val="0"/>
            <w:vAlign w:val="center"/>
          </w:tcPr>
          <w:p w14:paraId="7D8AF43E">
            <w:pPr>
              <w:pageBreakBefore w:val="0"/>
              <w:wordWrap/>
              <w:overflowPunct/>
              <w:topLinePunct w:val="0"/>
              <w:bidi w:val="0"/>
              <w:spacing w:line="360" w:lineRule="auto"/>
              <w:rPr>
                <w:rFonts w:ascii="Times New Roman" w:hAnsi="Times New Roman" w:eastAsia="宋体"/>
                <w:color w:val="000000"/>
                <w:szCs w:val="21"/>
                <w:highlight w:val="none"/>
              </w:rPr>
            </w:pPr>
            <w:r>
              <w:rPr>
                <w:rFonts w:hint="eastAsia" w:ascii="Times New Roman" w:hAnsi="Times New Roman" w:eastAsia="宋体"/>
                <w:color w:val="000000"/>
                <w:szCs w:val="21"/>
                <w:highlight w:val="none"/>
              </w:rPr>
              <w:t>帐号：3310011310120100020696</w:t>
            </w:r>
          </w:p>
        </w:tc>
        <w:tc>
          <w:tcPr>
            <w:tcW w:w="3960" w:type="dxa"/>
            <w:tcBorders>
              <w:top w:val="single" w:color="auto" w:sz="4" w:space="0"/>
              <w:left w:val="single" w:color="auto" w:sz="4" w:space="0"/>
              <w:bottom w:val="single" w:color="auto" w:sz="4" w:space="0"/>
              <w:right w:val="single" w:color="auto" w:sz="4" w:space="0"/>
            </w:tcBorders>
            <w:noWrap w:val="0"/>
            <w:vAlign w:val="center"/>
          </w:tcPr>
          <w:p w14:paraId="5A33B3CC">
            <w:pPr>
              <w:pageBreakBefore w:val="0"/>
              <w:wordWrap/>
              <w:overflowPunct/>
              <w:topLinePunct w:val="0"/>
              <w:bidi w:val="0"/>
              <w:spacing w:line="360" w:lineRule="auto"/>
              <w:rPr>
                <w:rFonts w:ascii="Times New Roman" w:hAnsi="Times New Roman" w:eastAsia="宋体"/>
                <w:color w:val="000000"/>
                <w:szCs w:val="21"/>
                <w:highlight w:val="none"/>
              </w:rPr>
            </w:pPr>
            <w:r>
              <w:rPr>
                <w:rFonts w:hint="eastAsia" w:ascii="Times New Roman" w:hAnsi="Times New Roman" w:eastAsia="宋体"/>
                <w:color w:val="000000"/>
                <w:szCs w:val="21"/>
                <w:highlight w:val="none"/>
              </w:rPr>
              <w:t>帐号：</w:t>
            </w:r>
          </w:p>
        </w:tc>
      </w:tr>
      <w:tr w14:paraId="0A7393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20" w:type="dxa"/>
            <w:tcBorders>
              <w:top w:val="single" w:color="auto" w:sz="4" w:space="0"/>
              <w:left w:val="single" w:color="auto" w:sz="4" w:space="0"/>
              <w:bottom w:val="single" w:color="auto" w:sz="4" w:space="0"/>
              <w:right w:val="single" w:color="auto" w:sz="4" w:space="0"/>
            </w:tcBorders>
            <w:noWrap w:val="0"/>
            <w:vAlign w:val="center"/>
          </w:tcPr>
          <w:p w14:paraId="277DB562">
            <w:pPr>
              <w:pageBreakBefore w:val="0"/>
              <w:tabs>
                <w:tab w:val="left" w:pos="1477"/>
              </w:tabs>
              <w:wordWrap/>
              <w:overflowPunct/>
              <w:topLinePunct w:val="0"/>
              <w:bidi w:val="0"/>
              <w:spacing w:line="360" w:lineRule="auto"/>
              <w:rPr>
                <w:rFonts w:hint="default" w:ascii="Times New Roman" w:hAnsi="Times New Roman" w:eastAsia="宋体"/>
                <w:color w:val="000000"/>
                <w:szCs w:val="21"/>
                <w:highlight w:val="none"/>
                <w:lang w:val="en-US" w:eastAsia="zh-CN"/>
              </w:rPr>
            </w:pPr>
            <w:r>
              <w:rPr>
                <w:rFonts w:hint="eastAsia" w:ascii="Times New Roman" w:hAnsi="Times New Roman" w:eastAsia="宋体"/>
                <w:color w:val="000000"/>
                <w:szCs w:val="21"/>
                <w:highlight w:val="none"/>
                <w:lang w:val="en-US" w:eastAsia="zh-CN"/>
              </w:rPr>
              <w:t>账户名：</w:t>
            </w:r>
            <w:r>
              <w:rPr>
                <w:rFonts w:hint="eastAsia" w:ascii="Times New Roman" w:hAnsi="Times New Roman" w:eastAsia="宋体"/>
                <w:color w:val="000000"/>
                <w:szCs w:val="21"/>
                <w:highlight w:val="none"/>
              </w:rPr>
              <w:t>浙江省无线电监测中心</w:t>
            </w:r>
          </w:p>
        </w:tc>
        <w:tc>
          <w:tcPr>
            <w:tcW w:w="3960" w:type="dxa"/>
            <w:tcBorders>
              <w:top w:val="single" w:color="auto" w:sz="4" w:space="0"/>
              <w:left w:val="single" w:color="auto" w:sz="4" w:space="0"/>
              <w:bottom w:val="single" w:color="auto" w:sz="4" w:space="0"/>
              <w:right w:val="single" w:color="auto" w:sz="4" w:space="0"/>
            </w:tcBorders>
            <w:noWrap w:val="0"/>
            <w:vAlign w:val="center"/>
          </w:tcPr>
          <w:p w14:paraId="319A63BA">
            <w:pPr>
              <w:pStyle w:val="2"/>
              <w:pageBreakBefore w:val="0"/>
              <w:wordWrap/>
              <w:overflowPunct/>
              <w:topLinePunct w:val="0"/>
              <w:bidi w:val="0"/>
              <w:spacing w:line="360" w:lineRule="auto"/>
              <w:ind w:firstLine="0" w:firstLineChars="0"/>
              <w:rPr>
                <w:rFonts w:hint="eastAsia" w:ascii="Times New Roman" w:hAnsi="Times New Roman" w:eastAsia="宋体"/>
                <w:color w:val="000000"/>
                <w:szCs w:val="21"/>
                <w:highlight w:val="none"/>
              </w:rPr>
            </w:pPr>
            <w:r>
              <w:rPr>
                <w:rFonts w:hint="eastAsia" w:ascii="Times New Roman" w:hAnsi="Times New Roman" w:eastAsia="宋体"/>
                <w:color w:val="000000"/>
                <w:szCs w:val="21"/>
                <w:highlight w:val="none"/>
                <w:lang w:val="en-US" w:eastAsia="zh-CN"/>
              </w:rPr>
              <w:t>账户名：</w:t>
            </w:r>
          </w:p>
        </w:tc>
      </w:tr>
    </w:tbl>
    <w:p w14:paraId="14D67BED">
      <w:pPr>
        <w:rPr>
          <w:rFonts w:hint="eastAsia" w:ascii="Times New Roman" w:hAnsi="Times New Roman" w:eastAsia="宋体"/>
          <w:color w:val="000000"/>
          <w:szCs w:val="21"/>
          <w:highlight w:val="none"/>
        </w:rPr>
      </w:pPr>
      <w:r>
        <w:rPr>
          <w:rFonts w:hint="eastAsia" w:ascii="Times New Roman" w:hAnsi="Times New Roman" w:eastAsia="宋体"/>
          <w:color w:val="000000"/>
          <w:szCs w:val="21"/>
          <w:highlight w:val="none"/>
        </w:rPr>
        <w:br w:type="page"/>
      </w:r>
    </w:p>
    <w:p w14:paraId="3424CD74">
      <w:pPr>
        <w:pStyle w:val="2"/>
        <w:rPr>
          <w:rFonts w:hint="eastAsia" w:ascii="Times New Roman" w:hAnsi="Times New Roman" w:eastAsia="宋体"/>
          <w:color w:val="000000"/>
          <w:szCs w:val="21"/>
          <w:highlight w:val="none"/>
        </w:rPr>
      </w:pPr>
    </w:p>
    <w:p w14:paraId="556B2C70">
      <w:pPr>
        <w:spacing w:line="360" w:lineRule="auto"/>
        <w:rPr>
          <w:rFonts w:hint="eastAsia" w:ascii="Times New Roman" w:hAnsi="Times New Roman" w:eastAsia="宋体" w:cs="宋体"/>
          <w:sz w:val="21"/>
          <w:szCs w:val="21"/>
          <w:highlight w:val="none"/>
          <w:lang w:val="en-US" w:eastAsia="zh-CN"/>
        </w:rPr>
      </w:pPr>
      <w:r>
        <w:rPr>
          <w:rFonts w:hint="eastAsia" w:ascii="Times New Roman" w:hAnsi="Times New Roman" w:eastAsia="宋体" w:cs="宋体"/>
          <w:sz w:val="21"/>
          <w:szCs w:val="21"/>
          <w:highlight w:val="none"/>
          <w:lang w:val="en-US" w:eastAsia="zh-CN"/>
        </w:rPr>
        <w:t>附件：采购物品清单</w:t>
      </w:r>
    </w:p>
    <w:p w14:paraId="3E9A231B">
      <w:pPr>
        <w:pStyle w:val="2"/>
        <w:rPr>
          <w:rFonts w:hint="eastAsia" w:ascii="Times New Roman" w:hAnsi="Times New Roman" w:eastAsia="宋体"/>
          <w:color w:val="000000"/>
          <w:szCs w:val="21"/>
          <w:highlight w:val="none"/>
        </w:rPr>
      </w:pPr>
    </w:p>
    <w:tbl>
      <w:tblPr>
        <w:tblStyle w:val="64"/>
        <w:tblW w:w="85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455"/>
        <w:gridCol w:w="1158"/>
        <w:gridCol w:w="2199"/>
        <w:gridCol w:w="455"/>
        <w:gridCol w:w="455"/>
        <w:gridCol w:w="1895"/>
        <w:gridCol w:w="1902"/>
      </w:tblGrid>
      <w:tr w14:paraId="298AFB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00" w:hRule="atLeast"/>
        </w:trPr>
        <w:tc>
          <w:tcPr>
            <w:tcW w:w="455" w:type="dxa"/>
            <w:shd w:val="clear" w:color="auto" w:fill="auto"/>
            <w:vAlign w:val="center"/>
          </w:tcPr>
          <w:p w14:paraId="53E7263B">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r>
              <w:rPr>
                <w:rFonts w:hint="eastAsia" w:ascii="Times New Roman" w:hAnsi="Times New Roman" w:eastAsia="宋体" w:cs="宋体"/>
                <w:i w:val="0"/>
                <w:iCs w:val="0"/>
                <w:color w:val="000000"/>
                <w:kern w:val="0"/>
                <w:sz w:val="21"/>
                <w:szCs w:val="21"/>
                <w:highlight w:val="none"/>
                <w:u w:val="none"/>
                <w:lang w:val="en-US" w:eastAsia="zh-CN" w:bidi="ar"/>
              </w:rPr>
              <w:t>序号</w:t>
            </w:r>
          </w:p>
        </w:tc>
        <w:tc>
          <w:tcPr>
            <w:tcW w:w="1158" w:type="dxa"/>
            <w:shd w:val="clear" w:color="auto" w:fill="auto"/>
            <w:vAlign w:val="center"/>
          </w:tcPr>
          <w:p w14:paraId="3517D7A0">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r>
              <w:rPr>
                <w:rFonts w:hint="eastAsia" w:ascii="Times New Roman" w:hAnsi="Times New Roman" w:eastAsia="宋体" w:cs="宋体"/>
                <w:i w:val="0"/>
                <w:iCs w:val="0"/>
                <w:color w:val="000000"/>
                <w:kern w:val="0"/>
                <w:sz w:val="21"/>
                <w:szCs w:val="21"/>
                <w:highlight w:val="none"/>
                <w:u w:val="none"/>
                <w:lang w:val="en-US" w:eastAsia="zh-CN" w:bidi="ar"/>
              </w:rPr>
              <w:t>货物名称</w:t>
            </w:r>
          </w:p>
        </w:tc>
        <w:tc>
          <w:tcPr>
            <w:tcW w:w="2199" w:type="dxa"/>
            <w:shd w:val="clear" w:color="auto" w:fill="auto"/>
            <w:vAlign w:val="center"/>
          </w:tcPr>
          <w:p w14:paraId="70E237AD">
            <w:pPr>
              <w:keepNext w:val="0"/>
              <w:keepLines w:val="0"/>
              <w:widowControl/>
              <w:suppressLineNumbers w:val="0"/>
              <w:jc w:val="center"/>
              <w:textAlignment w:val="center"/>
              <w:rPr>
                <w:rFonts w:hint="default" w:ascii="Times New Roman" w:hAnsi="Times New Roman" w:eastAsia="宋体" w:cs="宋体"/>
                <w:i w:val="0"/>
                <w:iCs w:val="0"/>
                <w:color w:val="000000"/>
                <w:kern w:val="0"/>
                <w:sz w:val="21"/>
                <w:szCs w:val="21"/>
                <w:highlight w:val="none"/>
                <w:u w:val="none"/>
                <w:lang w:val="en-US" w:eastAsia="zh-CN" w:bidi="ar"/>
              </w:rPr>
            </w:pPr>
            <w:r>
              <w:rPr>
                <w:rFonts w:hint="eastAsia" w:ascii="Times New Roman" w:hAnsi="Times New Roman" w:eastAsia="宋体" w:cs="宋体"/>
                <w:i w:val="0"/>
                <w:iCs w:val="0"/>
                <w:color w:val="000000"/>
                <w:kern w:val="0"/>
                <w:sz w:val="21"/>
                <w:szCs w:val="21"/>
                <w:highlight w:val="none"/>
                <w:u w:val="none"/>
                <w:lang w:val="en-US" w:eastAsia="zh-CN" w:bidi="ar"/>
              </w:rPr>
              <w:t>厂牌、型号</w:t>
            </w:r>
          </w:p>
        </w:tc>
        <w:tc>
          <w:tcPr>
            <w:tcW w:w="455" w:type="dxa"/>
            <w:shd w:val="clear" w:color="auto" w:fill="auto"/>
            <w:vAlign w:val="center"/>
          </w:tcPr>
          <w:p w14:paraId="512658A3">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r>
              <w:rPr>
                <w:rFonts w:hint="eastAsia" w:ascii="Times New Roman" w:hAnsi="Times New Roman" w:eastAsia="宋体" w:cs="宋体"/>
                <w:i w:val="0"/>
                <w:iCs w:val="0"/>
                <w:color w:val="000000"/>
                <w:kern w:val="0"/>
                <w:sz w:val="21"/>
                <w:szCs w:val="21"/>
                <w:highlight w:val="none"/>
                <w:u w:val="none"/>
                <w:lang w:val="en-US" w:eastAsia="zh-CN" w:bidi="ar"/>
              </w:rPr>
              <w:t>数量</w:t>
            </w:r>
          </w:p>
        </w:tc>
        <w:tc>
          <w:tcPr>
            <w:tcW w:w="455" w:type="dxa"/>
            <w:shd w:val="clear" w:color="auto" w:fill="auto"/>
            <w:vAlign w:val="center"/>
          </w:tcPr>
          <w:p w14:paraId="3A5B65A6">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r>
              <w:rPr>
                <w:rFonts w:hint="eastAsia" w:ascii="Times New Roman" w:hAnsi="Times New Roman" w:eastAsia="宋体" w:cs="宋体"/>
                <w:i w:val="0"/>
                <w:iCs w:val="0"/>
                <w:color w:val="000000"/>
                <w:kern w:val="0"/>
                <w:sz w:val="21"/>
                <w:szCs w:val="21"/>
                <w:highlight w:val="none"/>
                <w:u w:val="none"/>
                <w:lang w:val="en-US" w:eastAsia="zh-CN" w:bidi="ar"/>
              </w:rPr>
              <w:t>单位</w:t>
            </w:r>
          </w:p>
        </w:tc>
        <w:tc>
          <w:tcPr>
            <w:tcW w:w="1895" w:type="dxa"/>
            <w:shd w:val="clear" w:color="auto" w:fill="auto"/>
            <w:vAlign w:val="center"/>
          </w:tcPr>
          <w:p w14:paraId="0C8F332C">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r>
              <w:rPr>
                <w:rFonts w:hint="eastAsia" w:ascii="Times New Roman" w:hAnsi="Times New Roman" w:eastAsia="宋体" w:cs="宋体"/>
                <w:i w:val="0"/>
                <w:iCs w:val="0"/>
                <w:color w:val="000000"/>
                <w:kern w:val="0"/>
                <w:sz w:val="21"/>
                <w:szCs w:val="21"/>
                <w:highlight w:val="none"/>
                <w:u w:val="none"/>
                <w:lang w:val="en-US" w:eastAsia="zh-CN" w:bidi="ar"/>
              </w:rPr>
              <w:t>单价</w:t>
            </w:r>
          </w:p>
        </w:tc>
        <w:tc>
          <w:tcPr>
            <w:tcW w:w="1902" w:type="dxa"/>
            <w:shd w:val="clear" w:color="auto" w:fill="auto"/>
            <w:vAlign w:val="center"/>
          </w:tcPr>
          <w:p w14:paraId="02E5F837">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r>
              <w:rPr>
                <w:rFonts w:hint="eastAsia" w:ascii="Times New Roman" w:hAnsi="Times New Roman" w:eastAsia="宋体" w:cs="宋体"/>
                <w:i w:val="0"/>
                <w:iCs w:val="0"/>
                <w:color w:val="000000"/>
                <w:kern w:val="0"/>
                <w:sz w:val="21"/>
                <w:szCs w:val="21"/>
                <w:highlight w:val="none"/>
                <w:u w:val="none"/>
                <w:lang w:val="en-US" w:eastAsia="zh-CN" w:bidi="ar"/>
              </w:rPr>
              <w:t>总价</w:t>
            </w:r>
          </w:p>
        </w:tc>
      </w:tr>
      <w:tr w14:paraId="65D06F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85" w:hRule="atLeast"/>
        </w:trPr>
        <w:tc>
          <w:tcPr>
            <w:tcW w:w="455" w:type="dxa"/>
            <w:shd w:val="clear" w:color="auto" w:fill="auto"/>
            <w:vAlign w:val="center"/>
          </w:tcPr>
          <w:p w14:paraId="44B82AA1">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1158" w:type="dxa"/>
            <w:shd w:val="clear" w:color="auto" w:fill="FFFFFF"/>
            <w:vAlign w:val="center"/>
          </w:tcPr>
          <w:p w14:paraId="0491194F">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2199" w:type="dxa"/>
            <w:shd w:val="clear" w:color="auto" w:fill="auto"/>
            <w:vAlign w:val="center"/>
          </w:tcPr>
          <w:p w14:paraId="0DAD6ACF">
            <w:pPr>
              <w:keepNext w:val="0"/>
              <w:keepLines w:val="0"/>
              <w:widowControl/>
              <w:suppressLineNumbers w:val="0"/>
              <w:jc w:val="center"/>
              <w:textAlignment w:val="center"/>
              <w:rPr>
                <w:rFonts w:hint="eastAsia" w:ascii="Times New Roman" w:hAnsi="Times New Roman" w:eastAsia="宋体" w:cs="宋体"/>
                <w:i w:val="0"/>
                <w:iCs w:val="0"/>
                <w:color w:val="000000"/>
                <w:kern w:val="2"/>
                <w:sz w:val="21"/>
                <w:szCs w:val="21"/>
                <w:highlight w:val="none"/>
                <w:u w:val="none"/>
                <w:lang w:val="en-US" w:eastAsia="zh-CN" w:bidi="ar-SA"/>
              </w:rPr>
            </w:pPr>
          </w:p>
        </w:tc>
        <w:tc>
          <w:tcPr>
            <w:tcW w:w="455" w:type="dxa"/>
            <w:shd w:val="clear" w:color="auto" w:fill="auto"/>
            <w:vAlign w:val="center"/>
          </w:tcPr>
          <w:p w14:paraId="4406A11B">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455" w:type="dxa"/>
            <w:shd w:val="clear" w:color="auto" w:fill="auto"/>
            <w:vAlign w:val="center"/>
          </w:tcPr>
          <w:p w14:paraId="2FD6A62C">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1895" w:type="dxa"/>
            <w:shd w:val="clear" w:color="auto" w:fill="auto"/>
            <w:vAlign w:val="center"/>
          </w:tcPr>
          <w:p w14:paraId="5E14C693">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1902" w:type="dxa"/>
            <w:shd w:val="clear" w:color="auto" w:fill="auto"/>
            <w:vAlign w:val="center"/>
          </w:tcPr>
          <w:p w14:paraId="4EBDFA1C">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r>
      <w:tr w14:paraId="017DFF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70" w:hRule="atLeast"/>
        </w:trPr>
        <w:tc>
          <w:tcPr>
            <w:tcW w:w="455" w:type="dxa"/>
            <w:shd w:val="clear" w:color="auto" w:fill="auto"/>
            <w:vAlign w:val="center"/>
          </w:tcPr>
          <w:p w14:paraId="1AF74435">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1158" w:type="dxa"/>
            <w:shd w:val="clear" w:color="auto" w:fill="FFFFFF"/>
            <w:vAlign w:val="center"/>
          </w:tcPr>
          <w:p w14:paraId="6DDBC91F">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2199" w:type="dxa"/>
            <w:shd w:val="clear" w:color="auto" w:fill="auto"/>
            <w:vAlign w:val="center"/>
          </w:tcPr>
          <w:p w14:paraId="17B107EC">
            <w:pPr>
              <w:keepNext w:val="0"/>
              <w:keepLines w:val="0"/>
              <w:widowControl/>
              <w:suppressLineNumbers w:val="0"/>
              <w:jc w:val="center"/>
              <w:textAlignment w:val="center"/>
              <w:rPr>
                <w:rFonts w:hint="eastAsia" w:ascii="Times New Roman" w:hAnsi="Times New Roman" w:eastAsia="宋体" w:cs="宋体"/>
                <w:i w:val="0"/>
                <w:iCs w:val="0"/>
                <w:color w:val="000000"/>
                <w:kern w:val="2"/>
                <w:sz w:val="21"/>
                <w:szCs w:val="21"/>
                <w:highlight w:val="none"/>
                <w:u w:val="none"/>
                <w:lang w:val="en-US" w:eastAsia="zh-CN" w:bidi="ar-SA"/>
              </w:rPr>
            </w:pPr>
          </w:p>
        </w:tc>
        <w:tc>
          <w:tcPr>
            <w:tcW w:w="455" w:type="dxa"/>
            <w:shd w:val="clear" w:color="auto" w:fill="auto"/>
            <w:vAlign w:val="center"/>
          </w:tcPr>
          <w:p w14:paraId="6930A8A5">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455" w:type="dxa"/>
            <w:shd w:val="clear" w:color="auto" w:fill="auto"/>
            <w:vAlign w:val="center"/>
          </w:tcPr>
          <w:p w14:paraId="02115669">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1895" w:type="dxa"/>
            <w:shd w:val="clear" w:color="auto" w:fill="auto"/>
            <w:vAlign w:val="center"/>
          </w:tcPr>
          <w:p w14:paraId="030F77FB">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1902" w:type="dxa"/>
            <w:shd w:val="clear" w:color="auto" w:fill="auto"/>
            <w:vAlign w:val="center"/>
          </w:tcPr>
          <w:p w14:paraId="397E3BBE">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r>
      <w:tr w14:paraId="2861B9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85" w:hRule="atLeast"/>
        </w:trPr>
        <w:tc>
          <w:tcPr>
            <w:tcW w:w="455" w:type="dxa"/>
            <w:shd w:val="clear" w:color="auto" w:fill="auto"/>
            <w:vAlign w:val="center"/>
          </w:tcPr>
          <w:p w14:paraId="0143D070">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1158" w:type="dxa"/>
            <w:shd w:val="clear" w:color="auto" w:fill="FFFFFF"/>
            <w:vAlign w:val="center"/>
          </w:tcPr>
          <w:p w14:paraId="50109C98">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2199" w:type="dxa"/>
            <w:shd w:val="clear" w:color="auto" w:fill="auto"/>
            <w:vAlign w:val="center"/>
          </w:tcPr>
          <w:p w14:paraId="249A9873">
            <w:pPr>
              <w:keepNext w:val="0"/>
              <w:keepLines w:val="0"/>
              <w:widowControl/>
              <w:suppressLineNumbers w:val="0"/>
              <w:jc w:val="center"/>
              <w:textAlignment w:val="center"/>
              <w:rPr>
                <w:rFonts w:hint="eastAsia" w:ascii="Times New Roman" w:hAnsi="Times New Roman" w:eastAsia="宋体" w:cs="宋体"/>
                <w:i w:val="0"/>
                <w:iCs w:val="0"/>
                <w:color w:val="000000"/>
                <w:kern w:val="2"/>
                <w:sz w:val="21"/>
                <w:szCs w:val="21"/>
                <w:highlight w:val="none"/>
                <w:u w:val="none"/>
                <w:lang w:val="en-US" w:eastAsia="zh-CN" w:bidi="ar-SA"/>
              </w:rPr>
            </w:pPr>
          </w:p>
        </w:tc>
        <w:tc>
          <w:tcPr>
            <w:tcW w:w="455" w:type="dxa"/>
            <w:shd w:val="clear" w:color="auto" w:fill="auto"/>
            <w:vAlign w:val="center"/>
          </w:tcPr>
          <w:p w14:paraId="11750532">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455" w:type="dxa"/>
            <w:shd w:val="clear" w:color="auto" w:fill="auto"/>
            <w:vAlign w:val="center"/>
          </w:tcPr>
          <w:p w14:paraId="1478AAEC">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1895" w:type="dxa"/>
            <w:shd w:val="clear" w:color="auto" w:fill="auto"/>
            <w:vAlign w:val="center"/>
          </w:tcPr>
          <w:p w14:paraId="3869A300">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1902" w:type="dxa"/>
            <w:shd w:val="clear" w:color="auto" w:fill="auto"/>
            <w:vAlign w:val="center"/>
          </w:tcPr>
          <w:p w14:paraId="18539901">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r>
      <w:tr w14:paraId="4F4C01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0" w:hRule="atLeast"/>
        </w:trPr>
        <w:tc>
          <w:tcPr>
            <w:tcW w:w="455" w:type="dxa"/>
            <w:shd w:val="clear" w:color="auto" w:fill="auto"/>
            <w:vAlign w:val="center"/>
          </w:tcPr>
          <w:p w14:paraId="28665DE9">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1158" w:type="dxa"/>
            <w:shd w:val="clear" w:color="auto" w:fill="FFFFFF"/>
            <w:vAlign w:val="center"/>
          </w:tcPr>
          <w:p w14:paraId="7D67125C">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2199" w:type="dxa"/>
            <w:shd w:val="clear" w:color="auto" w:fill="auto"/>
            <w:vAlign w:val="center"/>
          </w:tcPr>
          <w:p w14:paraId="2026042B">
            <w:pPr>
              <w:keepNext w:val="0"/>
              <w:keepLines w:val="0"/>
              <w:widowControl/>
              <w:suppressLineNumbers w:val="0"/>
              <w:jc w:val="center"/>
              <w:textAlignment w:val="center"/>
              <w:rPr>
                <w:rFonts w:hint="eastAsia" w:ascii="Times New Roman" w:hAnsi="Times New Roman" w:eastAsia="宋体" w:cs="宋体"/>
                <w:i w:val="0"/>
                <w:iCs w:val="0"/>
                <w:color w:val="000000"/>
                <w:kern w:val="2"/>
                <w:sz w:val="21"/>
                <w:szCs w:val="21"/>
                <w:highlight w:val="none"/>
                <w:u w:val="none"/>
                <w:lang w:val="en-US" w:eastAsia="zh-CN" w:bidi="ar-SA"/>
              </w:rPr>
            </w:pPr>
          </w:p>
        </w:tc>
        <w:tc>
          <w:tcPr>
            <w:tcW w:w="455" w:type="dxa"/>
            <w:shd w:val="clear" w:color="auto" w:fill="auto"/>
            <w:vAlign w:val="center"/>
          </w:tcPr>
          <w:p w14:paraId="55EAD204">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455" w:type="dxa"/>
            <w:shd w:val="clear" w:color="auto" w:fill="auto"/>
            <w:vAlign w:val="center"/>
          </w:tcPr>
          <w:p w14:paraId="6AB40B40">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1895" w:type="dxa"/>
            <w:shd w:val="clear" w:color="auto" w:fill="auto"/>
            <w:vAlign w:val="center"/>
          </w:tcPr>
          <w:p w14:paraId="21AABB07">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1902" w:type="dxa"/>
            <w:shd w:val="clear" w:color="auto" w:fill="auto"/>
            <w:vAlign w:val="center"/>
          </w:tcPr>
          <w:p w14:paraId="204EC69D">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r>
      <w:tr w14:paraId="0E4A84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85" w:hRule="atLeast"/>
        </w:trPr>
        <w:tc>
          <w:tcPr>
            <w:tcW w:w="455" w:type="dxa"/>
            <w:shd w:val="clear" w:color="auto" w:fill="auto"/>
            <w:vAlign w:val="center"/>
          </w:tcPr>
          <w:p w14:paraId="4F306453">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1158" w:type="dxa"/>
            <w:shd w:val="clear" w:color="auto" w:fill="FFFFFF"/>
            <w:vAlign w:val="center"/>
          </w:tcPr>
          <w:p w14:paraId="43F9BF78">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2199" w:type="dxa"/>
            <w:shd w:val="clear" w:color="auto" w:fill="auto"/>
            <w:vAlign w:val="center"/>
          </w:tcPr>
          <w:p w14:paraId="173FF2B4">
            <w:pPr>
              <w:keepNext w:val="0"/>
              <w:keepLines w:val="0"/>
              <w:widowControl/>
              <w:suppressLineNumbers w:val="0"/>
              <w:jc w:val="center"/>
              <w:textAlignment w:val="center"/>
              <w:rPr>
                <w:rFonts w:hint="eastAsia" w:ascii="Times New Roman" w:hAnsi="Times New Roman" w:eastAsia="宋体" w:cs="宋体"/>
                <w:i w:val="0"/>
                <w:iCs w:val="0"/>
                <w:color w:val="000000"/>
                <w:kern w:val="2"/>
                <w:sz w:val="21"/>
                <w:szCs w:val="21"/>
                <w:highlight w:val="none"/>
                <w:u w:val="none"/>
                <w:lang w:val="en-US" w:eastAsia="zh-CN" w:bidi="ar-SA"/>
              </w:rPr>
            </w:pPr>
          </w:p>
        </w:tc>
        <w:tc>
          <w:tcPr>
            <w:tcW w:w="455" w:type="dxa"/>
            <w:shd w:val="clear" w:color="auto" w:fill="auto"/>
            <w:vAlign w:val="center"/>
          </w:tcPr>
          <w:p w14:paraId="2828F4A2">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455" w:type="dxa"/>
            <w:shd w:val="clear" w:color="auto" w:fill="auto"/>
            <w:vAlign w:val="center"/>
          </w:tcPr>
          <w:p w14:paraId="2920E40E">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1895" w:type="dxa"/>
            <w:shd w:val="clear" w:color="auto" w:fill="auto"/>
            <w:vAlign w:val="center"/>
          </w:tcPr>
          <w:p w14:paraId="74C3ED7C">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1902" w:type="dxa"/>
            <w:shd w:val="clear" w:color="auto" w:fill="auto"/>
            <w:vAlign w:val="center"/>
          </w:tcPr>
          <w:p w14:paraId="6716ADF7">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r>
      <w:tr w14:paraId="0D6640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70" w:hRule="atLeast"/>
        </w:trPr>
        <w:tc>
          <w:tcPr>
            <w:tcW w:w="455" w:type="dxa"/>
            <w:shd w:val="clear" w:color="auto" w:fill="auto"/>
            <w:vAlign w:val="center"/>
          </w:tcPr>
          <w:p w14:paraId="4DACF2DD">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1158" w:type="dxa"/>
            <w:shd w:val="clear" w:color="auto" w:fill="FFFFFF"/>
            <w:vAlign w:val="center"/>
          </w:tcPr>
          <w:p w14:paraId="435C16A9">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2199" w:type="dxa"/>
            <w:shd w:val="clear" w:color="auto" w:fill="auto"/>
            <w:vAlign w:val="center"/>
          </w:tcPr>
          <w:p w14:paraId="53FC626D">
            <w:pPr>
              <w:keepNext w:val="0"/>
              <w:keepLines w:val="0"/>
              <w:widowControl/>
              <w:suppressLineNumbers w:val="0"/>
              <w:jc w:val="center"/>
              <w:textAlignment w:val="center"/>
              <w:rPr>
                <w:rFonts w:hint="eastAsia" w:ascii="Times New Roman" w:hAnsi="Times New Roman" w:eastAsia="宋体" w:cs="宋体"/>
                <w:i w:val="0"/>
                <w:iCs w:val="0"/>
                <w:color w:val="000000"/>
                <w:kern w:val="2"/>
                <w:sz w:val="21"/>
                <w:szCs w:val="21"/>
                <w:highlight w:val="none"/>
                <w:u w:val="none"/>
                <w:lang w:val="en-US" w:eastAsia="zh-CN" w:bidi="ar-SA"/>
              </w:rPr>
            </w:pPr>
          </w:p>
        </w:tc>
        <w:tc>
          <w:tcPr>
            <w:tcW w:w="455" w:type="dxa"/>
            <w:shd w:val="clear" w:color="auto" w:fill="auto"/>
            <w:vAlign w:val="center"/>
          </w:tcPr>
          <w:p w14:paraId="5F606CA2">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455" w:type="dxa"/>
            <w:shd w:val="clear" w:color="auto" w:fill="auto"/>
            <w:vAlign w:val="center"/>
          </w:tcPr>
          <w:p w14:paraId="144C3C6F">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1895" w:type="dxa"/>
            <w:shd w:val="clear" w:color="auto" w:fill="auto"/>
            <w:vAlign w:val="center"/>
          </w:tcPr>
          <w:p w14:paraId="2688C4A1">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1902" w:type="dxa"/>
            <w:shd w:val="clear" w:color="auto" w:fill="auto"/>
            <w:vAlign w:val="center"/>
          </w:tcPr>
          <w:p w14:paraId="475A3F3F">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r>
      <w:tr w14:paraId="21CB00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15" w:hRule="atLeast"/>
        </w:trPr>
        <w:tc>
          <w:tcPr>
            <w:tcW w:w="455" w:type="dxa"/>
            <w:shd w:val="clear" w:color="auto" w:fill="auto"/>
            <w:vAlign w:val="center"/>
          </w:tcPr>
          <w:p w14:paraId="51D39792">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1158" w:type="dxa"/>
            <w:shd w:val="clear" w:color="auto" w:fill="FFFFFF"/>
            <w:vAlign w:val="center"/>
          </w:tcPr>
          <w:p w14:paraId="321275A5">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2199" w:type="dxa"/>
            <w:shd w:val="clear" w:color="auto" w:fill="auto"/>
            <w:vAlign w:val="center"/>
          </w:tcPr>
          <w:p w14:paraId="5ED05E08">
            <w:pPr>
              <w:keepNext w:val="0"/>
              <w:keepLines w:val="0"/>
              <w:widowControl/>
              <w:suppressLineNumbers w:val="0"/>
              <w:jc w:val="center"/>
              <w:textAlignment w:val="center"/>
              <w:rPr>
                <w:rFonts w:hint="eastAsia" w:ascii="Times New Roman" w:hAnsi="Times New Roman" w:eastAsia="宋体" w:cs="宋体"/>
                <w:i w:val="0"/>
                <w:iCs w:val="0"/>
                <w:color w:val="000000"/>
                <w:kern w:val="2"/>
                <w:sz w:val="21"/>
                <w:szCs w:val="21"/>
                <w:highlight w:val="none"/>
                <w:u w:val="none"/>
                <w:lang w:val="en-US" w:eastAsia="zh-CN" w:bidi="ar-SA"/>
              </w:rPr>
            </w:pPr>
          </w:p>
        </w:tc>
        <w:tc>
          <w:tcPr>
            <w:tcW w:w="455" w:type="dxa"/>
            <w:shd w:val="clear" w:color="auto" w:fill="auto"/>
            <w:vAlign w:val="center"/>
          </w:tcPr>
          <w:p w14:paraId="6F6DE20F">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455" w:type="dxa"/>
            <w:shd w:val="clear" w:color="auto" w:fill="auto"/>
            <w:vAlign w:val="center"/>
          </w:tcPr>
          <w:p w14:paraId="5F3B7925">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1895" w:type="dxa"/>
            <w:shd w:val="clear" w:color="auto" w:fill="auto"/>
            <w:vAlign w:val="center"/>
          </w:tcPr>
          <w:p w14:paraId="46D2F619">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1902" w:type="dxa"/>
            <w:shd w:val="clear" w:color="auto" w:fill="auto"/>
            <w:vAlign w:val="center"/>
          </w:tcPr>
          <w:p w14:paraId="0F127DBA">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r>
      <w:tr w14:paraId="7B904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15" w:hRule="atLeast"/>
        </w:trPr>
        <w:tc>
          <w:tcPr>
            <w:tcW w:w="455" w:type="dxa"/>
            <w:shd w:val="clear" w:color="auto" w:fill="auto"/>
            <w:vAlign w:val="center"/>
          </w:tcPr>
          <w:p w14:paraId="2A560D33">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1158" w:type="dxa"/>
            <w:shd w:val="clear" w:color="auto" w:fill="FFFFFF"/>
            <w:vAlign w:val="center"/>
          </w:tcPr>
          <w:p w14:paraId="6535190E">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2199" w:type="dxa"/>
            <w:shd w:val="clear" w:color="auto" w:fill="auto"/>
            <w:vAlign w:val="center"/>
          </w:tcPr>
          <w:p w14:paraId="558FD6D7">
            <w:pPr>
              <w:keepNext w:val="0"/>
              <w:keepLines w:val="0"/>
              <w:widowControl/>
              <w:suppressLineNumbers w:val="0"/>
              <w:jc w:val="center"/>
              <w:textAlignment w:val="center"/>
              <w:rPr>
                <w:rFonts w:hint="eastAsia" w:ascii="Times New Roman" w:hAnsi="Times New Roman" w:eastAsia="宋体" w:cs="宋体"/>
                <w:i w:val="0"/>
                <w:iCs w:val="0"/>
                <w:color w:val="000000"/>
                <w:kern w:val="2"/>
                <w:sz w:val="21"/>
                <w:szCs w:val="21"/>
                <w:highlight w:val="none"/>
                <w:u w:val="none"/>
                <w:lang w:val="en-US" w:eastAsia="zh-CN" w:bidi="ar-SA"/>
              </w:rPr>
            </w:pPr>
          </w:p>
        </w:tc>
        <w:tc>
          <w:tcPr>
            <w:tcW w:w="455" w:type="dxa"/>
            <w:shd w:val="clear" w:color="auto" w:fill="auto"/>
            <w:vAlign w:val="center"/>
          </w:tcPr>
          <w:p w14:paraId="55510B27">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455" w:type="dxa"/>
            <w:shd w:val="clear" w:color="auto" w:fill="auto"/>
            <w:vAlign w:val="center"/>
          </w:tcPr>
          <w:p w14:paraId="2B0DA517">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1895" w:type="dxa"/>
            <w:shd w:val="clear" w:color="auto" w:fill="auto"/>
            <w:vAlign w:val="center"/>
          </w:tcPr>
          <w:p w14:paraId="4D97D97E">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1902" w:type="dxa"/>
            <w:shd w:val="clear" w:color="auto" w:fill="auto"/>
            <w:vAlign w:val="center"/>
          </w:tcPr>
          <w:p w14:paraId="46D4BCD8">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r>
      <w:tr w14:paraId="0105AC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15" w:hRule="atLeast"/>
        </w:trPr>
        <w:tc>
          <w:tcPr>
            <w:tcW w:w="3812" w:type="dxa"/>
            <w:gridSpan w:val="3"/>
            <w:shd w:val="clear" w:color="auto" w:fill="auto"/>
            <w:vAlign w:val="center"/>
          </w:tcPr>
          <w:p w14:paraId="6339D680">
            <w:pPr>
              <w:keepNext w:val="0"/>
              <w:keepLines w:val="0"/>
              <w:widowControl/>
              <w:suppressLineNumbers w:val="0"/>
              <w:jc w:val="center"/>
              <w:textAlignment w:val="center"/>
              <w:rPr>
                <w:rFonts w:hint="eastAsia" w:ascii="Times New Roman" w:hAnsi="Times New Roman" w:eastAsia="宋体" w:cs="宋体"/>
                <w:i w:val="0"/>
                <w:iCs w:val="0"/>
                <w:color w:val="000000"/>
                <w:kern w:val="0"/>
                <w:sz w:val="21"/>
                <w:szCs w:val="21"/>
                <w:highlight w:val="none"/>
                <w:u w:val="none"/>
                <w:lang w:val="en-US" w:eastAsia="zh-CN" w:bidi="ar"/>
              </w:rPr>
            </w:pPr>
            <w:r>
              <w:rPr>
                <w:rFonts w:hint="eastAsia" w:ascii="Times New Roman" w:hAnsi="Times New Roman" w:eastAsia="宋体" w:cs="宋体"/>
                <w:i w:val="0"/>
                <w:iCs w:val="0"/>
                <w:color w:val="000000"/>
                <w:kern w:val="0"/>
                <w:sz w:val="21"/>
                <w:szCs w:val="21"/>
                <w:highlight w:val="none"/>
                <w:u w:val="none"/>
                <w:lang w:val="en-US" w:eastAsia="zh-CN" w:bidi="ar"/>
              </w:rPr>
              <w:t>含税合同总价（人民币）</w:t>
            </w:r>
          </w:p>
        </w:tc>
        <w:tc>
          <w:tcPr>
            <w:tcW w:w="4707" w:type="dxa"/>
            <w:gridSpan w:val="4"/>
            <w:shd w:val="clear" w:color="auto" w:fill="auto"/>
            <w:vAlign w:val="center"/>
          </w:tcPr>
          <w:p w14:paraId="77F1D3AA">
            <w:pPr>
              <w:keepNext w:val="0"/>
              <w:keepLines w:val="0"/>
              <w:widowControl/>
              <w:suppressLineNumbers w:val="0"/>
              <w:jc w:val="both"/>
              <w:textAlignment w:val="center"/>
              <w:rPr>
                <w:rFonts w:hint="eastAsia" w:ascii="Times New Roman" w:hAnsi="Times New Roman" w:eastAsia="宋体" w:cs="宋体"/>
                <w:i w:val="0"/>
                <w:iCs w:val="0"/>
                <w:color w:val="000000"/>
                <w:kern w:val="0"/>
                <w:sz w:val="21"/>
                <w:szCs w:val="21"/>
                <w:highlight w:val="none"/>
                <w:u w:val="none"/>
                <w:lang w:val="en-US" w:eastAsia="zh-CN" w:bidi="ar"/>
              </w:rPr>
            </w:pPr>
            <w:r>
              <w:rPr>
                <w:rFonts w:hint="eastAsia" w:ascii="Times New Roman" w:hAnsi="Times New Roman" w:eastAsia="宋体" w:cs="宋体"/>
                <w:i w:val="0"/>
                <w:iCs w:val="0"/>
                <w:color w:val="000000"/>
                <w:kern w:val="0"/>
                <w:sz w:val="21"/>
                <w:szCs w:val="21"/>
                <w:highlight w:val="none"/>
                <w:u w:val="none"/>
                <w:lang w:val="en-US" w:eastAsia="zh-CN" w:bidi="ar"/>
              </w:rPr>
              <w:t>小写：￥          元</w:t>
            </w:r>
          </w:p>
          <w:p w14:paraId="4D1E0D59">
            <w:pPr>
              <w:keepNext w:val="0"/>
              <w:keepLines w:val="0"/>
              <w:widowControl/>
              <w:suppressLineNumbers w:val="0"/>
              <w:jc w:val="both"/>
              <w:textAlignment w:val="center"/>
              <w:rPr>
                <w:rFonts w:hint="default" w:ascii="Times New Roman" w:hAnsi="Times New Roman" w:eastAsia="宋体"/>
                <w:szCs w:val="21"/>
                <w:highlight w:val="none"/>
                <w:lang w:val="en-US" w:eastAsia="zh-CN"/>
              </w:rPr>
            </w:pPr>
            <w:r>
              <w:rPr>
                <w:rFonts w:hint="eastAsia" w:ascii="Times New Roman" w:hAnsi="Times New Roman" w:eastAsia="宋体" w:cs="宋体"/>
                <w:i w:val="0"/>
                <w:iCs w:val="0"/>
                <w:color w:val="000000"/>
                <w:kern w:val="0"/>
                <w:sz w:val="21"/>
                <w:szCs w:val="21"/>
                <w:highlight w:val="none"/>
                <w:u w:val="none"/>
                <w:lang w:val="en-US" w:eastAsia="zh-CN" w:bidi="ar"/>
              </w:rPr>
              <w:t xml:space="preserve">大写：                 </w:t>
            </w:r>
          </w:p>
        </w:tc>
      </w:tr>
    </w:tbl>
    <w:p w14:paraId="580AECA1">
      <w:pPr>
        <w:pStyle w:val="2"/>
        <w:rPr>
          <w:rFonts w:hint="eastAsia" w:ascii="Times New Roman" w:hAnsi="Times New Roman" w:eastAsia="宋体"/>
          <w:color w:val="000000"/>
          <w:szCs w:val="21"/>
          <w:highlight w:val="none"/>
        </w:rPr>
      </w:pPr>
    </w:p>
    <w:p w14:paraId="6AD28095">
      <w:pPr>
        <w:pageBreakBefore w:val="0"/>
        <w:kinsoku/>
        <w:wordWrap/>
        <w:overflowPunct/>
        <w:topLinePunct w:val="0"/>
        <w:bidi w:val="0"/>
        <w:spacing w:line="360" w:lineRule="auto"/>
        <w:rPr>
          <w:rFonts w:hint="eastAsia" w:ascii="Times New Roman" w:hAnsi="Times New Roman" w:eastAsia="宋体" w:cs="仿宋_GB2312"/>
          <w:b/>
          <w:sz w:val="36"/>
          <w:szCs w:val="20"/>
          <w:highlight w:val="none"/>
        </w:rPr>
      </w:pPr>
      <w:r>
        <w:rPr>
          <w:rFonts w:hint="eastAsia" w:ascii="Times New Roman" w:hAnsi="Times New Roman" w:eastAsia="宋体" w:cs="仿宋_GB2312"/>
          <w:b/>
          <w:sz w:val="36"/>
          <w:szCs w:val="20"/>
          <w:highlight w:val="none"/>
        </w:rPr>
        <w:br w:type="page"/>
      </w:r>
    </w:p>
    <w:p w14:paraId="0691A2C6">
      <w:pPr>
        <w:pageBreakBefore w:val="0"/>
        <w:kinsoku/>
        <w:wordWrap/>
        <w:overflowPunct/>
        <w:topLinePunct w:val="0"/>
        <w:bidi w:val="0"/>
        <w:spacing w:line="360" w:lineRule="auto"/>
        <w:jc w:val="center"/>
        <w:textAlignment w:val="auto"/>
        <w:outlineLvl w:val="0"/>
        <w:rPr>
          <w:rFonts w:ascii="Times New Roman" w:hAnsi="Times New Roman" w:eastAsia="宋体" w:cs="仿宋_GB2312"/>
          <w:b/>
          <w:sz w:val="36"/>
          <w:szCs w:val="20"/>
          <w:highlight w:val="none"/>
        </w:rPr>
      </w:pPr>
      <w:bookmarkStart w:id="457" w:name="_Toc10857"/>
      <w:r>
        <w:rPr>
          <w:rFonts w:hint="eastAsia" w:ascii="Times New Roman" w:hAnsi="Times New Roman" w:eastAsia="宋体" w:cs="仿宋_GB2312"/>
          <w:b/>
          <w:sz w:val="36"/>
          <w:szCs w:val="20"/>
          <w:highlight w:val="none"/>
        </w:rPr>
        <w:t>第六部分</w:t>
      </w:r>
      <w:bookmarkEnd w:id="449"/>
      <w:r>
        <w:rPr>
          <w:rFonts w:ascii="Times New Roman" w:hAnsi="Times New Roman" w:eastAsia="宋体" w:cs="仿宋_GB2312"/>
          <w:b/>
          <w:sz w:val="36"/>
          <w:szCs w:val="20"/>
          <w:highlight w:val="none"/>
        </w:rPr>
        <w:t xml:space="preserve"> </w:t>
      </w:r>
      <w:bookmarkEnd w:id="450"/>
      <w:r>
        <w:rPr>
          <w:rFonts w:hint="eastAsia" w:ascii="Times New Roman" w:hAnsi="Times New Roman" w:eastAsia="宋体" w:cs="仿宋_GB2312"/>
          <w:b/>
          <w:sz w:val="36"/>
          <w:szCs w:val="20"/>
          <w:highlight w:val="none"/>
        </w:rPr>
        <w:t>应提交的有关格式范例</w:t>
      </w:r>
      <w:bookmarkEnd w:id="454"/>
      <w:bookmarkEnd w:id="457"/>
    </w:p>
    <w:p w14:paraId="74CBA2CA">
      <w:pPr>
        <w:pageBreakBefore w:val="0"/>
        <w:kinsoku/>
        <w:wordWrap/>
        <w:overflowPunct/>
        <w:topLinePunct w:val="0"/>
        <w:bidi w:val="0"/>
        <w:spacing w:line="360" w:lineRule="auto"/>
        <w:textAlignment w:val="auto"/>
        <w:rPr>
          <w:rFonts w:ascii="Times New Roman" w:hAnsi="Times New Roman" w:eastAsia="宋体"/>
          <w:highlight w:val="none"/>
        </w:rPr>
      </w:pPr>
    </w:p>
    <w:p w14:paraId="0C964E5D">
      <w:pPr>
        <w:pageBreakBefore w:val="0"/>
        <w:kinsoku/>
        <w:wordWrap/>
        <w:overflowPunct/>
        <w:topLinePunct w:val="0"/>
        <w:bidi w:val="0"/>
        <w:spacing w:line="360" w:lineRule="auto"/>
        <w:jc w:val="center"/>
        <w:textAlignment w:val="auto"/>
        <w:outlineLvl w:val="1"/>
        <w:rPr>
          <w:rFonts w:ascii="Times New Roman" w:hAnsi="Times New Roman" w:eastAsia="宋体" w:cs="仿宋_GB2312"/>
          <w:b/>
          <w:kern w:val="0"/>
          <w:sz w:val="36"/>
          <w:szCs w:val="36"/>
          <w:highlight w:val="none"/>
        </w:rPr>
      </w:pPr>
      <w:bookmarkStart w:id="458" w:name="_Toc12612"/>
      <w:r>
        <w:rPr>
          <w:rFonts w:hint="eastAsia" w:ascii="Times New Roman" w:hAnsi="Times New Roman" w:eastAsia="宋体" w:cs="仿宋_GB2312"/>
          <w:b/>
          <w:kern w:val="0"/>
          <w:sz w:val="36"/>
          <w:szCs w:val="36"/>
          <w:highlight w:val="none"/>
        </w:rPr>
        <w:t>资格文件部分</w:t>
      </w:r>
      <w:bookmarkEnd w:id="458"/>
    </w:p>
    <w:p w14:paraId="4B55FF3B">
      <w:pPr>
        <w:pageBreakBefore w:val="0"/>
        <w:kinsoku/>
        <w:wordWrap/>
        <w:overflowPunct/>
        <w:topLinePunct w:val="0"/>
        <w:bidi w:val="0"/>
        <w:spacing w:line="360" w:lineRule="auto"/>
        <w:jc w:val="center"/>
        <w:textAlignment w:val="auto"/>
        <w:rPr>
          <w:rFonts w:ascii="Times New Roman" w:hAnsi="Times New Roman" w:eastAsia="宋体"/>
          <w:sz w:val="32"/>
          <w:szCs w:val="32"/>
          <w:highlight w:val="none"/>
        </w:rPr>
      </w:pPr>
      <w:r>
        <w:rPr>
          <w:rFonts w:hint="eastAsia" w:ascii="Times New Roman" w:hAnsi="Times New Roman" w:eastAsia="宋体"/>
          <w:sz w:val="32"/>
          <w:szCs w:val="32"/>
          <w:highlight w:val="none"/>
        </w:rPr>
        <w:t>目录</w:t>
      </w:r>
    </w:p>
    <w:p w14:paraId="5D691997">
      <w:pPr>
        <w:pageBreakBefore w:val="0"/>
        <w:kinsoku/>
        <w:wordWrap/>
        <w:overflowPunct/>
        <w:topLinePunct w:val="0"/>
        <w:bidi w:val="0"/>
        <w:spacing w:line="360" w:lineRule="auto"/>
        <w:textAlignment w:val="auto"/>
        <w:rPr>
          <w:rFonts w:ascii="Times New Roman" w:hAnsi="Times New Roman" w:eastAsia="宋体"/>
          <w:highlight w:val="none"/>
        </w:rPr>
      </w:pPr>
    </w:p>
    <w:p w14:paraId="28834D86">
      <w:pPr>
        <w:pStyle w:val="26"/>
        <w:pageBreakBefore w:val="0"/>
        <w:kinsoku/>
        <w:wordWrap/>
        <w:overflowPunct/>
        <w:topLinePunct w:val="0"/>
        <w:bidi w:val="0"/>
        <w:spacing w:line="360" w:lineRule="auto"/>
        <w:textAlignment w:val="auto"/>
        <w:rPr>
          <w:rFonts w:ascii="Times New Roman" w:hAnsi="Times New Roman" w:eastAsia="宋体"/>
          <w:highlight w:val="none"/>
        </w:rPr>
      </w:pPr>
    </w:p>
    <w:p w14:paraId="46F732AE">
      <w:pPr>
        <w:pageBreakBefore w:val="0"/>
        <w:kinsoku/>
        <w:wordWrap/>
        <w:overflowPunct/>
        <w:topLinePunct w:val="0"/>
        <w:bidi w:val="0"/>
        <w:snapToGrid w:val="0"/>
        <w:spacing w:line="360" w:lineRule="auto"/>
        <w:textAlignment w:val="auto"/>
        <w:rPr>
          <w:rFonts w:ascii="Times New Roman" w:hAnsi="Times New Roman" w:eastAsia="宋体" w:cs="仿宋_GB2312"/>
          <w:sz w:val="24"/>
          <w:highlight w:val="none"/>
        </w:rPr>
      </w:pPr>
      <w:r>
        <w:rPr>
          <w:rFonts w:hint="eastAsia" w:ascii="Times New Roman" w:hAnsi="Times New Roman" w:eastAsia="宋体" w:cs="仿宋_GB2312"/>
          <w:sz w:val="24"/>
          <w:highlight w:val="none"/>
        </w:rPr>
        <w:t>（</w:t>
      </w:r>
      <w:r>
        <w:rPr>
          <w:rFonts w:ascii="Times New Roman" w:hAnsi="Times New Roman" w:eastAsia="宋体" w:cs="仿宋_GB2312"/>
          <w:sz w:val="24"/>
          <w:highlight w:val="none"/>
        </w:rPr>
        <w:t>1）符合参加政府采购活动应当具备的一般条件的承诺函……</w:t>
      </w:r>
      <w:r>
        <w:rPr>
          <w:rFonts w:hint="eastAsia" w:ascii="Times New Roman" w:hAnsi="Times New Roman" w:eastAsia="宋体" w:cs="仿宋_GB2312"/>
          <w:sz w:val="24"/>
          <w:highlight w:val="none"/>
        </w:rPr>
        <w:t>………（页码）</w:t>
      </w:r>
    </w:p>
    <w:p w14:paraId="24DDF23B">
      <w:pPr>
        <w:pageBreakBefore w:val="0"/>
        <w:kinsoku/>
        <w:wordWrap/>
        <w:overflowPunct/>
        <w:topLinePunct w:val="0"/>
        <w:bidi w:val="0"/>
        <w:snapToGrid w:val="0"/>
        <w:spacing w:line="360" w:lineRule="auto"/>
        <w:textAlignment w:val="auto"/>
        <w:rPr>
          <w:rFonts w:ascii="Times New Roman" w:hAnsi="Times New Roman" w:eastAsia="宋体" w:cs="仿宋_GB2312"/>
          <w:sz w:val="24"/>
          <w:highlight w:val="none"/>
        </w:rPr>
      </w:pPr>
      <w:r>
        <w:rPr>
          <w:rFonts w:hint="eastAsia" w:ascii="Times New Roman" w:hAnsi="Times New Roman" w:eastAsia="宋体" w:cs="仿宋_GB2312"/>
          <w:sz w:val="24"/>
          <w:highlight w:val="none"/>
        </w:rPr>
        <w:t>（</w:t>
      </w:r>
      <w:r>
        <w:rPr>
          <w:rFonts w:ascii="Times New Roman" w:hAnsi="Times New Roman" w:eastAsia="宋体" w:cs="仿宋_GB2312"/>
          <w:sz w:val="24"/>
          <w:highlight w:val="none"/>
        </w:rPr>
        <w:t>2）</w:t>
      </w:r>
      <w:r>
        <w:rPr>
          <w:rFonts w:hint="eastAsia" w:ascii="Times New Roman" w:hAnsi="Times New Roman" w:eastAsia="宋体" w:cs="仿宋_GB2312"/>
          <w:sz w:val="24"/>
          <w:highlight w:val="none"/>
        </w:rPr>
        <w:t>联合协议………………………………………………………………（页码）</w:t>
      </w:r>
    </w:p>
    <w:p w14:paraId="623818C4">
      <w:pPr>
        <w:pageBreakBefore w:val="0"/>
        <w:kinsoku/>
        <w:wordWrap/>
        <w:overflowPunct/>
        <w:topLinePunct w:val="0"/>
        <w:bidi w:val="0"/>
        <w:snapToGrid w:val="0"/>
        <w:spacing w:line="360" w:lineRule="auto"/>
        <w:textAlignment w:val="auto"/>
        <w:rPr>
          <w:rFonts w:ascii="Times New Roman" w:hAnsi="Times New Roman" w:eastAsia="宋体" w:cs="仿宋_GB2312"/>
          <w:sz w:val="24"/>
          <w:highlight w:val="none"/>
        </w:rPr>
      </w:pPr>
      <w:r>
        <w:rPr>
          <w:rFonts w:hint="eastAsia" w:ascii="Times New Roman" w:hAnsi="Times New Roman" w:eastAsia="宋体" w:cs="仿宋_GB2312"/>
          <w:sz w:val="24"/>
          <w:highlight w:val="none"/>
          <w:lang w:eastAsia="zh-CN"/>
        </w:rPr>
        <w:t>（</w:t>
      </w:r>
      <w:r>
        <w:rPr>
          <w:rFonts w:hint="eastAsia" w:ascii="Times New Roman" w:hAnsi="Times New Roman" w:eastAsia="宋体" w:cs="仿宋_GB2312"/>
          <w:sz w:val="24"/>
          <w:highlight w:val="none"/>
          <w:lang w:val="en-US" w:eastAsia="zh-CN"/>
        </w:rPr>
        <w:t>3）</w:t>
      </w:r>
      <w:r>
        <w:rPr>
          <w:rFonts w:ascii="Times New Roman" w:hAnsi="Times New Roman" w:eastAsia="宋体" w:cs="仿宋_GB2312"/>
          <w:sz w:val="24"/>
          <w:highlight w:val="none"/>
        </w:rPr>
        <w:t>落实政府采购政策需满足的资格要求……</w:t>
      </w:r>
      <w:r>
        <w:rPr>
          <w:rFonts w:hint="eastAsia" w:ascii="Times New Roman" w:hAnsi="Times New Roman" w:eastAsia="宋体" w:cs="仿宋_GB2312"/>
          <w:sz w:val="24"/>
          <w:highlight w:val="none"/>
        </w:rPr>
        <w:t>…………………………（页码）</w:t>
      </w:r>
    </w:p>
    <w:p w14:paraId="4E857AF5">
      <w:pPr>
        <w:pageBreakBefore w:val="0"/>
        <w:kinsoku/>
        <w:wordWrap/>
        <w:overflowPunct/>
        <w:topLinePunct w:val="0"/>
        <w:bidi w:val="0"/>
        <w:snapToGrid w:val="0"/>
        <w:spacing w:line="360" w:lineRule="auto"/>
        <w:textAlignment w:val="auto"/>
        <w:rPr>
          <w:rFonts w:hint="eastAsia" w:ascii="Times New Roman" w:hAnsi="Times New Roman" w:eastAsia="宋体" w:cs="仿宋_GB2312"/>
          <w:sz w:val="24"/>
          <w:highlight w:val="none"/>
        </w:rPr>
      </w:pPr>
      <w:r>
        <w:rPr>
          <w:rFonts w:hint="eastAsia" w:ascii="Times New Roman" w:hAnsi="Times New Roman" w:eastAsia="宋体" w:cs="仿宋_GB2312"/>
          <w:sz w:val="24"/>
          <w:highlight w:val="none"/>
        </w:rPr>
        <w:t>（</w:t>
      </w:r>
      <w:r>
        <w:rPr>
          <w:rFonts w:hint="eastAsia" w:ascii="Times New Roman" w:hAnsi="Times New Roman" w:eastAsia="宋体" w:cs="仿宋_GB2312"/>
          <w:sz w:val="24"/>
          <w:highlight w:val="none"/>
          <w:lang w:val="en-US" w:eastAsia="zh-CN"/>
        </w:rPr>
        <w:t>4</w:t>
      </w:r>
      <w:r>
        <w:rPr>
          <w:rFonts w:ascii="Times New Roman" w:hAnsi="Times New Roman" w:eastAsia="宋体" w:cs="仿宋_GB2312"/>
          <w:sz w:val="24"/>
          <w:highlight w:val="none"/>
        </w:rPr>
        <w:t>）本项目的特定资格要求……</w:t>
      </w:r>
      <w:r>
        <w:rPr>
          <w:rFonts w:hint="eastAsia" w:ascii="Times New Roman" w:hAnsi="Times New Roman" w:eastAsia="宋体" w:cs="仿宋_GB2312"/>
          <w:sz w:val="24"/>
          <w:highlight w:val="none"/>
        </w:rPr>
        <w:t>…………………………………………（页码）</w:t>
      </w:r>
    </w:p>
    <w:p w14:paraId="1D281571">
      <w:pPr>
        <w:pageBreakBefore w:val="0"/>
        <w:tabs>
          <w:tab w:val="left" w:pos="432"/>
        </w:tabs>
        <w:kinsoku/>
        <w:wordWrap/>
        <w:overflowPunct/>
        <w:topLinePunct w:val="0"/>
        <w:bidi w:val="0"/>
        <w:spacing w:line="360" w:lineRule="auto"/>
        <w:textAlignment w:val="auto"/>
        <w:outlineLvl w:val="9"/>
        <w:rPr>
          <w:rFonts w:ascii="Times New Roman" w:hAnsi="Times New Roman" w:eastAsia="宋体"/>
          <w:highlight w:val="none"/>
        </w:rPr>
      </w:pPr>
    </w:p>
    <w:p w14:paraId="3290B55D">
      <w:pPr>
        <w:pageBreakBefore w:val="0"/>
        <w:kinsoku/>
        <w:wordWrap/>
        <w:overflowPunct/>
        <w:topLinePunct w:val="0"/>
        <w:bidi w:val="0"/>
        <w:snapToGrid w:val="0"/>
        <w:spacing w:line="360" w:lineRule="auto"/>
        <w:ind w:firstLine="480" w:firstLineChars="200"/>
        <w:textAlignment w:val="auto"/>
        <w:rPr>
          <w:rFonts w:ascii="Times New Roman" w:hAnsi="Times New Roman" w:eastAsia="宋体" w:cs="仿宋_GB2312"/>
          <w:sz w:val="24"/>
          <w:highlight w:val="none"/>
        </w:rPr>
      </w:pPr>
    </w:p>
    <w:p w14:paraId="4611673C">
      <w:pPr>
        <w:pageBreakBefore w:val="0"/>
        <w:kinsoku/>
        <w:wordWrap/>
        <w:overflowPunct/>
        <w:topLinePunct w:val="0"/>
        <w:bidi w:val="0"/>
        <w:spacing w:line="360" w:lineRule="auto"/>
        <w:ind w:firstLine="480" w:firstLineChars="200"/>
        <w:textAlignment w:val="auto"/>
        <w:rPr>
          <w:rFonts w:ascii="Times New Roman" w:hAnsi="Times New Roman" w:eastAsia="宋体" w:cs="仿宋_GB2312"/>
          <w:sz w:val="24"/>
          <w:highlight w:val="none"/>
        </w:rPr>
      </w:pPr>
    </w:p>
    <w:p w14:paraId="7600035F">
      <w:pPr>
        <w:pageBreakBefore w:val="0"/>
        <w:kinsoku/>
        <w:wordWrap/>
        <w:overflowPunct/>
        <w:topLinePunct w:val="0"/>
        <w:bidi w:val="0"/>
        <w:snapToGrid w:val="0"/>
        <w:spacing w:line="360" w:lineRule="auto"/>
        <w:ind w:right="480"/>
        <w:jc w:val="center"/>
        <w:textAlignment w:val="auto"/>
        <w:outlineLvl w:val="2"/>
        <w:rPr>
          <w:rFonts w:ascii="Times New Roman" w:hAnsi="Times New Roman" w:eastAsia="宋体" w:cs="仿宋_GB2312"/>
          <w:b/>
          <w:kern w:val="0"/>
          <w:sz w:val="32"/>
          <w:szCs w:val="32"/>
          <w:highlight w:val="none"/>
        </w:rPr>
      </w:pPr>
      <w:r>
        <w:rPr>
          <w:rFonts w:ascii="Times New Roman" w:hAnsi="Times New Roman" w:eastAsia="宋体" w:cs="仿宋_GB2312"/>
          <w:kern w:val="0"/>
          <w:sz w:val="24"/>
          <w:highlight w:val="none"/>
        </w:rPr>
        <w:br w:type="page"/>
      </w:r>
      <w:r>
        <w:rPr>
          <w:rFonts w:ascii="Times New Roman" w:hAnsi="Times New Roman" w:eastAsia="宋体" w:cs="仿宋_GB2312"/>
          <w:b/>
          <w:kern w:val="0"/>
          <w:sz w:val="32"/>
          <w:szCs w:val="32"/>
          <w:highlight w:val="none"/>
        </w:rPr>
        <w:t>一、 符合参加政府采购活动应当具备的一般条件的承诺函</w:t>
      </w:r>
    </w:p>
    <w:p w14:paraId="6DDA99F8">
      <w:pPr>
        <w:pageBreakBefore w:val="0"/>
        <w:kinsoku/>
        <w:wordWrap/>
        <w:overflowPunct/>
        <w:topLinePunct w:val="0"/>
        <w:bidi w:val="0"/>
        <w:snapToGrid w:val="0"/>
        <w:spacing w:line="360" w:lineRule="auto"/>
        <w:textAlignment w:val="auto"/>
        <w:rPr>
          <w:rFonts w:hint="eastAsia" w:ascii="Times New Roman" w:hAnsi="Times New Roman" w:eastAsia="宋体" w:cs="仿宋_GB2312"/>
          <w:sz w:val="24"/>
          <w:highlight w:val="none"/>
          <w:u w:val="single"/>
        </w:rPr>
      </w:pPr>
    </w:p>
    <w:p w14:paraId="62560009">
      <w:pPr>
        <w:pageBreakBefore w:val="0"/>
        <w:kinsoku/>
        <w:wordWrap/>
        <w:overflowPunct/>
        <w:topLinePunct w:val="0"/>
        <w:bidi w:val="0"/>
        <w:snapToGrid w:val="0"/>
        <w:spacing w:line="360" w:lineRule="auto"/>
        <w:textAlignment w:val="auto"/>
        <w:rPr>
          <w:rFonts w:ascii="Times New Roman" w:hAnsi="Times New Roman" w:eastAsia="宋体" w:cs="仿宋_GB2312"/>
          <w:sz w:val="21"/>
          <w:highlight w:val="none"/>
        </w:rPr>
      </w:pPr>
      <w:r>
        <w:rPr>
          <w:rFonts w:hint="eastAsia" w:ascii="Times New Roman" w:hAnsi="Times New Roman" w:eastAsia="宋体" w:cs="仿宋_GB2312"/>
          <w:sz w:val="21"/>
          <w:highlight w:val="none"/>
          <w:u w:val="single"/>
        </w:rPr>
        <w:t>（采购人）、（采购代理机构）</w:t>
      </w:r>
      <w:r>
        <w:rPr>
          <w:rFonts w:hint="eastAsia" w:ascii="Times New Roman" w:hAnsi="Times New Roman" w:eastAsia="宋体" w:cs="仿宋_GB2312"/>
          <w:sz w:val="21"/>
          <w:highlight w:val="none"/>
        </w:rPr>
        <w:t>：</w:t>
      </w:r>
    </w:p>
    <w:p w14:paraId="6DC03813">
      <w:pPr>
        <w:pageBreakBefore w:val="0"/>
        <w:kinsoku/>
        <w:wordWrap/>
        <w:overflowPunct/>
        <w:topLinePunct w:val="0"/>
        <w:bidi w:val="0"/>
        <w:snapToGrid w:val="0"/>
        <w:spacing w:line="360" w:lineRule="auto"/>
        <w:ind w:firstLine="420" w:firstLineChars="0"/>
        <w:textAlignment w:val="auto"/>
        <w:rPr>
          <w:rFonts w:ascii="Times New Roman" w:hAnsi="Times New Roman" w:eastAsia="宋体" w:cs="仿宋_GB2312"/>
          <w:sz w:val="21"/>
          <w:highlight w:val="none"/>
        </w:rPr>
      </w:pPr>
      <w:r>
        <w:rPr>
          <w:rFonts w:hint="eastAsia" w:ascii="Times New Roman" w:hAnsi="Times New Roman" w:eastAsia="宋体" w:cs="仿宋_GB2312"/>
          <w:sz w:val="21"/>
          <w:highlight w:val="none"/>
        </w:rPr>
        <w:t>我方参与</w:t>
      </w:r>
      <w:r>
        <w:rPr>
          <w:rFonts w:hint="eastAsia" w:ascii="Times New Roman" w:hAnsi="Times New Roman" w:eastAsia="宋体" w:cs="仿宋_GB2312"/>
          <w:sz w:val="21"/>
          <w:highlight w:val="none"/>
          <w:u w:val="single"/>
          <w:lang w:eastAsia="zh-CN"/>
        </w:rPr>
        <w:t>丽水云和固定监测站更新 （二类站）项目</w:t>
      </w:r>
      <w:r>
        <w:rPr>
          <w:rFonts w:hint="eastAsia" w:ascii="Times New Roman" w:hAnsi="Times New Roman" w:eastAsia="宋体" w:cs="仿宋_GB2312"/>
          <w:sz w:val="21"/>
          <w:highlight w:val="none"/>
        </w:rPr>
        <w:t>【招标编号：</w:t>
      </w:r>
      <w:r>
        <w:rPr>
          <w:rFonts w:hint="eastAsia" w:ascii="Times New Roman" w:hAnsi="Times New Roman" w:eastAsia="宋体"/>
          <w:sz w:val="21"/>
          <w:highlight w:val="none"/>
          <w:u w:val="single"/>
          <w:lang w:eastAsia="zh-CN"/>
        </w:rPr>
        <w:t>ZJ-2570472</w:t>
      </w:r>
      <w:r>
        <w:rPr>
          <w:rFonts w:hint="eastAsia" w:ascii="Times New Roman" w:hAnsi="Times New Roman" w:eastAsia="宋体" w:cs="仿宋_GB2312"/>
          <w:sz w:val="21"/>
          <w:highlight w:val="none"/>
        </w:rPr>
        <w:t>】政府采购活动，郑重承诺：</w:t>
      </w:r>
    </w:p>
    <w:p w14:paraId="3489E20E">
      <w:pPr>
        <w:pageBreakBefore w:val="0"/>
        <w:kinsoku/>
        <w:wordWrap/>
        <w:overflowPunct/>
        <w:topLinePunct w:val="0"/>
        <w:bidi w:val="0"/>
        <w:snapToGrid w:val="0"/>
        <w:spacing w:line="360" w:lineRule="auto"/>
        <w:ind w:firstLine="315" w:firstLineChars="150"/>
        <w:textAlignment w:val="auto"/>
        <w:rPr>
          <w:rFonts w:ascii="Times New Roman" w:hAnsi="Times New Roman" w:eastAsia="宋体" w:cs="仿宋_GB2312"/>
          <w:sz w:val="21"/>
          <w:highlight w:val="none"/>
        </w:rPr>
      </w:pPr>
      <w:r>
        <w:rPr>
          <w:rFonts w:hint="eastAsia" w:ascii="Times New Roman" w:hAnsi="Times New Roman" w:eastAsia="宋体" w:cs="仿宋_GB2312"/>
          <w:sz w:val="21"/>
          <w:highlight w:val="none"/>
        </w:rPr>
        <w:t>（一）具备《中华人民共和国政府采购法》第二十二条第一款规定的条件：</w:t>
      </w:r>
    </w:p>
    <w:p w14:paraId="55D802EB">
      <w:pPr>
        <w:pageBreakBefore w:val="0"/>
        <w:kinsoku/>
        <w:wordWrap/>
        <w:overflowPunct/>
        <w:topLinePunct w:val="0"/>
        <w:bidi w:val="0"/>
        <w:snapToGrid w:val="0"/>
        <w:spacing w:line="360" w:lineRule="auto"/>
        <w:ind w:firstLine="420" w:firstLineChars="200"/>
        <w:textAlignment w:val="auto"/>
        <w:rPr>
          <w:rFonts w:ascii="Times New Roman" w:hAnsi="Times New Roman" w:eastAsia="宋体" w:cs="仿宋_GB2312"/>
          <w:sz w:val="21"/>
          <w:highlight w:val="none"/>
        </w:rPr>
      </w:pPr>
      <w:r>
        <w:rPr>
          <w:rFonts w:hint="eastAsia" w:ascii="Times New Roman" w:hAnsi="Times New Roman" w:eastAsia="宋体" w:cs="仿宋_GB2312"/>
          <w:sz w:val="21"/>
          <w:highlight w:val="none"/>
        </w:rPr>
        <w:t>1、</w:t>
      </w:r>
      <w:r>
        <w:rPr>
          <w:rFonts w:ascii="Times New Roman" w:hAnsi="Times New Roman" w:eastAsia="宋体" w:cs="仿宋_GB2312"/>
          <w:sz w:val="21"/>
          <w:highlight w:val="none"/>
        </w:rPr>
        <w:t>具有独立承担民事责任的能力；</w:t>
      </w:r>
    </w:p>
    <w:p w14:paraId="1B4F5D9F">
      <w:pPr>
        <w:pageBreakBefore w:val="0"/>
        <w:kinsoku/>
        <w:wordWrap/>
        <w:overflowPunct/>
        <w:topLinePunct w:val="0"/>
        <w:bidi w:val="0"/>
        <w:snapToGrid w:val="0"/>
        <w:spacing w:line="360" w:lineRule="auto"/>
        <w:ind w:firstLine="420" w:firstLineChars="200"/>
        <w:textAlignment w:val="auto"/>
        <w:rPr>
          <w:rFonts w:ascii="Times New Roman" w:hAnsi="Times New Roman" w:eastAsia="宋体"/>
          <w:sz w:val="21"/>
          <w:highlight w:val="none"/>
        </w:rPr>
      </w:pPr>
      <w:r>
        <w:rPr>
          <w:rFonts w:hint="eastAsia" w:ascii="Times New Roman" w:hAnsi="Times New Roman" w:eastAsia="宋体"/>
          <w:sz w:val="21"/>
          <w:highlight w:val="none"/>
        </w:rPr>
        <w:t>2、</w:t>
      </w:r>
      <w:r>
        <w:rPr>
          <w:rFonts w:ascii="Times New Roman" w:hAnsi="Times New Roman" w:eastAsia="宋体"/>
          <w:sz w:val="21"/>
          <w:highlight w:val="none"/>
        </w:rPr>
        <w:t xml:space="preserve">具有良好的商业信誉和健全的财务会计制度； </w:t>
      </w:r>
    </w:p>
    <w:p w14:paraId="0C9DCD60">
      <w:pPr>
        <w:pageBreakBefore w:val="0"/>
        <w:kinsoku/>
        <w:wordWrap/>
        <w:overflowPunct/>
        <w:topLinePunct w:val="0"/>
        <w:bidi w:val="0"/>
        <w:snapToGrid w:val="0"/>
        <w:spacing w:line="360" w:lineRule="auto"/>
        <w:ind w:firstLine="420" w:firstLineChars="200"/>
        <w:textAlignment w:val="auto"/>
        <w:rPr>
          <w:rFonts w:ascii="Times New Roman" w:hAnsi="Times New Roman" w:eastAsia="宋体"/>
          <w:sz w:val="21"/>
          <w:highlight w:val="none"/>
        </w:rPr>
      </w:pPr>
      <w:r>
        <w:rPr>
          <w:rFonts w:hint="eastAsia" w:ascii="Times New Roman" w:hAnsi="Times New Roman" w:eastAsia="宋体"/>
          <w:sz w:val="21"/>
          <w:highlight w:val="none"/>
        </w:rPr>
        <w:t>3、</w:t>
      </w:r>
      <w:r>
        <w:rPr>
          <w:rFonts w:ascii="Times New Roman" w:hAnsi="Times New Roman" w:eastAsia="宋体"/>
          <w:sz w:val="21"/>
          <w:highlight w:val="none"/>
        </w:rPr>
        <w:t>具有履行合同所必需的设备和专业技术能力；</w:t>
      </w:r>
    </w:p>
    <w:p w14:paraId="2DE392AB">
      <w:pPr>
        <w:pageBreakBefore w:val="0"/>
        <w:kinsoku/>
        <w:wordWrap/>
        <w:overflowPunct/>
        <w:topLinePunct w:val="0"/>
        <w:bidi w:val="0"/>
        <w:snapToGrid w:val="0"/>
        <w:spacing w:line="360" w:lineRule="auto"/>
        <w:ind w:firstLine="420" w:firstLineChars="200"/>
        <w:textAlignment w:val="auto"/>
        <w:rPr>
          <w:rFonts w:ascii="Times New Roman" w:hAnsi="Times New Roman" w:eastAsia="宋体"/>
          <w:sz w:val="21"/>
          <w:highlight w:val="none"/>
        </w:rPr>
      </w:pPr>
      <w:r>
        <w:rPr>
          <w:rFonts w:hint="eastAsia" w:ascii="Times New Roman" w:hAnsi="Times New Roman" w:eastAsia="宋体"/>
          <w:sz w:val="21"/>
          <w:highlight w:val="none"/>
        </w:rPr>
        <w:t>4、</w:t>
      </w:r>
      <w:r>
        <w:rPr>
          <w:rFonts w:ascii="Times New Roman" w:hAnsi="Times New Roman" w:eastAsia="宋体"/>
          <w:sz w:val="21"/>
          <w:highlight w:val="none"/>
        </w:rPr>
        <w:t>有依法缴纳税收和社会保障资金的良好记录；</w:t>
      </w:r>
    </w:p>
    <w:p w14:paraId="65EAFF0A">
      <w:pPr>
        <w:pageBreakBefore w:val="0"/>
        <w:kinsoku/>
        <w:wordWrap/>
        <w:overflowPunct/>
        <w:topLinePunct w:val="0"/>
        <w:bidi w:val="0"/>
        <w:snapToGrid w:val="0"/>
        <w:spacing w:line="360" w:lineRule="auto"/>
        <w:ind w:firstLine="420" w:firstLineChars="200"/>
        <w:textAlignment w:val="auto"/>
        <w:rPr>
          <w:rFonts w:ascii="Times New Roman" w:hAnsi="Times New Roman" w:eastAsia="宋体"/>
          <w:sz w:val="21"/>
          <w:highlight w:val="none"/>
        </w:rPr>
      </w:pPr>
      <w:r>
        <w:rPr>
          <w:rFonts w:hint="eastAsia" w:ascii="Times New Roman" w:hAnsi="Times New Roman" w:eastAsia="宋体"/>
          <w:sz w:val="21"/>
          <w:highlight w:val="none"/>
        </w:rPr>
        <w:t>5、</w:t>
      </w:r>
      <w:r>
        <w:rPr>
          <w:rFonts w:ascii="Times New Roman" w:hAnsi="Times New Roman" w:eastAsia="宋体"/>
          <w:sz w:val="21"/>
          <w:highlight w:val="none"/>
        </w:rPr>
        <w:t>参加政府采购活动前三年内，在经营活动中没有重大违法记录；</w:t>
      </w:r>
    </w:p>
    <w:p w14:paraId="161F1495">
      <w:pPr>
        <w:pageBreakBefore w:val="0"/>
        <w:kinsoku/>
        <w:wordWrap/>
        <w:overflowPunct/>
        <w:topLinePunct w:val="0"/>
        <w:bidi w:val="0"/>
        <w:snapToGrid w:val="0"/>
        <w:spacing w:line="360" w:lineRule="auto"/>
        <w:ind w:firstLine="420" w:firstLineChars="200"/>
        <w:textAlignment w:val="auto"/>
        <w:rPr>
          <w:rFonts w:ascii="Times New Roman" w:hAnsi="Times New Roman" w:eastAsia="宋体"/>
          <w:sz w:val="21"/>
          <w:highlight w:val="none"/>
        </w:rPr>
      </w:pPr>
      <w:r>
        <w:rPr>
          <w:rFonts w:hint="eastAsia" w:ascii="Times New Roman" w:hAnsi="Times New Roman" w:eastAsia="宋体"/>
          <w:sz w:val="21"/>
          <w:highlight w:val="none"/>
        </w:rPr>
        <w:t>6、</w:t>
      </w:r>
      <w:r>
        <w:rPr>
          <w:rFonts w:ascii="Times New Roman" w:hAnsi="Times New Roman" w:eastAsia="宋体"/>
          <w:sz w:val="21"/>
          <w:highlight w:val="none"/>
        </w:rPr>
        <w:t>具有法律、行政法规规定的其他条件。</w:t>
      </w:r>
    </w:p>
    <w:p w14:paraId="630975F1">
      <w:pPr>
        <w:pageBreakBefore w:val="0"/>
        <w:kinsoku/>
        <w:wordWrap/>
        <w:overflowPunct/>
        <w:topLinePunct w:val="0"/>
        <w:bidi w:val="0"/>
        <w:snapToGrid w:val="0"/>
        <w:spacing w:line="360" w:lineRule="auto"/>
        <w:ind w:firstLine="420" w:firstLineChars="200"/>
        <w:textAlignment w:val="auto"/>
        <w:rPr>
          <w:rFonts w:ascii="Times New Roman" w:hAnsi="Times New Roman" w:eastAsia="宋体"/>
          <w:sz w:val="21"/>
          <w:highlight w:val="none"/>
        </w:rPr>
      </w:pPr>
      <w:r>
        <w:rPr>
          <w:rFonts w:hint="eastAsia" w:ascii="Times New Roman" w:hAnsi="Times New Roman" w:eastAsia="宋体"/>
          <w:sz w:val="21"/>
          <w:highlight w:val="none"/>
        </w:rPr>
        <w:t>（二）未被信用中国（</w:t>
      </w:r>
      <w:r>
        <w:rPr>
          <w:rFonts w:ascii="Times New Roman" w:hAnsi="Times New Roman" w:eastAsia="宋体"/>
          <w:sz w:val="21"/>
          <w:highlight w:val="none"/>
        </w:rPr>
        <w:t>www.creditchina.gov.cn)、中国政府采购网（www.ccgp.gov.cn）列入失信被执行人、重大税收违法案件当事人名单、政府采购严重违法失信行为记录名单。</w:t>
      </w:r>
    </w:p>
    <w:p w14:paraId="686A7A0A">
      <w:pPr>
        <w:pageBreakBefore w:val="0"/>
        <w:kinsoku/>
        <w:wordWrap/>
        <w:overflowPunct/>
        <w:topLinePunct w:val="0"/>
        <w:bidi w:val="0"/>
        <w:snapToGrid w:val="0"/>
        <w:spacing w:line="360" w:lineRule="auto"/>
        <w:ind w:firstLine="420" w:firstLineChars="200"/>
        <w:textAlignment w:val="auto"/>
        <w:rPr>
          <w:rFonts w:ascii="Times New Roman" w:hAnsi="Times New Roman" w:eastAsia="宋体"/>
          <w:sz w:val="21"/>
          <w:highlight w:val="none"/>
        </w:rPr>
      </w:pPr>
      <w:r>
        <w:rPr>
          <w:rFonts w:hint="eastAsia" w:ascii="Times New Roman" w:hAnsi="Times New Roman" w:eastAsia="宋体"/>
          <w:sz w:val="21"/>
          <w:highlight w:val="none"/>
        </w:rPr>
        <w:t>（三）不存在以下情况：</w:t>
      </w:r>
    </w:p>
    <w:p w14:paraId="3ED02CAA">
      <w:pPr>
        <w:pageBreakBefore w:val="0"/>
        <w:kinsoku/>
        <w:wordWrap/>
        <w:overflowPunct/>
        <w:topLinePunct w:val="0"/>
        <w:bidi w:val="0"/>
        <w:snapToGrid w:val="0"/>
        <w:spacing w:line="360" w:lineRule="auto"/>
        <w:ind w:firstLine="420" w:firstLineChars="200"/>
        <w:textAlignment w:val="auto"/>
        <w:rPr>
          <w:rFonts w:ascii="Times New Roman" w:hAnsi="Times New Roman" w:eastAsia="宋体" w:cs="仿宋_GB2312"/>
          <w:sz w:val="21"/>
          <w:highlight w:val="none"/>
        </w:rPr>
      </w:pPr>
      <w:r>
        <w:rPr>
          <w:rFonts w:hint="eastAsia" w:ascii="Times New Roman" w:hAnsi="Times New Roman" w:eastAsia="宋体" w:cs="仿宋_GB2312"/>
          <w:sz w:val="21"/>
          <w:highlight w:val="none"/>
        </w:rPr>
        <w:t>1、</w:t>
      </w:r>
      <w:r>
        <w:rPr>
          <w:rFonts w:ascii="Times New Roman" w:hAnsi="Times New Roman" w:eastAsia="宋体" w:cs="仿宋_GB2312"/>
          <w:sz w:val="21"/>
          <w:highlight w:val="none"/>
        </w:rPr>
        <w:t>单位负责人为同一人或者存在直接控股、管理关系的不同供应商参加同一合同项下的政府采购活动的；</w:t>
      </w:r>
    </w:p>
    <w:p w14:paraId="7037A89E">
      <w:pPr>
        <w:pageBreakBefore w:val="0"/>
        <w:kinsoku/>
        <w:wordWrap/>
        <w:overflowPunct/>
        <w:topLinePunct w:val="0"/>
        <w:bidi w:val="0"/>
        <w:snapToGrid w:val="0"/>
        <w:spacing w:line="360" w:lineRule="auto"/>
        <w:ind w:firstLine="420" w:firstLineChars="200"/>
        <w:textAlignment w:val="auto"/>
        <w:rPr>
          <w:rFonts w:ascii="Times New Roman" w:hAnsi="Times New Roman" w:eastAsia="宋体" w:cs="仿宋_GB2312"/>
          <w:sz w:val="21"/>
          <w:highlight w:val="none"/>
        </w:rPr>
      </w:pPr>
      <w:r>
        <w:rPr>
          <w:rFonts w:hint="eastAsia" w:ascii="Times New Roman" w:hAnsi="Times New Roman" w:eastAsia="宋体" w:cs="仿宋_GB2312"/>
          <w:sz w:val="21"/>
          <w:highlight w:val="none"/>
        </w:rPr>
        <w:t>2、</w:t>
      </w:r>
      <w:r>
        <w:rPr>
          <w:rFonts w:ascii="Times New Roman" w:hAnsi="Times New Roman" w:eastAsia="宋体" w:cs="仿宋_GB2312"/>
          <w:sz w:val="21"/>
          <w:highlight w:val="none"/>
        </w:rPr>
        <w:t>为采购项目提供整体设计、规范编制或者项目管理、监理、检测等服务后再参加该采购项目的其他采购活动的。</w:t>
      </w:r>
    </w:p>
    <w:p w14:paraId="6D77AE25">
      <w:pPr>
        <w:pageBreakBefore w:val="0"/>
        <w:kinsoku/>
        <w:wordWrap/>
        <w:overflowPunct/>
        <w:topLinePunct w:val="0"/>
        <w:bidi w:val="0"/>
        <w:spacing w:line="360" w:lineRule="auto"/>
        <w:textAlignment w:val="auto"/>
        <w:rPr>
          <w:rFonts w:ascii="Times New Roman" w:hAnsi="Times New Roman" w:eastAsia="宋体"/>
          <w:sz w:val="21"/>
          <w:highlight w:val="none"/>
        </w:rPr>
      </w:pPr>
    </w:p>
    <w:p w14:paraId="7FB668CC">
      <w:pPr>
        <w:pageBreakBefore w:val="0"/>
        <w:kinsoku/>
        <w:wordWrap/>
        <w:overflowPunct/>
        <w:topLinePunct w:val="0"/>
        <w:bidi w:val="0"/>
        <w:snapToGrid w:val="0"/>
        <w:spacing w:line="360" w:lineRule="auto"/>
        <w:ind w:firstLine="4830" w:firstLineChars="2300"/>
        <w:textAlignment w:val="auto"/>
        <w:rPr>
          <w:rFonts w:ascii="Times New Roman" w:hAnsi="Times New Roman" w:eastAsia="宋体" w:cs="仿宋_GB2312"/>
          <w:kern w:val="0"/>
          <w:sz w:val="21"/>
          <w:highlight w:val="none"/>
        </w:rPr>
      </w:pPr>
      <w:r>
        <w:rPr>
          <w:rFonts w:hint="eastAsia" w:ascii="Times New Roman" w:hAnsi="Times New Roman" w:eastAsia="宋体" w:cs="仿宋_GB2312"/>
          <w:kern w:val="0"/>
          <w:sz w:val="21"/>
          <w:highlight w:val="none"/>
          <w:lang w:val="zh-CN"/>
        </w:rPr>
        <w:t>投标人名称</w:t>
      </w:r>
      <w:r>
        <w:rPr>
          <w:rFonts w:ascii="Times New Roman" w:hAnsi="Times New Roman" w:eastAsia="宋体" w:cs="仿宋_GB2312"/>
          <w:kern w:val="0"/>
          <w:sz w:val="21"/>
          <w:highlight w:val="none"/>
          <w:lang w:val="zh-CN"/>
        </w:rPr>
        <w:t>(电子签名)：</w:t>
      </w:r>
    </w:p>
    <w:p w14:paraId="7480100F">
      <w:pPr>
        <w:pageBreakBefore w:val="0"/>
        <w:kinsoku/>
        <w:wordWrap/>
        <w:overflowPunct/>
        <w:topLinePunct w:val="0"/>
        <w:bidi w:val="0"/>
        <w:snapToGrid w:val="0"/>
        <w:spacing w:line="360" w:lineRule="auto"/>
        <w:textAlignment w:val="auto"/>
        <w:rPr>
          <w:rFonts w:hint="eastAsia" w:ascii="Times New Roman" w:hAnsi="Times New Roman" w:eastAsia="宋体" w:cs="仿宋_GB2312"/>
          <w:kern w:val="0"/>
          <w:sz w:val="21"/>
          <w:highlight w:val="none"/>
          <w:lang w:val="zh-CN"/>
        </w:rPr>
      </w:pPr>
      <w:r>
        <w:rPr>
          <w:rFonts w:ascii="Times New Roman" w:hAnsi="Times New Roman" w:eastAsia="宋体" w:cs="仿宋_GB2312"/>
          <w:kern w:val="0"/>
          <w:sz w:val="21"/>
          <w:highlight w:val="none"/>
          <w:lang w:val="zh-CN"/>
        </w:rPr>
        <w:t xml:space="preserve">                        </w:t>
      </w:r>
      <w:r>
        <w:rPr>
          <w:rFonts w:ascii="Times New Roman" w:hAnsi="Times New Roman" w:eastAsia="宋体" w:cs="仿宋_GB2312"/>
          <w:kern w:val="0"/>
          <w:sz w:val="21"/>
          <w:highlight w:val="none"/>
        </w:rPr>
        <w:t xml:space="preserve">                      </w:t>
      </w:r>
      <w:r>
        <w:rPr>
          <w:rFonts w:hint="eastAsia" w:ascii="Times New Roman" w:hAnsi="Times New Roman" w:eastAsia="宋体" w:cs="仿宋_GB2312"/>
          <w:kern w:val="0"/>
          <w:sz w:val="21"/>
          <w:highlight w:val="none"/>
          <w:lang w:val="zh-CN"/>
        </w:rPr>
        <w:t>日期</w:t>
      </w:r>
      <w:r>
        <w:rPr>
          <w:rFonts w:hint="eastAsia" w:ascii="Times New Roman" w:hAnsi="Times New Roman" w:eastAsia="宋体" w:cs="仿宋_GB2312"/>
          <w:kern w:val="0"/>
          <w:sz w:val="21"/>
          <w:highlight w:val="none"/>
        </w:rPr>
        <w:t>：</w:t>
      </w:r>
      <w:r>
        <w:rPr>
          <w:rFonts w:ascii="Times New Roman" w:hAnsi="Times New Roman" w:eastAsia="宋体" w:cs="仿宋_GB2312"/>
          <w:kern w:val="0"/>
          <w:sz w:val="21"/>
          <w:highlight w:val="none"/>
          <w:u w:val="single"/>
        </w:rPr>
        <w:t xml:space="preserve"> </w:t>
      </w:r>
      <w:r>
        <w:rPr>
          <w:rFonts w:hint="eastAsia" w:ascii="Times New Roman" w:hAnsi="Times New Roman" w:eastAsia="宋体" w:cs="仿宋_GB2312"/>
          <w:kern w:val="0"/>
          <w:sz w:val="21"/>
          <w:highlight w:val="none"/>
          <w:u w:val="single"/>
          <w:lang w:val="en-US" w:eastAsia="zh-CN"/>
        </w:rPr>
        <w:t xml:space="preserve">  </w:t>
      </w:r>
      <w:r>
        <w:rPr>
          <w:rFonts w:ascii="Times New Roman" w:hAnsi="Times New Roman" w:eastAsia="宋体" w:cs="仿宋_GB2312"/>
          <w:kern w:val="0"/>
          <w:sz w:val="21"/>
          <w:highlight w:val="none"/>
          <w:u w:val="single"/>
        </w:rPr>
        <w:t xml:space="preserve"> </w:t>
      </w:r>
      <w:r>
        <w:rPr>
          <w:rFonts w:ascii="Times New Roman" w:hAnsi="Times New Roman" w:eastAsia="宋体" w:cs="仿宋_GB2312"/>
          <w:kern w:val="0"/>
          <w:sz w:val="21"/>
          <w:highlight w:val="none"/>
        </w:rPr>
        <w:t>年</w:t>
      </w:r>
      <w:r>
        <w:rPr>
          <w:rFonts w:ascii="Times New Roman" w:hAnsi="Times New Roman" w:eastAsia="宋体" w:cs="仿宋_GB2312"/>
          <w:kern w:val="0"/>
          <w:sz w:val="21"/>
          <w:highlight w:val="none"/>
          <w:u w:val="single"/>
        </w:rPr>
        <w:t xml:space="preserve"> </w:t>
      </w:r>
      <w:r>
        <w:rPr>
          <w:rFonts w:hint="eastAsia" w:ascii="Times New Roman" w:hAnsi="Times New Roman" w:eastAsia="宋体" w:cs="仿宋_GB2312"/>
          <w:kern w:val="0"/>
          <w:sz w:val="21"/>
          <w:highlight w:val="none"/>
          <w:u w:val="single"/>
          <w:lang w:val="en-US" w:eastAsia="zh-CN"/>
        </w:rPr>
        <w:t xml:space="preserve"> </w:t>
      </w:r>
      <w:r>
        <w:rPr>
          <w:rFonts w:ascii="Times New Roman" w:hAnsi="Times New Roman" w:eastAsia="宋体" w:cs="仿宋_GB2312"/>
          <w:kern w:val="0"/>
          <w:sz w:val="21"/>
          <w:highlight w:val="none"/>
          <w:u w:val="single"/>
        </w:rPr>
        <w:t xml:space="preserve"> </w:t>
      </w:r>
      <w:r>
        <w:rPr>
          <w:rFonts w:hint="eastAsia" w:ascii="Times New Roman" w:hAnsi="Times New Roman" w:eastAsia="宋体" w:cs="仿宋_GB2312"/>
          <w:kern w:val="0"/>
          <w:sz w:val="21"/>
          <w:highlight w:val="none"/>
          <w:lang w:val="zh-CN"/>
        </w:rPr>
        <w:t>月</w:t>
      </w:r>
      <w:r>
        <w:rPr>
          <w:rFonts w:ascii="Times New Roman" w:hAnsi="Times New Roman" w:eastAsia="宋体" w:cs="仿宋_GB2312"/>
          <w:kern w:val="0"/>
          <w:sz w:val="21"/>
          <w:highlight w:val="none"/>
          <w:u w:val="single"/>
        </w:rPr>
        <w:t xml:space="preserve">   </w:t>
      </w:r>
      <w:r>
        <w:rPr>
          <w:rFonts w:hint="eastAsia" w:ascii="Times New Roman" w:hAnsi="Times New Roman" w:eastAsia="宋体" w:cs="仿宋_GB2312"/>
          <w:kern w:val="0"/>
          <w:sz w:val="21"/>
          <w:highlight w:val="none"/>
          <w:lang w:val="zh-CN"/>
        </w:rPr>
        <w:t>日</w:t>
      </w:r>
    </w:p>
    <w:p w14:paraId="1FBBF250">
      <w:pPr>
        <w:pageBreakBefore w:val="0"/>
        <w:tabs>
          <w:tab w:val="left" w:pos="432"/>
        </w:tabs>
        <w:kinsoku/>
        <w:wordWrap/>
        <w:overflowPunct/>
        <w:topLinePunct w:val="0"/>
        <w:bidi w:val="0"/>
        <w:spacing w:line="360" w:lineRule="auto"/>
        <w:textAlignment w:val="auto"/>
        <w:outlineLvl w:val="9"/>
        <w:rPr>
          <w:rFonts w:ascii="Times New Roman" w:hAnsi="Times New Roman" w:eastAsia="宋体"/>
          <w:sz w:val="21"/>
          <w:highlight w:val="none"/>
        </w:rPr>
      </w:pPr>
    </w:p>
    <w:p w14:paraId="424BAC26">
      <w:pPr>
        <w:pageBreakBefore w:val="0"/>
        <w:kinsoku/>
        <w:wordWrap/>
        <w:overflowPunct/>
        <w:topLinePunct w:val="0"/>
        <w:bidi w:val="0"/>
        <w:spacing w:line="360" w:lineRule="auto"/>
        <w:textAlignment w:val="auto"/>
        <w:rPr>
          <w:rFonts w:hint="eastAsia" w:ascii="Times New Roman" w:hAnsi="Times New Roman" w:eastAsia="宋体" w:cs="仿宋_GB2312"/>
          <w:b/>
          <w:kern w:val="0"/>
          <w:sz w:val="32"/>
          <w:szCs w:val="32"/>
          <w:highlight w:val="none"/>
        </w:rPr>
      </w:pPr>
      <w:r>
        <w:rPr>
          <w:rFonts w:hint="eastAsia" w:ascii="Times New Roman" w:hAnsi="Times New Roman" w:eastAsia="宋体" w:cs="仿宋_GB2312"/>
          <w:b/>
          <w:kern w:val="0"/>
          <w:sz w:val="32"/>
          <w:szCs w:val="32"/>
          <w:highlight w:val="none"/>
        </w:rPr>
        <w:br w:type="page"/>
      </w:r>
    </w:p>
    <w:p w14:paraId="3A38B70B">
      <w:pPr>
        <w:pageBreakBefore w:val="0"/>
        <w:kinsoku/>
        <w:wordWrap/>
        <w:overflowPunct/>
        <w:topLinePunct w:val="0"/>
        <w:bidi w:val="0"/>
        <w:snapToGrid w:val="0"/>
        <w:spacing w:line="360" w:lineRule="auto"/>
        <w:ind w:right="480"/>
        <w:jc w:val="center"/>
        <w:textAlignment w:val="auto"/>
        <w:outlineLvl w:val="2"/>
        <w:rPr>
          <w:rFonts w:ascii="Times New Roman" w:hAnsi="Times New Roman" w:eastAsia="宋体" w:cs="仿宋_GB2312"/>
          <w:b/>
          <w:kern w:val="0"/>
          <w:sz w:val="32"/>
          <w:szCs w:val="32"/>
          <w:highlight w:val="none"/>
        </w:rPr>
      </w:pPr>
      <w:r>
        <w:rPr>
          <w:rFonts w:hint="eastAsia" w:ascii="Times New Roman" w:hAnsi="Times New Roman" w:eastAsia="宋体" w:cs="仿宋_GB2312"/>
          <w:b/>
          <w:kern w:val="0"/>
          <w:sz w:val="32"/>
          <w:szCs w:val="32"/>
          <w:highlight w:val="none"/>
        </w:rPr>
        <w:t>二、联合协议</w:t>
      </w:r>
      <w:r>
        <w:rPr>
          <w:rFonts w:hint="eastAsia" w:ascii="Times New Roman" w:hAnsi="Times New Roman" w:eastAsia="宋体" w:cs="仿宋_GB2312"/>
          <w:b/>
          <w:color w:val="FF0000"/>
          <w:kern w:val="0"/>
          <w:sz w:val="32"/>
          <w:szCs w:val="32"/>
          <w:highlight w:val="none"/>
        </w:rPr>
        <w:t>（如果有）</w:t>
      </w:r>
    </w:p>
    <w:p w14:paraId="4ED89722">
      <w:pPr>
        <w:pageBreakBefore w:val="0"/>
        <w:widowControl/>
        <w:kinsoku/>
        <w:wordWrap/>
        <w:overflowPunct/>
        <w:topLinePunct w:val="0"/>
        <w:bidi w:val="0"/>
        <w:spacing w:line="360" w:lineRule="auto"/>
        <w:ind w:firstLine="482" w:firstLineChars="200"/>
        <w:jc w:val="left"/>
        <w:textAlignment w:val="auto"/>
        <w:rPr>
          <w:rFonts w:hint="eastAsia" w:ascii="Times New Roman" w:hAnsi="Times New Roman" w:eastAsia="宋体" w:cs="仿宋"/>
          <w:b/>
          <w:sz w:val="24"/>
          <w:highlight w:val="none"/>
        </w:rPr>
      </w:pPr>
      <w:r>
        <w:rPr>
          <w:rFonts w:hint="eastAsia" w:ascii="Times New Roman" w:hAnsi="Times New Roman" w:eastAsia="宋体" w:cs="仿宋"/>
          <w:b/>
          <w:sz w:val="24"/>
          <w:highlight w:val="none"/>
        </w:rPr>
        <w:t>[以联合体形式投标的，提供联合协议（附件5）；本项目不接受联合体投标或者投标人不以联合体形式投标的，则不需要提供]</w:t>
      </w:r>
    </w:p>
    <w:p w14:paraId="6E110948">
      <w:pPr>
        <w:pageBreakBefore w:val="0"/>
        <w:kinsoku/>
        <w:wordWrap/>
        <w:overflowPunct/>
        <w:topLinePunct w:val="0"/>
        <w:bidi w:val="0"/>
        <w:spacing w:line="360" w:lineRule="auto"/>
        <w:textAlignment w:val="auto"/>
        <w:rPr>
          <w:rFonts w:hint="eastAsia" w:ascii="Times New Roman" w:hAnsi="Times New Roman" w:eastAsia="宋体" w:cs="仿宋_GB2312"/>
          <w:b/>
          <w:kern w:val="0"/>
          <w:sz w:val="32"/>
          <w:szCs w:val="32"/>
          <w:highlight w:val="none"/>
          <w:lang w:eastAsia="zh-CN"/>
        </w:rPr>
      </w:pPr>
    </w:p>
    <w:p w14:paraId="7E88DF56">
      <w:pPr>
        <w:pageBreakBefore w:val="0"/>
        <w:kinsoku/>
        <w:wordWrap/>
        <w:overflowPunct/>
        <w:topLinePunct w:val="0"/>
        <w:bidi w:val="0"/>
        <w:spacing w:line="360" w:lineRule="auto"/>
        <w:textAlignment w:val="auto"/>
        <w:rPr>
          <w:rFonts w:hint="eastAsia" w:ascii="Times New Roman" w:hAnsi="Times New Roman" w:eastAsia="宋体" w:cs="仿宋_GB2312"/>
          <w:b/>
          <w:kern w:val="0"/>
          <w:sz w:val="32"/>
          <w:szCs w:val="32"/>
          <w:highlight w:val="none"/>
          <w:lang w:eastAsia="zh-CN"/>
        </w:rPr>
      </w:pPr>
      <w:r>
        <w:rPr>
          <w:rFonts w:hint="eastAsia" w:ascii="Times New Roman" w:hAnsi="Times New Roman" w:eastAsia="宋体" w:cs="仿宋_GB2312"/>
          <w:b/>
          <w:kern w:val="0"/>
          <w:sz w:val="32"/>
          <w:szCs w:val="32"/>
          <w:highlight w:val="none"/>
          <w:lang w:eastAsia="zh-CN"/>
        </w:rPr>
        <w:br w:type="page"/>
      </w:r>
    </w:p>
    <w:p w14:paraId="1C8505B7">
      <w:pPr>
        <w:pageBreakBefore w:val="0"/>
        <w:kinsoku/>
        <w:wordWrap/>
        <w:overflowPunct/>
        <w:topLinePunct w:val="0"/>
        <w:bidi w:val="0"/>
        <w:snapToGrid w:val="0"/>
        <w:spacing w:line="360" w:lineRule="auto"/>
        <w:ind w:right="480"/>
        <w:jc w:val="center"/>
        <w:textAlignment w:val="auto"/>
        <w:outlineLvl w:val="2"/>
        <w:rPr>
          <w:rFonts w:ascii="Times New Roman" w:hAnsi="Times New Roman" w:eastAsia="宋体" w:cs="仿宋_GB2312"/>
          <w:b/>
          <w:kern w:val="0"/>
          <w:sz w:val="32"/>
          <w:szCs w:val="32"/>
          <w:highlight w:val="none"/>
        </w:rPr>
      </w:pPr>
      <w:r>
        <w:rPr>
          <w:rFonts w:hint="eastAsia" w:ascii="Times New Roman" w:hAnsi="Times New Roman" w:eastAsia="宋体" w:cs="仿宋_GB2312"/>
          <w:b/>
          <w:kern w:val="0"/>
          <w:sz w:val="32"/>
          <w:szCs w:val="32"/>
          <w:highlight w:val="none"/>
          <w:lang w:eastAsia="zh-CN"/>
        </w:rPr>
        <w:t>三</w:t>
      </w:r>
      <w:r>
        <w:rPr>
          <w:rFonts w:hint="eastAsia" w:ascii="Times New Roman" w:hAnsi="Times New Roman" w:eastAsia="宋体" w:cs="仿宋_GB2312"/>
          <w:b/>
          <w:kern w:val="0"/>
          <w:sz w:val="32"/>
          <w:szCs w:val="32"/>
          <w:highlight w:val="none"/>
        </w:rPr>
        <w:t>、落实政府采购政策需满足的资格要求</w:t>
      </w:r>
    </w:p>
    <w:p w14:paraId="2948E42E">
      <w:pPr>
        <w:pageBreakBefore w:val="0"/>
        <w:kinsoku/>
        <w:wordWrap/>
        <w:overflowPunct/>
        <w:topLinePunct w:val="0"/>
        <w:bidi w:val="0"/>
        <w:snapToGrid w:val="0"/>
        <w:spacing w:line="360" w:lineRule="auto"/>
        <w:ind w:firstLine="470" w:firstLineChars="196"/>
        <w:jc w:val="left"/>
        <w:textAlignment w:val="auto"/>
        <w:rPr>
          <w:rFonts w:hint="eastAsia" w:ascii="Times New Roman" w:hAnsi="Times New Roman" w:eastAsia="宋体" w:cs="仿宋_GB2312"/>
          <w:sz w:val="24"/>
          <w:highlight w:val="none"/>
        </w:rPr>
      </w:pPr>
      <w:r>
        <w:rPr>
          <w:rFonts w:hint="eastAsia" w:ascii="Times New Roman" w:hAnsi="Times New Roman" w:eastAsia="宋体" w:cs="仿宋_GB2312"/>
          <w:sz w:val="24"/>
          <w:highlight w:val="none"/>
        </w:rPr>
        <w:t>（根据招标公告落实政府采购政策需满足的资格要求选择提供相应的材料；未要求的，无需提供）</w:t>
      </w:r>
    </w:p>
    <w:p w14:paraId="2E105903">
      <w:pPr>
        <w:pageBreakBefore w:val="0"/>
        <w:kinsoku/>
        <w:wordWrap/>
        <w:overflowPunct/>
        <w:topLinePunct w:val="0"/>
        <w:bidi w:val="0"/>
        <w:snapToGrid w:val="0"/>
        <w:spacing w:line="360" w:lineRule="auto"/>
        <w:ind w:firstLine="472" w:firstLineChars="196"/>
        <w:jc w:val="left"/>
        <w:textAlignment w:val="auto"/>
        <w:rPr>
          <w:rFonts w:hint="eastAsia" w:ascii="Times New Roman" w:hAnsi="Times New Roman" w:eastAsia="宋体" w:cs="仿宋_GB2312"/>
          <w:sz w:val="24"/>
          <w:highlight w:val="none"/>
        </w:rPr>
      </w:pPr>
      <w:r>
        <w:rPr>
          <w:rFonts w:hint="eastAsia" w:ascii="Times New Roman" w:hAnsi="Times New Roman" w:eastAsia="宋体" w:cs="仿宋_GB2312"/>
          <w:b/>
          <w:bCs/>
          <w:sz w:val="24"/>
          <w:highlight w:val="none"/>
        </w:rPr>
        <w:t>A.专门面向中小企业，货物全部由符合政策要求的中小企业（或小微企业）制造的，提供相应的中小企业声明函（附件7）</w:t>
      </w:r>
      <w:r>
        <w:rPr>
          <w:rFonts w:hint="eastAsia" w:ascii="Times New Roman" w:hAnsi="Times New Roman" w:eastAsia="宋体" w:cs="仿宋_GB2312"/>
          <w:sz w:val="24"/>
          <w:highlight w:val="none"/>
        </w:rPr>
        <w:t xml:space="preserve">。 </w:t>
      </w:r>
    </w:p>
    <w:p w14:paraId="374A4F36">
      <w:pPr>
        <w:pageBreakBefore w:val="0"/>
        <w:kinsoku/>
        <w:wordWrap/>
        <w:overflowPunct/>
        <w:topLinePunct w:val="0"/>
        <w:bidi w:val="0"/>
        <w:snapToGrid w:val="0"/>
        <w:spacing w:line="360" w:lineRule="auto"/>
        <w:ind w:firstLine="470" w:firstLineChars="196"/>
        <w:jc w:val="left"/>
        <w:textAlignment w:val="auto"/>
        <w:rPr>
          <w:rFonts w:hint="eastAsia" w:ascii="Times New Roman" w:hAnsi="Times New Roman" w:eastAsia="宋体" w:cs="仿宋_GB2312"/>
          <w:sz w:val="24"/>
          <w:highlight w:val="none"/>
        </w:rPr>
      </w:pPr>
    </w:p>
    <w:p w14:paraId="675777E1">
      <w:pPr>
        <w:pageBreakBefore w:val="0"/>
        <w:kinsoku/>
        <w:wordWrap/>
        <w:overflowPunct/>
        <w:topLinePunct w:val="0"/>
        <w:bidi w:val="0"/>
        <w:snapToGrid w:val="0"/>
        <w:spacing w:line="360" w:lineRule="auto"/>
        <w:ind w:firstLine="470" w:firstLineChars="196"/>
        <w:jc w:val="left"/>
        <w:textAlignment w:val="auto"/>
        <w:rPr>
          <w:rFonts w:hint="eastAsia" w:ascii="Times New Roman" w:hAnsi="Times New Roman" w:eastAsia="宋体" w:cs="仿宋_GB2312"/>
          <w:sz w:val="24"/>
          <w:highlight w:val="none"/>
        </w:rPr>
      </w:pPr>
      <w:r>
        <w:rPr>
          <w:rFonts w:hint="eastAsia" w:ascii="Times New Roman" w:hAnsi="Times New Roman" w:eastAsia="宋体" w:cs="仿宋_GB2312"/>
          <w:sz w:val="24"/>
          <w:highlight w:val="none"/>
        </w:rPr>
        <w:t>B.要求以联合体形式参加的，提供联合协议（附件5）和中小企业声明函（附件7），联合协议中中小企业合同金额应当达到招标公告载明的比例；如果供应商本身提供所有标的均由中小企业制造的，并相应达到了前述比例要求，视同符合了资格条件，无需再与其他中小企业组成联合体参加政府采购活动，无需提供联合协议。</w:t>
      </w:r>
    </w:p>
    <w:p w14:paraId="3133791F">
      <w:pPr>
        <w:pageBreakBefore w:val="0"/>
        <w:kinsoku/>
        <w:wordWrap/>
        <w:overflowPunct/>
        <w:topLinePunct w:val="0"/>
        <w:bidi w:val="0"/>
        <w:snapToGrid w:val="0"/>
        <w:spacing w:line="360" w:lineRule="auto"/>
        <w:ind w:firstLine="470" w:firstLineChars="196"/>
        <w:jc w:val="left"/>
        <w:textAlignment w:val="auto"/>
        <w:rPr>
          <w:rFonts w:hint="eastAsia" w:ascii="Times New Roman" w:hAnsi="Times New Roman" w:eastAsia="宋体" w:cs="仿宋_GB2312"/>
          <w:sz w:val="24"/>
          <w:highlight w:val="none"/>
        </w:rPr>
      </w:pPr>
      <w:r>
        <w:rPr>
          <w:rFonts w:hint="eastAsia" w:ascii="Times New Roman" w:hAnsi="Times New Roman" w:eastAsia="宋体" w:cs="仿宋_GB2312"/>
          <w:sz w:val="24"/>
          <w:highlight w:val="none"/>
        </w:rPr>
        <w:t xml:space="preserve">    </w:t>
      </w:r>
    </w:p>
    <w:p w14:paraId="545BDF4E">
      <w:pPr>
        <w:pageBreakBefore w:val="0"/>
        <w:kinsoku/>
        <w:wordWrap/>
        <w:overflowPunct/>
        <w:topLinePunct w:val="0"/>
        <w:bidi w:val="0"/>
        <w:snapToGrid w:val="0"/>
        <w:spacing w:line="360" w:lineRule="auto"/>
        <w:ind w:firstLine="470" w:firstLineChars="196"/>
        <w:jc w:val="left"/>
        <w:textAlignment w:val="auto"/>
        <w:rPr>
          <w:rFonts w:ascii="Times New Roman" w:hAnsi="Times New Roman" w:eastAsia="宋体" w:cs="仿宋_GB2312"/>
          <w:sz w:val="24"/>
          <w:highlight w:val="none"/>
        </w:rPr>
      </w:pPr>
      <w:r>
        <w:rPr>
          <w:rFonts w:hint="eastAsia" w:ascii="Times New Roman" w:hAnsi="Times New Roman" w:eastAsia="宋体" w:cs="仿宋_GB2312"/>
          <w:sz w:val="24"/>
          <w:highlight w:val="none"/>
        </w:rPr>
        <w:t>C、要求合同分包的，提供分包意向协议（附件6）和中小企业声明函（附件7），分包意向协议中中小企业合同金额应当达到招标公告载明的比例；如果供应商本身提供所有标的均由中小企业制造的，并相应达到了前述比例要求，视同符合了资格条件，无需再向中小企业分包，无需提供分包意向协议。</w:t>
      </w:r>
      <w:r>
        <w:rPr>
          <w:rFonts w:ascii="Times New Roman" w:hAnsi="Times New Roman" w:eastAsia="宋体" w:cs="仿宋_GB2312"/>
          <w:sz w:val="24"/>
          <w:highlight w:val="none"/>
        </w:rPr>
        <w:t xml:space="preserve"> </w:t>
      </w:r>
    </w:p>
    <w:p w14:paraId="50375FA7">
      <w:pPr>
        <w:pageBreakBefore w:val="0"/>
        <w:widowControl/>
        <w:kinsoku/>
        <w:wordWrap/>
        <w:overflowPunct/>
        <w:topLinePunct w:val="0"/>
        <w:bidi w:val="0"/>
        <w:spacing w:line="360" w:lineRule="auto"/>
        <w:ind w:firstLine="480"/>
        <w:jc w:val="left"/>
        <w:textAlignment w:val="auto"/>
        <w:rPr>
          <w:rFonts w:ascii="Times New Roman" w:hAnsi="Times New Roman" w:eastAsia="宋体"/>
          <w:sz w:val="24"/>
          <w:highlight w:val="none"/>
        </w:rPr>
      </w:pPr>
    </w:p>
    <w:p w14:paraId="3B047540">
      <w:pPr>
        <w:pageBreakBefore w:val="0"/>
        <w:kinsoku/>
        <w:wordWrap/>
        <w:overflowPunct/>
        <w:topLinePunct w:val="0"/>
        <w:bidi w:val="0"/>
        <w:spacing w:line="360" w:lineRule="auto"/>
        <w:textAlignment w:val="auto"/>
        <w:rPr>
          <w:rFonts w:hint="eastAsia" w:ascii="Times New Roman" w:hAnsi="Times New Roman" w:eastAsia="宋体" w:cs="仿宋_GB2312"/>
          <w:b/>
          <w:kern w:val="0"/>
          <w:sz w:val="32"/>
          <w:szCs w:val="32"/>
          <w:highlight w:val="none"/>
          <w:lang w:eastAsia="zh-CN"/>
        </w:rPr>
      </w:pPr>
      <w:r>
        <w:rPr>
          <w:rFonts w:hint="eastAsia" w:ascii="Times New Roman" w:hAnsi="Times New Roman" w:eastAsia="宋体" w:cs="仿宋_GB2312"/>
          <w:b/>
          <w:kern w:val="0"/>
          <w:sz w:val="32"/>
          <w:szCs w:val="32"/>
          <w:highlight w:val="none"/>
          <w:lang w:eastAsia="zh-CN"/>
        </w:rPr>
        <w:br w:type="page"/>
      </w:r>
    </w:p>
    <w:p w14:paraId="24C50DE0">
      <w:pPr>
        <w:pageBreakBefore w:val="0"/>
        <w:kinsoku/>
        <w:wordWrap/>
        <w:overflowPunct/>
        <w:topLinePunct w:val="0"/>
        <w:bidi w:val="0"/>
        <w:spacing w:line="360" w:lineRule="auto"/>
        <w:jc w:val="center"/>
        <w:textAlignment w:val="auto"/>
        <w:outlineLvl w:val="2"/>
        <w:rPr>
          <w:rFonts w:ascii="Times New Roman" w:hAnsi="Times New Roman" w:eastAsia="宋体" w:cs="仿宋_GB2312"/>
          <w:b/>
          <w:kern w:val="0"/>
          <w:sz w:val="32"/>
          <w:szCs w:val="32"/>
          <w:highlight w:val="none"/>
        </w:rPr>
      </w:pPr>
      <w:r>
        <w:rPr>
          <w:rFonts w:hint="eastAsia" w:ascii="Times New Roman" w:hAnsi="Times New Roman" w:eastAsia="宋体" w:cs="仿宋_GB2312"/>
          <w:b/>
          <w:kern w:val="0"/>
          <w:sz w:val="32"/>
          <w:szCs w:val="32"/>
          <w:highlight w:val="none"/>
          <w:lang w:eastAsia="zh-CN"/>
        </w:rPr>
        <w:t>四</w:t>
      </w:r>
      <w:r>
        <w:rPr>
          <w:rFonts w:hint="eastAsia" w:ascii="Times New Roman" w:hAnsi="Times New Roman" w:eastAsia="宋体" w:cs="仿宋_GB2312"/>
          <w:b/>
          <w:kern w:val="0"/>
          <w:sz w:val="32"/>
          <w:szCs w:val="32"/>
          <w:highlight w:val="none"/>
        </w:rPr>
        <w:t>、本项目的特定资格要求</w:t>
      </w:r>
    </w:p>
    <w:p w14:paraId="31145C01">
      <w:pPr>
        <w:pageBreakBefore w:val="0"/>
        <w:kinsoku/>
        <w:wordWrap/>
        <w:overflowPunct/>
        <w:topLinePunct w:val="0"/>
        <w:bidi w:val="0"/>
        <w:spacing w:line="360" w:lineRule="auto"/>
        <w:jc w:val="center"/>
        <w:textAlignment w:val="auto"/>
        <w:rPr>
          <w:rFonts w:ascii="Times New Roman" w:hAnsi="Times New Roman" w:eastAsia="宋体"/>
          <w:sz w:val="24"/>
          <w:highlight w:val="none"/>
        </w:rPr>
      </w:pPr>
      <w:r>
        <w:rPr>
          <w:rFonts w:hint="eastAsia" w:ascii="Times New Roman" w:hAnsi="Times New Roman" w:eastAsia="宋体" w:cs="仿宋_GB2312"/>
          <w:sz w:val="24"/>
          <w:highlight w:val="none"/>
        </w:rPr>
        <w:t>（根据招标公告本项目的特定资格要求提供相应的材料；未要求的，无需提供）</w:t>
      </w:r>
    </w:p>
    <w:p w14:paraId="48CEA4C8">
      <w:pPr>
        <w:pageBreakBefore w:val="0"/>
        <w:kinsoku/>
        <w:wordWrap/>
        <w:overflowPunct/>
        <w:topLinePunct w:val="0"/>
        <w:bidi w:val="0"/>
        <w:spacing w:line="360" w:lineRule="auto"/>
        <w:textAlignment w:val="auto"/>
        <w:rPr>
          <w:rFonts w:ascii="Times New Roman" w:hAnsi="Times New Roman" w:eastAsia="宋体"/>
          <w:highlight w:val="none"/>
        </w:rPr>
      </w:pPr>
    </w:p>
    <w:p w14:paraId="5689CF3B">
      <w:pPr>
        <w:pageBreakBefore w:val="0"/>
        <w:kinsoku/>
        <w:wordWrap/>
        <w:overflowPunct/>
        <w:topLinePunct w:val="0"/>
        <w:bidi w:val="0"/>
        <w:spacing w:line="360" w:lineRule="auto"/>
        <w:textAlignment w:val="auto"/>
        <w:rPr>
          <w:rFonts w:hint="eastAsia" w:ascii="Times New Roman" w:hAnsi="Times New Roman" w:eastAsia="宋体" w:cs="仿宋_GB2312"/>
          <w:b/>
          <w:kern w:val="0"/>
          <w:sz w:val="36"/>
          <w:szCs w:val="36"/>
          <w:highlight w:val="none"/>
        </w:rPr>
      </w:pPr>
      <w:r>
        <w:rPr>
          <w:rFonts w:ascii="Times New Roman" w:hAnsi="Times New Roman" w:eastAsia="宋体" w:cs="仿宋_GB2312"/>
          <w:b/>
          <w:kern w:val="0"/>
          <w:sz w:val="32"/>
          <w:szCs w:val="32"/>
          <w:highlight w:val="none"/>
        </w:rPr>
        <w:br w:type="page"/>
      </w:r>
    </w:p>
    <w:p w14:paraId="4FF53D14">
      <w:pPr>
        <w:pageBreakBefore w:val="0"/>
        <w:kinsoku/>
        <w:wordWrap/>
        <w:overflowPunct/>
        <w:topLinePunct w:val="0"/>
        <w:bidi w:val="0"/>
        <w:spacing w:line="360" w:lineRule="auto"/>
        <w:jc w:val="center"/>
        <w:textAlignment w:val="auto"/>
        <w:outlineLvl w:val="1"/>
        <w:rPr>
          <w:rFonts w:hint="eastAsia" w:ascii="Times New Roman" w:hAnsi="Times New Roman" w:eastAsia="宋体" w:cs="仿宋_GB2312"/>
          <w:b/>
          <w:kern w:val="0"/>
          <w:sz w:val="36"/>
          <w:szCs w:val="36"/>
          <w:highlight w:val="none"/>
        </w:rPr>
      </w:pPr>
      <w:bookmarkStart w:id="459" w:name="_Toc22996"/>
      <w:r>
        <w:rPr>
          <w:rFonts w:hint="eastAsia" w:ascii="Times New Roman" w:hAnsi="Times New Roman" w:eastAsia="宋体" w:cs="仿宋_GB2312"/>
          <w:b/>
          <w:kern w:val="0"/>
          <w:sz w:val="36"/>
          <w:szCs w:val="36"/>
          <w:highlight w:val="none"/>
        </w:rPr>
        <w:t>商务技术文件部分</w:t>
      </w:r>
      <w:bookmarkEnd w:id="459"/>
    </w:p>
    <w:p w14:paraId="49AC4725">
      <w:pPr>
        <w:pageBreakBefore w:val="0"/>
        <w:kinsoku/>
        <w:wordWrap/>
        <w:overflowPunct/>
        <w:topLinePunct w:val="0"/>
        <w:bidi w:val="0"/>
        <w:spacing w:line="360" w:lineRule="auto"/>
        <w:textAlignment w:val="auto"/>
        <w:rPr>
          <w:rFonts w:ascii="Times New Roman" w:hAnsi="Times New Roman" w:eastAsia="宋体"/>
          <w:highlight w:val="none"/>
        </w:rPr>
      </w:pPr>
    </w:p>
    <w:p w14:paraId="52A17822">
      <w:pPr>
        <w:pageBreakBefore w:val="0"/>
        <w:kinsoku/>
        <w:wordWrap/>
        <w:overflowPunct/>
        <w:topLinePunct w:val="0"/>
        <w:bidi w:val="0"/>
        <w:spacing w:line="360" w:lineRule="auto"/>
        <w:jc w:val="center"/>
        <w:textAlignment w:val="auto"/>
        <w:rPr>
          <w:rFonts w:hint="eastAsia" w:ascii="Times New Roman" w:hAnsi="Times New Roman" w:eastAsia="宋体" w:cs="仿宋"/>
          <w:sz w:val="28"/>
          <w:szCs w:val="28"/>
          <w:highlight w:val="none"/>
        </w:rPr>
      </w:pPr>
      <w:r>
        <w:rPr>
          <w:rFonts w:hint="eastAsia" w:ascii="Times New Roman" w:hAnsi="Times New Roman" w:eastAsia="宋体" w:cs="仿宋"/>
          <w:sz w:val="28"/>
          <w:szCs w:val="28"/>
          <w:highlight w:val="none"/>
        </w:rPr>
        <w:t>目录</w:t>
      </w:r>
    </w:p>
    <w:p w14:paraId="1E2EEDBF">
      <w:pPr>
        <w:pageBreakBefore w:val="0"/>
        <w:numPr>
          <w:ilvl w:val="0"/>
          <w:numId w:val="15"/>
        </w:numPr>
        <w:kinsoku/>
        <w:wordWrap/>
        <w:overflowPunct/>
        <w:topLinePunct w:val="0"/>
        <w:bidi w:val="0"/>
        <w:snapToGrid w:val="0"/>
        <w:spacing w:line="360" w:lineRule="auto"/>
        <w:ind w:left="425" w:leftChars="0" w:hanging="5" w:firstLineChars="0"/>
        <w:textAlignment w:val="auto"/>
        <w:rPr>
          <w:rFonts w:hint="eastAsia" w:ascii="Times New Roman" w:hAnsi="Times New Roman" w:eastAsia="宋体" w:cs="仿宋"/>
          <w:sz w:val="24"/>
          <w:szCs w:val="24"/>
          <w:highlight w:val="none"/>
        </w:rPr>
      </w:pPr>
      <w:r>
        <w:rPr>
          <w:rFonts w:hint="eastAsia" w:ascii="Times New Roman" w:hAnsi="Times New Roman" w:eastAsia="宋体" w:cs="仿宋"/>
          <w:sz w:val="24"/>
          <w:szCs w:val="24"/>
          <w:highlight w:val="none"/>
        </w:rPr>
        <w:t>投标函…………………………………………………………………………（页码）</w:t>
      </w:r>
    </w:p>
    <w:p w14:paraId="026B92A2">
      <w:pPr>
        <w:pageBreakBefore w:val="0"/>
        <w:numPr>
          <w:ilvl w:val="0"/>
          <w:numId w:val="15"/>
        </w:numPr>
        <w:kinsoku/>
        <w:wordWrap/>
        <w:overflowPunct/>
        <w:topLinePunct w:val="0"/>
        <w:bidi w:val="0"/>
        <w:snapToGrid w:val="0"/>
        <w:spacing w:line="360" w:lineRule="auto"/>
        <w:ind w:left="425" w:leftChars="0" w:hanging="5" w:firstLineChars="0"/>
        <w:textAlignment w:val="auto"/>
        <w:rPr>
          <w:rFonts w:hint="eastAsia" w:ascii="Times New Roman" w:hAnsi="Times New Roman" w:eastAsia="宋体" w:cs="仿宋"/>
          <w:sz w:val="24"/>
          <w:szCs w:val="24"/>
          <w:highlight w:val="none"/>
        </w:rPr>
      </w:pPr>
      <w:r>
        <w:rPr>
          <w:rFonts w:hint="eastAsia" w:ascii="Times New Roman" w:hAnsi="Times New Roman" w:eastAsia="宋体" w:cs="仿宋"/>
          <w:sz w:val="24"/>
          <w:szCs w:val="24"/>
          <w:highlight w:val="none"/>
        </w:rPr>
        <w:t>授权委托书或法定代表人（单位负责人、自然人本人）身份证明………（页码）</w:t>
      </w:r>
    </w:p>
    <w:p w14:paraId="2D648256">
      <w:pPr>
        <w:pageBreakBefore w:val="0"/>
        <w:numPr>
          <w:ilvl w:val="0"/>
          <w:numId w:val="15"/>
        </w:numPr>
        <w:kinsoku/>
        <w:wordWrap/>
        <w:overflowPunct/>
        <w:topLinePunct w:val="0"/>
        <w:bidi w:val="0"/>
        <w:snapToGrid w:val="0"/>
        <w:spacing w:line="360" w:lineRule="auto"/>
        <w:ind w:left="425" w:leftChars="0" w:hanging="5" w:firstLineChars="0"/>
        <w:textAlignment w:val="auto"/>
        <w:rPr>
          <w:rFonts w:hint="eastAsia" w:ascii="Times New Roman" w:hAnsi="Times New Roman" w:eastAsia="宋体" w:cs="仿宋"/>
          <w:sz w:val="24"/>
          <w:szCs w:val="24"/>
          <w:highlight w:val="none"/>
        </w:rPr>
      </w:pPr>
      <w:r>
        <w:rPr>
          <w:rFonts w:hint="eastAsia" w:ascii="Times New Roman" w:hAnsi="Times New Roman" w:eastAsia="宋体" w:cs="仿宋"/>
          <w:sz w:val="24"/>
          <w:szCs w:val="24"/>
          <w:highlight w:val="none"/>
        </w:rPr>
        <w:t>分包意向协议…………………………………………………………………（页码）</w:t>
      </w:r>
    </w:p>
    <w:p w14:paraId="32DA2D5C">
      <w:pPr>
        <w:pageBreakBefore w:val="0"/>
        <w:numPr>
          <w:ilvl w:val="0"/>
          <w:numId w:val="15"/>
        </w:numPr>
        <w:kinsoku/>
        <w:wordWrap/>
        <w:overflowPunct/>
        <w:topLinePunct w:val="0"/>
        <w:bidi w:val="0"/>
        <w:snapToGrid w:val="0"/>
        <w:spacing w:line="360" w:lineRule="auto"/>
        <w:ind w:left="425" w:leftChars="0" w:hanging="5" w:firstLineChars="0"/>
        <w:textAlignment w:val="auto"/>
        <w:rPr>
          <w:rFonts w:hint="eastAsia" w:ascii="Times New Roman" w:hAnsi="Times New Roman" w:eastAsia="宋体" w:cs="仿宋"/>
          <w:sz w:val="24"/>
          <w:szCs w:val="24"/>
          <w:highlight w:val="none"/>
        </w:rPr>
      </w:pPr>
      <w:r>
        <w:rPr>
          <w:rFonts w:hint="eastAsia" w:ascii="Times New Roman" w:hAnsi="Times New Roman" w:eastAsia="宋体" w:cs="仿宋"/>
          <w:sz w:val="24"/>
          <w:szCs w:val="24"/>
          <w:highlight w:val="none"/>
        </w:rPr>
        <w:t>符合性审查资料………………………………………………………………（页码）</w:t>
      </w:r>
    </w:p>
    <w:p w14:paraId="33DAD86E">
      <w:pPr>
        <w:pageBreakBefore w:val="0"/>
        <w:numPr>
          <w:ilvl w:val="0"/>
          <w:numId w:val="15"/>
        </w:numPr>
        <w:kinsoku/>
        <w:wordWrap/>
        <w:overflowPunct/>
        <w:topLinePunct w:val="0"/>
        <w:bidi w:val="0"/>
        <w:snapToGrid w:val="0"/>
        <w:spacing w:line="360" w:lineRule="auto"/>
        <w:ind w:left="425" w:leftChars="0" w:hanging="5" w:firstLineChars="0"/>
        <w:textAlignment w:val="auto"/>
        <w:rPr>
          <w:rFonts w:hint="eastAsia" w:ascii="Times New Roman" w:hAnsi="Times New Roman" w:eastAsia="宋体" w:cs="仿宋"/>
          <w:sz w:val="24"/>
          <w:szCs w:val="24"/>
          <w:highlight w:val="none"/>
        </w:rPr>
      </w:pPr>
      <w:r>
        <w:rPr>
          <w:rFonts w:hint="eastAsia" w:ascii="Times New Roman" w:hAnsi="Times New Roman" w:eastAsia="宋体" w:cs="仿宋"/>
          <w:sz w:val="24"/>
          <w:szCs w:val="24"/>
          <w:highlight w:val="none"/>
        </w:rPr>
        <w:t>评标标准相应的商务技术资料………………………………………………（页码）</w:t>
      </w:r>
    </w:p>
    <w:p w14:paraId="2A36EDDE">
      <w:pPr>
        <w:pageBreakBefore w:val="0"/>
        <w:numPr>
          <w:ilvl w:val="0"/>
          <w:numId w:val="15"/>
        </w:numPr>
        <w:kinsoku/>
        <w:wordWrap/>
        <w:overflowPunct/>
        <w:topLinePunct w:val="0"/>
        <w:bidi w:val="0"/>
        <w:snapToGrid w:val="0"/>
        <w:spacing w:line="360" w:lineRule="auto"/>
        <w:ind w:left="425" w:leftChars="0" w:hanging="5" w:firstLineChars="0"/>
        <w:textAlignment w:val="auto"/>
        <w:rPr>
          <w:rFonts w:hint="eastAsia" w:ascii="Times New Roman" w:hAnsi="Times New Roman" w:eastAsia="宋体" w:cs="仿宋"/>
          <w:sz w:val="24"/>
          <w:szCs w:val="24"/>
          <w:highlight w:val="none"/>
        </w:rPr>
      </w:pPr>
      <w:r>
        <w:rPr>
          <w:rFonts w:hint="eastAsia" w:ascii="Times New Roman" w:hAnsi="Times New Roman" w:eastAsia="宋体" w:cs="仿宋"/>
          <w:sz w:val="24"/>
          <w:szCs w:val="24"/>
          <w:highlight w:val="none"/>
        </w:rPr>
        <w:t>投标标的清单……………………………………………………</w:t>
      </w:r>
      <w:r>
        <w:rPr>
          <w:rFonts w:hint="eastAsia" w:ascii="Times New Roman" w:hAnsi="Times New Roman" w:eastAsia="宋体" w:cs="仿宋"/>
          <w:sz w:val="24"/>
          <w:szCs w:val="24"/>
          <w:highlight w:val="none"/>
          <w:lang w:eastAsia="zh-CN"/>
        </w:rPr>
        <w:t>……</w:t>
      </w:r>
      <w:r>
        <w:rPr>
          <w:rFonts w:hint="eastAsia" w:ascii="Times New Roman" w:hAnsi="Times New Roman" w:eastAsia="宋体" w:cs="仿宋"/>
          <w:sz w:val="24"/>
          <w:szCs w:val="24"/>
          <w:highlight w:val="none"/>
        </w:rPr>
        <w:t>………（页码）</w:t>
      </w:r>
    </w:p>
    <w:p w14:paraId="408749F4">
      <w:pPr>
        <w:pageBreakBefore w:val="0"/>
        <w:numPr>
          <w:ilvl w:val="0"/>
          <w:numId w:val="15"/>
        </w:numPr>
        <w:kinsoku/>
        <w:wordWrap/>
        <w:overflowPunct/>
        <w:topLinePunct w:val="0"/>
        <w:bidi w:val="0"/>
        <w:snapToGrid w:val="0"/>
        <w:spacing w:line="360" w:lineRule="auto"/>
        <w:ind w:left="425" w:leftChars="0" w:hanging="5" w:firstLineChars="0"/>
        <w:textAlignment w:val="auto"/>
        <w:rPr>
          <w:rFonts w:hint="eastAsia" w:ascii="Times New Roman" w:hAnsi="Times New Roman" w:eastAsia="宋体" w:cs="仿宋"/>
          <w:sz w:val="24"/>
          <w:szCs w:val="24"/>
          <w:highlight w:val="none"/>
        </w:rPr>
      </w:pPr>
      <w:r>
        <w:rPr>
          <w:rFonts w:hint="eastAsia" w:ascii="Times New Roman" w:hAnsi="Times New Roman" w:eastAsia="宋体" w:cs="仿宋"/>
          <w:sz w:val="24"/>
          <w:szCs w:val="24"/>
          <w:highlight w:val="none"/>
        </w:rPr>
        <w:t>商务技术偏离表………………………………………………………………（页码）</w:t>
      </w:r>
    </w:p>
    <w:p w14:paraId="6BAA38E2">
      <w:pPr>
        <w:pageBreakBefore w:val="0"/>
        <w:numPr>
          <w:ilvl w:val="0"/>
          <w:numId w:val="15"/>
        </w:numPr>
        <w:kinsoku/>
        <w:wordWrap/>
        <w:overflowPunct/>
        <w:topLinePunct w:val="0"/>
        <w:bidi w:val="0"/>
        <w:snapToGrid w:val="0"/>
        <w:spacing w:line="360" w:lineRule="auto"/>
        <w:ind w:left="425" w:leftChars="0" w:hanging="5" w:firstLineChars="0"/>
        <w:textAlignment w:val="auto"/>
        <w:rPr>
          <w:rFonts w:hint="eastAsia" w:ascii="Times New Roman" w:hAnsi="Times New Roman" w:eastAsia="宋体" w:cs="仿宋"/>
          <w:sz w:val="24"/>
          <w:szCs w:val="24"/>
          <w:highlight w:val="none"/>
        </w:rPr>
      </w:pPr>
      <w:r>
        <w:rPr>
          <w:rFonts w:hint="eastAsia" w:ascii="Times New Roman" w:hAnsi="Times New Roman" w:eastAsia="宋体" w:cs="仿宋"/>
          <w:sz w:val="24"/>
          <w:szCs w:val="24"/>
          <w:highlight w:val="none"/>
          <w:lang w:val="zh-CN"/>
        </w:rPr>
        <w:t>政府采购供应商廉洁自律承诺书</w:t>
      </w:r>
      <w:r>
        <w:rPr>
          <w:rFonts w:hint="eastAsia" w:ascii="Times New Roman" w:hAnsi="Times New Roman" w:eastAsia="宋体" w:cs="仿宋"/>
          <w:sz w:val="24"/>
          <w:szCs w:val="24"/>
          <w:highlight w:val="none"/>
        </w:rPr>
        <w:t>……………………………………………（页码）</w:t>
      </w:r>
    </w:p>
    <w:p w14:paraId="05A4AD47">
      <w:pPr>
        <w:pageBreakBefore w:val="0"/>
        <w:kinsoku/>
        <w:wordWrap/>
        <w:overflowPunct/>
        <w:topLinePunct w:val="0"/>
        <w:bidi w:val="0"/>
        <w:spacing w:line="360" w:lineRule="auto"/>
        <w:textAlignment w:val="auto"/>
        <w:rPr>
          <w:rFonts w:ascii="Times New Roman" w:hAnsi="Times New Roman" w:eastAsia="宋体"/>
          <w:highlight w:val="none"/>
          <w:lang w:val="zh-CN"/>
        </w:rPr>
      </w:pPr>
    </w:p>
    <w:p w14:paraId="682429C1">
      <w:pPr>
        <w:pageBreakBefore w:val="0"/>
        <w:kinsoku/>
        <w:wordWrap/>
        <w:overflowPunct/>
        <w:topLinePunct w:val="0"/>
        <w:bidi w:val="0"/>
        <w:spacing w:line="360" w:lineRule="auto"/>
        <w:textAlignment w:val="auto"/>
        <w:rPr>
          <w:rFonts w:ascii="Times New Roman" w:hAnsi="Times New Roman" w:eastAsia="宋体"/>
          <w:highlight w:val="none"/>
          <w:lang w:val="zh-CN"/>
        </w:rPr>
      </w:pPr>
    </w:p>
    <w:p w14:paraId="237E1549">
      <w:pPr>
        <w:pageBreakBefore w:val="0"/>
        <w:kinsoku/>
        <w:wordWrap/>
        <w:overflowPunct/>
        <w:topLinePunct w:val="0"/>
        <w:bidi w:val="0"/>
        <w:spacing w:line="360" w:lineRule="auto"/>
        <w:textAlignment w:val="auto"/>
        <w:rPr>
          <w:rFonts w:ascii="Times New Roman" w:hAnsi="Times New Roman" w:eastAsia="宋体"/>
          <w:highlight w:val="none"/>
          <w:lang w:val="zh-CN"/>
        </w:rPr>
      </w:pPr>
    </w:p>
    <w:p w14:paraId="247228C0">
      <w:pPr>
        <w:pageBreakBefore w:val="0"/>
        <w:kinsoku/>
        <w:wordWrap/>
        <w:overflowPunct/>
        <w:topLinePunct w:val="0"/>
        <w:bidi w:val="0"/>
        <w:spacing w:line="360" w:lineRule="auto"/>
        <w:textAlignment w:val="auto"/>
        <w:rPr>
          <w:rFonts w:ascii="Times New Roman" w:hAnsi="Times New Roman" w:eastAsia="宋体"/>
          <w:highlight w:val="none"/>
          <w:lang w:val="zh-CN"/>
        </w:rPr>
      </w:pPr>
    </w:p>
    <w:p w14:paraId="2DAF63AC">
      <w:pPr>
        <w:pageBreakBefore w:val="0"/>
        <w:kinsoku/>
        <w:wordWrap/>
        <w:overflowPunct/>
        <w:topLinePunct w:val="0"/>
        <w:bidi w:val="0"/>
        <w:spacing w:line="360" w:lineRule="auto"/>
        <w:textAlignment w:val="auto"/>
        <w:rPr>
          <w:rFonts w:ascii="Times New Roman" w:hAnsi="Times New Roman" w:eastAsia="宋体"/>
          <w:highlight w:val="none"/>
          <w:lang w:val="zh-CN"/>
        </w:rPr>
      </w:pPr>
    </w:p>
    <w:p w14:paraId="6E360A49">
      <w:pPr>
        <w:pageBreakBefore w:val="0"/>
        <w:kinsoku/>
        <w:wordWrap/>
        <w:overflowPunct/>
        <w:topLinePunct w:val="0"/>
        <w:bidi w:val="0"/>
        <w:spacing w:line="360" w:lineRule="auto"/>
        <w:textAlignment w:val="auto"/>
        <w:rPr>
          <w:rFonts w:ascii="Times New Roman" w:hAnsi="Times New Roman" w:eastAsia="宋体"/>
          <w:highlight w:val="none"/>
        </w:rPr>
      </w:pPr>
    </w:p>
    <w:p w14:paraId="562A581B">
      <w:pPr>
        <w:pageBreakBefore w:val="0"/>
        <w:kinsoku/>
        <w:wordWrap/>
        <w:overflowPunct/>
        <w:topLinePunct w:val="0"/>
        <w:bidi w:val="0"/>
        <w:spacing w:line="360" w:lineRule="auto"/>
        <w:textAlignment w:val="auto"/>
        <w:rPr>
          <w:rFonts w:ascii="Times New Roman" w:hAnsi="Times New Roman" w:eastAsia="宋体"/>
          <w:highlight w:val="none"/>
        </w:rPr>
      </w:pPr>
    </w:p>
    <w:p w14:paraId="49E2FDA3">
      <w:pPr>
        <w:pageBreakBefore w:val="0"/>
        <w:kinsoku/>
        <w:wordWrap/>
        <w:overflowPunct/>
        <w:topLinePunct w:val="0"/>
        <w:bidi w:val="0"/>
        <w:spacing w:line="360" w:lineRule="auto"/>
        <w:textAlignment w:val="auto"/>
        <w:rPr>
          <w:rFonts w:ascii="Times New Roman" w:hAnsi="Times New Roman" w:eastAsia="宋体"/>
          <w:highlight w:val="none"/>
        </w:rPr>
      </w:pPr>
    </w:p>
    <w:p w14:paraId="4726C30A">
      <w:pPr>
        <w:pageBreakBefore w:val="0"/>
        <w:kinsoku/>
        <w:wordWrap/>
        <w:overflowPunct/>
        <w:topLinePunct w:val="0"/>
        <w:bidi w:val="0"/>
        <w:spacing w:line="360" w:lineRule="auto"/>
        <w:textAlignment w:val="auto"/>
        <w:rPr>
          <w:rFonts w:ascii="Times New Roman" w:hAnsi="Times New Roman" w:eastAsia="宋体"/>
          <w:highlight w:val="none"/>
        </w:rPr>
      </w:pPr>
    </w:p>
    <w:p w14:paraId="19676C26">
      <w:pPr>
        <w:pageBreakBefore w:val="0"/>
        <w:kinsoku/>
        <w:wordWrap/>
        <w:overflowPunct/>
        <w:topLinePunct w:val="0"/>
        <w:bidi w:val="0"/>
        <w:spacing w:line="360" w:lineRule="auto"/>
        <w:textAlignment w:val="auto"/>
        <w:rPr>
          <w:rFonts w:ascii="Times New Roman" w:hAnsi="Times New Roman" w:eastAsia="宋体"/>
          <w:highlight w:val="none"/>
        </w:rPr>
      </w:pPr>
    </w:p>
    <w:p w14:paraId="37D0AD30">
      <w:pPr>
        <w:pageBreakBefore w:val="0"/>
        <w:kinsoku/>
        <w:wordWrap/>
        <w:overflowPunct/>
        <w:topLinePunct w:val="0"/>
        <w:bidi w:val="0"/>
        <w:spacing w:line="360" w:lineRule="auto"/>
        <w:textAlignment w:val="auto"/>
        <w:rPr>
          <w:rFonts w:ascii="Times New Roman" w:hAnsi="Times New Roman" w:eastAsia="宋体"/>
          <w:highlight w:val="none"/>
        </w:rPr>
      </w:pPr>
    </w:p>
    <w:p w14:paraId="68CB99E4">
      <w:pPr>
        <w:pageBreakBefore w:val="0"/>
        <w:kinsoku/>
        <w:wordWrap/>
        <w:overflowPunct/>
        <w:topLinePunct w:val="0"/>
        <w:bidi w:val="0"/>
        <w:spacing w:line="360" w:lineRule="auto"/>
        <w:textAlignment w:val="auto"/>
        <w:rPr>
          <w:rFonts w:ascii="Times New Roman" w:hAnsi="Times New Roman" w:eastAsia="宋体"/>
          <w:highlight w:val="none"/>
        </w:rPr>
      </w:pPr>
    </w:p>
    <w:p w14:paraId="46EEE454">
      <w:pPr>
        <w:pageBreakBefore w:val="0"/>
        <w:kinsoku/>
        <w:wordWrap/>
        <w:overflowPunct/>
        <w:topLinePunct w:val="0"/>
        <w:bidi w:val="0"/>
        <w:spacing w:line="360" w:lineRule="auto"/>
        <w:textAlignment w:val="auto"/>
        <w:rPr>
          <w:rFonts w:ascii="Times New Roman" w:hAnsi="Times New Roman" w:eastAsia="宋体"/>
          <w:highlight w:val="none"/>
        </w:rPr>
      </w:pPr>
    </w:p>
    <w:p w14:paraId="29217822">
      <w:pPr>
        <w:pageBreakBefore w:val="0"/>
        <w:kinsoku/>
        <w:wordWrap/>
        <w:overflowPunct/>
        <w:topLinePunct w:val="0"/>
        <w:bidi w:val="0"/>
        <w:spacing w:line="360" w:lineRule="auto"/>
        <w:textAlignment w:val="auto"/>
        <w:rPr>
          <w:rFonts w:ascii="Times New Roman" w:hAnsi="Times New Roman" w:eastAsia="宋体"/>
          <w:highlight w:val="none"/>
        </w:rPr>
      </w:pPr>
    </w:p>
    <w:p w14:paraId="47264AA8">
      <w:pPr>
        <w:pageBreakBefore w:val="0"/>
        <w:kinsoku/>
        <w:wordWrap/>
        <w:overflowPunct/>
        <w:topLinePunct w:val="0"/>
        <w:bidi w:val="0"/>
        <w:spacing w:line="360" w:lineRule="auto"/>
        <w:textAlignment w:val="auto"/>
        <w:rPr>
          <w:rFonts w:hint="eastAsia" w:ascii="Times New Roman" w:hAnsi="Times New Roman" w:eastAsia="宋体" w:cs="仿宋_GB2312"/>
          <w:b/>
          <w:kern w:val="0"/>
          <w:sz w:val="32"/>
          <w:szCs w:val="32"/>
          <w:highlight w:val="none"/>
        </w:rPr>
      </w:pPr>
      <w:r>
        <w:rPr>
          <w:rFonts w:hint="eastAsia" w:ascii="Times New Roman" w:hAnsi="Times New Roman" w:eastAsia="宋体" w:cs="仿宋_GB2312"/>
          <w:b/>
          <w:kern w:val="0"/>
          <w:sz w:val="32"/>
          <w:szCs w:val="32"/>
          <w:highlight w:val="none"/>
        </w:rPr>
        <w:br w:type="page"/>
      </w:r>
    </w:p>
    <w:p w14:paraId="60C4A2FF">
      <w:pPr>
        <w:pageBreakBefore w:val="0"/>
        <w:kinsoku/>
        <w:wordWrap/>
        <w:overflowPunct/>
        <w:topLinePunct w:val="0"/>
        <w:bidi w:val="0"/>
        <w:snapToGrid w:val="0"/>
        <w:spacing w:line="360" w:lineRule="auto"/>
        <w:jc w:val="center"/>
        <w:textAlignment w:val="auto"/>
        <w:outlineLvl w:val="2"/>
        <w:rPr>
          <w:rFonts w:ascii="Times New Roman" w:hAnsi="Times New Roman" w:eastAsia="宋体" w:cs="仿宋_GB2312"/>
          <w:b/>
          <w:sz w:val="32"/>
          <w:szCs w:val="32"/>
          <w:highlight w:val="none"/>
        </w:rPr>
      </w:pPr>
      <w:r>
        <w:rPr>
          <w:rFonts w:hint="eastAsia" w:ascii="Times New Roman" w:hAnsi="Times New Roman" w:eastAsia="宋体" w:cs="仿宋_GB2312"/>
          <w:b/>
          <w:kern w:val="0"/>
          <w:sz w:val="32"/>
          <w:szCs w:val="32"/>
          <w:highlight w:val="none"/>
        </w:rPr>
        <w:t>一、投标</w:t>
      </w:r>
      <w:r>
        <w:rPr>
          <w:rFonts w:hint="eastAsia" w:ascii="Times New Roman" w:hAnsi="Times New Roman" w:eastAsia="宋体" w:cs="仿宋_GB2312"/>
          <w:b/>
          <w:sz w:val="32"/>
          <w:szCs w:val="32"/>
          <w:highlight w:val="none"/>
        </w:rPr>
        <w:t>函</w:t>
      </w:r>
    </w:p>
    <w:p w14:paraId="2DEBDDC1">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_GB2312"/>
          <w:color w:val="auto"/>
          <w:sz w:val="21"/>
          <w:highlight w:val="none"/>
          <w:u w:val="single"/>
        </w:rPr>
      </w:pPr>
    </w:p>
    <w:p w14:paraId="71CF60B6">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ascii="Times New Roman" w:hAnsi="Times New Roman" w:eastAsia="宋体" w:cs="仿宋_GB2312"/>
          <w:color w:val="auto"/>
          <w:sz w:val="21"/>
          <w:highlight w:val="none"/>
        </w:rPr>
      </w:pPr>
      <w:r>
        <w:rPr>
          <w:rFonts w:hint="eastAsia" w:ascii="Times New Roman" w:hAnsi="Times New Roman" w:eastAsia="宋体" w:cs="仿宋_GB2312"/>
          <w:color w:val="auto"/>
          <w:sz w:val="21"/>
          <w:highlight w:val="none"/>
          <w:u w:val="single"/>
        </w:rPr>
        <w:t>（采购人）、（采购代理机构）</w:t>
      </w:r>
      <w:r>
        <w:rPr>
          <w:rFonts w:hint="eastAsia" w:ascii="Times New Roman" w:hAnsi="Times New Roman" w:eastAsia="宋体" w:cs="仿宋_GB2312"/>
          <w:color w:val="auto"/>
          <w:sz w:val="21"/>
          <w:highlight w:val="none"/>
        </w:rPr>
        <w:t>：</w:t>
      </w:r>
    </w:p>
    <w:p w14:paraId="64E47C51">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ascii="Times New Roman" w:hAnsi="Times New Roman" w:eastAsia="宋体" w:cs="仿宋_GB2312"/>
          <w:color w:val="auto"/>
          <w:sz w:val="21"/>
          <w:highlight w:val="none"/>
        </w:rPr>
      </w:pPr>
      <w:r>
        <w:rPr>
          <w:rFonts w:hint="eastAsia" w:ascii="Times New Roman" w:hAnsi="Times New Roman" w:eastAsia="宋体" w:cs="仿宋_GB2312"/>
          <w:color w:val="auto"/>
          <w:sz w:val="21"/>
          <w:highlight w:val="none"/>
        </w:rPr>
        <w:t>我方参加你方组织的</w:t>
      </w:r>
      <w:r>
        <w:rPr>
          <w:rFonts w:hint="eastAsia" w:ascii="Times New Roman" w:hAnsi="Times New Roman" w:eastAsia="宋体" w:cs="仿宋_GB2312"/>
          <w:color w:val="auto"/>
          <w:sz w:val="21"/>
          <w:highlight w:val="none"/>
          <w:lang w:eastAsia="zh-CN"/>
        </w:rPr>
        <w:t>丽水云和固定监测站更新 （二类站）项目</w:t>
      </w:r>
      <w:r>
        <w:rPr>
          <w:rFonts w:hint="eastAsia" w:ascii="Times New Roman" w:hAnsi="Times New Roman" w:eastAsia="宋体" w:cs="仿宋_GB2312"/>
          <w:color w:val="auto"/>
          <w:sz w:val="21"/>
          <w:highlight w:val="none"/>
        </w:rPr>
        <w:t>【招标编号：</w:t>
      </w:r>
      <w:r>
        <w:rPr>
          <w:rFonts w:hint="eastAsia" w:ascii="Times New Roman" w:hAnsi="Times New Roman" w:eastAsia="宋体"/>
          <w:color w:val="auto"/>
          <w:sz w:val="21"/>
          <w:highlight w:val="none"/>
          <w:lang w:eastAsia="zh-CN"/>
        </w:rPr>
        <w:t>ZJ-2570472</w:t>
      </w:r>
      <w:r>
        <w:rPr>
          <w:rFonts w:hint="eastAsia" w:ascii="Times New Roman" w:hAnsi="Times New Roman" w:eastAsia="宋体" w:cs="仿宋_GB2312"/>
          <w:color w:val="auto"/>
          <w:sz w:val="21"/>
          <w:highlight w:val="none"/>
        </w:rPr>
        <w:t>】招标的有关活动，并对此项目进行投标。为此：</w:t>
      </w:r>
    </w:p>
    <w:p w14:paraId="32BD23D8">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0"/>
        <w:textAlignment w:val="auto"/>
        <w:rPr>
          <w:rFonts w:ascii="Times New Roman" w:hAnsi="Times New Roman" w:eastAsia="宋体" w:cs="仿宋_GB2312"/>
          <w:color w:val="auto"/>
          <w:sz w:val="21"/>
          <w:highlight w:val="none"/>
        </w:rPr>
      </w:pPr>
      <w:r>
        <w:rPr>
          <w:rFonts w:ascii="Times New Roman" w:hAnsi="Times New Roman" w:eastAsia="宋体" w:cs="仿宋_GB2312"/>
          <w:color w:val="auto"/>
          <w:sz w:val="21"/>
          <w:highlight w:val="none"/>
        </w:rPr>
        <w:t>1、我方承诺投标有效期从提交投标文件的截止之日起</w:t>
      </w:r>
      <w:r>
        <w:rPr>
          <w:rFonts w:ascii="Times New Roman" w:hAnsi="Times New Roman" w:eastAsia="宋体" w:cs="仿宋_GB2312"/>
          <w:color w:val="auto"/>
          <w:sz w:val="21"/>
          <w:highlight w:val="none"/>
          <w:u w:val="single"/>
        </w:rPr>
        <w:t xml:space="preserve">     </w:t>
      </w:r>
      <w:r>
        <w:rPr>
          <w:rFonts w:hint="eastAsia" w:ascii="Times New Roman" w:hAnsi="Times New Roman" w:eastAsia="宋体" w:cs="仿宋_GB2312"/>
          <w:color w:val="auto"/>
          <w:sz w:val="21"/>
          <w:highlight w:val="none"/>
        </w:rPr>
        <w:t>天（不少于</w:t>
      </w:r>
      <w:r>
        <w:rPr>
          <w:rFonts w:ascii="Times New Roman" w:hAnsi="Times New Roman" w:eastAsia="宋体" w:cs="仿宋_GB2312"/>
          <w:color w:val="auto"/>
          <w:sz w:val="21"/>
          <w:highlight w:val="none"/>
        </w:rPr>
        <w:t>90天）</w:t>
      </w:r>
      <w:r>
        <w:rPr>
          <w:rFonts w:hint="eastAsia" w:ascii="Times New Roman" w:hAnsi="Times New Roman" w:eastAsia="宋体"/>
          <w:color w:val="auto"/>
          <w:sz w:val="21"/>
          <w:highlight w:val="none"/>
        </w:rPr>
        <w:t>，</w:t>
      </w:r>
      <w:r>
        <w:rPr>
          <w:rFonts w:hint="eastAsia" w:ascii="Times New Roman" w:hAnsi="Times New Roman" w:eastAsia="宋体" w:cs="仿宋_GB2312"/>
          <w:color w:val="auto"/>
          <w:sz w:val="21"/>
          <w:highlight w:val="none"/>
        </w:rPr>
        <w:t>本投标文件在投标有效期满之前均具有约束力。</w:t>
      </w:r>
    </w:p>
    <w:p w14:paraId="04CECA7E">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ascii="Times New Roman" w:hAnsi="Times New Roman" w:eastAsia="宋体" w:cs="仿宋_GB2312"/>
          <w:color w:val="auto"/>
          <w:sz w:val="21"/>
          <w:highlight w:val="none"/>
        </w:rPr>
      </w:pPr>
      <w:r>
        <w:rPr>
          <w:rFonts w:ascii="Times New Roman" w:hAnsi="Times New Roman" w:eastAsia="宋体" w:cs="仿宋_GB2312"/>
          <w:color w:val="auto"/>
          <w:sz w:val="21"/>
          <w:highlight w:val="none"/>
        </w:rPr>
        <w:t>2、我方的投标文件包括以下内容：</w:t>
      </w:r>
    </w:p>
    <w:p w14:paraId="1A48B76A">
      <w:pPr>
        <w:keepNext w:val="0"/>
        <w:keepLines w:val="0"/>
        <w:pageBreakBefore w:val="0"/>
        <w:widowControl w:val="0"/>
        <w:kinsoku/>
        <w:wordWrap/>
        <w:overflowPunct/>
        <w:topLinePunct w:val="0"/>
        <w:autoSpaceDE/>
        <w:autoSpaceDN/>
        <w:bidi w:val="0"/>
        <w:adjustRightInd w:val="0"/>
        <w:snapToGrid w:val="0"/>
        <w:spacing w:line="360" w:lineRule="auto"/>
        <w:ind w:left="210" w:leftChars="100" w:firstLine="420" w:firstLineChars="200"/>
        <w:textAlignment w:val="auto"/>
        <w:rPr>
          <w:rFonts w:ascii="Times New Roman" w:hAnsi="Times New Roman" w:eastAsia="宋体" w:cs="仿宋_GB2312"/>
          <w:color w:val="auto"/>
          <w:sz w:val="21"/>
          <w:highlight w:val="none"/>
        </w:rPr>
      </w:pPr>
      <w:r>
        <w:rPr>
          <w:rFonts w:ascii="Times New Roman" w:hAnsi="Times New Roman" w:eastAsia="宋体" w:cs="仿宋_GB2312"/>
          <w:color w:val="auto"/>
          <w:sz w:val="21"/>
          <w:highlight w:val="none"/>
        </w:rPr>
        <w:t>2.1资格文件：</w:t>
      </w:r>
    </w:p>
    <w:p w14:paraId="787B39C4">
      <w:pPr>
        <w:keepNext w:val="0"/>
        <w:keepLines w:val="0"/>
        <w:pageBreakBefore w:val="0"/>
        <w:widowControl w:val="0"/>
        <w:kinsoku/>
        <w:wordWrap/>
        <w:overflowPunct/>
        <w:topLinePunct w:val="0"/>
        <w:autoSpaceDE/>
        <w:autoSpaceDN/>
        <w:bidi w:val="0"/>
        <w:adjustRightInd w:val="0"/>
        <w:snapToGrid w:val="0"/>
        <w:spacing w:line="360" w:lineRule="auto"/>
        <w:ind w:left="420" w:leftChars="200" w:firstLine="420" w:firstLineChars="200"/>
        <w:textAlignment w:val="auto"/>
        <w:rPr>
          <w:rFonts w:ascii="Times New Roman" w:hAnsi="Times New Roman" w:eastAsia="宋体" w:cs="仿宋_GB2312"/>
          <w:color w:val="auto"/>
          <w:sz w:val="21"/>
          <w:highlight w:val="none"/>
        </w:rPr>
      </w:pPr>
      <w:r>
        <w:rPr>
          <w:rFonts w:ascii="Times New Roman" w:hAnsi="Times New Roman" w:eastAsia="宋体" w:cs="仿宋_GB2312"/>
          <w:color w:val="auto"/>
          <w:sz w:val="21"/>
          <w:highlight w:val="none"/>
        </w:rPr>
        <w:t>2.1.1</w:t>
      </w:r>
      <w:r>
        <w:rPr>
          <w:rFonts w:hint="eastAsia" w:ascii="Times New Roman" w:hAnsi="Times New Roman" w:eastAsia="宋体" w:cs="仿宋_GB2312"/>
          <w:color w:val="auto"/>
          <w:sz w:val="21"/>
          <w:highlight w:val="none"/>
        </w:rPr>
        <w:t>承诺函；</w:t>
      </w:r>
    </w:p>
    <w:p w14:paraId="360BC96D">
      <w:pPr>
        <w:keepNext w:val="0"/>
        <w:keepLines w:val="0"/>
        <w:pageBreakBefore w:val="0"/>
        <w:widowControl w:val="0"/>
        <w:kinsoku/>
        <w:wordWrap/>
        <w:overflowPunct/>
        <w:topLinePunct w:val="0"/>
        <w:autoSpaceDE/>
        <w:autoSpaceDN/>
        <w:bidi w:val="0"/>
        <w:adjustRightInd w:val="0"/>
        <w:snapToGrid w:val="0"/>
        <w:spacing w:line="360" w:lineRule="auto"/>
        <w:ind w:left="420" w:leftChars="200" w:firstLine="420" w:firstLineChars="200"/>
        <w:textAlignment w:val="auto"/>
        <w:rPr>
          <w:rFonts w:ascii="Times New Roman" w:hAnsi="Times New Roman" w:eastAsia="宋体" w:cs="仿宋_GB2312"/>
          <w:color w:val="auto"/>
          <w:sz w:val="21"/>
          <w:highlight w:val="none"/>
        </w:rPr>
      </w:pPr>
      <w:r>
        <w:rPr>
          <w:rFonts w:ascii="Times New Roman" w:hAnsi="Times New Roman" w:eastAsia="宋体" w:cs="仿宋_GB2312"/>
          <w:color w:val="auto"/>
          <w:sz w:val="21"/>
          <w:highlight w:val="none"/>
        </w:rPr>
        <w:t>2.1.2</w:t>
      </w:r>
      <w:r>
        <w:rPr>
          <w:rFonts w:hint="eastAsia" w:ascii="Times New Roman" w:hAnsi="Times New Roman" w:eastAsia="宋体" w:cs="仿宋_GB2312"/>
          <w:color w:val="auto"/>
          <w:sz w:val="21"/>
          <w:highlight w:val="none"/>
        </w:rPr>
        <w:t>联合协议（如果有)；</w:t>
      </w:r>
    </w:p>
    <w:p w14:paraId="10E2C9CE">
      <w:pPr>
        <w:keepNext w:val="0"/>
        <w:keepLines w:val="0"/>
        <w:pageBreakBefore w:val="0"/>
        <w:widowControl w:val="0"/>
        <w:kinsoku/>
        <w:wordWrap/>
        <w:overflowPunct/>
        <w:topLinePunct w:val="0"/>
        <w:autoSpaceDE/>
        <w:autoSpaceDN/>
        <w:bidi w:val="0"/>
        <w:adjustRightInd w:val="0"/>
        <w:snapToGrid w:val="0"/>
        <w:spacing w:line="360" w:lineRule="auto"/>
        <w:ind w:left="420" w:leftChars="200" w:firstLine="420" w:firstLineChars="200"/>
        <w:textAlignment w:val="auto"/>
        <w:rPr>
          <w:rFonts w:ascii="Times New Roman" w:hAnsi="Times New Roman" w:eastAsia="宋体" w:cs="仿宋_GB2312"/>
          <w:color w:val="auto"/>
          <w:sz w:val="21"/>
          <w:highlight w:val="none"/>
        </w:rPr>
      </w:pPr>
      <w:r>
        <w:rPr>
          <w:rFonts w:hint="eastAsia" w:ascii="Times New Roman" w:hAnsi="Times New Roman" w:eastAsia="宋体" w:cs="仿宋_GB2312"/>
          <w:color w:val="auto"/>
          <w:sz w:val="21"/>
          <w:highlight w:val="none"/>
          <w:lang w:val="en-US" w:eastAsia="zh-CN"/>
        </w:rPr>
        <w:t>2.1.3</w:t>
      </w:r>
      <w:r>
        <w:rPr>
          <w:rFonts w:ascii="Times New Roman" w:hAnsi="Times New Roman" w:eastAsia="宋体" w:cs="仿宋_GB2312"/>
          <w:color w:val="auto"/>
          <w:sz w:val="21"/>
          <w:highlight w:val="none"/>
        </w:rPr>
        <w:t>落实政府采购政策需满足的资格要求</w:t>
      </w:r>
      <w:r>
        <w:rPr>
          <w:rFonts w:hint="eastAsia" w:ascii="Times New Roman" w:hAnsi="Times New Roman" w:eastAsia="宋体" w:cs="仿宋_GB2312"/>
          <w:color w:val="auto"/>
          <w:sz w:val="21"/>
          <w:highlight w:val="none"/>
          <w:lang w:eastAsia="zh-CN"/>
        </w:rPr>
        <w:t>：</w:t>
      </w:r>
      <w:r>
        <w:rPr>
          <w:rFonts w:hint="eastAsia" w:ascii="Times New Roman" w:hAnsi="Times New Roman" w:eastAsia="宋体"/>
          <w:b w:val="0"/>
          <w:bCs/>
          <w:color w:val="auto"/>
          <w:sz w:val="21"/>
          <w:highlight w:val="none"/>
          <w:lang w:eastAsia="zh-CN"/>
        </w:rPr>
        <w:t>提供中小企业声明函；</w:t>
      </w:r>
    </w:p>
    <w:p w14:paraId="6974ED85">
      <w:pPr>
        <w:keepNext w:val="0"/>
        <w:keepLines w:val="0"/>
        <w:pageBreakBefore w:val="0"/>
        <w:widowControl w:val="0"/>
        <w:kinsoku/>
        <w:wordWrap/>
        <w:overflowPunct/>
        <w:topLinePunct w:val="0"/>
        <w:autoSpaceDE/>
        <w:autoSpaceDN/>
        <w:bidi w:val="0"/>
        <w:adjustRightInd w:val="0"/>
        <w:snapToGrid w:val="0"/>
        <w:spacing w:line="360" w:lineRule="auto"/>
        <w:ind w:left="420" w:leftChars="200" w:firstLine="420" w:firstLineChars="200"/>
        <w:textAlignment w:val="auto"/>
        <w:rPr>
          <w:rFonts w:hint="eastAsia" w:ascii="Times New Roman" w:hAnsi="Times New Roman" w:eastAsia="宋体" w:cs="仿宋_GB2312"/>
          <w:color w:val="auto"/>
          <w:sz w:val="21"/>
          <w:highlight w:val="none"/>
        </w:rPr>
      </w:pPr>
      <w:r>
        <w:rPr>
          <w:rFonts w:ascii="Times New Roman" w:hAnsi="Times New Roman" w:eastAsia="宋体" w:cs="仿宋_GB2312"/>
          <w:color w:val="auto"/>
          <w:sz w:val="21"/>
          <w:highlight w:val="none"/>
        </w:rPr>
        <w:t>2.1.</w:t>
      </w:r>
      <w:r>
        <w:rPr>
          <w:rFonts w:hint="eastAsia" w:ascii="Times New Roman" w:hAnsi="Times New Roman" w:eastAsia="宋体" w:cs="仿宋_GB2312"/>
          <w:color w:val="auto"/>
          <w:sz w:val="21"/>
          <w:highlight w:val="none"/>
          <w:lang w:val="en-US" w:eastAsia="zh-CN"/>
        </w:rPr>
        <w:t>4</w:t>
      </w:r>
      <w:r>
        <w:rPr>
          <w:rFonts w:ascii="Times New Roman" w:hAnsi="Times New Roman" w:eastAsia="宋体" w:cs="仿宋_GB2312"/>
          <w:color w:val="auto"/>
          <w:sz w:val="21"/>
          <w:highlight w:val="none"/>
        </w:rPr>
        <w:t>本项目的特定资格要求</w:t>
      </w:r>
      <w:r>
        <w:rPr>
          <w:rFonts w:hint="eastAsia" w:ascii="Times New Roman" w:hAnsi="Times New Roman" w:eastAsia="宋体"/>
          <w:b w:val="0"/>
          <w:bCs/>
          <w:color w:val="auto"/>
          <w:sz w:val="21"/>
          <w:highlight w:val="none"/>
          <w:lang w:eastAsia="zh-CN"/>
        </w:rPr>
        <w:t>（如果有）。</w:t>
      </w:r>
    </w:p>
    <w:p w14:paraId="5DCEBFCF">
      <w:pPr>
        <w:keepNext w:val="0"/>
        <w:keepLines w:val="0"/>
        <w:pageBreakBefore w:val="0"/>
        <w:widowControl w:val="0"/>
        <w:kinsoku/>
        <w:wordWrap/>
        <w:overflowPunct/>
        <w:topLinePunct w:val="0"/>
        <w:autoSpaceDE/>
        <w:autoSpaceDN/>
        <w:bidi w:val="0"/>
        <w:adjustRightInd w:val="0"/>
        <w:snapToGrid w:val="0"/>
        <w:spacing w:line="360" w:lineRule="auto"/>
        <w:ind w:left="210" w:leftChars="100" w:firstLine="420" w:firstLineChars="200"/>
        <w:textAlignment w:val="auto"/>
        <w:rPr>
          <w:rFonts w:ascii="Times New Roman" w:hAnsi="Times New Roman" w:eastAsia="宋体" w:cs="仿宋_GB2312"/>
          <w:color w:val="auto"/>
          <w:sz w:val="21"/>
          <w:highlight w:val="none"/>
          <w:lang w:val="zh-CN"/>
        </w:rPr>
      </w:pPr>
      <w:r>
        <w:rPr>
          <w:rFonts w:ascii="Times New Roman" w:hAnsi="Times New Roman" w:eastAsia="宋体" w:cs="仿宋_GB2312"/>
          <w:color w:val="auto"/>
          <w:sz w:val="21"/>
          <w:highlight w:val="none"/>
        </w:rPr>
        <w:t>2</w:t>
      </w:r>
      <w:r>
        <w:rPr>
          <w:rFonts w:ascii="Times New Roman" w:hAnsi="Times New Roman" w:eastAsia="宋体" w:cs="仿宋_GB2312"/>
          <w:color w:val="auto"/>
          <w:sz w:val="21"/>
          <w:highlight w:val="none"/>
          <w:lang w:val="zh-CN"/>
        </w:rPr>
        <w:t>.</w:t>
      </w:r>
      <w:r>
        <w:rPr>
          <w:rFonts w:ascii="Times New Roman" w:hAnsi="Times New Roman" w:eastAsia="宋体" w:cs="仿宋_GB2312"/>
          <w:color w:val="auto"/>
          <w:sz w:val="21"/>
          <w:highlight w:val="none"/>
        </w:rPr>
        <w:t>2</w:t>
      </w:r>
      <w:r>
        <w:rPr>
          <w:rFonts w:ascii="Times New Roman" w:hAnsi="Times New Roman" w:eastAsia="宋体" w:cs="仿宋_GB2312"/>
          <w:color w:val="auto"/>
          <w:sz w:val="21"/>
          <w:highlight w:val="none"/>
          <w:lang w:val="zh-CN"/>
        </w:rPr>
        <w:t xml:space="preserve"> </w:t>
      </w:r>
      <w:r>
        <w:rPr>
          <w:rFonts w:hint="eastAsia" w:ascii="Times New Roman" w:hAnsi="Times New Roman" w:eastAsia="宋体" w:cs="仿宋_GB2312"/>
          <w:color w:val="auto"/>
          <w:sz w:val="21"/>
          <w:highlight w:val="none"/>
        </w:rPr>
        <w:t>商务技术</w:t>
      </w:r>
      <w:r>
        <w:rPr>
          <w:rFonts w:hint="eastAsia" w:ascii="Times New Roman" w:hAnsi="Times New Roman" w:eastAsia="宋体" w:cs="仿宋_GB2312"/>
          <w:color w:val="auto"/>
          <w:sz w:val="21"/>
          <w:highlight w:val="none"/>
          <w:lang w:val="zh-CN"/>
        </w:rPr>
        <w:t>文件：</w:t>
      </w:r>
    </w:p>
    <w:p w14:paraId="5756BD41">
      <w:pPr>
        <w:keepNext w:val="0"/>
        <w:keepLines w:val="0"/>
        <w:pageBreakBefore w:val="0"/>
        <w:widowControl w:val="0"/>
        <w:kinsoku/>
        <w:wordWrap/>
        <w:overflowPunct/>
        <w:topLinePunct w:val="0"/>
        <w:autoSpaceDE/>
        <w:autoSpaceDN/>
        <w:bidi w:val="0"/>
        <w:adjustRightInd w:val="0"/>
        <w:snapToGrid w:val="0"/>
        <w:spacing w:line="360" w:lineRule="auto"/>
        <w:ind w:left="420" w:leftChars="200" w:firstLine="420" w:firstLineChars="200"/>
        <w:textAlignment w:val="auto"/>
        <w:rPr>
          <w:rFonts w:ascii="Times New Roman" w:hAnsi="Times New Roman" w:eastAsia="宋体" w:cs="仿宋_GB2312"/>
          <w:color w:val="auto"/>
          <w:sz w:val="21"/>
          <w:highlight w:val="none"/>
        </w:rPr>
      </w:pPr>
      <w:r>
        <w:rPr>
          <w:rFonts w:ascii="Times New Roman" w:hAnsi="Times New Roman" w:eastAsia="宋体" w:cs="仿宋_GB2312"/>
          <w:color w:val="auto"/>
          <w:sz w:val="21"/>
          <w:highlight w:val="none"/>
        </w:rPr>
        <w:t>2.2.1投标函；</w:t>
      </w:r>
      <w:r>
        <w:rPr>
          <w:rFonts w:ascii="Times New Roman" w:hAnsi="Times New Roman" w:eastAsia="宋体" w:cs="仿宋_GB2312"/>
          <w:color w:val="auto"/>
          <w:sz w:val="21"/>
          <w:highlight w:val="none"/>
          <w:lang w:val="zh-CN"/>
        </w:rPr>
        <w:t xml:space="preserve"> </w:t>
      </w:r>
    </w:p>
    <w:p w14:paraId="540ACD58">
      <w:pPr>
        <w:keepNext w:val="0"/>
        <w:keepLines w:val="0"/>
        <w:pageBreakBefore w:val="0"/>
        <w:widowControl w:val="0"/>
        <w:kinsoku/>
        <w:wordWrap/>
        <w:overflowPunct/>
        <w:topLinePunct w:val="0"/>
        <w:autoSpaceDE/>
        <w:autoSpaceDN/>
        <w:bidi w:val="0"/>
        <w:adjustRightInd w:val="0"/>
        <w:snapToGrid w:val="0"/>
        <w:spacing w:line="360" w:lineRule="auto"/>
        <w:ind w:left="420" w:leftChars="200" w:firstLine="420" w:firstLineChars="200"/>
        <w:textAlignment w:val="auto"/>
        <w:rPr>
          <w:rFonts w:ascii="Times New Roman" w:hAnsi="Times New Roman" w:eastAsia="宋体" w:cs="仿宋_GB2312"/>
          <w:color w:val="auto"/>
          <w:sz w:val="21"/>
          <w:highlight w:val="none"/>
        </w:rPr>
      </w:pPr>
      <w:r>
        <w:rPr>
          <w:rFonts w:ascii="Times New Roman" w:hAnsi="Times New Roman" w:eastAsia="宋体" w:cs="仿宋_GB2312"/>
          <w:color w:val="auto"/>
          <w:sz w:val="21"/>
          <w:highlight w:val="none"/>
        </w:rPr>
        <w:t>2.2.2授权委托书或法定代表人（单位负责人）身份证明；</w:t>
      </w:r>
    </w:p>
    <w:p w14:paraId="211DCA50">
      <w:pPr>
        <w:keepNext w:val="0"/>
        <w:keepLines w:val="0"/>
        <w:pageBreakBefore w:val="0"/>
        <w:widowControl w:val="0"/>
        <w:kinsoku/>
        <w:wordWrap/>
        <w:overflowPunct/>
        <w:topLinePunct w:val="0"/>
        <w:autoSpaceDE/>
        <w:autoSpaceDN/>
        <w:bidi w:val="0"/>
        <w:adjustRightInd w:val="0"/>
        <w:snapToGrid w:val="0"/>
        <w:spacing w:line="360" w:lineRule="auto"/>
        <w:ind w:left="420" w:leftChars="200" w:firstLine="420" w:firstLineChars="200"/>
        <w:textAlignment w:val="auto"/>
        <w:rPr>
          <w:rFonts w:ascii="Times New Roman" w:hAnsi="Times New Roman" w:eastAsia="宋体" w:cs="仿宋_GB2312"/>
          <w:color w:val="auto"/>
          <w:sz w:val="21"/>
          <w:highlight w:val="none"/>
        </w:rPr>
      </w:pPr>
      <w:r>
        <w:rPr>
          <w:rFonts w:hint="eastAsia" w:ascii="Times New Roman" w:hAnsi="Times New Roman" w:eastAsia="宋体" w:cs="仿宋_GB2312"/>
          <w:color w:val="auto"/>
          <w:sz w:val="21"/>
          <w:highlight w:val="none"/>
          <w:lang w:val="en-US" w:eastAsia="zh-CN"/>
        </w:rPr>
        <w:t>2.2.3</w:t>
      </w:r>
      <w:r>
        <w:rPr>
          <w:rFonts w:ascii="Times New Roman" w:hAnsi="Times New Roman" w:eastAsia="宋体" w:cs="仿宋_GB2312"/>
          <w:color w:val="auto"/>
          <w:sz w:val="21"/>
          <w:highlight w:val="none"/>
        </w:rPr>
        <w:t>分包意向协议</w:t>
      </w:r>
      <w:r>
        <w:rPr>
          <w:rFonts w:hint="eastAsia" w:ascii="Times New Roman" w:hAnsi="Times New Roman" w:eastAsia="宋体" w:cs="仿宋_GB2312"/>
          <w:color w:val="auto"/>
          <w:sz w:val="21"/>
          <w:highlight w:val="none"/>
          <w:lang w:eastAsia="zh-CN"/>
        </w:rPr>
        <w:t>（如果有）</w:t>
      </w:r>
      <w:r>
        <w:rPr>
          <w:rFonts w:hint="eastAsia" w:ascii="Times New Roman" w:hAnsi="Times New Roman" w:eastAsia="宋体" w:cs="仿宋_GB2312"/>
          <w:color w:val="auto"/>
          <w:sz w:val="21"/>
          <w:highlight w:val="none"/>
        </w:rPr>
        <w:t>；</w:t>
      </w:r>
    </w:p>
    <w:p w14:paraId="1F111F5D">
      <w:pPr>
        <w:keepNext w:val="0"/>
        <w:keepLines w:val="0"/>
        <w:pageBreakBefore w:val="0"/>
        <w:widowControl w:val="0"/>
        <w:kinsoku/>
        <w:wordWrap/>
        <w:overflowPunct/>
        <w:topLinePunct w:val="0"/>
        <w:autoSpaceDE/>
        <w:autoSpaceDN/>
        <w:bidi w:val="0"/>
        <w:adjustRightInd w:val="0"/>
        <w:snapToGrid w:val="0"/>
        <w:spacing w:line="360" w:lineRule="auto"/>
        <w:ind w:left="420" w:leftChars="200" w:firstLine="420" w:firstLineChars="200"/>
        <w:textAlignment w:val="auto"/>
        <w:rPr>
          <w:rFonts w:ascii="Times New Roman" w:hAnsi="Times New Roman" w:eastAsia="宋体" w:cs="仿宋_GB2312"/>
          <w:color w:val="auto"/>
          <w:sz w:val="21"/>
          <w:highlight w:val="none"/>
        </w:rPr>
      </w:pPr>
      <w:r>
        <w:rPr>
          <w:rFonts w:ascii="Times New Roman" w:hAnsi="Times New Roman" w:eastAsia="宋体" w:cs="仿宋_GB2312"/>
          <w:color w:val="auto"/>
          <w:sz w:val="21"/>
          <w:highlight w:val="none"/>
        </w:rPr>
        <w:t>2.2.</w:t>
      </w:r>
      <w:r>
        <w:rPr>
          <w:rFonts w:hint="eastAsia" w:ascii="Times New Roman" w:hAnsi="Times New Roman" w:eastAsia="宋体" w:cs="仿宋_GB2312"/>
          <w:color w:val="auto"/>
          <w:sz w:val="21"/>
          <w:highlight w:val="none"/>
          <w:lang w:val="en-US" w:eastAsia="zh-CN"/>
        </w:rPr>
        <w:t>4</w:t>
      </w:r>
      <w:r>
        <w:rPr>
          <w:rFonts w:ascii="Times New Roman" w:hAnsi="Times New Roman" w:eastAsia="宋体" w:cs="仿宋_GB2312"/>
          <w:color w:val="auto"/>
          <w:sz w:val="21"/>
          <w:highlight w:val="none"/>
        </w:rPr>
        <w:t>符合性审查资料；</w:t>
      </w:r>
    </w:p>
    <w:p w14:paraId="58AC06F8">
      <w:pPr>
        <w:keepNext w:val="0"/>
        <w:keepLines w:val="0"/>
        <w:pageBreakBefore w:val="0"/>
        <w:widowControl w:val="0"/>
        <w:kinsoku/>
        <w:wordWrap/>
        <w:overflowPunct/>
        <w:topLinePunct w:val="0"/>
        <w:autoSpaceDE/>
        <w:autoSpaceDN/>
        <w:bidi w:val="0"/>
        <w:adjustRightInd w:val="0"/>
        <w:snapToGrid w:val="0"/>
        <w:spacing w:line="360" w:lineRule="auto"/>
        <w:ind w:left="420" w:leftChars="200" w:firstLine="420" w:firstLineChars="200"/>
        <w:textAlignment w:val="auto"/>
        <w:rPr>
          <w:rFonts w:ascii="Times New Roman" w:hAnsi="Times New Roman" w:eastAsia="宋体" w:cs="仿宋_GB2312"/>
          <w:color w:val="auto"/>
          <w:sz w:val="21"/>
          <w:highlight w:val="none"/>
        </w:rPr>
      </w:pPr>
      <w:r>
        <w:rPr>
          <w:rFonts w:ascii="Times New Roman" w:hAnsi="Times New Roman" w:eastAsia="宋体" w:cs="仿宋_GB2312"/>
          <w:color w:val="auto"/>
          <w:sz w:val="21"/>
          <w:highlight w:val="none"/>
        </w:rPr>
        <w:t>2.2.</w:t>
      </w:r>
      <w:r>
        <w:rPr>
          <w:rFonts w:hint="eastAsia" w:ascii="Times New Roman" w:hAnsi="Times New Roman" w:eastAsia="宋体" w:cs="仿宋_GB2312"/>
          <w:color w:val="auto"/>
          <w:sz w:val="21"/>
          <w:highlight w:val="none"/>
          <w:lang w:val="en-US" w:eastAsia="zh-CN"/>
        </w:rPr>
        <w:t>5</w:t>
      </w:r>
      <w:r>
        <w:rPr>
          <w:rFonts w:ascii="Times New Roman" w:hAnsi="Times New Roman" w:eastAsia="宋体" w:cs="仿宋_GB2312"/>
          <w:color w:val="auto"/>
          <w:sz w:val="21"/>
          <w:highlight w:val="none"/>
        </w:rPr>
        <w:t>评标标准相应的商务技术资料；</w:t>
      </w:r>
    </w:p>
    <w:p w14:paraId="6EE2FE69">
      <w:pPr>
        <w:keepNext w:val="0"/>
        <w:keepLines w:val="0"/>
        <w:pageBreakBefore w:val="0"/>
        <w:widowControl w:val="0"/>
        <w:kinsoku/>
        <w:wordWrap/>
        <w:overflowPunct/>
        <w:topLinePunct w:val="0"/>
        <w:autoSpaceDE/>
        <w:autoSpaceDN/>
        <w:bidi w:val="0"/>
        <w:adjustRightInd w:val="0"/>
        <w:snapToGrid w:val="0"/>
        <w:spacing w:line="360" w:lineRule="auto"/>
        <w:ind w:left="420" w:leftChars="200" w:firstLine="420" w:firstLineChars="200"/>
        <w:textAlignment w:val="auto"/>
        <w:rPr>
          <w:rFonts w:ascii="Times New Roman" w:hAnsi="Times New Roman" w:eastAsia="宋体" w:cs="仿宋_GB2312"/>
          <w:color w:val="auto"/>
          <w:sz w:val="21"/>
          <w:highlight w:val="none"/>
        </w:rPr>
      </w:pPr>
      <w:r>
        <w:rPr>
          <w:rFonts w:hint="eastAsia" w:ascii="Times New Roman" w:hAnsi="Times New Roman" w:eastAsia="宋体" w:cs="仿宋_GB2312"/>
          <w:color w:val="auto"/>
          <w:sz w:val="21"/>
          <w:highlight w:val="none"/>
        </w:rPr>
        <w:t>2.2.</w:t>
      </w:r>
      <w:r>
        <w:rPr>
          <w:rFonts w:hint="eastAsia" w:ascii="Times New Roman" w:hAnsi="Times New Roman" w:eastAsia="宋体" w:cs="仿宋_GB2312"/>
          <w:color w:val="auto"/>
          <w:sz w:val="21"/>
          <w:highlight w:val="none"/>
          <w:lang w:val="en-US" w:eastAsia="zh-CN"/>
        </w:rPr>
        <w:t>6</w:t>
      </w:r>
      <w:r>
        <w:rPr>
          <w:rFonts w:hint="eastAsia" w:ascii="Times New Roman" w:hAnsi="Times New Roman" w:eastAsia="宋体" w:cs="仿宋_GB2312"/>
          <w:color w:val="auto"/>
          <w:sz w:val="21"/>
          <w:highlight w:val="none"/>
        </w:rPr>
        <w:t>投标标的清单；</w:t>
      </w:r>
    </w:p>
    <w:p w14:paraId="26906F50">
      <w:pPr>
        <w:keepNext w:val="0"/>
        <w:keepLines w:val="0"/>
        <w:pageBreakBefore w:val="0"/>
        <w:widowControl w:val="0"/>
        <w:kinsoku/>
        <w:wordWrap/>
        <w:overflowPunct/>
        <w:topLinePunct w:val="0"/>
        <w:autoSpaceDE/>
        <w:autoSpaceDN/>
        <w:bidi w:val="0"/>
        <w:adjustRightInd w:val="0"/>
        <w:snapToGrid w:val="0"/>
        <w:spacing w:line="360" w:lineRule="auto"/>
        <w:ind w:left="420" w:leftChars="200" w:firstLine="420" w:firstLineChars="200"/>
        <w:textAlignment w:val="auto"/>
        <w:rPr>
          <w:rFonts w:ascii="Times New Roman" w:hAnsi="Times New Roman" w:eastAsia="宋体" w:cs="仿宋_GB2312"/>
          <w:color w:val="auto"/>
          <w:sz w:val="21"/>
          <w:highlight w:val="none"/>
        </w:rPr>
      </w:pPr>
      <w:r>
        <w:rPr>
          <w:rFonts w:ascii="Times New Roman" w:hAnsi="Times New Roman" w:eastAsia="宋体" w:cs="仿宋_GB2312"/>
          <w:color w:val="auto"/>
          <w:sz w:val="21"/>
          <w:highlight w:val="none"/>
        </w:rPr>
        <w:t>2.2.</w:t>
      </w:r>
      <w:r>
        <w:rPr>
          <w:rFonts w:hint="eastAsia" w:ascii="Times New Roman" w:hAnsi="Times New Roman" w:eastAsia="宋体" w:cs="仿宋_GB2312"/>
          <w:color w:val="auto"/>
          <w:sz w:val="21"/>
          <w:highlight w:val="none"/>
          <w:lang w:val="en-US" w:eastAsia="zh-CN"/>
        </w:rPr>
        <w:t>7</w:t>
      </w:r>
      <w:r>
        <w:rPr>
          <w:rFonts w:ascii="Times New Roman" w:hAnsi="Times New Roman" w:eastAsia="宋体" w:cs="仿宋_GB2312"/>
          <w:color w:val="auto"/>
          <w:sz w:val="21"/>
          <w:highlight w:val="none"/>
        </w:rPr>
        <w:t>商务技术偏离表；</w:t>
      </w:r>
    </w:p>
    <w:p w14:paraId="742109DD">
      <w:pPr>
        <w:keepNext w:val="0"/>
        <w:keepLines w:val="0"/>
        <w:pageBreakBefore w:val="0"/>
        <w:widowControl w:val="0"/>
        <w:kinsoku/>
        <w:wordWrap/>
        <w:overflowPunct/>
        <w:topLinePunct w:val="0"/>
        <w:autoSpaceDE/>
        <w:autoSpaceDN/>
        <w:bidi w:val="0"/>
        <w:adjustRightInd w:val="0"/>
        <w:snapToGrid w:val="0"/>
        <w:spacing w:line="360" w:lineRule="auto"/>
        <w:ind w:left="420" w:leftChars="200" w:firstLine="420" w:firstLineChars="200"/>
        <w:textAlignment w:val="auto"/>
        <w:rPr>
          <w:rFonts w:ascii="Times New Roman" w:hAnsi="Times New Roman" w:eastAsia="宋体" w:cs="仿宋_GB2312"/>
          <w:color w:val="auto"/>
          <w:sz w:val="21"/>
          <w:highlight w:val="none"/>
          <w:lang w:val="zh-CN"/>
        </w:rPr>
      </w:pPr>
      <w:r>
        <w:rPr>
          <w:rFonts w:ascii="Times New Roman" w:hAnsi="Times New Roman" w:eastAsia="宋体" w:cs="仿宋_GB2312"/>
          <w:color w:val="auto"/>
          <w:sz w:val="21"/>
          <w:highlight w:val="none"/>
        </w:rPr>
        <w:t>2</w:t>
      </w:r>
      <w:r>
        <w:rPr>
          <w:rFonts w:ascii="Times New Roman" w:hAnsi="Times New Roman" w:eastAsia="宋体" w:cs="仿宋_GB2312"/>
          <w:color w:val="auto"/>
          <w:sz w:val="21"/>
          <w:highlight w:val="none"/>
          <w:lang w:val="zh-CN"/>
        </w:rPr>
        <w:t>.</w:t>
      </w:r>
      <w:r>
        <w:rPr>
          <w:rFonts w:ascii="Times New Roman" w:hAnsi="Times New Roman" w:eastAsia="宋体" w:cs="仿宋_GB2312"/>
          <w:color w:val="auto"/>
          <w:sz w:val="21"/>
          <w:highlight w:val="none"/>
        </w:rPr>
        <w:t>2</w:t>
      </w:r>
      <w:r>
        <w:rPr>
          <w:rFonts w:ascii="Times New Roman" w:hAnsi="Times New Roman" w:eastAsia="宋体" w:cs="仿宋_GB2312"/>
          <w:color w:val="auto"/>
          <w:sz w:val="21"/>
          <w:highlight w:val="none"/>
          <w:lang w:val="zh-CN"/>
        </w:rPr>
        <w:t>.</w:t>
      </w:r>
      <w:r>
        <w:rPr>
          <w:rFonts w:hint="eastAsia" w:ascii="Times New Roman" w:hAnsi="Times New Roman" w:eastAsia="宋体" w:cs="仿宋_GB2312"/>
          <w:color w:val="auto"/>
          <w:sz w:val="21"/>
          <w:highlight w:val="none"/>
          <w:lang w:val="en-US" w:eastAsia="zh-CN"/>
        </w:rPr>
        <w:t>8</w:t>
      </w:r>
      <w:r>
        <w:rPr>
          <w:rFonts w:hint="eastAsia" w:ascii="Times New Roman" w:hAnsi="Times New Roman" w:eastAsia="宋体" w:cs="仿宋_GB2312"/>
          <w:color w:val="auto"/>
          <w:sz w:val="21"/>
          <w:highlight w:val="none"/>
          <w:lang w:val="zh-CN"/>
        </w:rPr>
        <w:t>政府采购供应商廉洁自律承诺书；</w:t>
      </w:r>
    </w:p>
    <w:p w14:paraId="768176A5">
      <w:pPr>
        <w:keepNext w:val="0"/>
        <w:keepLines w:val="0"/>
        <w:pageBreakBefore w:val="0"/>
        <w:widowControl w:val="0"/>
        <w:kinsoku/>
        <w:wordWrap/>
        <w:overflowPunct/>
        <w:topLinePunct w:val="0"/>
        <w:autoSpaceDE/>
        <w:autoSpaceDN/>
        <w:bidi w:val="0"/>
        <w:adjustRightInd w:val="0"/>
        <w:snapToGrid w:val="0"/>
        <w:spacing w:line="360" w:lineRule="auto"/>
        <w:ind w:left="210" w:leftChars="100" w:firstLine="420" w:firstLineChars="200"/>
        <w:textAlignment w:val="auto"/>
        <w:rPr>
          <w:rFonts w:ascii="Times New Roman" w:hAnsi="Times New Roman" w:eastAsia="宋体" w:cs="仿宋_GB2312"/>
          <w:color w:val="auto"/>
          <w:sz w:val="21"/>
          <w:highlight w:val="none"/>
        </w:rPr>
      </w:pPr>
      <w:r>
        <w:rPr>
          <w:rFonts w:ascii="Times New Roman" w:hAnsi="Times New Roman" w:eastAsia="宋体" w:cs="仿宋_GB2312"/>
          <w:color w:val="auto"/>
          <w:sz w:val="21"/>
          <w:highlight w:val="none"/>
        </w:rPr>
        <w:t>2</w:t>
      </w:r>
      <w:r>
        <w:rPr>
          <w:rFonts w:ascii="Times New Roman" w:hAnsi="Times New Roman" w:eastAsia="宋体" w:cs="仿宋_GB2312"/>
          <w:color w:val="auto"/>
          <w:sz w:val="21"/>
          <w:highlight w:val="none"/>
          <w:lang w:val="zh-CN"/>
        </w:rPr>
        <w:t>.</w:t>
      </w:r>
      <w:r>
        <w:rPr>
          <w:rFonts w:ascii="Times New Roman" w:hAnsi="Times New Roman" w:eastAsia="宋体" w:cs="仿宋_GB2312"/>
          <w:color w:val="auto"/>
          <w:sz w:val="21"/>
          <w:highlight w:val="none"/>
        </w:rPr>
        <w:t>3报价文件</w:t>
      </w:r>
    </w:p>
    <w:p w14:paraId="20519777">
      <w:pPr>
        <w:keepNext w:val="0"/>
        <w:keepLines w:val="0"/>
        <w:pageBreakBefore w:val="0"/>
        <w:widowControl w:val="0"/>
        <w:kinsoku/>
        <w:wordWrap/>
        <w:overflowPunct/>
        <w:topLinePunct w:val="0"/>
        <w:autoSpaceDE/>
        <w:autoSpaceDN/>
        <w:bidi w:val="0"/>
        <w:adjustRightInd w:val="0"/>
        <w:snapToGrid w:val="0"/>
        <w:spacing w:line="360" w:lineRule="auto"/>
        <w:ind w:left="420" w:leftChars="200" w:firstLine="420" w:firstLineChars="200"/>
        <w:textAlignment w:val="auto"/>
        <w:rPr>
          <w:rFonts w:ascii="Times New Roman" w:hAnsi="Times New Roman" w:eastAsia="宋体" w:cs="仿宋_GB2312"/>
          <w:color w:val="auto"/>
          <w:sz w:val="21"/>
          <w:highlight w:val="none"/>
        </w:rPr>
      </w:pPr>
      <w:r>
        <w:rPr>
          <w:rFonts w:ascii="Times New Roman" w:hAnsi="Times New Roman" w:eastAsia="宋体" w:cs="仿宋_GB2312"/>
          <w:color w:val="auto"/>
          <w:sz w:val="21"/>
          <w:highlight w:val="none"/>
        </w:rPr>
        <w:t>2.3.1开标一览表（报价表）；</w:t>
      </w:r>
    </w:p>
    <w:p w14:paraId="4633158F">
      <w:pPr>
        <w:keepNext w:val="0"/>
        <w:keepLines w:val="0"/>
        <w:pageBreakBefore w:val="0"/>
        <w:widowControl w:val="0"/>
        <w:kinsoku/>
        <w:wordWrap/>
        <w:overflowPunct/>
        <w:topLinePunct w:val="0"/>
        <w:autoSpaceDE/>
        <w:autoSpaceDN/>
        <w:bidi w:val="0"/>
        <w:adjustRightInd w:val="0"/>
        <w:snapToGrid w:val="0"/>
        <w:spacing w:line="360" w:lineRule="auto"/>
        <w:ind w:left="420" w:leftChars="200" w:firstLine="420" w:firstLineChars="200"/>
        <w:textAlignment w:val="auto"/>
        <w:rPr>
          <w:rFonts w:hint="eastAsia" w:ascii="Times New Roman" w:hAnsi="Times New Roman" w:eastAsia="宋体" w:cs="仿宋_GB2312"/>
          <w:color w:val="auto"/>
          <w:sz w:val="21"/>
          <w:highlight w:val="none"/>
          <w:lang w:val="en-US" w:eastAsia="zh-CN"/>
        </w:rPr>
      </w:pPr>
      <w:r>
        <w:rPr>
          <w:rFonts w:hint="eastAsia" w:ascii="Times New Roman" w:hAnsi="Times New Roman" w:eastAsia="宋体" w:cs="仿宋_GB2312"/>
          <w:color w:val="auto"/>
          <w:sz w:val="21"/>
          <w:highlight w:val="none"/>
          <w:lang w:val="en-US" w:eastAsia="zh-CN"/>
        </w:rPr>
        <w:t>2.3.2报价明细表；</w:t>
      </w:r>
    </w:p>
    <w:p w14:paraId="151D4A9C">
      <w:pPr>
        <w:keepNext w:val="0"/>
        <w:keepLines w:val="0"/>
        <w:pageBreakBefore w:val="0"/>
        <w:widowControl w:val="0"/>
        <w:kinsoku/>
        <w:wordWrap/>
        <w:overflowPunct/>
        <w:topLinePunct w:val="0"/>
        <w:autoSpaceDE/>
        <w:autoSpaceDN/>
        <w:bidi w:val="0"/>
        <w:adjustRightInd w:val="0"/>
        <w:snapToGrid w:val="0"/>
        <w:spacing w:line="360" w:lineRule="auto"/>
        <w:ind w:left="420" w:leftChars="200" w:firstLine="420" w:firstLineChars="200"/>
        <w:textAlignment w:val="auto"/>
        <w:rPr>
          <w:rFonts w:hint="eastAsia" w:ascii="Times New Roman" w:hAnsi="Times New Roman" w:eastAsia="宋体" w:cs="仿宋_GB2312"/>
          <w:color w:val="auto"/>
          <w:sz w:val="21"/>
          <w:highlight w:val="none"/>
          <w:lang w:eastAsia="zh-CN"/>
        </w:rPr>
      </w:pPr>
      <w:r>
        <w:rPr>
          <w:rFonts w:hint="eastAsia" w:ascii="Times New Roman" w:hAnsi="Times New Roman" w:eastAsia="宋体" w:cs="仿宋_GB2312"/>
          <w:color w:val="auto"/>
          <w:sz w:val="21"/>
          <w:highlight w:val="none"/>
          <w:lang w:val="en-US" w:eastAsia="zh-CN"/>
        </w:rPr>
        <w:t>2.3.3中标服务费支付承诺书</w:t>
      </w:r>
      <w:r>
        <w:rPr>
          <w:rFonts w:hint="eastAsia" w:ascii="Times New Roman" w:hAnsi="Times New Roman" w:eastAsia="宋体" w:cs="仿宋_GB2312"/>
          <w:color w:val="auto"/>
          <w:sz w:val="21"/>
          <w:highlight w:val="none"/>
          <w:lang w:eastAsia="zh-CN"/>
        </w:rPr>
        <w:t>。</w:t>
      </w:r>
    </w:p>
    <w:p w14:paraId="23A24A72">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0"/>
        <w:textAlignment w:val="auto"/>
        <w:rPr>
          <w:rFonts w:ascii="Times New Roman" w:hAnsi="Times New Roman" w:eastAsia="宋体" w:cs="仿宋_GB2312"/>
          <w:color w:val="auto"/>
          <w:sz w:val="21"/>
          <w:highlight w:val="none"/>
        </w:rPr>
      </w:pPr>
      <w:r>
        <w:rPr>
          <w:rFonts w:ascii="Times New Roman" w:hAnsi="Times New Roman" w:eastAsia="宋体" w:cs="仿宋_GB2312"/>
          <w:color w:val="auto"/>
          <w:sz w:val="21"/>
          <w:highlight w:val="none"/>
        </w:rPr>
        <w:t>3、我方承诺除商务技术偏离表列出的偏离外，我方响应招标文件的全部要求。</w:t>
      </w:r>
    </w:p>
    <w:p w14:paraId="3960534C">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0"/>
        <w:textAlignment w:val="auto"/>
        <w:rPr>
          <w:rFonts w:ascii="Times New Roman" w:hAnsi="Times New Roman" w:eastAsia="宋体" w:cs="仿宋_GB2312"/>
          <w:color w:val="auto"/>
          <w:sz w:val="21"/>
          <w:highlight w:val="none"/>
        </w:rPr>
      </w:pPr>
      <w:r>
        <w:rPr>
          <w:rFonts w:ascii="Times New Roman" w:hAnsi="Times New Roman" w:eastAsia="宋体" w:cs="仿宋_GB2312"/>
          <w:color w:val="auto"/>
          <w:sz w:val="21"/>
          <w:highlight w:val="none"/>
        </w:rPr>
        <w:t>4、如我方中标，我方承诺：</w:t>
      </w:r>
    </w:p>
    <w:p w14:paraId="3103B4F6">
      <w:pPr>
        <w:keepNext w:val="0"/>
        <w:keepLines w:val="0"/>
        <w:pageBreakBefore w:val="0"/>
        <w:widowControl w:val="0"/>
        <w:kinsoku/>
        <w:wordWrap/>
        <w:overflowPunct/>
        <w:topLinePunct w:val="0"/>
        <w:autoSpaceDE/>
        <w:autoSpaceDN/>
        <w:bidi w:val="0"/>
        <w:adjustRightInd w:val="0"/>
        <w:snapToGrid w:val="0"/>
        <w:spacing w:line="360" w:lineRule="auto"/>
        <w:ind w:left="210" w:leftChars="100" w:firstLine="420" w:firstLineChars="200"/>
        <w:textAlignment w:val="auto"/>
        <w:rPr>
          <w:rFonts w:ascii="Times New Roman" w:hAnsi="Times New Roman" w:eastAsia="宋体" w:cs="仿宋_GB2312"/>
          <w:color w:val="auto"/>
          <w:sz w:val="21"/>
          <w:highlight w:val="none"/>
        </w:rPr>
      </w:pPr>
      <w:r>
        <w:rPr>
          <w:rFonts w:ascii="Times New Roman" w:hAnsi="Times New Roman" w:eastAsia="宋体" w:cs="仿宋_GB2312"/>
          <w:color w:val="auto"/>
          <w:sz w:val="21"/>
          <w:highlight w:val="none"/>
        </w:rPr>
        <w:t xml:space="preserve">4.1在收到中标通知书后，在中标通知书规定的期限内与你方签订合同； </w:t>
      </w:r>
    </w:p>
    <w:p w14:paraId="702D9E70">
      <w:pPr>
        <w:keepNext w:val="0"/>
        <w:keepLines w:val="0"/>
        <w:pageBreakBefore w:val="0"/>
        <w:widowControl w:val="0"/>
        <w:kinsoku/>
        <w:wordWrap/>
        <w:overflowPunct/>
        <w:topLinePunct w:val="0"/>
        <w:autoSpaceDE/>
        <w:autoSpaceDN/>
        <w:bidi w:val="0"/>
        <w:adjustRightInd w:val="0"/>
        <w:snapToGrid w:val="0"/>
        <w:spacing w:line="360" w:lineRule="auto"/>
        <w:ind w:left="210" w:leftChars="100" w:firstLine="420" w:firstLineChars="200"/>
        <w:textAlignment w:val="auto"/>
        <w:rPr>
          <w:rFonts w:ascii="Times New Roman" w:hAnsi="Times New Roman" w:eastAsia="宋体" w:cs="仿宋_GB2312"/>
          <w:color w:val="auto"/>
          <w:sz w:val="21"/>
          <w:highlight w:val="none"/>
        </w:rPr>
      </w:pPr>
      <w:r>
        <w:rPr>
          <w:rFonts w:ascii="Times New Roman" w:hAnsi="Times New Roman" w:eastAsia="宋体" w:cs="仿宋_GB2312"/>
          <w:color w:val="auto"/>
          <w:sz w:val="21"/>
          <w:highlight w:val="none"/>
        </w:rPr>
        <w:t xml:space="preserve">4.2在签订合同时不向你方提出附加条件； </w:t>
      </w:r>
    </w:p>
    <w:p w14:paraId="1ADE2C91">
      <w:pPr>
        <w:keepNext w:val="0"/>
        <w:keepLines w:val="0"/>
        <w:pageBreakBefore w:val="0"/>
        <w:widowControl w:val="0"/>
        <w:kinsoku/>
        <w:wordWrap/>
        <w:overflowPunct/>
        <w:topLinePunct w:val="0"/>
        <w:autoSpaceDE/>
        <w:autoSpaceDN/>
        <w:bidi w:val="0"/>
        <w:adjustRightInd w:val="0"/>
        <w:snapToGrid w:val="0"/>
        <w:spacing w:line="360" w:lineRule="auto"/>
        <w:ind w:left="210" w:leftChars="100" w:firstLine="420" w:firstLineChars="200"/>
        <w:textAlignment w:val="auto"/>
        <w:rPr>
          <w:rFonts w:ascii="Times New Roman" w:hAnsi="Times New Roman" w:eastAsia="宋体" w:cs="仿宋_GB2312"/>
          <w:color w:val="auto"/>
          <w:sz w:val="21"/>
          <w:highlight w:val="none"/>
        </w:rPr>
      </w:pPr>
      <w:r>
        <w:rPr>
          <w:rFonts w:ascii="Times New Roman" w:hAnsi="Times New Roman" w:eastAsia="宋体" w:cs="仿宋_GB2312"/>
          <w:color w:val="auto"/>
          <w:sz w:val="21"/>
          <w:highlight w:val="none"/>
        </w:rPr>
        <w:t xml:space="preserve">4.3按照招标文件要求提交履约保证金； </w:t>
      </w:r>
    </w:p>
    <w:p w14:paraId="6D25381F">
      <w:pPr>
        <w:keepNext w:val="0"/>
        <w:keepLines w:val="0"/>
        <w:pageBreakBefore w:val="0"/>
        <w:widowControl w:val="0"/>
        <w:kinsoku/>
        <w:wordWrap/>
        <w:overflowPunct/>
        <w:topLinePunct w:val="0"/>
        <w:autoSpaceDE/>
        <w:autoSpaceDN/>
        <w:bidi w:val="0"/>
        <w:adjustRightInd w:val="0"/>
        <w:snapToGrid w:val="0"/>
        <w:spacing w:line="360" w:lineRule="auto"/>
        <w:ind w:left="210" w:leftChars="100" w:firstLine="420" w:firstLineChars="200"/>
        <w:textAlignment w:val="auto"/>
        <w:rPr>
          <w:rFonts w:ascii="Times New Roman" w:hAnsi="Times New Roman" w:eastAsia="宋体" w:cs="仿宋_GB2312"/>
          <w:color w:val="auto"/>
          <w:sz w:val="21"/>
          <w:highlight w:val="none"/>
        </w:rPr>
      </w:pPr>
      <w:r>
        <w:rPr>
          <w:rFonts w:ascii="Times New Roman" w:hAnsi="Times New Roman" w:eastAsia="宋体" w:cs="仿宋_GB2312"/>
          <w:color w:val="auto"/>
          <w:sz w:val="21"/>
          <w:highlight w:val="none"/>
        </w:rPr>
        <w:t xml:space="preserve">4.4在合同约定的期限内完成合同规定的全部义务。 </w:t>
      </w:r>
    </w:p>
    <w:p w14:paraId="5622F810">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0"/>
        <w:textAlignment w:val="auto"/>
        <w:rPr>
          <w:rFonts w:ascii="Times New Roman" w:hAnsi="Times New Roman" w:eastAsia="宋体" w:cs="仿宋_GB2312"/>
          <w:color w:val="auto"/>
          <w:sz w:val="21"/>
          <w:highlight w:val="none"/>
        </w:rPr>
      </w:pPr>
      <w:r>
        <w:rPr>
          <w:rFonts w:ascii="Times New Roman" w:hAnsi="Times New Roman" w:eastAsia="宋体" w:cs="仿宋_GB2312"/>
          <w:color w:val="auto"/>
          <w:sz w:val="21"/>
          <w:highlight w:val="none"/>
        </w:rPr>
        <w:t>5、其他补充说明:</w:t>
      </w:r>
      <w:r>
        <w:rPr>
          <w:rFonts w:ascii="Times New Roman" w:hAnsi="Times New Roman" w:eastAsia="宋体" w:cs="仿宋_GB2312"/>
          <w:color w:val="auto"/>
          <w:sz w:val="21"/>
          <w:highlight w:val="none"/>
          <w:u w:val="single"/>
        </w:rPr>
        <w:t xml:space="preserve">                                       </w:t>
      </w:r>
      <w:r>
        <w:rPr>
          <w:rFonts w:hint="eastAsia" w:ascii="Times New Roman" w:hAnsi="Times New Roman" w:eastAsia="宋体" w:cs="仿宋_GB2312"/>
          <w:color w:val="auto"/>
          <w:sz w:val="21"/>
          <w:highlight w:val="none"/>
        </w:rPr>
        <w:t>。</w:t>
      </w:r>
    </w:p>
    <w:p w14:paraId="746EF180">
      <w:pPr>
        <w:keepNext w:val="0"/>
        <w:keepLines w:val="0"/>
        <w:pageBreakBefore w:val="0"/>
        <w:widowControl w:val="0"/>
        <w:kinsoku/>
        <w:wordWrap/>
        <w:overflowPunct/>
        <w:topLinePunct w:val="0"/>
        <w:autoSpaceDE/>
        <w:autoSpaceDN/>
        <w:bidi w:val="0"/>
        <w:adjustRightInd w:val="0"/>
        <w:snapToGrid w:val="0"/>
        <w:spacing w:line="360" w:lineRule="auto"/>
        <w:ind w:firstLine="3150" w:firstLineChars="1500"/>
        <w:textAlignment w:val="auto"/>
        <w:rPr>
          <w:rFonts w:hint="eastAsia" w:ascii="Times New Roman" w:hAnsi="Times New Roman" w:eastAsia="宋体" w:cs="仿宋_GB2312"/>
          <w:color w:val="auto"/>
          <w:sz w:val="21"/>
          <w:highlight w:val="none"/>
        </w:rPr>
      </w:pPr>
    </w:p>
    <w:p w14:paraId="3B66F54C">
      <w:pPr>
        <w:keepNext w:val="0"/>
        <w:keepLines w:val="0"/>
        <w:pageBreakBefore w:val="0"/>
        <w:widowControl w:val="0"/>
        <w:kinsoku/>
        <w:wordWrap/>
        <w:overflowPunct/>
        <w:topLinePunct w:val="0"/>
        <w:autoSpaceDE/>
        <w:autoSpaceDN/>
        <w:bidi w:val="0"/>
        <w:adjustRightInd w:val="0"/>
        <w:snapToGrid w:val="0"/>
        <w:spacing w:line="360" w:lineRule="auto"/>
        <w:ind w:firstLine="3150" w:firstLineChars="1500"/>
        <w:textAlignment w:val="auto"/>
        <w:rPr>
          <w:rFonts w:ascii="Times New Roman" w:hAnsi="Times New Roman" w:eastAsia="宋体" w:cs="仿宋_GB2312"/>
          <w:color w:val="auto"/>
          <w:sz w:val="21"/>
          <w:highlight w:val="none"/>
        </w:rPr>
      </w:pPr>
      <w:r>
        <w:rPr>
          <w:rFonts w:hint="eastAsia" w:ascii="Times New Roman" w:hAnsi="Times New Roman" w:eastAsia="宋体" w:cs="仿宋_GB2312"/>
          <w:color w:val="auto"/>
          <w:sz w:val="21"/>
          <w:highlight w:val="none"/>
        </w:rPr>
        <w:t>投标人名称（电子签名）：</w:t>
      </w:r>
      <w:r>
        <w:rPr>
          <w:rFonts w:ascii="Times New Roman" w:hAnsi="Times New Roman" w:eastAsia="宋体" w:cs="仿宋_GB2312"/>
          <w:color w:val="auto"/>
          <w:sz w:val="21"/>
          <w:highlight w:val="none"/>
        </w:rPr>
        <w:t xml:space="preserve">                          </w:t>
      </w:r>
    </w:p>
    <w:p w14:paraId="6D93B8C5">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ascii="Times New Roman" w:hAnsi="Times New Roman" w:eastAsia="宋体" w:cs="仿宋_GB2312"/>
          <w:color w:val="auto"/>
          <w:kern w:val="0"/>
          <w:sz w:val="21"/>
          <w:highlight w:val="none"/>
          <w:u w:val="single"/>
          <w:lang w:val="zh-CN"/>
        </w:rPr>
      </w:pPr>
      <w:r>
        <w:rPr>
          <w:rFonts w:ascii="Times New Roman" w:hAnsi="Times New Roman" w:eastAsia="宋体" w:cs="仿宋_GB2312"/>
          <w:color w:val="auto"/>
          <w:sz w:val="21"/>
          <w:highlight w:val="none"/>
        </w:rPr>
        <w:t xml:space="preserve">     日期：</w:t>
      </w:r>
      <w:r>
        <w:rPr>
          <w:rFonts w:ascii="Times New Roman" w:hAnsi="Times New Roman" w:eastAsia="宋体" w:cs="仿宋_GB2312"/>
          <w:color w:val="auto"/>
          <w:kern w:val="0"/>
          <w:sz w:val="21"/>
          <w:highlight w:val="none"/>
          <w:u w:val="single"/>
          <w:lang w:val="zh-CN"/>
        </w:rPr>
        <w:t xml:space="preserve"> </w:t>
      </w:r>
      <w:r>
        <w:rPr>
          <w:rFonts w:hint="eastAsia" w:ascii="Times New Roman" w:hAnsi="Times New Roman" w:eastAsia="宋体" w:cs="仿宋_GB2312"/>
          <w:color w:val="auto"/>
          <w:kern w:val="0"/>
          <w:sz w:val="21"/>
          <w:highlight w:val="none"/>
          <w:u w:val="single"/>
          <w:lang w:val="en-US" w:eastAsia="zh-CN"/>
        </w:rPr>
        <w:t xml:space="preserve">  </w:t>
      </w:r>
      <w:r>
        <w:rPr>
          <w:rFonts w:ascii="Times New Roman" w:hAnsi="Times New Roman" w:eastAsia="宋体" w:cs="仿宋_GB2312"/>
          <w:color w:val="auto"/>
          <w:kern w:val="0"/>
          <w:sz w:val="21"/>
          <w:highlight w:val="none"/>
          <w:u w:val="single"/>
          <w:lang w:val="zh-CN"/>
        </w:rPr>
        <w:t xml:space="preserve"> </w:t>
      </w:r>
      <w:r>
        <w:rPr>
          <w:rFonts w:ascii="Times New Roman" w:hAnsi="Times New Roman" w:eastAsia="宋体" w:cs="仿宋_GB2312"/>
          <w:color w:val="auto"/>
          <w:kern w:val="0"/>
          <w:sz w:val="21"/>
          <w:highlight w:val="none"/>
          <w:lang w:val="zh-CN"/>
        </w:rPr>
        <w:t>年</w:t>
      </w:r>
      <w:r>
        <w:rPr>
          <w:rFonts w:ascii="Times New Roman" w:hAnsi="Times New Roman" w:eastAsia="宋体" w:cs="仿宋_GB2312"/>
          <w:color w:val="auto"/>
          <w:kern w:val="0"/>
          <w:sz w:val="21"/>
          <w:highlight w:val="none"/>
          <w:u w:val="single"/>
          <w:lang w:val="zh-CN"/>
        </w:rPr>
        <w:t xml:space="preserve"> </w:t>
      </w:r>
      <w:r>
        <w:rPr>
          <w:rFonts w:hint="eastAsia" w:ascii="Times New Roman" w:hAnsi="Times New Roman" w:eastAsia="宋体" w:cs="仿宋_GB2312"/>
          <w:color w:val="auto"/>
          <w:kern w:val="0"/>
          <w:sz w:val="21"/>
          <w:highlight w:val="none"/>
          <w:u w:val="single"/>
          <w:lang w:val="en-US" w:eastAsia="zh-CN"/>
        </w:rPr>
        <w:t xml:space="preserve"> </w:t>
      </w:r>
      <w:r>
        <w:rPr>
          <w:rFonts w:ascii="Times New Roman" w:hAnsi="Times New Roman" w:eastAsia="宋体" w:cs="仿宋_GB2312"/>
          <w:color w:val="auto"/>
          <w:kern w:val="0"/>
          <w:sz w:val="21"/>
          <w:highlight w:val="none"/>
          <w:u w:val="single"/>
          <w:lang w:val="zh-CN"/>
        </w:rPr>
        <w:t xml:space="preserve"> </w:t>
      </w:r>
      <w:r>
        <w:rPr>
          <w:rFonts w:ascii="Times New Roman" w:hAnsi="Times New Roman" w:eastAsia="宋体" w:cs="仿宋_GB2312"/>
          <w:color w:val="auto"/>
          <w:kern w:val="0"/>
          <w:sz w:val="21"/>
          <w:highlight w:val="none"/>
          <w:lang w:val="zh-CN"/>
        </w:rPr>
        <w:t>月</w:t>
      </w:r>
      <w:r>
        <w:rPr>
          <w:rFonts w:ascii="Times New Roman" w:hAnsi="Times New Roman" w:eastAsia="宋体" w:cs="仿宋_GB2312"/>
          <w:color w:val="auto"/>
          <w:kern w:val="0"/>
          <w:sz w:val="21"/>
          <w:highlight w:val="none"/>
          <w:u w:val="single"/>
          <w:lang w:val="zh-CN"/>
        </w:rPr>
        <w:t xml:space="preserve">   </w:t>
      </w:r>
      <w:r>
        <w:rPr>
          <w:rFonts w:ascii="Times New Roman" w:hAnsi="Times New Roman" w:eastAsia="宋体" w:cs="仿宋_GB2312"/>
          <w:color w:val="auto"/>
          <w:kern w:val="0"/>
          <w:sz w:val="21"/>
          <w:highlight w:val="none"/>
          <w:lang w:val="zh-CN"/>
        </w:rPr>
        <w:t>日</w:t>
      </w:r>
    </w:p>
    <w:p w14:paraId="1DCA1DB3">
      <w:pPr>
        <w:keepNext w:val="0"/>
        <w:keepLines w:val="0"/>
        <w:pageBreakBefore w:val="0"/>
        <w:widowControl w:val="0"/>
        <w:kinsoku/>
        <w:wordWrap/>
        <w:overflowPunct/>
        <w:topLinePunct w:val="0"/>
        <w:autoSpaceDE/>
        <w:autoSpaceDN/>
        <w:bidi w:val="0"/>
        <w:adjustRightInd w:val="0"/>
        <w:spacing w:line="360" w:lineRule="auto"/>
        <w:ind w:right="420"/>
        <w:textAlignment w:val="auto"/>
        <w:rPr>
          <w:rFonts w:hint="eastAsia" w:ascii="Times New Roman" w:hAnsi="Times New Roman" w:eastAsia="宋体" w:cs="仿宋"/>
          <w:color w:val="auto"/>
          <w:sz w:val="21"/>
          <w:highlight w:val="none"/>
        </w:rPr>
      </w:pPr>
    </w:p>
    <w:p w14:paraId="0605AB59">
      <w:pPr>
        <w:keepNext w:val="0"/>
        <w:keepLines w:val="0"/>
        <w:pageBreakBefore w:val="0"/>
        <w:widowControl w:val="0"/>
        <w:kinsoku/>
        <w:wordWrap/>
        <w:overflowPunct/>
        <w:topLinePunct w:val="0"/>
        <w:autoSpaceDE/>
        <w:autoSpaceDN/>
        <w:bidi w:val="0"/>
        <w:adjustRightInd w:val="0"/>
        <w:spacing w:line="360" w:lineRule="auto"/>
        <w:ind w:right="420"/>
        <w:textAlignment w:val="auto"/>
        <w:rPr>
          <w:rFonts w:hint="eastAsia" w:ascii="Times New Roman" w:hAnsi="Times New Roman" w:eastAsia="宋体" w:cs="仿宋"/>
          <w:color w:val="auto"/>
          <w:sz w:val="21"/>
          <w:highlight w:val="none"/>
        </w:rPr>
      </w:pPr>
      <w:r>
        <w:rPr>
          <w:rFonts w:hint="eastAsia" w:ascii="Times New Roman" w:hAnsi="Times New Roman" w:eastAsia="宋体" w:cs="仿宋"/>
          <w:color w:val="auto"/>
          <w:sz w:val="21"/>
          <w:highlight w:val="none"/>
        </w:rPr>
        <w:t>注：按本格式和要求提供。</w:t>
      </w:r>
    </w:p>
    <w:p w14:paraId="29301B3E">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Times New Roman" w:hAnsi="Times New Roman" w:eastAsia="宋体" w:cs="仿宋_GB2312"/>
          <w:b/>
          <w:kern w:val="0"/>
          <w:sz w:val="32"/>
          <w:szCs w:val="32"/>
          <w:highlight w:val="none"/>
          <w:lang w:val="zh-CN"/>
        </w:rPr>
      </w:pPr>
      <w:r>
        <w:rPr>
          <w:rFonts w:hint="eastAsia" w:ascii="Times New Roman" w:hAnsi="Times New Roman" w:eastAsia="宋体" w:cs="仿宋_GB2312"/>
          <w:b/>
          <w:color w:val="auto"/>
          <w:kern w:val="0"/>
          <w:sz w:val="21"/>
          <w:szCs w:val="32"/>
          <w:highlight w:val="none"/>
          <w:lang w:val="zh-CN"/>
        </w:rPr>
        <w:br w:type="page"/>
      </w:r>
    </w:p>
    <w:p w14:paraId="33D7D247">
      <w:pPr>
        <w:pageBreakBefore w:val="0"/>
        <w:kinsoku/>
        <w:wordWrap/>
        <w:overflowPunct/>
        <w:topLinePunct w:val="0"/>
        <w:bidi w:val="0"/>
        <w:snapToGrid w:val="0"/>
        <w:spacing w:line="360" w:lineRule="auto"/>
        <w:jc w:val="center"/>
        <w:textAlignment w:val="auto"/>
        <w:outlineLvl w:val="2"/>
        <w:rPr>
          <w:rFonts w:hint="eastAsia" w:ascii="Times New Roman" w:hAnsi="Times New Roman" w:eastAsia="宋体" w:cs="仿宋_GB2312"/>
          <w:b/>
          <w:kern w:val="0"/>
          <w:sz w:val="32"/>
          <w:szCs w:val="32"/>
          <w:highlight w:val="none"/>
          <w:lang w:val="zh-CN"/>
        </w:rPr>
      </w:pPr>
      <w:r>
        <w:rPr>
          <w:rFonts w:hint="eastAsia" w:ascii="Times New Roman" w:hAnsi="Times New Roman" w:eastAsia="宋体" w:cs="仿宋_GB2312"/>
          <w:b/>
          <w:kern w:val="0"/>
          <w:sz w:val="32"/>
          <w:szCs w:val="32"/>
          <w:highlight w:val="none"/>
          <w:lang w:val="zh-CN"/>
        </w:rPr>
        <w:t>二、授权委托书或法定代表人（单位负责人、自然人本人）身份证明</w:t>
      </w:r>
    </w:p>
    <w:p w14:paraId="4CA9C943">
      <w:pPr>
        <w:pageBreakBefore w:val="0"/>
        <w:kinsoku/>
        <w:wordWrap/>
        <w:overflowPunct/>
        <w:topLinePunct w:val="0"/>
        <w:bidi w:val="0"/>
        <w:snapToGrid w:val="0"/>
        <w:spacing w:line="360" w:lineRule="auto"/>
        <w:textAlignment w:val="auto"/>
        <w:rPr>
          <w:rFonts w:ascii="Times New Roman" w:hAnsi="Times New Roman" w:eastAsia="宋体" w:cs="仿宋_GB2312"/>
          <w:sz w:val="24"/>
          <w:highlight w:val="none"/>
        </w:rPr>
      </w:pPr>
      <w:r>
        <w:rPr>
          <w:rFonts w:ascii="Times New Roman" w:hAnsi="Times New Roman" w:eastAsia="宋体" w:cs="仿宋_GB2312"/>
          <w:sz w:val="24"/>
          <w:highlight w:val="none"/>
        </w:rPr>
        <w:t xml:space="preserve">                                </w:t>
      </w:r>
    </w:p>
    <w:p w14:paraId="1CCC12E9">
      <w:pPr>
        <w:pageBreakBefore w:val="0"/>
        <w:kinsoku/>
        <w:wordWrap/>
        <w:overflowPunct/>
        <w:topLinePunct w:val="0"/>
        <w:bidi w:val="0"/>
        <w:snapToGrid w:val="0"/>
        <w:spacing w:line="360" w:lineRule="auto"/>
        <w:ind w:left="0" w:leftChars="0" w:firstLine="0" w:firstLineChars="0"/>
        <w:jc w:val="center"/>
        <w:textAlignment w:val="auto"/>
        <w:rPr>
          <w:rFonts w:ascii="Times New Roman" w:hAnsi="Times New Roman" w:eastAsia="宋体"/>
          <w:highlight w:val="none"/>
        </w:rPr>
      </w:pPr>
      <w:r>
        <w:rPr>
          <w:rFonts w:hint="eastAsia" w:ascii="Times New Roman" w:hAnsi="Times New Roman" w:eastAsia="宋体" w:cs="仿宋_GB2312"/>
          <w:b/>
          <w:kern w:val="0"/>
          <w:sz w:val="32"/>
          <w:szCs w:val="32"/>
          <w:highlight w:val="none"/>
          <w:lang w:val="zh-CN"/>
        </w:rPr>
        <w:t>授权委托书（适用于非联合体投标）</w:t>
      </w:r>
    </w:p>
    <w:p w14:paraId="6372ABA4">
      <w:pPr>
        <w:pageBreakBefore w:val="0"/>
        <w:kinsoku/>
        <w:wordWrap/>
        <w:overflowPunct/>
        <w:topLinePunct w:val="0"/>
        <w:bidi w:val="0"/>
        <w:snapToGrid w:val="0"/>
        <w:spacing w:line="360" w:lineRule="auto"/>
        <w:textAlignment w:val="auto"/>
        <w:rPr>
          <w:rFonts w:ascii="Times New Roman" w:hAnsi="Times New Roman" w:eastAsia="宋体" w:cs="仿宋_GB2312"/>
          <w:kern w:val="0"/>
          <w:sz w:val="21"/>
          <w:szCs w:val="21"/>
          <w:highlight w:val="none"/>
        </w:rPr>
      </w:pPr>
      <w:r>
        <w:rPr>
          <w:rFonts w:hint="eastAsia" w:ascii="Times New Roman" w:hAnsi="Times New Roman" w:eastAsia="宋体" w:cs="仿宋_GB2312"/>
          <w:sz w:val="21"/>
          <w:szCs w:val="21"/>
          <w:highlight w:val="none"/>
          <w:u w:val="single"/>
        </w:rPr>
        <w:t>（采购人）、（采购代理机构）</w:t>
      </w:r>
      <w:r>
        <w:rPr>
          <w:rFonts w:hint="eastAsia" w:ascii="Times New Roman" w:hAnsi="Times New Roman" w:eastAsia="宋体" w:cs="仿宋_GB2312"/>
          <w:kern w:val="0"/>
          <w:sz w:val="21"/>
          <w:szCs w:val="21"/>
          <w:highlight w:val="none"/>
          <w:lang w:val="zh-CN"/>
        </w:rPr>
        <w:t>：</w:t>
      </w:r>
    </w:p>
    <w:p w14:paraId="6226B348">
      <w:pPr>
        <w:pageBreakBefore w:val="0"/>
        <w:kinsoku/>
        <w:wordWrap/>
        <w:overflowPunct/>
        <w:topLinePunct w:val="0"/>
        <w:bidi w:val="0"/>
        <w:snapToGrid w:val="0"/>
        <w:spacing w:line="360" w:lineRule="auto"/>
        <w:ind w:firstLine="576"/>
        <w:textAlignment w:val="auto"/>
        <w:rPr>
          <w:rFonts w:ascii="Times New Roman" w:hAnsi="Times New Roman" w:eastAsia="宋体" w:cs="仿宋_GB2312"/>
          <w:kern w:val="0"/>
          <w:sz w:val="21"/>
          <w:szCs w:val="21"/>
          <w:highlight w:val="none"/>
        </w:rPr>
      </w:pPr>
      <w:r>
        <w:rPr>
          <w:rFonts w:hint="eastAsia" w:ascii="Times New Roman" w:hAnsi="Times New Roman" w:eastAsia="宋体" w:cs="仿宋_GB2312"/>
          <w:kern w:val="0"/>
          <w:sz w:val="21"/>
          <w:szCs w:val="21"/>
          <w:highlight w:val="none"/>
        </w:rPr>
        <w:t>现</w:t>
      </w:r>
      <w:r>
        <w:rPr>
          <w:rFonts w:hint="eastAsia" w:ascii="Times New Roman" w:hAnsi="Times New Roman" w:eastAsia="宋体" w:cs="仿宋_GB2312"/>
          <w:kern w:val="0"/>
          <w:sz w:val="21"/>
          <w:szCs w:val="21"/>
          <w:highlight w:val="none"/>
          <w:lang w:val="zh-CN"/>
        </w:rPr>
        <w:t>委托</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lang w:val="zh-CN"/>
        </w:rPr>
        <w:t>（姓名）为我方代理人（身份证号码：</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lang w:val="zh-CN"/>
        </w:rPr>
        <w:t>，手机：</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lang w:val="zh-CN"/>
        </w:rPr>
        <w:t>），以我方名义处理</w:t>
      </w:r>
      <w:r>
        <w:rPr>
          <w:rFonts w:hint="eastAsia" w:ascii="Times New Roman" w:hAnsi="Times New Roman" w:eastAsia="宋体" w:cs="仿宋_GB2312"/>
          <w:sz w:val="21"/>
          <w:szCs w:val="21"/>
          <w:highlight w:val="none"/>
          <w:lang w:eastAsia="zh-CN"/>
        </w:rPr>
        <w:t>丽水云和固定监测站更新 （二类站）项目</w:t>
      </w:r>
      <w:r>
        <w:rPr>
          <w:rFonts w:hint="eastAsia" w:ascii="Times New Roman" w:hAnsi="Times New Roman" w:eastAsia="宋体" w:cs="仿宋_GB2312"/>
          <w:sz w:val="21"/>
          <w:szCs w:val="21"/>
          <w:highlight w:val="none"/>
        </w:rPr>
        <w:t>【招标编号：</w:t>
      </w:r>
      <w:r>
        <w:rPr>
          <w:rFonts w:hint="eastAsia" w:ascii="Times New Roman" w:hAnsi="Times New Roman" w:eastAsia="宋体"/>
          <w:sz w:val="21"/>
          <w:szCs w:val="21"/>
          <w:highlight w:val="none"/>
          <w:lang w:eastAsia="zh-CN"/>
        </w:rPr>
        <w:t>ZJ-2570472</w:t>
      </w:r>
      <w:r>
        <w:rPr>
          <w:rFonts w:hint="eastAsia" w:ascii="Times New Roman" w:hAnsi="Times New Roman" w:eastAsia="宋体" w:cs="仿宋_GB2312"/>
          <w:sz w:val="21"/>
          <w:szCs w:val="21"/>
          <w:highlight w:val="none"/>
        </w:rPr>
        <w:t>】</w:t>
      </w:r>
      <w:r>
        <w:rPr>
          <w:rFonts w:hint="eastAsia" w:ascii="Times New Roman" w:hAnsi="Times New Roman" w:eastAsia="宋体" w:cs="仿宋_GB2312"/>
          <w:kern w:val="0"/>
          <w:sz w:val="21"/>
          <w:szCs w:val="21"/>
          <w:highlight w:val="none"/>
          <w:lang w:val="zh-CN"/>
        </w:rPr>
        <w:t>政府采购投标的一切事项，其法律后果由我方承担。</w:t>
      </w:r>
    </w:p>
    <w:p w14:paraId="4BE77F0F">
      <w:pPr>
        <w:pageBreakBefore w:val="0"/>
        <w:kinsoku/>
        <w:wordWrap/>
        <w:overflowPunct/>
        <w:topLinePunct w:val="0"/>
        <w:bidi w:val="0"/>
        <w:snapToGrid w:val="0"/>
        <w:spacing w:line="360" w:lineRule="auto"/>
        <w:textAlignment w:val="auto"/>
        <w:rPr>
          <w:rFonts w:ascii="Times New Roman" w:hAnsi="Times New Roman" w:eastAsia="宋体" w:cs="仿宋_GB2312"/>
          <w:kern w:val="0"/>
          <w:sz w:val="21"/>
          <w:szCs w:val="21"/>
          <w:highlight w:val="none"/>
        </w:rPr>
      </w:pPr>
      <w:r>
        <w:rPr>
          <w:rFonts w:ascii="Times New Roman" w:hAnsi="Times New Roman" w:eastAsia="宋体" w:cs="仿宋_GB2312"/>
          <w:kern w:val="0"/>
          <w:sz w:val="21"/>
          <w:szCs w:val="21"/>
          <w:highlight w:val="none"/>
        </w:rPr>
        <w:t xml:space="preserve">    </w:t>
      </w:r>
      <w:r>
        <w:rPr>
          <w:rFonts w:hint="eastAsia" w:ascii="Times New Roman" w:hAnsi="Times New Roman" w:eastAsia="宋体" w:cs="仿宋_GB2312"/>
          <w:kern w:val="0"/>
          <w:sz w:val="21"/>
          <w:szCs w:val="21"/>
          <w:highlight w:val="none"/>
          <w:lang w:val="zh-CN"/>
        </w:rPr>
        <w:t>委托期限</w:t>
      </w:r>
      <w:r>
        <w:rPr>
          <w:rFonts w:hint="eastAsia" w:ascii="Times New Roman" w:hAnsi="Times New Roman" w:eastAsia="宋体" w:cs="仿宋_GB2312"/>
          <w:kern w:val="0"/>
          <w:sz w:val="21"/>
          <w:szCs w:val="21"/>
          <w:highlight w:val="none"/>
        </w:rPr>
        <w:t>：</w:t>
      </w:r>
      <w:r>
        <w:rPr>
          <w:rFonts w:hint="eastAsia" w:ascii="Times New Roman" w:hAnsi="Times New Roman" w:eastAsia="宋体" w:cs="仿宋_GB2312"/>
          <w:kern w:val="0"/>
          <w:sz w:val="21"/>
          <w:szCs w:val="21"/>
          <w:highlight w:val="none"/>
          <w:lang w:val="zh-CN"/>
        </w:rPr>
        <w:t>自</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u w:val="single"/>
          <w:lang w:val="en-US" w:eastAsia="zh-CN"/>
        </w:rPr>
        <w:t xml:space="preserve">  </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年</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u w:val="single"/>
          <w:lang w:val="en-US" w:eastAsia="zh-CN"/>
        </w:rPr>
        <w:t xml:space="preserve"> </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月</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日</w:t>
      </w:r>
      <w:r>
        <w:rPr>
          <w:rFonts w:hint="eastAsia" w:ascii="Times New Roman" w:hAnsi="Times New Roman" w:eastAsia="宋体" w:cs="仿宋_GB2312"/>
          <w:kern w:val="0"/>
          <w:sz w:val="21"/>
          <w:szCs w:val="21"/>
          <w:highlight w:val="none"/>
          <w:lang w:val="zh-CN"/>
        </w:rPr>
        <w:t>起至</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u w:val="single"/>
          <w:lang w:val="en-US" w:eastAsia="zh-CN"/>
        </w:rPr>
        <w:t xml:space="preserve">  </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年</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u w:val="single"/>
          <w:lang w:val="en-US" w:eastAsia="zh-CN"/>
        </w:rPr>
        <w:t xml:space="preserve"> </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月</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日</w:t>
      </w:r>
      <w:r>
        <w:rPr>
          <w:rFonts w:hint="eastAsia" w:ascii="Times New Roman" w:hAnsi="Times New Roman" w:eastAsia="宋体" w:cs="仿宋_GB2312"/>
          <w:kern w:val="0"/>
          <w:sz w:val="21"/>
          <w:szCs w:val="21"/>
          <w:highlight w:val="none"/>
          <w:lang w:val="zh-CN"/>
        </w:rPr>
        <w:t>止。</w:t>
      </w:r>
    </w:p>
    <w:p w14:paraId="7694011B">
      <w:pPr>
        <w:pageBreakBefore w:val="0"/>
        <w:kinsoku/>
        <w:wordWrap/>
        <w:overflowPunct/>
        <w:topLinePunct w:val="0"/>
        <w:bidi w:val="0"/>
        <w:snapToGrid w:val="0"/>
        <w:spacing w:line="360" w:lineRule="auto"/>
        <w:textAlignment w:val="auto"/>
        <w:rPr>
          <w:rFonts w:ascii="Times New Roman" w:hAnsi="Times New Roman" w:eastAsia="宋体" w:cs="仿宋_GB2312"/>
          <w:kern w:val="0"/>
          <w:sz w:val="21"/>
          <w:szCs w:val="21"/>
          <w:highlight w:val="none"/>
        </w:rPr>
      </w:pPr>
      <w:r>
        <w:rPr>
          <w:rFonts w:ascii="Times New Roman" w:hAnsi="Times New Roman" w:eastAsia="宋体" w:cs="仿宋_GB2312"/>
          <w:kern w:val="0"/>
          <w:sz w:val="21"/>
          <w:szCs w:val="21"/>
          <w:highlight w:val="none"/>
        </w:rPr>
        <w:t xml:space="preserve">    </w:t>
      </w:r>
      <w:r>
        <w:rPr>
          <w:rFonts w:hint="eastAsia" w:ascii="Times New Roman" w:hAnsi="Times New Roman" w:eastAsia="宋体" w:cs="仿宋_GB2312"/>
          <w:kern w:val="0"/>
          <w:sz w:val="21"/>
          <w:szCs w:val="21"/>
          <w:highlight w:val="none"/>
          <w:lang w:val="zh-CN"/>
        </w:rPr>
        <w:t>特此告知。</w:t>
      </w:r>
    </w:p>
    <w:p w14:paraId="60A1ABF7">
      <w:pPr>
        <w:pageBreakBefore w:val="0"/>
        <w:kinsoku/>
        <w:wordWrap/>
        <w:overflowPunct/>
        <w:topLinePunct w:val="0"/>
        <w:bidi w:val="0"/>
        <w:snapToGrid w:val="0"/>
        <w:spacing w:line="360" w:lineRule="auto"/>
        <w:textAlignment w:val="auto"/>
        <w:rPr>
          <w:rFonts w:ascii="Times New Roman" w:hAnsi="Times New Roman" w:eastAsia="宋体" w:cs="仿宋_GB2312"/>
          <w:kern w:val="0"/>
          <w:sz w:val="21"/>
          <w:szCs w:val="21"/>
          <w:highlight w:val="none"/>
        </w:rPr>
      </w:pPr>
      <w:r>
        <w:rPr>
          <w:rFonts w:ascii="Times New Roman" w:hAnsi="Times New Roman" w:eastAsia="宋体" w:cs="仿宋_GB2312"/>
          <w:kern w:val="0"/>
          <w:sz w:val="21"/>
          <w:szCs w:val="21"/>
          <w:highlight w:val="none"/>
          <w:lang w:val="zh-CN"/>
        </w:rPr>
        <w:t xml:space="preserve">                                                 投标人名称(电子签名)：</w:t>
      </w:r>
    </w:p>
    <w:p w14:paraId="787154EE">
      <w:pPr>
        <w:pageBreakBefore w:val="0"/>
        <w:kinsoku/>
        <w:wordWrap/>
        <w:overflowPunct/>
        <w:topLinePunct w:val="0"/>
        <w:bidi w:val="0"/>
        <w:snapToGrid w:val="0"/>
        <w:spacing w:line="360" w:lineRule="auto"/>
        <w:textAlignment w:val="auto"/>
        <w:rPr>
          <w:rFonts w:ascii="Times New Roman" w:hAnsi="Times New Roman" w:eastAsia="宋体" w:cs="仿宋_GB2312"/>
          <w:kern w:val="0"/>
          <w:sz w:val="21"/>
          <w:szCs w:val="21"/>
          <w:highlight w:val="none"/>
          <w:lang w:val="zh-CN"/>
        </w:rPr>
      </w:pPr>
      <w:r>
        <w:rPr>
          <w:rFonts w:ascii="Times New Roman" w:hAnsi="Times New Roman" w:eastAsia="宋体" w:cs="仿宋_GB2312"/>
          <w:kern w:val="0"/>
          <w:sz w:val="21"/>
          <w:szCs w:val="21"/>
          <w:highlight w:val="none"/>
          <w:lang w:val="zh-CN"/>
        </w:rPr>
        <w:t xml:space="preserve">                                                 签发日期：</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u w:val="single"/>
          <w:lang w:val="en-US" w:eastAsia="zh-CN"/>
        </w:rPr>
        <w:t xml:space="preserve">  </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年</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u w:val="single"/>
          <w:lang w:val="en-US" w:eastAsia="zh-CN"/>
        </w:rPr>
        <w:t xml:space="preserve"> </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月</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日</w:t>
      </w:r>
    </w:p>
    <w:p w14:paraId="2755CD32">
      <w:pPr>
        <w:pageBreakBefore w:val="0"/>
        <w:kinsoku/>
        <w:wordWrap/>
        <w:overflowPunct/>
        <w:topLinePunct w:val="0"/>
        <w:bidi w:val="0"/>
        <w:snapToGrid w:val="0"/>
        <w:spacing w:line="360" w:lineRule="auto"/>
        <w:textAlignment w:val="auto"/>
        <w:rPr>
          <w:rFonts w:ascii="Times New Roman" w:hAnsi="Times New Roman" w:eastAsia="宋体" w:cs="仿宋_GB2312"/>
          <w:sz w:val="24"/>
          <w:highlight w:val="none"/>
        </w:rPr>
      </w:pPr>
    </w:p>
    <w:p w14:paraId="066DF5AC">
      <w:pPr>
        <w:pageBreakBefore w:val="0"/>
        <w:kinsoku/>
        <w:wordWrap/>
        <w:overflowPunct/>
        <w:topLinePunct w:val="0"/>
        <w:bidi w:val="0"/>
        <w:snapToGrid w:val="0"/>
        <w:spacing w:line="360" w:lineRule="auto"/>
        <w:textAlignment w:val="auto"/>
        <w:rPr>
          <w:rFonts w:ascii="Times New Roman" w:hAnsi="Times New Roman" w:eastAsia="宋体" w:cs="仿宋_GB2312"/>
          <w:sz w:val="24"/>
          <w:highlight w:val="none"/>
        </w:rPr>
      </w:pPr>
    </w:p>
    <w:p w14:paraId="4B2B7B46">
      <w:pPr>
        <w:pageBreakBefore w:val="0"/>
        <w:kinsoku/>
        <w:wordWrap/>
        <w:overflowPunct/>
        <w:topLinePunct w:val="0"/>
        <w:bidi w:val="0"/>
        <w:snapToGrid w:val="0"/>
        <w:spacing w:line="360" w:lineRule="auto"/>
        <w:textAlignment w:val="auto"/>
        <w:rPr>
          <w:rFonts w:ascii="Times New Roman" w:hAnsi="Times New Roman" w:eastAsia="宋体" w:cs="仿宋_GB2312"/>
          <w:sz w:val="24"/>
          <w:highlight w:val="none"/>
        </w:rPr>
      </w:pPr>
    </w:p>
    <w:p w14:paraId="55C8B6DF">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r>
        <w:rPr>
          <w:rFonts w:ascii="Times New Roman" w:hAnsi="Times New Roman" w:eastAsia="宋体" w:cs="仿宋_GB2312"/>
          <w:b/>
          <w:kern w:val="0"/>
          <w:sz w:val="32"/>
          <w:szCs w:val="32"/>
          <w:highlight w:val="none"/>
          <w:lang w:val="zh-CN"/>
        </w:rPr>
        <w:t xml:space="preserve">      </w:t>
      </w:r>
      <w:r>
        <w:rPr>
          <w:rFonts w:ascii="Times New Roman" w:hAnsi="Times New Roman" w:eastAsia="宋体" w:cs="仿宋_GB2312"/>
          <w:b/>
          <w:kern w:val="0"/>
          <w:sz w:val="32"/>
          <w:szCs w:val="32"/>
          <w:highlight w:val="none"/>
        </w:rPr>
        <w:t xml:space="preserve"> </w:t>
      </w:r>
      <w:r>
        <w:rPr>
          <w:rFonts w:hint="eastAsia" w:ascii="Times New Roman" w:hAnsi="Times New Roman" w:eastAsia="宋体" w:cs="仿宋_GB2312"/>
          <w:b/>
          <w:kern w:val="0"/>
          <w:sz w:val="32"/>
          <w:szCs w:val="32"/>
          <w:highlight w:val="none"/>
          <w:lang w:val="zh-CN"/>
        </w:rPr>
        <w:t>授权委托书（适用于联合体投标）</w:t>
      </w:r>
    </w:p>
    <w:p w14:paraId="7B2F755E">
      <w:pPr>
        <w:pageBreakBefore w:val="0"/>
        <w:kinsoku/>
        <w:wordWrap/>
        <w:overflowPunct/>
        <w:topLinePunct w:val="0"/>
        <w:bidi w:val="0"/>
        <w:snapToGrid w:val="0"/>
        <w:spacing w:line="360" w:lineRule="auto"/>
        <w:textAlignment w:val="auto"/>
        <w:rPr>
          <w:rFonts w:ascii="Times New Roman" w:hAnsi="Times New Roman" w:eastAsia="宋体" w:cs="仿宋_GB2312"/>
          <w:kern w:val="0"/>
          <w:sz w:val="21"/>
          <w:szCs w:val="21"/>
          <w:highlight w:val="none"/>
        </w:rPr>
      </w:pPr>
      <w:r>
        <w:rPr>
          <w:rFonts w:hint="eastAsia" w:ascii="Times New Roman" w:hAnsi="Times New Roman" w:eastAsia="宋体" w:cs="仿宋_GB2312"/>
          <w:sz w:val="21"/>
          <w:szCs w:val="21"/>
          <w:highlight w:val="none"/>
        </w:rPr>
        <w:t>（采购人）、（采购代理机构）</w:t>
      </w:r>
      <w:r>
        <w:rPr>
          <w:rFonts w:hint="eastAsia" w:ascii="Times New Roman" w:hAnsi="Times New Roman" w:eastAsia="宋体" w:cs="仿宋_GB2312"/>
          <w:kern w:val="0"/>
          <w:sz w:val="21"/>
          <w:szCs w:val="21"/>
          <w:highlight w:val="none"/>
          <w:lang w:val="zh-CN"/>
        </w:rPr>
        <w:t>：</w:t>
      </w:r>
    </w:p>
    <w:p w14:paraId="6EFD3C5A">
      <w:pPr>
        <w:pageBreakBefore w:val="0"/>
        <w:kinsoku/>
        <w:wordWrap/>
        <w:overflowPunct/>
        <w:topLinePunct w:val="0"/>
        <w:bidi w:val="0"/>
        <w:snapToGrid w:val="0"/>
        <w:spacing w:line="360" w:lineRule="auto"/>
        <w:ind w:firstLine="576"/>
        <w:textAlignment w:val="auto"/>
        <w:rPr>
          <w:rFonts w:ascii="Times New Roman" w:hAnsi="Times New Roman" w:eastAsia="宋体" w:cs="仿宋_GB2312"/>
          <w:kern w:val="0"/>
          <w:sz w:val="21"/>
          <w:szCs w:val="21"/>
          <w:highlight w:val="none"/>
        </w:rPr>
      </w:pPr>
      <w:r>
        <w:rPr>
          <w:rFonts w:hint="eastAsia" w:ascii="Times New Roman" w:hAnsi="Times New Roman" w:eastAsia="宋体" w:cs="仿宋_GB2312"/>
          <w:kern w:val="0"/>
          <w:sz w:val="21"/>
          <w:szCs w:val="21"/>
          <w:highlight w:val="none"/>
        </w:rPr>
        <w:t>现</w:t>
      </w:r>
      <w:r>
        <w:rPr>
          <w:rFonts w:hint="eastAsia" w:ascii="Times New Roman" w:hAnsi="Times New Roman" w:eastAsia="宋体" w:cs="仿宋_GB2312"/>
          <w:kern w:val="0"/>
          <w:sz w:val="21"/>
          <w:szCs w:val="21"/>
          <w:highlight w:val="none"/>
          <w:lang w:val="zh-CN"/>
        </w:rPr>
        <w:t>委托</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lang w:val="zh-CN"/>
        </w:rPr>
        <w:t>（姓名）为我方代理人（身份证号码：</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lang w:val="zh-CN"/>
        </w:rPr>
        <w:t>，手机：</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lang w:val="zh-CN"/>
        </w:rPr>
        <w:t>），以我方名义处理</w:t>
      </w:r>
      <w:r>
        <w:rPr>
          <w:rFonts w:hint="eastAsia" w:ascii="Times New Roman" w:hAnsi="Times New Roman" w:eastAsia="宋体" w:cs="仿宋_GB2312"/>
          <w:sz w:val="21"/>
          <w:szCs w:val="21"/>
          <w:highlight w:val="none"/>
          <w:lang w:eastAsia="zh-CN"/>
        </w:rPr>
        <w:t>丽水云和固定监测站更新 （二类站）项目</w:t>
      </w:r>
      <w:r>
        <w:rPr>
          <w:rFonts w:hint="eastAsia" w:ascii="Times New Roman" w:hAnsi="Times New Roman" w:eastAsia="宋体" w:cs="仿宋_GB2312"/>
          <w:sz w:val="21"/>
          <w:szCs w:val="21"/>
          <w:highlight w:val="none"/>
        </w:rPr>
        <w:t>【招标编号：</w:t>
      </w:r>
      <w:r>
        <w:rPr>
          <w:rFonts w:hint="eastAsia" w:ascii="Times New Roman" w:hAnsi="Times New Roman" w:eastAsia="宋体"/>
          <w:sz w:val="21"/>
          <w:szCs w:val="21"/>
          <w:highlight w:val="none"/>
          <w:lang w:eastAsia="zh-CN"/>
        </w:rPr>
        <w:t>ZJ-2570472</w:t>
      </w:r>
      <w:r>
        <w:rPr>
          <w:rFonts w:hint="eastAsia" w:ascii="Times New Roman" w:hAnsi="Times New Roman" w:eastAsia="宋体" w:cs="仿宋_GB2312"/>
          <w:sz w:val="21"/>
          <w:szCs w:val="21"/>
          <w:highlight w:val="none"/>
        </w:rPr>
        <w:t>】</w:t>
      </w:r>
      <w:r>
        <w:rPr>
          <w:rFonts w:hint="eastAsia" w:ascii="Times New Roman" w:hAnsi="Times New Roman" w:eastAsia="宋体" w:cs="仿宋_GB2312"/>
          <w:kern w:val="0"/>
          <w:sz w:val="21"/>
          <w:szCs w:val="21"/>
          <w:highlight w:val="none"/>
          <w:lang w:val="zh-CN"/>
        </w:rPr>
        <w:t>政府采购投标的一切事项，其法律后果由我方承担。</w:t>
      </w:r>
    </w:p>
    <w:p w14:paraId="431A278B">
      <w:pPr>
        <w:pageBreakBefore w:val="0"/>
        <w:kinsoku/>
        <w:wordWrap/>
        <w:overflowPunct/>
        <w:topLinePunct w:val="0"/>
        <w:bidi w:val="0"/>
        <w:snapToGrid w:val="0"/>
        <w:spacing w:line="360" w:lineRule="auto"/>
        <w:textAlignment w:val="auto"/>
        <w:rPr>
          <w:rFonts w:ascii="Times New Roman" w:hAnsi="Times New Roman" w:eastAsia="宋体" w:cs="仿宋_GB2312"/>
          <w:kern w:val="0"/>
          <w:sz w:val="21"/>
          <w:szCs w:val="21"/>
          <w:highlight w:val="none"/>
        </w:rPr>
      </w:pPr>
      <w:r>
        <w:rPr>
          <w:rFonts w:ascii="Times New Roman" w:hAnsi="Times New Roman" w:eastAsia="宋体" w:cs="仿宋_GB2312"/>
          <w:kern w:val="0"/>
          <w:sz w:val="21"/>
          <w:szCs w:val="21"/>
          <w:highlight w:val="none"/>
        </w:rPr>
        <w:t xml:space="preserve">    </w:t>
      </w:r>
      <w:r>
        <w:rPr>
          <w:rFonts w:hint="eastAsia" w:ascii="Times New Roman" w:hAnsi="Times New Roman" w:eastAsia="宋体" w:cs="仿宋_GB2312"/>
          <w:color w:val="auto"/>
          <w:kern w:val="0"/>
          <w:sz w:val="21"/>
          <w:szCs w:val="21"/>
          <w:highlight w:val="none"/>
          <w:lang w:eastAsia="zh-CN"/>
        </w:rPr>
        <w:t>委托期限</w:t>
      </w:r>
      <w:r>
        <w:rPr>
          <w:rFonts w:hint="eastAsia" w:ascii="Times New Roman" w:hAnsi="Times New Roman" w:eastAsia="宋体" w:cs="仿宋_GB2312"/>
          <w:color w:val="auto"/>
          <w:kern w:val="0"/>
          <w:sz w:val="21"/>
          <w:szCs w:val="21"/>
          <w:highlight w:val="none"/>
        </w:rPr>
        <w:t>：</w:t>
      </w:r>
      <w:r>
        <w:rPr>
          <w:rFonts w:hint="eastAsia" w:ascii="Times New Roman" w:hAnsi="Times New Roman" w:eastAsia="宋体" w:cs="仿宋_GB2312"/>
          <w:kern w:val="0"/>
          <w:sz w:val="21"/>
          <w:szCs w:val="21"/>
          <w:highlight w:val="none"/>
          <w:lang w:val="zh-CN"/>
        </w:rPr>
        <w:t>自</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u w:val="single"/>
          <w:lang w:val="en-US" w:eastAsia="zh-CN"/>
        </w:rPr>
        <w:t xml:space="preserve">  </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年</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u w:val="single"/>
          <w:lang w:val="en-US" w:eastAsia="zh-CN"/>
        </w:rPr>
        <w:t xml:space="preserve"> </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月</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日</w:t>
      </w:r>
      <w:r>
        <w:rPr>
          <w:rFonts w:hint="eastAsia" w:ascii="Times New Roman" w:hAnsi="Times New Roman" w:eastAsia="宋体" w:cs="仿宋_GB2312"/>
          <w:kern w:val="0"/>
          <w:sz w:val="21"/>
          <w:szCs w:val="21"/>
          <w:highlight w:val="none"/>
          <w:lang w:val="zh-CN"/>
        </w:rPr>
        <w:t>起至</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u w:val="single"/>
          <w:lang w:val="en-US" w:eastAsia="zh-CN"/>
        </w:rPr>
        <w:t xml:space="preserve">  </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年</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u w:val="single"/>
          <w:lang w:val="en-US" w:eastAsia="zh-CN"/>
        </w:rPr>
        <w:t xml:space="preserve"> </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月</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日</w:t>
      </w:r>
      <w:r>
        <w:rPr>
          <w:rFonts w:hint="eastAsia" w:ascii="Times New Roman" w:hAnsi="Times New Roman" w:eastAsia="宋体" w:cs="仿宋_GB2312"/>
          <w:kern w:val="0"/>
          <w:sz w:val="21"/>
          <w:szCs w:val="21"/>
          <w:highlight w:val="none"/>
          <w:lang w:val="zh-CN"/>
        </w:rPr>
        <w:t>止。</w:t>
      </w:r>
    </w:p>
    <w:p w14:paraId="5A00A2AC">
      <w:pPr>
        <w:pageBreakBefore w:val="0"/>
        <w:kinsoku/>
        <w:wordWrap/>
        <w:overflowPunct/>
        <w:topLinePunct w:val="0"/>
        <w:bidi w:val="0"/>
        <w:snapToGrid w:val="0"/>
        <w:spacing w:line="360" w:lineRule="auto"/>
        <w:textAlignment w:val="auto"/>
        <w:rPr>
          <w:rFonts w:ascii="Times New Roman" w:hAnsi="Times New Roman" w:eastAsia="宋体" w:cs="仿宋_GB2312"/>
          <w:kern w:val="0"/>
          <w:sz w:val="21"/>
          <w:szCs w:val="21"/>
          <w:highlight w:val="none"/>
        </w:rPr>
      </w:pPr>
      <w:r>
        <w:rPr>
          <w:rFonts w:ascii="Times New Roman" w:hAnsi="Times New Roman" w:eastAsia="宋体" w:cs="仿宋_GB2312"/>
          <w:kern w:val="0"/>
          <w:sz w:val="21"/>
          <w:szCs w:val="21"/>
          <w:highlight w:val="none"/>
        </w:rPr>
        <w:t xml:space="preserve">    </w:t>
      </w:r>
      <w:r>
        <w:rPr>
          <w:rFonts w:hint="eastAsia" w:ascii="Times New Roman" w:hAnsi="Times New Roman" w:eastAsia="宋体" w:cs="仿宋_GB2312"/>
          <w:kern w:val="0"/>
          <w:sz w:val="21"/>
          <w:szCs w:val="21"/>
          <w:highlight w:val="none"/>
          <w:lang w:val="zh-CN"/>
        </w:rPr>
        <w:t>特此告知。</w:t>
      </w:r>
    </w:p>
    <w:p w14:paraId="5045DB10">
      <w:pPr>
        <w:pageBreakBefore w:val="0"/>
        <w:kinsoku/>
        <w:wordWrap/>
        <w:overflowPunct/>
        <w:topLinePunct w:val="0"/>
        <w:bidi w:val="0"/>
        <w:spacing w:line="360" w:lineRule="auto"/>
        <w:jc w:val="center"/>
        <w:textAlignment w:val="auto"/>
        <w:rPr>
          <w:rFonts w:ascii="Times New Roman" w:hAnsi="Times New Roman" w:eastAsia="宋体" w:cs="仿宋_GB2312"/>
          <w:b/>
          <w:kern w:val="0"/>
          <w:sz w:val="21"/>
          <w:szCs w:val="21"/>
          <w:highlight w:val="none"/>
        </w:rPr>
      </w:pPr>
    </w:p>
    <w:p w14:paraId="283A3B90">
      <w:pPr>
        <w:pageBreakBefore w:val="0"/>
        <w:kinsoku/>
        <w:wordWrap/>
        <w:overflowPunct/>
        <w:topLinePunct w:val="0"/>
        <w:bidi w:val="0"/>
        <w:spacing w:line="360" w:lineRule="auto"/>
        <w:textAlignment w:val="auto"/>
        <w:rPr>
          <w:rFonts w:ascii="Times New Roman" w:hAnsi="Times New Roman" w:eastAsia="宋体"/>
          <w:sz w:val="21"/>
          <w:szCs w:val="21"/>
          <w:highlight w:val="none"/>
        </w:rPr>
      </w:pPr>
    </w:p>
    <w:p w14:paraId="644956B7">
      <w:pPr>
        <w:pageBreakBefore w:val="0"/>
        <w:kinsoku/>
        <w:wordWrap/>
        <w:overflowPunct/>
        <w:topLinePunct w:val="0"/>
        <w:bidi w:val="0"/>
        <w:snapToGrid w:val="0"/>
        <w:spacing w:line="360" w:lineRule="auto"/>
        <w:ind w:firstLine="4410" w:firstLineChars="2100"/>
        <w:textAlignment w:val="auto"/>
        <w:rPr>
          <w:rFonts w:ascii="Times New Roman" w:hAnsi="Times New Roman" w:eastAsia="宋体" w:cs="仿宋_GB2312"/>
          <w:kern w:val="0"/>
          <w:sz w:val="21"/>
          <w:szCs w:val="21"/>
          <w:highlight w:val="none"/>
          <w:lang w:val="zh-CN"/>
        </w:rPr>
      </w:pPr>
      <w:r>
        <w:rPr>
          <w:rFonts w:hint="eastAsia" w:ascii="Times New Roman" w:hAnsi="Times New Roman" w:eastAsia="宋体" w:cs="仿宋_GB2312"/>
          <w:kern w:val="0"/>
          <w:sz w:val="21"/>
          <w:szCs w:val="21"/>
          <w:highlight w:val="none"/>
          <w:lang w:val="zh-CN"/>
        </w:rPr>
        <w:t>联合体成员名称</w:t>
      </w:r>
      <w:r>
        <w:rPr>
          <w:rFonts w:ascii="Times New Roman" w:hAnsi="Times New Roman" w:eastAsia="宋体" w:cs="仿宋_GB2312"/>
          <w:kern w:val="0"/>
          <w:sz w:val="21"/>
          <w:szCs w:val="21"/>
          <w:highlight w:val="none"/>
          <w:lang w:val="zh-CN"/>
        </w:rPr>
        <w:t>(电子签名/公章)：</w:t>
      </w:r>
    </w:p>
    <w:p w14:paraId="112B2ED5">
      <w:pPr>
        <w:pageBreakBefore w:val="0"/>
        <w:kinsoku/>
        <w:wordWrap/>
        <w:overflowPunct/>
        <w:topLinePunct w:val="0"/>
        <w:bidi w:val="0"/>
        <w:snapToGrid w:val="0"/>
        <w:spacing w:line="360" w:lineRule="auto"/>
        <w:ind w:firstLine="4410" w:firstLineChars="2100"/>
        <w:textAlignment w:val="auto"/>
        <w:rPr>
          <w:rFonts w:ascii="Times New Roman" w:hAnsi="Times New Roman" w:eastAsia="宋体" w:cs="仿宋_GB2312"/>
          <w:kern w:val="0"/>
          <w:sz w:val="21"/>
          <w:szCs w:val="21"/>
          <w:highlight w:val="none"/>
          <w:lang w:val="zh-CN"/>
        </w:rPr>
      </w:pPr>
      <w:r>
        <w:rPr>
          <w:rFonts w:hint="eastAsia" w:ascii="Times New Roman" w:hAnsi="Times New Roman" w:eastAsia="宋体" w:cs="仿宋_GB2312"/>
          <w:kern w:val="0"/>
          <w:sz w:val="21"/>
          <w:szCs w:val="21"/>
          <w:highlight w:val="none"/>
          <w:lang w:val="zh-CN"/>
        </w:rPr>
        <w:t>联合体成员名称</w:t>
      </w:r>
      <w:r>
        <w:rPr>
          <w:rFonts w:ascii="Times New Roman" w:hAnsi="Times New Roman" w:eastAsia="宋体" w:cs="仿宋_GB2312"/>
          <w:kern w:val="0"/>
          <w:sz w:val="21"/>
          <w:szCs w:val="21"/>
          <w:highlight w:val="none"/>
          <w:lang w:val="zh-CN"/>
        </w:rPr>
        <w:t>(电子签名/公章)：</w:t>
      </w:r>
    </w:p>
    <w:p w14:paraId="34C78E7A">
      <w:pPr>
        <w:pageBreakBefore w:val="0"/>
        <w:kinsoku/>
        <w:wordWrap/>
        <w:overflowPunct/>
        <w:topLinePunct w:val="0"/>
        <w:bidi w:val="0"/>
        <w:snapToGrid w:val="0"/>
        <w:spacing w:line="360" w:lineRule="auto"/>
        <w:ind w:firstLine="5040" w:firstLineChars="2400"/>
        <w:textAlignment w:val="auto"/>
        <w:rPr>
          <w:rFonts w:ascii="Times New Roman" w:hAnsi="Times New Roman" w:eastAsia="宋体"/>
          <w:sz w:val="21"/>
          <w:szCs w:val="21"/>
          <w:highlight w:val="none"/>
        </w:rPr>
      </w:pPr>
      <w:r>
        <w:rPr>
          <w:rFonts w:hint="eastAsia" w:ascii="Times New Roman" w:hAnsi="Times New Roman" w:eastAsia="宋体" w:cs="仿宋_GB2312"/>
          <w:kern w:val="0"/>
          <w:sz w:val="21"/>
          <w:szCs w:val="21"/>
          <w:highlight w:val="none"/>
          <w:lang w:val="zh-CN"/>
        </w:rPr>
        <w:t>……</w:t>
      </w:r>
    </w:p>
    <w:p w14:paraId="7F701E46">
      <w:pPr>
        <w:pageBreakBefore w:val="0"/>
        <w:kinsoku/>
        <w:wordWrap/>
        <w:overflowPunct/>
        <w:topLinePunct w:val="0"/>
        <w:bidi w:val="0"/>
        <w:snapToGrid w:val="0"/>
        <w:spacing w:line="360" w:lineRule="auto"/>
        <w:textAlignment w:val="auto"/>
        <w:rPr>
          <w:rFonts w:ascii="Times New Roman" w:hAnsi="Times New Roman" w:eastAsia="宋体" w:cs="仿宋_GB2312"/>
          <w:kern w:val="0"/>
          <w:sz w:val="21"/>
          <w:szCs w:val="21"/>
          <w:highlight w:val="none"/>
          <w:lang w:val="zh-CN"/>
        </w:rPr>
      </w:pPr>
      <w:r>
        <w:rPr>
          <w:rFonts w:ascii="Times New Roman" w:hAnsi="Times New Roman" w:eastAsia="宋体" w:cs="仿宋_GB2312"/>
          <w:kern w:val="0"/>
          <w:sz w:val="21"/>
          <w:szCs w:val="21"/>
          <w:highlight w:val="none"/>
          <w:lang w:val="zh-CN"/>
        </w:rPr>
        <w:t xml:space="preserve">                                               日期：</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u w:val="single"/>
          <w:lang w:val="en-US" w:eastAsia="zh-CN"/>
        </w:rPr>
        <w:t xml:space="preserve">  </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年</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u w:val="single"/>
          <w:lang w:val="en-US" w:eastAsia="zh-CN"/>
        </w:rPr>
        <w:t xml:space="preserve"> </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月</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日</w:t>
      </w:r>
    </w:p>
    <w:p w14:paraId="5B1FB4D5">
      <w:pPr>
        <w:pageBreakBefore w:val="0"/>
        <w:kinsoku/>
        <w:wordWrap/>
        <w:overflowPunct/>
        <w:topLinePunct w:val="0"/>
        <w:bidi w:val="0"/>
        <w:spacing w:line="360" w:lineRule="auto"/>
        <w:textAlignment w:val="auto"/>
        <w:rPr>
          <w:rFonts w:hint="eastAsia" w:ascii="Times New Roman" w:hAnsi="Times New Roman" w:eastAsia="宋体" w:cs="仿宋_GB2312"/>
          <w:b/>
          <w:kern w:val="0"/>
          <w:sz w:val="32"/>
          <w:szCs w:val="32"/>
          <w:highlight w:val="none"/>
          <w:lang w:val="zh-CN"/>
        </w:rPr>
      </w:pPr>
      <w:r>
        <w:rPr>
          <w:rFonts w:hint="eastAsia" w:ascii="Times New Roman" w:hAnsi="Times New Roman" w:eastAsia="宋体" w:cs="仿宋_GB2312"/>
          <w:b/>
          <w:kern w:val="0"/>
          <w:sz w:val="32"/>
          <w:szCs w:val="32"/>
          <w:highlight w:val="none"/>
          <w:lang w:val="zh-CN"/>
        </w:rPr>
        <w:br w:type="page"/>
      </w:r>
    </w:p>
    <w:p w14:paraId="01A0688D">
      <w:pPr>
        <w:pageBreakBefore w:val="0"/>
        <w:kinsoku/>
        <w:wordWrap/>
        <w:overflowPunct/>
        <w:topLinePunct w:val="0"/>
        <w:autoSpaceDE w:val="0"/>
        <w:autoSpaceDN w:val="0"/>
        <w:bidi w:val="0"/>
        <w:spacing w:line="360" w:lineRule="auto"/>
        <w:jc w:val="center"/>
        <w:textAlignment w:val="auto"/>
        <w:rPr>
          <w:rFonts w:ascii="Times New Roman" w:hAnsi="Times New Roman" w:eastAsia="宋体" w:cs="仿宋_GB2312"/>
          <w:b/>
          <w:sz w:val="24"/>
          <w:highlight w:val="none"/>
        </w:rPr>
      </w:pPr>
      <w:r>
        <w:rPr>
          <w:rFonts w:hint="eastAsia" w:ascii="Times New Roman" w:hAnsi="Times New Roman" w:eastAsia="宋体" w:cs="仿宋_GB2312"/>
          <w:b/>
          <w:kern w:val="0"/>
          <w:sz w:val="32"/>
          <w:szCs w:val="32"/>
          <w:highlight w:val="none"/>
          <w:lang w:val="zh-CN"/>
        </w:rPr>
        <w:t>法定代表人、单位负责人或自然人本人</w:t>
      </w:r>
      <w:r>
        <w:rPr>
          <w:rFonts w:hint="eastAsia" w:ascii="Times New Roman" w:hAnsi="Times New Roman" w:eastAsia="宋体" w:cs="仿宋_GB2312"/>
          <w:b/>
          <w:sz w:val="30"/>
          <w:szCs w:val="30"/>
          <w:highlight w:val="none"/>
        </w:rPr>
        <w:t>的身份证明（适用于法定代表人、单位负责人或者自然人本人代表投标人参加投标）</w:t>
      </w:r>
    </w:p>
    <w:p w14:paraId="78191C68">
      <w:pPr>
        <w:pStyle w:val="148"/>
        <w:pageBreakBefore w:val="0"/>
        <w:kinsoku/>
        <w:wordWrap/>
        <w:overflowPunct/>
        <w:topLinePunct w:val="0"/>
        <w:bidi w:val="0"/>
        <w:spacing w:line="360" w:lineRule="auto"/>
        <w:textAlignment w:val="auto"/>
        <w:rPr>
          <w:rFonts w:ascii="Times New Roman" w:hAnsi="Times New Roman" w:eastAsia="宋体"/>
          <w:bCs/>
          <w:sz w:val="21"/>
          <w:szCs w:val="21"/>
          <w:highlight w:val="none"/>
        </w:rPr>
      </w:pPr>
      <w:r>
        <w:rPr>
          <w:rFonts w:hint="eastAsia" w:ascii="Times New Roman" w:hAnsi="Times New Roman" w:eastAsia="宋体"/>
          <w:bCs/>
          <w:sz w:val="21"/>
          <w:szCs w:val="21"/>
          <w:highlight w:val="none"/>
        </w:rPr>
        <w:t>身份证件扫描件：</w:t>
      </w:r>
    </w:p>
    <w:tbl>
      <w:tblPr>
        <w:tblStyle w:val="64"/>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C3FF9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2D0DB0FB">
            <w:pPr>
              <w:pStyle w:val="148"/>
              <w:pageBreakBefore w:val="0"/>
              <w:kinsoku/>
              <w:wordWrap/>
              <w:overflowPunct/>
              <w:topLinePunct w:val="0"/>
              <w:bidi w:val="0"/>
              <w:adjustRightInd w:val="0"/>
              <w:spacing w:line="360" w:lineRule="auto"/>
              <w:textAlignment w:val="auto"/>
              <w:rPr>
                <w:rFonts w:ascii="Times New Roman" w:hAnsi="Times New Roman" w:eastAsia="宋体"/>
                <w:bCs/>
                <w:sz w:val="21"/>
                <w:szCs w:val="21"/>
                <w:highlight w:val="none"/>
              </w:rPr>
            </w:pPr>
            <w:r>
              <w:rPr>
                <w:rFonts w:hint="eastAsia" w:ascii="Times New Roman" w:hAnsi="Times New Roman" w:eastAsia="宋体"/>
                <w:bCs/>
                <w:sz w:val="21"/>
                <w:szCs w:val="21"/>
                <w:highlight w:val="none"/>
              </w:rPr>
              <w:t>正面：</w:t>
            </w:r>
            <w:r>
              <w:rPr>
                <w:rFonts w:ascii="Times New Roman" w:hAnsi="Times New Roman" w:eastAsia="宋体"/>
                <w:bCs/>
                <w:sz w:val="21"/>
                <w:szCs w:val="21"/>
                <w:highlight w:val="none"/>
              </w:rPr>
              <w:t xml:space="preserve">                                 </w:t>
            </w:r>
            <w:r>
              <w:rPr>
                <w:rFonts w:hint="eastAsia" w:ascii="Times New Roman" w:hAnsi="Times New Roman" w:eastAsia="宋体"/>
                <w:bCs/>
                <w:sz w:val="21"/>
                <w:szCs w:val="21"/>
                <w:highlight w:val="none"/>
              </w:rPr>
              <w:t>反面：</w:t>
            </w:r>
          </w:p>
          <w:p w14:paraId="33E758C6">
            <w:pPr>
              <w:pStyle w:val="148"/>
              <w:pageBreakBefore w:val="0"/>
              <w:kinsoku/>
              <w:wordWrap/>
              <w:overflowPunct/>
              <w:topLinePunct w:val="0"/>
              <w:bidi w:val="0"/>
              <w:adjustRightInd w:val="0"/>
              <w:spacing w:line="360" w:lineRule="auto"/>
              <w:textAlignment w:val="auto"/>
              <w:rPr>
                <w:rFonts w:ascii="Times New Roman" w:hAnsi="Times New Roman" w:eastAsia="宋体"/>
                <w:bCs/>
                <w:sz w:val="21"/>
                <w:szCs w:val="21"/>
                <w:highlight w:val="none"/>
              </w:rPr>
            </w:pPr>
          </w:p>
        </w:tc>
      </w:tr>
    </w:tbl>
    <w:p w14:paraId="3534EA85">
      <w:pPr>
        <w:pageBreakBefore w:val="0"/>
        <w:kinsoku/>
        <w:wordWrap/>
        <w:overflowPunct/>
        <w:topLinePunct w:val="0"/>
        <w:bidi w:val="0"/>
        <w:snapToGrid w:val="0"/>
        <w:spacing w:line="360" w:lineRule="auto"/>
        <w:ind w:firstLine="576"/>
        <w:jc w:val="center"/>
        <w:textAlignment w:val="auto"/>
        <w:rPr>
          <w:rFonts w:ascii="Times New Roman" w:hAnsi="Times New Roman" w:eastAsia="宋体" w:cs="仿宋_GB2312"/>
          <w:kern w:val="0"/>
          <w:sz w:val="21"/>
          <w:szCs w:val="21"/>
          <w:highlight w:val="none"/>
          <w:lang w:val="zh-CN"/>
        </w:rPr>
      </w:pPr>
      <w:r>
        <w:rPr>
          <w:rFonts w:ascii="Times New Roman" w:hAnsi="Times New Roman" w:eastAsia="宋体" w:cs="仿宋_GB2312"/>
          <w:kern w:val="0"/>
          <w:sz w:val="21"/>
          <w:szCs w:val="21"/>
          <w:highlight w:val="none"/>
          <w:lang w:val="zh-CN"/>
        </w:rPr>
        <w:t xml:space="preserve">                 </w:t>
      </w:r>
    </w:p>
    <w:p w14:paraId="5FBD53A8">
      <w:pPr>
        <w:pageBreakBefore w:val="0"/>
        <w:kinsoku/>
        <w:wordWrap/>
        <w:overflowPunct/>
        <w:topLinePunct w:val="0"/>
        <w:bidi w:val="0"/>
        <w:snapToGrid w:val="0"/>
        <w:spacing w:line="360" w:lineRule="auto"/>
        <w:ind w:firstLine="576"/>
        <w:jc w:val="center"/>
        <w:textAlignment w:val="auto"/>
        <w:rPr>
          <w:rFonts w:ascii="Times New Roman" w:hAnsi="Times New Roman" w:eastAsia="宋体" w:cs="仿宋_GB2312"/>
          <w:kern w:val="0"/>
          <w:sz w:val="21"/>
          <w:szCs w:val="21"/>
          <w:highlight w:val="none"/>
          <w:lang w:val="zh-CN"/>
        </w:rPr>
      </w:pPr>
      <w:r>
        <w:rPr>
          <w:rFonts w:ascii="Times New Roman" w:hAnsi="Times New Roman" w:eastAsia="宋体" w:cs="仿宋_GB2312"/>
          <w:kern w:val="0"/>
          <w:sz w:val="21"/>
          <w:szCs w:val="21"/>
          <w:highlight w:val="none"/>
          <w:lang w:val="zh-CN"/>
        </w:rPr>
        <w:t xml:space="preserve">                  投标人名称(电子签名)：                              </w:t>
      </w:r>
    </w:p>
    <w:p w14:paraId="4EA84306">
      <w:pPr>
        <w:pageBreakBefore w:val="0"/>
        <w:kinsoku/>
        <w:wordWrap/>
        <w:overflowPunct/>
        <w:topLinePunct w:val="0"/>
        <w:bidi w:val="0"/>
        <w:spacing w:line="360" w:lineRule="auto"/>
        <w:jc w:val="center"/>
        <w:textAlignment w:val="auto"/>
        <w:rPr>
          <w:rFonts w:ascii="Times New Roman" w:hAnsi="Times New Roman" w:eastAsia="宋体" w:cs="仿宋_GB2312"/>
          <w:kern w:val="0"/>
          <w:sz w:val="21"/>
          <w:szCs w:val="21"/>
          <w:highlight w:val="none"/>
          <w:lang w:val="zh-CN"/>
        </w:rPr>
      </w:pPr>
      <w:r>
        <w:rPr>
          <w:rFonts w:ascii="Times New Roman" w:hAnsi="Times New Roman" w:eastAsia="宋体" w:cs="仿宋_GB2312"/>
          <w:kern w:val="0"/>
          <w:sz w:val="21"/>
          <w:szCs w:val="21"/>
          <w:highlight w:val="none"/>
          <w:lang w:val="zh-CN"/>
        </w:rPr>
        <w:t xml:space="preserve">                   日期：</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u w:val="single"/>
          <w:lang w:val="en-US" w:eastAsia="zh-CN"/>
        </w:rPr>
        <w:t xml:space="preserve">  </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年</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u w:val="single"/>
          <w:lang w:val="en-US" w:eastAsia="zh-CN"/>
        </w:rPr>
        <w:t xml:space="preserve"> </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月</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日</w:t>
      </w:r>
    </w:p>
    <w:p w14:paraId="74F7E3DF">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5A2B5419">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0823C3EB">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647F6B17">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58061119">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21A49202">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2D6C9269">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01B38BEB">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38C2478B">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237BAC93">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14B6E394">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132A65E5">
      <w:pPr>
        <w:pageBreakBefore w:val="0"/>
        <w:kinsoku/>
        <w:wordWrap/>
        <w:overflowPunct/>
        <w:topLinePunct w:val="0"/>
        <w:bidi w:val="0"/>
        <w:spacing w:line="360" w:lineRule="auto"/>
        <w:textAlignment w:val="auto"/>
        <w:rPr>
          <w:rFonts w:hint="eastAsia" w:ascii="Times New Roman" w:hAnsi="Times New Roman" w:eastAsia="宋体" w:cs="仿宋_GB2312"/>
          <w:b/>
          <w:kern w:val="0"/>
          <w:sz w:val="32"/>
          <w:szCs w:val="32"/>
          <w:highlight w:val="none"/>
        </w:rPr>
      </w:pPr>
      <w:r>
        <w:rPr>
          <w:rFonts w:hint="eastAsia" w:ascii="Times New Roman" w:hAnsi="Times New Roman" w:eastAsia="宋体" w:cs="仿宋_GB2312"/>
          <w:b/>
          <w:kern w:val="0"/>
          <w:sz w:val="32"/>
          <w:szCs w:val="32"/>
          <w:highlight w:val="none"/>
        </w:rPr>
        <w:br w:type="page"/>
      </w:r>
    </w:p>
    <w:p w14:paraId="7B7B83B7">
      <w:pPr>
        <w:pageBreakBefore w:val="0"/>
        <w:kinsoku/>
        <w:wordWrap/>
        <w:overflowPunct/>
        <w:topLinePunct w:val="0"/>
        <w:bidi w:val="0"/>
        <w:snapToGrid w:val="0"/>
        <w:spacing w:line="360" w:lineRule="auto"/>
        <w:jc w:val="center"/>
        <w:textAlignment w:val="auto"/>
        <w:outlineLvl w:val="2"/>
        <w:rPr>
          <w:rFonts w:hint="eastAsia" w:ascii="Times New Roman" w:hAnsi="Times New Roman" w:eastAsia="宋体" w:cs="仿宋_GB2312"/>
          <w:b/>
          <w:kern w:val="0"/>
          <w:sz w:val="32"/>
          <w:szCs w:val="32"/>
          <w:highlight w:val="none"/>
          <w:lang w:val="zh-CN"/>
        </w:rPr>
      </w:pPr>
      <w:r>
        <w:rPr>
          <w:rFonts w:hint="eastAsia" w:ascii="Times New Roman" w:hAnsi="Times New Roman" w:eastAsia="宋体" w:cs="仿宋_GB2312"/>
          <w:b/>
          <w:kern w:val="0"/>
          <w:sz w:val="32"/>
          <w:szCs w:val="32"/>
          <w:highlight w:val="none"/>
          <w:lang w:val="zh-CN"/>
        </w:rPr>
        <w:t>三、分包意向协议</w:t>
      </w:r>
      <w:r>
        <w:rPr>
          <w:rFonts w:hint="eastAsia" w:ascii="Times New Roman" w:hAnsi="Times New Roman" w:eastAsia="宋体" w:cs="仿宋_GB2312"/>
          <w:b/>
          <w:color w:val="auto"/>
          <w:kern w:val="0"/>
          <w:sz w:val="32"/>
          <w:szCs w:val="32"/>
          <w:highlight w:val="none"/>
          <w:lang w:val="zh-CN"/>
        </w:rPr>
        <w:t>（如果有）</w:t>
      </w:r>
    </w:p>
    <w:p w14:paraId="6C19ABF1">
      <w:pPr>
        <w:pageBreakBefore w:val="0"/>
        <w:widowControl/>
        <w:kinsoku/>
        <w:wordWrap/>
        <w:overflowPunct/>
        <w:topLinePunct w:val="0"/>
        <w:bidi w:val="0"/>
        <w:spacing w:line="360" w:lineRule="auto"/>
        <w:ind w:firstLine="105" w:firstLineChars="50"/>
        <w:jc w:val="left"/>
        <w:textAlignment w:val="auto"/>
        <w:rPr>
          <w:rFonts w:hint="eastAsia" w:ascii="Times New Roman" w:hAnsi="Times New Roman" w:eastAsia="宋体" w:cs="仿宋_GB2312"/>
          <w:sz w:val="21"/>
          <w:szCs w:val="21"/>
          <w:highlight w:val="none"/>
          <w:lang w:eastAsia="zh-CN"/>
        </w:rPr>
      </w:pPr>
      <w:r>
        <w:rPr>
          <w:rFonts w:hint="eastAsia" w:ascii="Times New Roman" w:hAnsi="Times New Roman" w:eastAsia="宋体" w:cs="仿宋_GB2312"/>
          <w:sz w:val="21"/>
          <w:szCs w:val="21"/>
          <w:highlight w:val="none"/>
          <w:lang w:eastAsia="zh-CN"/>
        </w:rPr>
        <w:t>【</w:t>
      </w:r>
      <w:r>
        <w:rPr>
          <w:rFonts w:hint="eastAsia" w:ascii="Times New Roman" w:hAnsi="Times New Roman" w:eastAsia="宋体" w:cs="仿宋_GB2312"/>
          <w:b/>
          <w:sz w:val="21"/>
          <w:szCs w:val="21"/>
          <w:highlight w:val="none"/>
        </w:rPr>
        <w:t>中标后以分包方式履行合同的，提供分包意向协议(附件6)；采购人不同意分包或者投标人中标后不以分包方式履行合同的，则不需要提供。</w:t>
      </w:r>
      <w:r>
        <w:rPr>
          <w:rFonts w:hint="eastAsia" w:ascii="Times New Roman" w:hAnsi="Times New Roman" w:eastAsia="宋体" w:cs="仿宋_GB2312"/>
          <w:sz w:val="21"/>
          <w:szCs w:val="21"/>
          <w:highlight w:val="none"/>
          <w:lang w:eastAsia="zh-CN"/>
        </w:rPr>
        <w:t>】</w:t>
      </w:r>
    </w:p>
    <w:p w14:paraId="349B28BE">
      <w:pPr>
        <w:pageBreakBefore w:val="0"/>
        <w:kinsoku/>
        <w:wordWrap/>
        <w:overflowPunct/>
        <w:topLinePunct w:val="0"/>
        <w:bidi w:val="0"/>
        <w:spacing w:line="360" w:lineRule="auto"/>
        <w:textAlignment w:val="auto"/>
        <w:rPr>
          <w:rFonts w:hint="eastAsia" w:ascii="Times New Roman" w:hAnsi="Times New Roman" w:eastAsia="宋体" w:cs="仿宋_GB2312"/>
          <w:b/>
          <w:kern w:val="0"/>
          <w:sz w:val="32"/>
          <w:szCs w:val="32"/>
          <w:highlight w:val="none"/>
          <w:lang w:val="zh-CN"/>
        </w:rPr>
      </w:pPr>
      <w:r>
        <w:rPr>
          <w:rFonts w:hint="eastAsia" w:ascii="Times New Roman" w:hAnsi="Times New Roman" w:eastAsia="宋体" w:cs="仿宋_GB2312"/>
          <w:b/>
          <w:kern w:val="0"/>
          <w:sz w:val="32"/>
          <w:szCs w:val="32"/>
          <w:highlight w:val="none"/>
          <w:lang w:val="zh-CN"/>
        </w:rPr>
        <w:br w:type="page"/>
      </w:r>
    </w:p>
    <w:p w14:paraId="161831C8">
      <w:pPr>
        <w:pageBreakBefore w:val="0"/>
        <w:kinsoku/>
        <w:wordWrap/>
        <w:overflowPunct/>
        <w:topLinePunct w:val="0"/>
        <w:bidi w:val="0"/>
        <w:snapToGrid w:val="0"/>
        <w:spacing w:line="360" w:lineRule="auto"/>
        <w:jc w:val="center"/>
        <w:textAlignment w:val="auto"/>
        <w:outlineLvl w:val="2"/>
        <w:rPr>
          <w:rFonts w:hint="eastAsia" w:ascii="Times New Roman" w:hAnsi="Times New Roman" w:eastAsia="宋体" w:cs="仿宋_GB2312"/>
          <w:b/>
          <w:kern w:val="0"/>
          <w:sz w:val="32"/>
          <w:szCs w:val="32"/>
          <w:highlight w:val="none"/>
          <w:lang w:val="zh-CN"/>
        </w:rPr>
      </w:pPr>
      <w:r>
        <w:rPr>
          <w:rFonts w:hint="eastAsia" w:ascii="Times New Roman" w:hAnsi="Times New Roman" w:eastAsia="宋体" w:cs="仿宋_GB2312"/>
          <w:b/>
          <w:kern w:val="0"/>
          <w:sz w:val="32"/>
          <w:szCs w:val="32"/>
          <w:highlight w:val="none"/>
          <w:lang w:val="zh-CN"/>
        </w:rPr>
        <w:t>四、符合性审查资料</w:t>
      </w:r>
    </w:p>
    <w:p w14:paraId="4F7A4DD9">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tbl>
      <w:tblPr>
        <w:tblStyle w:val="64"/>
        <w:tblW w:w="911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245"/>
        <w:gridCol w:w="2551"/>
        <w:gridCol w:w="1672"/>
      </w:tblGrid>
      <w:tr w14:paraId="1BD4EA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490097D7">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ascii="Times New Roman" w:hAnsi="Times New Roman" w:eastAsia="宋体"/>
                <w:b/>
                <w:sz w:val="21"/>
                <w:highlight w:val="none"/>
              </w:rPr>
            </w:pPr>
            <w:r>
              <w:rPr>
                <w:rFonts w:hint="eastAsia" w:ascii="Times New Roman" w:hAnsi="Times New Roman" w:eastAsia="宋体"/>
                <w:b/>
                <w:sz w:val="21"/>
                <w:highlight w:val="none"/>
              </w:rPr>
              <w:t>序号</w:t>
            </w:r>
          </w:p>
        </w:tc>
        <w:tc>
          <w:tcPr>
            <w:tcW w:w="4245" w:type="dxa"/>
            <w:vAlign w:val="center"/>
          </w:tcPr>
          <w:p w14:paraId="2DAB1052">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ascii="Times New Roman" w:hAnsi="Times New Roman" w:eastAsia="宋体"/>
                <w:b/>
                <w:sz w:val="21"/>
                <w:highlight w:val="none"/>
              </w:rPr>
            </w:pPr>
            <w:r>
              <w:rPr>
                <w:rFonts w:hint="eastAsia" w:ascii="Times New Roman" w:hAnsi="Times New Roman" w:eastAsia="宋体"/>
                <w:b/>
                <w:sz w:val="21"/>
                <w:highlight w:val="none"/>
              </w:rPr>
              <w:t>实质性要求</w:t>
            </w:r>
          </w:p>
        </w:tc>
        <w:tc>
          <w:tcPr>
            <w:tcW w:w="2551" w:type="dxa"/>
            <w:vAlign w:val="center"/>
          </w:tcPr>
          <w:p w14:paraId="23A8CC6B">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ascii="Times New Roman" w:hAnsi="Times New Roman" w:eastAsia="宋体"/>
                <w:b/>
                <w:sz w:val="21"/>
                <w:highlight w:val="none"/>
              </w:rPr>
            </w:pPr>
            <w:r>
              <w:rPr>
                <w:rFonts w:hint="eastAsia" w:ascii="Times New Roman" w:hAnsi="Times New Roman" w:eastAsia="宋体"/>
                <w:b/>
                <w:sz w:val="21"/>
                <w:highlight w:val="none"/>
              </w:rPr>
              <w:t>需要提供的符合性审查资料</w:t>
            </w:r>
          </w:p>
        </w:tc>
        <w:tc>
          <w:tcPr>
            <w:tcW w:w="1672" w:type="dxa"/>
            <w:vAlign w:val="center"/>
          </w:tcPr>
          <w:p w14:paraId="456E7E3A">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ascii="Times New Roman" w:hAnsi="Times New Roman" w:eastAsia="宋体"/>
                <w:b/>
                <w:sz w:val="21"/>
                <w:highlight w:val="none"/>
              </w:rPr>
            </w:pPr>
            <w:r>
              <w:rPr>
                <w:rFonts w:hint="eastAsia" w:ascii="Times New Roman" w:hAnsi="Times New Roman" w:eastAsia="宋体"/>
                <w:b/>
                <w:sz w:val="21"/>
                <w:highlight w:val="none"/>
              </w:rPr>
              <w:t>投标文件中的页码位置</w:t>
            </w:r>
          </w:p>
        </w:tc>
      </w:tr>
      <w:tr w14:paraId="4B2D2D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54CE530">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Times New Roman"/>
                <w:b w:val="0"/>
                <w:bCs/>
                <w:sz w:val="21"/>
                <w:highlight w:val="none"/>
              </w:rPr>
            </w:pPr>
            <w:r>
              <w:rPr>
                <w:rFonts w:hint="eastAsia" w:ascii="Times New Roman" w:hAnsi="Times New Roman" w:eastAsia="宋体" w:cs="Times New Roman"/>
                <w:b w:val="0"/>
                <w:bCs/>
                <w:sz w:val="21"/>
                <w:highlight w:val="none"/>
              </w:rPr>
              <w:t>1</w:t>
            </w:r>
          </w:p>
        </w:tc>
        <w:tc>
          <w:tcPr>
            <w:tcW w:w="4245" w:type="dxa"/>
            <w:vAlign w:val="center"/>
          </w:tcPr>
          <w:p w14:paraId="52E4BBF3">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ascii="Times New Roman" w:hAnsi="Times New Roman" w:eastAsia="宋体" w:cs="仿宋_GB2312"/>
                <w:sz w:val="21"/>
                <w:highlight w:val="none"/>
              </w:rPr>
            </w:pPr>
            <w:r>
              <w:rPr>
                <w:rFonts w:hint="eastAsia" w:ascii="Times New Roman" w:hAnsi="Times New Roman" w:eastAsia="宋体" w:cs="仿宋_GB2312"/>
                <w:sz w:val="21"/>
                <w:highlight w:val="none"/>
              </w:rPr>
              <w:t>投标文件按照招标文件要求签署、盖章。</w:t>
            </w:r>
          </w:p>
        </w:tc>
        <w:tc>
          <w:tcPr>
            <w:tcW w:w="2551" w:type="dxa"/>
            <w:vAlign w:val="center"/>
          </w:tcPr>
          <w:p w14:paraId="42FD9D1C">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ascii="Times New Roman" w:hAnsi="Times New Roman" w:eastAsia="宋体"/>
                <w:sz w:val="21"/>
                <w:highlight w:val="none"/>
              </w:rPr>
            </w:pPr>
            <w:r>
              <w:rPr>
                <w:rFonts w:hint="eastAsia" w:ascii="Times New Roman" w:hAnsi="Times New Roman" w:eastAsia="宋体"/>
                <w:sz w:val="21"/>
                <w:highlight w:val="none"/>
              </w:rPr>
              <w:t>需要使用电子签名或者签字盖章的投标文件的组成部分</w:t>
            </w:r>
          </w:p>
        </w:tc>
        <w:tc>
          <w:tcPr>
            <w:tcW w:w="1672" w:type="dxa"/>
            <w:vAlign w:val="center"/>
          </w:tcPr>
          <w:p w14:paraId="6D9C9950">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ascii="Times New Roman" w:hAnsi="Times New Roman" w:eastAsia="宋体" w:cs="仿宋_GB2312"/>
                <w:sz w:val="21"/>
                <w:highlight w:val="none"/>
              </w:rPr>
            </w:pPr>
          </w:p>
          <w:p w14:paraId="5E45C80A">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ascii="Times New Roman" w:hAnsi="Times New Roman" w:eastAsia="宋体" w:cs="仿宋_GB2312"/>
                <w:sz w:val="21"/>
                <w:highlight w:val="none"/>
              </w:rPr>
            </w:pPr>
            <w:r>
              <w:rPr>
                <w:rFonts w:hint="eastAsia" w:ascii="Times New Roman" w:hAnsi="Times New Roman" w:eastAsia="宋体" w:cs="仿宋_GB2312"/>
                <w:sz w:val="21"/>
                <w:highlight w:val="none"/>
              </w:rPr>
              <w:t>见投标文件</w:t>
            </w:r>
          </w:p>
          <w:p w14:paraId="10507580">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ascii="Times New Roman" w:hAnsi="Times New Roman" w:eastAsia="宋体"/>
                <w:sz w:val="21"/>
                <w:highlight w:val="none"/>
              </w:rPr>
            </w:pPr>
            <w:r>
              <w:rPr>
                <w:rFonts w:hint="eastAsia" w:ascii="Times New Roman" w:hAnsi="Times New Roman" w:eastAsia="宋体" w:cs="仿宋_GB2312"/>
                <w:sz w:val="21"/>
                <w:highlight w:val="none"/>
              </w:rPr>
              <w:t>第</w:t>
            </w:r>
            <w:r>
              <w:rPr>
                <w:rFonts w:ascii="Times New Roman" w:hAnsi="Times New Roman" w:eastAsia="宋体" w:cs="仿宋_GB2312"/>
                <w:sz w:val="21"/>
                <w:highlight w:val="none"/>
                <w:u w:val="single"/>
              </w:rPr>
              <w:t xml:space="preserve">  </w:t>
            </w:r>
            <w:r>
              <w:rPr>
                <w:rFonts w:hint="eastAsia" w:ascii="Times New Roman" w:hAnsi="Times New Roman" w:eastAsia="宋体" w:cs="仿宋_GB2312"/>
                <w:sz w:val="21"/>
                <w:highlight w:val="none"/>
              </w:rPr>
              <w:t>页</w:t>
            </w:r>
          </w:p>
        </w:tc>
      </w:tr>
      <w:tr w14:paraId="0AEADD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2D0F2D5">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Times New Roman"/>
                <w:b w:val="0"/>
                <w:bCs/>
                <w:sz w:val="21"/>
                <w:highlight w:val="none"/>
                <w:lang w:eastAsia="zh-CN"/>
              </w:rPr>
            </w:pPr>
            <w:r>
              <w:rPr>
                <w:rFonts w:hint="eastAsia" w:ascii="Times New Roman" w:hAnsi="Times New Roman" w:eastAsia="宋体" w:cs="Times New Roman"/>
                <w:b w:val="0"/>
                <w:bCs/>
                <w:sz w:val="21"/>
                <w:highlight w:val="none"/>
                <w:lang w:val="en-US" w:eastAsia="zh-CN"/>
              </w:rPr>
              <w:t>2</w:t>
            </w:r>
          </w:p>
        </w:tc>
        <w:tc>
          <w:tcPr>
            <w:tcW w:w="4245" w:type="dxa"/>
            <w:vAlign w:val="center"/>
          </w:tcPr>
          <w:p w14:paraId="2418D764">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ascii="Times New Roman" w:hAnsi="Times New Roman" w:eastAsia="宋体" w:cs="仿宋_GB2312"/>
                <w:sz w:val="21"/>
                <w:highlight w:val="none"/>
              </w:rPr>
            </w:pPr>
            <w:r>
              <w:rPr>
                <w:rFonts w:hint="eastAsia" w:ascii="Times New Roman" w:hAnsi="Times New Roman" w:eastAsia="宋体"/>
                <w:sz w:val="21"/>
                <w:highlight w:val="none"/>
              </w:rPr>
              <w:t>投标文件中承诺的投标有效期不少于招标文件中载明的投标有效期。</w:t>
            </w:r>
          </w:p>
        </w:tc>
        <w:tc>
          <w:tcPr>
            <w:tcW w:w="2551" w:type="dxa"/>
            <w:vAlign w:val="center"/>
          </w:tcPr>
          <w:p w14:paraId="76F9865A">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ascii="Times New Roman" w:hAnsi="Times New Roman" w:eastAsia="宋体"/>
                <w:sz w:val="21"/>
                <w:highlight w:val="none"/>
              </w:rPr>
            </w:pPr>
            <w:r>
              <w:rPr>
                <w:rFonts w:hint="eastAsia" w:ascii="Times New Roman" w:hAnsi="Times New Roman" w:eastAsia="宋体"/>
                <w:sz w:val="21"/>
                <w:highlight w:val="none"/>
              </w:rPr>
              <w:t>投标函</w:t>
            </w:r>
          </w:p>
        </w:tc>
        <w:tc>
          <w:tcPr>
            <w:tcW w:w="1672" w:type="dxa"/>
            <w:vAlign w:val="center"/>
          </w:tcPr>
          <w:p w14:paraId="76980CF3">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eastAsia" w:ascii="Times New Roman" w:hAnsi="Times New Roman" w:eastAsia="宋体" w:cs="仿宋_GB2312"/>
                <w:sz w:val="21"/>
                <w:highlight w:val="none"/>
              </w:rPr>
            </w:pPr>
            <w:r>
              <w:rPr>
                <w:rFonts w:hint="eastAsia" w:ascii="Times New Roman" w:hAnsi="Times New Roman" w:eastAsia="宋体" w:cs="仿宋_GB2312"/>
                <w:sz w:val="21"/>
                <w:highlight w:val="none"/>
              </w:rPr>
              <w:t>见投标文件</w:t>
            </w:r>
          </w:p>
          <w:p w14:paraId="46D39025">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ascii="Times New Roman" w:hAnsi="Times New Roman" w:eastAsia="宋体"/>
                <w:sz w:val="21"/>
                <w:highlight w:val="none"/>
              </w:rPr>
            </w:pPr>
            <w:r>
              <w:rPr>
                <w:rFonts w:hint="eastAsia" w:ascii="Times New Roman" w:hAnsi="Times New Roman" w:eastAsia="宋体" w:cs="仿宋_GB2312"/>
                <w:sz w:val="21"/>
                <w:highlight w:val="none"/>
              </w:rPr>
              <w:t>第</w:t>
            </w:r>
            <w:r>
              <w:rPr>
                <w:rFonts w:ascii="Times New Roman" w:hAnsi="Times New Roman" w:eastAsia="宋体" w:cs="仿宋_GB2312"/>
                <w:sz w:val="21"/>
                <w:highlight w:val="none"/>
                <w:u w:val="single"/>
              </w:rPr>
              <w:t xml:space="preserve">  </w:t>
            </w:r>
            <w:r>
              <w:rPr>
                <w:rFonts w:hint="eastAsia" w:ascii="Times New Roman" w:hAnsi="Times New Roman" w:eastAsia="宋体" w:cs="仿宋_GB2312"/>
                <w:sz w:val="21"/>
                <w:highlight w:val="none"/>
              </w:rPr>
              <w:t>页</w:t>
            </w:r>
          </w:p>
        </w:tc>
      </w:tr>
      <w:tr w14:paraId="3EFC91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634C3B8">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Times New Roman"/>
                <w:b w:val="0"/>
                <w:bCs/>
                <w:sz w:val="21"/>
                <w:highlight w:val="none"/>
                <w:lang w:eastAsia="zh-CN"/>
              </w:rPr>
            </w:pPr>
            <w:r>
              <w:rPr>
                <w:rFonts w:hint="eastAsia" w:ascii="Times New Roman" w:hAnsi="Times New Roman" w:eastAsia="宋体" w:cs="Times New Roman"/>
                <w:b w:val="0"/>
                <w:bCs/>
                <w:sz w:val="21"/>
                <w:highlight w:val="none"/>
                <w:lang w:val="en-US" w:eastAsia="zh-CN"/>
              </w:rPr>
              <w:t>3</w:t>
            </w:r>
          </w:p>
        </w:tc>
        <w:tc>
          <w:tcPr>
            <w:tcW w:w="4245" w:type="dxa"/>
            <w:vAlign w:val="center"/>
          </w:tcPr>
          <w:p w14:paraId="0D6CD45E">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ascii="Times New Roman" w:hAnsi="Times New Roman" w:eastAsia="宋体"/>
                <w:sz w:val="21"/>
                <w:highlight w:val="none"/>
              </w:rPr>
            </w:pPr>
            <w:r>
              <w:rPr>
                <w:rFonts w:hint="eastAsia" w:ascii="Times New Roman" w:hAnsi="Times New Roman" w:eastAsia="宋体"/>
                <w:sz w:val="21"/>
                <w:highlight w:val="none"/>
              </w:rPr>
              <w:t>投标文件满足招标文件的其它实质性要求。</w:t>
            </w:r>
          </w:p>
        </w:tc>
        <w:tc>
          <w:tcPr>
            <w:tcW w:w="2551" w:type="dxa"/>
            <w:vAlign w:val="center"/>
          </w:tcPr>
          <w:p w14:paraId="3EE5E0FD">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ascii="Times New Roman" w:hAnsi="Times New Roman" w:eastAsia="宋体"/>
                <w:sz w:val="21"/>
                <w:highlight w:val="none"/>
              </w:rPr>
            </w:pPr>
            <w:r>
              <w:rPr>
                <w:rFonts w:hint="eastAsia" w:ascii="Times New Roman" w:hAnsi="Times New Roman" w:eastAsia="宋体" w:cs="仿宋_GB2312"/>
                <w:kern w:val="0"/>
                <w:sz w:val="21"/>
                <w:highlight w:val="none"/>
              </w:rPr>
              <w:t>招标文件其它实质性要求相应的材料（“▲”</w:t>
            </w:r>
            <w:r>
              <w:rPr>
                <w:rFonts w:ascii="Times New Roman" w:hAnsi="Times New Roman" w:eastAsia="宋体" w:cs="仿宋_GB2312"/>
                <w:kern w:val="0"/>
                <w:sz w:val="21"/>
                <w:highlight w:val="none"/>
              </w:rPr>
              <w:t xml:space="preserve"> </w:t>
            </w:r>
            <w:r>
              <w:rPr>
                <w:rFonts w:hint="eastAsia" w:ascii="Times New Roman" w:hAnsi="Times New Roman" w:eastAsia="宋体" w:cs="仿宋_GB2312"/>
                <w:kern w:val="0"/>
                <w:sz w:val="21"/>
                <w:highlight w:val="none"/>
              </w:rPr>
              <w:t>系指实质性要求条款，招标文件无其它实质性要求的，无需提供）</w:t>
            </w:r>
          </w:p>
        </w:tc>
        <w:tc>
          <w:tcPr>
            <w:tcW w:w="1672" w:type="dxa"/>
            <w:vAlign w:val="center"/>
          </w:tcPr>
          <w:p w14:paraId="320E16C4">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eastAsia" w:ascii="Times New Roman" w:hAnsi="Times New Roman" w:eastAsia="宋体" w:cs="仿宋_GB2312"/>
                <w:sz w:val="21"/>
                <w:highlight w:val="none"/>
              </w:rPr>
            </w:pPr>
            <w:r>
              <w:rPr>
                <w:rFonts w:hint="eastAsia" w:ascii="Times New Roman" w:hAnsi="Times New Roman" w:eastAsia="宋体" w:cs="仿宋_GB2312"/>
                <w:sz w:val="21"/>
                <w:highlight w:val="none"/>
              </w:rPr>
              <w:t>见投标文件</w:t>
            </w:r>
          </w:p>
          <w:p w14:paraId="7FEE8E32">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ascii="Times New Roman" w:hAnsi="Times New Roman" w:eastAsia="宋体"/>
                <w:sz w:val="21"/>
                <w:highlight w:val="none"/>
              </w:rPr>
            </w:pPr>
            <w:r>
              <w:rPr>
                <w:rFonts w:hint="eastAsia" w:ascii="Times New Roman" w:hAnsi="Times New Roman" w:eastAsia="宋体" w:cs="仿宋_GB2312"/>
                <w:sz w:val="21"/>
                <w:highlight w:val="none"/>
              </w:rPr>
              <w:t>第</w:t>
            </w:r>
            <w:r>
              <w:rPr>
                <w:rFonts w:ascii="Times New Roman" w:hAnsi="Times New Roman" w:eastAsia="宋体" w:cs="仿宋_GB2312"/>
                <w:sz w:val="21"/>
                <w:highlight w:val="none"/>
                <w:u w:val="single"/>
              </w:rPr>
              <w:t xml:space="preserve">  </w:t>
            </w:r>
            <w:r>
              <w:rPr>
                <w:rFonts w:hint="eastAsia" w:ascii="Times New Roman" w:hAnsi="Times New Roman" w:eastAsia="宋体" w:cs="仿宋_GB2312"/>
                <w:sz w:val="21"/>
                <w:highlight w:val="none"/>
              </w:rPr>
              <w:t>页</w:t>
            </w:r>
          </w:p>
        </w:tc>
      </w:tr>
    </w:tbl>
    <w:p w14:paraId="35BB2848">
      <w:pPr>
        <w:pageBreakBefore w:val="0"/>
        <w:kinsoku/>
        <w:wordWrap/>
        <w:overflowPunct/>
        <w:topLinePunct w:val="0"/>
        <w:bidi w:val="0"/>
        <w:spacing w:line="360" w:lineRule="auto"/>
        <w:ind w:right="420"/>
        <w:textAlignment w:val="auto"/>
        <w:rPr>
          <w:rFonts w:hint="eastAsia" w:ascii="Times New Roman" w:hAnsi="Times New Roman" w:eastAsia="宋体" w:cs="仿宋"/>
          <w:sz w:val="24"/>
          <w:highlight w:val="none"/>
        </w:rPr>
      </w:pPr>
      <w:r>
        <w:rPr>
          <w:rFonts w:hint="eastAsia" w:ascii="Times New Roman" w:hAnsi="Times New Roman" w:eastAsia="宋体" w:cs="仿宋"/>
          <w:sz w:val="21"/>
          <w:highlight w:val="none"/>
        </w:rPr>
        <w:t>注：按本格式和要求提供。</w:t>
      </w:r>
    </w:p>
    <w:p w14:paraId="30F7A199">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44B28045">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r>
        <w:rPr>
          <w:rFonts w:ascii="Times New Roman" w:hAnsi="Times New Roman" w:eastAsia="宋体" w:cs="仿宋_GB2312"/>
          <w:b/>
          <w:kern w:val="0"/>
          <w:sz w:val="32"/>
          <w:szCs w:val="32"/>
          <w:highlight w:val="none"/>
        </w:rPr>
        <w:t xml:space="preserve">            </w:t>
      </w:r>
    </w:p>
    <w:p w14:paraId="4C8EA08C">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6371EBFE">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457C68B2">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62D09F2F">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06E41364">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7C43659D">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64C73AE4">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4CFCE55A">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1DB178DB">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73E507CC">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4E5AA509">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51351C42">
      <w:pPr>
        <w:pageBreakBefore w:val="0"/>
        <w:kinsoku/>
        <w:wordWrap/>
        <w:overflowPunct/>
        <w:topLinePunct w:val="0"/>
        <w:bidi w:val="0"/>
        <w:spacing w:line="360" w:lineRule="auto"/>
        <w:textAlignment w:val="auto"/>
        <w:rPr>
          <w:rFonts w:hint="eastAsia" w:ascii="Times New Roman" w:hAnsi="Times New Roman" w:eastAsia="宋体" w:cs="仿宋_GB2312"/>
          <w:b/>
          <w:kern w:val="0"/>
          <w:sz w:val="32"/>
          <w:szCs w:val="32"/>
          <w:highlight w:val="none"/>
        </w:rPr>
      </w:pPr>
      <w:r>
        <w:rPr>
          <w:rFonts w:hint="eastAsia" w:ascii="Times New Roman" w:hAnsi="Times New Roman" w:eastAsia="宋体" w:cs="仿宋_GB2312"/>
          <w:b/>
          <w:kern w:val="0"/>
          <w:sz w:val="32"/>
          <w:szCs w:val="32"/>
          <w:highlight w:val="none"/>
        </w:rPr>
        <w:br w:type="page"/>
      </w:r>
    </w:p>
    <w:p w14:paraId="27866B5F">
      <w:pPr>
        <w:pageBreakBefore w:val="0"/>
        <w:kinsoku/>
        <w:wordWrap/>
        <w:overflowPunct/>
        <w:topLinePunct w:val="0"/>
        <w:bidi w:val="0"/>
        <w:snapToGrid w:val="0"/>
        <w:spacing w:line="360" w:lineRule="auto"/>
        <w:jc w:val="center"/>
        <w:textAlignment w:val="auto"/>
        <w:outlineLvl w:val="2"/>
        <w:rPr>
          <w:rFonts w:hint="eastAsia" w:ascii="Times New Roman" w:hAnsi="Times New Roman" w:eastAsia="宋体" w:cs="仿宋_GB2312"/>
          <w:b/>
          <w:kern w:val="0"/>
          <w:sz w:val="32"/>
          <w:szCs w:val="32"/>
          <w:highlight w:val="none"/>
          <w:lang w:val="zh-CN"/>
        </w:rPr>
      </w:pPr>
      <w:r>
        <w:rPr>
          <w:rFonts w:hint="eastAsia" w:ascii="Times New Roman" w:hAnsi="Times New Roman" w:eastAsia="宋体" w:cs="仿宋_GB2312"/>
          <w:b/>
          <w:kern w:val="0"/>
          <w:sz w:val="32"/>
          <w:szCs w:val="32"/>
          <w:highlight w:val="none"/>
          <w:lang w:val="zh-CN"/>
        </w:rPr>
        <w:t>五、评标标准相应的商务技术资料</w:t>
      </w:r>
    </w:p>
    <w:p w14:paraId="6B7CC5DC">
      <w:pPr>
        <w:pageBreakBefore w:val="0"/>
        <w:kinsoku/>
        <w:wordWrap/>
        <w:overflowPunct/>
        <w:topLinePunct w:val="0"/>
        <w:bidi w:val="0"/>
        <w:snapToGrid w:val="0"/>
        <w:spacing w:line="360" w:lineRule="auto"/>
        <w:jc w:val="left"/>
        <w:textAlignment w:val="auto"/>
        <w:rPr>
          <w:rFonts w:hint="eastAsia" w:ascii="Times New Roman" w:hAnsi="Times New Roman" w:eastAsia="宋体" w:cs="仿宋_GB2312"/>
          <w:b/>
          <w:sz w:val="24"/>
          <w:highlight w:val="none"/>
        </w:rPr>
      </w:pPr>
    </w:p>
    <w:p w14:paraId="0B7DAF02">
      <w:pPr>
        <w:pageBreakBefore w:val="0"/>
        <w:kinsoku/>
        <w:wordWrap/>
        <w:overflowPunct/>
        <w:topLinePunct w:val="0"/>
        <w:bidi w:val="0"/>
        <w:snapToGrid w:val="0"/>
        <w:spacing w:line="360" w:lineRule="auto"/>
        <w:jc w:val="left"/>
        <w:textAlignment w:val="auto"/>
        <w:rPr>
          <w:rFonts w:ascii="Times New Roman" w:hAnsi="Times New Roman" w:eastAsia="宋体" w:cs="仿宋_GB2312"/>
          <w:b/>
          <w:sz w:val="24"/>
          <w:highlight w:val="none"/>
        </w:rPr>
      </w:pPr>
      <w:r>
        <w:rPr>
          <w:rFonts w:hint="eastAsia" w:ascii="Times New Roman" w:hAnsi="Times New Roman" w:eastAsia="宋体" w:cs="仿宋_GB2312"/>
          <w:b/>
          <w:sz w:val="24"/>
          <w:highlight w:val="none"/>
        </w:rPr>
        <w:t>（按招标文件第四部分评标办法前附表中“投标文件中评标标准相应的商务技术资料目录”提供资料）</w:t>
      </w:r>
    </w:p>
    <w:p w14:paraId="71BFFEAE">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281AE3CC">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3E4BF80E">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5139BFA4">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6F2F43D4">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40B1984F">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4D2DB2A5">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1D2D5732">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461F83B9">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08B08207">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72B8F58B">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4B937A2D">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30BF35AE">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786F8D1E">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541DC2F1">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0905C1A1">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67C80E05">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5A8A9C55">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705A7514">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1D563E73">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46F82E26">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64BF5A24">
      <w:pPr>
        <w:pageBreakBefore w:val="0"/>
        <w:kinsoku/>
        <w:wordWrap/>
        <w:overflowPunct/>
        <w:topLinePunct w:val="0"/>
        <w:bidi w:val="0"/>
        <w:spacing w:line="360" w:lineRule="auto"/>
        <w:textAlignment w:val="auto"/>
        <w:rPr>
          <w:rFonts w:hint="eastAsia" w:ascii="Times New Roman" w:hAnsi="Times New Roman" w:eastAsia="宋体" w:cs="仿宋_GB2312"/>
          <w:b/>
          <w:kern w:val="0"/>
          <w:sz w:val="32"/>
          <w:szCs w:val="32"/>
          <w:highlight w:val="none"/>
        </w:rPr>
      </w:pPr>
      <w:r>
        <w:rPr>
          <w:rFonts w:hint="eastAsia" w:ascii="Times New Roman" w:hAnsi="Times New Roman" w:eastAsia="宋体" w:cs="仿宋_GB2312"/>
          <w:b/>
          <w:kern w:val="0"/>
          <w:sz w:val="32"/>
          <w:szCs w:val="32"/>
          <w:highlight w:val="none"/>
        </w:rPr>
        <w:br w:type="page"/>
      </w:r>
    </w:p>
    <w:p w14:paraId="41F38227">
      <w:pPr>
        <w:pageBreakBefore w:val="0"/>
        <w:kinsoku/>
        <w:wordWrap/>
        <w:overflowPunct/>
        <w:topLinePunct w:val="0"/>
        <w:bidi w:val="0"/>
        <w:snapToGrid w:val="0"/>
        <w:spacing w:line="360" w:lineRule="auto"/>
        <w:jc w:val="center"/>
        <w:textAlignment w:val="auto"/>
        <w:outlineLvl w:val="2"/>
        <w:rPr>
          <w:rFonts w:hint="eastAsia" w:ascii="Times New Roman" w:hAnsi="Times New Roman" w:eastAsia="宋体" w:cs="仿宋_GB2312"/>
          <w:b/>
          <w:kern w:val="0"/>
          <w:sz w:val="32"/>
          <w:szCs w:val="32"/>
          <w:highlight w:val="none"/>
          <w:lang w:val="zh-CN"/>
        </w:rPr>
      </w:pPr>
      <w:r>
        <w:rPr>
          <w:rFonts w:hint="eastAsia" w:ascii="Times New Roman" w:hAnsi="Times New Roman" w:eastAsia="宋体" w:cs="仿宋_GB2312"/>
          <w:b/>
          <w:kern w:val="0"/>
          <w:sz w:val="32"/>
          <w:szCs w:val="32"/>
          <w:highlight w:val="none"/>
          <w:lang w:val="zh-CN"/>
        </w:rPr>
        <w:t>六、投标标的清单</w:t>
      </w:r>
    </w:p>
    <w:tbl>
      <w:tblPr>
        <w:tblStyle w:val="64"/>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01E4AC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D2A9E8C">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
                <w:color w:val="auto"/>
                <w:sz w:val="21"/>
                <w:szCs w:val="21"/>
                <w:highlight w:val="none"/>
              </w:rPr>
            </w:pPr>
            <w:r>
              <w:rPr>
                <w:rFonts w:hint="eastAsia" w:ascii="Times New Roman" w:hAnsi="Times New Roman" w:eastAsia="宋体" w:cs="仿宋"/>
                <w:b/>
                <w:color w:val="auto"/>
                <w:sz w:val="21"/>
                <w:szCs w:val="21"/>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0B5AB74C">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
                <w:color w:val="auto"/>
                <w:sz w:val="21"/>
                <w:szCs w:val="21"/>
                <w:highlight w:val="none"/>
              </w:rPr>
            </w:pPr>
            <w:r>
              <w:rPr>
                <w:rFonts w:hint="eastAsia" w:ascii="Times New Roman" w:hAnsi="Times New Roman" w:eastAsia="宋体" w:cs="仿宋"/>
                <w:b/>
                <w:color w:val="auto"/>
                <w:sz w:val="21"/>
                <w:szCs w:val="21"/>
                <w:highlight w:val="none"/>
              </w:rPr>
              <w:t>名称</w:t>
            </w:r>
          </w:p>
        </w:tc>
        <w:tc>
          <w:tcPr>
            <w:tcW w:w="1114" w:type="dxa"/>
            <w:tcBorders>
              <w:top w:val="single" w:color="auto" w:sz="4" w:space="0"/>
              <w:left w:val="single" w:color="auto" w:sz="4" w:space="0"/>
              <w:bottom w:val="single" w:color="auto" w:sz="4" w:space="0"/>
              <w:right w:val="single" w:color="auto" w:sz="4" w:space="0"/>
            </w:tcBorders>
            <w:vAlign w:val="center"/>
          </w:tcPr>
          <w:p w14:paraId="467AB072">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
                <w:color w:val="auto"/>
                <w:sz w:val="21"/>
                <w:szCs w:val="21"/>
                <w:highlight w:val="none"/>
              </w:rPr>
            </w:pPr>
            <w:r>
              <w:rPr>
                <w:rFonts w:hint="eastAsia" w:ascii="Times New Roman" w:hAnsi="Times New Roman" w:eastAsia="宋体" w:cs="仿宋"/>
                <w:b/>
                <w:color w:val="auto"/>
                <w:sz w:val="21"/>
                <w:szCs w:val="21"/>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2CA41D14">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
                <w:color w:val="auto"/>
                <w:sz w:val="21"/>
                <w:szCs w:val="21"/>
                <w:highlight w:val="none"/>
              </w:rPr>
            </w:pPr>
            <w:r>
              <w:rPr>
                <w:rFonts w:hint="eastAsia" w:ascii="Times New Roman" w:hAnsi="Times New Roman" w:eastAsia="宋体" w:cs="仿宋"/>
                <w:b/>
                <w:color w:val="auto"/>
                <w:sz w:val="21"/>
                <w:szCs w:val="21"/>
                <w:highlight w:val="none"/>
              </w:rPr>
              <w:t>型号（如果有）</w:t>
            </w:r>
          </w:p>
        </w:tc>
        <w:tc>
          <w:tcPr>
            <w:tcW w:w="2775" w:type="dxa"/>
            <w:tcBorders>
              <w:top w:val="single" w:color="auto" w:sz="4" w:space="0"/>
              <w:left w:val="single" w:color="auto" w:sz="4" w:space="0"/>
              <w:bottom w:val="single" w:color="auto" w:sz="4" w:space="0"/>
              <w:right w:val="single" w:color="auto" w:sz="4" w:space="0"/>
            </w:tcBorders>
            <w:vAlign w:val="center"/>
          </w:tcPr>
          <w:p w14:paraId="46F767C9">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
                <w:color w:val="auto"/>
                <w:sz w:val="21"/>
                <w:szCs w:val="21"/>
                <w:highlight w:val="none"/>
              </w:rPr>
            </w:pPr>
            <w:r>
              <w:rPr>
                <w:rFonts w:hint="eastAsia" w:ascii="Times New Roman" w:hAnsi="Times New Roman" w:eastAsia="宋体" w:cs="仿宋"/>
                <w:b/>
                <w:color w:val="auto"/>
                <w:sz w:val="21"/>
                <w:szCs w:val="21"/>
                <w:highlight w:val="none"/>
              </w:rPr>
              <w:t>规格配置详细说明</w:t>
            </w:r>
          </w:p>
        </w:tc>
        <w:tc>
          <w:tcPr>
            <w:tcW w:w="930" w:type="dxa"/>
            <w:tcBorders>
              <w:top w:val="single" w:color="auto" w:sz="4" w:space="0"/>
              <w:left w:val="single" w:color="auto" w:sz="4" w:space="0"/>
              <w:bottom w:val="single" w:color="auto" w:sz="4" w:space="0"/>
              <w:right w:val="single" w:color="auto" w:sz="4" w:space="0"/>
            </w:tcBorders>
            <w:vAlign w:val="center"/>
          </w:tcPr>
          <w:p w14:paraId="7DDA0F5F">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
                <w:color w:val="auto"/>
                <w:sz w:val="21"/>
                <w:szCs w:val="21"/>
                <w:highlight w:val="none"/>
              </w:rPr>
            </w:pPr>
            <w:r>
              <w:rPr>
                <w:rFonts w:hint="eastAsia" w:ascii="Times New Roman" w:hAnsi="Times New Roman" w:eastAsia="宋体" w:cs="仿宋"/>
                <w:b/>
                <w:color w:val="auto"/>
                <w:sz w:val="21"/>
                <w:szCs w:val="21"/>
                <w:highlight w:val="none"/>
              </w:rPr>
              <w:t>数量</w:t>
            </w:r>
          </w:p>
        </w:tc>
        <w:tc>
          <w:tcPr>
            <w:tcW w:w="1526" w:type="dxa"/>
            <w:tcBorders>
              <w:top w:val="single" w:color="auto" w:sz="4" w:space="0"/>
              <w:left w:val="single" w:color="auto" w:sz="4" w:space="0"/>
              <w:bottom w:val="single" w:color="auto" w:sz="4" w:space="0"/>
              <w:right w:val="single" w:color="auto" w:sz="4" w:space="0"/>
            </w:tcBorders>
            <w:vAlign w:val="center"/>
          </w:tcPr>
          <w:p w14:paraId="235C63F8">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
                <w:color w:val="auto"/>
                <w:sz w:val="21"/>
                <w:szCs w:val="21"/>
                <w:highlight w:val="none"/>
              </w:rPr>
            </w:pPr>
            <w:r>
              <w:rPr>
                <w:rFonts w:hint="eastAsia" w:ascii="Times New Roman" w:hAnsi="Times New Roman" w:eastAsia="宋体" w:cs="仿宋"/>
                <w:b/>
                <w:color w:val="auto"/>
                <w:sz w:val="21"/>
                <w:szCs w:val="21"/>
                <w:highlight w:val="none"/>
              </w:rPr>
              <w:t>备注</w:t>
            </w:r>
          </w:p>
        </w:tc>
      </w:tr>
      <w:tr w14:paraId="76639E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BDF04B4">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color w:val="auto"/>
                <w:sz w:val="21"/>
                <w:szCs w:val="21"/>
                <w:highlight w:val="none"/>
              </w:rPr>
            </w:pPr>
            <w:r>
              <w:rPr>
                <w:rFonts w:hint="eastAsia" w:ascii="Times New Roman" w:hAnsi="Times New Roman" w:eastAsia="宋体" w:cs="仿宋"/>
                <w:color w:val="auto"/>
                <w:sz w:val="21"/>
                <w:szCs w:val="21"/>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5D8EABDC">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color w:val="auto"/>
                <w:sz w:val="21"/>
                <w:szCs w:val="21"/>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22A5A865">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color w:val="auto"/>
                <w:sz w:val="21"/>
                <w:szCs w:val="21"/>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7AE7E569">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color w:val="auto"/>
                <w:sz w:val="21"/>
                <w:szCs w:val="21"/>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54615159">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color w:val="auto"/>
                <w:sz w:val="21"/>
                <w:szCs w:val="21"/>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26BE320C">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color w:val="auto"/>
                <w:sz w:val="21"/>
                <w:szCs w:val="21"/>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18D03C39">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color w:val="auto"/>
                <w:sz w:val="21"/>
                <w:szCs w:val="21"/>
                <w:highlight w:val="none"/>
              </w:rPr>
            </w:pPr>
          </w:p>
        </w:tc>
      </w:tr>
      <w:tr w14:paraId="441A6E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F7D2FD5">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color w:val="auto"/>
                <w:sz w:val="21"/>
                <w:szCs w:val="21"/>
                <w:highlight w:val="none"/>
              </w:rPr>
            </w:pPr>
            <w:r>
              <w:rPr>
                <w:rFonts w:hint="eastAsia" w:ascii="Times New Roman" w:hAnsi="Times New Roman" w:eastAsia="宋体" w:cs="仿宋"/>
                <w:color w:val="auto"/>
                <w:sz w:val="21"/>
                <w:szCs w:val="21"/>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7F036E31">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color w:val="auto"/>
                <w:sz w:val="21"/>
                <w:szCs w:val="21"/>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42E7BDC4">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color w:val="auto"/>
                <w:sz w:val="21"/>
                <w:szCs w:val="21"/>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2473DCD9">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color w:val="auto"/>
                <w:sz w:val="21"/>
                <w:szCs w:val="21"/>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3B26F1BD">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color w:val="auto"/>
                <w:sz w:val="21"/>
                <w:szCs w:val="21"/>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68EE3EE2">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color w:val="auto"/>
                <w:sz w:val="21"/>
                <w:szCs w:val="21"/>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043C813E">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color w:val="auto"/>
                <w:sz w:val="21"/>
                <w:szCs w:val="21"/>
                <w:highlight w:val="none"/>
              </w:rPr>
            </w:pPr>
          </w:p>
        </w:tc>
      </w:tr>
      <w:tr w14:paraId="4EFBC0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19FE025">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color w:val="auto"/>
                <w:sz w:val="21"/>
                <w:szCs w:val="21"/>
                <w:highlight w:val="none"/>
              </w:rPr>
            </w:pPr>
            <w:r>
              <w:rPr>
                <w:rFonts w:hint="eastAsia" w:ascii="Times New Roman" w:hAnsi="Times New Roman" w:eastAsia="宋体" w:cs="仿宋"/>
                <w:color w:val="auto"/>
                <w:sz w:val="21"/>
                <w:szCs w:val="21"/>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29FCAE39">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color w:val="auto"/>
                <w:sz w:val="21"/>
                <w:szCs w:val="21"/>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E41D98F">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color w:val="auto"/>
                <w:sz w:val="21"/>
                <w:szCs w:val="21"/>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15FE4986">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color w:val="auto"/>
                <w:sz w:val="21"/>
                <w:szCs w:val="21"/>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7AC55B4D">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color w:val="auto"/>
                <w:sz w:val="21"/>
                <w:szCs w:val="21"/>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152C2BAA">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color w:val="auto"/>
                <w:sz w:val="21"/>
                <w:szCs w:val="21"/>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2713DC36">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color w:val="auto"/>
                <w:sz w:val="21"/>
                <w:szCs w:val="21"/>
                <w:highlight w:val="none"/>
              </w:rPr>
            </w:pPr>
          </w:p>
        </w:tc>
      </w:tr>
    </w:tbl>
    <w:p w14:paraId="4F0079F8">
      <w:pPr>
        <w:pageBreakBefore w:val="0"/>
        <w:kinsoku/>
        <w:wordWrap/>
        <w:overflowPunct/>
        <w:topLinePunct w:val="0"/>
        <w:bidi w:val="0"/>
        <w:spacing w:line="360" w:lineRule="auto"/>
        <w:ind w:right="420"/>
        <w:textAlignment w:val="auto"/>
        <w:rPr>
          <w:rFonts w:hint="eastAsia" w:ascii="Times New Roman" w:hAnsi="Times New Roman" w:eastAsia="宋体" w:cs="仿宋"/>
          <w:sz w:val="24"/>
          <w:highlight w:val="none"/>
        </w:rPr>
      </w:pPr>
      <w:r>
        <w:rPr>
          <w:rFonts w:hint="eastAsia" w:ascii="Times New Roman" w:hAnsi="Times New Roman" w:eastAsia="宋体" w:cs="仿宋"/>
          <w:sz w:val="21"/>
          <w:szCs w:val="21"/>
          <w:highlight w:val="none"/>
        </w:rPr>
        <w:t>注：按本格式和要求提供。</w:t>
      </w:r>
    </w:p>
    <w:p w14:paraId="338CA332">
      <w:pPr>
        <w:pageBreakBefore w:val="0"/>
        <w:kinsoku/>
        <w:wordWrap/>
        <w:overflowPunct/>
        <w:topLinePunct w:val="0"/>
        <w:bidi w:val="0"/>
        <w:spacing w:line="360" w:lineRule="auto"/>
        <w:textAlignment w:val="auto"/>
        <w:rPr>
          <w:rFonts w:hint="eastAsia" w:ascii="Times New Roman" w:hAnsi="Times New Roman" w:eastAsia="宋体"/>
          <w:highlight w:val="none"/>
          <w:lang w:val="zh-CN"/>
        </w:rPr>
      </w:pPr>
    </w:p>
    <w:p w14:paraId="7F79FBB8">
      <w:pPr>
        <w:pageBreakBefore w:val="0"/>
        <w:kinsoku/>
        <w:wordWrap/>
        <w:overflowPunct/>
        <w:topLinePunct w:val="0"/>
        <w:bidi w:val="0"/>
        <w:spacing w:line="360" w:lineRule="auto"/>
        <w:textAlignment w:val="auto"/>
        <w:rPr>
          <w:rFonts w:hint="eastAsia" w:ascii="Times New Roman" w:hAnsi="Times New Roman" w:eastAsia="宋体"/>
          <w:highlight w:val="none"/>
          <w:lang w:val="zh-CN"/>
        </w:rPr>
      </w:pPr>
    </w:p>
    <w:p w14:paraId="7EB97BCC">
      <w:pPr>
        <w:pageBreakBefore w:val="0"/>
        <w:kinsoku/>
        <w:wordWrap/>
        <w:overflowPunct/>
        <w:topLinePunct w:val="0"/>
        <w:bidi w:val="0"/>
        <w:spacing w:line="360" w:lineRule="auto"/>
        <w:textAlignment w:val="auto"/>
        <w:rPr>
          <w:rFonts w:hint="eastAsia" w:ascii="Times New Roman" w:hAnsi="Times New Roman" w:eastAsia="宋体"/>
          <w:highlight w:val="none"/>
          <w:lang w:val="zh-CN"/>
        </w:rPr>
      </w:pPr>
    </w:p>
    <w:p w14:paraId="2BC7E52F">
      <w:pPr>
        <w:pageBreakBefore w:val="0"/>
        <w:kinsoku/>
        <w:wordWrap/>
        <w:overflowPunct/>
        <w:topLinePunct w:val="0"/>
        <w:bidi w:val="0"/>
        <w:spacing w:line="360" w:lineRule="auto"/>
        <w:textAlignment w:val="auto"/>
        <w:rPr>
          <w:rFonts w:hint="eastAsia" w:ascii="Times New Roman" w:hAnsi="Times New Roman" w:eastAsia="宋体"/>
          <w:highlight w:val="none"/>
          <w:lang w:val="zh-CN"/>
        </w:rPr>
      </w:pPr>
    </w:p>
    <w:p w14:paraId="5945756A">
      <w:pPr>
        <w:pageBreakBefore w:val="0"/>
        <w:kinsoku/>
        <w:wordWrap/>
        <w:overflowPunct/>
        <w:topLinePunct w:val="0"/>
        <w:bidi w:val="0"/>
        <w:spacing w:line="360" w:lineRule="auto"/>
        <w:textAlignment w:val="auto"/>
        <w:rPr>
          <w:rFonts w:hint="eastAsia" w:ascii="Times New Roman" w:hAnsi="Times New Roman" w:eastAsia="宋体"/>
          <w:highlight w:val="none"/>
          <w:lang w:val="zh-CN"/>
        </w:rPr>
      </w:pPr>
    </w:p>
    <w:p w14:paraId="626A5F08">
      <w:pPr>
        <w:pageBreakBefore w:val="0"/>
        <w:kinsoku/>
        <w:wordWrap/>
        <w:overflowPunct/>
        <w:topLinePunct w:val="0"/>
        <w:bidi w:val="0"/>
        <w:spacing w:line="360" w:lineRule="auto"/>
        <w:textAlignment w:val="auto"/>
        <w:rPr>
          <w:rFonts w:hint="eastAsia" w:ascii="Times New Roman" w:hAnsi="Times New Roman" w:eastAsia="宋体"/>
          <w:highlight w:val="none"/>
          <w:lang w:val="zh-CN"/>
        </w:rPr>
      </w:pPr>
    </w:p>
    <w:p w14:paraId="63BD0259">
      <w:pPr>
        <w:pageBreakBefore w:val="0"/>
        <w:kinsoku/>
        <w:wordWrap/>
        <w:overflowPunct/>
        <w:topLinePunct w:val="0"/>
        <w:bidi w:val="0"/>
        <w:spacing w:line="360" w:lineRule="auto"/>
        <w:textAlignment w:val="auto"/>
        <w:rPr>
          <w:rFonts w:hint="eastAsia" w:ascii="Times New Roman" w:hAnsi="Times New Roman" w:eastAsia="宋体"/>
          <w:highlight w:val="none"/>
          <w:lang w:val="zh-CN"/>
        </w:rPr>
      </w:pPr>
    </w:p>
    <w:p w14:paraId="651700A1">
      <w:pPr>
        <w:pageBreakBefore w:val="0"/>
        <w:kinsoku/>
        <w:wordWrap/>
        <w:overflowPunct/>
        <w:topLinePunct w:val="0"/>
        <w:bidi w:val="0"/>
        <w:spacing w:line="360" w:lineRule="auto"/>
        <w:textAlignment w:val="auto"/>
        <w:rPr>
          <w:rFonts w:hint="eastAsia" w:ascii="Times New Roman" w:hAnsi="Times New Roman" w:eastAsia="宋体"/>
          <w:highlight w:val="none"/>
          <w:lang w:val="zh-CN"/>
        </w:rPr>
      </w:pPr>
    </w:p>
    <w:p w14:paraId="381524FC">
      <w:pPr>
        <w:pageBreakBefore w:val="0"/>
        <w:kinsoku/>
        <w:wordWrap/>
        <w:overflowPunct/>
        <w:topLinePunct w:val="0"/>
        <w:bidi w:val="0"/>
        <w:spacing w:line="360" w:lineRule="auto"/>
        <w:textAlignment w:val="auto"/>
        <w:rPr>
          <w:rFonts w:hint="eastAsia" w:ascii="Times New Roman" w:hAnsi="Times New Roman" w:eastAsia="宋体"/>
          <w:highlight w:val="none"/>
          <w:lang w:val="zh-CN"/>
        </w:rPr>
      </w:pPr>
    </w:p>
    <w:p w14:paraId="6B8B0CBC">
      <w:pPr>
        <w:pageBreakBefore w:val="0"/>
        <w:kinsoku/>
        <w:wordWrap/>
        <w:overflowPunct/>
        <w:topLinePunct w:val="0"/>
        <w:bidi w:val="0"/>
        <w:spacing w:line="360" w:lineRule="auto"/>
        <w:textAlignment w:val="auto"/>
        <w:rPr>
          <w:rFonts w:hint="eastAsia" w:ascii="Times New Roman" w:hAnsi="Times New Roman" w:eastAsia="宋体"/>
          <w:highlight w:val="none"/>
          <w:lang w:val="zh-CN"/>
        </w:rPr>
      </w:pPr>
    </w:p>
    <w:p w14:paraId="12A65B8E">
      <w:pPr>
        <w:pageBreakBefore w:val="0"/>
        <w:kinsoku/>
        <w:wordWrap/>
        <w:overflowPunct/>
        <w:topLinePunct w:val="0"/>
        <w:bidi w:val="0"/>
        <w:snapToGrid w:val="0"/>
        <w:spacing w:line="360" w:lineRule="auto"/>
        <w:jc w:val="center"/>
        <w:textAlignment w:val="auto"/>
        <w:outlineLvl w:val="2"/>
        <w:rPr>
          <w:rFonts w:hint="eastAsia" w:ascii="Times New Roman" w:hAnsi="Times New Roman" w:eastAsia="宋体" w:cs="仿宋_GB2312"/>
          <w:b/>
          <w:kern w:val="0"/>
          <w:sz w:val="32"/>
          <w:szCs w:val="32"/>
          <w:highlight w:val="none"/>
          <w:lang w:val="zh-CN"/>
        </w:rPr>
      </w:pPr>
      <w:r>
        <w:rPr>
          <w:rFonts w:hint="eastAsia" w:ascii="Times New Roman" w:hAnsi="Times New Roman" w:eastAsia="宋体" w:cs="仿宋_GB2312"/>
          <w:b/>
          <w:kern w:val="0"/>
          <w:sz w:val="32"/>
          <w:szCs w:val="32"/>
          <w:highlight w:val="none"/>
          <w:lang w:val="zh-CN"/>
        </w:rPr>
        <w:t>七、商务技术偏离表</w:t>
      </w:r>
    </w:p>
    <w:p w14:paraId="176876DC">
      <w:pPr>
        <w:pageBreakBefore w:val="0"/>
        <w:kinsoku/>
        <w:wordWrap/>
        <w:overflowPunct/>
        <w:topLinePunct w:val="0"/>
        <w:bidi w:val="0"/>
        <w:spacing w:line="360" w:lineRule="auto"/>
        <w:jc w:val="center"/>
        <w:textAlignment w:val="auto"/>
        <w:rPr>
          <w:rFonts w:hint="eastAsia" w:ascii="Times New Roman" w:hAnsi="Times New Roman" w:eastAsia="宋体"/>
          <w:b/>
          <w:bCs/>
          <w:sz w:val="24"/>
          <w:highlight w:val="none"/>
        </w:rPr>
      </w:pPr>
    </w:p>
    <w:tbl>
      <w:tblPr>
        <w:tblStyle w:val="65"/>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1BF9B9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59" w:type="dxa"/>
            <w:vAlign w:val="center"/>
          </w:tcPr>
          <w:p w14:paraId="0A6587ED">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ascii="Times New Roman" w:hAnsi="Times New Roman" w:eastAsia="宋体"/>
                <w:b/>
                <w:bCs/>
                <w:sz w:val="21"/>
                <w:szCs w:val="21"/>
                <w:highlight w:val="none"/>
              </w:rPr>
            </w:pPr>
            <w:r>
              <w:rPr>
                <w:rFonts w:hint="eastAsia" w:ascii="Times New Roman" w:hAnsi="Times New Roman" w:eastAsia="宋体"/>
                <w:b/>
                <w:bCs/>
                <w:sz w:val="21"/>
                <w:szCs w:val="21"/>
                <w:highlight w:val="none"/>
              </w:rPr>
              <w:t>序号</w:t>
            </w:r>
          </w:p>
        </w:tc>
        <w:tc>
          <w:tcPr>
            <w:tcW w:w="3683" w:type="dxa"/>
            <w:vAlign w:val="center"/>
          </w:tcPr>
          <w:p w14:paraId="21EF0D26">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ascii="Times New Roman" w:hAnsi="Times New Roman" w:eastAsia="宋体"/>
                <w:b/>
                <w:bCs/>
                <w:sz w:val="21"/>
                <w:szCs w:val="21"/>
                <w:highlight w:val="none"/>
              </w:rPr>
            </w:pPr>
            <w:r>
              <w:rPr>
                <w:rFonts w:hint="eastAsia" w:ascii="Times New Roman" w:hAnsi="Times New Roman" w:eastAsia="宋体"/>
                <w:b/>
                <w:bCs/>
                <w:sz w:val="21"/>
                <w:szCs w:val="21"/>
                <w:highlight w:val="none"/>
              </w:rPr>
              <w:t>招标文件章节及具体内容</w:t>
            </w:r>
          </w:p>
        </w:tc>
        <w:tc>
          <w:tcPr>
            <w:tcW w:w="3546" w:type="dxa"/>
            <w:vAlign w:val="center"/>
          </w:tcPr>
          <w:p w14:paraId="6866641C">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ascii="Times New Roman" w:hAnsi="Times New Roman" w:eastAsia="宋体"/>
                <w:b/>
                <w:bCs/>
                <w:sz w:val="21"/>
                <w:szCs w:val="21"/>
                <w:highlight w:val="none"/>
              </w:rPr>
            </w:pPr>
            <w:r>
              <w:rPr>
                <w:rFonts w:hint="eastAsia" w:ascii="Times New Roman" w:hAnsi="Times New Roman" w:eastAsia="宋体"/>
                <w:b/>
                <w:bCs/>
                <w:sz w:val="21"/>
                <w:szCs w:val="21"/>
                <w:highlight w:val="none"/>
              </w:rPr>
              <w:t>投标文件章节及具体内容</w:t>
            </w:r>
          </w:p>
        </w:tc>
        <w:tc>
          <w:tcPr>
            <w:tcW w:w="1276" w:type="dxa"/>
            <w:vAlign w:val="center"/>
          </w:tcPr>
          <w:p w14:paraId="617EB564">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ascii="Times New Roman" w:hAnsi="Times New Roman" w:eastAsia="宋体"/>
                <w:b/>
                <w:bCs/>
                <w:sz w:val="21"/>
                <w:szCs w:val="21"/>
                <w:highlight w:val="none"/>
              </w:rPr>
            </w:pPr>
            <w:r>
              <w:rPr>
                <w:rFonts w:hint="eastAsia" w:ascii="Times New Roman" w:hAnsi="Times New Roman" w:eastAsia="宋体"/>
                <w:b/>
                <w:bCs/>
                <w:sz w:val="21"/>
                <w:szCs w:val="21"/>
                <w:highlight w:val="none"/>
              </w:rPr>
              <w:t>偏离说明</w:t>
            </w:r>
          </w:p>
        </w:tc>
      </w:tr>
      <w:tr w14:paraId="691985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59" w:type="dxa"/>
            <w:vAlign w:val="center"/>
          </w:tcPr>
          <w:p w14:paraId="6F6EF4E3">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ascii="Times New Roman" w:hAnsi="Times New Roman" w:eastAsia="宋体" w:cs="仿宋_GB2312"/>
                <w:kern w:val="0"/>
                <w:sz w:val="21"/>
                <w:szCs w:val="21"/>
                <w:highlight w:val="none"/>
              </w:rPr>
            </w:pPr>
            <w:r>
              <w:rPr>
                <w:rFonts w:ascii="Times New Roman" w:hAnsi="Times New Roman" w:eastAsia="宋体" w:cs="仿宋_GB2312"/>
                <w:kern w:val="0"/>
                <w:sz w:val="21"/>
                <w:szCs w:val="21"/>
                <w:highlight w:val="none"/>
              </w:rPr>
              <w:t>1</w:t>
            </w:r>
          </w:p>
        </w:tc>
        <w:tc>
          <w:tcPr>
            <w:tcW w:w="3683" w:type="dxa"/>
            <w:vAlign w:val="center"/>
          </w:tcPr>
          <w:p w14:paraId="32F3BE11">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ascii="Times New Roman" w:hAnsi="Times New Roman" w:eastAsia="宋体" w:cs="仿宋_GB2312"/>
                <w:b/>
                <w:kern w:val="0"/>
                <w:sz w:val="21"/>
                <w:szCs w:val="21"/>
                <w:highlight w:val="none"/>
              </w:rPr>
            </w:pPr>
          </w:p>
        </w:tc>
        <w:tc>
          <w:tcPr>
            <w:tcW w:w="3546" w:type="dxa"/>
            <w:vAlign w:val="center"/>
          </w:tcPr>
          <w:p w14:paraId="715476B6">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ascii="Times New Roman" w:hAnsi="Times New Roman" w:eastAsia="宋体" w:cs="仿宋_GB2312"/>
                <w:b/>
                <w:kern w:val="0"/>
                <w:sz w:val="21"/>
                <w:szCs w:val="21"/>
                <w:highlight w:val="none"/>
              </w:rPr>
            </w:pPr>
          </w:p>
        </w:tc>
        <w:tc>
          <w:tcPr>
            <w:tcW w:w="1276" w:type="dxa"/>
            <w:vAlign w:val="center"/>
          </w:tcPr>
          <w:p w14:paraId="5A2BE384">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ascii="Times New Roman" w:hAnsi="Times New Roman" w:eastAsia="宋体" w:cs="仿宋_GB2312"/>
                <w:b/>
                <w:kern w:val="0"/>
                <w:sz w:val="21"/>
                <w:szCs w:val="21"/>
                <w:highlight w:val="none"/>
              </w:rPr>
            </w:pPr>
          </w:p>
        </w:tc>
      </w:tr>
      <w:tr w14:paraId="0E1999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59" w:type="dxa"/>
            <w:vAlign w:val="center"/>
          </w:tcPr>
          <w:p w14:paraId="0A9A1C75">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ascii="Times New Roman" w:hAnsi="Times New Roman" w:eastAsia="宋体" w:cs="仿宋_GB2312"/>
                <w:kern w:val="0"/>
                <w:sz w:val="21"/>
                <w:szCs w:val="21"/>
                <w:highlight w:val="none"/>
              </w:rPr>
            </w:pPr>
            <w:r>
              <w:rPr>
                <w:rFonts w:ascii="Times New Roman" w:hAnsi="Times New Roman" w:eastAsia="宋体" w:cs="仿宋_GB2312"/>
                <w:kern w:val="0"/>
                <w:sz w:val="21"/>
                <w:szCs w:val="21"/>
                <w:highlight w:val="none"/>
              </w:rPr>
              <w:t>2</w:t>
            </w:r>
          </w:p>
        </w:tc>
        <w:tc>
          <w:tcPr>
            <w:tcW w:w="3683" w:type="dxa"/>
            <w:vAlign w:val="center"/>
          </w:tcPr>
          <w:p w14:paraId="40AC4CE1">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ascii="Times New Roman" w:hAnsi="Times New Roman" w:eastAsia="宋体" w:cs="仿宋_GB2312"/>
                <w:b/>
                <w:kern w:val="0"/>
                <w:sz w:val="21"/>
                <w:szCs w:val="21"/>
                <w:highlight w:val="none"/>
              </w:rPr>
            </w:pPr>
          </w:p>
        </w:tc>
        <w:tc>
          <w:tcPr>
            <w:tcW w:w="3546" w:type="dxa"/>
            <w:vAlign w:val="center"/>
          </w:tcPr>
          <w:p w14:paraId="03FDC3E2">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ascii="Times New Roman" w:hAnsi="Times New Roman" w:eastAsia="宋体" w:cs="仿宋_GB2312"/>
                <w:b/>
                <w:kern w:val="0"/>
                <w:sz w:val="21"/>
                <w:szCs w:val="21"/>
                <w:highlight w:val="none"/>
              </w:rPr>
            </w:pPr>
          </w:p>
        </w:tc>
        <w:tc>
          <w:tcPr>
            <w:tcW w:w="1276" w:type="dxa"/>
            <w:vAlign w:val="center"/>
          </w:tcPr>
          <w:p w14:paraId="6B69A603">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ascii="Times New Roman" w:hAnsi="Times New Roman" w:eastAsia="宋体" w:cs="仿宋_GB2312"/>
                <w:b/>
                <w:kern w:val="0"/>
                <w:sz w:val="21"/>
                <w:szCs w:val="21"/>
                <w:highlight w:val="none"/>
              </w:rPr>
            </w:pPr>
          </w:p>
        </w:tc>
      </w:tr>
      <w:tr w14:paraId="6FDDF0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59" w:type="dxa"/>
            <w:vAlign w:val="center"/>
          </w:tcPr>
          <w:p w14:paraId="6A27A4BE">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ascii="Times New Roman" w:hAnsi="Times New Roman" w:eastAsia="宋体" w:cs="仿宋_GB2312"/>
                <w:kern w:val="0"/>
                <w:sz w:val="21"/>
                <w:szCs w:val="21"/>
                <w:highlight w:val="none"/>
              </w:rPr>
            </w:pPr>
            <w:r>
              <w:rPr>
                <w:rFonts w:hint="eastAsia" w:ascii="Times New Roman" w:hAnsi="Times New Roman" w:eastAsia="宋体" w:cs="仿宋_GB2312"/>
                <w:kern w:val="0"/>
                <w:sz w:val="21"/>
                <w:szCs w:val="21"/>
                <w:highlight w:val="none"/>
              </w:rPr>
              <w:t>……</w:t>
            </w:r>
          </w:p>
        </w:tc>
        <w:tc>
          <w:tcPr>
            <w:tcW w:w="3683" w:type="dxa"/>
            <w:vAlign w:val="center"/>
          </w:tcPr>
          <w:p w14:paraId="6F4FD477">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ascii="Times New Roman" w:hAnsi="Times New Roman" w:eastAsia="宋体" w:cs="仿宋_GB2312"/>
                <w:b/>
                <w:kern w:val="0"/>
                <w:sz w:val="21"/>
                <w:szCs w:val="21"/>
                <w:highlight w:val="none"/>
              </w:rPr>
            </w:pPr>
          </w:p>
        </w:tc>
        <w:tc>
          <w:tcPr>
            <w:tcW w:w="3546" w:type="dxa"/>
            <w:vAlign w:val="center"/>
          </w:tcPr>
          <w:p w14:paraId="2CCA7FA4">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ascii="Times New Roman" w:hAnsi="Times New Roman" w:eastAsia="宋体" w:cs="仿宋_GB2312"/>
                <w:b/>
                <w:kern w:val="0"/>
                <w:sz w:val="21"/>
                <w:szCs w:val="21"/>
                <w:highlight w:val="none"/>
              </w:rPr>
            </w:pPr>
          </w:p>
        </w:tc>
        <w:tc>
          <w:tcPr>
            <w:tcW w:w="1276" w:type="dxa"/>
            <w:vAlign w:val="center"/>
          </w:tcPr>
          <w:p w14:paraId="5FFD4BE4">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ascii="Times New Roman" w:hAnsi="Times New Roman" w:eastAsia="宋体" w:cs="仿宋_GB2312"/>
                <w:b/>
                <w:kern w:val="0"/>
                <w:sz w:val="21"/>
                <w:szCs w:val="21"/>
                <w:highlight w:val="none"/>
              </w:rPr>
            </w:pPr>
          </w:p>
        </w:tc>
      </w:tr>
    </w:tbl>
    <w:p w14:paraId="4151F093">
      <w:pPr>
        <w:pageBreakBefore w:val="0"/>
        <w:kinsoku/>
        <w:wordWrap/>
        <w:overflowPunct/>
        <w:topLinePunct w:val="0"/>
        <w:bidi w:val="0"/>
        <w:spacing w:line="360" w:lineRule="auto"/>
        <w:jc w:val="left"/>
        <w:textAlignment w:val="auto"/>
        <w:rPr>
          <w:rFonts w:ascii="Times New Roman" w:hAnsi="Times New Roman" w:eastAsia="宋体" w:cs="仿宋_GB2312"/>
          <w:kern w:val="0"/>
          <w:sz w:val="21"/>
          <w:szCs w:val="21"/>
          <w:highlight w:val="none"/>
        </w:rPr>
      </w:pPr>
      <w:r>
        <w:rPr>
          <w:rFonts w:hint="eastAsia" w:ascii="Times New Roman" w:hAnsi="Times New Roman" w:eastAsia="宋体" w:cs="仿宋_GB2312"/>
          <w:kern w:val="0"/>
          <w:sz w:val="21"/>
          <w:szCs w:val="21"/>
          <w:highlight w:val="none"/>
        </w:rPr>
        <w:t>投标人保证：除商务技术偏离表列出的偏离外，投标人响应招标文件的全部要求</w:t>
      </w:r>
    </w:p>
    <w:p w14:paraId="147367E7">
      <w:pPr>
        <w:pageBreakBefore w:val="0"/>
        <w:kinsoku/>
        <w:wordWrap/>
        <w:overflowPunct/>
        <w:topLinePunct w:val="0"/>
        <w:bidi w:val="0"/>
        <w:spacing w:line="360" w:lineRule="auto"/>
        <w:ind w:right="420"/>
        <w:textAlignment w:val="auto"/>
        <w:rPr>
          <w:rFonts w:hint="eastAsia" w:ascii="Times New Roman" w:hAnsi="Times New Roman" w:eastAsia="宋体" w:cs="仿宋"/>
          <w:sz w:val="21"/>
          <w:szCs w:val="21"/>
          <w:highlight w:val="none"/>
        </w:rPr>
      </w:pPr>
    </w:p>
    <w:p w14:paraId="7AC51748">
      <w:pPr>
        <w:pageBreakBefore w:val="0"/>
        <w:kinsoku/>
        <w:wordWrap/>
        <w:overflowPunct/>
        <w:topLinePunct w:val="0"/>
        <w:bidi w:val="0"/>
        <w:spacing w:line="360" w:lineRule="auto"/>
        <w:ind w:right="420"/>
        <w:textAlignment w:val="auto"/>
        <w:rPr>
          <w:rFonts w:hint="eastAsia" w:ascii="Times New Roman" w:hAnsi="Times New Roman" w:eastAsia="宋体" w:cs="仿宋"/>
          <w:sz w:val="24"/>
          <w:highlight w:val="none"/>
        </w:rPr>
      </w:pPr>
      <w:r>
        <w:rPr>
          <w:rFonts w:hint="eastAsia" w:ascii="Times New Roman" w:hAnsi="Times New Roman" w:eastAsia="宋体" w:cs="仿宋"/>
          <w:sz w:val="21"/>
          <w:szCs w:val="21"/>
          <w:highlight w:val="none"/>
        </w:rPr>
        <w:t>注：按本格式和要求提供</w:t>
      </w:r>
      <w:r>
        <w:rPr>
          <w:rFonts w:hint="eastAsia" w:ascii="Times New Roman" w:hAnsi="Times New Roman" w:eastAsia="宋体" w:cs="仿宋"/>
          <w:sz w:val="24"/>
          <w:highlight w:val="none"/>
        </w:rPr>
        <w:t>。</w:t>
      </w:r>
    </w:p>
    <w:p w14:paraId="1392BA38">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24ABBF4A">
      <w:pPr>
        <w:pageBreakBefore w:val="0"/>
        <w:kinsoku/>
        <w:wordWrap/>
        <w:overflowPunct/>
        <w:topLinePunct w:val="0"/>
        <w:bidi w:val="0"/>
        <w:spacing w:line="360" w:lineRule="auto"/>
        <w:textAlignment w:val="auto"/>
        <w:rPr>
          <w:rFonts w:hint="eastAsia" w:ascii="Times New Roman" w:hAnsi="Times New Roman" w:eastAsia="宋体" w:cs="仿宋_GB2312"/>
          <w:b/>
          <w:kern w:val="0"/>
          <w:sz w:val="32"/>
          <w:szCs w:val="32"/>
          <w:highlight w:val="none"/>
        </w:rPr>
      </w:pPr>
      <w:r>
        <w:rPr>
          <w:rFonts w:hint="eastAsia" w:ascii="Times New Roman" w:hAnsi="Times New Roman" w:eastAsia="宋体" w:cs="仿宋_GB2312"/>
          <w:b/>
          <w:kern w:val="0"/>
          <w:sz w:val="32"/>
          <w:szCs w:val="32"/>
          <w:highlight w:val="none"/>
        </w:rPr>
        <w:br w:type="page"/>
      </w:r>
    </w:p>
    <w:p w14:paraId="75AFB112">
      <w:pPr>
        <w:pageBreakBefore w:val="0"/>
        <w:kinsoku/>
        <w:wordWrap/>
        <w:overflowPunct/>
        <w:topLinePunct w:val="0"/>
        <w:bidi w:val="0"/>
        <w:snapToGrid w:val="0"/>
        <w:spacing w:line="360" w:lineRule="auto"/>
        <w:jc w:val="center"/>
        <w:textAlignment w:val="auto"/>
        <w:outlineLvl w:val="2"/>
        <w:rPr>
          <w:rFonts w:hint="eastAsia" w:ascii="Times New Roman" w:hAnsi="Times New Roman" w:eastAsia="宋体" w:cs="仿宋_GB2312"/>
          <w:b/>
          <w:kern w:val="0"/>
          <w:sz w:val="32"/>
          <w:szCs w:val="32"/>
          <w:highlight w:val="none"/>
          <w:lang w:val="zh-CN"/>
        </w:rPr>
      </w:pPr>
      <w:r>
        <w:rPr>
          <w:rFonts w:hint="eastAsia" w:ascii="Times New Roman" w:hAnsi="Times New Roman" w:eastAsia="宋体" w:cs="仿宋_GB2312"/>
          <w:b/>
          <w:kern w:val="0"/>
          <w:sz w:val="32"/>
          <w:szCs w:val="32"/>
          <w:highlight w:val="none"/>
          <w:lang w:val="zh-CN"/>
        </w:rPr>
        <w:t>八、政府采购供应商廉洁自律承诺书</w:t>
      </w:r>
    </w:p>
    <w:p w14:paraId="411A71E4">
      <w:pPr>
        <w:pageBreakBefore w:val="0"/>
        <w:kinsoku/>
        <w:wordWrap/>
        <w:overflowPunct/>
        <w:topLinePunct w:val="0"/>
        <w:bidi w:val="0"/>
        <w:snapToGrid w:val="0"/>
        <w:spacing w:line="360" w:lineRule="auto"/>
        <w:textAlignment w:val="auto"/>
        <w:rPr>
          <w:rFonts w:ascii="Times New Roman" w:hAnsi="Times New Roman" w:eastAsia="宋体" w:cs="仿宋_GB2312"/>
          <w:sz w:val="24"/>
          <w:highlight w:val="none"/>
        </w:rPr>
      </w:pPr>
    </w:p>
    <w:p w14:paraId="4CEC09DC">
      <w:pPr>
        <w:pageBreakBefore w:val="0"/>
        <w:kinsoku/>
        <w:wordWrap/>
        <w:overflowPunct/>
        <w:topLinePunct w:val="0"/>
        <w:bidi w:val="0"/>
        <w:snapToGrid w:val="0"/>
        <w:spacing w:line="360" w:lineRule="auto"/>
        <w:textAlignment w:val="auto"/>
        <w:rPr>
          <w:rFonts w:ascii="Times New Roman" w:hAnsi="Times New Roman" w:eastAsia="宋体" w:cs="仿宋_GB2312"/>
          <w:kern w:val="0"/>
          <w:sz w:val="21"/>
          <w:szCs w:val="21"/>
          <w:highlight w:val="none"/>
        </w:rPr>
      </w:pPr>
      <w:r>
        <w:rPr>
          <w:rFonts w:hint="eastAsia" w:ascii="Times New Roman" w:hAnsi="Times New Roman" w:eastAsia="宋体" w:cs="仿宋_GB2312"/>
          <w:sz w:val="21"/>
          <w:szCs w:val="21"/>
          <w:highlight w:val="none"/>
          <w:u w:val="single"/>
        </w:rPr>
        <w:t>（采购人）、（采购代理机构）</w:t>
      </w:r>
      <w:r>
        <w:rPr>
          <w:rFonts w:hint="eastAsia" w:ascii="Times New Roman" w:hAnsi="Times New Roman" w:eastAsia="宋体" w:cs="仿宋_GB2312"/>
          <w:kern w:val="0"/>
          <w:sz w:val="21"/>
          <w:szCs w:val="21"/>
          <w:highlight w:val="none"/>
          <w:lang w:val="zh-CN"/>
        </w:rPr>
        <w:t>：</w:t>
      </w:r>
    </w:p>
    <w:p w14:paraId="562BB55B">
      <w:pPr>
        <w:pageBreakBefore w:val="0"/>
        <w:kinsoku/>
        <w:wordWrap/>
        <w:overflowPunct/>
        <w:topLinePunct w:val="0"/>
        <w:autoSpaceDE w:val="0"/>
        <w:autoSpaceDN w:val="0"/>
        <w:bidi w:val="0"/>
        <w:spacing w:line="360" w:lineRule="auto"/>
        <w:ind w:left="2" w:leftChars="1" w:firstLine="420" w:firstLineChars="200"/>
        <w:jc w:val="left"/>
        <w:textAlignment w:val="auto"/>
        <w:rPr>
          <w:rFonts w:ascii="Times New Roman" w:hAnsi="Times New Roman" w:eastAsia="宋体" w:cs="仿宋_GB2312"/>
          <w:kern w:val="0"/>
          <w:sz w:val="21"/>
          <w:szCs w:val="21"/>
          <w:highlight w:val="none"/>
          <w:lang w:val="zh-CN"/>
        </w:rPr>
      </w:pPr>
      <w:r>
        <w:rPr>
          <w:rFonts w:hint="eastAsia" w:ascii="Times New Roman" w:hAnsi="Times New Roman" w:eastAsia="宋体" w:cs="仿宋_GB2312"/>
          <w:kern w:val="0"/>
          <w:sz w:val="21"/>
          <w:szCs w:val="21"/>
          <w:highlight w:val="none"/>
          <w:lang w:val="zh-CN"/>
        </w:rPr>
        <w:t>我单位响应你</w:t>
      </w:r>
      <w:r>
        <w:rPr>
          <w:rFonts w:hint="eastAsia" w:ascii="Times New Roman" w:hAnsi="Times New Roman" w:eastAsia="宋体" w:cs="仿宋_GB2312"/>
          <w:sz w:val="21"/>
          <w:szCs w:val="21"/>
          <w:highlight w:val="none"/>
        </w:rPr>
        <w:t>单位</w:t>
      </w:r>
      <w:r>
        <w:rPr>
          <w:rFonts w:hint="eastAsia" w:ascii="Times New Roman" w:hAnsi="Times New Roman" w:eastAsia="宋体" w:cs="仿宋_GB2312"/>
          <w:kern w:val="0"/>
          <w:sz w:val="21"/>
          <w:szCs w:val="21"/>
          <w:highlight w:val="none"/>
          <w:lang w:val="zh-CN"/>
        </w:rPr>
        <w:t>项目招标要求参加投标。在这次投标过程中和中标后，我们将严格遵守国家法律法规要求，并郑重承诺：</w:t>
      </w:r>
    </w:p>
    <w:p w14:paraId="05C3670E">
      <w:pPr>
        <w:pageBreakBefore w:val="0"/>
        <w:kinsoku/>
        <w:wordWrap/>
        <w:overflowPunct/>
        <w:topLinePunct w:val="0"/>
        <w:autoSpaceDE w:val="0"/>
        <w:autoSpaceDN w:val="0"/>
        <w:bidi w:val="0"/>
        <w:spacing w:line="360" w:lineRule="auto"/>
        <w:ind w:left="2" w:leftChars="1" w:firstLine="420" w:firstLineChars="200"/>
        <w:jc w:val="left"/>
        <w:textAlignment w:val="auto"/>
        <w:rPr>
          <w:rFonts w:ascii="Times New Roman" w:hAnsi="Times New Roman" w:eastAsia="宋体" w:cs="仿宋_GB2312"/>
          <w:kern w:val="0"/>
          <w:sz w:val="21"/>
          <w:szCs w:val="21"/>
          <w:highlight w:val="none"/>
          <w:lang w:val="zh-CN"/>
        </w:rPr>
      </w:pPr>
      <w:r>
        <w:rPr>
          <w:rFonts w:hint="eastAsia" w:ascii="Times New Roman" w:hAnsi="Times New Roman" w:eastAsia="宋体" w:cs="仿宋_GB2312"/>
          <w:kern w:val="0"/>
          <w:sz w:val="21"/>
          <w:szCs w:val="21"/>
          <w:highlight w:val="none"/>
          <w:lang w:val="zh-CN"/>
        </w:rPr>
        <w:t>一、不向项目有关人员及部门赠送礼金礼物、有价证券、回扣以及中介费、介绍费、咨询费等好处费；</w:t>
      </w:r>
      <w:r>
        <w:rPr>
          <w:rFonts w:ascii="Times New Roman" w:hAnsi="Times New Roman" w:eastAsia="宋体" w:cs="仿宋_GB2312"/>
          <w:kern w:val="0"/>
          <w:sz w:val="21"/>
          <w:szCs w:val="21"/>
          <w:highlight w:val="none"/>
          <w:lang w:val="zh-CN"/>
        </w:rPr>
        <w:t xml:space="preserve"> </w:t>
      </w:r>
    </w:p>
    <w:p w14:paraId="27E3B402">
      <w:pPr>
        <w:pageBreakBefore w:val="0"/>
        <w:kinsoku/>
        <w:wordWrap/>
        <w:overflowPunct/>
        <w:topLinePunct w:val="0"/>
        <w:autoSpaceDE w:val="0"/>
        <w:autoSpaceDN w:val="0"/>
        <w:bidi w:val="0"/>
        <w:spacing w:line="360" w:lineRule="auto"/>
        <w:ind w:left="2" w:leftChars="1" w:firstLine="420" w:firstLineChars="200"/>
        <w:jc w:val="left"/>
        <w:textAlignment w:val="auto"/>
        <w:rPr>
          <w:rFonts w:ascii="Times New Roman" w:hAnsi="Times New Roman" w:eastAsia="宋体" w:cs="仿宋_GB2312"/>
          <w:kern w:val="0"/>
          <w:sz w:val="21"/>
          <w:szCs w:val="21"/>
          <w:highlight w:val="none"/>
          <w:lang w:val="zh-CN"/>
        </w:rPr>
      </w:pPr>
      <w:r>
        <w:rPr>
          <w:rFonts w:hint="eastAsia" w:ascii="Times New Roman" w:hAnsi="Times New Roman" w:eastAsia="宋体" w:cs="仿宋_GB2312"/>
          <w:kern w:val="0"/>
          <w:sz w:val="21"/>
          <w:szCs w:val="21"/>
          <w:highlight w:val="none"/>
          <w:lang w:val="zh-CN"/>
        </w:rPr>
        <w:t>二、不为项目有关人员及部门报销应由你方单位或个人支付的费用；</w:t>
      </w:r>
      <w:r>
        <w:rPr>
          <w:rFonts w:ascii="Times New Roman" w:hAnsi="Times New Roman" w:eastAsia="宋体" w:cs="仿宋_GB2312"/>
          <w:kern w:val="0"/>
          <w:sz w:val="21"/>
          <w:szCs w:val="21"/>
          <w:highlight w:val="none"/>
          <w:lang w:val="zh-CN"/>
        </w:rPr>
        <w:t xml:space="preserve"> </w:t>
      </w:r>
    </w:p>
    <w:p w14:paraId="6AAE6B62">
      <w:pPr>
        <w:pageBreakBefore w:val="0"/>
        <w:kinsoku/>
        <w:wordWrap/>
        <w:overflowPunct/>
        <w:topLinePunct w:val="0"/>
        <w:autoSpaceDE w:val="0"/>
        <w:autoSpaceDN w:val="0"/>
        <w:bidi w:val="0"/>
        <w:spacing w:line="360" w:lineRule="auto"/>
        <w:ind w:left="2" w:leftChars="1" w:firstLine="420" w:firstLineChars="200"/>
        <w:jc w:val="left"/>
        <w:textAlignment w:val="auto"/>
        <w:rPr>
          <w:rFonts w:ascii="Times New Roman" w:hAnsi="Times New Roman" w:eastAsia="宋体" w:cs="仿宋_GB2312"/>
          <w:kern w:val="0"/>
          <w:sz w:val="21"/>
          <w:szCs w:val="21"/>
          <w:highlight w:val="none"/>
          <w:lang w:val="zh-CN"/>
        </w:rPr>
      </w:pPr>
      <w:r>
        <w:rPr>
          <w:rFonts w:hint="eastAsia" w:ascii="Times New Roman" w:hAnsi="Times New Roman" w:eastAsia="宋体" w:cs="仿宋_GB2312"/>
          <w:kern w:val="0"/>
          <w:sz w:val="21"/>
          <w:szCs w:val="21"/>
          <w:highlight w:val="none"/>
          <w:lang w:val="zh-CN"/>
        </w:rPr>
        <w:t>三、不向项目有关人员及部门提供有可能影响公正的宴请和健身娱乐等活动；</w:t>
      </w:r>
      <w:r>
        <w:rPr>
          <w:rFonts w:ascii="Times New Roman" w:hAnsi="Times New Roman" w:eastAsia="宋体" w:cs="仿宋_GB2312"/>
          <w:kern w:val="0"/>
          <w:sz w:val="21"/>
          <w:szCs w:val="21"/>
          <w:highlight w:val="none"/>
          <w:lang w:val="zh-CN"/>
        </w:rPr>
        <w:t xml:space="preserve"> </w:t>
      </w:r>
    </w:p>
    <w:p w14:paraId="18D94B36">
      <w:pPr>
        <w:pageBreakBefore w:val="0"/>
        <w:kinsoku/>
        <w:wordWrap/>
        <w:overflowPunct/>
        <w:topLinePunct w:val="0"/>
        <w:autoSpaceDE w:val="0"/>
        <w:autoSpaceDN w:val="0"/>
        <w:bidi w:val="0"/>
        <w:spacing w:line="360" w:lineRule="auto"/>
        <w:ind w:left="2" w:leftChars="1" w:firstLine="420" w:firstLineChars="200"/>
        <w:jc w:val="left"/>
        <w:textAlignment w:val="auto"/>
        <w:rPr>
          <w:rFonts w:ascii="Times New Roman" w:hAnsi="Times New Roman" w:eastAsia="宋体" w:cs="仿宋_GB2312"/>
          <w:kern w:val="0"/>
          <w:sz w:val="21"/>
          <w:szCs w:val="21"/>
          <w:highlight w:val="none"/>
          <w:lang w:val="zh-CN"/>
        </w:rPr>
      </w:pPr>
      <w:r>
        <w:rPr>
          <w:rFonts w:hint="eastAsia" w:ascii="Times New Roman" w:hAnsi="Times New Roman" w:eastAsia="宋体" w:cs="仿宋_GB2312"/>
          <w:kern w:val="0"/>
          <w:sz w:val="21"/>
          <w:szCs w:val="21"/>
          <w:highlight w:val="none"/>
          <w:lang w:val="zh-CN"/>
        </w:rPr>
        <w:t>四、不为项目有关人员及部门出国（境）、旅游等提供方便；</w:t>
      </w:r>
    </w:p>
    <w:p w14:paraId="0AD5AE97">
      <w:pPr>
        <w:pageBreakBefore w:val="0"/>
        <w:kinsoku/>
        <w:wordWrap/>
        <w:overflowPunct/>
        <w:topLinePunct w:val="0"/>
        <w:autoSpaceDE w:val="0"/>
        <w:autoSpaceDN w:val="0"/>
        <w:bidi w:val="0"/>
        <w:spacing w:line="360" w:lineRule="auto"/>
        <w:ind w:left="481" w:leftChars="229"/>
        <w:jc w:val="left"/>
        <w:textAlignment w:val="auto"/>
        <w:rPr>
          <w:rFonts w:ascii="Times New Roman" w:hAnsi="Times New Roman" w:eastAsia="宋体" w:cs="仿宋_GB2312"/>
          <w:kern w:val="0"/>
          <w:sz w:val="21"/>
          <w:szCs w:val="21"/>
          <w:highlight w:val="none"/>
          <w:lang w:val="zh-CN"/>
        </w:rPr>
      </w:pPr>
      <w:r>
        <w:rPr>
          <w:rFonts w:hint="eastAsia" w:ascii="Times New Roman" w:hAnsi="Times New Roman" w:eastAsia="宋体" w:cs="仿宋_GB2312"/>
          <w:kern w:val="0"/>
          <w:sz w:val="21"/>
          <w:szCs w:val="21"/>
          <w:highlight w:val="none"/>
          <w:lang w:val="zh-CN"/>
        </w:rPr>
        <w:t>五、不为项目有关人员个人装修住房、婚丧嫁娶、配偶子女工作安排等提供</w:t>
      </w:r>
    </w:p>
    <w:p w14:paraId="117E181E">
      <w:pPr>
        <w:pageBreakBefore w:val="0"/>
        <w:kinsoku/>
        <w:wordWrap/>
        <w:overflowPunct/>
        <w:topLinePunct w:val="0"/>
        <w:autoSpaceDE w:val="0"/>
        <w:autoSpaceDN w:val="0"/>
        <w:bidi w:val="0"/>
        <w:spacing w:line="360" w:lineRule="auto"/>
        <w:jc w:val="left"/>
        <w:textAlignment w:val="auto"/>
        <w:rPr>
          <w:rFonts w:ascii="Times New Roman" w:hAnsi="Times New Roman" w:eastAsia="宋体" w:cs="仿宋_GB2312"/>
          <w:kern w:val="0"/>
          <w:sz w:val="21"/>
          <w:szCs w:val="21"/>
          <w:highlight w:val="none"/>
          <w:lang w:val="zh-CN"/>
        </w:rPr>
      </w:pPr>
      <w:r>
        <w:rPr>
          <w:rFonts w:hint="eastAsia" w:ascii="Times New Roman" w:hAnsi="Times New Roman" w:eastAsia="宋体" w:cs="仿宋_GB2312"/>
          <w:kern w:val="0"/>
          <w:sz w:val="21"/>
          <w:szCs w:val="21"/>
          <w:highlight w:val="none"/>
          <w:lang w:val="zh-CN"/>
        </w:rPr>
        <w:t>好处；</w:t>
      </w:r>
    </w:p>
    <w:p w14:paraId="7AE352F5">
      <w:pPr>
        <w:pageBreakBefore w:val="0"/>
        <w:kinsoku/>
        <w:wordWrap/>
        <w:overflowPunct/>
        <w:topLinePunct w:val="0"/>
        <w:autoSpaceDE w:val="0"/>
        <w:autoSpaceDN w:val="0"/>
        <w:bidi w:val="0"/>
        <w:spacing w:line="360" w:lineRule="auto"/>
        <w:ind w:left="481" w:leftChars="229"/>
        <w:jc w:val="left"/>
        <w:textAlignment w:val="auto"/>
        <w:rPr>
          <w:rFonts w:ascii="Times New Roman" w:hAnsi="Times New Roman" w:eastAsia="宋体" w:cs="仿宋_GB2312"/>
          <w:kern w:val="0"/>
          <w:sz w:val="21"/>
          <w:szCs w:val="21"/>
          <w:highlight w:val="none"/>
          <w:lang w:val="zh-CN"/>
        </w:rPr>
      </w:pPr>
      <w:r>
        <w:rPr>
          <w:rFonts w:hint="eastAsia" w:ascii="Times New Roman" w:hAnsi="Times New Roman" w:eastAsia="宋体" w:cs="仿宋_GB2312"/>
          <w:kern w:val="0"/>
          <w:sz w:val="21"/>
          <w:szCs w:val="21"/>
          <w:highlight w:val="none"/>
          <w:lang w:val="zh-CN"/>
        </w:rPr>
        <w:t>六、严格遵守《</w:t>
      </w:r>
      <w:r>
        <w:rPr>
          <w:rFonts w:hint="eastAsia" w:ascii="Times New Roman" w:hAnsi="Times New Roman" w:eastAsia="宋体"/>
          <w:sz w:val="21"/>
          <w:szCs w:val="21"/>
          <w:highlight w:val="none"/>
          <w:lang w:val="zh-CN"/>
        </w:rPr>
        <w:t>中华人民共和国</w:t>
      </w:r>
      <w:r>
        <w:rPr>
          <w:rFonts w:hint="eastAsia" w:ascii="Times New Roman" w:hAnsi="Times New Roman" w:eastAsia="宋体" w:cs="仿宋_GB2312"/>
          <w:kern w:val="0"/>
          <w:sz w:val="21"/>
          <w:szCs w:val="21"/>
          <w:highlight w:val="none"/>
          <w:lang w:val="zh-CN"/>
        </w:rPr>
        <w:t>政府采购法》《</w:t>
      </w:r>
      <w:r>
        <w:rPr>
          <w:rFonts w:hint="eastAsia" w:ascii="Times New Roman" w:hAnsi="Times New Roman" w:eastAsia="宋体"/>
          <w:sz w:val="21"/>
          <w:szCs w:val="21"/>
          <w:highlight w:val="none"/>
          <w:lang w:val="zh-CN"/>
        </w:rPr>
        <w:t>中华人民共和国</w:t>
      </w:r>
      <w:r>
        <w:rPr>
          <w:rFonts w:hint="eastAsia" w:ascii="Times New Roman" w:hAnsi="Times New Roman" w:eastAsia="宋体" w:cs="仿宋_GB2312"/>
          <w:kern w:val="0"/>
          <w:sz w:val="21"/>
          <w:szCs w:val="21"/>
          <w:highlight w:val="none"/>
          <w:lang w:val="zh-CN"/>
        </w:rPr>
        <w:t>招标投标</w:t>
      </w:r>
    </w:p>
    <w:p w14:paraId="763BFEAD">
      <w:pPr>
        <w:pageBreakBefore w:val="0"/>
        <w:kinsoku/>
        <w:wordWrap/>
        <w:overflowPunct/>
        <w:topLinePunct w:val="0"/>
        <w:autoSpaceDE w:val="0"/>
        <w:autoSpaceDN w:val="0"/>
        <w:bidi w:val="0"/>
        <w:spacing w:line="360" w:lineRule="auto"/>
        <w:jc w:val="left"/>
        <w:textAlignment w:val="auto"/>
        <w:rPr>
          <w:rFonts w:ascii="Times New Roman" w:hAnsi="Times New Roman" w:eastAsia="宋体" w:cs="仿宋_GB2312"/>
          <w:kern w:val="0"/>
          <w:sz w:val="21"/>
          <w:szCs w:val="21"/>
          <w:highlight w:val="none"/>
          <w:lang w:val="zh-CN"/>
        </w:rPr>
      </w:pPr>
      <w:r>
        <w:rPr>
          <w:rFonts w:hint="eastAsia" w:ascii="Times New Roman" w:hAnsi="Times New Roman" w:eastAsia="宋体" w:cs="仿宋_GB2312"/>
          <w:kern w:val="0"/>
          <w:sz w:val="21"/>
          <w:szCs w:val="21"/>
          <w:highlight w:val="none"/>
          <w:lang w:val="zh-CN"/>
        </w:rPr>
        <w:t>法》</w:t>
      </w:r>
      <w:r>
        <w:rPr>
          <w:rFonts w:hint="eastAsia" w:ascii="Times New Roman" w:hAnsi="Times New Roman" w:eastAsia="宋体"/>
          <w:sz w:val="21"/>
          <w:szCs w:val="21"/>
          <w:highlight w:val="none"/>
          <w:lang w:val="zh-CN"/>
        </w:rPr>
        <w:t>《中华人民共和国民法典》</w:t>
      </w:r>
      <w:r>
        <w:rPr>
          <w:rFonts w:hint="eastAsia" w:ascii="Times New Roman" w:hAnsi="Times New Roman" w:eastAsia="宋体" w:cs="仿宋_GB2312"/>
          <w:kern w:val="0"/>
          <w:sz w:val="21"/>
          <w:szCs w:val="21"/>
          <w:highlight w:val="none"/>
          <w:lang w:val="zh-CN"/>
        </w:rPr>
        <w:t>等法律法规，诚实守信，合法经营，坚决抵制各种违法违纪行为。</w:t>
      </w:r>
      <w:r>
        <w:rPr>
          <w:rFonts w:ascii="Times New Roman" w:hAnsi="Times New Roman" w:eastAsia="宋体" w:cs="仿宋_GB2312"/>
          <w:kern w:val="0"/>
          <w:sz w:val="21"/>
          <w:szCs w:val="21"/>
          <w:highlight w:val="none"/>
          <w:lang w:val="zh-CN"/>
        </w:rPr>
        <w:t xml:space="preserve"> </w:t>
      </w:r>
    </w:p>
    <w:p w14:paraId="7A10AC6D">
      <w:pPr>
        <w:pageBreakBefore w:val="0"/>
        <w:kinsoku/>
        <w:wordWrap/>
        <w:overflowPunct/>
        <w:topLinePunct w:val="0"/>
        <w:autoSpaceDE w:val="0"/>
        <w:autoSpaceDN w:val="0"/>
        <w:bidi w:val="0"/>
        <w:spacing w:line="360" w:lineRule="auto"/>
        <w:ind w:firstLine="420" w:firstLineChars="200"/>
        <w:jc w:val="left"/>
        <w:textAlignment w:val="auto"/>
        <w:rPr>
          <w:rFonts w:ascii="Times New Roman" w:hAnsi="Times New Roman" w:eastAsia="宋体" w:cs="仿宋_GB2312"/>
          <w:kern w:val="0"/>
          <w:sz w:val="21"/>
          <w:szCs w:val="21"/>
          <w:highlight w:val="none"/>
          <w:lang w:val="zh-CN"/>
        </w:rPr>
      </w:pPr>
      <w:r>
        <w:rPr>
          <w:rFonts w:hint="eastAsia" w:ascii="Times New Roman" w:hAnsi="Times New Roman" w:eastAsia="宋体" w:cs="仿宋_GB2312"/>
          <w:kern w:val="0"/>
          <w:sz w:val="21"/>
          <w:szCs w:val="21"/>
          <w:highlight w:val="none"/>
          <w:lang w:val="zh-CN"/>
        </w:rPr>
        <w:t>如违反上述承诺，你</w:t>
      </w:r>
      <w:r>
        <w:rPr>
          <w:rFonts w:hint="eastAsia" w:ascii="Times New Roman" w:hAnsi="Times New Roman" w:eastAsia="宋体" w:cs="仿宋_GB2312"/>
          <w:sz w:val="21"/>
          <w:szCs w:val="21"/>
          <w:highlight w:val="none"/>
        </w:rPr>
        <w:t>单位</w:t>
      </w:r>
      <w:r>
        <w:rPr>
          <w:rFonts w:hint="eastAsia" w:ascii="Times New Roman" w:hAnsi="Times New Roman" w:eastAsia="宋体" w:cs="仿宋_GB2312"/>
          <w:kern w:val="0"/>
          <w:sz w:val="21"/>
          <w:szCs w:val="21"/>
          <w:highlight w:val="none"/>
          <w:lang w:val="zh-CN"/>
        </w:rPr>
        <w:t>有权立即取消我单位投标、中标或在建项目的建设资格，有权拒绝我单位在一定时期内进入你</w:t>
      </w:r>
      <w:r>
        <w:rPr>
          <w:rFonts w:hint="eastAsia" w:ascii="Times New Roman" w:hAnsi="Times New Roman" w:eastAsia="宋体" w:cs="仿宋_GB2312"/>
          <w:sz w:val="21"/>
          <w:szCs w:val="21"/>
          <w:highlight w:val="none"/>
        </w:rPr>
        <w:t>单位</w:t>
      </w:r>
      <w:r>
        <w:rPr>
          <w:rFonts w:hint="eastAsia" w:ascii="Times New Roman" w:hAnsi="Times New Roman" w:eastAsia="宋体" w:cs="仿宋_GB2312"/>
          <w:kern w:val="0"/>
          <w:sz w:val="21"/>
          <w:szCs w:val="21"/>
          <w:highlight w:val="none"/>
          <w:lang w:val="zh-CN"/>
        </w:rPr>
        <w:t>进行项目建设或其他经营活动，并通报市财政局。由此引起的相应损失均由我单位承担。</w:t>
      </w:r>
    </w:p>
    <w:p w14:paraId="204139EF">
      <w:pPr>
        <w:pageBreakBefore w:val="0"/>
        <w:kinsoku/>
        <w:wordWrap/>
        <w:overflowPunct/>
        <w:topLinePunct w:val="0"/>
        <w:autoSpaceDE w:val="0"/>
        <w:autoSpaceDN w:val="0"/>
        <w:bidi w:val="0"/>
        <w:spacing w:line="360" w:lineRule="auto"/>
        <w:ind w:left="2"/>
        <w:jc w:val="left"/>
        <w:textAlignment w:val="auto"/>
        <w:rPr>
          <w:rFonts w:ascii="Times New Roman" w:hAnsi="Times New Roman" w:eastAsia="宋体" w:cs="仿宋_GB2312"/>
          <w:kern w:val="0"/>
          <w:sz w:val="21"/>
          <w:szCs w:val="21"/>
          <w:highlight w:val="none"/>
          <w:lang w:val="zh-CN"/>
        </w:rPr>
      </w:pPr>
    </w:p>
    <w:p w14:paraId="674DA2D0">
      <w:pPr>
        <w:pageBreakBefore w:val="0"/>
        <w:kinsoku/>
        <w:wordWrap/>
        <w:overflowPunct/>
        <w:topLinePunct w:val="0"/>
        <w:autoSpaceDE w:val="0"/>
        <w:autoSpaceDN w:val="0"/>
        <w:bidi w:val="0"/>
        <w:spacing w:line="360" w:lineRule="auto"/>
        <w:ind w:left="2"/>
        <w:jc w:val="left"/>
        <w:textAlignment w:val="auto"/>
        <w:rPr>
          <w:rFonts w:ascii="Times New Roman" w:hAnsi="Times New Roman" w:eastAsia="宋体" w:cs="仿宋_GB2312"/>
          <w:kern w:val="0"/>
          <w:sz w:val="21"/>
          <w:szCs w:val="21"/>
          <w:highlight w:val="none"/>
          <w:lang w:val="zh-CN"/>
        </w:rPr>
      </w:pPr>
    </w:p>
    <w:p w14:paraId="38FAD1AF">
      <w:pPr>
        <w:pageBreakBefore w:val="0"/>
        <w:kinsoku/>
        <w:wordWrap/>
        <w:overflowPunct/>
        <w:topLinePunct w:val="0"/>
        <w:autoSpaceDE w:val="0"/>
        <w:autoSpaceDN w:val="0"/>
        <w:bidi w:val="0"/>
        <w:spacing w:line="360" w:lineRule="auto"/>
        <w:ind w:left="2"/>
        <w:jc w:val="left"/>
        <w:textAlignment w:val="auto"/>
        <w:rPr>
          <w:rFonts w:ascii="Times New Roman" w:hAnsi="Times New Roman" w:eastAsia="宋体" w:cs="仿宋_GB2312"/>
          <w:kern w:val="0"/>
          <w:sz w:val="21"/>
          <w:szCs w:val="21"/>
          <w:highlight w:val="none"/>
          <w:lang w:val="zh-CN"/>
        </w:rPr>
      </w:pPr>
    </w:p>
    <w:p w14:paraId="5E33A2FC">
      <w:pPr>
        <w:pageBreakBefore w:val="0"/>
        <w:kinsoku/>
        <w:wordWrap/>
        <w:overflowPunct/>
        <w:topLinePunct w:val="0"/>
        <w:autoSpaceDE w:val="0"/>
        <w:autoSpaceDN w:val="0"/>
        <w:bidi w:val="0"/>
        <w:spacing w:line="360" w:lineRule="auto"/>
        <w:ind w:left="2" w:leftChars="1" w:right="1120" w:firstLine="3990" w:firstLineChars="1900"/>
        <w:jc w:val="left"/>
        <w:textAlignment w:val="auto"/>
        <w:rPr>
          <w:rFonts w:ascii="Times New Roman" w:hAnsi="Times New Roman" w:eastAsia="宋体" w:cs="仿宋_GB2312"/>
          <w:kern w:val="0"/>
          <w:sz w:val="21"/>
          <w:szCs w:val="21"/>
          <w:highlight w:val="none"/>
          <w:lang w:val="zh-CN"/>
        </w:rPr>
      </w:pPr>
      <w:r>
        <w:rPr>
          <w:rFonts w:hint="eastAsia" w:ascii="Times New Roman" w:hAnsi="Times New Roman" w:eastAsia="宋体" w:cs="仿宋_GB2312"/>
          <w:kern w:val="0"/>
          <w:sz w:val="21"/>
          <w:szCs w:val="21"/>
          <w:highlight w:val="none"/>
          <w:lang w:val="zh-CN"/>
        </w:rPr>
        <w:t>投标人名称（</w:t>
      </w:r>
      <w:r>
        <w:rPr>
          <w:rFonts w:hint="eastAsia" w:ascii="Times New Roman" w:hAnsi="Times New Roman" w:eastAsia="宋体" w:cs="仿宋_GB2312"/>
          <w:sz w:val="21"/>
          <w:szCs w:val="21"/>
          <w:highlight w:val="none"/>
        </w:rPr>
        <w:t>电子签名</w:t>
      </w:r>
      <w:r>
        <w:rPr>
          <w:rFonts w:hint="eastAsia" w:ascii="Times New Roman" w:hAnsi="Times New Roman" w:eastAsia="宋体" w:cs="仿宋_GB2312"/>
          <w:kern w:val="0"/>
          <w:sz w:val="21"/>
          <w:szCs w:val="21"/>
          <w:highlight w:val="none"/>
          <w:lang w:val="zh-CN"/>
        </w:rPr>
        <w:t>）：</w:t>
      </w:r>
      <w:r>
        <w:rPr>
          <w:rFonts w:ascii="Times New Roman" w:hAnsi="Times New Roman" w:eastAsia="宋体" w:cs="仿宋_GB2312"/>
          <w:kern w:val="0"/>
          <w:sz w:val="21"/>
          <w:szCs w:val="21"/>
          <w:highlight w:val="none"/>
          <w:lang w:val="zh-CN"/>
        </w:rPr>
        <w:t xml:space="preserve">                                                                                                                                                                                                               </w:t>
      </w:r>
    </w:p>
    <w:p w14:paraId="5FF16E44">
      <w:pPr>
        <w:pageBreakBefore w:val="0"/>
        <w:kinsoku/>
        <w:wordWrap/>
        <w:overflowPunct/>
        <w:topLinePunct w:val="0"/>
        <w:bidi w:val="0"/>
        <w:spacing w:line="360" w:lineRule="auto"/>
        <w:ind w:left="4620" w:leftChars="2200"/>
        <w:textAlignment w:val="auto"/>
        <w:rPr>
          <w:rFonts w:ascii="Times New Roman" w:hAnsi="Times New Roman" w:eastAsia="宋体"/>
          <w:sz w:val="21"/>
          <w:szCs w:val="21"/>
          <w:highlight w:val="none"/>
        </w:rPr>
      </w:pPr>
      <w:r>
        <w:rPr>
          <w:rFonts w:hint="eastAsia" w:ascii="Times New Roman" w:hAnsi="Times New Roman" w:eastAsia="宋体" w:cs="仿宋_GB2312"/>
          <w:kern w:val="0"/>
          <w:sz w:val="21"/>
          <w:szCs w:val="21"/>
          <w:highlight w:val="none"/>
          <w:lang w:val="zh-CN"/>
        </w:rPr>
        <w:t>日期</w:t>
      </w:r>
      <w:r>
        <w:rPr>
          <w:rFonts w:hint="eastAsia" w:ascii="Times New Roman" w:hAnsi="Times New Roman" w:eastAsia="宋体" w:cs="仿宋_GB2312"/>
          <w:kern w:val="0"/>
          <w:sz w:val="21"/>
          <w:szCs w:val="21"/>
          <w:highlight w:val="none"/>
        </w:rPr>
        <w:t>：</w:t>
      </w:r>
      <w:r>
        <w:rPr>
          <w:rFonts w:ascii="Times New Roman" w:hAnsi="Times New Roman" w:eastAsia="宋体" w:cs="仿宋_GB2312"/>
          <w:kern w:val="0"/>
          <w:sz w:val="21"/>
          <w:szCs w:val="21"/>
          <w:highlight w:val="none"/>
          <w:lang w:val="zh-CN"/>
        </w:rPr>
        <w:t xml:space="preserve"> </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u w:val="single"/>
          <w:lang w:val="en-US" w:eastAsia="zh-CN"/>
        </w:rPr>
        <w:t xml:space="preserve">  </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年</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u w:val="single"/>
          <w:lang w:val="en-US" w:eastAsia="zh-CN"/>
        </w:rPr>
        <w:t xml:space="preserve"> </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月</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日</w:t>
      </w:r>
    </w:p>
    <w:p w14:paraId="77A1209D">
      <w:pPr>
        <w:pageBreakBefore w:val="0"/>
        <w:kinsoku/>
        <w:wordWrap/>
        <w:overflowPunct/>
        <w:topLinePunct w:val="0"/>
        <w:bidi w:val="0"/>
        <w:spacing w:line="360" w:lineRule="auto"/>
        <w:textAlignment w:val="auto"/>
        <w:rPr>
          <w:rFonts w:hint="eastAsia" w:ascii="Times New Roman" w:hAnsi="Times New Roman" w:eastAsia="宋体" w:cs="仿宋_GB2312"/>
          <w:b/>
          <w:kern w:val="0"/>
          <w:sz w:val="21"/>
          <w:szCs w:val="21"/>
          <w:highlight w:val="none"/>
        </w:rPr>
      </w:pPr>
    </w:p>
    <w:p w14:paraId="0A472D3D">
      <w:pPr>
        <w:pageBreakBefore w:val="0"/>
        <w:kinsoku/>
        <w:wordWrap/>
        <w:overflowPunct/>
        <w:topLinePunct w:val="0"/>
        <w:bidi w:val="0"/>
        <w:spacing w:line="360" w:lineRule="auto"/>
        <w:textAlignment w:val="auto"/>
        <w:rPr>
          <w:rFonts w:hint="eastAsia" w:ascii="Times New Roman" w:hAnsi="Times New Roman" w:eastAsia="宋体" w:cs="仿宋_GB2312"/>
          <w:b/>
          <w:kern w:val="0"/>
          <w:sz w:val="21"/>
          <w:szCs w:val="21"/>
          <w:highlight w:val="none"/>
        </w:rPr>
      </w:pPr>
    </w:p>
    <w:p w14:paraId="5185E60A">
      <w:pPr>
        <w:pageBreakBefore w:val="0"/>
        <w:kinsoku/>
        <w:wordWrap/>
        <w:overflowPunct/>
        <w:topLinePunct w:val="0"/>
        <w:bidi w:val="0"/>
        <w:spacing w:line="360" w:lineRule="auto"/>
        <w:textAlignment w:val="auto"/>
        <w:rPr>
          <w:rFonts w:hint="eastAsia" w:ascii="Times New Roman" w:hAnsi="Times New Roman" w:eastAsia="宋体" w:cs="仿宋_GB2312"/>
          <w:b/>
          <w:kern w:val="0"/>
          <w:sz w:val="21"/>
          <w:szCs w:val="21"/>
          <w:highlight w:val="none"/>
        </w:rPr>
      </w:pPr>
      <w:r>
        <w:rPr>
          <w:rFonts w:hint="eastAsia" w:ascii="Times New Roman" w:hAnsi="Times New Roman" w:eastAsia="宋体" w:cs="仿宋_GB2312"/>
          <w:color w:val="auto"/>
          <w:kern w:val="0"/>
          <w:sz w:val="21"/>
          <w:szCs w:val="21"/>
          <w:highlight w:val="none"/>
          <w:lang w:val="zh-CN"/>
        </w:rPr>
        <w:t>注：按本格式和要求提供。</w:t>
      </w:r>
      <w:r>
        <w:rPr>
          <w:rFonts w:hint="eastAsia" w:ascii="Times New Roman" w:hAnsi="Times New Roman" w:eastAsia="宋体" w:cs="仿宋_GB2312"/>
          <w:b/>
          <w:kern w:val="0"/>
          <w:sz w:val="21"/>
          <w:szCs w:val="21"/>
          <w:highlight w:val="none"/>
        </w:rPr>
        <w:br w:type="page"/>
      </w:r>
    </w:p>
    <w:p w14:paraId="2A372AC1">
      <w:pPr>
        <w:pageBreakBefore w:val="0"/>
        <w:kinsoku/>
        <w:wordWrap/>
        <w:overflowPunct/>
        <w:topLinePunct w:val="0"/>
        <w:bidi w:val="0"/>
        <w:spacing w:line="360" w:lineRule="auto"/>
        <w:jc w:val="center"/>
        <w:textAlignment w:val="auto"/>
        <w:outlineLvl w:val="1"/>
        <w:rPr>
          <w:rFonts w:hint="eastAsia" w:ascii="Times New Roman" w:hAnsi="Times New Roman" w:eastAsia="宋体" w:cs="仿宋_GB2312"/>
          <w:b/>
          <w:kern w:val="0"/>
          <w:sz w:val="36"/>
          <w:szCs w:val="36"/>
          <w:highlight w:val="none"/>
        </w:rPr>
      </w:pPr>
      <w:bookmarkStart w:id="460" w:name="_Toc21165"/>
      <w:r>
        <w:rPr>
          <w:rFonts w:hint="eastAsia" w:ascii="Times New Roman" w:hAnsi="Times New Roman" w:eastAsia="宋体" w:cs="仿宋_GB2312"/>
          <w:b/>
          <w:kern w:val="0"/>
          <w:sz w:val="36"/>
          <w:szCs w:val="36"/>
          <w:highlight w:val="none"/>
        </w:rPr>
        <w:t>报价文件部分</w:t>
      </w:r>
      <w:bookmarkEnd w:id="460"/>
    </w:p>
    <w:p w14:paraId="5BAC2F15">
      <w:pPr>
        <w:pageBreakBefore w:val="0"/>
        <w:kinsoku/>
        <w:wordWrap/>
        <w:overflowPunct/>
        <w:topLinePunct w:val="0"/>
        <w:bidi w:val="0"/>
        <w:spacing w:line="360" w:lineRule="auto"/>
        <w:jc w:val="center"/>
        <w:textAlignment w:val="auto"/>
        <w:rPr>
          <w:rFonts w:hint="eastAsia" w:ascii="Times New Roman" w:hAnsi="Times New Roman" w:eastAsia="宋体" w:cs="仿宋"/>
          <w:b/>
          <w:bCs/>
          <w:sz w:val="28"/>
          <w:szCs w:val="28"/>
          <w:highlight w:val="none"/>
        </w:rPr>
      </w:pPr>
    </w:p>
    <w:p w14:paraId="06379C4B">
      <w:pPr>
        <w:pageBreakBefore w:val="0"/>
        <w:kinsoku/>
        <w:wordWrap/>
        <w:overflowPunct/>
        <w:topLinePunct w:val="0"/>
        <w:bidi w:val="0"/>
        <w:spacing w:line="360" w:lineRule="auto"/>
        <w:jc w:val="center"/>
        <w:textAlignment w:val="auto"/>
        <w:rPr>
          <w:rFonts w:hint="eastAsia" w:ascii="Times New Roman" w:hAnsi="Times New Roman" w:eastAsia="宋体" w:cs="仿宋"/>
          <w:b/>
          <w:bCs/>
          <w:sz w:val="28"/>
          <w:szCs w:val="28"/>
          <w:highlight w:val="none"/>
        </w:rPr>
      </w:pPr>
      <w:r>
        <w:rPr>
          <w:rFonts w:hint="eastAsia" w:ascii="Times New Roman" w:hAnsi="Times New Roman" w:eastAsia="宋体" w:cs="仿宋"/>
          <w:b/>
          <w:bCs/>
          <w:sz w:val="28"/>
          <w:szCs w:val="28"/>
          <w:highlight w:val="none"/>
        </w:rPr>
        <w:t>目录</w:t>
      </w:r>
    </w:p>
    <w:p w14:paraId="47FDDB7E">
      <w:pPr>
        <w:pageBreakBefore w:val="0"/>
        <w:kinsoku/>
        <w:wordWrap/>
        <w:overflowPunct/>
        <w:topLinePunct w:val="0"/>
        <w:bidi w:val="0"/>
        <w:spacing w:line="360" w:lineRule="auto"/>
        <w:textAlignment w:val="auto"/>
        <w:rPr>
          <w:rFonts w:ascii="Times New Roman" w:hAnsi="Times New Roman" w:eastAsia="宋体"/>
          <w:highlight w:val="none"/>
        </w:rPr>
      </w:pPr>
    </w:p>
    <w:p w14:paraId="05D3B385">
      <w:pPr>
        <w:pageBreakBefore w:val="0"/>
        <w:kinsoku/>
        <w:wordWrap/>
        <w:overflowPunct/>
        <w:topLinePunct w:val="0"/>
        <w:bidi w:val="0"/>
        <w:snapToGrid w:val="0"/>
        <w:spacing w:line="360" w:lineRule="auto"/>
        <w:rPr>
          <w:rFonts w:ascii="Times New Roman" w:hAnsi="Times New Roman" w:eastAsia="宋体" w:cs="仿宋_GB2312"/>
          <w:sz w:val="24"/>
          <w:highlight w:val="none"/>
        </w:rPr>
      </w:pPr>
      <w:r>
        <w:rPr>
          <w:rFonts w:hint="eastAsia" w:ascii="Times New Roman" w:hAnsi="Times New Roman" w:eastAsia="宋体" w:cs="仿宋_GB2312"/>
          <w:sz w:val="24"/>
          <w:highlight w:val="none"/>
        </w:rPr>
        <w:t>（</w:t>
      </w:r>
      <w:r>
        <w:rPr>
          <w:rFonts w:ascii="Times New Roman" w:hAnsi="Times New Roman" w:eastAsia="宋体" w:cs="仿宋_GB2312"/>
          <w:sz w:val="24"/>
          <w:highlight w:val="none"/>
        </w:rPr>
        <w:t>1）开标一览表（报价表）</w:t>
      </w:r>
      <w:r>
        <w:rPr>
          <w:rFonts w:hint="eastAsia" w:ascii="Times New Roman" w:hAnsi="Times New Roman" w:eastAsia="宋体" w:cs="仿宋_GB2312"/>
          <w:sz w:val="24"/>
          <w:highlight w:val="none"/>
        </w:rPr>
        <w:t>…………………………………………………………（页码）</w:t>
      </w:r>
    </w:p>
    <w:p w14:paraId="51DD6FF8">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b w:val="0"/>
          <w:bCs/>
          <w:color w:val="auto"/>
          <w:sz w:val="24"/>
          <w:highlight w:val="none"/>
          <w:lang w:eastAsia="zh-CN"/>
        </w:rPr>
      </w:pPr>
      <w:r>
        <w:rPr>
          <w:rFonts w:hint="eastAsia" w:ascii="Times New Roman" w:hAnsi="Times New Roman" w:eastAsia="宋体" w:cs="仿宋_GB2312"/>
          <w:sz w:val="24"/>
          <w:highlight w:val="none"/>
          <w:lang w:eastAsia="zh-CN"/>
        </w:rPr>
        <w:t>（</w:t>
      </w:r>
      <w:r>
        <w:rPr>
          <w:rFonts w:hint="eastAsia" w:ascii="Times New Roman" w:hAnsi="Times New Roman" w:eastAsia="宋体" w:cs="仿宋_GB2312"/>
          <w:sz w:val="24"/>
          <w:highlight w:val="none"/>
          <w:lang w:val="en-US" w:eastAsia="zh-CN"/>
        </w:rPr>
        <w:t>2）</w:t>
      </w:r>
      <w:r>
        <w:rPr>
          <w:rFonts w:hint="eastAsia" w:ascii="Times New Roman" w:hAnsi="Times New Roman" w:eastAsia="宋体"/>
          <w:b w:val="0"/>
          <w:bCs/>
          <w:color w:val="auto"/>
          <w:sz w:val="24"/>
          <w:highlight w:val="none"/>
        </w:rPr>
        <w:t>报价明细表</w:t>
      </w:r>
      <w:r>
        <w:rPr>
          <w:rFonts w:hint="eastAsia" w:ascii="Times New Roman" w:hAnsi="Times New Roman" w:eastAsia="宋体" w:cs="仿宋_GB2312"/>
          <w:sz w:val="24"/>
          <w:highlight w:val="none"/>
        </w:rPr>
        <w:t>………………………………………………………………………（页码）</w:t>
      </w:r>
    </w:p>
    <w:p w14:paraId="33DBCFAF">
      <w:pPr>
        <w:pageBreakBefore w:val="0"/>
        <w:kinsoku/>
        <w:wordWrap/>
        <w:overflowPunct/>
        <w:topLinePunct w:val="0"/>
        <w:bidi w:val="0"/>
        <w:snapToGrid w:val="0"/>
        <w:spacing w:line="360" w:lineRule="auto"/>
        <w:rPr>
          <w:rFonts w:ascii="Times New Roman" w:hAnsi="Times New Roman" w:eastAsia="宋体" w:cs="仿宋_GB2312"/>
          <w:sz w:val="24"/>
          <w:highlight w:val="none"/>
        </w:rPr>
      </w:pPr>
      <w:r>
        <w:rPr>
          <w:rFonts w:hint="eastAsia" w:ascii="Times New Roman" w:hAnsi="Times New Roman" w:eastAsia="宋体" w:cs="仿宋_GB2312"/>
          <w:sz w:val="24"/>
          <w:highlight w:val="none"/>
          <w:lang w:eastAsia="zh-CN"/>
        </w:rPr>
        <w:t>（</w:t>
      </w:r>
      <w:r>
        <w:rPr>
          <w:rFonts w:hint="eastAsia" w:ascii="Times New Roman" w:hAnsi="Times New Roman" w:eastAsia="宋体" w:cs="仿宋_GB2312"/>
          <w:sz w:val="24"/>
          <w:highlight w:val="none"/>
          <w:lang w:val="en-US" w:eastAsia="zh-CN"/>
        </w:rPr>
        <w:t>3）</w:t>
      </w:r>
      <w:r>
        <w:rPr>
          <w:rFonts w:hint="default" w:ascii="Times New Roman" w:hAnsi="Times New Roman" w:eastAsia="宋体"/>
          <w:b w:val="0"/>
          <w:bCs w:val="0"/>
          <w:sz w:val="24"/>
          <w:szCs w:val="24"/>
          <w:highlight w:val="none"/>
          <w:lang w:val="en-US" w:eastAsia="zh-CN"/>
        </w:rPr>
        <w:t>中标服务费支付承诺书</w:t>
      </w:r>
      <w:r>
        <w:rPr>
          <w:rFonts w:hint="eastAsia" w:ascii="Times New Roman" w:hAnsi="Times New Roman" w:eastAsia="宋体" w:cs="仿宋_GB2312"/>
          <w:sz w:val="24"/>
          <w:highlight w:val="none"/>
        </w:rPr>
        <w:t>…………………………………………………………（页码）</w:t>
      </w:r>
    </w:p>
    <w:p w14:paraId="08D99FBE">
      <w:pPr>
        <w:pageBreakBefore w:val="0"/>
        <w:kinsoku/>
        <w:wordWrap/>
        <w:overflowPunct/>
        <w:topLinePunct w:val="0"/>
        <w:bidi w:val="0"/>
        <w:snapToGrid w:val="0"/>
        <w:spacing w:line="360" w:lineRule="auto"/>
        <w:ind w:right="480"/>
        <w:jc w:val="center"/>
        <w:textAlignment w:val="auto"/>
        <w:rPr>
          <w:rFonts w:ascii="Times New Roman" w:hAnsi="Times New Roman" w:eastAsia="宋体" w:cs="仿宋_GB2312"/>
          <w:b/>
          <w:kern w:val="0"/>
          <w:sz w:val="32"/>
          <w:szCs w:val="32"/>
          <w:highlight w:val="none"/>
        </w:rPr>
      </w:pPr>
    </w:p>
    <w:p w14:paraId="5ACE65D1">
      <w:pPr>
        <w:pageBreakBefore w:val="0"/>
        <w:kinsoku/>
        <w:wordWrap/>
        <w:overflowPunct/>
        <w:topLinePunct w:val="0"/>
        <w:bidi w:val="0"/>
        <w:snapToGrid w:val="0"/>
        <w:spacing w:line="360" w:lineRule="auto"/>
        <w:ind w:right="480"/>
        <w:jc w:val="center"/>
        <w:textAlignment w:val="auto"/>
        <w:rPr>
          <w:rFonts w:ascii="Times New Roman" w:hAnsi="Times New Roman" w:eastAsia="宋体" w:cs="仿宋_GB2312"/>
          <w:b/>
          <w:kern w:val="0"/>
          <w:sz w:val="32"/>
          <w:szCs w:val="32"/>
          <w:highlight w:val="none"/>
        </w:rPr>
      </w:pPr>
    </w:p>
    <w:p w14:paraId="47A1A061">
      <w:pPr>
        <w:pageBreakBefore w:val="0"/>
        <w:kinsoku/>
        <w:wordWrap/>
        <w:overflowPunct/>
        <w:topLinePunct w:val="0"/>
        <w:bidi w:val="0"/>
        <w:snapToGrid w:val="0"/>
        <w:spacing w:line="360" w:lineRule="auto"/>
        <w:ind w:right="480"/>
        <w:jc w:val="center"/>
        <w:textAlignment w:val="auto"/>
        <w:rPr>
          <w:rFonts w:ascii="Times New Roman" w:hAnsi="Times New Roman" w:eastAsia="宋体" w:cs="仿宋_GB2312"/>
          <w:b/>
          <w:kern w:val="0"/>
          <w:sz w:val="32"/>
          <w:szCs w:val="32"/>
          <w:highlight w:val="none"/>
        </w:rPr>
      </w:pPr>
    </w:p>
    <w:p w14:paraId="3544BE81">
      <w:pPr>
        <w:pageBreakBefore w:val="0"/>
        <w:kinsoku/>
        <w:wordWrap/>
        <w:overflowPunct/>
        <w:topLinePunct w:val="0"/>
        <w:bidi w:val="0"/>
        <w:snapToGrid w:val="0"/>
        <w:spacing w:line="360" w:lineRule="auto"/>
        <w:ind w:right="480"/>
        <w:jc w:val="center"/>
        <w:textAlignment w:val="auto"/>
        <w:rPr>
          <w:rFonts w:ascii="Times New Roman" w:hAnsi="Times New Roman" w:eastAsia="宋体" w:cs="仿宋_GB2312"/>
          <w:b/>
          <w:kern w:val="0"/>
          <w:sz w:val="32"/>
          <w:szCs w:val="32"/>
          <w:highlight w:val="none"/>
        </w:rPr>
      </w:pPr>
    </w:p>
    <w:p w14:paraId="347682C1">
      <w:pPr>
        <w:pageBreakBefore w:val="0"/>
        <w:kinsoku/>
        <w:wordWrap/>
        <w:overflowPunct/>
        <w:topLinePunct w:val="0"/>
        <w:bidi w:val="0"/>
        <w:snapToGrid w:val="0"/>
        <w:spacing w:line="360" w:lineRule="auto"/>
        <w:ind w:right="480"/>
        <w:jc w:val="center"/>
        <w:textAlignment w:val="auto"/>
        <w:rPr>
          <w:rFonts w:ascii="Times New Roman" w:hAnsi="Times New Roman" w:eastAsia="宋体" w:cs="仿宋_GB2312"/>
          <w:b/>
          <w:kern w:val="0"/>
          <w:sz w:val="32"/>
          <w:szCs w:val="32"/>
          <w:highlight w:val="none"/>
        </w:rPr>
      </w:pPr>
    </w:p>
    <w:p w14:paraId="365AD9D1">
      <w:pPr>
        <w:pageBreakBefore w:val="0"/>
        <w:kinsoku/>
        <w:wordWrap/>
        <w:overflowPunct/>
        <w:topLinePunct w:val="0"/>
        <w:bidi w:val="0"/>
        <w:snapToGrid w:val="0"/>
        <w:spacing w:line="360" w:lineRule="auto"/>
        <w:ind w:right="480"/>
        <w:jc w:val="center"/>
        <w:textAlignment w:val="auto"/>
        <w:rPr>
          <w:rFonts w:ascii="Times New Roman" w:hAnsi="Times New Roman" w:eastAsia="宋体" w:cs="仿宋_GB2312"/>
          <w:b/>
          <w:kern w:val="0"/>
          <w:sz w:val="32"/>
          <w:szCs w:val="32"/>
          <w:highlight w:val="none"/>
        </w:rPr>
      </w:pPr>
    </w:p>
    <w:p w14:paraId="2823AFCD">
      <w:pPr>
        <w:pageBreakBefore w:val="0"/>
        <w:kinsoku/>
        <w:wordWrap/>
        <w:overflowPunct/>
        <w:topLinePunct w:val="0"/>
        <w:bidi w:val="0"/>
        <w:snapToGrid w:val="0"/>
        <w:spacing w:line="360" w:lineRule="auto"/>
        <w:ind w:right="480"/>
        <w:jc w:val="center"/>
        <w:textAlignment w:val="auto"/>
        <w:rPr>
          <w:rFonts w:ascii="Times New Roman" w:hAnsi="Times New Roman" w:eastAsia="宋体" w:cs="仿宋_GB2312"/>
          <w:b/>
          <w:kern w:val="0"/>
          <w:sz w:val="32"/>
          <w:szCs w:val="32"/>
          <w:highlight w:val="none"/>
        </w:rPr>
      </w:pPr>
    </w:p>
    <w:p w14:paraId="13D7DC39">
      <w:pPr>
        <w:pageBreakBefore w:val="0"/>
        <w:kinsoku/>
        <w:wordWrap/>
        <w:overflowPunct/>
        <w:topLinePunct w:val="0"/>
        <w:bidi w:val="0"/>
        <w:snapToGrid w:val="0"/>
        <w:spacing w:line="360" w:lineRule="auto"/>
        <w:ind w:right="480"/>
        <w:jc w:val="center"/>
        <w:textAlignment w:val="auto"/>
        <w:rPr>
          <w:rFonts w:ascii="Times New Roman" w:hAnsi="Times New Roman" w:eastAsia="宋体" w:cs="仿宋_GB2312"/>
          <w:b/>
          <w:kern w:val="0"/>
          <w:sz w:val="32"/>
          <w:szCs w:val="32"/>
          <w:highlight w:val="none"/>
        </w:rPr>
      </w:pPr>
    </w:p>
    <w:p w14:paraId="1ACD24AD">
      <w:pPr>
        <w:pageBreakBefore w:val="0"/>
        <w:kinsoku/>
        <w:wordWrap/>
        <w:overflowPunct/>
        <w:topLinePunct w:val="0"/>
        <w:bidi w:val="0"/>
        <w:snapToGrid w:val="0"/>
        <w:spacing w:line="360" w:lineRule="auto"/>
        <w:ind w:right="480"/>
        <w:jc w:val="center"/>
        <w:textAlignment w:val="auto"/>
        <w:rPr>
          <w:rFonts w:ascii="Times New Roman" w:hAnsi="Times New Roman" w:eastAsia="宋体" w:cs="仿宋_GB2312"/>
          <w:b/>
          <w:kern w:val="0"/>
          <w:sz w:val="32"/>
          <w:szCs w:val="32"/>
          <w:highlight w:val="none"/>
        </w:rPr>
      </w:pPr>
    </w:p>
    <w:p w14:paraId="2BC225F0">
      <w:pPr>
        <w:pageBreakBefore w:val="0"/>
        <w:kinsoku/>
        <w:wordWrap/>
        <w:overflowPunct/>
        <w:topLinePunct w:val="0"/>
        <w:bidi w:val="0"/>
        <w:snapToGrid w:val="0"/>
        <w:spacing w:line="360" w:lineRule="auto"/>
        <w:ind w:right="480"/>
        <w:jc w:val="center"/>
        <w:textAlignment w:val="auto"/>
        <w:rPr>
          <w:rFonts w:ascii="Times New Roman" w:hAnsi="Times New Roman" w:eastAsia="宋体" w:cs="仿宋_GB2312"/>
          <w:b/>
          <w:kern w:val="0"/>
          <w:sz w:val="32"/>
          <w:szCs w:val="32"/>
          <w:highlight w:val="none"/>
        </w:rPr>
      </w:pPr>
    </w:p>
    <w:p w14:paraId="2F78CC9E">
      <w:pPr>
        <w:pageBreakBefore w:val="0"/>
        <w:kinsoku/>
        <w:wordWrap/>
        <w:overflowPunct/>
        <w:topLinePunct w:val="0"/>
        <w:bidi w:val="0"/>
        <w:snapToGrid w:val="0"/>
        <w:spacing w:line="360" w:lineRule="auto"/>
        <w:ind w:right="480"/>
        <w:jc w:val="center"/>
        <w:textAlignment w:val="auto"/>
        <w:rPr>
          <w:rFonts w:ascii="Times New Roman" w:hAnsi="Times New Roman" w:eastAsia="宋体" w:cs="仿宋_GB2312"/>
          <w:b/>
          <w:kern w:val="0"/>
          <w:sz w:val="32"/>
          <w:szCs w:val="32"/>
          <w:highlight w:val="none"/>
        </w:rPr>
      </w:pPr>
    </w:p>
    <w:p w14:paraId="289A5A9B">
      <w:pPr>
        <w:pageBreakBefore w:val="0"/>
        <w:kinsoku/>
        <w:wordWrap/>
        <w:overflowPunct/>
        <w:topLinePunct w:val="0"/>
        <w:bidi w:val="0"/>
        <w:snapToGrid w:val="0"/>
        <w:spacing w:line="360" w:lineRule="auto"/>
        <w:ind w:right="480"/>
        <w:jc w:val="center"/>
        <w:textAlignment w:val="auto"/>
        <w:rPr>
          <w:rFonts w:ascii="Times New Roman" w:hAnsi="Times New Roman" w:eastAsia="宋体" w:cs="仿宋_GB2312"/>
          <w:b/>
          <w:kern w:val="0"/>
          <w:sz w:val="32"/>
          <w:szCs w:val="32"/>
          <w:highlight w:val="none"/>
        </w:rPr>
      </w:pPr>
    </w:p>
    <w:p w14:paraId="03D230EE">
      <w:pPr>
        <w:pageBreakBefore w:val="0"/>
        <w:kinsoku/>
        <w:wordWrap/>
        <w:overflowPunct/>
        <w:topLinePunct w:val="0"/>
        <w:bidi w:val="0"/>
        <w:snapToGrid w:val="0"/>
        <w:spacing w:line="360" w:lineRule="auto"/>
        <w:ind w:right="480"/>
        <w:jc w:val="center"/>
        <w:textAlignment w:val="auto"/>
        <w:rPr>
          <w:rFonts w:ascii="Times New Roman" w:hAnsi="Times New Roman" w:eastAsia="宋体" w:cs="仿宋_GB2312"/>
          <w:b/>
          <w:kern w:val="0"/>
          <w:sz w:val="32"/>
          <w:szCs w:val="32"/>
          <w:highlight w:val="none"/>
        </w:rPr>
      </w:pPr>
    </w:p>
    <w:p w14:paraId="5B2EB3AD">
      <w:pPr>
        <w:pageBreakBefore w:val="0"/>
        <w:kinsoku/>
        <w:wordWrap/>
        <w:overflowPunct/>
        <w:topLinePunct w:val="0"/>
        <w:bidi w:val="0"/>
        <w:snapToGrid w:val="0"/>
        <w:spacing w:line="360" w:lineRule="auto"/>
        <w:ind w:right="480"/>
        <w:jc w:val="center"/>
        <w:textAlignment w:val="auto"/>
        <w:rPr>
          <w:rFonts w:ascii="Times New Roman" w:hAnsi="Times New Roman" w:eastAsia="宋体" w:cs="仿宋_GB2312"/>
          <w:b/>
          <w:kern w:val="0"/>
          <w:sz w:val="32"/>
          <w:szCs w:val="32"/>
          <w:highlight w:val="none"/>
        </w:rPr>
      </w:pPr>
    </w:p>
    <w:p w14:paraId="069ABC87">
      <w:pPr>
        <w:pageBreakBefore w:val="0"/>
        <w:kinsoku/>
        <w:wordWrap/>
        <w:overflowPunct/>
        <w:topLinePunct w:val="0"/>
        <w:bidi w:val="0"/>
        <w:snapToGrid w:val="0"/>
        <w:spacing w:line="360" w:lineRule="auto"/>
        <w:ind w:right="480"/>
        <w:jc w:val="center"/>
        <w:textAlignment w:val="auto"/>
        <w:rPr>
          <w:rFonts w:ascii="Times New Roman" w:hAnsi="Times New Roman" w:eastAsia="宋体" w:cs="仿宋_GB2312"/>
          <w:b/>
          <w:kern w:val="0"/>
          <w:sz w:val="32"/>
          <w:szCs w:val="32"/>
          <w:highlight w:val="none"/>
        </w:rPr>
      </w:pPr>
    </w:p>
    <w:p w14:paraId="762106A4">
      <w:pPr>
        <w:pStyle w:val="691"/>
        <w:keepNext w:val="0"/>
        <w:pageBreakBefore w:val="0"/>
        <w:tabs>
          <w:tab w:val="clear" w:pos="720"/>
        </w:tabs>
        <w:kinsoku/>
        <w:wordWrap/>
        <w:overflowPunct/>
        <w:topLinePunct w:val="0"/>
        <w:bidi w:val="0"/>
        <w:snapToGrid w:val="0"/>
        <w:spacing w:line="360" w:lineRule="auto"/>
        <w:ind w:firstLine="643"/>
        <w:textAlignment w:val="auto"/>
        <w:outlineLvl w:val="9"/>
        <w:rPr>
          <w:rFonts w:ascii="Times New Roman" w:hAnsi="Times New Roman" w:eastAsia="宋体" w:cs="仿宋_GB2312"/>
          <w:kern w:val="2"/>
          <w:sz w:val="32"/>
          <w:szCs w:val="32"/>
          <w:highlight w:val="none"/>
        </w:rPr>
        <w:sectPr>
          <w:headerReference r:id="rId9" w:type="first"/>
          <w:footerReference r:id="rId11" w:type="first"/>
          <w:headerReference r:id="rId8" w:type="default"/>
          <w:footerReference r:id="rId10" w:type="default"/>
          <w:type w:val="continuous"/>
          <w:pgSz w:w="11906" w:h="16838"/>
          <w:pgMar w:top="1276" w:right="1418" w:bottom="1247" w:left="1418" w:header="851" w:footer="992" w:gutter="0"/>
          <w:pgBorders>
            <w:top w:val="none" w:sz="0" w:space="0"/>
            <w:left w:val="none" w:sz="0" w:space="0"/>
            <w:bottom w:val="none" w:sz="0" w:space="0"/>
            <w:right w:val="none" w:sz="0" w:space="0"/>
          </w:pgBorders>
          <w:cols w:space="0" w:num="1"/>
          <w:titlePg/>
          <w:rtlGutter w:val="0"/>
          <w:docGrid w:linePitch="312" w:charSpace="0"/>
        </w:sectPr>
      </w:pPr>
    </w:p>
    <w:p w14:paraId="3D3CC853">
      <w:pPr>
        <w:pageBreakBefore w:val="0"/>
        <w:kinsoku/>
        <w:wordWrap/>
        <w:overflowPunct/>
        <w:topLinePunct w:val="0"/>
        <w:bidi w:val="0"/>
        <w:snapToGrid w:val="0"/>
        <w:spacing w:line="360" w:lineRule="auto"/>
        <w:jc w:val="center"/>
        <w:textAlignment w:val="auto"/>
        <w:outlineLvl w:val="2"/>
        <w:rPr>
          <w:rFonts w:hint="eastAsia" w:ascii="Times New Roman" w:hAnsi="Times New Roman" w:eastAsia="宋体" w:cs="仿宋_GB2312"/>
          <w:b/>
          <w:kern w:val="0"/>
          <w:sz w:val="32"/>
          <w:szCs w:val="32"/>
          <w:highlight w:val="none"/>
        </w:rPr>
      </w:pPr>
      <w:r>
        <w:rPr>
          <w:rFonts w:hint="eastAsia" w:ascii="Times New Roman" w:hAnsi="Times New Roman" w:eastAsia="宋体" w:cs="仿宋_GB2312"/>
          <w:b/>
          <w:kern w:val="0"/>
          <w:sz w:val="32"/>
          <w:szCs w:val="32"/>
          <w:highlight w:val="none"/>
          <w:lang w:val="zh-CN"/>
        </w:rPr>
        <w:t>一、开标一览表（报价表）</w:t>
      </w:r>
    </w:p>
    <w:p w14:paraId="747C9B77">
      <w:pPr>
        <w:pageBreakBefore w:val="0"/>
        <w:kinsoku/>
        <w:wordWrap/>
        <w:overflowPunct/>
        <w:topLinePunct w:val="0"/>
        <w:bidi w:val="0"/>
        <w:snapToGrid w:val="0"/>
        <w:spacing w:line="360" w:lineRule="auto"/>
        <w:textAlignment w:val="auto"/>
        <w:rPr>
          <w:rFonts w:hint="eastAsia" w:ascii="Times New Roman" w:hAnsi="Times New Roman" w:eastAsia="宋体" w:cs="仿宋_GB2312"/>
          <w:sz w:val="21"/>
          <w:highlight w:val="none"/>
          <w:u w:val="single"/>
        </w:rPr>
      </w:pPr>
    </w:p>
    <w:p w14:paraId="512AAD6E">
      <w:pPr>
        <w:pageBreakBefore w:val="0"/>
        <w:kinsoku/>
        <w:wordWrap/>
        <w:overflowPunct/>
        <w:topLinePunct w:val="0"/>
        <w:bidi w:val="0"/>
        <w:snapToGrid w:val="0"/>
        <w:spacing w:line="360" w:lineRule="auto"/>
        <w:textAlignment w:val="auto"/>
        <w:rPr>
          <w:rFonts w:ascii="Times New Roman" w:hAnsi="Times New Roman" w:eastAsia="宋体" w:cs="仿宋_GB2312"/>
          <w:kern w:val="0"/>
          <w:sz w:val="21"/>
          <w:highlight w:val="none"/>
        </w:rPr>
      </w:pPr>
      <w:r>
        <w:rPr>
          <w:rFonts w:hint="eastAsia" w:ascii="Times New Roman" w:hAnsi="Times New Roman" w:eastAsia="宋体" w:cs="仿宋_GB2312"/>
          <w:sz w:val="21"/>
          <w:highlight w:val="none"/>
          <w:u w:val="single"/>
        </w:rPr>
        <w:t>（采购人）、（采购代理机构）</w:t>
      </w:r>
      <w:r>
        <w:rPr>
          <w:rFonts w:hint="eastAsia" w:ascii="Times New Roman" w:hAnsi="Times New Roman" w:eastAsia="宋体" w:cs="仿宋_GB2312"/>
          <w:kern w:val="0"/>
          <w:sz w:val="21"/>
          <w:highlight w:val="none"/>
          <w:lang w:val="zh-CN"/>
        </w:rPr>
        <w:t>：</w:t>
      </w:r>
    </w:p>
    <w:p w14:paraId="0F33AEF3">
      <w:pPr>
        <w:pageBreakBefore w:val="0"/>
        <w:kinsoku/>
        <w:wordWrap/>
        <w:overflowPunct/>
        <w:topLinePunct w:val="0"/>
        <w:bidi w:val="0"/>
        <w:snapToGrid w:val="0"/>
        <w:spacing w:line="360" w:lineRule="auto"/>
        <w:ind w:firstLine="482"/>
        <w:textAlignment w:val="auto"/>
        <w:rPr>
          <w:rFonts w:ascii="Times New Roman" w:hAnsi="Times New Roman" w:eastAsia="宋体" w:cs="仿宋_GB2312"/>
          <w:kern w:val="0"/>
          <w:sz w:val="21"/>
          <w:highlight w:val="none"/>
          <w:lang w:val="zh-CN"/>
        </w:rPr>
      </w:pPr>
      <w:r>
        <w:rPr>
          <w:rFonts w:hint="eastAsia" w:ascii="Times New Roman" w:hAnsi="Times New Roman" w:eastAsia="宋体" w:cs="仿宋_GB2312"/>
          <w:kern w:val="0"/>
          <w:sz w:val="21"/>
          <w:highlight w:val="none"/>
          <w:lang w:val="zh-CN"/>
        </w:rPr>
        <w:t>按你方招标文件要求，我们，本投标文件签字方，谨此向你方发出要约如下：如你方接受本投标，我方承诺按照如下开标一览表（报价表）的价格完成</w:t>
      </w:r>
      <w:r>
        <w:rPr>
          <w:rFonts w:hint="eastAsia" w:ascii="Times New Roman" w:hAnsi="Times New Roman" w:eastAsia="宋体" w:cs="仿宋_GB2312"/>
          <w:sz w:val="21"/>
          <w:highlight w:val="none"/>
          <w:u w:val="single"/>
          <w:lang w:eastAsia="zh-CN"/>
        </w:rPr>
        <w:t>丽水云和固定监测站更新 （二类站）项目</w:t>
      </w:r>
      <w:r>
        <w:rPr>
          <w:rFonts w:hint="eastAsia" w:ascii="Times New Roman" w:hAnsi="Times New Roman" w:eastAsia="宋体" w:cs="仿宋_GB2312"/>
          <w:kern w:val="0"/>
          <w:sz w:val="21"/>
          <w:highlight w:val="none"/>
          <w:lang w:val="zh-CN"/>
        </w:rPr>
        <w:t>【招标编号：</w:t>
      </w:r>
      <w:r>
        <w:rPr>
          <w:rFonts w:hint="eastAsia" w:ascii="Times New Roman" w:hAnsi="Times New Roman" w:eastAsia="宋体"/>
          <w:sz w:val="21"/>
          <w:highlight w:val="none"/>
          <w:u w:val="single"/>
          <w:lang w:eastAsia="zh-CN"/>
        </w:rPr>
        <w:t>ZJ-2570472</w:t>
      </w:r>
      <w:r>
        <w:rPr>
          <w:rFonts w:hint="eastAsia" w:ascii="Times New Roman" w:hAnsi="Times New Roman" w:eastAsia="宋体" w:cs="仿宋_GB2312"/>
          <w:sz w:val="21"/>
          <w:highlight w:val="none"/>
        </w:rPr>
        <w:t>】的实施</w:t>
      </w:r>
      <w:r>
        <w:rPr>
          <w:rFonts w:hint="eastAsia" w:ascii="Times New Roman" w:hAnsi="Times New Roman" w:eastAsia="宋体" w:cs="仿宋_GB2312"/>
          <w:kern w:val="0"/>
          <w:sz w:val="21"/>
          <w:highlight w:val="none"/>
          <w:lang w:val="zh-CN"/>
        </w:rPr>
        <w:t>。</w:t>
      </w:r>
    </w:p>
    <w:p w14:paraId="0C32EC69">
      <w:pPr>
        <w:pageBreakBefore w:val="0"/>
        <w:kinsoku/>
        <w:wordWrap/>
        <w:overflowPunct/>
        <w:topLinePunct w:val="0"/>
        <w:bidi w:val="0"/>
        <w:spacing w:line="360" w:lineRule="auto"/>
        <w:jc w:val="center"/>
        <w:textAlignment w:val="auto"/>
        <w:rPr>
          <w:rFonts w:hint="eastAsia" w:ascii="Times New Roman" w:hAnsi="Times New Roman" w:eastAsia="宋体" w:cs="仿宋_GB2312"/>
          <w:b/>
          <w:kern w:val="0"/>
          <w:sz w:val="21"/>
          <w:highlight w:val="none"/>
          <w:lang w:val="zh-CN"/>
        </w:rPr>
      </w:pPr>
    </w:p>
    <w:p w14:paraId="669DC506">
      <w:pPr>
        <w:pageBreakBefore w:val="0"/>
        <w:kinsoku/>
        <w:wordWrap/>
        <w:overflowPunct/>
        <w:topLinePunct w:val="0"/>
        <w:bidi w:val="0"/>
        <w:spacing w:line="360" w:lineRule="auto"/>
        <w:jc w:val="center"/>
        <w:textAlignment w:val="auto"/>
        <w:rPr>
          <w:rFonts w:ascii="Times New Roman" w:hAnsi="Times New Roman" w:eastAsia="宋体" w:cs="仿宋_GB2312"/>
          <w:b/>
          <w:kern w:val="0"/>
          <w:sz w:val="21"/>
          <w:highlight w:val="none"/>
          <w:lang w:val="zh-CN"/>
        </w:rPr>
      </w:pPr>
      <w:r>
        <w:rPr>
          <w:rFonts w:hint="eastAsia" w:ascii="Times New Roman" w:hAnsi="Times New Roman" w:eastAsia="宋体" w:cs="仿宋_GB2312"/>
          <w:b/>
          <w:kern w:val="0"/>
          <w:sz w:val="21"/>
          <w:highlight w:val="none"/>
          <w:lang w:val="zh-CN"/>
        </w:rPr>
        <w:t>开标一览表（报价表）</w:t>
      </w:r>
      <w:r>
        <w:rPr>
          <w:rFonts w:ascii="Times New Roman" w:hAnsi="Times New Roman" w:eastAsia="宋体" w:cs="仿宋_GB2312"/>
          <w:b/>
          <w:kern w:val="0"/>
          <w:sz w:val="21"/>
          <w:highlight w:val="none"/>
          <w:lang w:val="zh-CN"/>
        </w:rPr>
        <w:t>(单位均为人民币元)</w:t>
      </w:r>
    </w:p>
    <w:tbl>
      <w:tblPr>
        <w:tblStyle w:val="64"/>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14:paraId="5F5EAB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4" w:hRule="atLeast"/>
        </w:trPr>
        <w:tc>
          <w:tcPr>
            <w:tcW w:w="8522" w:type="dxa"/>
            <w:noWrap w:val="0"/>
            <w:vAlign w:val="center"/>
          </w:tcPr>
          <w:p w14:paraId="0B93BD9C">
            <w:pPr>
              <w:pageBreakBefore w:val="0"/>
              <w:kinsoku/>
              <w:wordWrap/>
              <w:overflowPunct/>
              <w:topLinePunct w:val="0"/>
              <w:bidi w:val="0"/>
              <w:adjustRightInd w:val="0"/>
              <w:spacing w:line="360" w:lineRule="auto"/>
              <w:jc w:val="left"/>
              <w:outlineLvl w:val="9"/>
              <w:rPr>
                <w:rFonts w:hint="eastAsia" w:ascii="Times New Roman" w:hAnsi="Times New Roman" w:eastAsia="宋体"/>
                <w:color w:val="000000"/>
                <w:sz w:val="21"/>
                <w:szCs w:val="21"/>
                <w:highlight w:val="none"/>
              </w:rPr>
            </w:pPr>
            <w:r>
              <w:rPr>
                <w:rFonts w:hint="eastAsia" w:ascii="Times New Roman" w:hAnsi="Times New Roman" w:eastAsia="宋体"/>
                <w:color w:val="000000"/>
                <w:sz w:val="21"/>
                <w:szCs w:val="21"/>
                <w:highlight w:val="none"/>
              </w:rPr>
              <w:t>总报价（人民币）</w:t>
            </w:r>
            <w:r>
              <w:rPr>
                <w:rFonts w:hint="eastAsia" w:ascii="Times New Roman" w:hAnsi="Times New Roman" w:eastAsia="宋体"/>
                <w:color w:val="000000"/>
                <w:sz w:val="21"/>
                <w:szCs w:val="21"/>
                <w:highlight w:val="none"/>
                <w:lang w:val="en-US" w:eastAsia="zh-CN"/>
              </w:rPr>
              <w:t>小写</w:t>
            </w:r>
            <w:r>
              <w:rPr>
                <w:rFonts w:hint="eastAsia" w:ascii="Times New Roman" w:hAnsi="Times New Roman" w:eastAsia="宋体"/>
                <w:color w:val="000000"/>
                <w:sz w:val="21"/>
                <w:szCs w:val="21"/>
                <w:highlight w:val="none"/>
              </w:rPr>
              <w:t>¥</w:t>
            </w:r>
            <w:r>
              <w:rPr>
                <w:rFonts w:hint="eastAsia" w:ascii="Times New Roman" w:hAnsi="Times New Roman" w:eastAsia="宋体"/>
                <w:color w:val="000000"/>
                <w:sz w:val="21"/>
                <w:szCs w:val="21"/>
                <w:highlight w:val="none"/>
                <w:lang w:val="en-US" w:eastAsia="zh-CN"/>
              </w:rPr>
              <w:t xml:space="preserve"> </w:t>
            </w:r>
            <w:r>
              <w:rPr>
                <w:rFonts w:hint="eastAsia" w:ascii="Times New Roman" w:hAnsi="Times New Roman" w:eastAsia="宋体"/>
                <w:color w:val="000000"/>
                <w:sz w:val="21"/>
                <w:szCs w:val="21"/>
                <w:highlight w:val="none"/>
                <w:u w:val="single"/>
              </w:rPr>
              <w:t xml:space="preserve">                    </w:t>
            </w:r>
            <w:r>
              <w:rPr>
                <w:rFonts w:hint="eastAsia" w:ascii="Times New Roman" w:hAnsi="Times New Roman" w:eastAsia="宋体"/>
                <w:color w:val="000000"/>
                <w:sz w:val="21"/>
                <w:szCs w:val="21"/>
                <w:highlight w:val="none"/>
              </w:rPr>
              <w:t>，</w:t>
            </w:r>
          </w:p>
          <w:p w14:paraId="4496C336">
            <w:pPr>
              <w:pageBreakBefore w:val="0"/>
              <w:kinsoku/>
              <w:wordWrap/>
              <w:overflowPunct/>
              <w:topLinePunct w:val="0"/>
              <w:bidi w:val="0"/>
              <w:adjustRightInd w:val="0"/>
              <w:spacing w:line="360" w:lineRule="auto"/>
              <w:ind w:firstLine="1680" w:firstLineChars="800"/>
              <w:outlineLvl w:val="9"/>
              <w:rPr>
                <w:rFonts w:ascii="Times New Roman" w:hAnsi="Times New Roman" w:eastAsia="宋体"/>
                <w:color w:val="000000"/>
                <w:sz w:val="21"/>
                <w:szCs w:val="21"/>
                <w:highlight w:val="none"/>
              </w:rPr>
            </w:pPr>
            <w:r>
              <w:rPr>
                <w:rFonts w:hint="eastAsia" w:ascii="Times New Roman" w:hAnsi="Times New Roman" w:eastAsia="宋体"/>
                <w:color w:val="000000"/>
                <w:sz w:val="21"/>
                <w:szCs w:val="21"/>
                <w:highlight w:val="none"/>
              </w:rPr>
              <w:t>大写：</w:t>
            </w:r>
            <w:r>
              <w:rPr>
                <w:rFonts w:hint="eastAsia" w:ascii="Times New Roman" w:hAnsi="Times New Roman" w:eastAsia="宋体"/>
                <w:color w:val="000000"/>
                <w:sz w:val="21"/>
                <w:szCs w:val="21"/>
                <w:highlight w:val="none"/>
                <w:u w:val="single"/>
              </w:rPr>
              <w:t xml:space="preserve">                     </w:t>
            </w:r>
            <w:r>
              <w:rPr>
                <w:rFonts w:hint="eastAsia" w:ascii="Times New Roman" w:hAnsi="Times New Roman" w:eastAsia="宋体"/>
                <w:color w:val="000000"/>
                <w:sz w:val="21"/>
                <w:szCs w:val="21"/>
                <w:highlight w:val="none"/>
              </w:rPr>
              <w:t>元</w:t>
            </w:r>
          </w:p>
          <w:p w14:paraId="0A519391">
            <w:pPr>
              <w:pStyle w:val="26"/>
              <w:pageBreakBefore w:val="0"/>
              <w:kinsoku/>
              <w:wordWrap/>
              <w:overflowPunct/>
              <w:topLinePunct w:val="0"/>
              <w:bidi w:val="0"/>
              <w:spacing w:line="360" w:lineRule="auto"/>
              <w:ind w:firstLine="0"/>
              <w:outlineLvl w:val="9"/>
              <w:rPr>
                <w:rFonts w:ascii="Times New Roman" w:hAnsi="Times New Roman" w:eastAsia="宋体"/>
                <w:color w:val="000000"/>
                <w:sz w:val="21"/>
                <w:szCs w:val="21"/>
                <w:highlight w:val="none"/>
              </w:rPr>
            </w:pPr>
            <w:r>
              <w:rPr>
                <w:rFonts w:hint="eastAsia" w:ascii="Times New Roman" w:hAnsi="Times New Roman" w:eastAsia="宋体"/>
                <w:color w:val="000000"/>
                <w:sz w:val="21"/>
                <w:szCs w:val="21"/>
                <w:highlight w:val="none"/>
              </w:rPr>
              <w:t>交货期/工期：</w:t>
            </w:r>
            <w:r>
              <w:rPr>
                <w:rFonts w:hint="eastAsia" w:ascii="Times New Roman" w:hAnsi="Times New Roman" w:eastAsia="宋体"/>
                <w:color w:val="000000"/>
                <w:sz w:val="21"/>
                <w:szCs w:val="21"/>
                <w:highlight w:val="none"/>
                <w:u w:val="single"/>
              </w:rPr>
              <w:t xml:space="preserve">         </w:t>
            </w:r>
            <w:r>
              <w:rPr>
                <w:rFonts w:hint="eastAsia" w:ascii="Times New Roman" w:hAnsi="Times New Roman" w:eastAsia="宋体"/>
                <w:color w:val="000000"/>
                <w:sz w:val="21"/>
                <w:szCs w:val="21"/>
                <w:highlight w:val="none"/>
                <w:u w:val="single"/>
                <w:lang w:val="en-US" w:eastAsia="zh-CN"/>
              </w:rPr>
              <w:t xml:space="preserve">               </w:t>
            </w:r>
            <w:r>
              <w:rPr>
                <w:rFonts w:hint="eastAsia" w:ascii="Times New Roman" w:hAnsi="Times New Roman" w:eastAsia="宋体"/>
                <w:color w:val="000000"/>
                <w:sz w:val="21"/>
                <w:szCs w:val="21"/>
                <w:highlight w:val="none"/>
              </w:rPr>
              <w:t xml:space="preserve"> </w:t>
            </w:r>
          </w:p>
        </w:tc>
      </w:tr>
    </w:tbl>
    <w:p w14:paraId="51A79245">
      <w:pPr>
        <w:keepNext w:val="0"/>
        <w:keepLines w:val="0"/>
        <w:pageBreakBefore w:val="0"/>
        <w:widowControl w:val="0"/>
        <w:kinsoku/>
        <w:wordWrap/>
        <w:overflowPunct/>
        <w:topLinePunct w:val="0"/>
        <w:autoSpaceDE/>
        <w:autoSpaceDN/>
        <w:bidi w:val="0"/>
        <w:adjustRightInd w:val="0"/>
        <w:snapToGrid w:val="0"/>
        <w:spacing w:line="360" w:lineRule="auto"/>
        <w:ind w:left="480"/>
        <w:textAlignment w:val="auto"/>
        <w:rPr>
          <w:rFonts w:hint="eastAsia" w:ascii="Times New Roman" w:hAnsi="Times New Roman" w:eastAsia="宋体" w:cs="仿宋_GB2312"/>
          <w:b/>
          <w:kern w:val="0"/>
          <w:sz w:val="21"/>
          <w:highlight w:val="none"/>
          <w:lang w:val="zh-CN"/>
        </w:rPr>
      </w:pPr>
    </w:p>
    <w:p w14:paraId="51952BB1">
      <w:pPr>
        <w:keepNext w:val="0"/>
        <w:keepLines w:val="0"/>
        <w:pageBreakBefore w:val="0"/>
        <w:widowControl w:val="0"/>
        <w:kinsoku/>
        <w:wordWrap/>
        <w:overflowPunct/>
        <w:topLinePunct w:val="0"/>
        <w:autoSpaceDE/>
        <w:autoSpaceDN/>
        <w:bidi w:val="0"/>
        <w:adjustRightInd w:val="0"/>
        <w:snapToGrid w:val="0"/>
        <w:spacing w:line="360" w:lineRule="auto"/>
        <w:ind w:left="480"/>
        <w:textAlignment w:val="auto"/>
        <w:rPr>
          <w:rFonts w:ascii="Times New Roman" w:hAnsi="Times New Roman" w:eastAsia="宋体" w:cs="仿宋_GB2312"/>
          <w:b/>
          <w:kern w:val="0"/>
          <w:sz w:val="21"/>
          <w:highlight w:val="none"/>
          <w:lang w:val="zh-CN"/>
        </w:rPr>
      </w:pPr>
      <w:r>
        <w:rPr>
          <w:rFonts w:hint="eastAsia" w:ascii="Times New Roman" w:hAnsi="Times New Roman" w:eastAsia="宋体" w:cs="仿宋_GB2312"/>
          <w:b/>
          <w:kern w:val="0"/>
          <w:sz w:val="21"/>
          <w:highlight w:val="none"/>
          <w:lang w:val="zh-CN"/>
        </w:rPr>
        <w:t>注：</w:t>
      </w:r>
    </w:p>
    <w:p w14:paraId="7072A17A">
      <w:pPr>
        <w:keepNext w:val="0"/>
        <w:keepLines w:val="0"/>
        <w:pageBreakBefore w:val="0"/>
        <w:widowControl w:val="0"/>
        <w:kinsoku/>
        <w:wordWrap/>
        <w:overflowPunct/>
        <w:topLinePunct w:val="0"/>
        <w:autoSpaceDE/>
        <w:autoSpaceDN/>
        <w:bidi w:val="0"/>
        <w:adjustRightInd w:val="0"/>
        <w:snapToGrid w:val="0"/>
        <w:spacing w:line="360" w:lineRule="auto"/>
        <w:ind w:left="-2" w:leftChars="-1" w:firstLine="420" w:firstLineChars="200"/>
        <w:textAlignment w:val="auto"/>
        <w:rPr>
          <w:rFonts w:ascii="Times New Roman" w:hAnsi="Times New Roman" w:eastAsia="宋体" w:cs="仿宋_GB2312"/>
          <w:color w:val="auto"/>
          <w:kern w:val="0"/>
          <w:sz w:val="21"/>
          <w:highlight w:val="none"/>
          <w:lang w:val="zh-CN"/>
        </w:rPr>
      </w:pPr>
      <w:r>
        <w:rPr>
          <w:rFonts w:ascii="Times New Roman" w:hAnsi="Times New Roman" w:eastAsia="宋体" w:cs="仿宋_GB2312"/>
          <w:kern w:val="0"/>
          <w:sz w:val="21"/>
          <w:highlight w:val="none"/>
          <w:lang w:val="zh-CN"/>
        </w:rPr>
        <w:t>1、</w:t>
      </w:r>
      <w:r>
        <w:rPr>
          <w:rFonts w:hint="eastAsia" w:ascii="Times New Roman" w:hAnsi="Times New Roman" w:eastAsia="宋体" w:cs="仿宋_GB2312"/>
          <w:kern w:val="0"/>
          <w:sz w:val="21"/>
          <w:highlight w:val="none"/>
          <w:lang w:val="zh-CN"/>
        </w:rPr>
        <w:t>投标人需按本表格式填写，</w:t>
      </w:r>
      <w:r>
        <w:rPr>
          <w:rFonts w:hint="eastAsia" w:ascii="Times New Roman" w:hAnsi="Times New Roman" w:eastAsia="宋体" w:cs="仿宋_GB2312"/>
          <w:b/>
          <w:bCs/>
          <w:color w:val="auto"/>
          <w:kern w:val="0"/>
          <w:sz w:val="21"/>
          <w:highlight w:val="none"/>
          <w:lang w:val="zh-CN"/>
        </w:rPr>
        <w:t>否则视为投标文件含有采购人不能接受的附加条件，投标无效</w:t>
      </w:r>
      <w:r>
        <w:rPr>
          <w:rFonts w:ascii="Times New Roman" w:hAnsi="Times New Roman" w:eastAsia="宋体" w:cs="仿宋_GB2312"/>
          <w:b/>
          <w:bCs/>
          <w:color w:val="auto"/>
          <w:kern w:val="0"/>
          <w:sz w:val="21"/>
          <w:highlight w:val="none"/>
          <w:lang w:val="zh-CN"/>
        </w:rPr>
        <w:t>。</w:t>
      </w:r>
    </w:p>
    <w:p w14:paraId="1B82C5E3">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Times New Roman" w:hAnsi="Times New Roman" w:eastAsia="宋体" w:cs="仿宋_GB2312"/>
          <w:b/>
          <w:kern w:val="0"/>
          <w:sz w:val="21"/>
          <w:highlight w:val="none"/>
          <w:lang w:val="zh-CN"/>
        </w:rPr>
      </w:pPr>
      <w:r>
        <w:rPr>
          <w:rFonts w:ascii="Times New Roman" w:hAnsi="Times New Roman" w:eastAsia="宋体" w:cs="仿宋_GB2312"/>
          <w:kern w:val="0"/>
          <w:sz w:val="21"/>
          <w:highlight w:val="none"/>
          <w:lang w:val="zh-CN"/>
        </w:rPr>
        <w:t>2、有关本项目实施所涉及的一切费用均计入报价。</w:t>
      </w:r>
      <w:r>
        <w:rPr>
          <w:rFonts w:hint="eastAsia" w:ascii="Times New Roman" w:hAnsi="Times New Roman" w:eastAsia="宋体" w:cs="仿宋_GB2312"/>
          <w:b/>
          <w:kern w:val="0"/>
          <w:sz w:val="21"/>
          <w:highlight w:val="none"/>
          <w:lang w:val="zh-CN"/>
        </w:rPr>
        <w:t>合同总价不为零，报价明细表中部分产品、服务单价为零的，视作已包含在总价中。采购人将以合同形式有偿取得货物或服务，不接受投标人给予的赠品、回扣或者与采购无关的其他商品、服务；采购内容未包含在《开标一览表（报价表）》名称栏中，投标人不能作出合理解释的，视为投标文件含有采购人不能接受的附加条件的，投标无效。</w:t>
      </w:r>
    </w:p>
    <w:p w14:paraId="127EFF2D">
      <w:pPr>
        <w:keepNext w:val="0"/>
        <w:keepLines w:val="0"/>
        <w:pageBreakBefore w:val="0"/>
        <w:widowControl w:val="0"/>
        <w:kinsoku/>
        <w:wordWrap/>
        <w:overflowPunct/>
        <w:topLinePunct w:val="0"/>
        <w:autoSpaceDE/>
        <w:autoSpaceDN/>
        <w:bidi w:val="0"/>
        <w:adjustRightInd w:val="0"/>
        <w:snapToGrid w:val="0"/>
        <w:spacing w:line="360" w:lineRule="auto"/>
        <w:ind w:firstLine="422" w:firstLineChars="200"/>
        <w:textAlignment w:val="auto"/>
        <w:rPr>
          <w:rFonts w:ascii="Times New Roman" w:hAnsi="Times New Roman" w:eastAsia="宋体" w:cs="仿宋_GB2312"/>
          <w:kern w:val="0"/>
          <w:sz w:val="21"/>
          <w:highlight w:val="none"/>
          <w:lang w:val="zh-CN"/>
        </w:rPr>
      </w:pPr>
      <w:r>
        <w:rPr>
          <w:rFonts w:hint="eastAsia" w:ascii="Times New Roman" w:hAnsi="Times New Roman" w:eastAsia="宋体" w:cs="仿宋_GB2312"/>
          <w:b/>
          <w:bCs/>
          <w:kern w:val="0"/>
          <w:sz w:val="21"/>
          <w:highlight w:val="none"/>
          <w:lang w:val="en-US" w:eastAsia="zh-CN"/>
        </w:rPr>
        <w:t>3、</w:t>
      </w:r>
      <w:r>
        <w:rPr>
          <w:rFonts w:hint="eastAsia" w:ascii="Times New Roman" w:hAnsi="Times New Roman" w:eastAsia="宋体" w:cs="仿宋_GB2312"/>
          <w:b/>
          <w:bCs/>
          <w:kern w:val="0"/>
          <w:sz w:val="21"/>
          <w:highlight w:val="none"/>
          <w:lang w:val="zh-CN"/>
        </w:rPr>
        <w:t>报价低于项目预算50%的，应当在报价文件中详细阐述不影响产品质量或者诚信履约的具体原因。</w:t>
      </w:r>
    </w:p>
    <w:p w14:paraId="76DD9CC3">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rPr>
          <w:rFonts w:ascii="Times New Roman" w:hAnsi="Times New Roman" w:eastAsia="宋体" w:cs="仿宋_GB2312"/>
          <w:kern w:val="0"/>
          <w:sz w:val="21"/>
          <w:highlight w:val="none"/>
          <w:lang w:val="zh-CN"/>
        </w:rPr>
      </w:pPr>
      <w:r>
        <w:rPr>
          <w:rFonts w:hint="eastAsia" w:ascii="Times New Roman" w:hAnsi="Times New Roman" w:eastAsia="宋体" w:cs="仿宋_GB2312"/>
          <w:kern w:val="0"/>
          <w:sz w:val="21"/>
          <w:highlight w:val="none"/>
          <w:lang w:val="en-US" w:eastAsia="zh-CN"/>
        </w:rPr>
        <w:t>4</w:t>
      </w:r>
      <w:r>
        <w:rPr>
          <w:rFonts w:ascii="Times New Roman" w:hAnsi="Times New Roman" w:eastAsia="宋体" w:cs="仿宋_GB2312"/>
          <w:kern w:val="0"/>
          <w:sz w:val="21"/>
          <w:highlight w:val="none"/>
          <w:lang w:val="zh-CN"/>
        </w:rPr>
        <w:t>、特别提示：</w:t>
      </w:r>
      <w:r>
        <w:rPr>
          <w:rFonts w:hint="eastAsia" w:ascii="Times New Roman" w:hAnsi="Times New Roman" w:eastAsia="宋体" w:cs="仿宋_GB2312"/>
          <w:kern w:val="0"/>
          <w:sz w:val="21"/>
          <w:highlight w:val="none"/>
          <w:lang w:val="zh-CN"/>
        </w:rPr>
        <w:t>采购机构将对项目名称和项目编号，中标供应商名称、地址和中标金额，主要中标标的名称、品牌（如果有）、规格型号、数量、单价等予以公示。</w:t>
      </w:r>
    </w:p>
    <w:p w14:paraId="21548B38">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rPr>
          <w:rFonts w:ascii="Times New Roman" w:hAnsi="Times New Roman" w:eastAsia="宋体" w:cs="仿宋_GB2312"/>
          <w:kern w:val="0"/>
          <w:sz w:val="21"/>
          <w:highlight w:val="none"/>
          <w:lang w:val="zh-CN"/>
        </w:rPr>
      </w:pPr>
      <w:r>
        <w:rPr>
          <w:rFonts w:hint="eastAsia" w:ascii="Times New Roman" w:hAnsi="Times New Roman" w:eastAsia="宋体" w:cs="仿宋_GB2312"/>
          <w:kern w:val="0"/>
          <w:sz w:val="21"/>
          <w:szCs w:val="22"/>
          <w:highlight w:val="none"/>
          <w:lang w:val="en-US" w:eastAsia="zh-CN"/>
        </w:rPr>
        <w:t>5</w:t>
      </w:r>
      <w:r>
        <w:rPr>
          <w:rFonts w:ascii="Times New Roman" w:hAnsi="Times New Roman" w:eastAsia="宋体" w:cs="仿宋_GB2312"/>
          <w:kern w:val="0"/>
          <w:sz w:val="21"/>
          <w:szCs w:val="22"/>
          <w:highlight w:val="none"/>
          <w:lang w:val="zh-CN"/>
        </w:rPr>
        <w:t>、</w:t>
      </w:r>
      <w:r>
        <w:rPr>
          <w:rFonts w:hint="eastAsia" w:ascii="Times New Roman" w:hAnsi="Times New Roman" w:eastAsia="宋体" w:cs="仿宋_GB2312"/>
          <w:kern w:val="0"/>
          <w:sz w:val="21"/>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r>
        <w:rPr>
          <w:rFonts w:ascii="Times New Roman" w:hAnsi="Times New Roman" w:eastAsia="宋体" w:cs="仿宋_GB2312"/>
          <w:kern w:val="0"/>
          <w:sz w:val="21"/>
          <w:highlight w:val="none"/>
          <w:lang w:val="zh-CN"/>
        </w:rPr>
        <w:t>。</w:t>
      </w:r>
    </w:p>
    <w:p w14:paraId="08A40DCD">
      <w:pPr>
        <w:pageBreakBefore w:val="0"/>
        <w:kinsoku/>
        <w:wordWrap/>
        <w:overflowPunct/>
        <w:topLinePunct w:val="0"/>
        <w:bidi w:val="0"/>
        <w:spacing w:line="360" w:lineRule="auto"/>
        <w:ind w:firstLine="422" w:firstLineChars="200"/>
        <w:textAlignment w:val="auto"/>
        <w:rPr>
          <w:rFonts w:ascii="Times New Roman" w:hAnsi="Times New Roman" w:eastAsia="宋体"/>
          <w:b/>
          <w:kern w:val="0"/>
          <w:sz w:val="21"/>
          <w:highlight w:val="none"/>
        </w:rPr>
      </w:pPr>
    </w:p>
    <w:p w14:paraId="1CC4775D">
      <w:pPr>
        <w:pStyle w:val="691"/>
        <w:keepNext w:val="0"/>
        <w:pageBreakBefore w:val="0"/>
        <w:tabs>
          <w:tab w:val="clear" w:pos="720"/>
        </w:tabs>
        <w:kinsoku/>
        <w:wordWrap/>
        <w:overflowPunct/>
        <w:topLinePunct w:val="0"/>
        <w:bidi w:val="0"/>
        <w:snapToGrid w:val="0"/>
        <w:spacing w:line="360" w:lineRule="auto"/>
        <w:ind w:firstLine="643"/>
        <w:textAlignment w:val="auto"/>
        <w:outlineLvl w:val="9"/>
        <w:rPr>
          <w:rFonts w:ascii="Times New Roman" w:hAnsi="Times New Roman" w:eastAsia="宋体" w:cs="仿宋_GB2312"/>
          <w:kern w:val="2"/>
          <w:sz w:val="21"/>
          <w:szCs w:val="21"/>
          <w:highlight w:val="none"/>
        </w:rPr>
      </w:pPr>
    </w:p>
    <w:p w14:paraId="5142DD8A">
      <w:pPr>
        <w:pageBreakBefore w:val="0"/>
        <w:kinsoku/>
        <w:wordWrap/>
        <w:overflowPunct/>
        <w:topLinePunct w:val="0"/>
        <w:autoSpaceDE w:val="0"/>
        <w:autoSpaceDN w:val="0"/>
        <w:bidi w:val="0"/>
        <w:spacing w:line="360" w:lineRule="auto"/>
        <w:ind w:right="1120" w:firstLine="5670" w:firstLineChars="2700"/>
        <w:jc w:val="left"/>
        <w:textAlignment w:val="auto"/>
        <w:rPr>
          <w:rFonts w:ascii="Times New Roman" w:hAnsi="Times New Roman" w:eastAsia="宋体" w:cs="仿宋_GB2312"/>
          <w:kern w:val="0"/>
          <w:sz w:val="21"/>
          <w:szCs w:val="21"/>
          <w:highlight w:val="none"/>
          <w:lang w:val="zh-CN"/>
        </w:rPr>
      </w:pPr>
      <w:r>
        <w:rPr>
          <w:rFonts w:hint="eastAsia" w:ascii="Times New Roman" w:hAnsi="Times New Roman" w:eastAsia="宋体" w:cs="仿宋_GB2312"/>
          <w:kern w:val="0"/>
          <w:sz w:val="21"/>
          <w:szCs w:val="21"/>
          <w:highlight w:val="none"/>
          <w:lang w:val="zh-CN"/>
        </w:rPr>
        <w:t>投标人名称（</w:t>
      </w:r>
      <w:r>
        <w:rPr>
          <w:rFonts w:hint="eastAsia" w:ascii="Times New Roman" w:hAnsi="Times New Roman" w:eastAsia="宋体" w:cs="仿宋_GB2312"/>
          <w:sz w:val="21"/>
          <w:szCs w:val="21"/>
          <w:highlight w:val="none"/>
        </w:rPr>
        <w:t>电子签名</w:t>
      </w:r>
      <w:r>
        <w:rPr>
          <w:rFonts w:hint="eastAsia" w:ascii="Times New Roman" w:hAnsi="Times New Roman" w:eastAsia="宋体" w:cs="仿宋_GB2312"/>
          <w:kern w:val="0"/>
          <w:sz w:val="21"/>
          <w:szCs w:val="21"/>
          <w:highlight w:val="none"/>
          <w:lang w:val="zh-CN"/>
        </w:rPr>
        <w:t>）：</w:t>
      </w:r>
      <w:r>
        <w:rPr>
          <w:rFonts w:ascii="Times New Roman" w:hAnsi="Times New Roman" w:eastAsia="宋体" w:cs="仿宋_GB2312"/>
          <w:kern w:val="0"/>
          <w:sz w:val="21"/>
          <w:szCs w:val="21"/>
          <w:highlight w:val="none"/>
          <w:lang w:val="zh-CN"/>
        </w:rPr>
        <w:t xml:space="preserve">                                                                                                                                                                                                               </w:t>
      </w:r>
    </w:p>
    <w:p w14:paraId="116DC967">
      <w:pPr>
        <w:pageBreakBefore w:val="0"/>
        <w:kinsoku/>
        <w:wordWrap/>
        <w:overflowPunct/>
        <w:topLinePunct w:val="0"/>
        <w:bidi w:val="0"/>
        <w:spacing w:line="360" w:lineRule="auto"/>
        <w:ind w:firstLine="5670" w:firstLineChars="2700"/>
        <w:textAlignment w:val="auto"/>
        <w:rPr>
          <w:rFonts w:ascii="Times New Roman" w:hAnsi="Times New Roman" w:eastAsia="宋体"/>
          <w:sz w:val="21"/>
          <w:szCs w:val="21"/>
          <w:highlight w:val="none"/>
        </w:rPr>
      </w:pPr>
      <w:r>
        <w:rPr>
          <w:rFonts w:hint="eastAsia" w:ascii="Times New Roman" w:hAnsi="Times New Roman" w:eastAsia="宋体" w:cs="仿宋_GB2312"/>
          <w:kern w:val="0"/>
          <w:sz w:val="21"/>
          <w:szCs w:val="21"/>
          <w:highlight w:val="none"/>
          <w:lang w:val="zh-CN"/>
        </w:rPr>
        <w:t>日期</w:t>
      </w:r>
      <w:r>
        <w:rPr>
          <w:rFonts w:hint="eastAsia" w:ascii="Times New Roman" w:hAnsi="Times New Roman" w:eastAsia="宋体" w:cs="仿宋_GB2312"/>
          <w:kern w:val="0"/>
          <w:sz w:val="21"/>
          <w:szCs w:val="21"/>
          <w:highlight w:val="none"/>
        </w:rPr>
        <w:t>：</w:t>
      </w:r>
      <w:r>
        <w:rPr>
          <w:rFonts w:ascii="Times New Roman" w:hAnsi="Times New Roman" w:eastAsia="宋体" w:cs="仿宋_GB2312"/>
          <w:kern w:val="0"/>
          <w:sz w:val="21"/>
          <w:szCs w:val="21"/>
          <w:highlight w:val="none"/>
          <w:lang w:val="zh-CN"/>
        </w:rPr>
        <w:t xml:space="preserve"> </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u w:val="single"/>
          <w:lang w:val="en-US" w:eastAsia="zh-CN"/>
        </w:rPr>
        <w:t xml:space="preserve">  </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年</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u w:val="single"/>
          <w:lang w:val="en-US" w:eastAsia="zh-CN"/>
        </w:rPr>
        <w:t xml:space="preserve"> </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月</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日</w:t>
      </w:r>
    </w:p>
    <w:p w14:paraId="503145F0">
      <w:pPr>
        <w:pStyle w:val="691"/>
        <w:keepNext w:val="0"/>
        <w:pageBreakBefore w:val="0"/>
        <w:tabs>
          <w:tab w:val="clear" w:pos="720"/>
        </w:tabs>
        <w:kinsoku/>
        <w:wordWrap/>
        <w:overflowPunct/>
        <w:topLinePunct w:val="0"/>
        <w:bidi w:val="0"/>
        <w:snapToGrid w:val="0"/>
        <w:spacing w:line="360" w:lineRule="auto"/>
        <w:ind w:firstLine="643"/>
        <w:textAlignment w:val="auto"/>
        <w:outlineLvl w:val="9"/>
        <w:rPr>
          <w:rFonts w:ascii="Times New Roman" w:hAnsi="Times New Roman" w:eastAsia="宋体" w:cs="仿宋_GB2312"/>
          <w:kern w:val="2"/>
          <w:sz w:val="32"/>
          <w:szCs w:val="32"/>
          <w:highlight w:val="none"/>
        </w:rPr>
        <w:sectPr>
          <w:pgSz w:w="11906" w:h="16838"/>
          <w:pgMar w:top="1247" w:right="1418" w:bottom="1276" w:left="1418" w:header="851" w:footer="992" w:gutter="0"/>
          <w:pgBorders>
            <w:top w:val="none" w:sz="0" w:space="0"/>
            <w:left w:val="none" w:sz="0" w:space="0"/>
            <w:bottom w:val="none" w:sz="0" w:space="0"/>
            <w:right w:val="none" w:sz="0" w:space="0"/>
          </w:pgBorders>
          <w:cols w:space="0" w:num="1"/>
          <w:titlePg/>
          <w:rtlGutter w:val="0"/>
          <w:docGrid w:linePitch="312" w:charSpace="0"/>
        </w:sectPr>
      </w:pPr>
    </w:p>
    <w:p w14:paraId="2BA00F1A">
      <w:pPr>
        <w:pageBreakBefore w:val="0"/>
        <w:kinsoku/>
        <w:wordWrap/>
        <w:overflowPunct/>
        <w:topLinePunct w:val="0"/>
        <w:bidi w:val="0"/>
        <w:snapToGrid w:val="0"/>
        <w:spacing w:line="360" w:lineRule="auto"/>
        <w:jc w:val="center"/>
        <w:outlineLvl w:val="2"/>
        <w:rPr>
          <w:rFonts w:hint="eastAsia" w:ascii="Times New Roman" w:hAnsi="Times New Roman" w:eastAsia="宋体" w:cs="仿宋_GB2312"/>
          <w:b/>
          <w:color w:val="auto"/>
          <w:kern w:val="0"/>
          <w:sz w:val="32"/>
          <w:szCs w:val="32"/>
          <w:highlight w:val="none"/>
          <w:lang w:eastAsia="zh-CN"/>
        </w:rPr>
      </w:pPr>
      <w:r>
        <w:rPr>
          <w:rFonts w:hint="eastAsia" w:ascii="Times New Roman" w:hAnsi="Times New Roman" w:eastAsia="宋体" w:cs="仿宋_GB2312"/>
          <w:b/>
          <w:kern w:val="0"/>
          <w:sz w:val="32"/>
          <w:szCs w:val="32"/>
          <w:highlight w:val="none"/>
        </w:rPr>
        <w:t>二、投标报价明细表</w:t>
      </w:r>
    </w:p>
    <w:p w14:paraId="3A75D92D">
      <w:pPr>
        <w:pageBreakBefore w:val="0"/>
        <w:kinsoku/>
        <w:wordWrap/>
        <w:overflowPunct/>
        <w:topLinePunct w:val="0"/>
        <w:bidi w:val="0"/>
        <w:adjustRightInd w:val="0"/>
        <w:spacing w:line="360" w:lineRule="auto"/>
        <w:jc w:val="left"/>
        <w:outlineLvl w:val="9"/>
        <w:rPr>
          <w:rFonts w:ascii="Times New Roman" w:hAnsi="Times New Roman" w:eastAsia="宋体" w:cs="宋体"/>
          <w:color w:val="000000"/>
          <w:szCs w:val="21"/>
          <w:highlight w:val="none"/>
        </w:rPr>
      </w:pPr>
      <w:r>
        <w:rPr>
          <w:rFonts w:hint="eastAsia" w:ascii="Times New Roman" w:hAnsi="Times New Roman" w:eastAsia="宋体" w:cs="宋体"/>
          <w:color w:val="000000"/>
          <w:szCs w:val="21"/>
          <w:highlight w:val="none"/>
        </w:rPr>
        <w:t xml:space="preserve">项目名称： </w:t>
      </w:r>
      <w:r>
        <w:rPr>
          <w:rFonts w:hint="eastAsia" w:ascii="Times New Roman" w:hAnsi="Times New Roman" w:eastAsia="宋体" w:cs="宋体"/>
          <w:color w:val="000000"/>
          <w:szCs w:val="21"/>
          <w:highlight w:val="none"/>
          <w:lang w:eastAsia="zh-CN"/>
        </w:rPr>
        <w:t>丽水云和固定监测站更新 （二类站）</w:t>
      </w:r>
      <w:r>
        <w:rPr>
          <w:rFonts w:hint="eastAsia" w:ascii="Times New Roman" w:hAnsi="Times New Roman" w:eastAsia="宋体" w:cs="宋体"/>
          <w:color w:val="000000"/>
          <w:szCs w:val="21"/>
          <w:highlight w:val="none"/>
        </w:rPr>
        <w:t xml:space="preserve">项目         </w:t>
      </w:r>
    </w:p>
    <w:p w14:paraId="3D21BB51">
      <w:pPr>
        <w:pageBreakBefore w:val="0"/>
        <w:kinsoku/>
        <w:wordWrap/>
        <w:overflowPunct/>
        <w:topLinePunct w:val="0"/>
        <w:bidi w:val="0"/>
        <w:adjustRightInd w:val="0"/>
        <w:spacing w:line="360" w:lineRule="auto"/>
        <w:jc w:val="left"/>
        <w:outlineLvl w:val="9"/>
        <w:rPr>
          <w:rFonts w:hint="eastAsia" w:ascii="Times New Roman" w:hAnsi="Times New Roman" w:eastAsia="宋体" w:cs="宋体"/>
          <w:color w:val="000000"/>
          <w:szCs w:val="21"/>
          <w:highlight w:val="none"/>
          <w:u w:val="single"/>
          <w:lang w:eastAsia="zh-CN"/>
        </w:rPr>
      </w:pPr>
      <w:r>
        <w:rPr>
          <w:rFonts w:hint="eastAsia" w:ascii="Times New Roman" w:hAnsi="Times New Roman" w:eastAsia="宋体" w:cs="宋体"/>
          <w:color w:val="000000"/>
          <w:szCs w:val="21"/>
          <w:highlight w:val="none"/>
        </w:rPr>
        <w:t xml:space="preserve">招标编号： </w:t>
      </w:r>
      <w:r>
        <w:rPr>
          <w:rFonts w:hint="eastAsia" w:ascii="Times New Roman" w:hAnsi="Times New Roman" w:eastAsia="宋体" w:cs="宋体"/>
          <w:color w:val="000000"/>
          <w:szCs w:val="21"/>
          <w:highlight w:val="none"/>
          <w:lang w:eastAsia="zh-CN"/>
        </w:rPr>
        <w:t>ZJ-2570472</w:t>
      </w:r>
    </w:p>
    <w:p w14:paraId="553D6694">
      <w:pPr>
        <w:pageBreakBefore w:val="0"/>
        <w:kinsoku/>
        <w:wordWrap/>
        <w:overflowPunct/>
        <w:topLinePunct w:val="0"/>
        <w:bidi w:val="0"/>
        <w:spacing w:line="360" w:lineRule="auto"/>
        <w:jc w:val="right"/>
        <w:outlineLvl w:val="9"/>
        <w:rPr>
          <w:rFonts w:ascii="Times New Roman" w:hAnsi="Times New Roman" w:eastAsia="宋体" w:cs="宋体"/>
          <w:color w:val="000000"/>
          <w:highlight w:val="none"/>
        </w:rPr>
      </w:pPr>
      <w:r>
        <w:rPr>
          <w:rFonts w:hint="eastAsia" w:ascii="Times New Roman" w:hAnsi="Times New Roman" w:eastAsia="宋体" w:cs="宋体"/>
          <w:color w:val="000000"/>
          <w:highlight w:val="none"/>
        </w:rPr>
        <w:t xml:space="preserve"> (单位均为人民币元)</w:t>
      </w:r>
    </w:p>
    <w:tbl>
      <w:tblPr>
        <w:tblStyle w:val="64"/>
        <w:tblW w:w="8878" w:type="dxa"/>
        <w:tblInd w:w="-10" w:type="dxa"/>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Layout w:type="fixed"/>
        <w:tblCellMar>
          <w:top w:w="0" w:type="dxa"/>
          <w:left w:w="0" w:type="dxa"/>
          <w:bottom w:w="0" w:type="dxa"/>
          <w:right w:w="0" w:type="dxa"/>
        </w:tblCellMar>
      </w:tblPr>
      <w:tblGrid>
        <w:gridCol w:w="725"/>
        <w:gridCol w:w="1778"/>
        <w:gridCol w:w="1440"/>
        <w:gridCol w:w="1260"/>
        <w:gridCol w:w="1260"/>
        <w:gridCol w:w="1200"/>
        <w:gridCol w:w="1215"/>
      </w:tblGrid>
      <w:tr w14:paraId="3ABEA690">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noWrap w:val="0"/>
            <w:vAlign w:val="center"/>
          </w:tcPr>
          <w:p w14:paraId="372D1E16">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r>
              <w:rPr>
                <w:rFonts w:hint="eastAsia" w:ascii="Times New Roman" w:hAnsi="Times New Roman" w:eastAsia="宋体" w:cs="宋体"/>
                <w:color w:val="000000"/>
                <w:sz w:val="21"/>
                <w:szCs w:val="21"/>
                <w:highlight w:val="none"/>
              </w:rPr>
              <w:t>序号</w:t>
            </w:r>
          </w:p>
        </w:tc>
        <w:tc>
          <w:tcPr>
            <w:tcW w:w="1778" w:type="dxa"/>
            <w:noWrap w:val="0"/>
            <w:vAlign w:val="center"/>
          </w:tcPr>
          <w:p w14:paraId="2FC0869A">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r>
              <w:rPr>
                <w:rFonts w:hint="eastAsia" w:ascii="Times New Roman" w:hAnsi="Times New Roman" w:eastAsia="宋体" w:cs="宋体"/>
                <w:color w:val="000000"/>
                <w:sz w:val="21"/>
                <w:szCs w:val="21"/>
                <w:highlight w:val="none"/>
              </w:rPr>
              <w:t>内容</w:t>
            </w:r>
          </w:p>
        </w:tc>
        <w:tc>
          <w:tcPr>
            <w:tcW w:w="1440" w:type="dxa"/>
            <w:noWrap w:val="0"/>
            <w:vAlign w:val="center"/>
          </w:tcPr>
          <w:p w14:paraId="3C8BBFA1">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r>
              <w:rPr>
                <w:rFonts w:hint="eastAsia" w:ascii="Times New Roman" w:hAnsi="Times New Roman" w:eastAsia="宋体" w:cs="宋体"/>
                <w:color w:val="000000"/>
                <w:sz w:val="21"/>
                <w:szCs w:val="21"/>
                <w:highlight w:val="none"/>
              </w:rPr>
              <w:t>数量</w:t>
            </w:r>
          </w:p>
        </w:tc>
        <w:tc>
          <w:tcPr>
            <w:tcW w:w="1260" w:type="dxa"/>
            <w:noWrap w:val="0"/>
            <w:vAlign w:val="center"/>
          </w:tcPr>
          <w:p w14:paraId="35C6F19E">
            <w:pPr>
              <w:pageBreakBefore w:val="0"/>
              <w:kinsoku/>
              <w:wordWrap/>
              <w:overflowPunct/>
              <w:topLinePunct w:val="0"/>
              <w:bidi w:val="0"/>
              <w:spacing w:line="360" w:lineRule="auto"/>
              <w:jc w:val="center"/>
              <w:outlineLvl w:val="9"/>
              <w:rPr>
                <w:rFonts w:hint="eastAsia" w:ascii="Times New Roman" w:hAnsi="Times New Roman" w:eastAsia="宋体" w:cs="宋体"/>
                <w:color w:val="000000"/>
                <w:sz w:val="21"/>
                <w:szCs w:val="21"/>
                <w:highlight w:val="none"/>
              </w:rPr>
            </w:pPr>
            <w:r>
              <w:rPr>
                <w:rFonts w:ascii="Times New Roman" w:hAnsi="Times New Roman" w:eastAsia="宋体"/>
                <w:highlight w:val="none"/>
              </w:rPr>
              <w:t>制造商/产地/品牌</w:t>
            </w:r>
          </w:p>
        </w:tc>
        <w:tc>
          <w:tcPr>
            <w:tcW w:w="1260" w:type="dxa"/>
            <w:noWrap w:val="0"/>
            <w:vAlign w:val="center"/>
          </w:tcPr>
          <w:p w14:paraId="022969D2">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r>
              <w:rPr>
                <w:rFonts w:hint="eastAsia" w:ascii="Times New Roman" w:hAnsi="Times New Roman" w:eastAsia="宋体" w:cs="宋体"/>
                <w:color w:val="000000"/>
                <w:sz w:val="21"/>
                <w:szCs w:val="21"/>
                <w:highlight w:val="none"/>
              </w:rPr>
              <w:t>单价</w:t>
            </w:r>
          </w:p>
        </w:tc>
        <w:tc>
          <w:tcPr>
            <w:tcW w:w="1200" w:type="dxa"/>
            <w:noWrap w:val="0"/>
            <w:vAlign w:val="center"/>
          </w:tcPr>
          <w:p w14:paraId="0E17C3C9">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r>
              <w:rPr>
                <w:rFonts w:hint="eastAsia" w:ascii="Times New Roman" w:hAnsi="Times New Roman" w:eastAsia="宋体" w:cs="宋体"/>
                <w:color w:val="000000"/>
                <w:sz w:val="21"/>
                <w:szCs w:val="21"/>
                <w:highlight w:val="none"/>
              </w:rPr>
              <w:t>总价</w:t>
            </w:r>
          </w:p>
        </w:tc>
        <w:tc>
          <w:tcPr>
            <w:tcW w:w="1215" w:type="dxa"/>
            <w:noWrap w:val="0"/>
            <w:vAlign w:val="center"/>
          </w:tcPr>
          <w:p w14:paraId="6692CB07">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r>
              <w:rPr>
                <w:rFonts w:hint="eastAsia" w:ascii="Times New Roman" w:hAnsi="Times New Roman" w:eastAsia="宋体" w:cs="宋体"/>
                <w:color w:val="000000"/>
                <w:sz w:val="21"/>
                <w:szCs w:val="21"/>
                <w:highlight w:val="none"/>
              </w:rPr>
              <w:t>备注</w:t>
            </w:r>
          </w:p>
        </w:tc>
      </w:tr>
      <w:tr w14:paraId="736CE392">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noWrap w:val="0"/>
            <w:vAlign w:val="center"/>
          </w:tcPr>
          <w:p w14:paraId="0937DE31">
            <w:pPr>
              <w:pageBreakBefore w:val="0"/>
              <w:kinsoku/>
              <w:wordWrap/>
              <w:overflowPunct/>
              <w:topLinePunct w:val="0"/>
              <w:bidi w:val="0"/>
              <w:spacing w:line="360" w:lineRule="auto"/>
              <w:jc w:val="center"/>
              <w:outlineLvl w:val="9"/>
              <w:rPr>
                <w:rFonts w:ascii="Times New Roman" w:hAnsi="Times New Roman" w:eastAsia="宋体" w:cs="宋体"/>
                <w:i/>
                <w:iCs/>
                <w:color w:val="000000"/>
                <w:sz w:val="21"/>
                <w:szCs w:val="21"/>
                <w:highlight w:val="none"/>
              </w:rPr>
            </w:pPr>
          </w:p>
        </w:tc>
        <w:tc>
          <w:tcPr>
            <w:tcW w:w="1778" w:type="dxa"/>
            <w:noWrap w:val="0"/>
            <w:vAlign w:val="center"/>
          </w:tcPr>
          <w:p w14:paraId="26B2EA94">
            <w:pPr>
              <w:pageBreakBefore w:val="0"/>
              <w:kinsoku/>
              <w:wordWrap/>
              <w:overflowPunct/>
              <w:topLinePunct w:val="0"/>
              <w:bidi w:val="0"/>
              <w:spacing w:line="360" w:lineRule="auto"/>
              <w:outlineLvl w:val="9"/>
              <w:rPr>
                <w:rFonts w:ascii="Times New Roman" w:hAnsi="Times New Roman" w:eastAsia="宋体" w:cs="宋体"/>
                <w:i/>
                <w:iCs/>
                <w:color w:val="000000"/>
                <w:sz w:val="21"/>
                <w:szCs w:val="21"/>
                <w:highlight w:val="none"/>
              </w:rPr>
            </w:pPr>
          </w:p>
        </w:tc>
        <w:tc>
          <w:tcPr>
            <w:tcW w:w="1440" w:type="dxa"/>
            <w:noWrap w:val="0"/>
            <w:vAlign w:val="center"/>
          </w:tcPr>
          <w:p w14:paraId="0E56D90C">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2C464A03">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22C79836">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00" w:type="dxa"/>
            <w:noWrap w:val="0"/>
            <w:vAlign w:val="center"/>
          </w:tcPr>
          <w:p w14:paraId="1AC43F56">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15" w:type="dxa"/>
            <w:noWrap w:val="0"/>
            <w:vAlign w:val="center"/>
          </w:tcPr>
          <w:p w14:paraId="55EB213F">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r>
      <w:tr w14:paraId="4E2CF6DE">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noWrap w:val="0"/>
            <w:vAlign w:val="center"/>
          </w:tcPr>
          <w:p w14:paraId="1E0F2F7D">
            <w:pPr>
              <w:pageBreakBefore w:val="0"/>
              <w:kinsoku/>
              <w:wordWrap/>
              <w:overflowPunct/>
              <w:topLinePunct w:val="0"/>
              <w:bidi w:val="0"/>
              <w:spacing w:line="360" w:lineRule="auto"/>
              <w:jc w:val="center"/>
              <w:outlineLvl w:val="9"/>
              <w:rPr>
                <w:rFonts w:ascii="Times New Roman" w:hAnsi="Times New Roman" w:eastAsia="宋体" w:cs="宋体"/>
                <w:i/>
                <w:iCs/>
                <w:color w:val="000000"/>
                <w:sz w:val="21"/>
                <w:szCs w:val="21"/>
                <w:highlight w:val="none"/>
              </w:rPr>
            </w:pPr>
          </w:p>
        </w:tc>
        <w:tc>
          <w:tcPr>
            <w:tcW w:w="1778" w:type="dxa"/>
            <w:noWrap w:val="0"/>
            <w:vAlign w:val="center"/>
          </w:tcPr>
          <w:p w14:paraId="588F90D1">
            <w:pPr>
              <w:pageBreakBefore w:val="0"/>
              <w:kinsoku/>
              <w:wordWrap/>
              <w:overflowPunct/>
              <w:topLinePunct w:val="0"/>
              <w:bidi w:val="0"/>
              <w:adjustRightInd w:val="0"/>
              <w:snapToGrid w:val="0"/>
              <w:spacing w:line="360" w:lineRule="auto"/>
              <w:outlineLvl w:val="9"/>
              <w:rPr>
                <w:rFonts w:ascii="Times New Roman" w:hAnsi="Times New Roman" w:eastAsia="宋体" w:cs="宋体"/>
                <w:i/>
                <w:iCs/>
                <w:color w:val="000000"/>
                <w:sz w:val="21"/>
                <w:szCs w:val="21"/>
                <w:highlight w:val="none"/>
              </w:rPr>
            </w:pPr>
          </w:p>
        </w:tc>
        <w:tc>
          <w:tcPr>
            <w:tcW w:w="1440" w:type="dxa"/>
            <w:noWrap w:val="0"/>
            <w:vAlign w:val="center"/>
          </w:tcPr>
          <w:p w14:paraId="4DECD89F">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797C5172">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51F9BF14">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00" w:type="dxa"/>
            <w:noWrap w:val="0"/>
            <w:vAlign w:val="center"/>
          </w:tcPr>
          <w:p w14:paraId="33F1B693">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15" w:type="dxa"/>
            <w:noWrap w:val="0"/>
            <w:vAlign w:val="center"/>
          </w:tcPr>
          <w:p w14:paraId="310878A5">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r>
      <w:tr w14:paraId="3588CB3F">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noWrap w:val="0"/>
            <w:vAlign w:val="center"/>
          </w:tcPr>
          <w:p w14:paraId="60006613">
            <w:pPr>
              <w:pageBreakBefore w:val="0"/>
              <w:kinsoku/>
              <w:wordWrap/>
              <w:overflowPunct/>
              <w:topLinePunct w:val="0"/>
              <w:bidi w:val="0"/>
              <w:spacing w:line="360" w:lineRule="auto"/>
              <w:jc w:val="center"/>
              <w:outlineLvl w:val="9"/>
              <w:rPr>
                <w:rFonts w:ascii="Times New Roman" w:hAnsi="Times New Roman" w:eastAsia="宋体" w:cs="宋体"/>
                <w:i/>
                <w:iCs/>
                <w:color w:val="000000"/>
                <w:sz w:val="21"/>
                <w:szCs w:val="21"/>
                <w:highlight w:val="none"/>
              </w:rPr>
            </w:pPr>
          </w:p>
        </w:tc>
        <w:tc>
          <w:tcPr>
            <w:tcW w:w="1778" w:type="dxa"/>
            <w:noWrap w:val="0"/>
            <w:vAlign w:val="center"/>
          </w:tcPr>
          <w:p w14:paraId="1B22FD28">
            <w:pPr>
              <w:pageBreakBefore w:val="0"/>
              <w:kinsoku/>
              <w:wordWrap/>
              <w:overflowPunct/>
              <w:topLinePunct w:val="0"/>
              <w:bidi w:val="0"/>
              <w:adjustRightInd w:val="0"/>
              <w:snapToGrid w:val="0"/>
              <w:spacing w:line="360" w:lineRule="auto"/>
              <w:outlineLvl w:val="9"/>
              <w:rPr>
                <w:rFonts w:ascii="Times New Roman" w:hAnsi="Times New Roman" w:eastAsia="宋体" w:cs="宋体"/>
                <w:i/>
                <w:iCs/>
                <w:color w:val="000000"/>
                <w:sz w:val="21"/>
                <w:szCs w:val="21"/>
                <w:highlight w:val="none"/>
              </w:rPr>
            </w:pPr>
          </w:p>
        </w:tc>
        <w:tc>
          <w:tcPr>
            <w:tcW w:w="1440" w:type="dxa"/>
            <w:noWrap w:val="0"/>
            <w:vAlign w:val="center"/>
          </w:tcPr>
          <w:p w14:paraId="38257D75">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7BE1792F">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3B94D892">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00" w:type="dxa"/>
            <w:noWrap w:val="0"/>
            <w:vAlign w:val="center"/>
          </w:tcPr>
          <w:p w14:paraId="49733BD4">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15" w:type="dxa"/>
            <w:noWrap w:val="0"/>
            <w:vAlign w:val="center"/>
          </w:tcPr>
          <w:p w14:paraId="614BD1C6">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r>
      <w:tr w14:paraId="5D45219F">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noWrap w:val="0"/>
            <w:vAlign w:val="center"/>
          </w:tcPr>
          <w:p w14:paraId="32D90078">
            <w:pPr>
              <w:pageBreakBefore w:val="0"/>
              <w:kinsoku/>
              <w:wordWrap/>
              <w:overflowPunct/>
              <w:topLinePunct w:val="0"/>
              <w:bidi w:val="0"/>
              <w:spacing w:line="360" w:lineRule="auto"/>
              <w:jc w:val="center"/>
              <w:outlineLvl w:val="9"/>
              <w:rPr>
                <w:rFonts w:ascii="Times New Roman" w:hAnsi="Times New Roman" w:eastAsia="宋体" w:cs="宋体"/>
                <w:i/>
                <w:iCs/>
                <w:color w:val="000000"/>
                <w:sz w:val="21"/>
                <w:szCs w:val="21"/>
                <w:highlight w:val="none"/>
              </w:rPr>
            </w:pPr>
          </w:p>
        </w:tc>
        <w:tc>
          <w:tcPr>
            <w:tcW w:w="1778" w:type="dxa"/>
            <w:noWrap w:val="0"/>
            <w:vAlign w:val="center"/>
          </w:tcPr>
          <w:p w14:paraId="553F72A8">
            <w:pPr>
              <w:pageBreakBefore w:val="0"/>
              <w:kinsoku/>
              <w:wordWrap/>
              <w:overflowPunct/>
              <w:topLinePunct w:val="0"/>
              <w:bidi w:val="0"/>
              <w:spacing w:line="360" w:lineRule="auto"/>
              <w:outlineLvl w:val="9"/>
              <w:rPr>
                <w:rFonts w:ascii="Times New Roman" w:hAnsi="Times New Roman" w:eastAsia="宋体" w:cs="宋体"/>
                <w:i/>
                <w:iCs/>
                <w:color w:val="000000"/>
                <w:sz w:val="21"/>
                <w:szCs w:val="21"/>
                <w:highlight w:val="none"/>
              </w:rPr>
            </w:pPr>
          </w:p>
        </w:tc>
        <w:tc>
          <w:tcPr>
            <w:tcW w:w="1440" w:type="dxa"/>
            <w:noWrap w:val="0"/>
            <w:vAlign w:val="center"/>
          </w:tcPr>
          <w:p w14:paraId="35756296">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0509FEFC">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2A725C83">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00" w:type="dxa"/>
            <w:noWrap w:val="0"/>
            <w:vAlign w:val="center"/>
          </w:tcPr>
          <w:p w14:paraId="4334DF7C">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15" w:type="dxa"/>
            <w:noWrap w:val="0"/>
            <w:vAlign w:val="center"/>
          </w:tcPr>
          <w:p w14:paraId="18F6B8A2">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r>
      <w:tr w14:paraId="3A60B88A">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noWrap w:val="0"/>
            <w:vAlign w:val="top"/>
          </w:tcPr>
          <w:p w14:paraId="26B5F15E">
            <w:pPr>
              <w:pageBreakBefore w:val="0"/>
              <w:kinsoku/>
              <w:wordWrap/>
              <w:overflowPunct/>
              <w:topLinePunct w:val="0"/>
              <w:bidi w:val="0"/>
              <w:spacing w:line="360" w:lineRule="auto"/>
              <w:jc w:val="center"/>
              <w:outlineLvl w:val="9"/>
              <w:rPr>
                <w:rFonts w:ascii="Times New Roman" w:hAnsi="Times New Roman" w:eastAsia="宋体" w:cs="宋体"/>
                <w:i/>
                <w:iCs/>
                <w:color w:val="000000"/>
                <w:sz w:val="21"/>
                <w:szCs w:val="21"/>
                <w:highlight w:val="none"/>
              </w:rPr>
            </w:pPr>
          </w:p>
        </w:tc>
        <w:tc>
          <w:tcPr>
            <w:tcW w:w="1778" w:type="dxa"/>
            <w:noWrap w:val="0"/>
            <w:vAlign w:val="top"/>
          </w:tcPr>
          <w:p w14:paraId="42CB0C47">
            <w:pPr>
              <w:pageBreakBefore w:val="0"/>
              <w:kinsoku/>
              <w:wordWrap/>
              <w:overflowPunct/>
              <w:topLinePunct w:val="0"/>
              <w:bidi w:val="0"/>
              <w:spacing w:line="360" w:lineRule="auto"/>
              <w:outlineLvl w:val="9"/>
              <w:rPr>
                <w:rFonts w:ascii="Times New Roman" w:hAnsi="Times New Roman" w:eastAsia="宋体" w:cs="宋体"/>
                <w:i/>
                <w:iCs/>
                <w:color w:val="000000"/>
                <w:sz w:val="21"/>
                <w:szCs w:val="21"/>
                <w:highlight w:val="none"/>
              </w:rPr>
            </w:pPr>
          </w:p>
        </w:tc>
        <w:tc>
          <w:tcPr>
            <w:tcW w:w="1440" w:type="dxa"/>
            <w:noWrap w:val="0"/>
            <w:vAlign w:val="center"/>
          </w:tcPr>
          <w:p w14:paraId="4F1B7CAD">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7FF6E900">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7450D2F7">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00" w:type="dxa"/>
            <w:noWrap w:val="0"/>
            <w:vAlign w:val="center"/>
          </w:tcPr>
          <w:p w14:paraId="29BC5B03">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15" w:type="dxa"/>
            <w:noWrap w:val="0"/>
            <w:vAlign w:val="center"/>
          </w:tcPr>
          <w:p w14:paraId="4FABD446">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r>
      <w:tr w14:paraId="5FD31626">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noWrap w:val="0"/>
            <w:vAlign w:val="top"/>
          </w:tcPr>
          <w:p w14:paraId="4017C787">
            <w:pPr>
              <w:pageBreakBefore w:val="0"/>
              <w:kinsoku/>
              <w:wordWrap/>
              <w:overflowPunct/>
              <w:topLinePunct w:val="0"/>
              <w:bidi w:val="0"/>
              <w:spacing w:line="360" w:lineRule="auto"/>
              <w:jc w:val="center"/>
              <w:outlineLvl w:val="9"/>
              <w:rPr>
                <w:rFonts w:ascii="Times New Roman" w:hAnsi="Times New Roman" w:eastAsia="宋体" w:cs="宋体"/>
                <w:i/>
                <w:iCs/>
                <w:color w:val="000000"/>
                <w:sz w:val="21"/>
                <w:szCs w:val="21"/>
                <w:highlight w:val="none"/>
              </w:rPr>
            </w:pPr>
          </w:p>
        </w:tc>
        <w:tc>
          <w:tcPr>
            <w:tcW w:w="1778" w:type="dxa"/>
            <w:noWrap w:val="0"/>
            <w:vAlign w:val="top"/>
          </w:tcPr>
          <w:p w14:paraId="7505BC53">
            <w:pPr>
              <w:pageBreakBefore w:val="0"/>
              <w:kinsoku/>
              <w:wordWrap/>
              <w:overflowPunct/>
              <w:topLinePunct w:val="0"/>
              <w:bidi w:val="0"/>
              <w:spacing w:line="360" w:lineRule="auto"/>
              <w:outlineLvl w:val="9"/>
              <w:rPr>
                <w:rFonts w:ascii="Times New Roman" w:hAnsi="Times New Roman" w:eastAsia="宋体" w:cs="宋体"/>
                <w:i/>
                <w:iCs/>
                <w:color w:val="000000"/>
                <w:sz w:val="21"/>
                <w:szCs w:val="21"/>
                <w:highlight w:val="none"/>
              </w:rPr>
            </w:pPr>
          </w:p>
        </w:tc>
        <w:tc>
          <w:tcPr>
            <w:tcW w:w="1440" w:type="dxa"/>
            <w:noWrap w:val="0"/>
            <w:vAlign w:val="center"/>
          </w:tcPr>
          <w:p w14:paraId="44B86FF7">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418C8462">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4AD5B743">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00" w:type="dxa"/>
            <w:noWrap w:val="0"/>
            <w:vAlign w:val="center"/>
          </w:tcPr>
          <w:p w14:paraId="5FBCF548">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15" w:type="dxa"/>
            <w:noWrap w:val="0"/>
            <w:vAlign w:val="center"/>
          </w:tcPr>
          <w:p w14:paraId="40764866">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r>
      <w:tr w14:paraId="38E9BC3F">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noWrap w:val="0"/>
            <w:vAlign w:val="top"/>
          </w:tcPr>
          <w:p w14:paraId="38221874">
            <w:pPr>
              <w:pageBreakBefore w:val="0"/>
              <w:kinsoku/>
              <w:wordWrap/>
              <w:overflowPunct/>
              <w:topLinePunct w:val="0"/>
              <w:bidi w:val="0"/>
              <w:spacing w:line="360" w:lineRule="auto"/>
              <w:jc w:val="center"/>
              <w:outlineLvl w:val="9"/>
              <w:rPr>
                <w:rFonts w:ascii="Times New Roman" w:hAnsi="Times New Roman" w:eastAsia="宋体" w:cs="宋体"/>
                <w:i/>
                <w:iCs/>
                <w:color w:val="000000"/>
                <w:sz w:val="21"/>
                <w:szCs w:val="21"/>
                <w:highlight w:val="none"/>
              </w:rPr>
            </w:pPr>
          </w:p>
        </w:tc>
        <w:tc>
          <w:tcPr>
            <w:tcW w:w="1778" w:type="dxa"/>
            <w:noWrap w:val="0"/>
            <w:vAlign w:val="top"/>
          </w:tcPr>
          <w:p w14:paraId="7E52AB7A">
            <w:pPr>
              <w:pageBreakBefore w:val="0"/>
              <w:kinsoku/>
              <w:wordWrap/>
              <w:overflowPunct/>
              <w:topLinePunct w:val="0"/>
              <w:bidi w:val="0"/>
              <w:adjustRightInd w:val="0"/>
              <w:snapToGrid w:val="0"/>
              <w:spacing w:line="360" w:lineRule="auto"/>
              <w:outlineLvl w:val="9"/>
              <w:rPr>
                <w:rFonts w:ascii="Times New Roman" w:hAnsi="Times New Roman" w:eastAsia="宋体" w:cs="宋体"/>
                <w:i/>
                <w:iCs/>
                <w:color w:val="000000"/>
                <w:sz w:val="21"/>
                <w:szCs w:val="21"/>
                <w:highlight w:val="none"/>
              </w:rPr>
            </w:pPr>
          </w:p>
        </w:tc>
        <w:tc>
          <w:tcPr>
            <w:tcW w:w="1440" w:type="dxa"/>
            <w:noWrap w:val="0"/>
            <w:vAlign w:val="center"/>
          </w:tcPr>
          <w:p w14:paraId="006707BF">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211AD2D3">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0DA99CBA">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00" w:type="dxa"/>
            <w:noWrap w:val="0"/>
            <w:vAlign w:val="center"/>
          </w:tcPr>
          <w:p w14:paraId="676FF0E3">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15" w:type="dxa"/>
            <w:noWrap w:val="0"/>
            <w:vAlign w:val="center"/>
          </w:tcPr>
          <w:p w14:paraId="363D5032">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r>
      <w:tr w14:paraId="51016A90">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noWrap w:val="0"/>
            <w:vAlign w:val="top"/>
          </w:tcPr>
          <w:p w14:paraId="4940126E">
            <w:pPr>
              <w:pageBreakBefore w:val="0"/>
              <w:kinsoku/>
              <w:wordWrap/>
              <w:overflowPunct/>
              <w:topLinePunct w:val="0"/>
              <w:bidi w:val="0"/>
              <w:spacing w:line="360" w:lineRule="auto"/>
              <w:jc w:val="center"/>
              <w:outlineLvl w:val="9"/>
              <w:rPr>
                <w:rFonts w:ascii="Times New Roman" w:hAnsi="Times New Roman" w:eastAsia="宋体" w:cs="宋体"/>
                <w:i/>
                <w:iCs/>
                <w:color w:val="000000"/>
                <w:sz w:val="21"/>
                <w:szCs w:val="21"/>
                <w:highlight w:val="none"/>
              </w:rPr>
            </w:pPr>
          </w:p>
        </w:tc>
        <w:tc>
          <w:tcPr>
            <w:tcW w:w="1778" w:type="dxa"/>
            <w:noWrap w:val="0"/>
            <w:vAlign w:val="top"/>
          </w:tcPr>
          <w:p w14:paraId="6AA020F0">
            <w:pPr>
              <w:pageBreakBefore w:val="0"/>
              <w:kinsoku/>
              <w:wordWrap/>
              <w:overflowPunct/>
              <w:topLinePunct w:val="0"/>
              <w:bidi w:val="0"/>
              <w:adjustRightInd w:val="0"/>
              <w:snapToGrid w:val="0"/>
              <w:spacing w:line="360" w:lineRule="auto"/>
              <w:outlineLvl w:val="9"/>
              <w:rPr>
                <w:rFonts w:ascii="Times New Roman" w:hAnsi="Times New Roman" w:eastAsia="宋体" w:cs="宋体"/>
                <w:i/>
                <w:iCs/>
                <w:color w:val="000000"/>
                <w:sz w:val="21"/>
                <w:szCs w:val="21"/>
                <w:highlight w:val="none"/>
              </w:rPr>
            </w:pPr>
          </w:p>
        </w:tc>
        <w:tc>
          <w:tcPr>
            <w:tcW w:w="1440" w:type="dxa"/>
            <w:noWrap w:val="0"/>
            <w:vAlign w:val="center"/>
          </w:tcPr>
          <w:p w14:paraId="775F5C21">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7FDF5DD7">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44700C79">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00" w:type="dxa"/>
            <w:noWrap w:val="0"/>
            <w:vAlign w:val="center"/>
          </w:tcPr>
          <w:p w14:paraId="1D47D4C4">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15" w:type="dxa"/>
            <w:noWrap w:val="0"/>
            <w:vAlign w:val="center"/>
          </w:tcPr>
          <w:p w14:paraId="259C1F7B">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r>
      <w:tr w14:paraId="3EF39232">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noWrap w:val="0"/>
            <w:vAlign w:val="top"/>
          </w:tcPr>
          <w:p w14:paraId="02C7CDF1">
            <w:pPr>
              <w:pageBreakBefore w:val="0"/>
              <w:kinsoku/>
              <w:wordWrap/>
              <w:overflowPunct/>
              <w:topLinePunct w:val="0"/>
              <w:bidi w:val="0"/>
              <w:spacing w:line="360" w:lineRule="auto"/>
              <w:jc w:val="center"/>
              <w:outlineLvl w:val="9"/>
              <w:rPr>
                <w:rFonts w:ascii="Times New Roman" w:hAnsi="Times New Roman" w:eastAsia="宋体" w:cs="宋体"/>
                <w:i/>
                <w:iCs/>
                <w:color w:val="000000"/>
                <w:sz w:val="21"/>
                <w:szCs w:val="21"/>
                <w:highlight w:val="none"/>
              </w:rPr>
            </w:pPr>
          </w:p>
        </w:tc>
        <w:tc>
          <w:tcPr>
            <w:tcW w:w="1778" w:type="dxa"/>
            <w:noWrap w:val="0"/>
            <w:vAlign w:val="top"/>
          </w:tcPr>
          <w:p w14:paraId="77FA5DB3">
            <w:pPr>
              <w:pageBreakBefore w:val="0"/>
              <w:kinsoku/>
              <w:wordWrap/>
              <w:overflowPunct/>
              <w:topLinePunct w:val="0"/>
              <w:bidi w:val="0"/>
              <w:adjustRightInd w:val="0"/>
              <w:snapToGrid w:val="0"/>
              <w:spacing w:line="360" w:lineRule="auto"/>
              <w:outlineLvl w:val="9"/>
              <w:rPr>
                <w:rFonts w:ascii="Times New Roman" w:hAnsi="Times New Roman" w:eastAsia="宋体" w:cs="宋体"/>
                <w:i/>
                <w:iCs/>
                <w:color w:val="000000"/>
                <w:sz w:val="21"/>
                <w:szCs w:val="21"/>
                <w:highlight w:val="none"/>
              </w:rPr>
            </w:pPr>
          </w:p>
        </w:tc>
        <w:tc>
          <w:tcPr>
            <w:tcW w:w="1440" w:type="dxa"/>
            <w:noWrap w:val="0"/>
            <w:vAlign w:val="center"/>
          </w:tcPr>
          <w:p w14:paraId="6B2E8116">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79546B41">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24030FCA">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00" w:type="dxa"/>
            <w:noWrap w:val="0"/>
            <w:vAlign w:val="center"/>
          </w:tcPr>
          <w:p w14:paraId="67B5A0A2">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15" w:type="dxa"/>
            <w:noWrap w:val="0"/>
            <w:vAlign w:val="center"/>
          </w:tcPr>
          <w:p w14:paraId="3F2E9F25">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r>
      <w:tr w14:paraId="056AECC5">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noWrap w:val="0"/>
            <w:vAlign w:val="top"/>
          </w:tcPr>
          <w:p w14:paraId="157DFCA7">
            <w:pPr>
              <w:pageBreakBefore w:val="0"/>
              <w:kinsoku/>
              <w:wordWrap/>
              <w:overflowPunct/>
              <w:topLinePunct w:val="0"/>
              <w:bidi w:val="0"/>
              <w:spacing w:line="360" w:lineRule="auto"/>
              <w:jc w:val="center"/>
              <w:outlineLvl w:val="9"/>
              <w:rPr>
                <w:rFonts w:ascii="Times New Roman" w:hAnsi="Times New Roman" w:eastAsia="宋体" w:cs="宋体"/>
                <w:i/>
                <w:iCs/>
                <w:color w:val="000000"/>
                <w:sz w:val="21"/>
                <w:szCs w:val="21"/>
                <w:highlight w:val="none"/>
              </w:rPr>
            </w:pPr>
          </w:p>
        </w:tc>
        <w:tc>
          <w:tcPr>
            <w:tcW w:w="1778" w:type="dxa"/>
            <w:noWrap w:val="0"/>
            <w:vAlign w:val="top"/>
          </w:tcPr>
          <w:p w14:paraId="6A181D84">
            <w:pPr>
              <w:pageBreakBefore w:val="0"/>
              <w:kinsoku/>
              <w:wordWrap/>
              <w:overflowPunct/>
              <w:topLinePunct w:val="0"/>
              <w:bidi w:val="0"/>
              <w:adjustRightInd w:val="0"/>
              <w:snapToGrid w:val="0"/>
              <w:spacing w:line="360" w:lineRule="auto"/>
              <w:outlineLvl w:val="9"/>
              <w:rPr>
                <w:rFonts w:ascii="Times New Roman" w:hAnsi="Times New Roman" w:eastAsia="宋体" w:cs="宋体"/>
                <w:i/>
                <w:iCs/>
                <w:color w:val="000000"/>
                <w:sz w:val="21"/>
                <w:szCs w:val="21"/>
                <w:highlight w:val="none"/>
              </w:rPr>
            </w:pPr>
          </w:p>
        </w:tc>
        <w:tc>
          <w:tcPr>
            <w:tcW w:w="1440" w:type="dxa"/>
            <w:noWrap w:val="0"/>
            <w:vAlign w:val="center"/>
          </w:tcPr>
          <w:p w14:paraId="1DC736FA">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55AC5A81">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046756C6">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00" w:type="dxa"/>
            <w:noWrap w:val="0"/>
            <w:vAlign w:val="center"/>
          </w:tcPr>
          <w:p w14:paraId="49BA3902">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15" w:type="dxa"/>
            <w:noWrap w:val="0"/>
            <w:vAlign w:val="center"/>
          </w:tcPr>
          <w:p w14:paraId="3AD6ABF0">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r>
      <w:tr w14:paraId="4C56883C">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noWrap w:val="0"/>
            <w:vAlign w:val="top"/>
          </w:tcPr>
          <w:p w14:paraId="01C20279">
            <w:pPr>
              <w:pageBreakBefore w:val="0"/>
              <w:kinsoku/>
              <w:wordWrap/>
              <w:overflowPunct/>
              <w:topLinePunct w:val="0"/>
              <w:bidi w:val="0"/>
              <w:spacing w:line="360" w:lineRule="auto"/>
              <w:jc w:val="center"/>
              <w:outlineLvl w:val="9"/>
              <w:rPr>
                <w:rFonts w:ascii="Times New Roman" w:hAnsi="Times New Roman" w:eastAsia="宋体" w:cs="宋体"/>
                <w:i/>
                <w:iCs/>
                <w:color w:val="000000"/>
                <w:sz w:val="21"/>
                <w:szCs w:val="21"/>
                <w:highlight w:val="none"/>
              </w:rPr>
            </w:pPr>
          </w:p>
        </w:tc>
        <w:tc>
          <w:tcPr>
            <w:tcW w:w="1778" w:type="dxa"/>
            <w:noWrap w:val="0"/>
            <w:vAlign w:val="top"/>
          </w:tcPr>
          <w:p w14:paraId="67BB8001">
            <w:pPr>
              <w:pageBreakBefore w:val="0"/>
              <w:kinsoku/>
              <w:wordWrap/>
              <w:overflowPunct/>
              <w:topLinePunct w:val="0"/>
              <w:bidi w:val="0"/>
              <w:adjustRightInd w:val="0"/>
              <w:snapToGrid w:val="0"/>
              <w:spacing w:line="360" w:lineRule="auto"/>
              <w:outlineLvl w:val="9"/>
              <w:rPr>
                <w:rFonts w:ascii="Times New Roman" w:hAnsi="Times New Roman" w:eastAsia="宋体" w:cs="宋体"/>
                <w:i/>
                <w:iCs/>
                <w:color w:val="000000"/>
                <w:sz w:val="21"/>
                <w:szCs w:val="21"/>
                <w:highlight w:val="none"/>
              </w:rPr>
            </w:pPr>
          </w:p>
        </w:tc>
        <w:tc>
          <w:tcPr>
            <w:tcW w:w="1440" w:type="dxa"/>
            <w:noWrap w:val="0"/>
            <w:vAlign w:val="center"/>
          </w:tcPr>
          <w:p w14:paraId="7A44A66A">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60791374">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438D04AA">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00" w:type="dxa"/>
            <w:noWrap w:val="0"/>
            <w:vAlign w:val="center"/>
          </w:tcPr>
          <w:p w14:paraId="089E3BB2">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15" w:type="dxa"/>
            <w:noWrap w:val="0"/>
            <w:vAlign w:val="center"/>
          </w:tcPr>
          <w:p w14:paraId="78A3DB4E">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r>
      <w:tr w14:paraId="27D28C55">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noWrap w:val="0"/>
            <w:vAlign w:val="top"/>
          </w:tcPr>
          <w:p w14:paraId="4F8F4452">
            <w:pPr>
              <w:pageBreakBefore w:val="0"/>
              <w:kinsoku/>
              <w:wordWrap/>
              <w:overflowPunct/>
              <w:topLinePunct w:val="0"/>
              <w:bidi w:val="0"/>
              <w:spacing w:line="360" w:lineRule="auto"/>
              <w:jc w:val="center"/>
              <w:outlineLvl w:val="9"/>
              <w:rPr>
                <w:rFonts w:ascii="Times New Roman" w:hAnsi="Times New Roman" w:eastAsia="宋体" w:cs="宋体"/>
                <w:i/>
                <w:iCs/>
                <w:color w:val="000000"/>
                <w:sz w:val="21"/>
                <w:szCs w:val="21"/>
                <w:highlight w:val="none"/>
              </w:rPr>
            </w:pPr>
          </w:p>
        </w:tc>
        <w:tc>
          <w:tcPr>
            <w:tcW w:w="1778" w:type="dxa"/>
            <w:noWrap w:val="0"/>
            <w:vAlign w:val="top"/>
          </w:tcPr>
          <w:p w14:paraId="7081FDD4">
            <w:pPr>
              <w:pageBreakBefore w:val="0"/>
              <w:kinsoku/>
              <w:wordWrap/>
              <w:overflowPunct/>
              <w:topLinePunct w:val="0"/>
              <w:bidi w:val="0"/>
              <w:spacing w:line="360" w:lineRule="auto"/>
              <w:outlineLvl w:val="9"/>
              <w:rPr>
                <w:rFonts w:ascii="Times New Roman" w:hAnsi="Times New Roman" w:eastAsia="宋体" w:cs="宋体"/>
                <w:i/>
                <w:iCs/>
                <w:color w:val="000000"/>
                <w:sz w:val="21"/>
                <w:szCs w:val="21"/>
                <w:highlight w:val="none"/>
              </w:rPr>
            </w:pPr>
          </w:p>
        </w:tc>
        <w:tc>
          <w:tcPr>
            <w:tcW w:w="1440" w:type="dxa"/>
            <w:noWrap w:val="0"/>
            <w:vAlign w:val="center"/>
          </w:tcPr>
          <w:p w14:paraId="3C504F39">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26F4AC33">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4E03E2D2">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00" w:type="dxa"/>
            <w:noWrap w:val="0"/>
            <w:vAlign w:val="center"/>
          </w:tcPr>
          <w:p w14:paraId="6D484AD1">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15" w:type="dxa"/>
            <w:noWrap w:val="0"/>
            <w:vAlign w:val="center"/>
          </w:tcPr>
          <w:p w14:paraId="23AC8BE1">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r>
      <w:tr w14:paraId="338BD1B3">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noWrap w:val="0"/>
            <w:vAlign w:val="top"/>
          </w:tcPr>
          <w:p w14:paraId="544759A4">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778" w:type="dxa"/>
            <w:noWrap w:val="0"/>
            <w:vAlign w:val="top"/>
          </w:tcPr>
          <w:p w14:paraId="542335BB">
            <w:pPr>
              <w:pageBreakBefore w:val="0"/>
              <w:kinsoku/>
              <w:wordWrap/>
              <w:overflowPunct/>
              <w:topLinePunct w:val="0"/>
              <w:bidi w:val="0"/>
              <w:spacing w:line="360" w:lineRule="auto"/>
              <w:outlineLvl w:val="9"/>
              <w:rPr>
                <w:rFonts w:ascii="Times New Roman" w:hAnsi="Times New Roman" w:eastAsia="宋体" w:cs="宋体"/>
                <w:b/>
                <w:bCs/>
                <w:color w:val="000000"/>
                <w:sz w:val="21"/>
                <w:szCs w:val="21"/>
                <w:highlight w:val="none"/>
              </w:rPr>
            </w:pPr>
          </w:p>
        </w:tc>
        <w:tc>
          <w:tcPr>
            <w:tcW w:w="1440" w:type="dxa"/>
            <w:noWrap w:val="0"/>
            <w:vAlign w:val="center"/>
          </w:tcPr>
          <w:p w14:paraId="0DF7C0D5">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3710BB94">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75F8A447">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00" w:type="dxa"/>
            <w:noWrap w:val="0"/>
            <w:vAlign w:val="center"/>
          </w:tcPr>
          <w:p w14:paraId="2C7FF50A">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15" w:type="dxa"/>
            <w:noWrap w:val="0"/>
            <w:vAlign w:val="center"/>
          </w:tcPr>
          <w:p w14:paraId="6A9BE95C">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r>
      <w:tr w14:paraId="414B024A">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noWrap w:val="0"/>
            <w:vAlign w:val="center"/>
          </w:tcPr>
          <w:p w14:paraId="142A367A">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778" w:type="dxa"/>
            <w:noWrap w:val="0"/>
            <w:vAlign w:val="center"/>
          </w:tcPr>
          <w:p w14:paraId="47ADFAB1">
            <w:pPr>
              <w:pageBreakBefore w:val="0"/>
              <w:kinsoku/>
              <w:wordWrap/>
              <w:overflowPunct/>
              <w:topLinePunct w:val="0"/>
              <w:bidi w:val="0"/>
              <w:spacing w:line="360" w:lineRule="auto"/>
              <w:outlineLvl w:val="9"/>
              <w:rPr>
                <w:rFonts w:ascii="Times New Roman" w:hAnsi="Times New Roman" w:eastAsia="宋体" w:cs="宋体"/>
                <w:b/>
                <w:bCs/>
                <w:color w:val="000000"/>
                <w:sz w:val="21"/>
                <w:szCs w:val="21"/>
                <w:highlight w:val="none"/>
              </w:rPr>
            </w:pPr>
          </w:p>
        </w:tc>
        <w:tc>
          <w:tcPr>
            <w:tcW w:w="1440" w:type="dxa"/>
            <w:noWrap w:val="0"/>
            <w:vAlign w:val="center"/>
          </w:tcPr>
          <w:p w14:paraId="1C827AC8">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6211F958">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2AD56FEA">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00" w:type="dxa"/>
            <w:noWrap w:val="0"/>
            <w:vAlign w:val="center"/>
          </w:tcPr>
          <w:p w14:paraId="25F32882">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15" w:type="dxa"/>
            <w:noWrap w:val="0"/>
            <w:vAlign w:val="center"/>
          </w:tcPr>
          <w:p w14:paraId="47D29D26">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r>
      <w:tr w14:paraId="4ECB1754">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noWrap w:val="0"/>
            <w:vAlign w:val="center"/>
          </w:tcPr>
          <w:p w14:paraId="0C8CE2B0">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778" w:type="dxa"/>
            <w:noWrap w:val="0"/>
            <w:vAlign w:val="center"/>
          </w:tcPr>
          <w:p w14:paraId="0B3CA038">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440" w:type="dxa"/>
            <w:noWrap w:val="0"/>
            <w:vAlign w:val="center"/>
          </w:tcPr>
          <w:p w14:paraId="185B8E0E">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7F8810E7">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3B5E2737">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00" w:type="dxa"/>
            <w:noWrap w:val="0"/>
            <w:vAlign w:val="center"/>
          </w:tcPr>
          <w:p w14:paraId="405401FC">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15" w:type="dxa"/>
            <w:noWrap w:val="0"/>
            <w:vAlign w:val="center"/>
          </w:tcPr>
          <w:p w14:paraId="0DEF30EC">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r>
      <w:tr w14:paraId="01C163BD">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2503" w:type="dxa"/>
            <w:gridSpan w:val="2"/>
            <w:noWrap w:val="0"/>
            <w:vAlign w:val="center"/>
          </w:tcPr>
          <w:p w14:paraId="3159B005">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r>
              <w:rPr>
                <w:rFonts w:hint="eastAsia" w:ascii="Times New Roman" w:hAnsi="Times New Roman" w:eastAsia="宋体" w:cs="宋体"/>
                <w:color w:val="000000"/>
                <w:sz w:val="21"/>
                <w:szCs w:val="21"/>
                <w:highlight w:val="none"/>
              </w:rPr>
              <w:t>投标总价（小写）</w:t>
            </w:r>
          </w:p>
        </w:tc>
        <w:tc>
          <w:tcPr>
            <w:tcW w:w="6375" w:type="dxa"/>
            <w:gridSpan w:val="5"/>
            <w:noWrap w:val="0"/>
            <w:vAlign w:val="center"/>
          </w:tcPr>
          <w:p w14:paraId="4A405EC3">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r>
      <w:tr w14:paraId="76E1ACB7">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2503" w:type="dxa"/>
            <w:gridSpan w:val="2"/>
            <w:noWrap w:val="0"/>
            <w:vAlign w:val="center"/>
          </w:tcPr>
          <w:p w14:paraId="3D0CDD16">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r>
              <w:rPr>
                <w:rFonts w:hint="eastAsia" w:ascii="Times New Roman" w:hAnsi="Times New Roman" w:eastAsia="宋体" w:cs="宋体"/>
                <w:color w:val="000000"/>
                <w:sz w:val="21"/>
                <w:szCs w:val="21"/>
                <w:highlight w:val="none"/>
              </w:rPr>
              <w:t>投标总价（大写）</w:t>
            </w:r>
          </w:p>
        </w:tc>
        <w:tc>
          <w:tcPr>
            <w:tcW w:w="6375" w:type="dxa"/>
            <w:gridSpan w:val="5"/>
            <w:noWrap w:val="0"/>
            <w:vAlign w:val="center"/>
          </w:tcPr>
          <w:p w14:paraId="17030B1E">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r>
    </w:tbl>
    <w:p w14:paraId="05831FBD">
      <w:pPr>
        <w:pageBreakBefore w:val="0"/>
        <w:kinsoku/>
        <w:wordWrap/>
        <w:overflowPunct/>
        <w:topLinePunct w:val="0"/>
        <w:bidi w:val="0"/>
        <w:spacing w:line="360" w:lineRule="auto"/>
        <w:outlineLvl w:val="9"/>
        <w:rPr>
          <w:rFonts w:ascii="Times New Roman" w:hAnsi="Times New Roman" w:eastAsia="宋体" w:cs="宋体"/>
          <w:color w:val="000000"/>
          <w:sz w:val="21"/>
          <w:szCs w:val="21"/>
          <w:highlight w:val="none"/>
        </w:rPr>
      </w:pPr>
    </w:p>
    <w:p w14:paraId="430930F4">
      <w:pPr>
        <w:pageBreakBefore w:val="0"/>
        <w:kinsoku/>
        <w:wordWrap/>
        <w:overflowPunct/>
        <w:topLinePunct w:val="0"/>
        <w:bidi w:val="0"/>
        <w:spacing w:line="360" w:lineRule="auto"/>
        <w:outlineLvl w:val="9"/>
        <w:rPr>
          <w:rFonts w:ascii="Times New Roman" w:hAnsi="Times New Roman" w:eastAsia="宋体" w:cs="宋体"/>
          <w:color w:val="000000"/>
          <w:sz w:val="21"/>
          <w:szCs w:val="21"/>
          <w:highlight w:val="none"/>
        </w:rPr>
      </w:pPr>
      <w:r>
        <w:rPr>
          <w:rFonts w:hint="eastAsia" w:ascii="Times New Roman" w:hAnsi="Times New Roman" w:eastAsia="宋体" w:cs="宋体"/>
          <w:color w:val="000000"/>
          <w:sz w:val="21"/>
          <w:szCs w:val="21"/>
          <w:highlight w:val="none"/>
        </w:rPr>
        <w:t>注：1. 投标人根据实际情况可在表中报价明细的基础上进行扩展。</w:t>
      </w:r>
    </w:p>
    <w:p w14:paraId="57122AFF">
      <w:pPr>
        <w:pageBreakBefore w:val="0"/>
        <w:kinsoku/>
        <w:wordWrap/>
        <w:overflowPunct/>
        <w:topLinePunct w:val="0"/>
        <w:bidi w:val="0"/>
        <w:spacing w:line="360" w:lineRule="auto"/>
        <w:ind w:firstLine="420" w:firstLineChars="200"/>
        <w:outlineLvl w:val="9"/>
        <w:rPr>
          <w:rFonts w:ascii="Times New Roman" w:hAnsi="Times New Roman" w:eastAsia="宋体" w:cs="宋体"/>
          <w:color w:val="000000"/>
          <w:sz w:val="21"/>
          <w:szCs w:val="21"/>
          <w:highlight w:val="none"/>
        </w:rPr>
      </w:pPr>
      <w:r>
        <w:rPr>
          <w:rFonts w:hint="eastAsia" w:ascii="Times New Roman" w:hAnsi="Times New Roman" w:eastAsia="宋体" w:cs="宋体"/>
          <w:color w:val="000000"/>
          <w:sz w:val="21"/>
          <w:szCs w:val="21"/>
          <w:highlight w:val="none"/>
        </w:rPr>
        <w:t>2.上表所述“总报价”应与“开标一览表”中的总报价一致，如有矛盾，以“开标一览表”中的为准。</w:t>
      </w:r>
    </w:p>
    <w:p w14:paraId="2BEBC6A0">
      <w:pPr>
        <w:pageBreakBefore w:val="0"/>
        <w:kinsoku/>
        <w:wordWrap/>
        <w:overflowPunct/>
        <w:topLinePunct w:val="0"/>
        <w:autoSpaceDE w:val="0"/>
        <w:autoSpaceDN w:val="0"/>
        <w:bidi w:val="0"/>
        <w:spacing w:line="360" w:lineRule="auto"/>
        <w:ind w:right="1120"/>
        <w:jc w:val="right"/>
        <w:outlineLvl w:val="9"/>
        <w:rPr>
          <w:rFonts w:ascii="Times New Roman" w:hAnsi="Times New Roman" w:eastAsia="宋体" w:cs="仿宋_GB2312"/>
          <w:kern w:val="0"/>
          <w:sz w:val="21"/>
          <w:szCs w:val="21"/>
          <w:highlight w:val="none"/>
          <w:lang w:val="zh-CN"/>
        </w:rPr>
      </w:pPr>
      <w:r>
        <w:rPr>
          <w:rFonts w:hint="eastAsia" w:ascii="Times New Roman" w:hAnsi="Times New Roman" w:eastAsia="宋体" w:cs="仿宋_GB2312"/>
          <w:kern w:val="0"/>
          <w:sz w:val="21"/>
          <w:szCs w:val="21"/>
          <w:highlight w:val="none"/>
          <w:lang w:val="en-US" w:eastAsia="zh-CN"/>
        </w:rPr>
        <w:t xml:space="preserve"> </w:t>
      </w:r>
      <w:r>
        <w:rPr>
          <w:rFonts w:hint="eastAsia" w:ascii="Times New Roman" w:hAnsi="Times New Roman" w:eastAsia="宋体" w:cs="仿宋_GB2312"/>
          <w:kern w:val="0"/>
          <w:sz w:val="21"/>
          <w:szCs w:val="21"/>
          <w:highlight w:val="none"/>
          <w:lang w:val="zh-CN"/>
        </w:rPr>
        <w:t>投标人名称（</w:t>
      </w:r>
      <w:r>
        <w:rPr>
          <w:rFonts w:hint="eastAsia" w:ascii="Times New Roman" w:hAnsi="Times New Roman" w:eastAsia="宋体" w:cs="仿宋_GB2312"/>
          <w:sz w:val="21"/>
          <w:szCs w:val="21"/>
          <w:highlight w:val="none"/>
        </w:rPr>
        <w:t>电子签名</w:t>
      </w:r>
      <w:r>
        <w:rPr>
          <w:rFonts w:hint="eastAsia" w:ascii="Times New Roman" w:hAnsi="Times New Roman" w:eastAsia="宋体" w:cs="仿宋_GB2312"/>
          <w:kern w:val="0"/>
          <w:sz w:val="21"/>
          <w:szCs w:val="21"/>
          <w:highlight w:val="none"/>
          <w:lang w:val="zh-CN"/>
        </w:rPr>
        <w:t>）：</w:t>
      </w:r>
      <w:r>
        <w:rPr>
          <w:rFonts w:ascii="Times New Roman" w:hAnsi="Times New Roman" w:eastAsia="宋体" w:cs="仿宋_GB2312"/>
          <w:kern w:val="0"/>
          <w:sz w:val="21"/>
          <w:szCs w:val="21"/>
          <w:highlight w:val="none"/>
          <w:lang w:val="zh-CN"/>
        </w:rPr>
        <w:t xml:space="preserve">                                                                                                                                                                                                               </w:t>
      </w:r>
    </w:p>
    <w:p w14:paraId="17E55ABA">
      <w:pPr>
        <w:pStyle w:val="34"/>
        <w:pageBreakBefore w:val="0"/>
        <w:kinsoku/>
        <w:wordWrap/>
        <w:overflowPunct/>
        <w:topLinePunct w:val="0"/>
        <w:bidi w:val="0"/>
        <w:spacing w:line="360" w:lineRule="auto"/>
        <w:ind w:firstLine="5565" w:firstLineChars="2650"/>
        <w:outlineLvl w:val="9"/>
        <w:rPr>
          <w:rFonts w:ascii="Times New Roman" w:hAnsi="Times New Roman" w:eastAsia="宋体" w:cs="仿宋_GB2312"/>
          <w:kern w:val="0"/>
          <w:sz w:val="21"/>
          <w:szCs w:val="21"/>
          <w:highlight w:val="none"/>
          <w:lang w:val="zh-CN"/>
        </w:rPr>
      </w:pPr>
      <w:r>
        <w:rPr>
          <w:rFonts w:hint="eastAsia" w:ascii="Times New Roman" w:hAnsi="Times New Roman" w:eastAsia="宋体" w:cs="仿宋_GB2312"/>
          <w:kern w:val="0"/>
          <w:sz w:val="21"/>
          <w:szCs w:val="21"/>
          <w:highlight w:val="none"/>
          <w:lang w:val="zh-CN"/>
        </w:rPr>
        <w:t>日期</w:t>
      </w:r>
      <w:r>
        <w:rPr>
          <w:rFonts w:hint="eastAsia" w:ascii="Times New Roman" w:hAnsi="Times New Roman" w:eastAsia="宋体" w:cs="仿宋_GB2312"/>
          <w:kern w:val="0"/>
          <w:sz w:val="21"/>
          <w:szCs w:val="21"/>
          <w:highlight w:val="none"/>
        </w:rPr>
        <w:t>：</w:t>
      </w:r>
      <w:r>
        <w:rPr>
          <w:rFonts w:ascii="Times New Roman" w:hAnsi="Times New Roman" w:eastAsia="宋体" w:cs="仿宋_GB2312"/>
          <w:kern w:val="0"/>
          <w:sz w:val="21"/>
          <w:szCs w:val="21"/>
          <w:highlight w:val="none"/>
          <w:lang w:val="zh-CN"/>
        </w:rPr>
        <w:t xml:space="preserve"> </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u w:val="single"/>
          <w:lang w:val="en-US" w:eastAsia="zh-CN"/>
        </w:rPr>
        <w:t xml:space="preserve">  </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年</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u w:val="single"/>
          <w:lang w:val="en-US" w:eastAsia="zh-CN"/>
        </w:rPr>
        <w:t xml:space="preserve"> </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月</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日</w:t>
      </w:r>
    </w:p>
    <w:p w14:paraId="65E468AE">
      <w:pPr>
        <w:pageBreakBefore w:val="0"/>
        <w:kinsoku/>
        <w:wordWrap/>
        <w:overflowPunct/>
        <w:topLinePunct w:val="0"/>
        <w:bidi w:val="0"/>
        <w:spacing w:line="360" w:lineRule="auto"/>
        <w:rPr>
          <w:rFonts w:ascii="Times New Roman" w:hAnsi="Times New Roman" w:eastAsia="宋体" w:cs="仿宋_GB2312"/>
          <w:kern w:val="0"/>
          <w:sz w:val="21"/>
          <w:szCs w:val="21"/>
          <w:highlight w:val="none"/>
          <w:lang w:val="zh-CN"/>
        </w:rPr>
      </w:pPr>
      <w:r>
        <w:rPr>
          <w:rFonts w:ascii="Times New Roman" w:hAnsi="Times New Roman" w:eastAsia="宋体" w:cs="仿宋_GB2312"/>
          <w:kern w:val="0"/>
          <w:sz w:val="21"/>
          <w:szCs w:val="21"/>
          <w:highlight w:val="none"/>
          <w:lang w:val="zh-CN"/>
        </w:rPr>
        <w:br w:type="page"/>
      </w:r>
    </w:p>
    <w:p w14:paraId="727C6C3D">
      <w:pPr>
        <w:pageBreakBefore w:val="0"/>
        <w:kinsoku/>
        <w:wordWrap/>
        <w:overflowPunct/>
        <w:topLinePunct w:val="0"/>
        <w:bidi w:val="0"/>
        <w:spacing w:line="360" w:lineRule="auto"/>
        <w:jc w:val="center"/>
        <w:outlineLvl w:val="2"/>
        <w:rPr>
          <w:rFonts w:ascii="Times New Roman" w:hAnsi="Times New Roman" w:eastAsia="宋体" w:cs="宋体"/>
          <w:color w:val="000000"/>
          <w:sz w:val="30"/>
          <w:szCs w:val="30"/>
          <w:highlight w:val="none"/>
        </w:rPr>
      </w:pPr>
      <w:bookmarkStart w:id="461" w:name="_Toc2769"/>
      <w:r>
        <w:rPr>
          <w:rFonts w:hint="eastAsia" w:ascii="Times New Roman" w:hAnsi="Times New Roman" w:eastAsia="宋体" w:cs="仿宋_GB2312"/>
          <w:b/>
          <w:kern w:val="0"/>
          <w:sz w:val="32"/>
          <w:szCs w:val="32"/>
          <w:highlight w:val="none"/>
          <w:lang w:val="en-US" w:eastAsia="zh-CN"/>
        </w:rPr>
        <w:t>三</w:t>
      </w:r>
      <w:r>
        <w:rPr>
          <w:rFonts w:hint="eastAsia" w:ascii="Times New Roman" w:hAnsi="Times New Roman" w:eastAsia="宋体" w:cs="仿宋_GB2312"/>
          <w:b/>
          <w:kern w:val="0"/>
          <w:sz w:val="32"/>
          <w:szCs w:val="32"/>
          <w:highlight w:val="none"/>
        </w:rPr>
        <w:t>、</w:t>
      </w:r>
      <w:r>
        <w:rPr>
          <w:rFonts w:hint="eastAsia" w:ascii="Times New Roman" w:hAnsi="Times New Roman" w:eastAsia="宋体" w:cs="宋体"/>
          <w:b/>
          <w:bCs/>
          <w:color w:val="000000"/>
          <w:sz w:val="32"/>
          <w:szCs w:val="32"/>
          <w:highlight w:val="none"/>
        </w:rPr>
        <w:t>中标服务费支付承诺书</w:t>
      </w:r>
      <w:bookmarkEnd w:id="461"/>
    </w:p>
    <w:p w14:paraId="2F0ABAC6">
      <w:pPr>
        <w:pageBreakBefore w:val="0"/>
        <w:kinsoku/>
        <w:wordWrap/>
        <w:overflowPunct/>
        <w:topLinePunct w:val="0"/>
        <w:bidi w:val="0"/>
        <w:spacing w:line="360" w:lineRule="auto"/>
        <w:outlineLvl w:val="9"/>
        <w:rPr>
          <w:rFonts w:ascii="Times New Roman" w:hAnsi="Times New Roman" w:eastAsia="宋体" w:cs="宋体"/>
          <w:color w:val="000000"/>
          <w:sz w:val="30"/>
          <w:szCs w:val="30"/>
          <w:highlight w:val="none"/>
        </w:rPr>
      </w:pPr>
    </w:p>
    <w:p w14:paraId="50B07891">
      <w:pPr>
        <w:pageBreakBefore w:val="0"/>
        <w:kinsoku/>
        <w:wordWrap/>
        <w:overflowPunct/>
        <w:topLinePunct w:val="0"/>
        <w:bidi w:val="0"/>
        <w:spacing w:line="360" w:lineRule="auto"/>
        <w:outlineLvl w:val="9"/>
        <w:rPr>
          <w:rFonts w:ascii="Times New Roman" w:hAnsi="Times New Roman" w:eastAsia="宋体" w:cs="宋体"/>
          <w:color w:val="000000"/>
          <w:sz w:val="24"/>
          <w:highlight w:val="none"/>
        </w:rPr>
      </w:pPr>
      <w:r>
        <w:rPr>
          <w:rFonts w:hint="eastAsia" w:ascii="Times New Roman" w:hAnsi="Times New Roman" w:eastAsia="宋体" w:cs="宋体"/>
          <w:color w:val="000000"/>
          <w:sz w:val="24"/>
          <w:highlight w:val="none"/>
        </w:rPr>
        <w:t>浙江国际招投标有限公司：</w:t>
      </w:r>
    </w:p>
    <w:p w14:paraId="67401768">
      <w:pPr>
        <w:pageBreakBefore w:val="0"/>
        <w:kinsoku/>
        <w:wordWrap/>
        <w:overflowPunct/>
        <w:topLinePunct w:val="0"/>
        <w:bidi w:val="0"/>
        <w:spacing w:line="360" w:lineRule="auto"/>
        <w:outlineLvl w:val="9"/>
        <w:rPr>
          <w:rFonts w:ascii="Times New Roman" w:hAnsi="Times New Roman" w:eastAsia="宋体" w:cs="宋体"/>
          <w:color w:val="000000"/>
          <w:sz w:val="24"/>
          <w:highlight w:val="none"/>
        </w:rPr>
      </w:pPr>
    </w:p>
    <w:p w14:paraId="63C0DCAC">
      <w:pPr>
        <w:pageBreakBefore w:val="0"/>
        <w:kinsoku/>
        <w:wordWrap/>
        <w:overflowPunct/>
        <w:topLinePunct w:val="0"/>
        <w:bidi w:val="0"/>
        <w:spacing w:line="360" w:lineRule="auto"/>
        <w:ind w:firstLine="480" w:firstLineChars="200"/>
        <w:outlineLvl w:val="9"/>
        <w:rPr>
          <w:rFonts w:ascii="Times New Roman" w:hAnsi="Times New Roman" w:eastAsia="宋体" w:cs="宋体"/>
          <w:color w:val="000000"/>
          <w:sz w:val="24"/>
          <w:highlight w:val="none"/>
        </w:rPr>
      </w:pPr>
      <w:r>
        <w:rPr>
          <w:rFonts w:hint="eastAsia" w:ascii="Times New Roman" w:hAnsi="Times New Roman" w:eastAsia="宋体" w:cs="宋体"/>
          <w:color w:val="000000"/>
          <w:sz w:val="24"/>
          <w:highlight w:val="none"/>
        </w:rPr>
        <w:t>本单位在此承诺：如在本项目</w:t>
      </w:r>
      <w:r>
        <w:rPr>
          <w:rFonts w:hint="eastAsia" w:ascii="Times New Roman" w:hAnsi="Times New Roman" w:eastAsia="宋体" w:cs="宋体"/>
          <w:color w:val="000000"/>
          <w:sz w:val="24"/>
          <w:highlight w:val="none"/>
          <w:lang w:eastAsia="zh-CN"/>
        </w:rPr>
        <w:t>（丽水云和固定监测站更新 （二类站）项目）</w:t>
      </w:r>
      <w:r>
        <w:rPr>
          <w:rFonts w:hint="eastAsia" w:ascii="Times New Roman" w:hAnsi="Times New Roman" w:eastAsia="宋体" w:cs="宋体"/>
          <w:color w:val="000000"/>
          <w:sz w:val="24"/>
          <w:highlight w:val="none"/>
        </w:rPr>
        <w:t>中标，中标之日起5个工作日之内，向贵公司按招标文件约定支付中标服务费。</w:t>
      </w:r>
    </w:p>
    <w:p w14:paraId="24380BD1">
      <w:pPr>
        <w:pageBreakBefore w:val="0"/>
        <w:kinsoku/>
        <w:wordWrap/>
        <w:overflowPunct/>
        <w:topLinePunct w:val="0"/>
        <w:bidi w:val="0"/>
        <w:spacing w:line="360" w:lineRule="auto"/>
        <w:outlineLvl w:val="9"/>
        <w:rPr>
          <w:rFonts w:ascii="Times New Roman" w:hAnsi="Times New Roman" w:eastAsia="宋体" w:cs="宋体"/>
          <w:color w:val="000000"/>
          <w:sz w:val="24"/>
          <w:highlight w:val="none"/>
        </w:rPr>
      </w:pPr>
    </w:p>
    <w:p w14:paraId="5A67FE87">
      <w:pPr>
        <w:pageBreakBefore w:val="0"/>
        <w:kinsoku/>
        <w:wordWrap/>
        <w:overflowPunct/>
        <w:topLinePunct w:val="0"/>
        <w:bidi w:val="0"/>
        <w:spacing w:line="360" w:lineRule="auto"/>
        <w:outlineLvl w:val="9"/>
        <w:rPr>
          <w:rFonts w:ascii="Times New Roman" w:hAnsi="Times New Roman" w:eastAsia="宋体" w:cs="宋体"/>
          <w:color w:val="000000"/>
          <w:sz w:val="24"/>
          <w:highlight w:val="none"/>
        </w:rPr>
      </w:pPr>
    </w:p>
    <w:p w14:paraId="3FCBC516">
      <w:pPr>
        <w:pageBreakBefore w:val="0"/>
        <w:kinsoku/>
        <w:wordWrap/>
        <w:overflowPunct/>
        <w:topLinePunct w:val="0"/>
        <w:bidi w:val="0"/>
        <w:spacing w:line="360" w:lineRule="auto"/>
        <w:outlineLvl w:val="9"/>
        <w:rPr>
          <w:rFonts w:ascii="Times New Roman" w:hAnsi="Times New Roman" w:eastAsia="宋体" w:cs="宋体"/>
          <w:color w:val="000000"/>
          <w:sz w:val="24"/>
          <w:highlight w:val="none"/>
        </w:rPr>
      </w:pPr>
    </w:p>
    <w:p w14:paraId="1AA75739">
      <w:pPr>
        <w:pageBreakBefore w:val="0"/>
        <w:kinsoku/>
        <w:wordWrap/>
        <w:overflowPunct/>
        <w:topLinePunct w:val="0"/>
        <w:bidi w:val="0"/>
        <w:spacing w:line="360" w:lineRule="auto"/>
        <w:outlineLvl w:val="9"/>
        <w:rPr>
          <w:rFonts w:ascii="Times New Roman" w:hAnsi="Times New Roman" w:eastAsia="宋体" w:cs="宋体"/>
          <w:color w:val="000000"/>
          <w:sz w:val="24"/>
          <w:highlight w:val="none"/>
        </w:rPr>
      </w:pPr>
      <w:r>
        <w:rPr>
          <w:rFonts w:hint="eastAsia" w:ascii="Times New Roman" w:hAnsi="Times New Roman" w:eastAsia="宋体" w:cs="宋体"/>
          <w:color w:val="000000"/>
          <w:sz w:val="24"/>
          <w:highlight w:val="none"/>
        </w:rPr>
        <w:t>投标人名称（盖公章或电子签章）：</w:t>
      </w:r>
    </w:p>
    <w:p w14:paraId="6ABE837A">
      <w:pPr>
        <w:pageBreakBefore w:val="0"/>
        <w:kinsoku/>
        <w:wordWrap/>
        <w:overflowPunct/>
        <w:topLinePunct w:val="0"/>
        <w:bidi w:val="0"/>
        <w:spacing w:line="360" w:lineRule="auto"/>
        <w:outlineLvl w:val="9"/>
        <w:rPr>
          <w:rFonts w:ascii="Times New Roman" w:hAnsi="Times New Roman" w:eastAsia="宋体" w:cs="宋体"/>
          <w:color w:val="000000"/>
          <w:sz w:val="24"/>
          <w:highlight w:val="none"/>
        </w:rPr>
      </w:pPr>
      <w:r>
        <w:rPr>
          <w:rFonts w:hint="eastAsia" w:ascii="Times New Roman" w:hAnsi="Times New Roman" w:eastAsia="宋体" w:cs="宋体"/>
          <w:color w:val="000000"/>
          <w:sz w:val="24"/>
          <w:highlight w:val="none"/>
        </w:rPr>
        <w:t>日期：  年  月  日</w:t>
      </w:r>
    </w:p>
    <w:p w14:paraId="625B4BBC">
      <w:pPr>
        <w:pageBreakBefore w:val="0"/>
        <w:kinsoku/>
        <w:wordWrap/>
        <w:overflowPunct/>
        <w:topLinePunct w:val="0"/>
        <w:bidi w:val="0"/>
        <w:spacing w:line="360" w:lineRule="auto"/>
        <w:outlineLvl w:val="9"/>
        <w:rPr>
          <w:rFonts w:ascii="Times New Roman" w:hAnsi="Times New Roman" w:eastAsia="宋体" w:cs="宋体"/>
          <w:color w:val="000000"/>
          <w:sz w:val="24"/>
          <w:highlight w:val="none"/>
        </w:rPr>
      </w:pPr>
    </w:p>
    <w:p w14:paraId="6E3C7762">
      <w:pPr>
        <w:pageBreakBefore w:val="0"/>
        <w:kinsoku/>
        <w:wordWrap/>
        <w:overflowPunct/>
        <w:topLinePunct w:val="0"/>
        <w:bidi w:val="0"/>
        <w:spacing w:line="360" w:lineRule="auto"/>
        <w:outlineLvl w:val="9"/>
        <w:rPr>
          <w:rFonts w:ascii="Times New Roman" w:hAnsi="Times New Roman" w:eastAsia="宋体" w:cs="宋体"/>
          <w:color w:val="000000"/>
          <w:sz w:val="24"/>
          <w:highlight w:val="none"/>
        </w:rPr>
      </w:pPr>
    </w:p>
    <w:p w14:paraId="7D387617">
      <w:pPr>
        <w:pageBreakBefore w:val="0"/>
        <w:kinsoku/>
        <w:wordWrap/>
        <w:overflowPunct/>
        <w:topLinePunct w:val="0"/>
        <w:bidi w:val="0"/>
        <w:spacing w:line="360" w:lineRule="auto"/>
        <w:outlineLvl w:val="9"/>
        <w:rPr>
          <w:rFonts w:ascii="Times New Roman" w:hAnsi="Times New Roman" w:eastAsia="宋体" w:cs="宋体"/>
          <w:color w:val="000000"/>
          <w:sz w:val="24"/>
          <w:highlight w:val="none"/>
        </w:rPr>
      </w:pPr>
    </w:p>
    <w:p w14:paraId="0A4C4942">
      <w:pPr>
        <w:pageBreakBefore w:val="0"/>
        <w:kinsoku/>
        <w:wordWrap/>
        <w:overflowPunct/>
        <w:topLinePunct w:val="0"/>
        <w:bidi w:val="0"/>
        <w:spacing w:line="360" w:lineRule="auto"/>
        <w:outlineLvl w:val="9"/>
        <w:rPr>
          <w:rFonts w:ascii="Times New Roman" w:hAnsi="Times New Roman" w:eastAsia="宋体" w:cs="宋体"/>
          <w:color w:val="000000"/>
          <w:sz w:val="24"/>
          <w:highlight w:val="none"/>
        </w:rPr>
      </w:pPr>
    </w:p>
    <w:p w14:paraId="3BA94AB1">
      <w:pPr>
        <w:pageBreakBefore w:val="0"/>
        <w:kinsoku/>
        <w:wordWrap/>
        <w:overflowPunct/>
        <w:topLinePunct w:val="0"/>
        <w:bidi w:val="0"/>
        <w:spacing w:line="360" w:lineRule="auto"/>
        <w:outlineLvl w:val="9"/>
        <w:rPr>
          <w:rFonts w:ascii="Times New Roman" w:hAnsi="Times New Roman" w:eastAsia="宋体" w:cs="宋体"/>
          <w:color w:val="000000"/>
          <w:sz w:val="24"/>
          <w:highlight w:val="none"/>
        </w:rPr>
      </w:pPr>
      <w:r>
        <w:rPr>
          <w:rFonts w:hint="eastAsia" w:ascii="Times New Roman" w:hAnsi="Times New Roman" w:eastAsia="宋体" w:cs="宋体"/>
          <w:b/>
          <w:bCs/>
          <w:color w:val="000000"/>
          <w:sz w:val="24"/>
          <w:highlight w:val="none"/>
        </w:rPr>
        <w:t>浙江国际招投标有限公司中标服务费收取账号</w:t>
      </w:r>
    </w:p>
    <w:p w14:paraId="0B9515FF">
      <w:pPr>
        <w:pageBreakBefore w:val="0"/>
        <w:kinsoku/>
        <w:wordWrap/>
        <w:overflowPunct/>
        <w:topLinePunct w:val="0"/>
        <w:bidi w:val="0"/>
        <w:spacing w:line="360" w:lineRule="auto"/>
        <w:outlineLvl w:val="9"/>
        <w:rPr>
          <w:rFonts w:ascii="Times New Roman" w:hAnsi="Times New Roman" w:eastAsia="宋体" w:cs="宋体"/>
          <w:color w:val="000000"/>
          <w:sz w:val="24"/>
          <w:highlight w:val="none"/>
        </w:rPr>
      </w:pPr>
      <w:r>
        <w:rPr>
          <w:rFonts w:hint="eastAsia" w:ascii="Times New Roman" w:hAnsi="Times New Roman" w:eastAsia="宋体" w:cs="宋体"/>
          <w:color w:val="000000"/>
          <w:sz w:val="24"/>
          <w:highlight w:val="none"/>
        </w:rPr>
        <w:t>收款单位（户名）：浙江国际招投标有限公司</w:t>
      </w:r>
    </w:p>
    <w:p w14:paraId="1613D680">
      <w:pPr>
        <w:pageBreakBefore w:val="0"/>
        <w:kinsoku/>
        <w:wordWrap/>
        <w:overflowPunct/>
        <w:topLinePunct w:val="0"/>
        <w:bidi w:val="0"/>
        <w:spacing w:line="360" w:lineRule="auto"/>
        <w:outlineLvl w:val="9"/>
        <w:rPr>
          <w:rFonts w:ascii="Times New Roman" w:hAnsi="Times New Roman" w:eastAsia="宋体" w:cs="宋体"/>
          <w:color w:val="000000"/>
          <w:sz w:val="24"/>
          <w:highlight w:val="none"/>
        </w:rPr>
      </w:pPr>
      <w:r>
        <w:rPr>
          <w:rFonts w:hint="eastAsia" w:ascii="Times New Roman" w:hAnsi="Times New Roman" w:eastAsia="宋体" w:cs="宋体"/>
          <w:color w:val="000000"/>
          <w:sz w:val="24"/>
          <w:highlight w:val="none"/>
        </w:rPr>
        <w:t>开户银行：中国工商银行杭州武林支行</w:t>
      </w:r>
    </w:p>
    <w:p w14:paraId="7D470D19">
      <w:pPr>
        <w:pageBreakBefore w:val="0"/>
        <w:kinsoku/>
        <w:wordWrap/>
        <w:overflowPunct/>
        <w:topLinePunct w:val="0"/>
        <w:bidi w:val="0"/>
        <w:spacing w:line="360" w:lineRule="auto"/>
        <w:outlineLvl w:val="9"/>
        <w:rPr>
          <w:rFonts w:ascii="Times New Roman" w:hAnsi="Times New Roman" w:eastAsia="宋体" w:cs="宋体"/>
          <w:color w:val="000000"/>
          <w:sz w:val="24"/>
          <w:highlight w:val="none"/>
        </w:rPr>
      </w:pPr>
      <w:r>
        <w:rPr>
          <w:rFonts w:hint="eastAsia" w:ascii="Times New Roman" w:hAnsi="Times New Roman" w:eastAsia="宋体" w:cs="宋体"/>
          <w:color w:val="000000"/>
          <w:sz w:val="24"/>
          <w:highlight w:val="none"/>
        </w:rPr>
        <w:t>银行账号：1202021209906782015</w:t>
      </w:r>
    </w:p>
    <w:p w14:paraId="1A42F37B">
      <w:pPr>
        <w:pStyle w:val="34"/>
        <w:pageBreakBefore w:val="0"/>
        <w:kinsoku/>
        <w:wordWrap/>
        <w:overflowPunct/>
        <w:topLinePunct w:val="0"/>
        <w:bidi w:val="0"/>
        <w:spacing w:line="360" w:lineRule="auto"/>
        <w:ind w:firstLine="5565" w:firstLineChars="2650"/>
        <w:outlineLvl w:val="9"/>
        <w:rPr>
          <w:rFonts w:ascii="Times New Roman" w:hAnsi="Times New Roman" w:eastAsia="宋体" w:cs="仿宋_GB2312"/>
          <w:kern w:val="0"/>
          <w:sz w:val="21"/>
          <w:szCs w:val="21"/>
          <w:highlight w:val="none"/>
          <w:lang w:val="zh-CN"/>
        </w:rPr>
      </w:pPr>
    </w:p>
    <w:p w14:paraId="491FD5DE">
      <w:pPr>
        <w:pageBreakBefore w:val="0"/>
        <w:widowControl/>
        <w:kinsoku/>
        <w:wordWrap/>
        <w:overflowPunct/>
        <w:topLinePunct w:val="0"/>
        <w:bidi w:val="0"/>
        <w:spacing w:line="360" w:lineRule="auto"/>
        <w:ind w:firstLine="120" w:firstLineChars="50"/>
        <w:jc w:val="left"/>
        <w:textAlignment w:val="auto"/>
        <w:rPr>
          <w:rFonts w:hint="eastAsia" w:ascii="Times New Roman" w:hAnsi="Times New Roman" w:eastAsia="宋体" w:cs="仿宋_GB2312"/>
          <w:b/>
          <w:color w:val="auto"/>
          <w:sz w:val="24"/>
          <w:highlight w:val="none"/>
          <w:lang w:eastAsia="zh-CN"/>
        </w:rPr>
      </w:pPr>
    </w:p>
    <w:p w14:paraId="6B4053A6">
      <w:pPr>
        <w:pageBreakBefore w:val="0"/>
        <w:kinsoku/>
        <w:wordWrap/>
        <w:overflowPunct/>
        <w:topLinePunct w:val="0"/>
        <w:bidi w:val="0"/>
        <w:spacing w:line="360" w:lineRule="auto"/>
        <w:textAlignment w:val="auto"/>
        <w:rPr>
          <w:rFonts w:hint="eastAsia" w:ascii="Times New Roman" w:hAnsi="Times New Roman" w:eastAsia="宋体" w:cs="仿宋_GB2312"/>
          <w:b/>
          <w:sz w:val="32"/>
          <w:szCs w:val="32"/>
          <w:highlight w:val="none"/>
        </w:rPr>
      </w:pPr>
      <w:r>
        <w:rPr>
          <w:rFonts w:hint="eastAsia" w:ascii="Times New Roman" w:hAnsi="Times New Roman" w:eastAsia="宋体" w:cs="仿宋_GB2312"/>
          <w:b/>
          <w:sz w:val="32"/>
          <w:szCs w:val="32"/>
          <w:highlight w:val="none"/>
        </w:rPr>
        <w:br w:type="page"/>
      </w:r>
    </w:p>
    <w:p w14:paraId="544595B7">
      <w:pPr>
        <w:pageBreakBefore w:val="0"/>
        <w:kinsoku/>
        <w:wordWrap/>
        <w:overflowPunct/>
        <w:topLinePunct w:val="0"/>
        <w:bidi w:val="0"/>
        <w:spacing w:line="360" w:lineRule="auto"/>
        <w:textAlignment w:val="auto"/>
        <w:rPr>
          <w:rFonts w:hint="eastAsia" w:ascii="Times New Roman" w:hAnsi="Times New Roman" w:eastAsia="宋体" w:cs="仿宋_GB2312"/>
          <w:b/>
          <w:kern w:val="0"/>
          <w:sz w:val="32"/>
          <w:szCs w:val="32"/>
          <w:highlight w:val="none"/>
        </w:rPr>
      </w:pPr>
      <w:bookmarkStart w:id="462" w:name="_Toc465665161"/>
    </w:p>
    <w:p w14:paraId="64EE0905">
      <w:pPr>
        <w:pageBreakBefore w:val="0"/>
        <w:kinsoku/>
        <w:wordWrap/>
        <w:overflowPunct/>
        <w:topLinePunct w:val="0"/>
        <w:bidi w:val="0"/>
        <w:snapToGrid w:val="0"/>
        <w:spacing w:line="360" w:lineRule="auto"/>
        <w:jc w:val="center"/>
        <w:textAlignment w:val="auto"/>
        <w:outlineLvl w:val="0"/>
        <w:rPr>
          <w:rFonts w:hint="eastAsia" w:ascii="Times New Roman" w:hAnsi="Times New Roman" w:eastAsia="宋体" w:cs="仿宋_GB2312"/>
          <w:b/>
          <w:kern w:val="0"/>
          <w:sz w:val="32"/>
          <w:szCs w:val="32"/>
          <w:highlight w:val="none"/>
        </w:rPr>
      </w:pPr>
      <w:bookmarkStart w:id="463" w:name="_Toc21170"/>
      <w:r>
        <w:rPr>
          <w:rFonts w:hint="eastAsia" w:ascii="Times New Roman" w:hAnsi="Times New Roman" w:eastAsia="宋体" w:cs="仿宋_GB2312"/>
          <w:b/>
          <w:kern w:val="0"/>
          <w:sz w:val="32"/>
          <w:szCs w:val="32"/>
          <w:highlight w:val="none"/>
        </w:rPr>
        <w:t>附件</w:t>
      </w:r>
      <w:bookmarkEnd w:id="462"/>
      <w:bookmarkEnd w:id="463"/>
    </w:p>
    <w:p w14:paraId="24E6E626">
      <w:pPr>
        <w:pageBreakBefore w:val="0"/>
        <w:kinsoku/>
        <w:wordWrap/>
        <w:overflowPunct/>
        <w:topLinePunct w:val="0"/>
        <w:bidi w:val="0"/>
        <w:spacing w:line="360" w:lineRule="auto"/>
        <w:textAlignment w:val="auto"/>
        <w:outlineLvl w:val="1"/>
        <w:rPr>
          <w:rFonts w:ascii="Times New Roman" w:hAnsi="Times New Roman" w:eastAsia="宋体"/>
          <w:b/>
          <w:spacing w:val="6"/>
          <w:sz w:val="32"/>
          <w:szCs w:val="32"/>
          <w:highlight w:val="none"/>
        </w:rPr>
      </w:pPr>
      <w:bookmarkStart w:id="464" w:name="_Toc3172"/>
      <w:r>
        <w:rPr>
          <w:rFonts w:hint="eastAsia" w:ascii="Times New Roman" w:hAnsi="Times New Roman" w:eastAsia="宋体"/>
          <w:b/>
          <w:spacing w:val="6"/>
          <w:sz w:val="32"/>
          <w:szCs w:val="32"/>
          <w:highlight w:val="none"/>
        </w:rPr>
        <w:t>附件</w:t>
      </w:r>
      <w:r>
        <w:rPr>
          <w:rFonts w:ascii="Times New Roman" w:hAnsi="Times New Roman" w:eastAsia="宋体"/>
          <w:b/>
          <w:spacing w:val="6"/>
          <w:sz w:val="32"/>
          <w:szCs w:val="32"/>
          <w:highlight w:val="none"/>
        </w:rPr>
        <w:t>1：</w:t>
      </w:r>
      <w:r>
        <w:rPr>
          <w:rFonts w:hint="eastAsia" w:ascii="Times New Roman" w:hAnsi="Times New Roman" w:eastAsia="宋体"/>
          <w:b/>
          <w:spacing w:val="6"/>
          <w:sz w:val="32"/>
          <w:szCs w:val="32"/>
          <w:highlight w:val="none"/>
        </w:rPr>
        <w:t>残疾人福利性单位声明函</w:t>
      </w:r>
      <w:bookmarkEnd w:id="464"/>
    </w:p>
    <w:p w14:paraId="3D8DA4CB">
      <w:pPr>
        <w:pageBreakBefore w:val="0"/>
        <w:kinsoku/>
        <w:wordWrap/>
        <w:overflowPunct/>
        <w:topLinePunct w:val="0"/>
        <w:bidi w:val="0"/>
        <w:spacing w:line="360" w:lineRule="auto"/>
        <w:jc w:val="center"/>
        <w:textAlignment w:val="auto"/>
        <w:rPr>
          <w:rFonts w:ascii="Times New Roman" w:hAnsi="Times New Roman" w:eastAsia="宋体"/>
          <w:b/>
          <w:spacing w:val="6"/>
          <w:sz w:val="32"/>
          <w:szCs w:val="32"/>
          <w:highlight w:val="none"/>
        </w:rPr>
      </w:pPr>
      <w:bookmarkStart w:id="465" w:name="OLE_LINK13"/>
      <w:bookmarkStart w:id="466" w:name="OLE_LINK14"/>
      <w:r>
        <w:rPr>
          <w:rFonts w:hint="eastAsia" w:ascii="Times New Roman" w:hAnsi="Times New Roman" w:eastAsia="宋体"/>
          <w:b/>
          <w:spacing w:val="6"/>
          <w:sz w:val="32"/>
          <w:szCs w:val="32"/>
          <w:highlight w:val="none"/>
        </w:rPr>
        <w:t>残疾人福利性单位声明函</w:t>
      </w:r>
    </w:p>
    <w:bookmarkEnd w:id="465"/>
    <w:bookmarkEnd w:id="466"/>
    <w:p w14:paraId="52574738">
      <w:pPr>
        <w:pageBreakBefore w:val="0"/>
        <w:kinsoku/>
        <w:wordWrap/>
        <w:overflowPunct/>
        <w:topLinePunct w:val="0"/>
        <w:bidi w:val="0"/>
        <w:spacing w:line="360" w:lineRule="auto"/>
        <w:textAlignment w:val="auto"/>
        <w:rPr>
          <w:rFonts w:ascii="Times New Roman" w:hAnsi="Times New Roman" w:eastAsia="宋体"/>
          <w:b/>
          <w:spacing w:val="6"/>
          <w:sz w:val="30"/>
          <w:szCs w:val="30"/>
          <w:highlight w:val="none"/>
        </w:rPr>
      </w:pPr>
    </w:p>
    <w:p w14:paraId="3A5AD8F6">
      <w:pPr>
        <w:keepNext w:val="0"/>
        <w:keepLines w:val="0"/>
        <w:pageBreakBefore w:val="0"/>
        <w:widowControl w:val="0"/>
        <w:kinsoku/>
        <w:wordWrap/>
        <w:overflowPunct/>
        <w:topLinePunct w:val="0"/>
        <w:autoSpaceDE/>
        <w:autoSpaceDN/>
        <w:bidi w:val="0"/>
        <w:adjustRightInd w:val="0"/>
        <w:snapToGrid/>
        <w:spacing w:line="360" w:lineRule="auto"/>
        <w:ind w:firstLine="420" w:firstLineChars="200"/>
        <w:textAlignment w:val="auto"/>
        <w:rPr>
          <w:rFonts w:ascii="Times New Roman" w:hAnsi="Times New Roman" w:eastAsia="宋体" w:cs="仿宋_GB2312"/>
          <w:sz w:val="21"/>
          <w:szCs w:val="21"/>
          <w:highlight w:val="none"/>
        </w:rPr>
      </w:pPr>
      <w:r>
        <w:rPr>
          <w:rFonts w:hint="eastAsia" w:ascii="Times New Roman" w:hAnsi="Times New Roman" w:eastAsia="宋体" w:cs="仿宋_GB2312"/>
          <w:sz w:val="21"/>
          <w:szCs w:val="21"/>
          <w:highlight w:val="none"/>
        </w:rPr>
        <w:t>本单位郑重声明，根据《财政部</w:t>
      </w:r>
      <w:r>
        <w:rPr>
          <w:rFonts w:ascii="Times New Roman" w:hAnsi="Times New Roman" w:eastAsia="宋体" w:cs="仿宋_GB2312"/>
          <w:sz w:val="21"/>
          <w:szCs w:val="21"/>
          <w:highlight w:val="none"/>
        </w:rPr>
        <w:t xml:space="preserve"> </w:t>
      </w:r>
      <w:r>
        <w:rPr>
          <w:rFonts w:hint="eastAsia" w:ascii="Times New Roman" w:hAnsi="Times New Roman" w:eastAsia="宋体" w:cs="仿宋_GB2312"/>
          <w:sz w:val="21"/>
          <w:szCs w:val="21"/>
          <w:highlight w:val="none"/>
        </w:rPr>
        <w:t>民政部</w:t>
      </w:r>
      <w:r>
        <w:rPr>
          <w:rFonts w:ascii="Times New Roman" w:hAnsi="Times New Roman" w:eastAsia="宋体" w:cs="仿宋_GB2312"/>
          <w:sz w:val="21"/>
          <w:szCs w:val="21"/>
          <w:highlight w:val="none"/>
        </w:rPr>
        <w:t xml:space="preserve"> </w:t>
      </w:r>
      <w:r>
        <w:rPr>
          <w:rFonts w:hint="eastAsia" w:ascii="Times New Roman" w:hAnsi="Times New Roman" w:eastAsia="宋体" w:cs="仿宋_GB2312"/>
          <w:sz w:val="21"/>
          <w:szCs w:val="21"/>
          <w:highlight w:val="none"/>
        </w:rPr>
        <w:t>中国残疾人联合会关于促进残疾人就业政府采购政策的通知》（财库〔</w:t>
      </w:r>
      <w:r>
        <w:rPr>
          <w:rFonts w:ascii="Times New Roman" w:hAnsi="Times New Roman" w:eastAsia="宋体" w:cs="仿宋_GB2312"/>
          <w:sz w:val="21"/>
          <w:szCs w:val="21"/>
          <w:highlight w:val="none"/>
        </w:rPr>
        <w:t>2017〕 141号）的规定，本单位为符合条件的残疾人福利性单位，且本单位</w:t>
      </w:r>
      <w:r>
        <w:rPr>
          <w:rFonts w:ascii="Times New Roman" w:hAnsi="Times New Roman" w:eastAsia="宋体" w:cs="仿宋_GB2312"/>
          <w:color w:val="auto"/>
          <w:sz w:val="21"/>
          <w:szCs w:val="21"/>
          <w:highlight w:val="none"/>
        </w:rPr>
        <w:t>参加</w:t>
      </w:r>
      <w:r>
        <w:rPr>
          <w:rFonts w:hint="eastAsia" w:ascii="Times New Roman" w:hAnsi="Times New Roman" w:eastAsia="宋体" w:cs="仿宋"/>
          <w:color w:val="auto"/>
          <w:sz w:val="21"/>
          <w:szCs w:val="21"/>
          <w:highlight w:val="none"/>
          <w:u w:val="single"/>
        </w:rPr>
        <w:t>（</w:t>
      </w:r>
      <w:r>
        <w:rPr>
          <w:rFonts w:hint="eastAsia" w:ascii="Times New Roman" w:hAnsi="Times New Roman" w:eastAsia="宋体" w:cs="仿宋"/>
          <w:color w:val="auto"/>
          <w:sz w:val="21"/>
          <w:szCs w:val="21"/>
          <w:highlight w:val="none"/>
          <w:u w:val="single"/>
          <w:lang w:val="en-US" w:eastAsia="zh-CN"/>
        </w:rPr>
        <w:t>浙江省无线电监测中心</w:t>
      </w:r>
      <w:r>
        <w:rPr>
          <w:rFonts w:hint="eastAsia" w:ascii="Times New Roman" w:hAnsi="Times New Roman" w:eastAsia="宋体" w:cs="仿宋"/>
          <w:color w:val="auto"/>
          <w:sz w:val="21"/>
          <w:szCs w:val="21"/>
          <w:highlight w:val="none"/>
          <w:u w:val="single"/>
        </w:rPr>
        <w:t>）</w:t>
      </w:r>
      <w:r>
        <w:rPr>
          <w:rFonts w:ascii="Times New Roman" w:hAnsi="Times New Roman" w:eastAsia="宋体" w:cs="仿宋_GB2312"/>
          <w:color w:val="auto"/>
          <w:sz w:val="21"/>
          <w:szCs w:val="21"/>
          <w:highlight w:val="none"/>
        </w:rPr>
        <w:t>的</w:t>
      </w:r>
      <w:r>
        <w:rPr>
          <w:rFonts w:hint="eastAsia" w:ascii="Times New Roman" w:hAnsi="Times New Roman" w:eastAsia="宋体" w:cs="仿宋"/>
          <w:color w:val="auto"/>
          <w:sz w:val="21"/>
          <w:szCs w:val="21"/>
          <w:highlight w:val="none"/>
          <w:u w:val="single"/>
          <w:lang w:val="en-US" w:eastAsia="zh-CN"/>
        </w:rPr>
        <w:t xml:space="preserve"> </w:t>
      </w:r>
      <w:r>
        <w:rPr>
          <w:rFonts w:hint="eastAsia" w:ascii="Times New Roman" w:hAnsi="Times New Roman" w:eastAsia="宋体" w:cs="仿宋"/>
          <w:color w:val="auto"/>
          <w:sz w:val="21"/>
          <w:szCs w:val="21"/>
          <w:highlight w:val="none"/>
          <w:u w:val="single"/>
          <w:lang w:eastAsia="zh-CN"/>
        </w:rPr>
        <w:t>丽水云和固定监测站更新 （二类站）项目</w:t>
      </w:r>
      <w:r>
        <w:rPr>
          <w:rFonts w:hint="eastAsia" w:ascii="Times New Roman" w:hAnsi="Times New Roman" w:eastAsia="宋体" w:cs="仿宋"/>
          <w:color w:val="auto"/>
          <w:sz w:val="21"/>
          <w:szCs w:val="21"/>
          <w:highlight w:val="none"/>
          <w:u w:val="single"/>
          <w:lang w:val="en-US" w:eastAsia="zh-CN"/>
        </w:rPr>
        <w:t xml:space="preserve"> </w:t>
      </w:r>
      <w:r>
        <w:rPr>
          <w:rFonts w:ascii="Times New Roman" w:hAnsi="Times New Roman" w:eastAsia="宋体" w:cs="仿宋_GB2312"/>
          <w:color w:val="auto"/>
          <w:sz w:val="21"/>
          <w:szCs w:val="21"/>
          <w:highlight w:val="none"/>
        </w:rPr>
        <w:t>项目采购</w:t>
      </w:r>
      <w:r>
        <w:rPr>
          <w:rFonts w:ascii="Times New Roman" w:hAnsi="Times New Roman" w:eastAsia="宋体" w:cs="仿宋_GB2312"/>
          <w:sz w:val="21"/>
          <w:szCs w:val="21"/>
          <w:highlight w:val="none"/>
        </w:rPr>
        <w:t>活动提供本单位制造的货物（由本单位承担工程/提供服务），或者提供其他残疾人福利性单位制造的货物（不包括使用非残疾人福利性单位注册商标的货物）。</w:t>
      </w:r>
    </w:p>
    <w:p w14:paraId="5B5FCCB7">
      <w:pPr>
        <w:keepNext w:val="0"/>
        <w:keepLines w:val="0"/>
        <w:pageBreakBefore w:val="0"/>
        <w:widowControl w:val="0"/>
        <w:kinsoku/>
        <w:wordWrap/>
        <w:overflowPunct/>
        <w:topLinePunct w:val="0"/>
        <w:autoSpaceDE/>
        <w:autoSpaceDN/>
        <w:bidi w:val="0"/>
        <w:adjustRightInd w:val="0"/>
        <w:snapToGrid/>
        <w:spacing w:line="360" w:lineRule="auto"/>
        <w:ind w:firstLine="420" w:firstLineChars="200"/>
        <w:textAlignment w:val="auto"/>
        <w:rPr>
          <w:rFonts w:ascii="Times New Roman" w:hAnsi="Times New Roman" w:eastAsia="宋体" w:cs="仿宋_GB2312"/>
          <w:sz w:val="21"/>
          <w:szCs w:val="21"/>
          <w:highlight w:val="none"/>
        </w:rPr>
      </w:pPr>
      <w:r>
        <w:rPr>
          <w:rFonts w:hint="eastAsia" w:ascii="Times New Roman" w:hAnsi="Times New Roman" w:eastAsia="宋体" w:cs="仿宋_GB2312"/>
          <w:sz w:val="21"/>
          <w:szCs w:val="21"/>
          <w:highlight w:val="none"/>
        </w:rPr>
        <w:t>本单位对上述声明的真实性负责。如有虚假，将依法承担相应责任。</w:t>
      </w:r>
    </w:p>
    <w:p w14:paraId="3AB33DA1">
      <w:pPr>
        <w:keepNext w:val="0"/>
        <w:keepLines w:val="0"/>
        <w:pageBreakBefore w:val="0"/>
        <w:widowControl w:val="0"/>
        <w:kinsoku/>
        <w:wordWrap/>
        <w:overflowPunct/>
        <w:topLinePunct w:val="0"/>
        <w:autoSpaceDE/>
        <w:autoSpaceDN/>
        <w:bidi w:val="0"/>
        <w:adjustRightInd w:val="0"/>
        <w:snapToGrid/>
        <w:spacing w:line="360" w:lineRule="auto"/>
        <w:ind w:firstLine="420" w:firstLineChars="200"/>
        <w:textAlignment w:val="auto"/>
        <w:rPr>
          <w:rFonts w:ascii="Times New Roman" w:hAnsi="Times New Roman" w:eastAsia="宋体" w:cs="仿宋_GB2312"/>
          <w:sz w:val="21"/>
          <w:szCs w:val="21"/>
          <w:highlight w:val="none"/>
        </w:rPr>
      </w:pPr>
    </w:p>
    <w:p w14:paraId="7D0C34C8">
      <w:pPr>
        <w:keepNext w:val="0"/>
        <w:keepLines w:val="0"/>
        <w:pageBreakBefore w:val="0"/>
        <w:widowControl w:val="0"/>
        <w:kinsoku/>
        <w:wordWrap/>
        <w:overflowPunct/>
        <w:topLinePunct w:val="0"/>
        <w:autoSpaceDE/>
        <w:autoSpaceDN/>
        <w:bidi w:val="0"/>
        <w:adjustRightInd w:val="0"/>
        <w:snapToGrid/>
        <w:spacing w:line="360" w:lineRule="auto"/>
        <w:ind w:firstLine="420" w:firstLineChars="200"/>
        <w:textAlignment w:val="auto"/>
        <w:rPr>
          <w:rFonts w:ascii="Times New Roman" w:hAnsi="Times New Roman" w:eastAsia="宋体" w:cs="仿宋_GB2312"/>
          <w:sz w:val="21"/>
          <w:szCs w:val="21"/>
          <w:highlight w:val="none"/>
        </w:rPr>
      </w:pPr>
    </w:p>
    <w:p w14:paraId="034E01C3">
      <w:pPr>
        <w:keepNext w:val="0"/>
        <w:keepLines w:val="0"/>
        <w:pageBreakBefore w:val="0"/>
        <w:widowControl w:val="0"/>
        <w:tabs>
          <w:tab w:val="left" w:pos="4860"/>
        </w:tabs>
        <w:kinsoku/>
        <w:wordWrap/>
        <w:overflowPunct/>
        <w:topLinePunct w:val="0"/>
        <w:autoSpaceDE/>
        <w:autoSpaceDN/>
        <w:bidi w:val="0"/>
        <w:adjustRightInd w:val="0"/>
        <w:snapToGrid/>
        <w:spacing w:line="360" w:lineRule="auto"/>
        <w:ind w:right="1560" w:firstLine="420" w:firstLineChars="200"/>
        <w:jc w:val="center"/>
        <w:textAlignment w:val="auto"/>
        <w:rPr>
          <w:rFonts w:ascii="Times New Roman" w:hAnsi="Times New Roman" w:eastAsia="宋体" w:cs="仿宋_GB2312"/>
          <w:sz w:val="21"/>
          <w:szCs w:val="21"/>
          <w:highlight w:val="none"/>
        </w:rPr>
      </w:pPr>
      <w:r>
        <w:rPr>
          <w:rFonts w:ascii="Times New Roman" w:hAnsi="Times New Roman" w:eastAsia="宋体" w:cs="仿宋_GB2312"/>
          <w:sz w:val="21"/>
          <w:szCs w:val="21"/>
          <w:highlight w:val="none"/>
        </w:rPr>
        <w:t xml:space="preserve">               </w:t>
      </w:r>
      <w:r>
        <w:rPr>
          <w:rFonts w:hint="eastAsia" w:ascii="Times New Roman" w:hAnsi="Times New Roman" w:eastAsia="宋体" w:cs="仿宋_GB2312"/>
          <w:kern w:val="0"/>
          <w:sz w:val="21"/>
          <w:szCs w:val="21"/>
          <w:highlight w:val="none"/>
          <w:lang w:val="zh-CN"/>
        </w:rPr>
        <w:t>投标人名称（电子签名）</w:t>
      </w:r>
      <w:r>
        <w:rPr>
          <w:rFonts w:hint="eastAsia" w:ascii="Times New Roman" w:hAnsi="Times New Roman" w:eastAsia="宋体" w:cs="仿宋_GB2312"/>
          <w:sz w:val="21"/>
          <w:szCs w:val="21"/>
          <w:highlight w:val="none"/>
        </w:rPr>
        <w:t>：</w:t>
      </w:r>
    </w:p>
    <w:p w14:paraId="07A92490">
      <w:pPr>
        <w:keepNext w:val="0"/>
        <w:keepLines w:val="0"/>
        <w:pageBreakBefore w:val="0"/>
        <w:widowControl w:val="0"/>
        <w:tabs>
          <w:tab w:val="left" w:pos="4860"/>
        </w:tabs>
        <w:kinsoku/>
        <w:wordWrap/>
        <w:overflowPunct/>
        <w:topLinePunct w:val="0"/>
        <w:autoSpaceDE/>
        <w:autoSpaceDN/>
        <w:bidi w:val="0"/>
        <w:adjustRightInd w:val="0"/>
        <w:snapToGrid/>
        <w:spacing w:line="360" w:lineRule="auto"/>
        <w:ind w:right="1560" w:firstLine="420" w:firstLineChars="200"/>
        <w:jc w:val="center"/>
        <w:textAlignment w:val="auto"/>
        <w:rPr>
          <w:rFonts w:ascii="Times New Roman" w:hAnsi="Times New Roman" w:eastAsia="宋体" w:cs="仿宋_GB2312"/>
          <w:sz w:val="21"/>
          <w:szCs w:val="21"/>
          <w:highlight w:val="none"/>
        </w:rPr>
      </w:pPr>
      <w:r>
        <w:rPr>
          <w:rFonts w:ascii="Times New Roman" w:hAnsi="Times New Roman" w:eastAsia="宋体" w:cs="仿宋_GB2312"/>
          <w:sz w:val="21"/>
          <w:szCs w:val="21"/>
          <w:highlight w:val="none"/>
        </w:rPr>
        <w:t xml:space="preserve">       日  期：</w:t>
      </w:r>
    </w:p>
    <w:p w14:paraId="41FB3F43">
      <w:pPr>
        <w:pageBreakBefore w:val="0"/>
        <w:kinsoku/>
        <w:wordWrap/>
        <w:overflowPunct/>
        <w:topLinePunct w:val="0"/>
        <w:bidi w:val="0"/>
        <w:spacing w:line="360" w:lineRule="auto"/>
        <w:ind w:firstLine="480" w:firstLineChars="200"/>
        <w:textAlignment w:val="auto"/>
        <w:rPr>
          <w:rFonts w:ascii="Times New Roman" w:hAnsi="Times New Roman" w:eastAsia="宋体" w:cs="仿宋_GB2312"/>
          <w:sz w:val="24"/>
          <w:highlight w:val="none"/>
        </w:rPr>
      </w:pPr>
    </w:p>
    <w:p w14:paraId="50C37B46">
      <w:pPr>
        <w:pageBreakBefore w:val="0"/>
        <w:kinsoku/>
        <w:wordWrap/>
        <w:overflowPunct/>
        <w:topLinePunct w:val="0"/>
        <w:bidi w:val="0"/>
        <w:spacing w:line="360" w:lineRule="auto"/>
        <w:textAlignment w:val="auto"/>
        <w:rPr>
          <w:rFonts w:hint="eastAsia" w:ascii="Times New Roman" w:hAnsi="Times New Roman" w:eastAsia="宋体"/>
          <w:b/>
          <w:spacing w:val="6"/>
          <w:sz w:val="32"/>
          <w:szCs w:val="32"/>
          <w:highlight w:val="none"/>
        </w:rPr>
      </w:pPr>
      <w:r>
        <w:rPr>
          <w:rFonts w:hint="eastAsia" w:ascii="Times New Roman" w:hAnsi="Times New Roman" w:eastAsia="宋体"/>
          <w:b/>
          <w:spacing w:val="6"/>
          <w:sz w:val="32"/>
          <w:szCs w:val="32"/>
          <w:highlight w:val="none"/>
        </w:rPr>
        <w:br w:type="page"/>
      </w:r>
    </w:p>
    <w:p w14:paraId="501E2532">
      <w:pPr>
        <w:pageBreakBefore w:val="0"/>
        <w:kinsoku/>
        <w:wordWrap/>
        <w:overflowPunct/>
        <w:topLinePunct w:val="0"/>
        <w:bidi w:val="0"/>
        <w:spacing w:line="360" w:lineRule="auto"/>
        <w:jc w:val="left"/>
        <w:textAlignment w:val="auto"/>
        <w:outlineLvl w:val="1"/>
        <w:rPr>
          <w:rFonts w:ascii="Times New Roman" w:hAnsi="Times New Roman" w:eastAsia="宋体"/>
          <w:b/>
          <w:spacing w:val="6"/>
          <w:sz w:val="32"/>
          <w:szCs w:val="32"/>
          <w:highlight w:val="none"/>
        </w:rPr>
      </w:pPr>
      <w:bookmarkStart w:id="467" w:name="_Toc1468"/>
      <w:r>
        <w:rPr>
          <w:rFonts w:hint="eastAsia" w:ascii="Times New Roman" w:hAnsi="Times New Roman" w:eastAsia="宋体"/>
          <w:b/>
          <w:spacing w:val="6"/>
          <w:sz w:val="32"/>
          <w:szCs w:val="32"/>
          <w:highlight w:val="none"/>
        </w:rPr>
        <w:t>附件</w:t>
      </w:r>
      <w:r>
        <w:rPr>
          <w:rFonts w:ascii="Times New Roman" w:hAnsi="Times New Roman" w:eastAsia="宋体"/>
          <w:b/>
          <w:spacing w:val="6"/>
          <w:sz w:val="32"/>
          <w:szCs w:val="32"/>
          <w:highlight w:val="none"/>
        </w:rPr>
        <w:t>2：质疑函范本及制作说明</w:t>
      </w:r>
      <w:bookmarkEnd w:id="467"/>
    </w:p>
    <w:p w14:paraId="3A90F648">
      <w:pPr>
        <w:pageBreakBefore w:val="0"/>
        <w:kinsoku/>
        <w:wordWrap/>
        <w:overflowPunct/>
        <w:topLinePunct w:val="0"/>
        <w:bidi w:val="0"/>
        <w:spacing w:line="360" w:lineRule="auto"/>
        <w:jc w:val="center"/>
        <w:textAlignment w:val="auto"/>
        <w:rPr>
          <w:rFonts w:ascii="Times New Roman" w:hAnsi="Times New Roman" w:eastAsia="宋体"/>
          <w:b/>
          <w:spacing w:val="6"/>
          <w:sz w:val="32"/>
          <w:szCs w:val="32"/>
          <w:highlight w:val="none"/>
        </w:rPr>
      </w:pPr>
      <w:r>
        <w:rPr>
          <w:rFonts w:hint="eastAsia" w:ascii="Times New Roman" w:hAnsi="Times New Roman" w:eastAsia="宋体"/>
          <w:b/>
          <w:spacing w:val="6"/>
          <w:sz w:val="32"/>
          <w:szCs w:val="32"/>
          <w:highlight w:val="none"/>
        </w:rPr>
        <w:t>质疑函范本</w:t>
      </w:r>
    </w:p>
    <w:p w14:paraId="344026BF">
      <w:pPr>
        <w:pageBreakBefore w:val="0"/>
        <w:kinsoku/>
        <w:wordWrap/>
        <w:overflowPunct/>
        <w:topLinePunct w:val="0"/>
        <w:bidi w:val="0"/>
        <w:snapToGrid w:val="0"/>
        <w:spacing w:line="360" w:lineRule="auto"/>
        <w:textAlignment w:val="auto"/>
        <w:rPr>
          <w:rFonts w:ascii="Times New Roman" w:hAnsi="Times New Roman" w:eastAsia="宋体" w:cs="仿宋"/>
          <w:bCs/>
          <w:sz w:val="21"/>
          <w:szCs w:val="21"/>
          <w:highlight w:val="none"/>
        </w:rPr>
      </w:pPr>
      <w:r>
        <w:rPr>
          <w:rFonts w:hint="eastAsia" w:ascii="Times New Roman" w:hAnsi="Times New Roman" w:eastAsia="宋体" w:cs="仿宋"/>
          <w:bCs/>
          <w:sz w:val="21"/>
          <w:szCs w:val="21"/>
          <w:highlight w:val="none"/>
        </w:rPr>
        <w:t>一、质疑供应商基本信息</w:t>
      </w:r>
    </w:p>
    <w:p w14:paraId="28F16D71">
      <w:pPr>
        <w:pageBreakBefore w:val="0"/>
        <w:kinsoku/>
        <w:wordWrap/>
        <w:overflowPunct/>
        <w:topLinePunct w:val="0"/>
        <w:bidi w:val="0"/>
        <w:snapToGrid w:val="0"/>
        <w:spacing w:line="360" w:lineRule="auto"/>
        <w:textAlignment w:val="auto"/>
        <w:rPr>
          <w:rFonts w:ascii="Times New Roman" w:hAnsi="Times New Roman" w:eastAsia="宋体" w:cs="仿宋"/>
          <w:sz w:val="21"/>
          <w:szCs w:val="21"/>
          <w:highlight w:val="none"/>
          <w:u w:val="dotted"/>
        </w:rPr>
      </w:pPr>
      <w:r>
        <w:rPr>
          <w:rFonts w:hint="eastAsia" w:ascii="Times New Roman" w:hAnsi="Times New Roman" w:eastAsia="宋体" w:cs="仿宋"/>
          <w:sz w:val="21"/>
          <w:szCs w:val="21"/>
          <w:highlight w:val="none"/>
        </w:rPr>
        <w:t>质疑供应商：</w:t>
      </w:r>
      <w:r>
        <w:rPr>
          <w:rFonts w:ascii="Times New Roman" w:hAnsi="Times New Roman" w:eastAsia="宋体" w:cs="仿宋"/>
          <w:sz w:val="21"/>
          <w:szCs w:val="21"/>
          <w:highlight w:val="none"/>
          <w:u w:val="dotted"/>
        </w:rPr>
        <w:t xml:space="preserve">                                        </w:t>
      </w:r>
    </w:p>
    <w:p w14:paraId="06248D12">
      <w:pPr>
        <w:pageBreakBefore w:val="0"/>
        <w:kinsoku/>
        <w:wordWrap/>
        <w:overflowPunct/>
        <w:topLinePunct w:val="0"/>
        <w:bidi w:val="0"/>
        <w:snapToGrid w:val="0"/>
        <w:spacing w:line="360" w:lineRule="auto"/>
        <w:textAlignment w:val="auto"/>
        <w:rPr>
          <w:rFonts w:ascii="Times New Roman" w:hAnsi="Times New Roman" w:eastAsia="宋体" w:cs="仿宋"/>
          <w:sz w:val="21"/>
          <w:szCs w:val="21"/>
          <w:highlight w:val="none"/>
        </w:rPr>
      </w:pPr>
      <w:r>
        <w:rPr>
          <w:rFonts w:hint="eastAsia" w:ascii="Times New Roman" w:hAnsi="Times New Roman" w:eastAsia="宋体" w:cs="仿宋"/>
          <w:sz w:val="21"/>
          <w:szCs w:val="21"/>
          <w:highlight w:val="none"/>
        </w:rPr>
        <w:t>地址：</w:t>
      </w:r>
      <w:r>
        <w:rPr>
          <w:rFonts w:ascii="Times New Roman" w:hAnsi="Times New Roman" w:eastAsia="宋体" w:cs="仿宋"/>
          <w:sz w:val="21"/>
          <w:szCs w:val="21"/>
          <w:highlight w:val="none"/>
          <w:u w:val="dotted"/>
        </w:rPr>
        <w:t xml:space="preserve">                          </w:t>
      </w:r>
      <w:r>
        <w:rPr>
          <w:rFonts w:hint="eastAsia" w:ascii="Times New Roman" w:hAnsi="Times New Roman" w:eastAsia="宋体" w:cs="仿宋"/>
          <w:sz w:val="21"/>
          <w:szCs w:val="21"/>
          <w:highlight w:val="none"/>
        </w:rPr>
        <w:t>邮编：</w:t>
      </w:r>
      <w:r>
        <w:rPr>
          <w:rFonts w:ascii="Times New Roman" w:hAnsi="Times New Roman" w:eastAsia="宋体" w:cs="仿宋"/>
          <w:sz w:val="21"/>
          <w:szCs w:val="21"/>
          <w:highlight w:val="none"/>
          <w:u w:val="dotted"/>
        </w:rPr>
        <w:t xml:space="preserve">                                                   </w:t>
      </w:r>
    </w:p>
    <w:p w14:paraId="4E1E66D8">
      <w:pPr>
        <w:pageBreakBefore w:val="0"/>
        <w:kinsoku/>
        <w:wordWrap/>
        <w:overflowPunct/>
        <w:topLinePunct w:val="0"/>
        <w:bidi w:val="0"/>
        <w:snapToGrid w:val="0"/>
        <w:spacing w:line="360" w:lineRule="auto"/>
        <w:textAlignment w:val="auto"/>
        <w:rPr>
          <w:rFonts w:ascii="Times New Roman" w:hAnsi="Times New Roman" w:eastAsia="宋体" w:cs="仿宋"/>
          <w:sz w:val="21"/>
          <w:szCs w:val="21"/>
          <w:highlight w:val="none"/>
        </w:rPr>
      </w:pPr>
      <w:r>
        <w:rPr>
          <w:rFonts w:hint="eastAsia" w:ascii="Times New Roman" w:hAnsi="Times New Roman" w:eastAsia="宋体" w:cs="仿宋"/>
          <w:sz w:val="21"/>
          <w:szCs w:val="21"/>
          <w:highlight w:val="none"/>
        </w:rPr>
        <w:t>联系人：</w:t>
      </w:r>
      <w:r>
        <w:rPr>
          <w:rFonts w:ascii="Times New Roman" w:hAnsi="Times New Roman" w:eastAsia="宋体" w:cs="仿宋"/>
          <w:sz w:val="21"/>
          <w:szCs w:val="21"/>
          <w:highlight w:val="none"/>
          <w:u w:val="dotted"/>
        </w:rPr>
        <w:t xml:space="preserve">                      </w:t>
      </w:r>
      <w:r>
        <w:rPr>
          <w:rFonts w:hint="eastAsia" w:ascii="Times New Roman" w:hAnsi="Times New Roman" w:eastAsia="宋体" w:cs="仿宋"/>
          <w:sz w:val="21"/>
          <w:szCs w:val="21"/>
          <w:highlight w:val="none"/>
        </w:rPr>
        <w:t>联系电话：</w:t>
      </w:r>
      <w:r>
        <w:rPr>
          <w:rFonts w:ascii="Times New Roman" w:hAnsi="Times New Roman" w:eastAsia="宋体" w:cs="仿宋"/>
          <w:sz w:val="21"/>
          <w:szCs w:val="21"/>
          <w:highlight w:val="none"/>
          <w:u w:val="dotted"/>
        </w:rPr>
        <w:t xml:space="preserve">                              </w:t>
      </w:r>
    </w:p>
    <w:p w14:paraId="1AF933A8">
      <w:pPr>
        <w:pageBreakBefore w:val="0"/>
        <w:kinsoku/>
        <w:wordWrap/>
        <w:overflowPunct/>
        <w:topLinePunct w:val="0"/>
        <w:bidi w:val="0"/>
        <w:snapToGrid w:val="0"/>
        <w:spacing w:line="360" w:lineRule="auto"/>
        <w:textAlignment w:val="auto"/>
        <w:rPr>
          <w:rFonts w:ascii="Times New Roman" w:hAnsi="Times New Roman" w:eastAsia="宋体" w:cs="仿宋"/>
          <w:sz w:val="21"/>
          <w:szCs w:val="21"/>
          <w:highlight w:val="none"/>
          <w:u w:val="dotted"/>
        </w:rPr>
      </w:pPr>
      <w:r>
        <w:rPr>
          <w:rFonts w:hint="eastAsia" w:ascii="Times New Roman" w:hAnsi="Times New Roman" w:eastAsia="宋体" w:cs="仿宋"/>
          <w:sz w:val="21"/>
          <w:szCs w:val="21"/>
          <w:highlight w:val="none"/>
        </w:rPr>
        <w:t>授权代表：</w:t>
      </w:r>
      <w:r>
        <w:rPr>
          <w:rFonts w:ascii="Times New Roman" w:hAnsi="Times New Roman" w:eastAsia="宋体" w:cs="仿宋"/>
          <w:sz w:val="21"/>
          <w:szCs w:val="21"/>
          <w:highlight w:val="none"/>
          <w:u w:val="dotted"/>
        </w:rPr>
        <w:t xml:space="preserve">                                          </w:t>
      </w:r>
    </w:p>
    <w:p w14:paraId="62FFA342">
      <w:pPr>
        <w:pageBreakBefore w:val="0"/>
        <w:kinsoku/>
        <w:wordWrap/>
        <w:overflowPunct/>
        <w:topLinePunct w:val="0"/>
        <w:bidi w:val="0"/>
        <w:snapToGrid w:val="0"/>
        <w:spacing w:line="360" w:lineRule="auto"/>
        <w:textAlignment w:val="auto"/>
        <w:rPr>
          <w:rFonts w:ascii="Times New Roman" w:hAnsi="Times New Roman" w:eastAsia="宋体" w:cs="仿宋"/>
          <w:sz w:val="21"/>
          <w:szCs w:val="21"/>
          <w:highlight w:val="none"/>
        </w:rPr>
      </w:pPr>
      <w:r>
        <w:rPr>
          <w:rFonts w:hint="eastAsia" w:ascii="Times New Roman" w:hAnsi="Times New Roman" w:eastAsia="宋体" w:cs="仿宋"/>
          <w:sz w:val="21"/>
          <w:szCs w:val="21"/>
          <w:highlight w:val="none"/>
        </w:rPr>
        <w:t>联系电话：</w:t>
      </w:r>
      <w:r>
        <w:rPr>
          <w:rFonts w:ascii="Times New Roman" w:hAnsi="Times New Roman" w:eastAsia="宋体" w:cs="仿宋"/>
          <w:sz w:val="21"/>
          <w:szCs w:val="21"/>
          <w:highlight w:val="none"/>
          <w:u w:val="dotted"/>
        </w:rPr>
        <w:t xml:space="preserve">                                           </w:t>
      </w:r>
      <w:r>
        <w:rPr>
          <w:rFonts w:ascii="Times New Roman" w:hAnsi="Times New Roman" w:eastAsia="宋体" w:cs="仿宋"/>
          <w:sz w:val="21"/>
          <w:szCs w:val="21"/>
          <w:highlight w:val="none"/>
        </w:rPr>
        <w:t xml:space="preserve"> </w:t>
      </w:r>
    </w:p>
    <w:p w14:paraId="44BBA350">
      <w:pPr>
        <w:pageBreakBefore w:val="0"/>
        <w:kinsoku/>
        <w:wordWrap/>
        <w:overflowPunct/>
        <w:topLinePunct w:val="0"/>
        <w:bidi w:val="0"/>
        <w:snapToGrid w:val="0"/>
        <w:spacing w:line="360" w:lineRule="auto"/>
        <w:textAlignment w:val="auto"/>
        <w:rPr>
          <w:rFonts w:ascii="Times New Roman" w:hAnsi="Times New Roman" w:eastAsia="宋体" w:cs="仿宋"/>
          <w:sz w:val="21"/>
          <w:szCs w:val="21"/>
          <w:highlight w:val="none"/>
        </w:rPr>
      </w:pPr>
      <w:r>
        <w:rPr>
          <w:rFonts w:hint="eastAsia" w:ascii="Times New Roman" w:hAnsi="Times New Roman" w:eastAsia="宋体" w:cs="仿宋"/>
          <w:sz w:val="21"/>
          <w:szCs w:val="21"/>
          <w:highlight w:val="none"/>
        </w:rPr>
        <w:t>地址：</w:t>
      </w:r>
      <w:r>
        <w:rPr>
          <w:rFonts w:ascii="Times New Roman" w:hAnsi="Times New Roman" w:eastAsia="宋体" w:cs="仿宋"/>
          <w:sz w:val="21"/>
          <w:szCs w:val="21"/>
          <w:highlight w:val="none"/>
        </w:rPr>
        <w:t xml:space="preserve"> </w:t>
      </w:r>
      <w:r>
        <w:rPr>
          <w:rFonts w:ascii="Times New Roman" w:hAnsi="Times New Roman" w:eastAsia="宋体" w:cs="仿宋"/>
          <w:sz w:val="21"/>
          <w:szCs w:val="21"/>
          <w:highlight w:val="none"/>
          <w:u w:val="dotted"/>
        </w:rPr>
        <w:t xml:space="preserve">                        </w:t>
      </w:r>
      <w:r>
        <w:rPr>
          <w:rFonts w:hint="eastAsia" w:ascii="Times New Roman" w:hAnsi="Times New Roman" w:eastAsia="宋体" w:cs="仿宋"/>
          <w:sz w:val="21"/>
          <w:szCs w:val="21"/>
          <w:highlight w:val="none"/>
        </w:rPr>
        <w:t>邮编：</w:t>
      </w:r>
      <w:r>
        <w:rPr>
          <w:rFonts w:ascii="Times New Roman" w:hAnsi="Times New Roman" w:eastAsia="宋体" w:cs="仿宋"/>
          <w:sz w:val="21"/>
          <w:szCs w:val="21"/>
          <w:highlight w:val="none"/>
          <w:u w:val="dotted"/>
        </w:rPr>
        <w:t xml:space="preserve">                                                </w:t>
      </w:r>
    </w:p>
    <w:p w14:paraId="7C65893A">
      <w:pPr>
        <w:pageBreakBefore w:val="0"/>
        <w:kinsoku/>
        <w:wordWrap/>
        <w:overflowPunct/>
        <w:topLinePunct w:val="0"/>
        <w:bidi w:val="0"/>
        <w:snapToGrid w:val="0"/>
        <w:spacing w:line="360" w:lineRule="auto"/>
        <w:textAlignment w:val="auto"/>
        <w:rPr>
          <w:rFonts w:ascii="Times New Roman" w:hAnsi="Times New Roman" w:eastAsia="宋体" w:cs="仿宋"/>
          <w:bCs/>
          <w:sz w:val="21"/>
          <w:szCs w:val="21"/>
          <w:highlight w:val="none"/>
        </w:rPr>
      </w:pPr>
      <w:r>
        <w:rPr>
          <w:rFonts w:hint="eastAsia" w:ascii="Times New Roman" w:hAnsi="Times New Roman" w:eastAsia="宋体" w:cs="仿宋"/>
          <w:bCs/>
          <w:sz w:val="21"/>
          <w:szCs w:val="21"/>
          <w:highlight w:val="none"/>
        </w:rPr>
        <w:t>二、质疑项目基本情况</w:t>
      </w:r>
    </w:p>
    <w:p w14:paraId="4B310611">
      <w:pPr>
        <w:pageBreakBefore w:val="0"/>
        <w:kinsoku/>
        <w:wordWrap/>
        <w:overflowPunct/>
        <w:topLinePunct w:val="0"/>
        <w:bidi w:val="0"/>
        <w:snapToGrid w:val="0"/>
        <w:spacing w:line="360" w:lineRule="auto"/>
        <w:textAlignment w:val="auto"/>
        <w:rPr>
          <w:rFonts w:ascii="Times New Roman" w:hAnsi="Times New Roman" w:eastAsia="宋体" w:cs="仿宋"/>
          <w:sz w:val="21"/>
          <w:szCs w:val="21"/>
          <w:highlight w:val="none"/>
        </w:rPr>
      </w:pPr>
      <w:r>
        <w:rPr>
          <w:rFonts w:hint="eastAsia" w:ascii="Times New Roman" w:hAnsi="Times New Roman" w:eastAsia="宋体" w:cs="仿宋"/>
          <w:sz w:val="21"/>
          <w:szCs w:val="21"/>
          <w:highlight w:val="none"/>
        </w:rPr>
        <w:t>质疑项目的名称：</w:t>
      </w:r>
      <w:r>
        <w:rPr>
          <w:rFonts w:ascii="Times New Roman" w:hAnsi="Times New Roman" w:eastAsia="宋体" w:cs="仿宋"/>
          <w:sz w:val="21"/>
          <w:szCs w:val="21"/>
          <w:highlight w:val="none"/>
          <w:u w:val="dotted"/>
        </w:rPr>
        <w:t xml:space="preserve">                                      </w:t>
      </w:r>
    </w:p>
    <w:p w14:paraId="16CE4272">
      <w:pPr>
        <w:pageBreakBefore w:val="0"/>
        <w:kinsoku/>
        <w:wordWrap/>
        <w:overflowPunct/>
        <w:topLinePunct w:val="0"/>
        <w:bidi w:val="0"/>
        <w:snapToGrid w:val="0"/>
        <w:spacing w:line="360" w:lineRule="auto"/>
        <w:textAlignment w:val="auto"/>
        <w:rPr>
          <w:rFonts w:ascii="Times New Roman" w:hAnsi="Times New Roman" w:eastAsia="宋体" w:cs="仿宋"/>
          <w:sz w:val="21"/>
          <w:szCs w:val="21"/>
          <w:highlight w:val="none"/>
        </w:rPr>
      </w:pPr>
      <w:r>
        <w:rPr>
          <w:rFonts w:hint="eastAsia" w:ascii="Times New Roman" w:hAnsi="Times New Roman" w:eastAsia="宋体" w:cs="仿宋"/>
          <w:sz w:val="21"/>
          <w:szCs w:val="21"/>
          <w:highlight w:val="none"/>
        </w:rPr>
        <w:t>质疑项目的编号：</w:t>
      </w:r>
      <w:r>
        <w:rPr>
          <w:rFonts w:ascii="Times New Roman" w:hAnsi="Times New Roman" w:eastAsia="宋体" w:cs="仿宋"/>
          <w:sz w:val="21"/>
          <w:szCs w:val="21"/>
          <w:highlight w:val="none"/>
          <w:u w:val="dotted"/>
        </w:rPr>
        <w:t xml:space="preserve">               </w:t>
      </w:r>
      <w:r>
        <w:rPr>
          <w:rFonts w:hint="eastAsia" w:ascii="Times New Roman" w:hAnsi="Times New Roman" w:eastAsia="宋体" w:cs="仿宋"/>
          <w:sz w:val="21"/>
          <w:szCs w:val="21"/>
          <w:highlight w:val="none"/>
        </w:rPr>
        <w:t>包号：</w:t>
      </w:r>
      <w:r>
        <w:rPr>
          <w:rFonts w:ascii="Times New Roman" w:hAnsi="Times New Roman" w:eastAsia="宋体" w:cs="仿宋"/>
          <w:sz w:val="21"/>
          <w:szCs w:val="21"/>
          <w:highlight w:val="none"/>
          <w:u w:val="dotted"/>
        </w:rPr>
        <w:t xml:space="preserve">                 </w:t>
      </w:r>
    </w:p>
    <w:p w14:paraId="27F4BBBB">
      <w:pPr>
        <w:pageBreakBefore w:val="0"/>
        <w:kinsoku/>
        <w:wordWrap/>
        <w:overflowPunct/>
        <w:topLinePunct w:val="0"/>
        <w:bidi w:val="0"/>
        <w:snapToGrid w:val="0"/>
        <w:spacing w:line="360" w:lineRule="auto"/>
        <w:textAlignment w:val="auto"/>
        <w:rPr>
          <w:rFonts w:ascii="Times New Roman" w:hAnsi="Times New Roman" w:eastAsia="宋体" w:cs="仿宋"/>
          <w:sz w:val="21"/>
          <w:szCs w:val="21"/>
          <w:highlight w:val="none"/>
          <w:u w:val="dotted"/>
        </w:rPr>
      </w:pPr>
      <w:r>
        <w:rPr>
          <w:rFonts w:hint="eastAsia" w:ascii="Times New Roman" w:hAnsi="Times New Roman" w:eastAsia="宋体" w:cs="仿宋"/>
          <w:sz w:val="21"/>
          <w:szCs w:val="21"/>
          <w:highlight w:val="none"/>
        </w:rPr>
        <w:t>采购人名称：</w:t>
      </w:r>
      <w:r>
        <w:rPr>
          <w:rFonts w:ascii="Times New Roman" w:hAnsi="Times New Roman" w:eastAsia="宋体" w:cs="仿宋"/>
          <w:sz w:val="21"/>
          <w:szCs w:val="21"/>
          <w:highlight w:val="none"/>
          <w:u w:val="dotted"/>
        </w:rPr>
        <w:t xml:space="preserve">                                         </w:t>
      </w:r>
    </w:p>
    <w:p w14:paraId="1C3C9242">
      <w:pPr>
        <w:pageBreakBefore w:val="0"/>
        <w:kinsoku/>
        <w:wordWrap/>
        <w:overflowPunct/>
        <w:topLinePunct w:val="0"/>
        <w:bidi w:val="0"/>
        <w:snapToGrid w:val="0"/>
        <w:spacing w:line="360" w:lineRule="auto"/>
        <w:textAlignment w:val="auto"/>
        <w:rPr>
          <w:rFonts w:ascii="Times New Roman" w:hAnsi="Times New Roman" w:eastAsia="宋体" w:cs="仿宋"/>
          <w:sz w:val="21"/>
          <w:szCs w:val="21"/>
          <w:highlight w:val="none"/>
        </w:rPr>
      </w:pPr>
      <w:r>
        <w:rPr>
          <w:rFonts w:hint="eastAsia" w:ascii="Times New Roman" w:hAnsi="Times New Roman" w:eastAsia="宋体" w:cs="仿宋"/>
          <w:sz w:val="21"/>
          <w:szCs w:val="21"/>
          <w:highlight w:val="none"/>
        </w:rPr>
        <w:t>采购文件获取日期：</w:t>
      </w:r>
      <w:r>
        <w:rPr>
          <w:rFonts w:ascii="Times New Roman" w:hAnsi="Times New Roman" w:eastAsia="宋体" w:cs="仿宋"/>
          <w:sz w:val="21"/>
          <w:szCs w:val="21"/>
          <w:highlight w:val="none"/>
          <w:u w:val="dotted"/>
        </w:rPr>
        <w:t xml:space="preserve">                                           </w:t>
      </w:r>
    </w:p>
    <w:p w14:paraId="30620AAC">
      <w:pPr>
        <w:pageBreakBefore w:val="0"/>
        <w:kinsoku/>
        <w:wordWrap/>
        <w:overflowPunct/>
        <w:topLinePunct w:val="0"/>
        <w:bidi w:val="0"/>
        <w:snapToGrid w:val="0"/>
        <w:spacing w:line="360" w:lineRule="auto"/>
        <w:textAlignment w:val="auto"/>
        <w:rPr>
          <w:rFonts w:ascii="Times New Roman" w:hAnsi="Times New Roman" w:eastAsia="宋体" w:cs="仿宋"/>
          <w:bCs/>
          <w:sz w:val="21"/>
          <w:szCs w:val="21"/>
          <w:highlight w:val="none"/>
        </w:rPr>
      </w:pPr>
      <w:r>
        <w:rPr>
          <w:rFonts w:hint="eastAsia" w:ascii="Times New Roman" w:hAnsi="Times New Roman" w:eastAsia="宋体" w:cs="仿宋"/>
          <w:bCs/>
          <w:sz w:val="21"/>
          <w:szCs w:val="21"/>
          <w:highlight w:val="none"/>
        </w:rPr>
        <w:t>三、质疑事项具体内容</w:t>
      </w:r>
    </w:p>
    <w:p w14:paraId="76F37623">
      <w:pPr>
        <w:pageBreakBefore w:val="0"/>
        <w:kinsoku/>
        <w:wordWrap/>
        <w:overflowPunct/>
        <w:topLinePunct w:val="0"/>
        <w:bidi w:val="0"/>
        <w:snapToGrid w:val="0"/>
        <w:spacing w:line="360" w:lineRule="auto"/>
        <w:textAlignment w:val="auto"/>
        <w:rPr>
          <w:rFonts w:ascii="Times New Roman" w:hAnsi="Times New Roman" w:eastAsia="宋体" w:cs="仿宋"/>
          <w:sz w:val="21"/>
          <w:szCs w:val="21"/>
          <w:highlight w:val="none"/>
          <w:u w:val="dotted"/>
        </w:rPr>
      </w:pPr>
      <w:r>
        <w:rPr>
          <w:rFonts w:hint="eastAsia" w:ascii="Times New Roman" w:hAnsi="Times New Roman" w:eastAsia="宋体" w:cs="仿宋"/>
          <w:sz w:val="21"/>
          <w:szCs w:val="21"/>
          <w:highlight w:val="none"/>
        </w:rPr>
        <w:t>质疑事项</w:t>
      </w:r>
      <w:r>
        <w:rPr>
          <w:rFonts w:ascii="Times New Roman" w:hAnsi="Times New Roman" w:eastAsia="宋体" w:cs="仿宋"/>
          <w:sz w:val="21"/>
          <w:szCs w:val="21"/>
          <w:highlight w:val="none"/>
        </w:rPr>
        <w:t>1：</w:t>
      </w:r>
      <w:r>
        <w:rPr>
          <w:rFonts w:ascii="Times New Roman" w:hAnsi="Times New Roman" w:eastAsia="宋体" w:cs="仿宋"/>
          <w:sz w:val="21"/>
          <w:szCs w:val="21"/>
          <w:highlight w:val="none"/>
          <w:u w:val="dotted"/>
        </w:rPr>
        <w:t xml:space="preserve">                                         </w:t>
      </w:r>
    </w:p>
    <w:p w14:paraId="49003806">
      <w:pPr>
        <w:pageBreakBefore w:val="0"/>
        <w:kinsoku/>
        <w:wordWrap/>
        <w:overflowPunct/>
        <w:topLinePunct w:val="0"/>
        <w:bidi w:val="0"/>
        <w:snapToGrid w:val="0"/>
        <w:spacing w:line="360" w:lineRule="auto"/>
        <w:textAlignment w:val="auto"/>
        <w:rPr>
          <w:rFonts w:ascii="Times New Roman" w:hAnsi="Times New Roman" w:eastAsia="宋体" w:cs="仿宋"/>
          <w:sz w:val="21"/>
          <w:szCs w:val="21"/>
          <w:highlight w:val="none"/>
          <w:u w:val="dotted"/>
        </w:rPr>
      </w:pPr>
      <w:r>
        <w:rPr>
          <w:rFonts w:hint="eastAsia" w:ascii="Times New Roman" w:hAnsi="Times New Roman" w:eastAsia="宋体" w:cs="仿宋"/>
          <w:sz w:val="21"/>
          <w:szCs w:val="21"/>
          <w:highlight w:val="none"/>
        </w:rPr>
        <w:t>事实依据：</w:t>
      </w:r>
      <w:r>
        <w:rPr>
          <w:rFonts w:ascii="Times New Roman" w:hAnsi="Times New Roman" w:eastAsia="宋体" w:cs="仿宋"/>
          <w:sz w:val="21"/>
          <w:szCs w:val="21"/>
          <w:highlight w:val="none"/>
          <w:u w:val="dotted"/>
        </w:rPr>
        <w:t xml:space="preserve">                                          </w:t>
      </w:r>
    </w:p>
    <w:p w14:paraId="7BA8F66F">
      <w:pPr>
        <w:pageBreakBefore w:val="0"/>
        <w:kinsoku/>
        <w:wordWrap/>
        <w:overflowPunct/>
        <w:topLinePunct w:val="0"/>
        <w:bidi w:val="0"/>
        <w:snapToGrid w:val="0"/>
        <w:spacing w:line="360" w:lineRule="auto"/>
        <w:textAlignment w:val="auto"/>
        <w:rPr>
          <w:rFonts w:ascii="Times New Roman" w:hAnsi="Times New Roman" w:eastAsia="宋体" w:cs="仿宋"/>
          <w:sz w:val="21"/>
          <w:szCs w:val="21"/>
          <w:highlight w:val="none"/>
        </w:rPr>
      </w:pPr>
      <w:r>
        <w:rPr>
          <w:rFonts w:ascii="Times New Roman" w:hAnsi="Times New Roman" w:eastAsia="宋体" w:cs="仿宋"/>
          <w:sz w:val="21"/>
          <w:szCs w:val="21"/>
          <w:highlight w:val="none"/>
          <w:u w:val="dotted"/>
        </w:rPr>
        <w:t xml:space="preserve">                                                       </w:t>
      </w:r>
    </w:p>
    <w:p w14:paraId="3BB1A9B2">
      <w:pPr>
        <w:pageBreakBefore w:val="0"/>
        <w:kinsoku/>
        <w:wordWrap/>
        <w:overflowPunct/>
        <w:topLinePunct w:val="0"/>
        <w:bidi w:val="0"/>
        <w:snapToGrid w:val="0"/>
        <w:spacing w:line="360" w:lineRule="auto"/>
        <w:textAlignment w:val="auto"/>
        <w:rPr>
          <w:rFonts w:ascii="Times New Roman" w:hAnsi="Times New Roman" w:eastAsia="宋体" w:cs="仿宋"/>
          <w:sz w:val="21"/>
          <w:szCs w:val="21"/>
          <w:highlight w:val="none"/>
          <w:u w:val="dotted"/>
        </w:rPr>
      </w:pPr>
      <w:r>
        <w:rPr>
          <w:rFonts w:hint="eastAsia" w:ascii="Times New Roman" w:hAnsi="Times New Roman" w:eastAsia="宋体" w:cs="仿宋"/>
          <w:sz w:val="21"/>
          <w:szCs w:val="21"/>
          <w:highlight w:val="none"/>
        </w:rPr>
        <w:t>法律依据：</w:t>
      </w:r>
      <w:r>
        <w:rPr>
          <w:rFonts w:ascii="Times New Roman" w:hAnsi="Times New Roman" w:eastAsia="宋体" w:cs="仿宋"/>
          <w:sz w:val="21"/>
          <w:szCs w:val="21"/>
          <w:highlight w:val="none"/>
          <w:u w:val="dotted"/>
        </w:rPr>
        <w:t xml:space="preserve">                                          </w:t>
      </w:r>
    </w:p>
    <w:p w14:paraId="1E72CA01">
      <w:pPr>
        <w:pageBreakBefore w:val="0"/>
        <w:kinsoku/>
        <w:wordWrap/>
        <w:overflowPunct/>
        <w:topLinePunct w:val="0"/>
        <w:bidi w:val="0"/>
        <w:snapToGrid w:val="0"/>
        <w:spacing w:line="360" w:lineRule="auto"/>
        <w:textAlignment w:val="auto"/>
        <w:rPr>
          <w:rFonts w:ascii="Times New Roman" w:hAnsi="Times New Roman" w:eastAsia="宋体" w:cs="仿宋"/>
          <w:sz w:val="21"/>
          <w:szCs w:val="21"/>
          <w:highlight w:val="none"/>
          <w:u w:val="dotted"/>
        </w:rPr>
      </w:pPr>
      <w:r>
        <w:rPr>
          <w:rFonts w:ascii="Times New Roman" w:hAnsi="Times New Roman" w:eastAsia="宋体" w:cs="仿宋"/>
          <w:sz w:val="21"/>
          <w:szCs w:val="21"/>
          <w:highlight w:val="none"/>
          <w:u w:val="dotted"/>
        </w:rPr>
        <w:t xml:space="preserve">                                                     </w:t>
      </w:r>
    </w:p>
    <w:p w14:paraId="3FC2357D">
      <w:pPr>
        <w:pageBreakBefore w:val="0"/>
        <w:kinsoku/>
        <w:wordWrap/>
        <w:overflowPunct/>
        <w:topLinePunct w:val="0"/>
        <w:bidi w:val="0"/>
        <w:snapToGrid w:val="0"/>
        <w:spacing w:line="360" w:lineRule="auto"/>
        <w:textAlignment w:val="auto"/>
        <w:rPr>
          <w:rFonts w:ascii="Times New Roman" w:hAnsi="Times New Roman" w:eastAsia="宋体" w:cs="仿宋"/>
          <w:sz w:val="21"/>
          <w:szCs w:val="21"/>
          <w:highlight w:val="none"/>
          <w:u w:val="dotted"/>
        </w:rPr>
      </w:pPr>
      <w:r>
        <w:rPr>
          <w:rFonts w:hint="eastAsia" w:ascii="Times New Roman" w:hAnsi="Times New Roman" w:eastAsia="宋体" w:cs="仿宋"/>
          <w:sz w:val="21"/>
          <w:szCs w:val="21"/>
          <w:highlight w:val="none"/>
        </w:rPr>
        <w:t>质疑事项</w:t>
      </w:r>
      <w:r>
        <w:rPr>
          <w:rFonts w:ascii="Times New Roman" w:hAnsi="Times New Roman" w:eastAsia="宋体" w:cs="仿宋"/>
          <w:sz w:val="21"/>
          <w:szCs w:val="21"/>
          <w:highlight w:val="none"/>
        </w:rPr>
        <w:t>2</w:t>
      </w:r>
    </w:p>
    <w:p w14:paraId="3BA3B50C">
      <w:pPr>
        <w:pageBreakBefore w:val="0"/>
        <w:kinsoku/>
        <w:wordWrap/>
        <w:overflowPunct/>
        <w:topLinePunct w:val="0"/>
        <w:bidi w:val="0"/>
        <w:snapToGrid w:val="0"/>
        <w:spacing w:line="360" w:lineRule="auto"/>
        <w:textAlignment w:val="auto"/>
        <w:rPr>
          <w:rFonts w:ascii="Times New Roman" w:hAnsi="Times New Roman" w:eastAsia="宋体" w:cs="仿宋"/>
          <w:sz w:val="21"/>
          <w:szCs w:val="21"/>
          <w:highlight w:val="none"/>
        </w:rPr>
      </w:pPr>
      <w:r>
        <w:rPr>
          <w:rFonts w:hint="eastAsia" w:ascii="Times New Roman" w:hAnsi="Times New Roman" w:eastAsia="宋体" w:cs="仿宋"/>
          <w:sz w:val="21"/>
          <w:szCs w:val="21"/>
          <w:highlight w:val="none"/>
        </w:rPr>
        <w:t>……</w:t>
      </w:r>
    </w:p>
    <w:p w14:paraId="6DF78726">
      <w:pPr>
        <w:pageBreakBefore w:val="0"/>
        <w:kinsoku/>
        <w:wordWrap/>
        <w:overflowPunct/>
        <w:topLinePunct w:val="0"/>
        <w:bidi w:val="0"/>
        <w:snapToGrid w:val="0"/>
        <w:spacing w:line="360" w:lineRule="auto"/>
        <w:textAlignment w:val="auto"/>
        <w:rPr>
          <w:rFonts w:ascii="Times New Roman" w:hAnsi="Times New Roman" w:eastAsia="宋体" w:cs="仿宋"/>
          <w:bCs/>
          <w:sz w:val="21"/>
          <w:szCs w:val="21"/>
          <w:highlight w:val="none"/>
        </w:rPr>
      </w:pPr>
      <w:r>
        <w:rPr>
          <w:rFonts w:hint="eastAsia" w:ascii="Times New Roman" w:hAnsi="Times New Roman" w:eastAsia="宋体" w:cs="仿宋"/>
          <w:bCs/>
          <w:sz w:val="21"/>
          <w:szCs w:val="21"/>
          <w:highlight w:val="none"/>
        </w:rPr>
        <w:t>四、与质疑事项相关的质疑请求</w:t>
      </w:r>
    </w:p>
    <w:p w14:paraId="7C94A780">
      <w:pPr>
        <w:pageBreakBefore w:val="0"/>
        <w:kinsoku/>
        <w:wordWrap/>
        <w:overflowPunct/>
        <w:topLinePunct w:val="0"/>
        <w:bidi w:val="0"/>
        <w:snapToGrid w:val="0"/>
        <w:spacing w:line="360" w:lineRule="auto"/>
        <w:textAlignment w:val="auto"/>
        <w:rPr>
          <w:rFonts w:ascii="Times New Roman" w:hAnsi="Times New Roman" w:eastAsia="宋体" w:cs="仿宋"/>
          <w:sz w:val="21"/>
          <w:szCs w:val="21"/>
          <w:highlight w:val="none"/>
          <w:u w:val="dotted"/>
        </w:rPr>
      </w:pPr>
      <w:r>
        <w:rPr>
          <w:rFonts w:hint="eastAsia" w:ascii="Times New Roman" w:hAnsi="Times New Roman" w:eastAsia="宋体" w:cs="仿宋"/>
          <w:sz w:val="21"/>
          <w:szCs w:val="21"/>
          <w:highlight w:val="none"/>
        </w:rPr>
        <w:t>请求：</w:t>
      </w:r>
      <w:r>
        <w:rPr>
          <w:rFonts w:ascii="Times New Roman" w:hAnsi="Times New Roman" w:eastAsia="宋体" w:cs="仿宋"/>
          <w:sz w:val="21"/>
          <w:szCs w:val="21"/>
          <w:highlight w:val="none"/>
          <w:u w:val="dotted"/>
        </w:rPr>
        <w:t xml:space="preserve">                                               </w:t>
      </w:r>
    </w:p>
    <w:p w14:paraId="4160DE39">
      <w:pPr>
        <w:pageBreakBefore w:val="0"/>
        <w:kinsoku/>
        <w:wordWrap/>
        <w:overflowPunct/>
        <w:topLinePunct w:val="0"/>
        <w:bidi w:val="0"/>
        <w:spacing w:line="360" w:lineRule="auto"/>
        <w:textAlignment w:val="auto"/>
        <w:rPr>
          <w:rFonts w:ascii="Times New Roman" w:hAnsi="Times New Roman" w:eastAsia="宋体"/>
          <w:sz w:val="21"/>
          <w:szCs w:val="21"/>
          <w:highlight w:val="none"/>
        </w:rPr>
      </w:pPr>
      <w:r>
        <w:rPr>
          <w:rFonts w:hint="eastAsia" w:ascii="Times New Roman" w:hAnsi="Times New Roman" w:eastAsia="宋体"/>
          <w:sz w:val="21"/>
          <w:szCs w:val="21"/>
          <w:highlight w:val="none"/>
        </w:rPr>
        <w:t>签字</w:t>
      </w:r>
      <w:r>
        <w:rPr>
          <w:rFonts w:ascii="Times New Roman" w:hAnsi="Times New Roman" w:eastAsia="宋体"/>
          <w:sz w:val="21"/>
          <w:szCs w:val="21"/>
          <w:highlight w:val="none"/>
        </w:rPr>
        <w:t xml:space="preserve">(签章)：                   公章：                      </w:t>
      </w:r>
    </w:p>
    <w:p w14:paraId="21382398">
      <w:pPr>
        <w:pageBreakBefore w:val="0"/>
        <w:kinsoku/>
        <w:wordWrap/>
        <w:overflowPunct/>
        <w:topLinePunct w:val="0"/>
        <w:bidi w:val="0"/>
        <w:spacing w:line="360" w:lineRule="auto"/>
        <w:textAlignment w:val="auto"/>
        <w:rPr>
          <w:rFonts w:ascii="Times New Roman" w:hAnsi="Times New Roman" w:eastAsia="宋体"/>
          <w:sz w:val="21"/>
          <w:szCs w:val="21"/>
          <w:highlight w:val="none"/>
        </w:rPr>
      </w:pPr>
      <w:r>
        <w:rPr>
          <w:rFonts w:hint="eastAsia" w:ascii="Times New Roman" w:hAnsi="Times New Roman" w:eastAsia="宋体"/>
          <w:sz w:val="21"/>
          <w:szCs w:val="21"/>
          <w:highlight w:val="none"/>
        </w:rPr>
        <w:t>日期：</w:t>
      </w:r>
      <w:r>
        <w:rPr>
          <w:rFonts w:ascii="Times New Roman" w:hAnsi="Times New Roman" w:eastAsia="宋体"/>
          <w:sz w:val="21"/>
          <w:szCs w:val="21"/>
          <w:highlight w:val="none"/>
        </w:rPr>
        <w:t xml:space="preserve">    </w:t>
      </w:r>
    </w:p>
    <w:p w14:paraId="02F79BB9">
      <w:pPr>
        <w:pageBreakBefore w:val="0"/>
        <w:kinsoku/>
        <w:wordWrap/>
        <w:overflowPunct/>
        <w:topLinePunct w:val="0"/>
        <w:bidi w:val="0"/>
        <w:spacing w:line="360" w:lineRule="auto"/>
        <w:jc w:val="center"/>
        <w:textAlignment w:val="auto"/>
        <w:rPr>
          <w:rFonts w:ascii="Times New Roman" w:hAnsi="Times New Roman" w:eastAsia="宋体" w:cs="仿宋"/>
          <w:b/>
          <w:bCs/>
          <w:sz w:val="21"/>
          <w:szCs w:val="21"/>
          <w:highlight w:val="none"/>
        </w:rPr>
      </w:pPr>
    </w:p>
    <w:p w14:paraId="10C4A797">
      <w:pPr>
        <w:pageBreakBefore w:val="0"/>
        <w:kinsoku/>
        <w:wordWrap/>
        <w:overflowPunct/>
        <w:topLinePunct w:val="0"/>
        <w:bidi w:val="0"/>
        <w:spacing w:line="360" w:lineRule="auto"/>
        <w:textAlignment w:val="auto"/>
        <w:rPr>
          <w:rFonts w:ascii="Times New Roman" w:hAnsi="Times New Roman" w:eastAsia="宋体"/>
          <w:b/>
          <w:sz w:val="21"/>
          <w:szCs w:val="21"/>
          <w:highlight w:val="none"/>
        </w:rPr>
      </w:pPr>
    </w:p>
    <w:p w14:paraId="64FF10C2">
      <w:pPr>
        <w:pageBreakBefore w:val="0"/>
        <w:kinsoku/>
        <w:wordWrap/>
        <w:overflowPunct/>
        <w:topLinePunct w:val="0"/>
        <w:bidi w:val="0"/>
        <w:spacing w:line="360" w:lineRule="auto"/>
        <w:textAlignment w:val="auto"/>
        <w:rPr>
          <w:rFonts w:ascii="Times New Roman" w:hAnsi="Times New Roman" w:eastAsia="宋体"/>
          <w:b/>
          <w:sz w:val="21"/>
          <w:szCs w:val="21"/>
          <w:highlight w:val="none"/>
        </w:rPr>
      </w:pPr>
    </w:p>
    <w:p w14:paraId="02CC535A">
      <w:pPr>
        <w:pageBreakBefore w:val="0"/>
        <w:kinsoku/>
        <w:wordWrap/>
        <w:overflowPunct/>
        <w:topLinePunct w:val="0"/>
        <w:bidi w:val="0"/>
        <w:spacing w:line="360" w:lineRule="auto"/>
        <w:textAlignment w:val="auto"/>
        <w:rPr>
          <w:rFonts w:ascii="Times New Roman" w:hAnsi="Times New Roman" w:eastAsia="宋体"/>
          <w:b/>
          <w:sz w:val="21"/>
          <w:szCs w:val="21"/>
          <w:highlight w:val="none"/>
        </w:rPr>
      </w:pPr>
    </w:p>
    <w:p w14:paraId="140474D0">
      <w:pPr>
        <w:pageBreakBefore w:val="0"/>
        <w:kinsoku/>
        <w:wordWrap/>
        <w:overflowPunct/>
        <w:topLinePunct w:val="0"/>
        <w:bidi w:val="0"/>
        <w:spacing w:line="360" w:lineRule="auto"/>
        <w:textAlignment w:val="auto"/>
        <w:rPr>
          <w:rFonts w:ascii="Times New Roman" w:hAnsi="Times New Roman" w:eastAsia="宋体"/>
          <w:b/>
          <w:sz w:val="21"/>
          <w:szCs w:val="21"/>
          <w:highlight w:val="none"/>
        </w:rPr>
      </w:pPr>
      <w:r>
        <w:rPr>
          <w:rFonts w:hint="eastAsia" w:ascii="Times New Roman" w:hAnsi="Times New Roman" w:eastAsia="宋体"/>
          <w:b/>
          <w:sz w:val="21"/>
          <w:szCs w:val="21"/>
          <w:highlight w:val="none"/>
        </w:rPr>
        <w:t>质疑函制作说明：</w:t>
      </w:r>
    </w:p>
    <w:p w14:paraId="0FE53F92">
      <w:pPr>
        <w:pageBreakBefore w:val="0"/>
        <w:widowControl/>
        <w:kinsoku/>
        <w:wordWrap/>
        <w:overflowPunct/>
        <w:topLinePunct w:val="0"/>
        <w:bidi w:val="0"/>
        <w:spacing w:line="360" w:lineRule="auto"/>
        <w:ind w:firstLine="420" w:firstLineChars="200"/>
        <w:jc w:val="left"/>
        <w:textAlignment w:val="auto"/>
        <w:rPr>
          <w:rFonts w:ascii="Times New Roman" w:hAnsi="Times New Roman" w:eastAsia="宋体"/>
          <w:sz w:val="21"/>
          <w:szCs w:val="21"/>
          <w:highlight w:val="none"/>
        </w:rPr>
      </w:pPr>
      <w:r>
        <w:rPr>
          <w:rFonts w:ascii="Times New Roman" w:hAnsi="Times New Roman" w:eastAsia="宋体"/>
          <w:sz w:val="21"/>
          <w:szCs w:val="21"/>
          <w:highlight w:val="none"/>
        </w:rPr>
        <w:t>1.供应商提出质疑时，应提交质疑函和必要的证明材料。</w:t>
      </w:r>
    </w:p>
    <w:p w14:paraId="352EFF57">
      <w:pPr>
        <w:pageBreakBefore w:val="0"/>
        <w:widowControl/>
        <w:kinsoku/>
        <w:wordWrap/>
        <w:overflowPunct/>
        <w:topLinePunct w:val="0"/>
        <w:bidi w:val="0"/>
        <w:spacing w:line="360" w:lineRule="auto"/>
        <w:ind w:firstLine="420" w:firstLineChars="200"/>
        <w:jc w:val="left"/>
        <w:textAlignment w:val="auto"/>
        <w:rPr>
          <w:rFonts w:ascii="Times New Roman" w:hAnsi="Times New Roman" w:eastAsia="宋体"/>
          <w:sz w:val="21"/>
          <w:szCs w:val="21"/>
          <w:highlight w:val="none"/>
        </w:rPr>
      </w:pPr>
      <w:r>
        <w:rPr>
          <w:rFonts w:ascii="Times New Roman" w:hAnsi="Times New Roman" w:eastAsia="宋体"/>
          <w:sz w:val="21"/>
          <w:szCs w:val="21"/>
          <w:highlight w:val="none"/>
        </w:rPr>
        <w:t>2.质疑供应商若委托代理人进行质疑的，</w:t>
      </w:r>
      <w:r>
        <w:rPr>
          <w:rFonts w:hint="eastAsia" w:ascii="Times New Roman" w:hAnsi="Times New Roman" w:eastAsia="宋体"/>
          <w:sz w:val="21"/>
          <w:szCs w:val="21"/>
          <w:highlight w:val="none"/>
        </w:rPr>
        <w:t>质疑函应按要求列明“授权代表”的有关内容，并在附件中提交由质疑</w:t>
      </w:r>
      <w:r>
        <w:rPr>
          <w:rFonts w:hint="eastAsia" w:ascii="Times New Roman" w:hAnsi="Times New Roman" w:eastAsia="宋体" w:cs="宋体"/>
          <w:kern w:val="0"/>
          <w:sz w:val="21"/>
          <w:szCs w:val="21"/>
          <w:highlight w:val="none"/>
        </w:rPr>
        <w:t>供应商签署的授权委托书。授权委托书应载明代理人的姓名或者名称、代理事项、具体权限、期限和相关事项。</w:t>
      </w:r>
    </w:p>
    <w:p w14:paraId="41E85FCA">
      <w:pPr>
        <w:pageBreakBefore w:val="0"/>
        <w:widowControl/>
        <w:kinsoku/>
        <w:wordWrap/>
        <w:overflowPunct/>
        <w:topLinePunct w:val="0"/>
        <w:bidi w:val="0"/>
        <w:spacing w:line="360" w:lineRule="auto"/>
        <w:ind w:firstLine="420" w:firstLineChars="200"/>
        <w:jc w:val="left"/>
        <w:textAlignment w:val="auto"/>
        <w:rPr>
          <w:rFonts w:ascii="Times New Roman" w:hAnsi="Times New Roman" w:eastAsia="宋体"/>
          <w:sz w:val="21"/>
          <w:szCs w:val="21"/>
          <w:highlight w:val="none"/>
        </w:rPr>
      </w:pPr>
      <w:r>
        <w:rPr>
          <w:rFonts w:ascii="Times New Roman" w:hAnsi="Times New Roman" w:eastAsia="宋体"/>
          <w:sz w:val="21"/>
          <w:szCs w:val="21"/>
          <w:highlight w:val="none"/>
        </w:rPr>
        <w:t>3.质疑供应商若对项目的某一分包进行质疑，质疑函中应列明具体分包号。</w:t>
      </w:r>
    </w:p>
    <w:p w14:paraId="2C329DB6">
      <w:pPr>
        <w:pageBreakBefore w:val="0"/>
        <w:widowControl/>
        <w:kinsoku/>
        <w:wordWrap/>
        <w:overflowPunct/>
        <w:topLinePunct w:val="0"/>
        <w:bidi w:val="0"/>
        <w:spacing w:line="360" w:lineRule="auto"/>
        <w:ind w:firstLine="420" w:firstLineChars="200"/>
        <w:jc w:val="left"/>
        <w:textAlignment w:val="auto"/>
        <w:rPr>
          <w:rFonts w:ascii="Times New Roman" w:hAnsi="Times New Roman" w:eastAsia="宋体"/>
          <w:sz w:val="21"/>
          <w:szCs w:val="21"/>
          <w:highlight w:val="none"/>
        </w:rPr>
      </w:pPr>
      <w:r>
        <w:rPr>
          <w:rFonts w:ascii="Times New Roman" w:hAnsi="Times New Roman" w:eastAsia="宋体"/>
          <w:sz w:val="21"/>
          <w:szCs w:val="21"/>
          <w:highlight w:val="none"/>
        </w:rPr>
        <w:t>4.质疑函的质疑事项应具体、明确，并有必要的事实依据和法律依据。</w:t>
      </w:r>
    </w:p>
    <w:p w14:paraId="6D76D78B">
      <w:pPr>
        <w:pageBreakBefore w:val="0"/>
        <w:widowControl/>
        <w:kinsoku/>
        <w:wordWrap/>
        <w:overflowPunct/>
        <w:topLinePunct w:val="0"/>
        <w:bidi w:val="0"/>
        <w:spacing w:line="360" w:lineRule="auto"/>
        <w:ind w:firstLine="420" w:firstLineChars="200"/>
        <w:jc w:val="left"/>
        <w:textAlignment w:val="auto"/>
        <w:rPr>
          <w:rFonts w:ascii="Times New Roman" w:hAnsi="Times New Roman" w:eastAsia="宋体"/>
          <w:sz w:val="21"/>
          <w:szCs w:val="21"/>
          <w:highlight w:val="none"/>
        </w:rPr>
      </w:pPr>
      <w:r>
        <w:rPr>
          <w:rFonts w:ascii="Times New Roman" w:hAnsi="Times New Roman" w:eastAsia="宋体"/>
          <w:sz w:val="21"/>
          <w:szCs w:val="21"/>
          <w:highlight w:val="none"/>
        </w:rPr>
        <w:t>5.质疑函的质疑请求应与质疑事项相关。</w:t>
      </w:r>
    </w:p>
    <w:p w14:paraId="62ACE9E0">
      <w:pPr>
        <w:pageBreakBefore w:val="0"/>
        <w:widowControl/>
        <w:kinsoku/>
        <w:wordWrap/>
        <w:overflowPunct/>
        <w:topLinePunct w:val="0"/>
        <w:bidi w:val="0"/>
        <w:spacing w:line="360" w:lineRule="auto"/>
        <w:ind w:firstLine="420" w:firstLineChars="200"/>
        <w:jc w:val="left"/>
        <w:textAlignment w:val="auto"/>
        <w:rPr>
          <w:rFonts w:ascii="Times New Roman" w:hAnsi="Times New Roman" w:eastAsia="宋体"/>
          <w:sz w:val="24"/>
          <w:highlight w:val="none"/>
        </w:rPr>
      </w:pPr>
      <w:r>
        <w:rPr>
          <w:rFonts w:ascii="Times New Roman" w:hAnsi="Times New Roman" w:eastAsia="宋体"/>
          <w:sz w:val="21"/>
          <w:szCs w:val="21"/>
          <w:highlight w:val="none"/>
        </w:rPr>
        <w:t>6.质疑供应商为自然人的，</w:t>
      </w:r>
      <w:r>
        <w:rPr>
          <w:rFonts w:hint="eastAsia" w:ascii="Times New Roman" w:hAnsi="Times New Roman" w:eastAsia="宋体"/>
          <w:sz w:val="21"/>
          <w:szCs w:val="21"/>
          <w:highlight w:val="none"/>
        </w:rPr>
        <w:t>质疑函应由本人签字；质疑供应商为法人或者其他组织的，质疑函应由法定代表人、主要负责人，或者其授权代表签字或者盖章，并加盖公章。</w:t>
      </w:r>
    </w:p>
    <w:p w14:paraId="51536AE7">
      <w:pPr>
        <w:pageBreakBefore w:val="0"/>
        <w:widowControl/>
        <w:kinsoku/>
        <w:wordWrap/>
        <w:overflowPunct/>
        <w:topLinePunct w:val="0"/>
        <w:bidi w:val="0"/>
        <w:spacing w:line="360" w:lineRule="auto"/>
        <w:ind w:firstLine="600" w:firstLineChars="200"/>
        <w:jc w:val="left"/>
        <w:textAlignment w:val="auto"/>
        <w:rPr>
          <w:rFonts w:ascii="Times New Roman" w:hAnsi="Times New Roman" w:eastAsia="宋体"/>
          <w:sz w:val="30"/>
          <w:szCs w:val="30"/>
          <w:highlight w:val="none"/>
        </w:rPr>
      </w:pPr>
    </w:p>
    <w:p w14:paraId="42950FA9">
      <w:pPr>
        <w:pageBreakBefore w:val="0"/>
        <w:kinsoku/>
        <w:wordWrap/>
        <w:overflowPunct/>
        <w:topLinePunct w:val="0"/>
        <w:bidi w:val="0"/>
        <w:spacing w:line="360" w:lineRule="auto"/>
        <w:jc w:val="center"/>
        <w:textAlignment w:val="auto"/>
        <w:rPr>
          <w:rFonts w:ascii="Times New Roman" w:hAnsi="Times New Roman" w:eastAsia="宋体"/>
          <w:b/>
          <w:spacing w:val="6"/>
          <w:sz w:val="32"/>
          <w:szCs w:val="32"/>
          <w:highlight w:val="none"/>
        </w:rPr>
      </w:pPr>
    </w:p>
    <w:p w14:paraId="2B382B6C">
      <w:pPr>
        <w:pageBreakBefore w:val="0"/>
        <w:kinsoku/>
        <w:wordWrap/>
        <w:overflowPunct/>
        <w:topLinePunct w:val="0"/>
        <w:bidi w:val="0"/>
        <w:spacing w:line="360" w:lineRule="auto"/>
        <w:jc w:val="center"/>
        <w:textAlignment w:val="auto"/>
        <w:rPr>
          <w:rFonts w:ascii="Times New Roman" w:hAnsi="Times New Roman" w:eastAsia="宋体"/>
          <w:b/>
          <w:spacing w:val="6"/>
          <w:sz w:val="32"/>
          <w:szCs w:val="32"/>
          <w:highlight w:val="none"/>
        </w:rPr>
      </w:pPr>
    </w:p>
    <w:p w14:paraId="391BFA6B">
      <w:pPr>
        <w:pageBreakBefore w:val="0"/>
        <w:kinsoku/>
        <w:wordWrap/>
        <w:overflowPunct/>
        <w:topLinePunct w:val="0"/>
        <w:bidi w:val="0"/>
        <w:spacing w:line="360" w:lineRule="auto"/>
        <w:jc w:val="center"/>
        <w:textAlignment w:val="auto"/>
        <w:rPr>
          <w:rFonts w:ascii="Times New Roman" w:hAnsi="Times New Roman" w:eastAsia="宋体"/>
          <w:b/>
          <w:spacing w:val="6"/>
          <w:sz w:val="32"/>
          <w:szCs w:val="32"/>
          <w:highlight w:val="none"/>
        </w:rPr>
      </w:pPr>
    </w:p>
    <w:p w14:paraId="083335F9">
      <w:pPr>
        <w:pageBreakBefore w:val="0"/>
        <w:kinsoku/>
        <w:wordWrap/>
        <w:overflowPunct/>
        <w:topLinePunct w:val="0"/>
        <w:bidi w:val="0"/>
        <w:spacing w:line="360" w:lineRule="auto"/>
        <w:jc w:val="center"/>
        <w:textAlignment w:val="auto"/>
        <w:rPr>
          <w:rFonts w:ascii="Times New Roman" w:hAnsi="Times New Roman" w:eastAsia="宋体"/>
          <w:b/>
          <w:spacing w:val="6"/>
          <w:sz w:val="32"/>
          <w:szCs w:val="32"/>
          <w:highlight w:val="none"/>
        </w:rPr>
      </w:pPr>
    </w:p>
    <w:p w14:paraId="5E21C41E">
      <w:pPr>
        <w:pageBreakBefore w:val="0"/>
        <w:kinsoku/>
        <w:wordWrap/>
        <w:overflowPunct/>
        <w:topLinePunct w:val="0"/>
        <w:bidi w:val="0"/>
        <w:spacing w:line="360" w:lineRule="auto"/>
        <w:jc w:val="center"/>
        <w:textAlignment w:val="auto"/>
        <w:rPr>
          <w:rFonts w:ascii="Times New Roman" w:hAnsi="Times New Roman" w:eastAsia="宋体"/>
          <w:b/>
          <w:spacing w:val="6"/>
          <w:sz w:val="32"/>
          <w:szCs w:val="32"/>
          <w:highlight w:val="none"/>
        </w:rPr>
      </w:pPr>
    </w:p>
    <w:p w14:paraId="421D40AC">
      <w:pPr>
        <w:pageBreakBefore w:val="0"/>
        <w:kinsoku/>
        <w:wordWrap/>
        <w:overflowPunct/>
        <w:topLinePunct w:val="0"/>
        <w:bidi w:val="0"/>
        <w:spacing w:line="360" w:lineRule="auto"/>
        <w:jc w:val="center"/>
        <w:textAlignment w:val="auto"/>
        <w:rPr>
          <w:rFonts w:ascii="Times New Roman" w:hAnsi="Times New Roman" w:eastAsia="宋体"/>
          <w:b/>
          <w:spacing w:val="6"/>
          <w:sz w:val="32"/>
          <w:szCs w:val="32"/>
          <w:highlight w:val="none"/>
        </w:rPr>
      </w:pPr>
    </w:p>
    <w:p w14:paraId="768D29D1">
      <w:pPr>
        <w:pageBreakBefore w:val="0"/>
        <w:kinsoku/>
        <w:wordWrap/>
        <w:overflowPunct/>
        <w:topLinePunct w:val="0"/>
        <w:bidi w:val="0"/>
        <w:spacing w:line="360" w:lineRule="auto"/>
        <w:jc w:val="center"/>
        <w:textAlignment w:val="auto"/>
        <w:rPr>
          <w:rFonts w:ascii="Times New Roman" w:hAnsi="Times New Roman" w:eastAsia="宋体"/>
          <w:b/>
          <w:spacing w:val="6"/>
          <w:sz w:val="32"/>
          <w:szCs w:val="32"/>
          <w:highlight w:val="none"/>
        </w:rPr>
      </w:pPr>
    </w:p>
    <w:p w14:paraId="1D235507">
      <w:pPr>
        <w:pageBreakBefore w:val="0"/>
        <w:kinsoku/>
        <w:wordWrap/>
        <w:overflowPunct/>
        <w:topLinePunct w:val="0"/>
        <w:bidi w:val="0"/>
        <w:spacing w:line="360" w:lineRule="auto"/>
        <w:jc w:val="center"/>
        <w:textAlignment w:val="auto"/>
        <w:rPr>
          <w:rFonts w:ascii="Times New Roman" w:hAnsi="Times New Roman" w:eastAsia="宋体"/>
          <w:b/>
          <w:spacing w:val="6"/>
          <w:sz w:val="32"/>
          <w:szCs w:val="32"/>
          <w:highlight w:val="none"/>
        </w:rPr>
      </w:pPr>
    </w:p>
    <w:p w14:paraId="7119212E">
      <w:pPr>
        <w:pageBreakBefore w:val="0"/>
        <w:kinsoku/>
        <w:wordWrap/>
        <w:overflowPunct/>
        <w:topLinePunct w:val="0"/>
        <w:bidi w:val="0"/>
        <w:spacing w:line="360" w:lineRule="auto"/>
        <w:jc w:val="center"/>
        <w:textAlignment w:val="auto"/>
        <w:rPr>
          <w:rFonts w:ascii="Times New Roman" w:hAnsi="Times New Roman" w:eastAsia="宋体"/>
          <w:b/>
          <w:spacing w:val="6"/>
          <w:sz w:val="32"/>
          <w:szCs w:val="32"/>
          <w:highlight w:val="none"/>
        </w:rPr>
      </w:pPr>
    </w:p>
    <w:p w14:paraId="2478FD7E">
      <w:pPr>
        <w:pageBreakBefore w:val="0"/>
        <w:kinsoku/>
        <w:wordWrap/>
        <w:overflowPunct/>
        <w:topLinePunct w:val="0"/>
        <w:bidi w:val="0"/>
        <w:spacing w:line="360" w:lineRule="auto"/>
        <w:jc w:val="center"/>
        <w:textAlignment w:val="auto"/>
        <w:rPr>
          <w:rFonts w:ascii="Times New Roman" w:hAnsi="Times New Roman" w:eastAsia="宋体"/>
          <w:b/>
          <w:spacing w:val="6"/>
          <w:sz w:val="32"/>
          <w:szCs w:val="32"/>
          <w:highlight w:val="none"/>
        </w:rPr>
      </w:pPr>
    </w:p>
    <w:p w14:paraId="038D9BC2">
      <w:pPr>
        <w:pageBreakBefore w:val="0"/>
        <w:kinsoku/>
        <w:wordWrap/>
        <w:overflowPunct/>
        <w:topLinePunct w:val="0"/>
        <w:bidi w:val="0"/>
        <w:spacing w:line="360" w:lineRule="auto"/>
        <w:jc w:val="center"/>
        <w:textAlignment w:val="auto"/>
        <w:rPr>
          <w:rFonts w:ascii="Times New Roman" w:hAnsi="Times New Roman" w:eastAsia="宋体"/>
          <w:b/>
          <w:spacing w:val="6"/>
          <w:sz w:val="32"/>
          <w:szCs w:val="32"/>
          <w:highlight w:val="none"/>
        </w:rPr>
      </w:pPr>
    </w:p>
    <w:p w14:paraId="2621A988">
      <w:pPr>
        <w:pageBreakBefore w:val="0"/>
        <w:kinsoku/>
        <w:wordWrap/>
        <w:overflowPunct/>
        <w:topLinePunct w:val="0"/>
        <w:bidi w:val="0"/>
        <w:spacing w:line="360" w:lineRule="auto"/>
        <w:jc w:val="center"/>
        <w:textAlignment w:val="auto"/>
        <w:rPr>
          <w:rFonts w:ascii="Times New Roman" w:hAnsi="Times New Roman" w:eastAsia="宋体"/>
          <w:b/>
          <w:spacing w:val="6"/>
          <w:sz w:val="32"/>
          <w:szCs w:val="32"/>
          <w:highlight w:val="none"/>
        </w:rPr>
      </w:pPr>
    </w:p>
    <w:p w14:paraId="35F31999">
      <w:pPr>
        <w:pageBreakBefore w:val="0"/>
        <w:kinsoku/>
        <w:wordWrap/>
        <w:overflowPunct/>
        <w:topLinePunct w:val="0"/>
        <w:bidi w:val="0"/>
        <w:spacing w:line="360" w:lineRule="auto"/>
        <w:jc w:val="left"/>
        <w:textAlignment w:val="auto"/>
        <w:rPr>
          <w:rFonts w:ascii="Times New Roman" w:hAnsi="Times New Roman" w:eastAsia="宋体"/>
          <w:b/>
          <w:spacing w:val="6"/>
          <w:sz w:val="32"/>
          <w:szCs w:val="32"/>
          <w:highlight w:val="none"/>
        </w:rPr>
      </w:pPr>
    </w:p>
    <w:p w14:paraId="261D44C2">
      <w:pPr>
        <w:pageBreakBefore w:val="0"/>
        <w:kinsoku/>
        <w:wordWrap/>
        <w:overflowPunct/>
        <w:topLinePunct w:val="0"/>
        <w:bidi w:val="0"/>
        <w:spacing w:line="360" w:lineRule="auto"/>
        <w:jc w:val="left"/>
        <w:textAlignment w:val="auto"/>
        <w:rPr>
          <w:rFonts w:ascii="Times New Roman" w:hAnsi="Times New Roman" w:eastAsia="宋体"/>
          <w:b/>
          <w:spacing w:val="6"/>
          <w:sz w:val="32"/>
          <w:szCs w:val="32"/>
          <w:highlight w:val="none"/>
        </w:rPr>
      </w:pPr>
    </w:p>
    <w:p w14:paraId="6B7E50A2">
      <w:pPr>
        <w:pageBreakBefore w:val="0"/>
        <w:kinsoku/>
        <w:wordWrap/>
        <w:overflowPunct/>
        <w:topLinePunct w:val="0"/>
        <w:bidi w:val="0"/>
        <w:spacing w:line="360" w:lineRule="auto"/>
        <w:rPr>
          <w:rFonts w:hint="eastAsia" w:ascii="Times New Roman" w:hAnsi="Times New Roman" w:eastAsia="宋体"/>
          <w:b/>
          <w:spacing w:val="6"/>
          <w:sz w:val="32"/>
          <w:szCs w:val="32"/>
          <w:highlight w:val="none"/>
        </w:rPr>
      </w:pPr>
      <w:r>
        <w:rPr>
          <w:rFonts w:hint="eastAsia" w:ascii="Times New Roman" w:hAnsi="Times New Roman" w:eastAsia="宋体"/>
          <w:b/>
          <w:spacing w:val="6"/>
          <w:sz w:val="32"/>
          <w:szCs w:val="32"/>
          <w:highlight w:val="none"/>
        </w:rPr>
        <w:br w:type="page"/>
      </w:r>
    </w:p>
    <w:p w14:paraId="29F577D2">
      <w:pPr>
        <w:pageBreakBefore w:val="0"/>
        <w:kinsoku/>
        <w:wordWrap/>
        <w:overflowPunct/>
        <w:topLinePunct w:val="0"/>
        <w:bidi w:val="0"/>
        <w:spacing w:line="360" w:lineRule="auto"/>
        <w:jc w:val="left"/>
        <w:textAlignment w:val="auto"/>
        <w:outlineLvl w:val="1"/>
        <w:rPr>
          <w:rFonts w:ascii="Times New Roman" w:hAnsi="Times New Roman" w:eastAsia="宋体"/>
          <w:b/>
          <w:spacing w:val="6"/>
          <w:sz w:val="32"/>
          <w:szCs w:val="32"/>
          <w:highlight w:val="none"/>
        </w:rPr>
      </w:pPr>
      <w:bookmarkStart w:id="468" w:name="_Toc27485"/>
      <w:r>
        <w:rPr>
          <w:rFonts w:hint="eastAsia" w:ascii="Times New Roman" w:hAnsi="Times New Roman" w:eastAsia="宋体"/>
          <w:b/>
          <w:spacing w:val="6"/>
          <w:sz w:val="32"/>
          <w:szCs w:val="32"/>
          <w:highlight w:val="none"/>
        </w:rPr>
        <w:t>附件</w:t>
      </w:r>
      <w:r>
        <w:rPr>
          <w:rFonts w:ascii="Times New Roman" w:hAnsi="Times New Roman" w:eastAsia="宋体"/>
          <w:b/>
          <w:spacing w:val="6"/>
          <w:sz w:val="32"/>
          <w:szCs w:val="32"/>
          <w:highlight w:val="none"/>
        </w:rPr>
        <w:t>3：投诉书范本及制作说明</w:t>
      </w:r>
      <w:bookmarkEnd w:id="468"/>
    </w:p>
    <w:p w14:paraId="3F183FA5">
      <w:pPr>
        <w:pageBreakBefore w:val="0"/>
        <w:kinsoku/>
        <w:wordWrap/>
        <w:overflowPunct/>
        <w:topLinePunct w:val="0"/>
        <w:bidi w:val="0"/>
        <w:spacing w:line="360" w:lineRule="auto"/>
        <w:jc w:val="center"/>
        <w:textAlignment w:val="auto"/>
        <w:rPr>
          <w:rFonts w:ascii="Times New Roman" w:hAnsi="Times New Roman" w:eastAsia="宋体"/>
          <w:b/>
          <w:sz w:val="24"/>
          <w:highlight w:val="none"/>
        </w:rPr>
      </w:pPr>
    </w:p>
    <w:p w14:paraId="61DBCF7B">
      <w:pPr>
        <w:pageBreakBefore w:val="0"/>
        <w:kinsoku/>
        <w:wordWrap/>
        <w:overflowPunct/>
        <w:topLinePunct w:val="0"/>
        <w:bidi w:val="0"/>
        <w:spacing w:line="360" w:lineRule="auto"/>
        <w:jc w:val="center"/>
        <w:textAlignment w:val="auto"/>
        <w:rPr>
          <w:rFonts w:ascii="Times New Roman" w:hAnsi="Times New Roman" w:eastAsia="宋体"/>
          <w:b/>
          <w:spacing w:val="6"/>
          <w:sz w:val="32"/>
          <w:szCs w:val="32"/>
          <w:highlight w:val="none"/>
        </w:rPr>
      </w:pPr>
      <w:r>
        <w:rPr>
          <w:rFonts w:hint="eastAsia" w:ascii="Times New Roman" w:hAnsi="Times New Roman" w:eastAsia="宋体"/>
          <w:b/>
          <w:spacing w:val="6"/>
          <w:sz w:val="32"/>
          <w:szCs w:val="32"/>
          <w:highlight w:val="none"/>
        </w:rPr>
        <w:t>投诉书范本</w:t>
      </w:r>
    </w:p>
    <w:p w14:paraId="2D2F8BB1">
      <w:pPr>
        <w:pageBreakBefore w:val="0"/>
        <w:kinsoku/>
        <w:wordWrap/>
        <w:overflowPunct/>
        <w:topLinePunct w:val="0"/>
        <w:bidi w:val="0"/>
        <w:spacing w:line="360" w:lineRule="auto"/>
        <w:textAlignment w:val="auto"/>
        <w:rPr>
          <w:rFonts w:ascii="Times New Roman" w:hAnsi="Times New Roman" w:eastAsia="宋体"/>
          <w:sz w:val="21"/>
          <w:szCs w:val="21"/>
          <w:highlight w:val="none"/>
        </w:rPr>
      </w:pPr>
      <w:r>
        <w:rPr>
          <w:rFonts w:hint="eastAsia" w:ascii="Times New Roman" w:hAnsi="Times New Roman" w:eastAsia="宋体"/>
          <w:sz w:val="21"/>
          <w:szCs w:val="21"/>
          <w:highlight w:val="none"/>
        </w:rPr>
        <w:t>一、投诉相关主体基本情况</w:t>
      </w:r>
    </w:p>
    <w:p w14:paraId="4295C98E">
      <w:pPr>
        <w:pageBreakBefore w:val="0"/>
        <w:kinsoku/>
        <w:wordWrap/>
        <w:overflowPunct/>
        <w:topLinePunct w:val="0"/>
        <w:bidi w:val="0"/>
        <w:spacing w:line="360" w:lineRule="auto"/>
        <w:textAlignment w:val="auto"/>
        <w:rPr>
          <w:rFonts w:ascii="Times New Roman" w:hAnsi="Times New Roman" w:eastAsia="宋体"/>
          <w:sz w:val="21"/>
          <w:szCs w:val="21"/>
          <w:highlight w:val="none"/>
          <w:u w:val="dotted"/>
        </w:rPr>
      </w:pPr>
      <w:r>
        <w:rPr>
          <w:rFonts w:hint="eastAsia" w:ascii="Times New Roman" w:hAnsi="Times New Roman" w:eastAsia="宋体"/>
          <w:sz w:val="21"/>
          <w:szCs w:val="21"/>
          <w:highlight w:val="none"/>
        </w:rPr>
        <w:t>投诉人：</w:t>
      </w:r>
      <w:r>
        <w:rPr>
          <w:rFonts w:ascii="Times New Roman" w:hAnsi="Times New Roman" w:eastAsia="宋体"/>
          <w:sz w:val="21"/>
          <w:szCs w:val="21"/>
          <w:highlight w:val="none"/>
          <w:u w:val="dotted"/>
        </w:rPr>
        <w:t xml:space="preserve">                                               </w:t>
      </w:r>
    </w:p>
    <w:p w14:paraId="52CAE35F">
      <w:pPr>
        <w:pageBreakBefore w:val="0"/>
        <w:kinsoku/>
        <w:wordWrap/>
        <w:overflowPunct/>
        <w:topLinePunct w:val="0"/>
        <w:bidi w:val="0"/>
        <w:spacing w:line="360" w:lineRule="auto"/>
        <w:textAlignment w:val="auto"/>
        <w:rPr>
          <w:rFonts w:ascii="Times New Roman" w:hAnsi="Times New Roman" w:eastAsia="宋体"/>
          <w:sz w:val="21"/>
          <w:szCs w:val="21"/>
          <w:highlight w:val="none"/>
          <w:u w:val="single"/>
        </w:rPr>
      </w:pPr>
      <w:r>
        <w:rPr>
          <w:rFonts w:hint="eastAsia" w:ascii="Times New Roman" w:hAnsi="Times New Roman" w:eastAsia="宋体"/>
          <w:sz w:val="21"/>
          <w:szCs w:val="21"/>
          <w:highlight w:val="none"/>
        </w:rPr>
        <w:t>地</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址：</w:t>
      </w:r>
      <w:r>
        <w:rPr>
          <w:rFonts w:ascii="Times New Roman" w:hAnsi="Times New Roman" w:eastAsia="宋体"/>
          <w:sz w:val="21"/>
          <w:szCs w:val="21"/>
          <w:highlight w:val="none"/>
          <w:u w:val="dotted"/>
        </w:rPr>
        <w:t xml:space="preserve">                             </w:t>
      </w:r>
      <w:r>
        <w:rPr>
          <w:rFonts w:hint="eastAsia" w:ascii="Times New Roman" w:hAnsi="Times New Roman" w:eastAsia="宋体"/>
          <w:sz w:val="21"/>
          <w:szCs w:val="21"/>
          <w:highlight w:val="none"/>
        </w:rPr>
        <w:t>邮编：</w:t>
      </w:r>
      <w:r>
        <w:rPr>
          <w:rFonts w:ascii="Times New Roman" w:hAnsi="Times New Roman" w:eastAsia="宋体"/>
          <w:sz w:val="21"/>
          <w:szCs w:val="21"/>
          <w:highlight w:val="none"/>
          <w:u w:val="dotted"/>
        </w:rPr>
        <w:t xml:space="preserve">         </w:t>
      </w:r>
      <w:r>
        <w:rPr>
          <w:rFonts w:ascii="Times New Roman" w:hAnsi="Times New Roman" w:eastAsia="宋体"/>
          <w:sz w:val="21"/>
          <w:szCs w:val="21"/>
          <w:highlight w:val="none"/>
          <w:u w:val="single"/>
        </w:rPr>
        <w:t xml:space="preserve">   </w:t>
      </w:r>
    </w:p>
    <w:p w14:paraId="454DF8EB">
      <w:pPr>
        <w:pageBreakBefore w:val="0"/>
        <w:tabs>
          <w:tab w:val="left" w:pos="6510"/>
        </w:tabs>
        <w:kinsoku/>
        <w:wordWrap/>
        <w:overflowPunct/>
        <w:topLinePunct w:val="0"/>
        <w:bidi w:val="0"/>
        <w:spacing w:line="360" w:lineRule="auto"/>
        <w:jc w:val="left"/>
        <w:textAlignment w:val="auto"/>
        <w:rPr>
          <w:rFonts w:ascii="Times New Roman" w:hAnsi="Times New Roman" w:eastAsia="宋体"/>
          <w:sz w:val="21"/>
          <w:szCs w:val="21"/>
          <w:highlight w:val="none"/>
        </w:rPr>
      </w:pPr>
      <w:r>
        <w:rPr>
          <w:rFonts w:hint="eastAsia" w:ascii="Times New Roman" w:hAnsi="Times New Roman" w:eastAsia="宋体"/>
          <w:sz w:val="21"/>
          <w:szCs w:val="21"/>
          <w:highlight w:val="none"/>
        </w:rPr>
        <w:t>法定代表人</w:t>
      </w:r>
      <w:r>
        <w:rPr>
          <w:rFonts w:ascii="Times New Roman" w:hAnsi="Times New Roman" w:eastAsia="宋体"/>
          <w:sz w:val="21"/>
          <w:szCs w:val="21"/>
          <w:highlight w:val="none"/>
        </w:rPr>
        <w:t>/主要负责人：</w:t>
      </w:r>
      <w:r>
        <w:rPr>
          <w:rFonts w:ascii="Times New Roman" w:hAnsi="Times New Roman" w:eastAsia="宋体"/>
          <w:sz w:val="21"/>
          <w:szCs w:val="21"/>
          <w:highlight w:val="none"/>
          <w:u w:val="dotted"/>
        </w:rPr>
        <w:t xml:space="preserve">                                   </w:t>
      </w:r>
      <w:r>
        <w:rPr>
          <w:rFonts w:ascii="Times New Roman" w:hAnsi="Times New Roman" w:eastAsia="宋体"/>
          <w:sz w:val="21"/>
          <w:szCs w:val="21"/>
          <w:highlight w:val="none"/>
        </w:rPr>
        <w:t xml:space="preserve">  </w:t>
      </w:r>
    </w:p>
    <w:p w14:paraId="23FE794B">
      <w:pPr>
        <w:pageBreakBefore w:val="0"/>
        <w:tabs>
          <w:tab w:val="left" w:pos="6510"/>
        </w:tabs>
        <w:kinsoku/>
        <w:wordWrap/>
        <w:overflowPunct/>
        <w:topLinePunct w:val="0"/>
        <w:bidi w:val="0"/>
        <w:spacing w:line="360" w:lineRule="auto"/>
        <w:textAlignment w:val="auto"/>
        <w:rPr>
          <w:rFonts w:ascii="Times New Roman" w:hAnsi="Times New Roman" w:eastAsia="宋体"/>
          <w:sz w:val="21"/>
          <w:szCs w:val="21"/>
          <w:highlight w:val="none"/>
          <w:u w:val="dotted"/>
        </w:rPr>
      </w:pPr>
      <w:r>
        <w:rPr>
          <w:rFonts w:hint="eastAsia" w:ascii="Times New Roman" w:hAnsi="Times New Roman" w:eastAsia="宋体"/>
          <w:sz w:val="21"/>
          <w:szCs w:val="21"/>
          <w:highlight w:val="none"/>
        </w:rPr>
        <w:t>联系电话：</w:t>
      </w:r>
      <w:r>
        <w:rPr>
          <w:rFonts w:ascii="Times New Roman" w:hAnsi="Times New Roman" w:eastAsia="宋体"/>
          <w:sz w:val="21"/>
          <w:szCs w:val="21"/>
          <w:highlight w:val="none"/>
          <w:u w:val="dotted"/>
        </w:rPr>
        <w:t xml:space="preserve">                                             </w:t>
      </w:r>
    </w:p>
    <w:p w14:paraId="47D775CE">
      <w:pPr>
        <w:pageBreakBefore w:val="0"/>
        <w:kinsoku/>
        <w:wordWrap/>
        <w:overflowPunct/>
        <w:topLinePunct w:val="0"/>
        <w:bidi w:val="0"/>
        <w:spacing w:line="360" w:lineRule="auto"/>
        <w:textAlignment w:val="auto"/>
        <w:rPr>
          <w:rFonts w:ascii="Times New Roman" w:hAnsi="Times New Roman" w:eastAsia="宋体"/>
          <w:sz w:val="21"/>
          <w:szCs w:val="21"/>
          <w:highlight w:val="none"/>
          <w:u w:val="dotted"/>
        </w:rPr>
      </w:pPr>
      <w:r>
        <w:rPr>
          <w:rFonts w:hint="eastAsia" w:ascii="Times New Roman" w:hAnsi="Times New Roman" w:eastAsia="宋体"/>
          <w:sz w:val="21"/>
          <w:szCs w:val="21"/>
          <w:highlight w:val="none"/>
        </w:rPr>
        <w:t>授权代表：</w:t>
      </w:r>
      <w:r>
        <w:rPr>
          <w:rFonts w:ascii="Times New Roman" w:hAnsi="Times New Roman" w:eastAsia="宋体"/>
          <w:sz w:val="21"/>
          <w:szCs w:val="21"/>
          <w:highlight w:val="none"/>
          <w:u w:val="dotted"/>
        </w:rPr>
        <w:t xml:space="preserve">             </w:t>
      </w:r>
      <w:r>
        <w:rPr>
          <w:rFonts w:hint="eastAsia" w:ascii="Times New Roman" w:hAnsi="Times New Roman" w:eastAsia="宋体"/>
          <w:sz w:val="21"/>
          <w:szCs w:val="21"/>
          <w:highlight w:val="none"/>
        </w:rPr>
        <w:t>联系电话</w:t>
      </w:r>
      <w:r>
        <w:rPr>
          <w:rFonts w:hint="eastAsia" w:ascii="Times New Roman" w:hAnsi="Times New Roman" w:eastAsia="宋体"/>
          <w:sz w:val="21"/>
          <w:szCs w:val="21"/>
          <w:highlight w:val="none"/>
          <w:u w:val="dotted"/>
        </w:rPr>
        <w:t>：</w:t>
      </w:r>
      <w:r>
        <w:rPr>
          <w:rFonts w:ascii="Times New Roman" w:hAnsi="Times New Roman" w:eastAsia="宋体"/>
          <w:sz w:val="21"/>
          <w:szCs w:val="21"/>
          <w:highlight w:val="none"/>
          <w:u w:val="dotted"/>
        </w:rPr>
        <w:t xml:space="preserve">                  </w:t>
      </w:r>
    </w:p>
    <w:p w14:paraId="6F8531F8">
      <w:pPr>
        <w:pageBreakBefore w:val="0"/>
        <w:kinsoku/>
        <w:wordWrap/>
        <w:overflowPunct/>
        <w:topLinePunct w:val="0"/>
        <w:bidi w:val="0"/>
        <w:spacing w:line="360" w:lineRule="auto"/>
        <w:textAlignment w:val="auto"/>
        <w:rPr>
          <w:rFonts w:ascii="Times New Roman" w:hAnsi="Times New Roman" w:eastAsia="宋体"/>
          <w:sz w:val="21"/>
          <w:szCs w:val="21"/>
          <w:highlight w:val="none"/>
          <w:u w:val="dotted"/>
        </w:rPr>
      </w:pPr>
      <w:r>
        <w:rPr>
          <w:rFonts w:hint="eastAsia" w:ascii="Times New Roman" w:hAnsi="Times New Roman" w:eastAsia="宋体"/>
          <w:sz w:val="21"/>
          <w:szCs w:val="21"/>
          <w:highlight w:val="none"/>
        </w:rPr>
        <w:t>地</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址：</w:t>
      </w:r>
      <w:r>
        <w:rPr>
          <w:rFonts w:ascii="Times New Roman" w:hAnsi="Times New Roman" w:eastAsia="宋体"/>
          <w:sz w:val="21"/>
          <w:szCs w:val="21"/>
          <w:highlight w:val="none"/>
          <w:u w:val="dotted"/>
        </w:rPr>
        <w:t xml:space="preserve">                             </w:t>
      </w:r>
      <w:r>
        <w:rPr>
          <w:rFonts w:hint="eastAsia" w:ascii="Times New Roman" w:hAnsi="Times New Roman" w:eastAsia="宋体"/>
          <w:sz w:val="21"/>
          <w:szCs w:val="21"/>
          <w:highlight w:val="none"/>
        </w:rPr>
        <w:t>邮编：</w:t>
      </w:r>
      <w:r>
        <w:rPr>
          <w:rFonts w:ascii="Times New Roman" w:hAnsi="Times New Roman" w:eastAsia="宋体"/>
          <w:sz w:val="21"/>
          <w:szCs w:val="21"/>
          <w:highlight w:val="none"/>
          <w:u w:val="dotted"/>
        </w:rPr>
        <w:t xml:space="preserve">         </w:t>
      </w:r>
      <w:r>
        <w:rPr>
          <w:rFonts w:ascii="Times New Roman" w:hAnsi="Times New Roman" w:eastAsia="宋体"/>
          <w:sz w:val="21"/>
          <w:szCs w:val="21"/>
          <w:highlight w:val="none"/>
          <w:u w:val="single"/>
        </w:rPr>
        <w:t xml:space="preserve"> </w:t>
      </w:r>
      <w:r>
        <w:rPr>
          <w:rFonts w:ascii="Times New Roman" w:hAnsi="Times New Roman" w:eastAsia="宋体"/>
          <w:sz w:val="21"/>
          <w:szCs w:val="21"/>
          <w:highlight w:val="none"/>
          <w:u w:val="dotted"/>
        </w:rPr>
        <w:t xml:space="preserve">                   </w:t>
      </w:r>
    </w:p>
    <w:p w14:paraId="4C9BC784">
      <w:pPr>
        <w:pageBreakBefore w:val="0"/>
        <w:kinsoku/>
        <w:wordWrap/>
        <w:overflowPunct/>
        <w:topLinePunct w:val="0"/>
        <w:bidi w:val="0"/>
        <w:spacing w:line="360" w:lineRule="auto"/>
        <w:textAlignment w:val="auto"/>
        <w:rPr>
          <w:rFonts w:ascii="Times New Roman" w:hAnsi="Times New Roman" w:eastAsia="宋体"/>
          <w:sz w:val="21"/>
          <w:szCs w:val="21"/>
          <w:highlight w:val="none"/>
          <w:u w:val="single"/>
        </w:rPr>
      </w:pPr>
      <w:r>
        <w:rPr>
          <w:rFonts w:hint="eastAsia" w:ascii="Times New Roman" w:hAnsi="Times New Roman" w:eastAsia="宋体"/>
          <w:sz w:val="21"/>
          <w:szCs w:val="21"/>
          <w:highlight w:val="none"/>
        </w:rPr>
        <w:t>被投诉人</w:t>
      </w:r>
      <w:r>
        <w:rPr>
          <w:rFonts w:ascii="Times New Roman" w:hAnsi="Times New Roman" w:eastAsia="宋体"/>
          <w:sz w:val="21"/>
          <w:szCs w:val="21"/>
          <w:highlight w:val="none"/>
        </w:rPr>
        <w:t>1：</w:t>
      </w:r>
      <w:r>
        <w:rPr>
          <w:rFonts w:ascii="Times New Roman" w:hAnsi="Times New Roman" w:eastAsia="宋体"/>
          <w:sz w:val="21"/>
          <w:szCs w:val="21"/>
          <w:highlight w:val="none"/>
          <w:u w:val="dotted"/>
        </w:rPr>
        <w:t xml:space="preserve">                                           </w:t>
      </w:r>
      <w:r>
        <w:rPr>
          <w:rFonts w:ascii="Times New Roman" w:hAnsi="Times New Roman" w:eastAsia="宋体"/>
          <w:sz w:val="21"/>
          <w:szCs w:val="21"/>
          <w:highlight w:val="none"/>
          <w:u w:val="single"/>
        </w:rPr>
        <w:t xml:space="preserve">  </w:t>
      </w:r>
    </w:p>
    <w:p w14:paraId="0C776374">
      <w:pPr>
        <w:pageBreakBefore w:val="0"/>
        <w:kinsoku/>
        <w:wordWrap/>
        <w:overflowPunct/>
        <w:topLinePunct w:val="0"/>
        <w:bidi w:val="0"/>
        <w:spacing w:line="360" w:lineRule="auto"/>
        <w:textAlignment w:val="auto"/>
        <w:rPr>
          <w:rFonts w:ascii="Times New Roman" w:hAnsi="Times New Roman" w:eastAsia="宋体"/>
          <w:sz w:val="21"/>
          <w:szCs w:val="21"/>
          <w:highlight w:val="none"/>
          <w:u w:val="single"/>
        </w:rPr>
      </w:pPr>
      <w:r>
        <w:rPr>
          <w:rFonts w:hint="eastAsia" w:ascii="Times New Roman" w:hAnsi="Times New Roman" w:eastAsia="宋体"/>
          <w:sz w:val="21"/>
          <w:szCs w:val="21"/>
          <w:highlight w:val="none"/>
        </w:rPr>
        <w:t>地</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址：</w:t>
      </w:r>
      <w:r>
        <w:rPr>
          <w:rFonts w:ascii="Times New Roman" w:hAnsi="Times New Roman" w:eastAsia="宋体"/>
          <w:sz w:val="21"/>
          <w:szCs w:val="21"/>
          <w:highlight w:val="none"/>
          <w:u w:val="dotted"/>
        </w:rPr>
        <w:t xml:space="preserve">                             </w:t>
      </w:r>
      <w:r>
        <w:rPr>
          <w:rFonts w:hint="eastAsia" w:ascii="Times New Roman" w:hAnsi="Times New Roman" w:eastAsia="宋体"/>
          <w:sz w:val="21"/>
          <w:szCs w:val="21"/>
          <w:highlight w:val="none"/>
        </w:rPr>
        <w:t>邮编：</w:t>
      </w:r>
      <w:r>
        <w:rPr>
          <w:rFonts w:ascii="Times New Roman" w:hAnsi="Times New Roman" w:eastAsia="宋体"/>
          <w:sz w:val="21"/>
          <w:szCs w:val="21"/>
          <w:highlight w:val="none"/>
          <w:u w:val="dotted"/>
        </w:rPr>
        <w:t xml:space="preserve">          </w:t>
      </w:r>
      <w:r>
        <w:rPr>
          <w:rFonts w:ascii="Times New Roman" w:hAnsi="Times New Roman" w:eastAsia="宋体"/>
          <w:sz w:val="21"/>
          <w:szCs w:val="21"/>
          <w:highlight w:val="none"/>
          <w:u w:val="single"/>
        </w:rPr>
        <w:t xml:space="preserve"> </w:t>
      </w:r>
    </w:p>
    <w:p w14:paraId="558EAB67">
      <w:pPr>
        <w:pageBreakBefore w:val="0"/>
        <w:kinsoku/>
        <w:wordWrap/>
        <w:overflowPunct/>
        <w:topLinePunct w:val="0"/>
        <w:bidi w:val="0"/>
        <w:spacing w:line="360" w:lineRule="auto"/>
        <w:textAlignment w:val="auto"/>
        <w:rPr>
          <w:rFonts w:ascii="Times New Roman" w:hAnsi="Times New Roman" w:eastAsia="宋体"/>
          <w:sz w:val="21"/>
          <w:szCs w:val="21"/>
          <w:highlight w:val="none"/>
          <w:u w:val="single"/>
        </w:rPr>
      </w:pPr>
      <w:r>
        <w:rPr>
          <w:rFonts w:hint="eastAsia" w:ascii="Times New Roman" w:hAnsi="Times New Roman" w:eastAsia="宋体"/>
          <w:sz w:val="21"/>
          <w:szCs w:val="21"/>
          <w:highlight w:val="none"/>
        </w:rPr>
        <w:t>联系人：</w:t>
      </w:r>
      <w:r>
        <w:rPr>
          <w:rFonts w:ascii="Times New Roman" w:hAnsi="Times New Roman" w:eastAsia="宋体"/>
          <w:sz w:val="21"/>
          <w:szCs w:val="21"/>
          <w:highlight w:val="none"/>
          <w:u w:val="dotted"/>
        </w:rPr>
        <w:t xml:space="preserve">               </w:t>
      </w:r>
      <w:r>
        <w:rPr>
          <w:rFonts w:hint="eastAsia" w:ascii="Times New Roman" w:hAnsi="Times New Roman" w:eastAsia="宋体"/>
          <w:sz w:val="21"/>
          <w:szCs w:val="21"/>
          <w:highlight w:val="none"/>
        </w:rPr>
        <w:t>联系电话：</w:t>
      </w:r>
      <w:r>
        <w:rPr>
          <w:rFonts w:ascii="Times New Roman" w:hAnsi="Times New Roman" w:eastAsia="宋体"/>
          <w:sz w:val="21"/>
          <w:szCs w:val="21"/>
          <w:highlight w:val="none"/>
          <w:u w:val="dotted"/>
        </w:rPr>
        <w:t xml:space="preserve">                      </w:t>
      </w:r>
      <w:r>
        <w:rPr>
          <w:rFonts w:ascii="Times New Roman" w:hAnsi="Times New Roman" w:eastAsia="宋体"/>
          <w:sz w:val="21"/>
          <w:szCs w:val="21"/>
          <w:highlight w:val="none"/>
          <w:u w:val="single"/>
        </w:rPr>
        <w:t xml:space="preserve"> </w:t>
      </w:r>
    </w:p>
    <w:p w14:paraId="6876CBDF">
      <w:pPr>
        <w:pageBreakBefore w:val="0"/>
        <w:kinsoku/>
        <w:wordWrap/>
        <w:overflowPunct/>
        <w:topLinePunct w:val="0"/>
        <w:bidi w:val="0"/>
        <w:spacing w:line="360" w:lineRule="auto"/>
        <w:textAlignment w:val="auto"/>
        <w:rPr>
          <w:rFonts w:ascii="Times New Roman" w:hAnsi="Times New Roman" w:eastAsia="宋体"/>
          <w:sz w:val="21"/>
          <w:szCs w:val="21"/>
          <w:highlight w:val="none"/>
        </w:rPr>
      </w:pPr>
      <w:r>
        <w:rPr>
          <w:rFonts w:hint="eastAsia" w:ascii="Times New Roman" w:hAnsi="Times New Roman" w:eastAsia="宋体"/>
          <w:sz w:val="21"/>
          <w:szCs w:val="21"/>
          <w:highlight w:val="none"/>
        </w:rPr>
        <w:t>被投诉人</w:t>
      </w:r>
      <w:r>
        <w:rPr>
          <w:rFonts w:ascii="Times New Roman" w:hAnsi="Times New Roman" w:eastAsia="宋体"/>
          <w:sz w:val="21"/>
          <w:szCs w:val="21"/>
          <w:highlight w:val="none"/>
        </w:rPr>
        <w:t>2</w:t>
      </w:r>
    </w:p>
    <w:p w14:paraId="3B9D21C5">
      <w:pPr>
        <w:pageBreakBefore w:val="0"/>
        <w:kinsoku/>
        <w:wordWrap/>
        <w:overflowPunct/>
        <w:topLinePunct w:val="0"/>
        <w:bidi w:val="0"/>
        <w:spacing w:line="360" w:lineRule="auto"/>
        <w:textAlignment w:val="auto"/>
        <w:rPr>
          <w:rFonts w:ascii="Times New Roman" w:hAnsi="Times New Roman" w:eastAsia="宋体"/>
          <w:sz w:val="21"/>
          <w:szCs w:val="21"/>
          <w:highlight w:val="none"/>
          <w:u w:val="dotted"/>
        </w:rPr>
      </w:pPr>
      <w:r>
        <w:rPr>
          <w:rFonts w:hint="eastAsia" w:ascii="Times New Roman" w:hAnsi="Times New Roman" w:eastAsia="宋体"/>
          <w:sz w:val="21"/>
          <w:szCs w:val="21"/>
          <w:highlight w:val="none"/>
        </w:rPr>
        <w:t>……</w:t>
      </w:r>
    </w:p>
    <w:p w14:paraId="29B57FF4">
      <w:pPr>
        <w:pageBreakBefore w:val="0"/>
        <w:kinsoku/>
        <w:wordWrap/>
        <w:overflowPunct/>
        <w:topLinePunct w:val="0"/>
        <w:bidi w:val="0"/>
        <w:spacing w:line="360" w:lineRule="auto"/>
        <w:textAlignment w:val="auto"/>
        <w:rPr>
          <w:rFonts w:ascii="Times New Roman" w:hAnsi="Times New Roman" w:eastAsia="宋体"/>
          <w:sz w:val="21"/>
          <w:szCs w:val="21"/>
          <w:highlight w:val="none"/>
          <w:u w:val="single"/>
        </w:rPr>
      </w:pPr>
      <w:r>
        <w:rPr>
          <w:rFonts w:hint="eastAsia" w:ascii="Times New Roman" w:hAnsi="Times New Roman" w:eastAsia="宋体"/>
          <w:sz w:val="21"/>
          <w:szCs w:val="21"/>
          <w:highlight w:val="none"/>
        </w:rPr>
        <w:t>相关供应商：</w:t>
      </w:r>
      <w:r>
        <w:rPr>
          <w:rFonts w:ascii="Times New Roman" w:hAnsi="Times New Roman" w:eastAsia="宋体"/>
          <w:sz w:val="21"/>
          <w:szCs w:val="21"/>
          <w:highlight w:val="none"/>
          <w:u w:val="dotted"/>
        </w:rPr>
        <w:t xml:space="preserve">                                           </w:t>
      </w:r>
      <w:r>
        <w:rPr>
          <w:rFonts w:ascii="Times New Roman" w:hAnsi="Times New Roman" w:eastAsia="宋体"/>
          <w:sz w:val="21"/>
          <w:szCs w:val="21"/>
          <w:highlight w:val="none"/>
          <w:u w:val="single"/>
        </w:rPr>
        <w:t xml:space="preserve">    </w:t>
      </w:r>
    </w:p>
    <w:p w14:paraId="226A0782">
      <w:pPr>
        <w:pageBreakBefore w:val="0"/>
        <w:kinsoku/>
        <w:wordWrap/>
        <w:overflowPunct/>
        <w:topLinePunct w:val="0"/>
        <w:bidi w:val="0"/>
        <w:spacing w:line="360" w:lineRule="auto"/>
        <w:textAlignment w:val="auto"/>
        <w:rPr>
          <w:rFonts w:ascii="Times New Roman" w:hAnsi="Times New Roman" w:eastAsia="宋体"/>
          <w:sz w:val="21"/>
          <w:szCs w:val="21"/>
          <w:highlight w:val="none"/>
          <w:u w:val="single"/>
        </w:rPr>
      </w:pPr>
      <w:r>
        <w:rPr>
          <w:rFonts w:hint="eastAsia" w:ascii="Times New Roman" w:hAnsi="Times New Roman" w:eastAsia="宋体"/>
          <w:sz w:val="21"/>
          <w:szCs w:val="21"/>
          <w:highlight w:val="none"/>
        </w:rPr>
        <w:t>地</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址：</w:t>
      </w:r>
      <w:r>
        <w:rPr>
          <w:rFonts w:ascii="Times New Roman" w:hAnsi="Times New Roman" w:eastAsia="宋体"/>
          <w:sz w:val="21"/>
          <w:szCs w:val="21"/>
          <w:highlight w:val="none"/>
          <w:u w:val="dotted"/>
        </w:rPr>
        <w:t xml:space="preserve">                             </w:t>
      </w:r>
      <w:r>
        <w:rPr>
          <w:rFonts w:hint="eastAsia" w:ascii="Times New Roman" w:hAnsi="Times New Roman" w:eastAsia="宋体"/>
          <w:sz w:val="21"/>
          <w:szCs w:val="21"/>
          <w:highlight w:val="none"/>
        </w:rPr>
        <w:t>邮编：</w:t>
      </w:r>
      <w:r>
        <w:rPr>
          <w:rFonts w:ascii="Times New Roman" w:hAnsi="Times New Roman" w:eastAsia="宋体"/>
          <w:sz w:val="21"/>
          <w:szCs w:val="21"/>
          <w:highlight w:val="none"/>
          <w:u w:val="dotted"/>
        </w:rPr>
        <w:t xml:space="preserve">          </w:t>
      </w:r>
      <w:r>
        <w:rPr>
          <w:rFonts w:ascii="Times New Roman" w:hAnsi="Times New Roman" w:eastAsia="宋体"/>
          <w:sz w:val="21"/>
          <w:szCs w:val="21"/>
          <w:highlight w:val="none"/>
          <w:u w:val="single"/>
        </w:rPr>
        <w:t xml:space="preserve"> </w:t>
      </w:r>
    </w:p>
    <w:p w14:paraId="5421EB52">
      <w:pPr>
        <w:pageBreakBefore w:val="0"/>
        <w:kinsoku/>
        <w:wordWrap/>
        <w:overflowPunct/>
        <w:topLinePunct w:val="0"/>
        <w:bidi w:val="0"/>
        <w:spacing w:line="360" w:lineRule="auto"/>
        <w:textAlignment w:val="auto"/>
        <w:rPr>
          <w:rFonts w:ascii="Times New Roman" w:hAnsi="Times New Roman" w:eastAsia="宋体"/>
          <w:sz w:val="21"/>
          <w:szCs w:val="21"/>
          <w:highlight w:val="none"/>
          <w:u w:val="single"/>
        </w:rPr>
      </w:pPr>
      <w:r>
        <w:rPr>
          <w:rFonts w:hint="eastAsia" w:ascii="Times New Roman" w:hAnsi="Times New Roman" w:eastAsia="宋体"/>
          <w:sz w:val="21"/>
          <w:szCs w:val="21"/>
          <w:highlight w:val="none"/>
        </w:rPr>
        <w:t>联系人：</w:t>
      </w:r>
      <w:r>
        <w:rPr>
          <w:rFonts w:ascii="Times New Roman" w:hAnsi="Times New Roman" w:eastAsia="宋体"/>
          <w:sz w:val="21"/>
          <w:szCs w:val="21"/>
          <w:highlight w:val="none"/>
          <w:u w:val="dotted"/>
        </w:rPr>
        <w:t xml:space="preserve">               </w:t>
      </w:r>
      <w:r>
        <w:rPr>
          <w:rFonts w:hint="eastAsia" w:ascii="Times New Roman" w:hAnsi="Times New Roman" w:eastAsia="宋体"/>
          <w:sz w:val="21"/>
          <w:szCs w:val="21"/>
          <w:highlight w:val="none"/>
        </w:rPr>
        <w:t>联系电话：</w:t>
      </w:r>
      <w:r>
        <w:rPr>
          <w:rFonts w:ascii="Times New Roman" w:hAnsi="Times New Roman" w:eastAsia="宋体"/>
          <w:sz w:val="21"/>
          <w:szCs w:val="21"/>
          <w:highlight w:val="none"/>
          <w:u w:val="dotted"/>
        </w:rPr>
        <w:t xml:space="preserve">                      </w:t>
      </w:r>
      <w:r>
        <w:rPr>
          <w:rFonts w:ascii="Times New Roman" w:hAnsi="Times New Roman" w:eastAsia="宋体"/>
          <w:sz w:val="21"/>
          <w:szCs w:val="21"/>
          <w:highlight w:val="none"/>
          <w:u w:val="single"/>
        </w:rPr>
        <w:t xml:space="preserve">      </w:t>
      </w:r>
    </w:p>
    <w:p w14:paraId="1E17D26D">
      <w:pPr>
        <w:pageBreakBefore w:val="0"/>
        <w:kinsoku/>
        <w:wordWrap/>
        <w:overflowPunct/>
        <w:topLinePunct w:val="0"/>
        <w:bidi w:val="0"/>
        <w:spacing w:line="360" w:lineRule="auto"/>
        <w:textAlignment w:val="auto"/>
        <w:rPr>
          <w:rFonts w:ascii="Times New Roman" w:hAnsi="Times New Roman" w:eastAsia="宋体"/>
          <w:sz w:val="21"/>
          <w:szCs w:val="21"/>
          <w:highlight w:val="none"/>
        </w:rPr>
      </w:pPr>
      <w:r>
        <w:rPr>
          <w:rFonts w:hint="eastAsia" w:ascii="Times New Roman" w:hAnsi="Times New Roman" w:eastAsia="宋体"/>
          <w:sz w:val="21"/>
          <w:szCs w:val="21"/>
          <w:highlight w:val="none"/>
        </w:rPr>
        <w:t>二、投诉项目基本情况</w:t>
      </w:r>
    </w:p>
    <w:p w14:paraId="1FE8A5F8">
      <w:pPr>
        <w:pageBreakBefore w:val="0"/>
        <w:kinsoku/>
        <w:wordWrap/>
        <w:overflowPunct/>
        <w:topLinePunct w:val="0"/>
        <w:bidi w:val="0"/>
        <w:spacing w:line="360" w:lineRule="auto"/>
        <w:textAlignment w:val="auto"/>
        <w:rPr>
          <w:rFonts w:ascii="Times New Roman" w:hAnsi="Times New Roman" w:eastAsia="宋体"/>
          <w:sz w:val="21"/>
          <w:szCs w:val="21"/>
          <w:highlight w:val="none"/>
          <w:u w:val="dotted"/>
        </w:rPr>
      </w:pPr>
      <w:r>
        <w:rPr>
          <w:rFonts w:hint="eastAsia" w:ascii="Times New Roman" w:hAnsi="Times New Roman" w:eastAsia="宋体"/>
          <w:sz w:val="21"/>
          <w:szCs w:val="21"/>
          <w:highlight w:val="none"/>
        </w:rPr>
        <w:t>采购项目名称：</w:t>
      </w:r>
      <w:r>
        <w:rPr>
          <w:rFonts w:ascii="Times New Roman" w:hAnsi="Times New Roman" w:eastAsia="宋体"/>
          <w:sz w:val="21"/>
          <w:szCs w:val="21"/>
          <w:highlight w:val="none"/>
          <w:u w:val="dotted"/>
        </w:rPr>
        <w:t xml:space="preserve">                                        </w:t>
      </w:r>
    </w:p>
    <w:p w14:paraId="2CA1694A">
      <w:pPr>
        <w:pageBreakBefore w:val="0"/>
        <w:kinsoku/>
        <w:wordWrap/>
        <w:overflowPunct/>
        <w:topLinePunct w:val="0"/>
        <w:bidi w:val="0"/>
        <w:spacing w:line="360" w:lineRule="auto"/>
        <w:textAlignment w:val="auto"/>
        <w:rPr>
          <w:rFonts w:ascii="Times New Roman" w:hAnsi="Times New Roman" w:eastAsia="宋体"/>
          <w:sz w:val="21"/>
          <w:szCs w:val="21"/>
          <w:highlight w:val="none"/>
          <w:u w:val="single"/>
        </w:rPr>
      </w:pPr>
      <w:r>
        <w:rPr>
          <w:rFonts w:hint="eastAsia" w:ascii="Times New Roman" w:hAnsi="Times New Roman" w:eastAsia="宋体"/>
          <w:sz w:val="21"/>
          <w:szCs w:val="21"/>
          <w:highlight w:val="none"/>
        </w:rPr>
        <w:t>采购项目编号：</w:t>
      </w:r>
      <w:r>
        <w:rPr>
          <w:rFonts w:ascii="Times New Roman" w:hAnsi="Times New Roman" w:eastAsia="宋体"/>
          <w:sz w:val="21"/>
          <w:szCs w:val="21"/>
          <w:highlight w:val="none"/>
          <w:u w:val="dotted"/>
        </w:rPr>
        <w:t xml:space="preserve">                 </w:t>
      </w:r>
      <w:r>
        <w:rPr>
          <w:rFonts w:hint="eastAsia" w:ascii="Times New Roman" w:hAnsi="Times New Roman" w:eastAsia="宋体"/>
          <w:sz w:val="21"/>
          <w:szCs w:val="21"/>
          <w:highlight w:val="none"/>
        </w:rPr>
        <w:t>包号：</w:t>
      </w:r>
      <w:r>
        <w:rPr>
          <w:rFonts w:ascii="Times New Roman" w:hAnsi="Times New Roman" w:eastAsia="宋体"/>
          <w:sz w:val="21"/>
          <w:szCs w:val="21"/>
          <w:highlight w:val="none"/>
          <w:u w:val="dotted"/>
        </w:rPr>
        <w:t xml:space="preserve">              </w:t>
      </w:r>
    </w:p>
    <w:p w14:paraId="4431E3EE">
      <w:pPr>
        <w:pageBreakBefore w:val="0"/>
        <w:kinsoku/>
        <w:wordWrap/>
        <w:overflowPunct/>
        <w:topLinePunct w:val="0"/>
        <w:bidi w:val="0"/>
        <w:spacing w:line="360" w:lineRule="auto"/>
        <w:textAlignment w:val="auto"/>
        <w:rPr>
          <w:rFonts w:ascii="Times New Roman" w:hAnsi="Times New Roman" w:eastAsia="宋体"/>
          <w:sz w:val="21"/>
          <w:szCs w:val="21"/>
          <w:highlight w:val="none"/>
        </w:rPr>
      </w:pPr>
      <w:r>
        <w:rPr>
          <w:rFonts w:hint="eastAsia" w:ascii="Times New Roman" w:hAnsi="Times New Roman" w:eastAsia="宋体"/>
          <w:sz w:val="21"/>
          <w:szCs w:val="21"/>
          <w:highlight w:val="none"/>
        </w:rPr>
        <w:t>采购人名称：</w:t>
      </w:r>
      <w:r>
        <w:rPr>
          <w:rFonts w:ascii="Times New Roman" w:hAnsi="Times New Roman" w:eastAsia="宋体"/>
          <w:sz w:val="21"/>
          <w:szCs w:val="21"/>
          <w:highlight w:val="none"/>
          <w:u w:val="dotted"/>
        </w:rPr>
        <w:t xml:space="preserve">                                           </w:t>
      </w:r>
      <w:r>
        <w:rPr>
          <w:rFonts w:ascii="Times New Roman" w:hAnsi="Times New Roman" w:eastAsia="宋体"/>
          <w:sz w:val="21"/>
          <w:szCs w:val="21"/>
          <w:highlight w:val="none"/>
          <w:u w:val="single"/>
        </w:rPr>
        <w:t xml:space="preserve">  </w:t>
      </w:r>
    </w:p>
    <w:p w14:paraId="592E570C">
      <w:pPr>
        <w:pageBreakBefore w:val="0"/>
        <w:kinsoku/>
        <w:wordWrap/>
        <w:overflowPunct/>
        <w:topLinePunct w:val="0"/>
        <w:bidi w:val="0"/>
        <w:spacing w:line="360" w:lineRule="auto"/>
        <w:textAlignment w:val="auto"/>
        <w:rPr>
          <w:rFonts w:ascii="Times New Roman" w:hAnsi="Times New Roman" w:eastAsia="宋体"/>
          <w:sz w:val="21"/>
          <w:szCs w:val="21"/>
          <w:highlight w:val="none"/>
          <w:u w:val="single"/>
        </w:rPr>
      </w:pPr>
      <w:r>
        <w:rPr>
          <w:rFonts w:hint="eastAsia" w:ascii="Times New Roman" w:hAnsi="Times New Roman" w:eastAsia="宋体"/>
          <w:sz w:val="21"/>
          <w:szCs w:val="21"/>
          <w:highlight w:val="none"/>
        </w:rPr>
        <w:t>代理机构名称：</w:t>
      </w:r>
      <w:r>
        <w:rPr>
          <w:rFonts w:ascii="Times New Roman" w:hAnsi="Times New Roman" w:eastAsia="宋体"/>
          <w:sz w:val="21"/>
          <w:szCs w:val="21"/>
          <w:highlight w:val="none"/>
          <w:u w:val="dotted"/>
        </w:rPr>
        <w:t xml:space="preserve">                                         </w:t>
      </w:r>
    </w:p>
    <w:p w14:paraId="0FEF0DB5">
      <w:pPr>
        <w:pageBreakBefore w:val="0"/>
        <w:kinsoku/>
        <w:wordWrap/>
        <w:overflowPunct/>
        <w:topLinePunct w:val="0"/>
        <w:bidi w:val="0"/>
        <w:spacing w:line="360" w:lineRule="auto"/>
        <w:textAlignment w:val="auto"/>
        <w:rPr>
          <w:rFonts w:ascii="Times New Roman" w:hAnsi="Times New Roman" w:eastAsia="宋体"/>
          <w:sz w:val="21"/>
          <w:szCs w:val="21"/>
          <w:highlight w:val="none"/>
          <w:u w:val="dotted"/>
        </w:rPr>
      </w:pPr>
      <w:r>
        <w:rPr>
          <w:rFonts w:hint="eastAsia" w:ascii="Times New Roman" w:hAnsi="Times New Roman" w:eastAsia="宋体"/>
          <w:sz w:val="21"/>
          <w:szCs w:val="21"/>
          <w:highlight w:val="none"/>
        </w:rPr>
        <w:t>采购文件公告</w:t>
      </w:r>
      <w:r>
        <w:rPr>
          <w:rFonts w:ascii="Times New Roman" w:hAnsi="Times New Roman" w:eastAsia="宋体"/>
          <w:sz w:val="21"/>
          <w:szCs w:val="21"/>
          <w:highlight w:val="none"/>
        </w:rPr>
        <w:t>:</w:t>
      </w:r>
      <w:r>
        <w:rPr>
          <w:rFonts w:hint="eastAsia" w:ascii="Times New Roman" w:hAnsi="Times New Roman" w:eastAsia="宋体"/>
          <w:sz w:val="21"/>
          <w:szCs w:val="21"/>
          <w:highlight w:val="none"/>
          <w:u w:val="dotted"/>
        </w:rPr>
        <w:t>是</w:t>
      </w:r>
      <w:r>
        <w:rPr>
          <w:rFonts w:ascii="Times New Roman" w:hAnsi="Times New Roman" w:eastAsia="宋体"/>
          <w:sz w:val="21"/>
          <w:szCs w:val="21"/>
          <w:highlight w:val="none"/>
          <w:u w:val="dotted"/>
        </w:rPr>
        <w:t xml:space="preserve">/否 </w:t>
      </w:r>
      <w:r>
        <w:rPr>
          <w:rFonts w:hint="eastAsia" w:ascii="Times New Roman" w:hAnsi="Times New Roman" w:eastAsia="宋体"/>
          <w:sz w:val="21"/>
          <w:szCs w:val="21"/>
          <w:highlight w:val="none"/>
        </w:rPr>
        <w:t>公告期限：</w:t>
      </w:r>
      <w:r>
        <w:rPr>
          <w:rFonts w:ascii="Times New Roman" w:hAnsi="Times New Roman" w:eastAsia="宋体"/>
          <w:sz w:val="21"/>
          <w:szCs w:val="21"/>
          <w:highlight w:val="none"/>
          <w:u w:val="dotted"/>
        </w:rPr>
        <w:t xml:space="preserve">                                 </w:t>
      </w:r>
    </w:p>
    <w:p w14:paraId="2EA995E8">
      <w:pPr>
        <w:pageBreakBefore w:val="0"/>
        <w:kinsoku/>
        <w:wordWrap/>
        <w:overflowPunct/>
        <w:topLinePunct w:val="0"/>
        <w:bidi w:val="0"/>
        <w:spacing w:line="360" w:lineRule="auto"/>
        <w:textAlignment w:val="auto"/>
        <w:rPr>
          <w:rFonts w:ascii="Times New Roman" w:hAnsi="Times New Roman" w:eastAsia="宋体"/>
          <w:sz w:val="21"/>
          <w:szCs w:val="21"/>
          <w:highlight w:val="none"/>
          <w:u w:val="single"/>
        </w:rPr>
      </w:pPr>
      <w:r>
        <w:rPr>
          <w:rFonts w:hint="eastAsia" w:ascii="Times New Roman" w:hAnsi="Times New Roman" w:eastAsia="宋体"/>
          <w:sz w:val="21"/>
          <w:szCs w:val="21"/>
          <w:highlight w:val="none"/>
        </w:rPr>
        <w:t>采购结果公告</w:t>
      </w:r>
      <w:r>
        <w:rPr>
          <w:rFonts w:ascii="Times New Roman" w:hAnsi="Times New Roman" w:eastAsia="宋体"/>
          <w:sz w:val="21"/>
          <w:szCs w:val="21"/>
          <w:highlight w:val="none"/>
        </w:rPr>
        <w:t>:</w:t>
      </w:r>
      <w:r>
        <w:rPr>
          <w:rFonts w:hint="eastAsia" w:ascii="Times New Roman" w:hAnsi="Times New Roman" w:eastAsia="宋体"/>
          <w:sz w:val="21"/>
          <w:szCs w:val="21"/>
          <w:highlight w:val="none"/>
          <w:u w:val="dotted"/>
        </w:rPr>
        <w:t>是</w:t>
      </w:r>
      <w:r>
        <w:rPr>
          <w:rFonts w:ascii="Times New Roman" w:hAnsi="Times New Roman" w:eastAsia="宋体"/>
          <w:sz w:val="21"/>
          <w:szCs w:val="21"/>
          <w:highlight w:val="none"/>
          <w:u w:val="dotted"/>
        </w:rPr>
        <w:t xml:space="preserve">/否 </w:t>
      </w:r>
      <w:r>
        <w:rPr>
          <w:rFonts w:hint="eastAsia" w:ascii="Times New Roman" w:hAnsi="Times New Roman" w:eastAsia="宋体"/>
          <w:sz w:val="21"/>
          <w:szCs w:val="21"/>
          <w:highlight w:val="none"/>
        </w:rPr>
        <w:t>公告期限：</w:t>
      </w:r>
      <w:r>
        <w:rPr>
          <w:rFonts w:ascii="Times New Roman" w:hAnsi="Times New Roman" w:eastAsia="宋体"/>
          <w:sz w:val="21"/>
          <w:szCs w:val="21"/>
          <w:highlight w:val="none"/>
          <w:u w:val="dotted"/>
        </w:rPr>
        <w:t xml:space="preserve">                        </w:t>
      </w:r>
    </w:p>
    <w:p w14:paraId="3EBFF429">
      <w:pPr>
        <w:pageBreakBefore w:val="0"/>
        <w:kinsoku/>
        <w:wordWrap/>
        <w:overflowPunct/>
        <w:topLinePunct w:val="0"/>
        <w:bidi w:val="0"/>
        <w:spacing w:line="360" w:lineRule="auto"/>
        <w:textAlignment w:val="auto"/>
        <w:rPr>
          <w:rFonts w:ascii="Times New Roman" w:hAnsi="Times New Roman" w:eastAsia="宋体"/>
          <w:sz w:val="21"/>
          <w:szCs w:val="21"/>
          <w:highlight w:val="none"/>
        </w:rPr>
      </w:pPr>
      <w:r>
        <w:rPr>
          <w:rFonts w:hint="eastAsia" w:ascii="Times New Roman" w:hAnsi="Times New Roman" w:eastAsia="宋体"/>
          <w:sz w:val="21"/>
          <w:szCs w:val="21"/>
          <w:highlight w:val="none"/>
        </w:rPr>
        <w:t>三、质疑基本情况</w:t>
      </w:r>
    </w:p>
    <w:p w14:paraId="18BCE73A">
      <w:pPr>
        <w:pageBreakBefore w:val="0"/>
        <w:kinsoku/>
        <w:wordWrap/>
        <w:overflowPunct/>
        <w:topLinePunct w:val="0"/>
        <w:bidi w:val="0"/>
        <w:spacing w:line="360" w:lineRule="auto"/>
        <w:ind w:firstLine="420" w:firstLineChars="200"/>
        <w:textAlignment w:val="auto"/>
        <w:rPr>
          <w:rFonts w:ascii="Times New Roman" w:hAnsi="Times New Roman" w:eastAsia="宋体"/>
          <w:sz w:val="21"/>
          <w:szCs w:val="21"/>
          <w:highlight w:val="none"/>
          <w:u w:val="dotted"/>
        </w:rPr>
      </w:pPr>
      <w:r>
        <w:rPr>
          <w:rFonts w:hint="eastAsia" w:ascii="Times New Roman" w:hAnsi="Times New Roman" w:eastAsia="宋体"/>
          <w:sz w:val="21"/>
          <w:szCs w:val="21"/>
          <w:highlight w:val="none"/>
        </w:rPr>
        <w:t>投诉人于</w:t>
      </w:r>
      <w:r>
        <w:rPr>
          <w:rFonts w:ascii="Times New Roman" w:hAnsi="Times New Roman" w:eastAsia="宋体"/>
          <w:sz w:val="21"/>
          <w:szCs w:val="21"/>
          <w:highlight w:val="none"/>
          <w:u w:val="dotted"/>
        </w:rPr>
        <w:t xml:space="preserve">   </w:t>
      </w:r>
      <w:r>
        <w:rPr>
          <w:rFonts w:hint="eastAsia" w:ascii="Times New Roman" w:hAnsi="Times New Roman" w:eastAsia="宋体"/>
          <w:sz w:val="21"/>
          <w:szCs w:val="21"/>
          <w:highlight w:val="none"/>
        </w:rPr>
        <w:t>年</w:t>
      </w:r>
      <w:r>
        <w:rPr>
          <w:rFonts w:ascii="Times New Roman" w:hAnsi="Times New Roman" w:eastAsia="宋体"/>
          <w:sz w:val="21"/>
          <w:szCs w:val="21"/>
          <w:highlight w:val="none"/>
          <w:u w:val="dotted"/>
        </w:rPr>
        <w:t xml:space="preserve">   </w:t>
      </w:r>
      <w:r>
        <w:rPr>
          <w:rFonts w:hint="eastAsia" w:ascii="Times New Roman" w:hAnsi="Times New Roman" w:eastAsia="宋体"/>
          <w:sz w:val="21"/>
          <w:szCs w:val="21"/>
          <w:highlight w:val="none"/>
        </w:rPr>
        <w:t>月</w:t>
      </w:r>
      <w:r>
        <w:rPr>
          <w:rFonts w:ascii="Times New Roman" w:hAnsi="Times New Roman" w:eastAsia="宋体"/>
          <w:sz w:val="21"/>
          <w:szCs w:val="21"/>
          <w:highlight w:val="none"/>
          <w:u w:val="dotted"/>
        </w:rPr>
        <w:t xml:space="preserve">  </w:t>
      </w:r>
      <w:r>
        <w:rPr>
          <w:rFonts w:hint="eastAsia" w:ascii="Times New Roman" w:hAnsi="Times New Roman" w:eastAsia="宋体"/>
          <w:sz w:val="21"/>
          <w:szCs w:val="21"/>
          <w:highlight w:val="none"/>
        </w:rPr>
        <w:t>日</w:t>
      </w:r>
      <w:r>
        <w:rPr>
          <w:rFonts w:ascii="Times New Roman" w:hAnsi="Times New Roman" w:eastAsia="宋体"/>
          <w:sz w:val="21"/>
          <w:szCs w:val="21"/>
          <w:highlight w:val="none"/>
        </w:rPr>
        <w:t>,向</w:t>
      </w:r>
      <w:r>
        <w:rPr>
          <w:rFonts w:ascii="Times New Roman" w:hAnsi="Times New Roman" w:eastAsia="宋体"/>
          <w:sz w:val="21"/>
          <w:szCs w:val="21"/>
          <w:highlight w:val="none"/>
          <w:u w:val="dotted"/>
        </w:rPr>
        <w:t xml:space="preserve">                   </w:t>
      </w:r>
      <w:r>
        <w:rPr>
          <w:rFonts w:hint="eastAsia" w:ascii="Times New Roman" w:hAnsi="Times New Roman" w:eastAsia="宋体"/>
          <w:sz w:val="21"/>
          <w:szCs w:val="21"/>
          <w:highlight w:val="none"/>
        </w:rPr>
        <w:t>提出质疑，质疑事项为：</w:t>
      </w:r>
      <w:r>
        <w:rPr>
          <w:rFonts w:ascii="Times New Roman" w:hAnsi="Times New Roman" w:eastAsia="宋体"/>
          <w:sz w:val="21"/>
          <w:szCs w:val="21"/>
          <w:highlight w:val="none"/>
          <w:u w:val="dotted"/>
        </w:rPr>
        <w:t xml:space="preserve">                                </w:t>
      </w:r>
    </w:p>
    <w:p w14:paraId="1AC3DCEC">
      <w:pPr>
        <w:pageBreakBefore w:val="0"/>
        <w:kinsoku/>
        <w:wordWrap/>
        <w:overflowPunct/>
        <w:topLinePunct w:val="0"/>
        <w:bidi w:val="0"/>
        <w:spacing w:line="360" w:lineRule="auto"/>
        <w:textAlignment w:val="auto"/>
        <w:rPr>
          <w:rFonts w:ascii="Times New Roman" w:hAnsi="Times New Roman" w:eastAsia="宋体"/>
          <w:sz w:val="21"/>
          <w:szCs w:val="21"/>
          <w:highlight w:val="none"/>
          <w:u w:val="dotted"/>
        </w:rPr>
      </w:pPr>
      <w:r>
        <w:rPr>
          <w:rFonts w:ascii="Times New Roman" w:hAnsi="Times New Roman" w:eastAsia="宋体"/>
          <w:sz w:val="21"/>
          <w:szCs w:val="21"/>
          <w:highlight w:val="none"/>
          <w:u w:val="dotted"/>
        </w:rPr>
        <w:t xml:space="preserve">                                                     </w:t>
      </w:r>
      <w:r>
        <w:rPr>
          <w:rFonts w:ascii="Times New Roman" w:hAnsi="Times New Roman" w:eastAsia="宋体"/>
          <w:sz w:val="21"/>
          <w:szCs w:val="21"/>
          <w:highlight w:val="none"/>
        </w:rPr>
        <w:t xml:space="preserve">  </w:t>
      </w:r>
    </w:p>
    <w:p w14:paraId="2FFCE9E2">
      <w:pPr>
        <w:pageBreakBefore w:val="0"/>
        <w:kinsoku/>
        <w:wordWrap/>
        <w:overflowPunct/>
        <w:topLinePunct w:val="0"/>
        <w:bidi w:val="0"/>
        <w:spacing w:line="360" w:lineRule="auto"/>
        <w:ind w:firstLine="315" w:firstLineChars="150"/>
        <w:textAlignment w:val="auto"/>
        <w:rPr>
          <w:rFonts w:ascii="Times New Roman" w:hAnsi="Times New Roman" w:eastAsia="宋体"/>
          <w:sz w:val="21"/>
          <w:szCs w:val="21"/>
          <w:highlight w:val="none"/>
        </w:rPr>
      </w:pPr>
      <w:r>
        <w:rPr>
          <w:rFonts w:hint="eastAsia" w:ascii="Times New Roman" w:hAnsi="Times New Roman" w:eastAsia="宋体"/>
          <w:sz w:val="21"/>
          <w:szCs w:val="21"/>
          <w:highlight w:val="none"/>
          <w:u w:val="dotted"/>
        </w:rPr>
        <w:t>采购人</w:t>
      </w:r>
      <w:r>
        <w:rPr>
          <w:rFonts w:ascii="Times New Roman" w:hAnsi="Times New Roman" w:eastAsia="宋体"/>
          <w:sz w:val="21"/>
          <w:szCs w:val="21"/>
          <w:highlight w:val="none"/>
          <w:u w:val="dotted"/>
        </w:rPr>
        <w:t>/代理机构</w:t>
      </w:r>
      <w:r>
        <w:rPr>
          <w:rFonts w:hint="eastAsia" w:ascii="Times New Roman" w:hAnsi="Times New Roman" w:eastAsia="宋体"/>
          <w:sz w:val="21"/>
          <w:szCs w:val="21"/>
          <w:highlight w:val="none"/>
        </w:rPr>
        <w:t>于</w:t>
      </w:r>
      <w:r>
        <w:rPr>
          <w:rFonts w:ascii="Times New Roman" w:hAnsi="Times New Roman" w:eastAsia="宋体"/>
          <w:sz w:val="21"/>
          <w:szCs w:val="21"/>
          <w:highlight w:val="none"/>
          <w:u w:val="dotted"/>
        </w:rPr>
        <w:t xml:space="preserve">   </w:t>
      </w:r>
      <w:r>
        <w:rPr>
          <w:rFonts w:hint="eastAsia" w:ascii="Times New Roman" w:hAnsi="Times New Roman" w:eastAsia="宋体"/>
          <w:sz w:val="21"/>
          <w:szCs w:val="21"/>
          <w:highlight w:val="none"/>
        </w:rPr>
        <w:t>年</w:t>
      </w:r>
      <w:r>
        <w:rPr>
          <w:rFonts w:ascii="Times New Roman" w:hAnsi="Times New Roman" w:eastAsia="宋体"/>
          <w:sz w:val="21"/>
          <w:szCs w:val="21"/>
          <w:highlight w:val="none"/>
          <w:u w:val="dotted"/>
        </w:rPr>
        <w:t xml:space="preserve">   </w:t>
      </w:r>
      <w:r>
        <w:rPr>
          <w:rFonts w:hint="eastAsia" w:ascii="Times New Roman" w:hAnsi="Times New Roman" w:eastAsia="宋体"/>
          <w:sz w:val="21"/>
          <w:szCs w:val="21"/>
          <w:highlight w:val="none"/>
        </w:rPr>
        <w:t>月</w:t>
      </w:r>
      <w:r>
        <w:rPr>
          <w:rFonts w:ascii="Times New Roman" w:hAnsi="Times New Roman" w:eastAsia="宋体"/>
          <w:sz w:val="21"/>
          <w:szCs w:val="21"/>
          <w:highlight w:val="none"/>
          <w:u w:val="dotted"/>
        </w:rPr>
        <w:t xml:space="preserve">   </w:t>
      </w:r>
      <w:r>
        <w:rPr>
          <w:rFonts w:hint="eastAsia" w:ascii="Times New Roman" w:hAnsi="Times New Roman" w:eastAsia="宋体"/>
          <w:sz w:val="21"/>
          <w:szCs w:val="21"/>
          <w:highlight w:val="none"/>
        </w:rPr>
        <w:t>日</w:t>
      </w:r>
      <w:r>
        <w:rPr>
          <w:rFonts w:ascii="Times New Roman" w:hAnsi="Times New Roman" w:eastAsia="宋体"/>
          <w:sz w:val="21"/>
          <w:szCs w:val="21"/>
          <w:highlight w:val="none"/>
        </w:rPr>
        <w:t>,就质疑事项</w:t>
      </w:r>
      <w:r>
        <w:rPr>
          <w:rFonts w:hint="eastAsia" w:ascii="Times New Roman" w:hAnsi="Times New Roman" w:eastAsia="宋体"/>
          <w:sz w:val="21"/>
          <w:szCs w:val="21"/>
          <w:highlight w:val="none"/>
        </w:rPr>
        <w:t>作出了答复</w:t>
      </w:r>
      <w:r>
        <w:rPr>
          <w:rFonts w:ascii="Times New Roman" w:hAnsi="Times New Roman" w:eastAsia="宋体"/>
          <w:sz w:val="21"/>
          <w:szCs w:val="21"/>
          <w:highlight w:val="none"/>
        </w:rPr>
        <w:t>/没有在法定期限内</w:t>
      </w:r>
      <w:r>
        <w:rPr>
          <w:rFonts w:hint="eastAsia" w:ascii="Times New Roman" w:hAnsi="Times New Roman" w:eastAsia="宋体"/>
          <w:sz w:val="21"/>
          <w:szCs w:val="21"/>
          <w:highlight w:val="none"/>
        </w:rPr>
        <w:t>作出答复。</w:t>
      </w:r>
    </w:p>
    <w:p w14:paraId="4D67C1F2">
      <w:pPr>
        <w:pageBreakBefore w:val="0"/>
        <w:kinsoku/>
        <w:wordWrap/>
        <w:overflowPunct/>
        <w:topLinePunct w:val="0"/>
        <w:bidi w:val="0"/>
        <w:spacing w:line="360" w:lineRule="auto"/>
        <w:textAlignment w:val="auto"/>
        <w:rPr>
          <w:rFonts w:ascii="Times New Roman" w:hAnsi="Times New Roman" w:eastAsia="宋体"/>
          <w:sz w:val="21"/>
          <w:szCs w:val="21"/>
          <w:highlight w:val="none"/>
        </w:rPr>
      </w:pPr>
      <w:r>
        <w:rPr>
          <w:rFonts w:hint="eastAsia" w:ascii="Times New Roman" w:hAnsi="Times New Roman" w:eastAsia="宋体"/>
          <w:sz w:val="21"/>
          <w:szCs w:val="21"/>
          <w:highlight w:val="none"/>
        </w:rPr>
        <w:t>四、投诉事项具体内容</w:t>
      </w:r>
    </w:p>
    <w:p w14:paraId="1A1B3B13">
      <w:pPr>
        <w:pageBreakBefore w:val="0"/>
        <w:kinsoku/>
        <w:wordWrap/>
        <w:overflowPunct/>
        <w:topLinePunct w:val="0"/>
        <w:bidi w:val="0"/>
        <w:spacing w:line="360" w:lineRule="auto"/>
        <w:textAlignment w:val="auto"/>
        <w:rPr>
          <w:rFonts w:ascii="Times New Roman" w:hAnsi="Times New Roman" w:eastAsia="宋体"/>
          <w:sz w:val="21"/>
          <w:szCs w:val="21"/>
          <w:highlight w:val="none"/>
          <w:u w:val="single"/>
        </w:rPr>
      </w:pPr>
      <w:r>
        <w:rPr>
          <w:rFonts w:hint="eastAsia" w:ascii="Times New Roman" w:hAnsi="Times New Roman" w:eastAsia="宋体"/>
          <w:sz w:val="21"/>
          <w:szCs w:val="21"/>
          <w:highlight w:val="none"/>
        </w:rPr>
        <w:t>投诉事项</w:t>
      </w:r>
      <w:r>
        <w:rPr>
          <w:rFonts w:ascii="Times New Roman" w:hAnsi="Times New Roman" w:eastAsia="宋体"/>
          <w:sz w:val="21"/>
          <w:szCs w:val="21"/>
          <w:highlight w:val="none"/>
        </w:rPr>
        <w:t xml:space="preserve"> 1：</w:t>
      </w:r>
      <w:r>
        <w:rPr>
          <w:rFonts w:ascii="Times New Roman" w:hAnsi="Times New Roman" w:eastAsia="宋体"/>
          <w:sz w:val="21"/>
          <w:szCs w:val="21"/>
          <w:highlight w:val="none"/>
          <w:u w:val="dotted"/>
        </w:rPr>
        <w:t xml:space="preserve">                                       </w:t>
      </w:r>
    </w:p>
    <w:p w14:paraId="30336309">
      <w:pPr>
        <w:pageBreakBefore w:val="0"/>
        <w:kinsoku/>
        <w:wordWrap/>
        <w:overflowPunct/>
        <w:topLinePunct w:val="0"/>
        <w:bidi w:val="0"/>
        <w:spacing w:line="360" w:lineRule="auto"/>
        <w:textAlignment w:val="auto"/>
        <w:rPr>
          <w:rFonts w:ascii="Times New Roman" w:hAnsi="Times New Roman" w:eastAsia="宋体"/>
          <w:sz w:val="21"/>
          <w:szCs w:val="21"/>
          <w:highlight w:val="none"/>
        </w:rPr>
      </w:pPr>
      <w:r>
        <w:rPr>
          <w:rFonts w:hint="eastAsia" w:ascii="Times New Roman" w:hAnsi="Times New Roman" w:eastAsia="宋体"/>
          <w:sz w:val="21"/>
          <w:szCs w:val="21"/>
          <w:highlight w:val="none"/>
        </w:rPr>
        <w:t>事实依据：</w:t>
      </w:r>
      <w:r>
        <w:rPr>
          <w:rFonts w:ascii="Times New Roman" w:hAnsi="Times New Roman" w:eastAsia="宋体"/>
          <w:sz w:val="21"/>
          <w:szCs w:val="21"/>
          <w:highlight w:val="none"/>
          <w:u w:val="dotted"/>
        </w:rPr>
        <w:t xml:space="preserve">                                         </w:t>
      </w:r>
    </w:p>
    <w:p w14:paraId="3C58A1EC">
      <w:pPr>
        <w:pageBreakBefore w:val="0"/>
        <w:kinsoku/>
        <w:wordWrap/>
        <w:overflowPunct/>
        <w:topLinePunct w:val="0"/>
        <w:bidi w:val="0"/>
        <w:spacing w:line="360" w:lineRule="auto"/>
        <w:textAlignment w:val="auto"/>
        <w:rPr>
          <w:rFonts w:ascii="Times New Roman" w:hAnsi="Times New Roman" w:eastAsia="宋体"/>
          <w:sz w:val="21"/>
          <w:szCs w:val="21"/>
          <w:highlight w:val="none"/>
          <w:u w:val="dotted"/>
        </w:rPr>
      </w:pPr>
      <w:r>
        <w:rPr>
          <w:rFonts w:ascii="Times New Roman" w:hAnsi="Times New Roman" w:eastAsia="宋体"/>
          <w:sz w:val="21"/>
          <w:szCs w:val="21"/>
          <w:highlight w:val="none"/>
          <w:u w:val="dotted"/>
        </w:rPr>
        <w:t xml:space="preserve">                                                      </w:t>
      </w:r>
    </w:p>
    <w:p w14:paraId="661781D9">
      <w:pPr>
        <w:pageBreakBefore w:val="0"/>
        <w:kinsoku/>
        <w:wordWrap/>
        <w:overflowPunct/>
        <w:topLinePunct w:val="0"/>
        <w:bidi w:val="0"/>
        <w:spacing w:line="360" w:lineRule="auto"/>
        <w:textAlignment w:val="auto"/>
        <w:rPr>
          <w:rFonts w:ascii="Times New Roman" w:hAnsi="Times New Roman" w:eastAsia="宋体"/>
          <w:sz w:val="21"/>
          <w:szCs w:val="21"/>
          <w:highlight w:val="none"/>
          <w:u w:val="single"/>
        </w:rPr>
      </w:pPr>
      <w:r>
        <w:rPr>
          <w:rFonts w:hint="eastAsia" w:ascii="Times New Roman" w:hAnsi="Times New Roman" w:eastAsia="宋体"/>
          <w:sz w:val="21"/>
          <w:szCs w:val="21"/>
          <w:highlight w:val="none"/>
        </w:rPr>
        <w:t>法律依据：</w:t>
      </w:r>
      <w:r>
        <w:rPr>
          <w:rFonts w:ascii="Times New Roman" w:hAnsi="Times New Roman" w:eastAsia="宋体"/>
          <w:sz w:val="21"/>
          <w:szCs w:val="21"/>
          <w:highlight w:val="none"/>
          <w:u w:val="dotted"/>
        </w:rPr>
        <w:t xml:space="preserve">                                          </w:t>
      </w:r>
    </w:p>
    <w:p w14:paraId="35018341">
      <w:pPr>
        <w:pageBreakBefore w:val="0"/>
        <w:kinsoku/>
        <w:wordWrap/>
        <w:overflowPunct/>
        <w:topLinePunct w:val="0"/>
        <w:bidi w:val="0"/>
        <w:spacing w:line="360" w:lineRule="auto"/>
        <w:textAlignment w:val="auto"/>
        <w:rPr>
          <w:rFonts w:ascii="Times New Roman" w:hAnsi="Times New Roman" w:eastAsia="宋体"/>
          <w:sz w:val="21"/>
          <w:szCs w:val="21"/>
          <w:highlight w:val="none"/>
          <w:u w:val="dotted"/>
        </w:rPr>
      </w:pPr>
      <w:r>
        <w:rPr>
          <w:rFonts w:ascii="Times New Roman" w:hAnsi="Times New Roman" w:eastAsia="宋体"/>
          <w:sz w:val="21"/>
          <w:szCs w:val="21"/>
          <w:highlight w:val="none"/>
          <w:u w:val="dotted"/>
        </w:rPr>
        <w:t xml:space="preserve">                                                      </w:t>
      </w:r>
    </w:p>
    <w:p w14:paraId="2FDD593F">
      <w:pPr>
        <w:pageBreakBefore w:val="0"/>
        <w:kinsoku/>
        <w:wordWrap/>
        <w:overflowPunct/>
        <w:topLinePunct w:val="0"/>
        <w:bidi w:val="0"/>
        <w:spacing w:line="360" w:lineRule="auto"/>
        <w:textAlignment w:val="auto"/>
        <w:rPr>
          <w:rFonts w:ascii="Times New Roman" w:hAnsi="Times New Roman" w:eastAsia="宋体"/>
          <w:sz w:val="21"/>
          <w:szCs w:val="21"/>
          <w:highlight w:val="none"/>
        </w:rPr>
      </w:pPr>
      <w:r>
        <w:rPr>
          <w:rFonts w:hint="eastAsia" w:ascii="Times New Roman" w:hAnsi="Times New Roman" w:eastAsia="宋体"/>
          <w:sz w:val="21"/>
          <w:szCs w:val="21"/>
          <w:highlight w:val="none"/>
        </w:rPr>
        <w:t>投诉事项</w:t>
      </w:r>
      <w:r>
        <w:rPr>
          <w:rFonts w:ascii="Times New Roman" w:hAnsi="Times New Roman" w:eastAsia="宋体"/>
          <w:sz w:val="21"/>
          <w:szCs w:val="21"/>
          <w:highlight w:val="none"/>
        </w:rPr>
        <w:t>2</w:t>
      </w:r>
    </w:p>
    <w:p w14:paraId="231D3094">
      <w:pPr>
        <w:pageBreakBefore w:val="0"/>
        <w:kinsoku/>
        <w:wordWrap/>
        <w:overflowPunct/>
        <w:topLinePunct w:val="0"/>
        <w:bidi w:val="0"/>
        <w:spacing w:line="360" w:lineRule="auto"/>
        <w:textAlignment w:val="auto"/>
        <w:rPr>
          <w:rFonts w:ascii="Times New Roman" w:hAnsi="Times New Roman" w:eastAsia="宋体"/>
          <w:sz w:val="21"/>
          <w:szCs w:val="21"/>
          <w:highlight w:val="none"/>
          <w:u w:val="dotted"/>
        </w:rPr>
      </w:pPr>
      <w:r>
        <w:rPr>
          <w:rFonts w:hint="eastAsia" w:ascii="Times New Roman" w:hAnsi="Times New Roman" w:eastAsia="宋体"/>
          <w:sz w:val="21"/>
          <w:szCs w:val="21"/>
          <w:highlight w:val="none"/>
        </w:rPr>
        <w:t>……</w:t>
      </w:r>
    </w:p>
    <w:p w14:paraId="6E526084">
      <w:pPr>
        <w:pageBreakBefore w:val="0"/>
        <w:kinsoku/>
        <w:wordWrap/>
        <w:overflowPunct/>
        <w:topLinePunct w:val="0"/>
        <w:bidi w:val="0"/>
        <w:spacing w:line="360" w:lineRule="auto"/>
        <w:textAlignment w:val="auto"/>
        <w:rPr>
          <w:rFonts w:ascii="Times New Roman" w:hAnsi="Times New Roman" w:eastAsia="宋体"/>
          <w:sz w:val="21"/>
          <w:szCs w:val="21"/>
          <w:highlight w:val="none"/>
        </w:rPr>
      </w:pPr>
      <w:r>
        <w:rPr>
          <w:rFonts w:hint="eastAsia" w:ascii="Times New Roman" w:hAnsi="Times New Roman" w:eastAsia="宋体"/>
          <w:sz w:val="21"/>
          <w:szCs w:val="21"/>
          <w:highlight w:val="none"/>
        </w:rPr>
        <w:t>五、与投诉事项相关的投诉请求</w:t>
      </w:r>
    </w:p>
    <w:p w14:paraId="55FCC880">
      <w:pPr>
        <w:pageBreakBefore w:val="0"/>
        <w:kinsoku/>
        <w:wordWrap/>
        <w:overflowPunct/>
        <w:topLinePunct w:val="0"/>
        <w:bidi w:val="0"/>
        <w:spacing w:line="360" w:lineRule="auto"/>
        <w:textAlignment w:val="auto"/>
        <w:rPr>
          <w:rFonts w:ascii="Times New Roman" w:hAnsi="Times New Roman" w:eastAsia="宋体"/>
          <w:sz w:val="21"/>
          <w:szCs w:val="21"/>
          <w:highlight w:val="none"/>
        </w:rPr>
      </w:pPr>
      <w:r>
        <w:rPr>
          <w:rFonts w:hint="eastAsia" w:ascii="Times New Roman" w:hAnsi="Times New Roman" w:eastAsia="宋体"/>
          <w:sz w:val="21"/>
          <w:szCs w:val="21"/>
          <w:highlight w:val="none"/>
        </w:rPr>
        <w:t>请求：</w:t>
      </w:r>
      <w:r>
        <w:rPr>
          <w:rFonts w:ascii="Times New Roman" w:hAnsi="Times New Roman" w:eastAsia="宋体"/>
          <w:sz w:val="21"/>
          <w:szCs w:val="21"/>
          <w:highlight w:val="none"/>
          <w:u w:val="dotted"/>
        </w:rPr>
        <w:t xml:space="preserve">                                              </w:t>
      </w:r>
      <w:r>
        <w:rPr>
          <w:rFonts w:ascii="Times New Roman" w:hAnsi="Times New Roman" w:eastAsia="宋体"/>
          <w:sz w:val="21"/>
          <w:szCs w:val="21"/>
          <w:highlight w:val="none"/>
        </w:rPr>
        <w:t xml:space="preserve"> </w:t>
      </w:r>
    </w:p>
    <w:p w14:paraId="372811B4">
      <w:pPr>
        <w:pageBreakBefore w:val="0"/>
        <w:kinsoku/>
        <w:wordWrap/>
        <w:overflowPunct/>
        <w:topLinePunct w:val="0"/>
        <w:bidi w:val="0"/>
        <w:spacing w:line="360" w:lineRule="auto"/>
        <w:textAlignment w:val="auto"/>
        <w:rPr>
          <w:rFonts w:ascii="Times New Roman" w:hAnsi="Times New Roman" w:eastAsia="宋体"/>
          <w:sz w:val="21"/>
          <w:szCs w:val="21"/>
          <w:highlight w:val="none"/>
          <w:u w:val="single"/>
        </w:rPr>
      </w:pPr>
      <w:r>
        <w:rPr>
          <w:rFonts w:ascii="Times New Roman" w:hAnsi="Times New Roman" w:eastAsia="宋体"/>
          <w:sz w:val="21"/>
          <w:szCs w:val="21"/>
          <w:highlight w:val="none"/>
        </w:rPr>
        <w:t xml:space="preserve">                                                                                                    </w:t>
      </w:r>
    </w:p>
    <w:p w14:paraId="426C7231">
      <w:pPr>
        <w:pageBreakBefore w:val="0"/>
        <w:kinsoku/>
        <w:wordWrap/>
        <w:overflowPunct/>
        <w:topLinePunct w:val="0"/>
        <w:bidi w:val="0"/>
        <w:spacing w:line="360" w:lineRule="auto"/>
        <w:textAlignment w:val="auto"/>
        <w:rPr>
          <w:rFonts w:ascii="Times New Roman" w:hAnsi="Times New Roman" w:eastAsia="宋体"/>
          <w:sz w:val="21"/>
          <w:szCs w:val="21"/>
          <w:highlight w:val="none"/>
        </w:rPr>
      </w:pPr>
      <w:r>
        <w:rPr>
          <w:rFonts w:hint="eastAsia" w:ascii="Times New Roman" w:hAnsi="Times New Roman" w:eastAsia="宋体"/>
          <w:sz w:val="21"/>
          <w:szCs w:val="21"/>
          <w:highlight w:val="none"/>
        </w:rPr>
        <w:t>签字</w:t>
      </w:r>
      <w:r>
        <w:rPr>
          <w:rFonts w:ascii="Times New Roman" w:hAnsi="Times New Roman" w:eastAsia="宋体"/>
          <w:sz w:val="21"/>
          <w:szCs w:val="21"/>
          <w:highlight w:val="none"/>
        </w:rPr>
        <w:t xml:space="preserve">(签章)：                   公章：                      </w:t>
      </w:r>
    </w:p>
    <w:p w14:paraId="15D99461">
      <w:pPr>
        <w:pageBreakBefore w:val="0"/>
        <w:kinsoku/>
        <w:wordWrap/>
        <w:overflowPunct/>
        <w:topLinePunct w:val="0"/>
        <w:bidi w:val="0"/>
        <w:spacing w:line="360" w:lineRule="auto"/>
        <w:textAlignment w:val="auto"/>
        <w:rPr>
          <w:rFonts w:ascii="Times New Roman" w:hAnsi="Times New Roman" w:eastAsia="宋体"/>
          <w:sz w:val="21"/>
          <w:szCs w:val="21"/>
          <w:highlight w:val="none"/>
        </w:rPr>
      </w:pPr>
      <w:r>
        <w:rPr>
          <w:rFonts w:hint="eastAsia" w:ascii="Times New Roman" w:hAnsi="Times New Roman" w:eastAsia="宋体"/>
          <w:sz w:val="21"/>
          <w:szCs w:val="21"/>
          <w:highlight w:val="none"/>
        </w:rPr>
        <w:t>日期：</w:t>
      </w:r>
      <w:r>
        <w:rPr>
          <w:rFonts w:ascii="Times New Roman" w:hAnsi="Times New Roman" w:eastAsia="宋体"/>
          <w:sz w:val="21"/>
          <w:szCs w:val="21"/>
          <w:highlight w:val="none"/>
        </w:rPr>
        <w:t xml:space="preserve">    </w:t>
      </w:r>
    </w:p>
    <w:p w14:paraId="4AD0E006">
      <w:pPr>
        <w:pageBreakBefore w:val="0"/>
        <w:kinsoku/>
        <w:wordWrap/>
        <w:overflowPunct/>
        <w:topLinePunct w:val="0"/>
        <w:bidi w:val="0"/>
        <w:spacing w:line="360" w:lineRule="auto"/>
        <w:textAlignment w:val="auto"/>
        <w:rPr>
          <w:rFonts w:ascii="Times New Roman" w:hAnsi="Times New Roman" w:eastAsia="宋体"/>
          <w:b/>
          <w:sz w:val="21"/>
          <w:szCs w:val="21"/>
          <w:highlight w:val="none"/>
        </w:rPr>
      </w:pPr>
    </w:p>
    <w:p w14:paraId="2A978B2D">
      <w:pPr>
        <w:pageBreakBefore w:val="0"/>
        <w:kinsoku/>
        <w:wordWrap/>
        <w:overflowPunct/>
        <w:topLinePunct w:val="0"/>
        <w:bidi w:val="0"/>
        <w:spacing w:line="360" w:lineRule="auto"/>
        <w:textAlignment w:val="auto"/>
        <w:rPr>
          <w:rFonts w:ascii="Times New Roman" w:hAnsi="Times New Roman" w:eastAsia="宋体"/>
          <w:b/>
          <w:sz w:val="21"/>
          <w:szCs w:val="21"/>
          <w:highlight w:val="none"/>
        </w:rPr>
      </w:pPr>
    </w:p>
    <w:p w14:paraId="140898F8">
      <w:pPr>
        <w:pageBreakBefore w:val="0"/>
        <w:kinsoku/>
        <w:wordWrap/>
        <w:overflowPunct/>
        <w:topLinePunct w:val="0"/>
        <w:bidi w:val="0"/>
        <w:spacing w:line="360" w:lineRule="auto"/>
        <w:textAlignment w:val="auto"/>
        <w:rPr>
          <w:rFonts w:ascii="Times New Roman" w:hAnsi="Times New Roman" w:eastAsia="宋体"/>
          <w:b/>
          <w:sz w:val="21"/>
          <w:szCs w:val="21"/>
          <w:highlight w:val="none"/>
        </w:rPr>
      </w:pPr>
      <w:r>
        <w:rPr>
          <w:rFonts w:hint="eastAsia" w:ascii="Times New Roman" w:hAnsi="Times New Roman" w:eastAsia="宋体"/>
          <w:b/>
          <w:sz w:val="21"/>
          <w:szCs w:val="21"/>
          <w:highlight w:val="none"/>
        </w:rPr>
        <w:t>投诉书制作说明：</w:t>
      </w:r>
    </w:p>
    <w:p w14:paraId="68F2F6B5">
      <w:pPr>
        <w:pageBreakBefore w:val="0"/>
        <w:widowControl/>
        <w:kinsoku/>
        <w:wordWrap/>
        <w:overflowPunct/>
        <w:topLinePunct w:val="0"/>
        <w:bidi w:val="0"/>
        <w:spacing w:line="360" w:lineRule="auto"/>
        <w:ind w:firstLine="420" w:firstLineChars="200"/>
        <w:textAlignment w:val="auto"/>
        <w:rPr>
          <w:rFonts w:ascii="Times New Roman" w:hAnsi="Times New Roman" w:eastAsia="宋体" w:cs="宋体"/>
          <w:kern w:val="0"/>
          <w:sz w:val="21"/>
          <w:szCs w:val="21"/>
          <w:highlight w:val="none"/>
        </w:rPr>
      </w:pPr>
      <w:r>
        <w:rPr>
          <w:rFonts w:ascii="Times New Roman" w:hAnsi="Times New Roman" w:eastAsia="宋体"/>
          <w:sz w:val="21"/>
          <w:szCs w:val="21"/>
          <w:highlight w:val="none"/>
        </w:rPr>
        <w:t>1.投诉人提起投诉时，应当提交投诉书和必要的证明材料，并按照被投诉人和与投诉事项有关的供应商数量提供投诉书副本。</w:t>
      </w:r>
    </w:p>
    <w:p w14:paraId="07A80A54">
      <w:pPr>
        <w:pageBreakBefore w:val="0"/>
        <w:widowControl/>
        <w:kinsoku/>
        <w:wordWrap/>
        <w:overflowPunct/>
        <w:topLinePunct w:val="0"/>
        <w:bidi w:val="0"/>
        <w:spacing w:line="360" w:lineRule="auto"/>
        <w:ind w:firstLine="420" w:firstLineChars="200"/>
        <w:jc w:val="left"/>
        <w:textAlignment w:val="auto"/>
        <w:rPr>
          <w:rFonts w:ascii="Times New Roman" w:hAnsi="Times New Roman" w:eastAsia="宋体" w:cs="宋体"/>
          <w:kern w:val="0"/>
          <w:sz w:val="21"/>
          <w:szCs w:val="21"/>
          <w:highlight w:val="none"/>
        </w:rPr>
      </w:pPr>
      <w:r>
        <w:rPr>
          <w:rFonts w:ascii="Times New Roman" w:hAnsi="Times New Roman" w:eastAsia="宋体"/>
          <w:sz w:val="21"/>
          <w:szCs w:val="21"/>
          <w:highlight w:val="none"/>
        </w:rPr>
        <w:t>2.投诉人若委托代理人进行投诉的，投诉书应按照要求列明“授权代表”的有关内容，并在附件中提交由</w:t>
      </w:r>
      <w:r>
        <w:rPr>
          <w:rFonts w:hint="eastAsia" w:ascii="Times New Roman" w:hAnsi="Times New Roman" w:eastAsia="宋体" w:cs="宋体"/>
          <w:kern w:val="0"/>
          <w:sz w:val="21"/>
          <w:szCs w:val="21"/>
          <w:highlight w:val="none"/>
        </w:rPr>
        <w:t>投诉人签署的授权委托书。授权委托书应当载明代理人的姓名或者名称、代理事项、具体权限、期限和相关事项。</w:t>
      </w:r>
    </w:p>
    <w:p w14:paraId="6F84E59B">
      <w:pPr>
        <w:pageBreakBefore w:val="0"/>
        <w:widowControl/>
        <w:kinsoku/>
        <w:wordWrap/>
        <w:overflowPunct/>
        <w:topLinePunct w:val="0"/>
        <w:bidi w:val="0"/>
        <w:spacing w:line="360" w:lineRule="auto"/>
        <w:ind w:firstLine="420" w:firstLineChars="200"/>
        <w:jc w:val="left"/>
        <w:textAlignment w:val="auto"/>
        <w:rPr>
          <w:rFonts w:ascii="Times New Roman" w:hAnsi="Times New Roman" w:eastAsia="宋体"/>
          <w:sz w:val="21"/>
          <w:szCs w:val="21"/>
          <w:highlight w:val="none"/>
        </w:rPr>
      </w:pPr>
      <w:r>
        <w:rPr>
          <w:rFonts w:ascii="Times New Roman" w:hAnsi="Times New Roman" w:eastAsia="宋体"/>
          <w:sz w:val="21"/>
          <w:szCs w:val="21"/>
          <w:highlight w:val="none"/>
        </w:rPr>
        <w:t>3.投诉人若对项目的某一分包进行投诉，投诉书应列明具体分包号。</w:t>
      </w:r>
    </w:p>
    <w:p w14:paraId="053063BD">
      <w:pPr>
        <w:pageBreakBefore w:val="0"/>
        <w:widowControl/>
        <w:kinsoku/>
        <w:wordWrap/>
        <w:overflowPunct/>
        <w:topLinePunct w:val="0"/>
        <w:bidi w:val="0"/>
        <w:spacing w:line="360" w:lineRule="auto"/>
        <w:ind w:firstLine="420" w:firstLineChars="200"/>
        <w:jc w:val="left"/>
        <w:textAlignment w:val="auto"/>
        <w:rPr>
          <w:rFonts w:ascii="Times New Roman" w:hAnsi="Times New Roman" w:eastAsia="宋体"/>
          <w:sz w:val="21"/>
          <w:szCs w:val="21"/>
          <w:highlight w:val="none"/>
        </w:rPr>
      </w:pPr>
      <w:r>
        <w:rPr>
          <w:rFonts w:ascii="Times New Roman" w:hAnsi="Times New Roman" w:eastAsia="宋体"/>
          <w:sz w:val="21"/>
          <w:szCs w:val="21"/>
          <w:highlight w:val="none"/>
        </w:rPr>
        <w:t>4.投诉书应简要列明质疑事项，质疑函、质疑答复等作为附件材料提供。</w:t>
      </w:r>
    </w:p>
    <w:p w14:paraId="3783961B">
      <w:pPr>
        <w:pageBreakBefore w:val="0"/>
        <w:widowControl/>
        <w:kinsoku/>
        <w:wordWrap/>
        <w:overflowPunct/>
        <w:topLinePunct w:val="0"/>
        <w:bidi w:val="0"/>
        <w:spacing w:line="360" w:lineRule="auto"/>
        <w:ind w:firstLine="420" w:firstLineChars="200"/>
        <w:jc w:val="left"/>
        <w:textAlignment w:val="auto"/>
        <w:rPr>
          <w:rFonts w:ascii="Times New Roman" w:hAnsi="Times New Roman" w:eastAsia="宋体"/>
          <w:sz w:val="21"/>
          <w:szCs w:val="21"/>
          <w:highlight w:val="none"/>
        </w:rPr>
      </w:pPr>
      <w:r>
        <w:rPr>
          <w:rFonts w:ascii="Times New Roman" w:hAnsi="Times New Roman" w:eastAsia="宋体"/>
          <w:sz w:val="21"/>
          <w:szCs w:val="21"/>
          <w:highlight w:val="none"/>
        </w:rPr>
        <w:t>5.投诉书的投诉事项应具体、明确，并有必要的事实依据和法律依据。</w:t>
      </w:r>
    </w:p>
    <w:p w14:paraId="098E425B">
      <w:pPr>
        <w:pageBreakBefore w:val="0"/>
        <w:widowControl/>
        <w:kinsoku/>
        <w:wordWrap/>
        <w:overflowPunct/>
        <w:topLinePunct w:val="0"/>
        <w:bidi w:val="0"/>
        <w:spacing w:line="360" w:lineRule="auto"/>
        <w:ind w:firstLine="420" w:firstLineChars="200"/>
        <w:jc w:val="left"/>
        <w:textAlignment w:val="auto"/>
        <w:rPr>
          <w:rFonts w:ascii="Times New Roman" w:hAnsi="Times New Roman" w:eastAsia="宋体"/>
          <w:sz w:val="21"/>
          <w:szCs w:val="21"/>
          <w:highlight w:val="none"/>
        </w:rPr>
      </w:pPr>
      <w:r>
        <w:rPr>
          <w:rFonts w:ascii="Times New Roman" w:hAnsi="Times New Roman" w:eastAsia="宋体"/>
          <w:sz w:val="21"/>
          <w:szCs w:val="21"/>
          <w:highlight w:val="none"/>
        </w:rPr>
        <w:t>6.投诉书的投诉请求应与投诉事项相关。</w:t>
      </w:r>
    </w:p>
    <w:p w14:paraId="374501A3">
      <w:pPr>
        <w:pageBreakBefore w:val="0"/>
        <w:widowControl/>
        <w:kinsoku/>
        <w:wordWrap/>
        <w:overflowPunct/>
        <w:topLinePunct w:val="0"/>
        <w:bidi w:val="0"/>
        <w:spacing w:line="360" w:lineRule="auto"/>
        <w:ind w:firstLine="420" w:firstLineChars="200"/>
        <w:jc w:val="left"/>
        <w:textAlignment w:val="auto"/>
        <w:rPr>
          <w:rFonts w:ascii="Times New Roman" w:hAnsi="Times New Roman" w:eastAsia="宋体" w:cs="宋体"/>
          <w:kern w:val="0"/>
          <w:sz w:val="21"/>
          <w:szCs w:val="21"/>
          <w:highlight w:val="none"/>
        </w:rPr>
      </w:pPr>
      <w:r>
        <w:rPr>
          <w:rFonts w:ascii="Times New Roman" w:hAnsi="Times New Roman" w:eastAsia="宋体"/>
          <w:sz w:val="21"/>
          <w:szCs w:val="21"/>
          <w:highlight w:val="none"/>
        </w:rPr>
        <w:t>7.投诉人为自然人的，投诉书应当由本人签字；投诉人为法人或者其他组织的，投诉书应当由法定代表人、主要负责人，或者其授权代表签字或者盖章，并加盖公章。</w:t>
      </w:r>
    </w:p>
    <w:p w14:paraId="629EEAD1">
      <w:pPr>
        <w:pageBreakBefore w:val="0"/>
        <w:kinsoku/>
        <w:wordWrap/>
        <w:overflowPunct/>
        <w:topLinePunct w:val="0"/>
        <w:bidi w:val="0"/>
        <w:spacing w:line="360" w:lineRule="auto"/>
        <w:textAlignment w:val="auto"/>
        <w:rPr>
          <w:rFonts w:ascii="Times New Roman" w:hAnsi="Times New Roman" w:eastAsia="宋体" w:cs="仿宋_GB2312"/>
          <w:b/>
          <w:sz w:val="21"/>
          <w:szCs w:val="21"/>
          <w:highlight w:val="none"/>
        </w:rPr>
      </w:pPr>
    </w:p>
    <w:p w14:paraId="7AE30FF5">
      <w:pPr>
        <w:pageBreakBefore w:val="0"/>
        <w:kinsoku/>
        <w:wordWrap/>
        <w:overflowPunct/>
        <w:topLinePunct w:val="0"/>
        <w:autoSpaceDE w:val="0"/>
        <w:autoSpaceDN w:val="0"/>
        <w:bidi w:val="0"/>
        <w:spacing w:line="360" w:lineRule="auto"/>
        <w:jc w:val="center"/>
        <w:textAlignment w:val="auto"/>
        <w:rPr>
          <w:rFonts w:ascii="Times New Roman" w:hAnsi="Times New Roman" w:eastAsia="宋体"/>
          <w:b/>
          <w:spacing w:val="6"/>
          <w:sz w:val="32"/>
          <w:szCs w:val="32"/>
          <w:highlight w:val="none"/>
        </w:rPr>
      </w:pPr>
    </w:p>
    <w:p w14:paraId="53E9B827">
      <w:pPr>
        <w:pageBreakBefore w:val="0"/>
        <w:kinsoku/>
        <w:wordWrap/>
        <w:overflowPunct/>
        <w:topLinePunct w:val="0"/>
        <w:autoSpaceDE w:val="0"/>
        <w:autoSpaceDN w:val="0"/>
        <w:bidi w:val="0"/>
        <w:spacing w:line="360" w:lineRule="auto"/>
        <w:jc w:val="center"/>
        <w:textAlignment w:val="auto"/>
        <w:rPr>
          <w:rFonts w:ascii="Times New Roman" w:hAnsi="Times New Roman" w:eastAsia="宋体"/>
          <w:b/>
          <w:spacing w:val="6"/>
          <w:sz w:val="32"/>
          <w:szCs w:val="32"/>
          <w:highlight w:val="none"/>
        </w:rPr>
      </w:pPr>
    </w:p>
    <w:p w14:paraId="6B61908C">
      <w:pPr>
        <w:pageBreakBefore w:val="0"/>
        <w:kinsoku/>
        <w:wordWrap/>
        <w:overflowPunct/>
        <w:topLinePunct w:val="0"/>
        <w:bidi w:val="0"/>
        <w:spacing w:line="360" w:lineRule="auto"/>
        <w:rPr>
          <w:rFonts w:hint="eastAsia" w:ascii="Times New Roman" w:hAnsi="Times New Roman" w:eastAsia="宋体"/>
          <w:b/>
          <w:spacing w:val="6"/>
          <w:sz w:val="32"/>
          <w:szCs w:val="32"/>
          <w:highlight w:val="none"/>
        </w:rPr>
      </w:pPr>
      <w:r>
        <w:rPr>
          <w:rFonts w:hint="eastAsia" w:ascii="Times New Roman" w:hAnsi="Times New Roman" w:eastAsia="宋体"/>
          <w:b/>
          <w:spacing w:val="6"/>
          <w:sz w:val="32"/>
          <w:szCs w:val="32"/>
          <w:highlight w:val="none"/>
        </w:rPr>
        <w:br w:type="page"/>
      </w:r>
    </w:p>
    <w:p w14:paraId="7B5EEBD1">
      <w:pPr>
        <w:pageBreakBefore w:val="0"/>
        <w:kinsoku/>
        <w:wordWrap/>
        <w:overflowPunct/>
        <w:topLinePunct w:val="0"/>
        <w:autoSpaceDE w:val="0"/>
        <w:autoSpaceDN w:val="0"/>
        <w:bidi w:val="0"/>
        <w:spacing w:line="360" w:lineRule="auto"/>
        <w:jc w:val="center"/>
        <w:textAlignment w:val="auto"/>
        <w:outlineLvl w:val="1"/>
        <w:rPr>
          <w:rFonts w:ascii="Times New Roman" w:hAnsi="Times New Roman" w:eastAsia="宋体"/>
          <w:b/>
          <w:bCs/>
          <w:sz w:val="32"/>
          <w:szCs w:val="32"/>
          <w:highlight w:val="none"/>
        </w:rPr>
      </w:pPr>
      <w:bookmarkStart w:id="469" w:name="_Toc13994"/>
      <w:r>
        <w:rPr>
          <w:rFonts w:hint="eastAsia" w:ascii="Times New Roman" w:hAnsi="Times New Roman" w:eastAsia="宋体"/>
          <w:b/>
          <w:spacing w:val="6"/>
          <w:sz w:val="32"/>
          <w:szCs w:val="32"/>
          <w:highlight w:val="none"/>
        </w:rPr>
        <w:t>附件</w:t>
      </w:r>
      <w:r>
        <w:rPr>
          <w:rFonts w:ascii="Times New Roman" w:hAnsi="Times New Roman" w:eastAsia="宋体"/>
          <w:b/>
          <w:spacing w:val="6"/>
          <w:sz w:val="32"/>
          <w:szCs w:val="32"/>
          <w:highlight w:val="none"/>
        </w:rPr>
        <w:t>4：</w:t>
      </w:r>
      <w:r>
        <w:rPr>
          <w:rFonts w:hint="eastAsia" w:ascii="Times New Roman" w:hAnsi="Times New Roman" w:eastAsia="宋体"/>
          <w:b/>
          <w:bCs/>
          <w:sz w:val="32"/>
          <w:szCs w:val="32"/>
          <w:highlight w:val="none"/>
        </w:rPr>
        <w:t>业务专用章使用说明函</w:t>
      </w:r>
      <w:bookmarkEnd w:id="469"/>
    </w:p>
    <w:p w14:paraId="6924EC0F">
      <w:pPr>
        <w:pageBreakBefore w:val="0"/>
        <w:kinsoku/>
        <w:wordWrap/>
        <w:overflowPunct/>
        <w:topLinePunct w:val="0"/>
        <w:bidi w:val="0"/>
        <w:spacing w:line="360" w:lineRule="auto"/>
        <w:textAlignment w:val="auto"/>
        <w:rPr>
          <w:rFonts w:hint="eastAsia" w:ascii="Times New Roman" w:hAnsi="Times New Roman" w:eastAsia="宋体" w:cs="仿宋_GB2312"/>
          <w:sz w:val="24"/>
          <w:highlight w:val="none"/>
          <w:u w:val="single"/>
        </w:rPr>
      </w:pPr>
    </w:p>
    <w:p w14:paraId="0217CA02">
      <w:pPr>
        <w:pageBreakBefore w:val="0"/>
        <w:kinsoku/>
        <w:wordWrap/>
        <w:overflowPunct/>
        <w:topLinePunct w:val="0"/>
        <w:bidi w:val="0"/>
        <w:spacing w:line="360" w:lineRule="auto"/>
        <w:textAlignment w:val="auto"/>
        <w:rPr>
          <w:rFonts w:ascii="Times New Roman" w:hAnsi="Times New Roman" w:eastAsia="宋体"/>
          <w:sz w:val="21"/>
          <w:szCs w:val="21"/>
          <w:highlight w:val="none"/>
        </w:rPr>
      </w:pPr>
      <w:r>
        <w:rPr>
          <w:rFonts w:hint="eastAsia" w:ascii="Times New Roman" w:hAnsi="Times New Roman" w:eastAsia="宋体" w:cs="仿宋_GB2312"/>
          <w:sz w:val="21"/>
          <w:szCs w:val="21"/>
          <w:highlight w:val="none"/>
          <w:u w:val="single"/>
        </w:rPr>
        <w:t>（采购人）、（采购代理机构）</w:t>
      </w:r>
    </w:p>
    <w:p w14:paraId="2FE7BAA2">
      <w:pPr>
        <w:pageBreakBefore w:val="0"/>
        <w:kinsoku/>
        <w:wordWrap/>
        <w:overflowPunct/>
        <w:topLinePunct w:val="0"/>
        <w:bidi w:val="0"/>
        <w:spacing w:line="360" w:lineRule="auto"/>
        <w:ind w:firstLine="420" w:firstLineChars="200"/>
        <w:textAlignment w:val="auto"/>
        <w:rPr>
          <w:rFonts w:ascii="Times New Roman" w:hAnsi="Times New Roman" w:eastAsia="宋体" w:cs="宋体"/>
          <w:sz w:val="21"/>
          <w:szCs w:val="21"/>
          <w:highlight w:val="none"/>
        </w:rPr>
      </w:pPr>
      <w:r>
        <w:rPr>
          <w:rFonts w:hint="eastAsia" w:ascii="Times New Roman" w:hAnsi="Times New Roman" w:eastAsia="宋体" w:cs="仿宋_GB2312"/>
          <w:kern w:val="0"/>
          <w:sz w:val="21"/>
          <w:szCs w:val="21"/>
          <w:highlight w:val="none"/>
          <w:lang w:val="zh-CN"/>
        </w:rPr>
        <w:t>我方</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sz w:val="21"/>
          <w:szCs w:val="21"/>
          <w:highlight w:val="none"/>
        </w:rPr>
        <w:t>(投标人全称)</w:t>
      </w:r>
      <w:r>
        <w:rPr>
          <w:rFonts w:hint="eastAsia" w:ascii="Times New Roman" w:hAnsi="Times New Roman" w:eastAsia="宋体"/>
          <w:sz w:val="21"/>
          <w:szCs w:val="21"/>
          <w:highlight w:val="none"/>
        </w:rPr>
        <w:t>是中华人民共和国依法登记注册的合法企业，</w:t>
      </w:r>
      <w:r>
        <w:rPr>
          <w:rFonts w:hint="eastAsia" w:ascii="Times New Roman" w:hAnsi="Times New Roman" w:eastAsia="宋体" w:cs="宋体"/>
          <w:bCs/>
          <w:sz w:val="21"/>
          <w:szCs w:val="21"/>
          <w:highlight w:val="none"/>
        </w:rPr>
        <w:t>在参加</w:t>
      </w:r>
      <w:r>
        <w:rPr>
          <w:rFonts w:hint="eastAsia" w:ascii="Times New Roman" w:hAnsi="Times New Roman" w:eastAsia="宋体" w:cs="仿宋_GB2312"/>
          <w:sz w:val="21"/>
          <w:szCs w:val="21"/>
          <w:highlight w:val="none"/>
        </w:rPr>
        <w:t>你方组织的</w:t>
      </w:r>
      <w:r>
        <w:rPr>
          <w:rFonts w:hint="eastAsia" w:ascii="Times New Roman" w:hAnsi="Times New Roman" w:eastAsia="宋体" w:cs="仿宋_GB2312"/>
          <w:sz w:val="21"/>
          <w:szCs w:val="21"/>
          <w:highlight w:val="none"/>
          <w:lang w:eastAsia="zh-CN"/>
        </w:rPr>
        <w:t>丽水云和固定监测站更新 （二类站）项目</w:t>
      </w:r>
      <w:r>
        <w:rPr>
          <w:rFonts w:hint="eastAsia" w:ascii="Times New Roman" w:hAnsi="Times New Roman" w:eastAsia="宋体" w:cs="仿宋_GB2312"/>
          <w:sz w:val="21"/>
          <w:szCs w:val="21"/>
          <w:highlight w:val="none"/>
        </w:rPr>
        <w:t>项目【招标编号：</w:t>
      </w:r>
      <w:r>
        <w:rPr>
          <w:rFonts w:hint="eastAsia" w:ascii="Times New Roman" w:hAnsi="Times New Roman" w:eastAsia="宋体" w:cs="仿宋_GB2312"/>
          <w:sz w:val="21"/>
          <w:szCs w:val="21"/>
          <w:highlight w:val="none"/>
          <w:lang w:eastAsia="zh-CN"/>
        </w:rPr>
        <w:t>ZJ-2570472</w:t>
      </w:r>
      <w:r>
        <w:rPr>
          <w:rFonts w:ascii="Times New Roman" w:hAnsi="Times New Roman" w:eastAsia="宋体" w:cs="仿宋_GB2312"/>
          <w:sz w:val="21"/>
          <w:szCs w:val="21"/>
          <w:highlight w:val="none"/>
        </w:rPr>
        <w:t>】</w:t>
      </w:r>
      <w:r>
        <w:rPr>
          <w:rFonts w:hint="eastAsia" w:ascii="Times New Roman" w:hAnsi="Times New Roman" w:eastAsia="宋体" w:cs="宋体"/>
          <w:bCs/>
          <w:sz w:val="21"/>
          <w:szCs w:val="21"/>
          <w:highlight w:val="none"/>
        </w:rPr>
        <w:t>投标活动中作如下说明：</w:t>
      </w:r>
      <w:r>
        <w:rPr>
          <w:rFonts w:hint="eastAsia" w:ascii="Times New Roman" w:hAnsi="Times New Roman" w:eastAsia="宋体" w:cs="宋体"/>
          <w:sz w:val="21"/>
          <w:szCs w:val="21"/>
          <w:highlight w:val="none"/>
        </w:rPr>
        <w:t>我方所使用的“</w:t>
      </w:r>
      <w:r>
        <w:rPr>
          <w:rFonts w:ascii="Times New Roman" w:hAnsi="Times New Roman" w:eastAsia="宋体" w:cs="仿宋_GB2312"/>
          <w:sz w:val="21"/>
          <w:szCs w:val="21"/>
          <w:highlight w:val="none"/>
        </w:rPr>
        <w:t>XX</w:t>
      </w:r>
      <w:r>
        <w:rPr>
          <w:rFonts w:hint="eastAsia" w:ascii="Times New Roman" w:hAnsi="Times New Roman" w:eastAsia="宋体" w:cs="宋体"/>
          <w:sz w:val="21"/>
          <w:szCs w:val="21"/>
          <w:highlight w:val="none"/>
        </w:rPr>
        <w:t>专用章”与法定名称章具有同等的法律效力，对使用“</w:t>
      </w:r>
      <w:r>
        <w:rPr>
          <w:rFonts w:ascii="Times New Roman" w:hAnsi="Times New Roman" w:eastAsia="宋体" w:cs="仿宋_GB2312"/>
          <w:sz w:val="21"/>
          <w:szCs w:val="21"/>
          <w:highlight w:val="none"/>
        </w:rPr>
        <w:t>XX</w:t>
      </w:r>
      <w:r>
        <w:rPr>
          <w:rFonts w:hint="eastAsia" w:ascii="Times New Roman" w:hAnsi="Times New Roman" w:eastAsia="宋体" w:cs="宋体"/>
          <w:sz w:val="21"/>
          <w:szCs w:val="21"/>
          <w:highlight w:val="none"/>
        </w:rPr>
        <w:t>专用章”的行为予以完全承认，并愿意承担相应责任。</w:t>
      </w:r>
      <w:r>
        <w:rPr>
          <w:rFonts w:ascii="Times New Roman" w:hAnsi="Times New Roman" w:eastAsia="宋体" w:cs="宋体"/>
          <w:sz w:val="21"/>
          <w:szCs w:val="21"/>
          <w:highlight w:val="none"/>
        </w:rPr>
        <w:t xml:space="preserve">   </w:t>
      </w:r>
    </w:p>
    <w:p w14:paraId="241F32D4">
      <w:pPr>
        <w:pageBreakBefore w:val="0"/>
        <w:kinsoku/>
        <w:wordWrap/>
        <w:overflowPunct/>
        <w:topLinePunct w:val="0"/>
        <w:bidi w:val="0"/>
        <w:spacing w:line="360" w:lineRule="auto"/>
        <w:ind w:firstLine="420" w:firstLineChars="200"/>
        <w:textAlignment w:val="auto"/>
        <w:rPr>
          <w:rFonts w:ascii="Times New Roman" w:hAnsi="Times New Roman" w:eastAsia="宋体" w:cs="宋体"/>
          <w:sz w:val="21"/>
          <w:szCs w:val="21"/>
          <w:highlight w:val="none"/>
        </w:rPr>
      </w:pPr>
      <w:r>
        <w:rPr>
          <w:rFonts w:hint="eastAsia" w:ascii="Times New Roman" w:hAnsi="Times New Roman" w:eastAsia="宋体" w:cs="宋体"/>
          <w:sz w:val="21"/>
          <w:szCs w:val="21"/>
          <w:highlight w:val="none"/>
        </w:rPr>
        <w:t>特此说明。</w:t>
      </w:r>
    </w:p>
    <w:p w14:paraId="33447830">
      <w:pPr>
        <w:pageBreakBefore w:val="0"/>
        <w:kinsoku/>
        <w:wordWrap/>
        <w:overflowPunct/>
        <w:topLinePunct w:val="0"/>
        <w:bidi w:val="0"/>
        <w:spacing w:line="360" w:lineRule="auto"/>
        <w:ind w:firstLine="494"/>
        <w:textAlignment w:val="auto"/>
        <w:rPr>
          <w:rFonts w:ascii="Times New Roman" w:hAnsi="Times New Roman" w:eastAsia="宋体" w:cs="宋体"/>
          <w:sz w:val="21"/>
          <w:szCs w:val="21"/>
          <w:highlight w:val="none"/>
        </w:rPr>
      </w:pPr>
    </w:p>
    <w:p w14:paraId="17473C17">
      <w:pPr>
        <w:pageBreakBefore w:val="0"/>
        <w:kinsoku/>
        <w:wordWrap/>
        <w:overflowPunct/>
        <w:topLinePunct w:val="0"/>
        <w:bidi w:val="0"/>
        <w:spacing w:line="360" w:lineRule="auto"/>
        <w:ind w:firstLine="494"/>
        <w:textAlignment w:val="auto"/>
        <w:rPr>
          <w:rFonts w:ascii="Times New Roman" w:hAnsi="Times New Roman" w:eastAsia="宋体" w:cs="宋体"/>
          <w:sz w:val="21"/>
          <w:szCs w:val="21"/>
          <w:highlight w:val="none"/>
        </w:rPr>
      </w:pPr>
    </w:p>
    <w:p w14:paraId="7DC055BA">
      <w:pPr>
        <w:pageBreakBefore w:val="0"/>
        <w:kinsoku/>
        <w:wordWrap/>
        <w:overflowPunct/>
        <w:topLinePunct w:val="0"/>
        <w:bidi w:val="0"/>
        <w:spacing w:line="360" w:lineRule="auto"/>
        <w:ind w:firstLine="494"/>
        <w:textAlignment w:val="auto"/>
        <w:rPr>
          <w:rFonts w:ascii="Times New Roman" w:hAnsi="Times New Roman" w:eastAsia="宋体" w:cs="宋体"/>
          <w:sz w:val="21"/>
          <w:szCs w:val="21"/>
          <w:highlight w:val="none"/>
        </w:rPr>
      </w:pPr>
    </w:p>
    <w:p w14:paraId="7C0A7290">
      <w:pPr>
        <w:pageBreakBefore w:val="0"/>
        <w:kinsoku/>
        <w:wordWrap/>
        <w:overflowPunct/>
        <w:topLinePunct w:val="0"/>
        <w:bidi w:val="0"/>
        <w:spacing w:line="360" w:lineRule="auto"/>
        <w:ind w:firstLine="494"/>
        <w:textAlignment w:val="auto"/>
        <w:rPr>
          <w:rFonts w:ascii="Times New Roman" w:hAnsi="Times New Roman" w:eastAsia="宋体" w:cs="宋体"/>
          <w:sz w:val="21"/>
          <w:szCs w:val="21"/>
          <w:highlight w:val="none"/>
        </w:rPr>
      </w:pPr>
    </w:p>
    <w:p w14:paraId="3C7E6539">
      <w:pPr>
        <w:pageBreakBefore w:val="0"/>
        <w:kinsoku/>
        <w:wordWrap/>
        <w:overflowPunct/>
        <w:topLinePunct w:val="0"/>
        <w:bidi w:val="0"/>
        <w:spacing w:line="360" w:lineRule="auto"/>
        <w:ind w:right="480" w:firstLine="3570" w:firstLineChars="1700"/>
        <w:textAlignment w:val="auto"/>
        <w:rPr>
          <w:rFonts w:ascii="Times New Roman" w:hAnsi="Times New Roman" w:eastAsia="宋体" w:cs="宋体"/>
          <w:sz w:val="21"/>
          <w:szCs w:val="21"/>
          <w:highlight w:val="none"/>
        </w:rPr>
      </w:pPr>
      <w:r>
        <w:rPr>
          <w:rFonts w:hint="eastAsia" w:ascii="Times New Roman" w:hAnsi="Times New Roman" w:eastAsia="宋体" w:cs="宋体"/>
          <w:sz w:val="21"/>
          <w:szCs w:val="21"/>
          <w:highlight w:val="none"/>
        </w:rPr>
        <w:t>投标单位（法定名称章）：</w:t>
      </w:r>
    </w:p>
    <w:p w14:paraId="17CA8F8F">
      <w:pPr>
        <w:pageBreakBefore w:val="0"/>
        <w:kinsoku/>
        <w:wordWrap/>
        <w:overflowPunct/>
        <w:topLinePunct w:val="0"/>
        <w:bidi w:val="0"/>
        <w:spacing w:line="360" w:lineRule="auto"/>
        <w:ind w:right="1440" w:firstLine="494"/>
        <w:jc w:val="center"/>
        <w:textAlignment w:val="auto"/>
        <w:rPr>
          <w:rFonts w:ascii="Times New Roman" w:hAnsi="Times New Roman" w:eastAsia="宋体" w:cs="宋体"/>
          <w:sz w:val="21"/>
          <w:szCs w:val="21"/>
          <w:highlight w:val="none"/>
        </w:rPr>
      </w:pPr>
      <w:r>
        <w:rPr>
          <w:rFonts w:ascii="Times New Roman" w:hAnsi="Times New Roman" w:eastAsia="宋体" w:cs="宋体"/>
          <w:sz w:val="21"/>
          <w:szCs w:val="21"/>
          <w:highlight w:val="none"/>
        </w:rPr>
        <w:t xml:space="preserve">                              日期：  </w:t>
      </w:r>
      <w:r>
        <w:rPr>
          <w:rFonts w:ascii="Times New Roman" w:hAnsi="Times New Roman" w:eastAsia="宋体" w:cs="宋体"/>
          <w:sz w:val="21"/>
          <w:szCs w:val="21"/>
          <w:highlight w:val="none"/>
          <w:u w:val="single"/>
        </w:rPr>
        <w:t xml:space="preserve">     </w:t>
      </w:r>
      <w:r>
        <w:rPr>
          <w:rFonts w:ascii="Times New Roman" w:hAnsi="Times New Roman" w:eastAsia="宋体" w:cs="宋体"/>
          <w:sz w:val="21"/>
          <w:szCs w:val="21"/>
          <w:highlight w:val="none"/>
        </w:rPr>
        <w:t>年</w:t>
      </w:r>
      <w:r>
        <w:rPr>
          <w:rFonts w:ascii="Times New Roman" w:hAnsi="Times New Roman" w:eastAsia="宋体" w:cs="宋体"/>
          <w:sz w:val="21"/>
          <w:szCs w:val="21"/>
          <w:highlight w:val="none"/>
          <w:u w:val="single"/>
        </w:rPr>
        <w:t xml:space="preserve">     </w:t>
      </w:r>
      <w:r>
        <w:rPr>
          <w:rFonts w:ascii="Times New Roman" w:hAnsi="Times New Roman" w:eastAsia="宋体" w:cs="宋体"/>
          <w:sz w:val="21"/>
          <w:szCs w:val="21"/>
          <w:highlight w:val="none"/>
        </w:rPr>
        <w:t>月</w:t>
      </w:r>
      <w:r>
        <w:rPr>
          <w:rFonts w:ascii="Times New Roman" w:hAnsi="Times New Roman" w:eastAsia="宋体" w:cs="宋体"/>
          <w:sz w:val="21"/>
          <w:szCs w:val="21"/>
          <w:highlight w:val="none"/>
          <w:u w:val="single"/>
        </w:rPr>
        <w:t xml:space="preserve">     </w:t>
      </w:r>
      <w:r>
        <w:rPr>
          <w:rFonts w:ascii="Times New Roman" w:hAnsi="Times New Roman" w:eastAsia="宋体" w:cs="宋体"/>
          <w:sz w:val="21"/>
          <w:szCs w:val="21"/>
          <w:highlight w:val="none"/>
        </w:rPr>
        <w:t>日</w:t>
      </w:r>
    </w:p>
    <w:p w14:paraId="7418C0B9">
      <w:pPr>
        <w:pageBreakBefore w:val="0"/>
        <w:kinsoku/>
        <w:wordWrap/>
        <w:overflowPunct/>
        <w:topLinePunct w:val="0"/>
        <w:bidi w:val="0"/>
        <w:spacing w:line="360" w:lineRule="auto"/>
        <w:textAlignment w:val="auto"/>
        <w:rPr>
          <w:rFonts w:ascii="Times New Roman" w:hAnsi="Times New Roman" w:eastAsia="宋体" w:cs="宋体"/>
          <w:sz w:val="21"/>
          <w:szCs w:val="21"/>
          <w:highlight w:val="none"/>
        </w:rPr>
      </w:pPr>
      <w:r>
        <w:rPr>
          <w:rFonts w:hint="eastAsia" w:ascii="Times New Roman" w:hAnsi="Times New Roman" w:eastAsia="宋体" w:cs="宋体"/>
          <w:b/>
          <w:bCs/>
          <w:sz w:val="21"/>
          <w:szCs w:val="21"/>
          <w:highlight w:val="none"/>
        </w:rPr>
        <w:t>附：</w:t>
      </w:r>
    </w:p>
    <w:p w14:paraId="74C97F7D">
      <w:pPr>
        <w:pageBreakBefore w:val="0"/>
        <w:kinsoku/>
        <w:wordWrap/>
        <w:overflowPunct/>
        <w:topLinePunct w:val="0"/>
        <w:bidi w:val="0"/>
        <w:spacing w:line="360" w:lineRule="auto"/>
        <w:textAlignment w:val="auto"/>
        <w:rPr>
          <w:rFonts w:ascii="Times New Roman" w:hAnsi="Times New Roman" w:eastAsia="宋体"/>
          <w:bCs/>
          <w:sz w:val="21"/>
          <w:szCs w:val="21"/>
          <w:highlight w:val="none"/>
        </w:rPr>
      </w:pPr>
      <w:r>
        <w:rPr>
          <w:rFonts w:ascii="Times New Roman" w:hAnsi="Times New Roman" w:eastAsia="宋体"/>
          <w:b/>
          <w:bCs/>
          <w:sz w:val="21"/>
          <w:szCs w:val="21"/>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ascii="Times New Roman" w:hAnsi="Times New Roman" w:eastAsia="宋体"/>
          <w:b/>
          <w:bCs/>
          <w:sz w:val="21"/>
          <w:szCs w:val="21"/>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Times New Roman" w:hAnsi="Times New Roman" w:eastAsia="宋体" w:cs="宋体"/>
          <w:sz w:val="21"/>
          <w:szCs w:val="21"/>
          <w:highlight w:val="none"/>
        </w:rPr>
        <w:t>投标单位法定名称章（印模）</w:t>
      </w:r>
      <w:r>
        <w:rPr>
          <w:rFonts w:ascii="Times New Roman" w:hAnsi="Times New Roman" w:eastAsia="宋体" w:cs="宋体"/>
          <w:sz w:val="21"/>
          <w:szCs w:val="21"/>
          <w:highlight w:val="none"/>
        </w:rPr>
        <w:t xml:space="preserve">                </w:t>
      </w:r>
      <w:r>
        <w:rPr>
          <w:rFonts w:hint="eastAsia" w:ascii="Times New Roman" w:hAnsi="Times New Roman" w:eastAsia="宋体" w:cs="宋体"/>
          <w:sz w:val="21"/>
          <w:szCs w:val="21"/>
          <w:highlight w:val="none"/>
        </w:rPr>
        <w:t>投标单位“</w:t>
      </w:r>
      <w:r>
        <w:rPr>
          <w:rFonts w:ascii="Times New Roman" w:hAnsi="Times New Roman" w:eastAsia="宋体" w:cs="仿宋_GB2312"/>
          <w:sz w:val="21"/>
          <w:szCs w:val="21"/>
          <w:highlight w:val="none"/>
        </w:rPr>
        <w:t>XX</w:t>
      </w:r>
      <w:r>
        <w:rPr>
          <w:rFonts w:hint="eastAsia" w:ascii="Times New Roman" w:hAnsi="Times New Roman" w:eastAsia="宋体" w:cs="宋体"/>
          <w:sz w:val="21"/>
          <w:szCs w:val="21"/>
          <w:highlight w:val="none"/>
        </w:rPr>
        <w:t>专用章”（印模）</w:t>
      </w:r>
    </w:p>
    <w:p w14:paraId="52500E6A">
      <w:pPr>
        <w:pageBreakBefore w:val="0"/>
        <w:kinsoku/>
        <w:wordWrap/>
        <w:overflowPunct/>
        <w:topLinePunct w:val="0"/>
        <w:autoSpaceDE w:val="0"/>
        <w:autoSpaceDN w:val="0"/>
        <w:bidi w:val="0"/>
        <w:spacing w:line="360" w:lineRule="auto"/>
        <w:jc w:val="center"/>
        <w:textAlignment w:val="auto"/>
        <w:rPr>
          <w:rFonts w:ascii="Times New Roman" w:hAnsi="Times New Roman" w:eastAsia="宋体"/>
          <w:b/>
          <w:spacing w:val="6"/>
          <w:sz w:val="21"/>
          <w:szCs w:val="21"/>
          <w:highlight w:val="none"/>
        </w:rPr>
      </w:pPr>
    </w:p>
    <w:p w14:paraId="36676818">
      <w:pPr>
        <w:pageBreakBefore w:val="0"/>
        <w:kinsoku/>
        <w:wordWrap/>
        <w:overflowPunct/>
        <w:topLinePunct w:val="0"/>
        <w:autoSpaceDE w:val="0"/>
        <w:autoSpaceDN w:val="0"/>
        <w:bidi w:val="0"/>
        <w:spacing w:line="360" w:lineRule="auto"/>
        <w:jc w:val="center"/>
        <w:textAlignment w:val="auto"/>
        <w:rPr>
          <w:rFonts w:ascii="Times New Roman" w:hAnsi="Times New Roman" w:eastAsia="宋体"/>
          <w:b/>
          <w:spacing w:val="6"/>
          <w:sz w:val="21"/>
          <w:szCs w:val="21"/>
          <w:highlight w:val="none"/>
        </w:rPr>
      </w:pPr>
    </w:p>
    <w:p w14:paraId="4E97363F">
      <w:pPr>
        <w:pageBreakBefore w:val="0"/>
        <w:kinsoku/>
        <w:wordWrap/>
        <w:overflowPunct/>
        <w:topLinePunct w:val="0"/>
        <w:autoSpaceDE w:val="0"/>
        <w:autoSpaceDN w:val="0"/>
        <w:bidi w:val="0"/>
        <w:spacing w:line="360" w:lineRule="auto"/>
        <w:jc w:val="center"/>
        <w:textAlignment w:val="auto"/>
        <w:rPr>
          <w:rFonts w:ascii="Times New Roman" w:hAnsi="Times New Roman" w:eastAsia="宋体"/>
          <w:b/>
          <w:spacing w:val="6"/>
          <w:sz w:val="21"/>
          <w:szCs w:val="21"/>
          <w:highlight w:val="none"/>
        </w:rPr>
      </w:pPr>
    </w:p>
    <w:p w14:paraId="175B7B28">
      <w:pPr>
        <w:pageBreakBefore w:val="0"/>
        <w:kinsoku/>
        <w:wordWrap/>
        <w:overflowPunct/>
        <w:topLinePunct w:val="0"/>
        <w:autoSpaceDE w:val="0"/>
        <w:autoSpaceDN w:val="0"/>
        <w:bidi w:val="0"/>
        <w:spacing w:line="360" w:lineRule="auto"/>
        <w:jc w:val="center"/>
        <w:textAlignment w:val="auto"/>
        <w:rPr>
          <w:rFonts w:ascii="Times New Roman" w:hAnsi="Times New Roman" w:eastAsia="宋体"/>
          <w:b/>
          <w:spacing w:val="6"/>
          <w:sz w:val="21"/>
          <w:szCs w:val="21"/>
          <w:highlight w:val="none"/>
        </w:rPr>
      </w:pPr>
    </w:p>
    <w:p w14:paraId="5AB83192">
      <w:pPr>
        <w:pageBreakBefore w:val="0"/>
        <w:kinsoku/>
        <w:wordWrap/>
        <w:overflowPunct/>
        <w:topLinePunct w:val="0"/>
        <w:autoSpaceDE w:val="0"/>
        <w:autoSpaceDN w:val="0"/>
        <w:bidi w:val="0"/>
        <w:spacing w:line="360" w:lineRule="auto"/>
        <w:jc w:val="center"/>
        <w:textAlignment w:val="auto"/>
        <w:rPr>
          <w:rFonts w:ascii="Times New Roman" w:hAnsi="Times New Roman" w:eastAsia="宋体"/>
          <w:b/>
          <w:spacing w:val="6"/>
          <w:sz w:val="21"/>
          <w:szCs w:val="21"/>
          <w:highlight w:val="none"/>
        </w:rPr>
      </w:pPr>
    </w:p>
    <w:p w14:paraId="61B2317F">
      <w:pPr>
        <w:pageBreakBefore w:val="0"/>
        <w:kinsoku/>
        <w:wordWrap/>
        <w:overflowPunct/>
        <w:topLinePunct w:val="0"/>
        <w:autoSpaceDE w:val="0"/>
        <w:autoSpaceDN w:val="0"/>
        <w:bidi w:val="0"/>
        <w:spacing w:line="360" w:lineRule="auto"/>
        <w:jc w:val="center"/>
        <w:textAlignment w:val="auto"/>
        <w:rPr>
          <w:rFonts w:ascii="Times New Roman" w:hAnsi="Times New Roman" w:eastAsia="宋体"/>
          <w:b/>
          <w:spacing w:val="6"/>
          <w:sz w:val="21"/>
          <w:szCs w:val="21"/>
          <w:highlight w:val="none"/>
        </w:rPr>
      </w:pPr>
    </w:p>
    <w:p w14:paraId="5B4AD055">
      <w:pPr>
        <w:pageBreakBefore w:val="0"/>
        <w:kinsoku/>
        <w:wordWrap/>
        <w:overflowPunct/>
        <w:topLinePunct w:val="0"/>
        <w:autoSpaceDE w:val="0"/>
        <w:autoSpaceDN w:val="0"/>
        <w:bidi w:val="0"/>
        <w:spacing w:line="360" w:lineRule="auto"/>
        <w:jc w:val="center"/>
        <w:textAlignment w:val="auto"/>
        <w:rPr>
          <w:rFonts w:ascii="Times New Roman" w:hAnsi="Times New Roman" w:eastAsia="宋体"/>
          <w:b/>
          <w:spacing w:val="6"/>
          <w:sz w:val="21"/>
          <w:szCs w:val="21"/>
          <w:highlight w:val="none"/>
        </w:rPr>
      </w:pPr>
    </w:p>
    <w:p w14:paraId="4A47D2A3">
      <w:pPr>
        <w:pageBreakBefore w:val="0"/>
        <w:kinsoku/>
        <w:wordWrap/>
        <w:overflowPunct/>
        <w:topLinePunct w:val="0"/>
        <w:autoSpaceDE w:val="0"/>
        <w:autoSpaceDN w:val="0"/>
        <w:bidi w:val="0"/>
        <w:spacing w:line="360" w:lineRule="auto"/>
        <w:jc w:val="center"/>
        <w:textAlignment w:val="auto"/>
        <w:rPr>
          <w:rFonts w:ascii="Times New Roman" w:hAnsi="Times New Roman" w:eastAsia="宋体"/>
          <w:b/>
          <w:spacing w:val="6"/>
          <w:sz w:val="21"/>
          <w:szCs w:val="21"/>
          <w:highlight w:val="none"/>
        </w:rPr>
      </w:pPr>
    </w:p>
    <w:p w14:paraId="06FF164F">
      <w:pPr>
        <w:pageBreakBefore w:val="0"/>
        <w:kinsoku/>
        <w:wordWrap/>
        <w:overflowPunct/>
        <w:topLinePunct w:val="0"/>
        <w:autoSpaceDE w:val="0"/>
        <w:autoSpaceDN w:val="0"/>
        <w:bidi w:val="0"/>
        <w:spacing w:line="360" w:lineRule="auto"/>
        <w:jc w:val="center"/>
        <w:textAlignment w:val="auto"/>
        <w:rPr>
          <w:rFonts w:ascii="Times New Roman" w:hAnsi="Times New Roman" w:eastAsia="宋体"/>
          <w:b/>
          <w:spacing w:val="6"/>
          <w:sz w:val="21"/>
          <w:szCs w:val="21"/>
          <w:highlight w:val="none"/>
        </w:rPr>
      </w:pPr>
    </w:p>
    <w:p w14:paraId="2C99862D">
      <w:pPr>
        <w:pageBreakBefore w:val="0"/>
        <w:kinsoku/>
        <w:wordWrap/>
        <w:overflowPunct/>
        <w:topLinePunct w:val="0"/>
        <w:autoSpaceDE w:val="0"/>
        <w:autoSpaceDN w:val="0"/>
        <w:bidi w:val="0"/>
        <w:spacing w:line="360" w:lineRule="auto"/>
        <w:jc w:val="center"/>
        <w:textAlignment w:val="auto"/>
        <w:rPr>
          <w:rFonts w:ascii="Times New Roman" w:hAnsi="Times New Roman" w:eastAsia="宋体"/>
          <w:b/>
          <w:spacing w:val="6"/>
          <w:sz w:val="32"/>
          <w:szCs w:val="32"/>
          <w:highlight w:val="none"/>
        </w:rPr>
      </w:pPr>
    </w:p>
    <w:p w14:paraId="4F704498">
      <w:pPr>
        <w:pageBreakBefore w:val="0"/>
        <w:kinsoku/>
        <w:wordWrap/>
        <w:overflowPunct/>
        <w:topLinePunct w:val="0"/>
        <w:autoSpaceDE w:val="0"/>
        <w:autoSpaceDN w:val="0"/>
        <w:bidi w:val="0"/>
        <w:spacing w:line="360" w:lineRule="auto"/>
        <w:jc w:val="center"/>
        <w:textAlignment w:val="auto"/>
        <w:rPr>
          <w:rFonts w:ascii="Times New Roman" w:hAnsi="Times New Roman" w:eastAsia="宋体"/>
          <w:b/>
          <w:spacing w:val="6"/>
          <w:sz w:val="32"/>
          <w:szCs w:val="32"/>
          <w:highlight w:val="none"/>
        </w:rPr>
      </w:pPr>
    </w:p>
    <w:p w14:paraId="74A171A8">
      <w:pPr>
        <w:pageBreakBefore w:val="0"/>
        <w:kinsoku/>
        <w:wordWrap/>
        <w:overflowPunct/>
        <w:topLinePunct w:val="0"/>
        <w:bidi w:val="0"/>
        <w:spacing w:line="360" w:lineRule="auto"/>
        <w:textAlignment w:val="auto"/>
        <w:rPr>
          <w:rFonts w:hint="eastAsia" w:ascii="Times New Roman" w:hAnsi="Times New Roman" w:eastAsia="宋体"/>
          <w:b/>
          <w:spacing w:val="6"/>
          <w:sz w:val="32"/>
          <w:szCs w:val="32"/>
          <w:highlight w:val="none"/>
        </w:rPr>
      </w:pPr>
    </w:p>
    <w:p w14:paraId="5A53859F">
      <w:pPr>
        <w:pageBreakBefore w:val="0"/>
        <w:kinsoku/>
        <w:wordWrap/>
        <w:overflowPunct/>
        <w:topLinePunct w:val="0"/>
        <w:bidi w:val="0"/>
        <w:snapToGrid w:val="0"/>
        <w:spacing w:line="360" w:lineRule="auto"/>
        <w:jc w:val="center"/>
        <w:textAlignment w:val="auto"/>
        <w:outlineLvl w:val="1"/>
        <w:rPr>
          <w:rFonts w:hint="eastAsia" w:ascii="Times New Roman" w:hAnsi="Times New Roman" w:eastAsia="宋体" w:cs="仿宋"/>
          <w:b/>
          <w:kern w:val="0"/>
          <w:sz w:val="32"/>
          <w:szCs w:val="32"/>
          <w:highlight w:val="none"/>
        </w:rPr>
      </w:pPr>
      <w:r>
        <w:rPr>
          <w:rFonts w:hint="eastAsia" w:ascii="Times New Roman" w:hAnsi="Times New Roman" w:eastAsia="宋体"/>
          <w:b/>
          <w:spacing w:val="6"/>
          <w:sz w:val="32"/>
          <w:szCs w:val="32"/>
          <w:highlight w:val="none"/>
        </w:rPr>
        <w:br w:type="page"/>
      </w:r>
      <w:bookmarkStart w:id="470" w:name="_Toc19619"/>
      <w:r>
        <w:rPr>
          <w:rFonts w:hint="eastAsia" w:ascii="Times New Roman" w:hAnsi="Times New Roman" w:eastAsia="宋体" w:cs="仿宋"/>
          <w:b/>
          <w:kern w:val="0"/>
          <w:sz w:val="32"/>
          <w:szCs w:val="32"/>
          <w:highlight w:val="none"/>
        </w:rPr>
        <w:t>附件5：联合协议</w:t>
      </w:r>
      <w:bookmarkEnd w:id="470"/>
    </w:p>
    <w:p w14:paraId="4D3F8ED8">
      <w:pPr>
        <w:pageBreakBefore w:val="0"/>
        <w:widowControl/>
        <w:kinsoku/>
        <w:wordWrap/>
        <w:overflowPunct/>
        <w:topLinePunct w:val="0"/>
        <w:bidi w:val="0"/>
        <w:spacing w:line="360" w:lineRule="auto"/>
        <w:ind w:firstLine="422" w:firstLineChars="200"/>
        <w:jc w:val="left"/>
        <w:textAlignment w:val="auto"/>
        <w:rPr>
          <w:rFonts w:hint="eastAsia" w:ascii="Times New Roman" w:hAnsi="Times New Roman" w:eastAsia="宋体"/>
          <w:sz w:val="21"/>
          <w:szCs w:val="21"/>
          <w:highlight w:val="none"/>
        </w:rPr>
      </w:pPr>
      <w:r>
        <w:rPr>
          <w:rFonts w:hint="eastAsia" w:ascii="Times New Roman" w:hAnsi="Times New Roman" w:eastAsia="宋体" w:cs="仿宋"/>
          <w:b/>
          <w:sz w:val="21"/>
          <w:szCs w:val="21"/>
          <w:highlight w:val="none"/>
        </w:rPr>
        <w:t>（以联合体形式投标的，提供联合协议；本项目不接受联合体投标或者投标人不以联合体形式投标的，则不需要提供）</w:t>
      </w:r>
    </w:p>
    <w:p w14:paraId="1ACCB78F">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color w:val="auto"/>
          <w:kern w:val="0"/>
          <w:sz w:val="21"/>
          <w:szCs w:val="21"/>
          <w:highlight w:val="none"/>
          <w:lang w:val="zh-CN"/>
        </w:rPr>
      </w:pPr>
      <w:r>
        <w:rPr>
          <w:rFonts w:hint="eastAsia" w:ascii="Times New Roman" w:hAnsi="Times New Roman" w:eastAsia="宋体" w:cs="仿宋"/>
          <w:kern w:val="0"/>
          <w:sz w:val="21"/>
          <w:szCs w:val="21"/>
          <w:highlight w:val="none"/>
          <w:u w:val="single"/>
        </w:rPr>
        <w:t>（联合体所有成员名称）</w:t>
      </w:r>
      <w:r>
        <w:rPr>
          <w:rFonts w:hint="eastAsia" w:ascii="Times New Roman" w:hAnsi="Times New Roman" w:eastAsia="宋体" w:cs="仿宋"/>
          <w:kern w:val="0"/>
          <w:sz w:val="21"/>
          <w:szCs w:val="21"/>
          <w:highlight w:val="none"/>
        </w:rPr>
        <w:t>自愿</w:t>
      </w:r>
      <w:r>
        <w:rPr>
          <w:rFonts w:hint="eastAsia" w:ascii="Times New Roman" w:hAnsi="Times New Roman" w:eastAsia="宋体" w:cs="仿宋"/>
          <w:kern w:val="0"/>
          <w:sz w:val="21"/>
          <w:szCs w:val="21"/>
          <w:highlight w:val="none"/>
          <w:lang w:val="zh-CN"/>
        </w:rPr>
        <w:t>组成一个联合体，以一个投标人的</w:t>
      </w:r>
      <w:r>
        <w:rPr>
          <w:rFonts w:hint="eastAsia" w:ascii="Times New Roman" w:hAnsi="Times New Roman" w:eastAsia="宋体" w:cs="仿宋"/>
          <w:color w:val="auto"/>
          <w:kern w:val="0"/>
          <w:sz w:val="21"/>
          <w:szCs w:val="21"/>
          <w:highlight w:val="none"/>
          <w:lang w:val="zh-CN"/>
        </w:rPr>
        <w:t>身份</w:t>
      </w:r>
      <w:r>
        <w:rPr>
          <w:rFonts w:hint="eastAsia" w:ascii="Times New Roman" w:hAnsi="Times New Roman" w:eastAsia="宋体" w:cs="仿宋"/>
          <w:color w:val="auto"/>
          <w:kern w:val="0"/>
          <w:sz w:val="21"/>
          <w:szCs w:val="21"/>
          <w:highlight w:val="none"/>
        </w:rPr>
        <w:t>参加</w:t>
      </w:r>
      <w:r>
        <w:rPr>
          <w:rFonts w:hint="eastAsia" w:ascii="Times New Roman" w:hAnsi="Times New Roman" w:eastAsia="宋体" w:cs="仿宋"/>
          <w:color w:val="auto"/>
          <w:sz w:val="21"/>
          <w:szCs w:val="21"/>
          <w:highlight w:val="none"/>
          <w:lang w:eastAsia="zh-CN"/>
        </w:rPr>
        <w:t>丽水云和固定监测站更新 （二类站）项目</w:t>
      </w:r>
      <w:r>
        <w:rPr>
          <w:rFonts w:hint="eastAsia" w:ascii="Times New Roman" w:hAnsi="Times New Roman" w:eastAsia="宋体" w:cs="仿宋"/>
          <w:color w:val="auto"/>
          <w:sz w:val="21"/>
          <w:szCs w:val="21"/>
          <w:highlight w:val="none"/>
        </w:rPr>
        <w:t>【招标编号：</w:t>
      </w:r>
      <w:r>
        <w:rPr>
          <w:rFonts w:hint="eastAsia" w:ascii="Times New Roman" w:hAnsi="Times New Roman" w:eastAsia="宋体" w:cs="仿宋"/>
          <w:color w:val="auto"/>
          <w:sz w:val="21"/>
          <w:szCs w:val="21"/>
          <w:highlight w:val="none"/>
          <w:lang w:eastAsia="zh-CN"/>
        </w:rPr>
        <w:t>ZJ-2570472</w:t>
      </w:r>
      <w:r>
        <w:rPr>
          <w:rFonts w:hint="eastAsia" w:ascii="Times New Roman" w:hAnsi="Times New Roman" w:eastAsia="宋体" w:cs="仿宋"/>
          <w:color w:val="auto"/>
          <w:sz w:val="21"/>
          <w:szCs w:val="21"/>
          <w:highlight w:val="none"/>
        </w:rPr>
        <w:t>】</w:t>
      </w:r>
      <w:r>
        <w:rPr>
          <w:rFonts w:hint="eastAsia" w:ascii="Times New Roman" w:hAnsi="Times New Roman" w:eastAsia="宋体" w:cs="仿宋"/>
          <w:color w:val="auto"/>
          <w:kern w:val="0"/>
          <w:sz w:val="21"/>
          <w:szCs w:val="21"/>
          <w:highlight w:val="none"/>
          <w:lang w:val="zh-CN"/>
        </w:rPr>
        <w:t xml:space="preserve">投标。 </w:t>
      </w:r>
    </w:p>
    <w:p w14:paraId="438B802F">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color w:val="auto"/>
          <w:kern w:val="0"/>
          <w:sz w:val="21"/>
          <w:szCs w:val="21"/>
          <w:highlight w:val="none"/>
          <w:lang w:val="zh-CN"/>
        </w:rPr>
        <w:t>一、各方一致决定，</w:t>
      </w:r>
      <w:r>
        <w:rPr>
          <w:rFonts w:hint="eastAsia" w:ascii="Times New Roman" w:hAnsi="Times New Roman" w:eastAsia="宋体" w:cs="仿宋"/>
          <w:color w:val="auto"/>
          <w:kern w:val="0"/>
          <w:sz w:val="21"/>
          <w:szCs w:val="21"/>
          <w:highlight w:val="none"/>
          <w:u w:val="single"/>
        </w:rPr>
        <w:t>（某联合体成员名称）</w:t>
      </w:r>
      <w:r>
        <w:rPr>
          <w:rFonts w:hint="eastAsia" w:ascii="Times New Roman" w:hAnsi="Times New Roman" w:eastAsia="宋体" w:cs="仿宋"/>
          <w:color w:val="auto"/>
          <w:kern w:val="0"/>
          <w:sz w:val="21"/>
          <w:szCs w:val="21"/>
          <w:highlight w:val="none"/>
        </w:rPr>
        <w:t>为联合体</w:t>
      </w:r>
      <w:r>
        <w:rPr>
          <w:rFonts w:hint="eastAsia" w:ascii="Times New Roman" w:hAnsi="Times New Roman" w:eastAsia="宋体" w:cs="仿宋"/>
          <w:color w:val="auto"/>
          <w:kern w:val="0"/>
          <w:sz w:val="21"/>
          <w:szCs w:val="21"/>
          <w:highlight w:val="none"/>
          <w:lang w:val="zh-CN"/>
        </w:rPr>
        <w:t>牵头人</w:t>
      </w:r>
      <w:r>
        <w:rPr>
          <w:rFonts w:hint="eastAsia" w:ascii="Times New Roman" w:hAnsi="Times New Roman" w:eastAsia="宋体" w:cs="仿宋"/>
          <w:color w:val="auto"/>
          <w:sz w:val="21"/>
          <w:szCs w:val="21"/>
          <w:highlight w:val="none"/>
        </w:rPr>
        <w:t>，代表</w:t>
      </w:r>
      <w:r>
        <w:rPr>
          <w:rFonts w:hint="eastAsia" w:ascii="Times New Roman" w:hAnsi="Times New Roman" w:eastAsia="宋体" w:cs="仿宋"/>
          <w:sz w:val="21"/>
          <w:szCs w:val="21"/>
          <w:highlight w:val="none"/>
        </w:rPr>
        <w:t>所有联合体成员负责投标和合同实施阶段的主办、协调工作</w:t>
      </w:r>
      <w:r>
        <w:rPr>
          <w:rFonts w:hint="eastAsia" w:ascii="Times New Roman" w:hAnsi="Times New Roman" w:eastAsia="宋体" w:cs="仿宋"/>
          <w:kern w:val="0"/>
          <w:sz w:val="21"/>
          <w:szCs w:val="21"/>
          <w:highlight w:val="none"/>
          <w:lang w:val="zh-CN"/>
        </w:rPr>
        <w:t>。</w:t>
      </w:r>
    </w:p>
    <w:p w14:paraId="5D6B1A31">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lang w:val="zh-CN"/>
        </w:rPr>
        <w:t>二、</w:t>
      </w:r>
      <w:r>
        <w:rPr>
          <w:rFonts w:hint="eastAsia" w:ascii="Times New Roman" w:hAnsi="Times New Roman" w:eastAsia="宋体" w:cs="仿宋"/>
          <w:sz w:val="21"/>
          <w:szCs w:val="21"/>
          <w:highlight w:val="none"/>
        </w:rPr>
        <w:t>所有联合体成员各方签署授权书，授权书载明的</w:t>
      </w:r>
      <w:r>
        <w:rPr>
          <w:rFonts w:hint="eastAsia" w:ascii="Times New Roman" w:hAnsi="Times New Roman" w:eastAsia="宋体" w:cs="仿宋"/>
          <w:kern w:val="0"/>
          <w:sz w:val="21"/>
          <w:szCs w:val="21"/>
          <w:highlight w:val="none"/>
          <w:lang w:val="zh-CN"/>
        </w:rPr>
        <w:t>授权代表根据招标文件规定及投标内容而对采购人、采购机构所作的任何合法承诺，包括书面澄清及相应等均对联合投标各方产生约束力。</w:t>
      </w:r>
    </w:p>
    <w:p w14:paraId="4D475745">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lang w:val="zh-CN"/>
        </w:rPr>
        <w:t>三、本次联合投标中，分工如下：</w:t>
      </w:r>
    </w:p>
    <w:p w14:paraId="66DBFE56">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lang w:val="zh-CN"/>
        </w:rPr>
      </w:pPr>
      <w:bookmarkStart w:id="471" w:name="_Hlk101134295"/>
      <w:r>
        <w:rPr>
          <w:rFonts w:hint="eastAsia" w:ascii="Times New Roman" w:hAnsi="Times New Roman" w:eastAsia="宋体" w:cs="仿宋"/>
          <w:kern w:val="0"/>
          <w:sz w:val="21"/>
          <w:szCs w:val="21"/>
          <w:highlight w:val="none"/>
          <w:u w:val="single"/>
        </w:rPr>
        <w:t>（联合体成员1）</w:t>
      </w:r>
      <w:r>
        <w:rPr>
          <w:rFonts w:hint="eastAsia" w:ascii="Times New Roman" w:hAnsi="Times New Roman" w:eastAsia="宋体" w:cs="仿宋"/>
          <w:kern w:val="0"/>
          <w:sz w:val="21"/>
          <w:szCs w:val="21"/>
          <w:highlight w:val="none"/>
          <w:lang w:val="zh-CN"/>
        </w:rPr>
        <w:t>承担的工作和义务为：</w:t>
      </w:r>
      <w:r>
        <w:rPr>
          <w:rFonts w:hint="eastAsia" w:ascii="Times New Roman" w:hAnsi="Times New Roman" w:eastAsia="宋体" w:cs="仿宋"/>
          <w:sz w:val="21"/>
          <w:szCs w:val="21"/>
          <w:highlight w:val="none"/>
          <w:u w:val="single"/>
        </w:rPr>
        <w:t xml:space="preserve">             </w:t>
      </w:r>
      <w:r>
        <w:rPr>
          <w:rFonts w:hint="eastAsia" w:ascii="Times New Roman" w:hAnsi="Times New Roman" w:eastAsia="宋体" w:cs="仿宋"/>
          <w:kern w:val="0"/>
          <w:sz w:val="21"/>
          <w:szCs w:val="21"/>
          <w:highlight w:val="none"/>
          <w:lang w:val="zh-CN"/>
        </w:rPr>
        <w:t>；</w:t>
      </w:r>
    </w:p>
    <w:p w14:paraId="7D3B672E">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u w:val="single"/>
        </w:rPr>
        <w:t>（联合体成员2）</w:t>
      </w:r>
      <w:r>
        <w:rPr>
          <w:rFonts w:hint="eastAsia" w:ascii="Times New Roman" w:hAnsi="Times New Roman" w:eastAsia="宋体" w:cs="仿宋"/>
          <w:kern w:val="0"/>
          <w:sz w:val="21"/>
          <w:szCs w:val="21"/>
          <w:highlight w:val="none"/>
          <w:lang w:val="zh-CN"/>
        </w:rPr>
        <w:t>承担的工作和义务为：</w:t>
      </w:r>
      <w:r>
        <w:rPr>
          <w:rFonts w:hint="eastAsia" w:ascii="Times New Roman" w:hAnsi="Times New Roman" w:eastAsia="宋体" w:cs="仿宋"/>
          <w:sz w:val="21"/>
          <w:szCs w:val="21"/>
          <w:highlight w:val="none"/>
          <w:u w:val="single"/>
        </w:rPr>
        <w:t xml:space="preserve">             </w:t>
      </w:r>
      <w:r>
        <w:rPr>
          <w:rFonts w:hint="eastAsia" w:ascii="Times New Roman" w:hAnsi="Times New Roman" w:eastAsia="宋体" w:cs="仿宋"/>
          <w:kern w:val="0"/>
          <w:sz w:val="21"/>
          <w:szCs w:val="21"/>
          <w:highlight w:val="none"/>
          <w:lang w:val="zh-CN"/>
        </w:rPr>
        <w:t>；</w:t>
      </w:r>
    </w:p>
    <w:p w14:paraId="665785AD">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lang w:val="zh-CN"/>
        </w:rPr>
        <w:t>……</w:t>
      </w:r>
    </w:p>
    <w:bookmarkEnd w:id="471"/>
    <w:p w14:paraId="4BFF9B1F">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lang w:val="zh-CN"/>
        </w:rPr>
        <w:t>四、联合体成员中小企业合同份额。</w:t>
      </w:r>
    </w:p>
    <w:p w14:paraId="215944EF">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b/>
          <w:kern w:val="0"/>
          <w:sz w:val="21"/>
          <w:szCs w:val="21"/>
          <w:highlight w:val="none"/>
          <w:lang w:val="zh-CN"/>
        </w:rPr>
      </w:pPr>
      <w:r>
        <w:rPr>
          <w:rFonts w:hint="eastAsia" w:ascii="Times New Roman" w:hAnsi="Times New Roman" w:eastAsia="宋体" w:cs="仿宋"/>
          <w:kern w:val="0"/>
          <w:sz w:val="21"/>
          <w:szCs w:val="21"/>
          <w:highlight w:val="none"/>
          <w:lang w:val="zh-CN"/>
        </w:rPr>
        <w:t>1、</w:t>
      </w:r>
      <w:r>
        <w:rPr>
          <w:rFonts w:hint="eastAsia" w:ascii="Times New Roman" w:hAnsi="Times New Roman" w:eastAsia="宋体" w:cs="仿宋"/>
          <w:kern w:val="0"/>
          <w:sz w:val="21"/>
          <w:szCs w:val="21"/>
          <w:highlight w:val="none"/>
          <w:u w:val="single"/>
        </w:rPr>
        <w:t>（联合体成员X,……）</w:t>
      </w:r>
      <w:r>
        <w:rPr>
          <w:rFonts w:hint="eastAsia" w:ascii="Times New Roman" w:hAnsi="Times New Roman" w:eastAsia="宋体" w:cs="仿宋"/>
          <w:kern w:val="0"/>
          <w:sz w:val="21"/>
          <w:szCs w:val="21"/>
          <w:highlight w:val="none"/>
        </w:rPr>
        <w:t>提供的全部货物由小微企业制造，其合同份额占到合同总金额</w:t>
      </w:r>
      <w:r>
        <w:rPr>
          <w:rFonts w:hint="eastAsia" w:ascii="Times New Roman" w:hAnsi="Times New Roman" w:eastAsia="宋体" w:cs="仿宋"/>
          <w:kern w:val="0"/>
          <w:sz w:val="21"/>
          <w:szCs w:val="21"/>
          <w:highlight w:val="none"/>
          <w:u w:val="single"/>
        </w:rPr>
        <w:t xml:space="preserve">     </w:t>
      </w:r>
      <w:r>
        <w:rPr>
          <w:rFonts w:hint="eastAsia" w:ascii="Times New Roman" w:hAnsi="Times New Roman" w:eastAsia="宋体" w:cs="仿宋"/>
          <w:kern w:val="0"/>
          <w:sz w:val="21"/>
          <w:szCs w:val="21"/>
          <w:highlight w:val="none"/>
        </w:rPr>
        <w:t>%以上；</w:t>
      </w:r>
      <w:r>
        <w:rPr>
          <w:rFonts w:hint="eastAsia" w:ascii="Times New Roman" w:hAnsi="Times New Roman" w:eastAsia="宋体" w:cs="仿宋"/>
          <w:kern w:val="0"/>
          <w:sz w:val="21"/>
          <w:szCs w:val="21"/>
          <w:highlight w:val="none"/>
          <w:lang w:val="zh-CN"/>
        </w:rPr>
        <w:t>……。</w:t>
      </w:r>
      <w:r>
        <w:rPr>
          <w:rFonts w:hint="eastAsia" w:ascii="Times New Roman" w:hAnsi="Times New Roman" w:eastAsia="宋体" w:cs="仿宋"/>
          <w:b/>
          <w:kern w:val="0"/>
          <w:sz w:val="21"/>
          <w:szCs w:val="21"/>
          <w:highlight w:val="none"/>
          <w:lang w:val="zh-CN"/>
        </w:rPr>
        <w:t>（未预留份额专门面向中小企业采购的的采购项目，以及预留份额中的非预留部分采购包，接受联合体投标的，联合协议约定小微企业的合同份额占到合同总金额30%以上的，</w:t>
      </w:r>
      <w:r>
        <w:rPr>
          <w:rFonts w:hint="eastAsia" w:ascii="Times New Roman" w:hAnsi="Times New Roman" w:eastAsia="宋体" w:cs="仿宋"/>
          <w:b/>
          <w:color w:val="auto"/>
          <w:kern w:val="0"/>
          <w:sz w:val="21"/>
          <w:szCs w:val="21"/>
          <w:highlight w:val="none"/>
          <w:lang w:val="zh-CN"/>
        </w:rPr>
        <w:t>对联合体报价按评标标准确定的比例给予扣除。</w:t>
      </w:r>
      <w:r>
        <w:rPr>
          <w:rFonts w:hint="eastAsia" w:ascii="Times New Roman" w:hAnsi="Times New Roman" w:eastAsia="宋体" w:cs="仿宋"/>
          <w:b/>
          <w:kern w:val="0"/>
          <w:sz w:val="21"/>
          <w:szCs w:val="21"/>
          <w:highlight w:val="none"/>
          <w:lang w:val="zh-CN"/>
        </w:rPr>
        <w:t>供应商</w:t>
      </w:r>
      <w:r>
        <w:rPr>
          <w:rFonts w:hint="eastAsia" w:ascii="Times New Roman" w:hAnsi="Times New Roman" w:eastAsia="宋体" w:cs="仿宋"/>
          <w:b/>
          <w:sz w:val="21"/>
          <w:szCs w:val="21"/>
          <w:highlight w:val="none"/>
        </w:rPr>
        <w:t>拟享受以上价格扣除政策的，填写有关内容。</w:t>
      </w:r>
      <w:r>
        <w:rPr>
          <w:rFonts w:hint="eastAsia" w:ascii="Times New Roman" w:hAnsi="Times New Roman" w:eastAsia="宋体" w:cs="仿宋"/>
          <w:b/>
          <w:kern w:val="0"/>
          <w:sz w:val="21"/>
          <w:szCs w:val="21"/>
          <w:highlight w:val="none"/>
          <w:lang w:val="zh-CN"/>
        </w:rPr>
        <w:t>）</w:t>
      </w:r>
    </w:p>
    <w:p w14:paraId="42FE26DC">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sz w:val="21"/>
          <w:szCs w:val="21"/>
          <w:highlight w:val="none"/>
        </w:rPr>
        <w:t>2、中小企业合同金额达到</w:t>
      </w:r>
      <w:r>
        <w:rPr>
          <w:rFonts w:hint="eastAsia" w:ascii="Times New Roman" w:hAnsi="Times New Roman" w:eastAsia="宋体" w:cs="仿宋"/>
          <w:sz w:val="21"/>
          <w:szCs w:val="21"/>
          <w:highlight w:val="none"/>
          <w:u w:val="single"/>
        </w:rPr>
        <w:t xml:space="preserve">  </w:t>
      </w:r>
      <w:r>
        <w:rPr>
          <w:rFonts w:hint="eastAsia" w:ascii="Times New Roman" w:hAnsi="Times New Roman" w:eastAsia="宋体" w:cs="仿宋"/>
          <w:sz w:val="21"/>
          <w:szCs w:val="21"/>
          <w:highlight w:val="none"/>
        </w:rPr>
        <w:t>%，小微企业合同金额达到</w:t>
      </w:r>
      <w:r>
        <w:rPr>
          <w:rFonts w:hint="eastAsia" w:ascii="Times New Roman" w:hAnsi="Times New Roman" w:eastAsia="宋体" w:cs="仿宋"/>
          <w:sz w:val="21"/>
          <w:szCs w:val="21"/>
          <w:highlight w:val="none"/>
          <w:u w:val="single"/>
        </w:rPr>
        <w:t xml:space="preserve"> </w:t>
      </w:r>
      <w:r>
        <w:rPr>
          <w:rFonts w:hint="eastAsia" w:ascii="Times New Roman" w:hAnsi="Times New Roman" w:eastAsia="宋体" w:cs="仿宋"/>
          <w:sz w:val="21"/>
          <w:szCs w:val="21"/>
          <w:highlight w:val="none"/>
        </w:rPr>
        <w:t>%</w:t>
      </w:r>
      <w:r>
        <w:rPr>
          <w:rFonts w:hint="eastAsia" w:ascii="Times New Roman" w:hAnsi="Times New Roman" w:eastAsia="宋体" w:cs="仿宋"/>
          <w:kern w:val="0"/>
          <w:sz w:val="21"/>
          <w:szCs w:val="21"/>
          <w:highlight w:val="none"/>
          <w:lang w:val="zh-CN"/>
        </w:rPr>
        <w:t>。</w:t>
      </w:r>
      <w:r>
        <w:rPr>
          <w:rFonts w:hint="eastAsia" w:ascii="Times New Roman" w:hAnsi="Times New Roman" w:eastAsia="宋体" w:cs="仿宋"/>
          <w:b/>
          <w:bCs/>
          <w:kern w:val="0"/>
          <w:sz w:val="21"/>
          <w:szCs w:val="21"/>
          <w:highlight w:val="none"/>
          <w:lang w:val="zh-CN"/>
        </w:rPr>
        <w:t>（</w:t>
      </w:r>
      <w:r>
        <w:rPr>
          <w:rFonts w:hint="eastAsia" w:ascii="Times New Roman" w:hAnsi="Times New Roman" w:eastAsia="宋体" w:cs="仿宋"/>
          <w:b/>
          <w:bCs/>
          <w:sz w:val="21"/>
          <w:szCs w:val="21"/>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Times New Roman" w:hAnsi="Times New Roman" w:eastAsia="宋体" w:cs="仿宋"/>
          <w:b/>
          <w:bCs/>
          <w:kern w:val="0"/>
          <w:sz w:val="21"/>
          <w:szCs w:val="21"/>
          <w:highlight w:val="none"/>
          <w:lang w:val="zh-CN"/>
        </w:rPr>
        <w:t>）</w:t>
      </w:r>
    </w:p>
    <w:p w14:paraId="2A4066A5">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lang w:val="zh-CN"/>
        </w:rPr>
        <w:t>五、如果中标，</w:t>
      </w:r>
      <w:r>
        <w:rPr>
          <w:rFonts w:hint="eastAsia" w:ascii="Times New Roman" w:hAnsi="Times New Roman" w:eastAsia="宋体" w:cs="仿宋"/>
          <w:sz w:val="21"/>
          <w:szCs w:val="21"/>
          <w:highlight w:val="none"/>
        </w:rPr>
        <w:t>联合体各成员方共同与采购人签订合同，并就采购合同约定的事项对采购人承担连带责任。</w:t>
      </w:r>
    </w:p>
    <w:p w14:paraId="749DD140">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lang w:val="zh-CN"/>
        </w:rPr>
        <w:t>六、有关本次联合投标的其他事宜：</w:t>
      </w:r>
    </w:p>
    <w:p w14:paraId="2DA59C4B">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lang w:val="zh-CN"/>
        </w:rPr>
        <w:t>1、联合体各方不再单独参加或者与其他供应商另外组成联合体参加同一合同项下的政府采购活动。</w:t>
      </w:r>
    </w:p>
    <w:p w14:paraId="103D9253">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lang w:val="zh-CN"/>
        </w:rPr>
        <w:t>2、联合体中有同类资质的各方按照联合体分工承担相同工作的，按照资质等级较低的供应商确定资质等级。</w:t>
      </w:r>
    </w:p>
    <w:p w14:paraId="62F1D191">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lang w:val="zh-CN"/>
        </w:rPr>
        <w:t>3、本协议提交采购人、采购机构后，联合体各方不得以任何形式对上述内容进行修改或撤销。</w:t>
      </w:r>
    </w:p>
    <w:p w14:paraId="03F34E30">
      <w:pPr>
        <w:pageBreakBefore w:val="0"/>
        <w:kinsoku/>
        <w:wordWrap/>
        <w:overflowPunct/>
        <w:topLinePunct w:val="0"/>
        <w:bidi w:val="0"/>
        <w:snapToGrid w:val="0"/>
        <w:spacing w:line="360" w:lineRule="auto"/>
        <w:ind w:firstLine="4410" w:firstLineChars="2100"/>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lang w:val="zh-CN"/>
        </w:rPr>
        <w:t>联合体成员名称(电子签名/公章)：</w:t>
      </w:r>
    </w:p>
    <w:p w14:paraId="70B36970">
      <w:pPr>
        <w:pageBreakBefore w:val="0"/>
        <w:kinsoku/>
        <w:wordWrap/>
        <w:overflowPunct/>
        <w:topLinePunct w:val="0"/>
        <w:bidi w:val="0"/>
        <w:snapToGrid w:val="0"/>
        <w:spacing w:line="360" w:lineRule="auto"/>
        <w:ind w:firstLine="4410" w:firstLineChars="2100"/>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lang w:val="zh-CN"/>
        </w:rPr>
        <w:t>联合体成员名称(电子签名/公章)：</w:t>
      </w:r>
    </w:p>
    <w:p w14:paraId="01C43AFB">
      <w:pPr>
        <w:pageBreakBefore w:val="0"/>
        <w:kinsoku/>
        <w:wordWrap/>
        <w:overflowPunct/>
        <w:topLinePunct w:val="0"/>
        <w:bidi w:val="0"/>
        <w:snapToGrid w:val="0"/>
        <w:spacing w:line="360" w:lineRule="auto"/>
        <w:ind w:right="960"/>
        <w:jc w:val="center"/>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lang w:val="zh-CN"/>
        </w:rPr>
        <w:t xml:space="preserve">                   ……</w:t>
      </w:r>
    </w:p>
    <w:p w14:paraId="5A6D6E46">
      <w:pPr>
        <w:pageBreakBefore w:val="0"/>
        <w:kinsoku/>
        <w:wordWrap/>
        <w:overflowPunct/>
        <w:topLinePunct w:val="0"/>
        <w:bidi w:val="0"/>
        <w:snapToGrid w:val="0"/>
        <w:spacing w:line="360" w:lineRule="auto"/>
        <w:jc w:val="right"/>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lang w:val="zh-CN"/>
        </w:rPr>
        <w:t>日期：  年  月   日</w:t>
      </w:r>
    </w:p>
    <w:p w14:paraId="2F3E6DAF">
      <w:pPr>
        <w:pageBreakBefore w:val="0"/>
        <w:kinsoku/>
        <w:wordWrap/>
        <w:overflowPunct/>
        <w:topLinePunct w:val="0"/>
        <w:bidi w:val="0"/>
        <w:spacing w:line="360" w:lineRule="auto"/>
        <w:ind w:right="420"/>
        <w:textAlignment w:val="auto"/>
        <w:rPr>
          <w:rFonts w:hint="eastAsia" w:ascii="Times New Roman" w:hAnsi="Times New Roman" w:eastAsia="宋体" w:cs="仿宋"/>
          <w:b/>
          <w:spacing w:val="6"/>
          <w:sz w:val="32"/>
          <w:szCs w:val="32"/>
          <w:highlight w:val="none"/>
        </w:rPr>
      </w:pPr>
      <w:r>
        <w:rPr>
          <w:rFonts w:hint="eastAsia" w:ascii="Times New Roman" w:hAnsi="Times New Roman" w:eastAsia="宋体" w:cs="仿宋"/>
          <w:sz w:val="21"/>
          <w:szCs w:val="21"/>
          <w:highlight w:val="none"/>
        </w:rPr>
        <w:t>注：按本格式和要求提供。</w:t>
      </w:r>
    </w:p>
    <w:p w14:paraId="602F74D2">
      <w:pPr>
        <w:pageBreakBefore w:val="0"/>
        <w:kinsoku/>
        <w:wordWrap/>
        <w:overflowPunct/>
        <w:topLinePunct w:val="0"/>
        <w:bidi w:val="0"/>
        <w:snapToGrid w:val="0"/>
        <w:spacing w:line="360" w:lineRule="auto"/>
        <w:jc w:val="center"/>
        <w:textAlignment w:val="auto"/>
        <w:outlineLvl w:val="1"/>
        <w:rPr>
          <w:rFonts w:hint="eastAsia" w:ascii="Times New Roman" w:hAnsi="Times New Roman" w:eastAsia="宋体" w:cs="仿宋"/>
          <w:b/>
          <w:kern w:val="0"/>
          <w:sz w:val="32"/>
          <w:szCs w:val="32"/>
          <w:highlight w:val="none"/>
        </w:rPr>
      </w:pPr>
      <w:bookmarkStart w:id="472" w:name="_Toc7628"/>
      <w:r>
        <w:rPr>
          <w:rFonts w:hint="eastAsia" w:ascii="Times New Roman" w:hAnsi="Times New Roman" w:eastAsia="宋体" w:cs="仿宋"/>
          <w:b/>
          <w:kern w:val="0"/>
          <w:sz w:val="32"/>
          <w:szCs w:val="32"/>
          <w:highlight w:val="none"/>
        </w:rPr>
        <w:t>附件6：分包意向协议</w:t>
      </w:r>
      <w:bookmarkEnd w:id="472"/>
    </w:p>
    <w:p w14:paraId="3E209BFD">
      <w:pPr>
        <w:pageBreakBefore w:val="0"/>
        <w:widowControl/>
        <w:kinsoku/>
        <w:wordWrap/>
        <w:overflowPunct/>
        <w:topLinePunct w:val="0"/>
        <w:bidi w:val="0"/>
        <w:spacing w:line="360" w:lineRule="auto"/>
        <w:ind w:firstLine="105" w:firstLineChars="50"/>
        <w:jc w:val="left"/>
        <w:textAlignment w:val="auto"/>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w:t>
      </w:r>
      <w:r>
        <w:rPr>
          <w:rFonts w:hint="eastAsia" w:ascii="Times New Roman" w:hAnsi="Times New Roman" w:eastAsia="宋体" w:cs="仿宋"/>
          <w:b/>
          <w:sz w:val="21"/>
          <w:szCs w:val="21"/>
          <w:highlight w:val="none"/>
        </w:rPr>
        <w:t>中标后以分包方式履行合同的，提供分包意向协议；采购人不同意分包或者投标人中标后不以分包方式履行合同的，则不需要提供。</w:t>
      </w:r>
      <w:r>
        <w:rPr>
          <w:rFonts w:hint="eastAsia" w:ascii="Times New Roman" w:hAnsi="Times New Roman" w:eastAsia="宋体" w:cs="仿宋"/>
          <w:sz w:val="21"/>
          <w:szCs w:val="21"/>
          <w:highlight w:val="none"/>
        </w:rPr>
        <w:t>）</w:t>
      </w:r>
    </w:p>
    <w:p w14:paraId="1B0301AC">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u w:val="single"/>
        </w:rPr>
      </w:pPr>
    </w:p>
    <w:p w14:paraId="588EA57F">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color w:val="auto"/>
          <w:kern w:val="0"/>
          <w:sz w:val="21"/>
          <w:szCs w:val="21"/>
          <w:highlight w:val="none"/>
          <w:u w:val="single"/>
        </w:rPr>
        <w:t>（投标人名称）</w:t>
      </w:r>
      <w:r>
        <w:rPr>
          <w:rFonts w:hint="eastAsia" w:ascii="Times New Roman" w:hAnsi="Times New Roman" w:eastAsia="宋体" w:cs="仿宋"/>
          <w:color w:val="auto"/>
          <w:kern w:val="0"/>
          <w:sz w:val="21"/>
          <w:szCs w:val="21"/>
          <w:highlight w:val="none"/>
          <w:lang w:val="zh-CN"/>
        </w:rPr>
        <w:t>若成为</w:t>
      </w:r>
      <w:r>
        <w:rPr>
          <w:rFonts w:hint="eastAsia" w:ascii="Times New Roman" w:hAnsi="Times New Roman" w:eastAsia="宋体" w:cs="仿宋"/>
          <w:color w:val="auto"/>
          <w:sz w:val="21"/>
          <w:szCs w:val="21"/>
          <w:highlight w:val="none"/>
          <w:lang w:eastAsia="zh-CN"/>
        </w:rPr>
        <w:t>丽水云和固定监测站更新 （二类站）项目</w:t>
      </w:r>
      <w:r>
        <w:rPr>
          <w:rFonts w:hint="eastAsia" w:ascii="Times New Roman" w:hAnsi="Times New Roman" w:eastAsia="宋体" w:cs="仿宋"/>
          <w:color w:val="auto"/>
          <w:sz w:val="21"/>
          <w:szCs w:val="21"/>
          <w:highlight w:val="none"/>
        </w:rPr>
        <w:t>【招标编号：</w:t>
      </w:r>
      <w:r>
        <w:rPr>
          <w:rFonts w:hint="eastAsia" w:ascii="Times New Roman" w:hAnsi="Times New Roman" w:eastAsia="宋体" w:cs="仿宋"/>
          <w:color w:val="auto"/>
          <w:sz w:val="21"/>
          <w:szCs w:val="21"/>
          <w:highlight w:val="none"/>
          <w:lang w:eastAsia="zh-CN"/>
        </w:rPr>
        <w:t>ZJ-2570472</w:t>
      </w:r>
      <w:r>
        <w:rPr>
          <w:rFonts w:hint="eastAsia" w:ascii="Times New Roman" w:hAnsi="Times New Roman" w:eastAsia="宋体" w:cs="仿宋"/>
          <w:color w:val="auto"/>
          <w:sz w:val="21"/>
          <w:szCs w:val="21"/>
          <w:highlight w:val="none"/>
        </w:rPr>
        <w:t>】</w:t>
      </w:r>
      <w:r>
        <w:rPr>
          <w:rFonts w:hint="eastAsia" w:ascii="Times New Roman" w:hAnsi="Times New Roman" w:eastAsia="宋体" w:cs="仿宋"/>
          <w:color w:val="auto"/>
          <w:kern w:val="0"/>
          <w:sz w:val="21"/>
          <w:szCs w:val="21"/>
          <w:highlight w:val="none"/>
          <w:lang w:val="zh-CN"/>
        </w:rPr>
        <w:t>的中标供应商，</w:t>
      </w:r>
      <w:r>
        <w:rPr>
          <w:rFonts w:hint="eastAsia" w:ascii="Times New Roman" w:hAnsi="Times New Roman" w:eastAsia="宋体" w:cs="仿宋"/>
          <w:kern w:val="0"/>
          <w:sz w:val="21"/>
          <w:szCs w:val="21"/>
          <w:highlight w:val="none"/>
          <w:lang w:val="zh-CN"/>
        </w:rPr>
        <w:t>将依法采取分包方式履行合同。</w:t>
      </w:r>
      <w:r>
        <w:rPr>
          <w:rFonts w:hint="eastAsia" w:ascii="Times New Roman" w:hAnsi="Times New Roman" w:eastAsia="宋体" w:cs="仿宋"/>
          <w:kern w:val="0"/>
          <w:sz w:val="21"/>
          <w:szCs w:val="21"/>
          <w:highlight w:val="none"/>
          <w:u w:val="single"/>
        </w:rPr>
        <w:t>（投标人名称）</w:t>
      </w:r>
      <w:r>
        <w:rPr>
          <w:rFonts w:hint="eastAsia" w:ascii="Times New Roman" w:hAnsi="Times New Roman" w:eastAsia="宋体" w:cs="仿宋"/>
          <w:kern w:val="0"/>
          <w:sz w:val="21"/>
          <w:szCs w:val="21"/>
          <w:highlight w:val="none"/>
        </w:rPr>
        <w:t>与</w:t>
      </w:r>
      <w:r>
        <w:rPr>
          <w:rFonts w:hint="eastAsia" w:ascii="Times New Roman" w:hAnsi="Times New Roman" w:eastAsia="宋体" w:cs="仿宋"/>
          <w:kern w:val="0"/>
          <w:sz w:val="21"/>
          <w:szCs w:val="21"/>
          <w:highlight w:val="none"/>
          <w:u w:val="single"/>
        </w:rPr>
        <w:t>（所有分包供应商名称）</w:t>
      </w:r>
      <w:r>
        <w:rPr>
          <w:rFonts w:hint="eastAsia" w:ascii="Times New Roman" w:hAnsi="Times New Roman" w:eastAsia="宋体" w:cs="仿宋"/>
          <w:kern w:val="0"/>
          <w:sz w:val="21"/>
          <w:szCs w:val="21"/>
          <w:highlight w:val="none"/>
        </w:rPr>
        <w:t>达成分包意向协议</w:t>
      </w:r>
      <w:r>
        <w:rPr>
          <w:rFonts w:hint="eastAsia" w:ascii="Times New Roman" w:hAnsi="Times New Roman" w:eastAsia="宋体" w:cs="仿宋"/>
          <w:kern w:val="0"/>
          <w:sz w:val="21"/>
          <w:szCs w:val="21"/>
          <w:highlight w:val="none"/>
          <w:lang w:val="zh-CN"/>
        </w:rPr>
        <w:t xml:space="preserve">。 </w:t>
      </w:r>
    </w:p>
    <w:p w14:paraId="7071F40E">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lang w:val="zh-CN"/>
        </w:rPr>
        <w:t>一、分包标的及数量</w:t>
      </w:r>
    </w:p>
    <w:p w14:paraId="1ECE5188">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u w:val="single"/>
        </w:rPr>
        <w:t>（投标人名称）</w:t>
      </w:r>
      <w:r>
        <w:rPr>
          <w:rFonts w:hint="eastAsia" w:ascii="Times New Roman" w:hAnsi="Times New Roman" w:eastAsia="宋体" w:cs="仿宋"/>
          <w:kern w:val="0"/>
          <w:sz w:val="21"/>
          <w:szCs w:val="21"/>
          <w:highlight w:val="none"/>
          <w:lang w:val="zh-CN"/>
        </w:rPr>
        <w:t>将</w:t>
      </w:r>
      <w:r>
        <w:rPr>
          <w:rFonts w:hint="eastAsia" w:ascii="Times New Roman" w:hAnsi="Times New Roman" w:eastAsia="宋体" w:cs="仿宋"/>
          <w:sz w:val="21"/>
          <w:szCs w:val="21"/>
          <w:highlight w:val="none"/>
          <w:u w:val="single"/>
        </w:rPr>
        <w:t xml:space="preserve"> </w:t>
      </w:r>
      <w:r>
        <w:rPr>
          <w:rFonts w:hint="eastAsia" w:ascii="Times New Roman" w:hAnsi="Times New Roman" w:eastAsia="宋体" w:cs="仿宋"/>
          <w:kern w:val="0"/>
          <w:sz w:val="21"/>
          <w:szCs w:val="21"/>
          <w:highlight w:val="none"/>
          <w:u w:val="single"/>
        </w:rPr>
        <w:t xml:space="preserve">  XX工作内容   </w:t>
      </w:r>
      <w:r>
        <w:rPr>
          <w:rFonts w:hint="eastAsia" w:ascii="Times New Roman" w:hAnsi="Times New Roman" w:eastAsia="宋体" w:cs="仿宋"/>
          <w:sz w:val="21"/>
          <w:szCs w:val="21"/>
          <w:highlight w:val="none"/>
        </w:rPr>
        <w:t>分包给</w:t>
      </w:r>
      <w:r>
        <w:rPr>
          <w:rFonts w:hint="eastAsia" w:ascii="Times New Roman" w:hAnsi="Times New Roman" w:eastAsia="宋体" w:cs="仿宋"/>
          <w:kern w:val="0"/>
          <w:sz w:val="21"/>
          <w:szCs w:val="21"/>
          <w:highlight w:val="none"/>
          <w:u w:val="single"/>
        </w:rPr>
        <w:t>（分包供应商1名称）</w:t>
      </w:r>
      <w:r>
        <w:rPr>
          <w:rFonts w:hint="eastAsia" w:ascii="Times New Roman" w:hAnsi="Times New Roman" w:eastAsia="宋体" w:cs="仿宋"/>
          <w:kern w:val="0"/>
          <w:sz w:val="21"/>
          <w:szCs w:val="21"/>
          <w:highlight w:val="none"/>
          <w:lang w:val="zh-CN"/>
        </w:rPr>
        <w:t>，</w:t>
      </w:r>
      <w:r>
        <w:rPr>
          <w:rFonts w:hint="eastAsia" w:ascii="Times New Roman" w:hAnsi="Times New Roman" w:eastAsia="宋体" w:cs="仿宋"/>
          <w:kern w:val="0"/>
          <w:sz w:val="21"/>
          <w:szCs w:val="21"/>
          <w:highlight w:val="none"/>
          <w:u w:val="single"/>
        </w:rPr>
        <w:t>（分包供应商1名称），</w:t>
      </w:r>
      <w:r>
        <w:rPr>
          <w:rFonts w:hint="eastAsia" w:ascii="Times New Roman" w:hAnsi="Times New Roman" w:eastAsia="宋体" w:cs="仿宋"/>
          <w:kern w:val="0"/>
          <w:sz w:val="21"/>
          <w:szCs w:val="21"/>
          <w:highlight w:val="none"/>
          <w:lang w:val="zh-CN"/>
        </w:rPr>
        <w:t>具备承</w:t>
      </w:r>
      <w:r>
        <w:rPr>
          <w:rFonts w:hint="eastAsia" w:ascii="Times New Roman" w:hAnsi="Times New Roman" w:eastAsia="宋体" w:cs="仿宋"/>
          <w:kern w:val="0"/>
          <w:sz w:val="21"/>
          <w:szCs w:val="21"/>
          <w:highlight w:val="none"/>
        </w:rPr>
        <w:t>担</w:t>
      </w:r>
      <w:r>
        <w:rPr>
          <w:rFonts w:hint="eastAsia" w:ascii="Times New Roman" w:hAnsi="Times New Roman" w:eastAsia="宋体" w:cs="仿宋"/>
          <w:kern w:val="0"/>
          <w:sz w:val="21"/>
          <w:szCs w:val="21"/>
          <w:highlight w:val="none"/>
          <w:u w:val="single"/>
          <w:lang w:val="zh-CN"/>
        </w:rPr>
        <w:t>XX工作内容</w:t>
      </w:r>
      <w:r>
        <w:rPr>
          <w:rFonts w:hint="eastAsia" w:ascii="Times New Roman" w:hAnsi="Times New Roman" w:eastAsia="宋体" w:cs="仿宋"/>
          <w:kern w:val="0"/>
          <w:sz w:val="21"/>
          <w:szCs w:val="21"/>
          <w:highlight w:val="none"/>
          <w:lang w:val="zh-CN"/>
        </w:rPr>
        <w:t>相应资质条件且不得再次分包；</w:t>
      </w:r>
    </w:p>
    <w:p w14:paraId="4BF4E0AC">
      <w:pPr>
        <w:pageBreakBefore w:val="0"/>
        <w:tabs>
          <w:tab w:val="left" w:pos="432"/>
        </w:tabs>
        <w:kinsoku/>
        <w:wordWrap/>
        <w:overflowPunct/>
        <w:topLinePunct w:val="0"/>
        <w:bidi w:val="0"/>
        <w:spacing w:line="360" w:lineRule="auto"/>
        <w:ind w:left="664" w:leftChars="316" w:firstLine="199" w:firstLineChars="95"/>
        <w:textAlignment w:val="auto"/>
        <w:outlineLvl w:val="9"/>
        <w:rPr>
          <w:rFonts w:hint="eastAsia" w:ascii="Times New Roman" w:hAnsi="Times New Roman" w:eastAsia="宋体" w:cs="仿宋"/>
          <w:kern w:val="0"/>
          <w:sz w:val="21"/>
          <w:szCs w:val="21"/>
          <w:highlight w:val="none"/>
        </w:rPr>
      </w:pPr>
      <w:r>
        <w:rPr>
          <w:rFonts w:hint="eastAsia" w:ascii="Times New Roman" w:hAnsi="Times New Roman" w:eastAsia="宋体" w:cs="仿宋"/>
          <w:kern w:val="0"/>
          <w:sz w:val="21"/>
          <w:szCs w:val="21"/>
          <w:highlight w:val="none"/>
        </w:rPr>
        <w:t>……</w:t>
      </w:r>
    </w:p>
    <w:p w14:paraId="68B6F43B">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lang w:val="zh-CN"/>
        </w:rPr>
        <w:t>二、分包供应商中小企业合同份额</w:t>
      </w:r>
    </w:p>
    <w:p w14:paraId="4E1F0FCB">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b/>
          <w:color w:val="auto"/>
          <w:kern w:val="0"/>
          <w:sz w:val="21"/>
          <w:szCs w:val="21"/>
          <w:highlight w:val="none"/>
          <w:lang w:val="zh-CN"/>
        </w:rPr>
      </w:pPr>
      <w:r>
        <w:rPr>
          <w:rFonts w:hint="eastAsia" w:ascii="Times New Roman" w:hAnsi="Times New Roman" w:eastAsia="宋体" w:cs="仿宋"/>
          <w:kern w:val="0"/>
          <w:sz w:val="21"/>
          <w:szCs w:val="21"/>
          <w:highlight w:val="none"/>
        </w:rPr>
        <w:t>1、</w:t>
      </w:r>
      <w:r>
        <w:rPr>
          <w:rFonts w:hint="eastAsia" w:ascii="Times New Roman" w:hAnsi="Times New Roman" w:eastAsia="宋体" w:cs="仿宋"/>
          <w:kern w:val="0"/>
          <w:sz w:val="21"/>
          <w:szCs w:val="21"/>
          <w:highlight w:val="none"/>
          <w:u w:val="single"/>
        </w:rPr>
        <w:t>（分包供应商X,……）提供的货物全部由小微企业制造，</w:t>
      </w:r>
      <w:r>
        <w:rPr>
          <w:rFonts w:hint="eastAsia" w:ascii="Times New Roman" w:hAnsi="Times New Roman" w:eastAsia="宋体" w:cs="仿宋"/>
          <w:kern w:val="0"/>
          <w:sz w:val="21"/>
          <w:szCs w:val="21"/>
          <w:highlight w:val="none"/>
        </w:rPr>
        <w:t>其合同份额占到合同总金额</w:t>
      </w:r>
      <w:r>
        <w:rPr>
          <w:rFonts w:hint="eastAsia" w:ascii="Times New Roman" w:hAnsi="Times New Roman" w:eastAsia="宋体" w:cs="仿宋"/>
          <w:kern w:val="0"/>
          <w:sz w:val="21"/>
          <w:szCs w:val="21"/>
          <w:highlight w:val="none"/>
          <w:u w:val="single"/>
        </w:rPr>
        <w:t xml:space="preserve">     </w:t>
      </w:r>
      <w:r>
        <w:rPr>
          <w:rFonts w:hint="eastAsia" w:ascii="Times New Roman" w:hAnsi="Times New Roman" w:eastAsia="宋体" w:cs="仿宋"/>
          <w:kern w:val="0"/>
          <w:sz w:val="21"/>
          <w:szCs w:val="21"/>
          <w:highlight w:val="none"/>
        </w:rPr>
        <w:t>%以上</w:t>
      </w:r>
      <w:r>
        <w:rPr>
          <w:rFonts w:hint="eastAsia" w:ascii="Times New Roman" w:hAnsi="Times New Roman" w:eastAsia="宋体" w:cs="仿宋"/>
          <w:sz w:val="21"/>
          <w:szCs w:val="21"/>
          <w:highlight w:val="none"/>
        </w:rPr>
        <w:t>。</w:t>
      </w:r>
      <w:r>
        <w:rPr>
          <w:rFonts w:hint="eastAsia" w:ascii="Times New Roman" w:hAnsi="Times New Roman" w:eastAsia="宋体" w:cs="仿宋"/>
          <w:b/>
          <w:kern w:val="0"/>
          <w:sz w:val="21"/>
          <w:szCs w:val="21"/>
          <w:highlight w:val="none"/>
          <w:lang w:val="zh-CN"/>
        </w:rPr>
        <w:t>（未预留份额专门面向中小企业采购的的采购项目，以及预留份额中的非</w:t>
      </w:r>
      <w:r>
        <w:rPr>
          <w:rFonts w:hint="eastAsia" w:ascii="Times New Roman" w:hAnsi="Times New Roman" w:eastAsia="宋体" w:cs="仿宋"/>
          <w:b/>
          <w:color w:val="auto"/>
          <w:kern w:val="0"/>
          <w:sz w:val="21"/>
          <w:szCs w:val="21"/>
          <w:highlight w:val="none"/>
          <w:lang w:val="zh-CN"/>
        </w:rPr>
        <w:t>预留部分采购包，允许分包的，分包意向协议约定小微企业的合同份额占到合同总金额30%以上的，对大中型企业的报价按评标标准确定的比例给予扣除。供应商</w:t>
      </w:r>
      <w:r>
        <w:rPr>
          <w:rFonts w:hint="eastAsia" w:ascii="Times New Roman" w:hAnsi="Times New Roman" w:eastAsia="宋体" w:cs="仿宋"/>
          <w:b/>
          <w:color w:val="auto"/>
          <w:sz w:val="21"/>
          <w:szCs w:val="21"/>
          <w:highlight w:val="none"/>
        </w:rPr>
        <w:t>拟享受以上价格扣除政策的，填写有关内容。</w:t>
      </w:r>
      <w:r>
        <w:rPr>
          <w:rFonts w:hint="eastAsia" w:ascii="Times New Roman" w:hAnsi="Times New Roman" w:eastAsia="宋体" w:cs="仿宋"/>
          <w:b/>
          <w:color w:val="auto"/>
          <w:kern w:val="0"/>
          <w:sz w:val="21"/>
          <w:szCs w:val="21"/>
          <w:highlight w:val="none"/>
          <w:lang w:val="zh-CN"/>
        </w:rPr>
        <w:t>）</w:t>
      </w:r>
    </w:p>
    <w:p w14:paraId="2CDA301E">
      <w:pPr>
        <w:pageBreakBefore w:val="0"/>
        <w:kinsoku/>
        <w:wordWrap/>
        <w:overflowPunct/>
        <w:topLinePunct w:val="0"/>
        <w:bidi w:val="0"/>
        <w:spacing w:line="360" w:lineRule="auto"/>
        <w:ind w:firstLine="420" w:firstLineChars="200"/>
        <w:textAlignment w:val="auto"/>
        <w:rPr>
          <w:rFonts w:hint="eastAsia" w:ascii="Times New Roman" w:hAnsi="Times New Roman" w:eastAsia="宋体" w:cs="仿宋"/>
          <w:b/>
          <w:bCs/>
          <w:kern w:val="0"/>
          <w:sz w:val="21"/>
          <w:szCs w:val="21"/>
          <w:highlight w:val="none"/>
          <w:lang w:val="zh-CN"/>
        </w:rPr>
      </w:pPr>
      <w:r>
        <w:rPr>
          <w:rFonts w:hint="eastAsia" w:ascii="Times New Roman" w:hAnsi="Times New Roman" w:eastAsia="宋体" w:cs="仿宋"/>
          <w:sz w:val="21"/>
          <w:szCs w:val="21"/>
          <w:highlight w:val="none"/>
        </w:rPr>
        <w:t>2、</w:t>
      </w:r>
      <w:bookmarkStart w:id="473" w:name="_Hlk101133173"/>
      <w:r>
        <w:rPr>
          <w:rFonts w:hint="eastAsia" w:ascii="Times New Roman" w:hAnsi="Times New Roman" w:eastAsia="宋体" w:cs="仿宋"/>
          <w:sz w:val="21"/>
          <w:szCs w:val="21"/>
          <w:highlight w:val="none"/>
        </w:rPr>
        <w:t>中小企业合同金额达到</w:t>
      </w:r>
      <w:r>
        <w:rPr>
          <w:rFonts w:hint="eastAsia" w:ascii="Times New Roman" w:hAnsi="Times New Roman" w:eastAsia="宋体" w:cs="仿宋"/>
          <w:sz w:val="21"/>
          <w:szCs w:val="21"/>
          <w:highlight w:val="none"/>
          <w:u w:val="single"/>
        </w:rPr>
        <w:t xml:space="preserve">  </w:t>
      </w:r>
      <w:r>
        <w:rPr>
          <w:rFonts w:hint="eastAsia" w:ascii="Times New Roman" w:hAnsi="Times New Roman" w:eastAsia="宋体" w:cs="仿宋"/>
          <w:sz w:val="21"/>
          <w:szCs w:val="21"/>
          <w:highlight w:val="none"/>
        </w:rPr>
        <w:t>%，小微企业合同金额达到</w:t>
      </w:r>
      <w:r>
        <w:rPr>
          <w:rFonts w:hint="eastAsia" w:ascii="Times New Roman" w:hAnsi="Times New Roman" w:eastAsia="宋体" w:cs="仿宋"/>
          <w:sz w:val="21"/>
          <w:szCs w:val="21"/>
          <w:highlight w:val="none"/>
          <w:u w:val="single"/>
        </w:rPr>
        <w:t xml:space="preserve"> </w:t>
      </w:r>
      <w:r>
        <w:rPr>
          <w:rFonts w:hint="eastAsia" w:ascii="Times New Roman" w:hAnsi="Times New Roman" w:eastAsia="宋体" w:cs="仿宋"/>
          <w:sz w:val="21"/>
          <w:szCs w:val="21"/>
          <w:highlight w:val="none"/>
        </w:rPr>
        <w:t>%</w:t>
      </w:r>
      <w:r>
        <w:rPr>
          <w:rFonts w:hint="eastAsia" w:ascii="Times New Roman" w:hAnsi="Times New Roman" w:eastAsia="宋体" w:cs="仿宋"/>
          <w:kern w:val="0"/>
          <w:sz w:val="21"/>
          <w:szCs w:val="21"/>
          <w:highlight w:val="none"/>
          <w:lang w:val="zh-CN"/>
        </w:rPr>
        <w:t>。</w:t>
      </w:r>
      <w:r>
        <w:rPr>
          <w:rFonts w:hint="eastAsia" w:ascii="Times New Roman" w:hAnsi="Times New Roman" w:eastAsia="宋体" w:cs="仿宋"/>
          <w:b/>
          <w:bCs/>
          <w:kern w:val="0"/>
          <w:sz w:val="21"/>
          <w:szCs w:val="21"/>
          <w:highlight w:val="none"/>
          <w:lang w:val="zh-CN"/>
        </w:rPr>
        <w:t>（</w:t>
      </w:r>
      <w:r>
        <w:rPr>
          <w:rFonts w:hint="eastAsia" w:ascii="Times New Roman" w:hAnsi="Times New Roman" w:eastAsia="宋体" w:cs="仿宋"/>
          <w:b/>
          <w:bCs/>
          <w:sz w:val="21"/>
          <w:szCs w:val="21"/>
          <w:highlight w:val="none"/>
        </w:rPr>
        <w:t>要求合同分包形式参加的项目或采购包，供应商按招标文件第一部分招标公告申请人的资格要求中规定的</w:t>
      </w:r>
      <w:r>
        <w:rPr>
          <w:rFonts w:hint="eastAsia" w:ascii="Times New Roman" w:hAnsi="Times New Roman" w:eastAsia="宋体" w:cs="仿宋"/>
          <w:b/>
          <w:kern w:val="0"/>
          <w:sz w:val="21"/>
          <w:szCs w:val="21"/>
          <w:highlight w:val="none"/>
          <w:lang w:val="zh-CN"/>
        </w:rPr>
        <w:t>分包意向协议</w:t>
      </w:r>
      <w:r>
        <w:rPr>
          <w:rFonts w:hint="eastAsia" w:ascii="Times New Roman" w:hAnsi="Times New Roman" w:eastAsia="宋体" w:cs="仿宋"/>
          <w:b/>
          <w:bCs/>
          <w:sz w:val="21"/>
          <w:szCs w:val="21"/>
          <w:highlight w:val="none"/>
        </w:rPr>
        <w:t>中中小企业、小微企业合同金额应当达到的比例要求填写。</w:t>
      </w:r>
      <w:r>
        <w:rPr>
          <w:rFonts w:hint="eastAsia" w:ascii="Times New Roman" w:hAnsi="Times New Roman" w:eastAsia="宋体" w:cs="仿宋"/>
          <w:b/>
          <w:bCs/>
          <w:kern w:val="0"/>
          <w:sz w:val="21"/>
          <w:szCs w:val="21"/>
          <w:highlight w:val="none"/>
          <w:lang w:val="zh-CN"/>
        </w:rPr>
        <w:t>）</w:t>
      </w:r>
      <w:bookmarkEnd w:id="473"/>
    </w:p>
    <w:p w14:paraId="78A77EB0">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lang w:val="zh-CN"/>
        </w:rPr>
        <w:t>三、分包工作履行期限、地点、方式</w:t>
      </w:r>
    </w:p>
    <w:p w14:paraId="72AF8145">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sz w:val="21"/>
          <w:szCs w:val="21"/>
          <w:highlight w:val="none"/>
          <w:u w:val="single"/>
        </w:rPr>
      </w:pPr>
      <w:r>
        <w:rPr>
          <w:rFonts w:hint="eastAsia" w:ascii="Times New Roman" w:hAnsi="Times New Roman" w:eastAsia="宋体" w:cs="仿宋"/>
          <w:sz w:val="21"/>
          <w:szCs w:val="21"/>
          <w:highlight w:val="none"/>
          <w:u w:val="single"/>
        </w:rPr>
        <w:t xml:space="preserve">                                                                                  </w:t>
      </w:r>
    </w:p>
    <w:p w14:paraId="5A340380">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lang w:val="zh-CN"/>
        </w:rPr>
        <w:t>四、质量</w:t>
      </w:r>
    </w:p>
    <w:p w14:paraId="4B4E9DA7">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sz w:val="21"/>
          <w:szCs w:val="21"/>
          <w:highlight w:val="none"/>
          <w:u w:val="single"/>
        </w:rPr>
        <w:t xml:space="preserve">                                                                                       </w:t>
      </w:r>
    </w:p>
    <w:p w14:paraId="1BC8C7ED">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lang w:val="zh-CN"/>
        </w:rPr>
        <w:t>五、价款或者报酬</w:t>
      </w:r>
    </w:p>
    <w:p w14:paraId="541F819D">
      <w:pPr>
        <w:pageBreakBefore w:val="0"/>
        <w:kinsoku/>
        <w:wordWrap/>
        <w:overflowPunct/>
        <w:topLinePunct w:val="0"/>
        <w:bidi w:val="0"/>
        <w:snapToGrid w:val="0"/>
        <w:spacing w:line="360" w:lineRule="auto"/>
        <w:ind w:left="573" w:leftChars="273"/>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sz w:val="21"/>
          <w:szCs w:val="21"/>
          <w:highlight w:val="none"/>
          <w:u w:val="single"/>
        </w:rPr>
        <w:t xml:space="preserve">                                                                                     </w:t>
      </w:r>
    </w:p>
    <w:p w14:paraId="2302FB63">
      <w:pPr>
        <w:pageBreakBefore w:val="0"/>
        <w:kinsoku/>
        <w:wordWrap/>
        <w:overflowPunct/>
        <w:topLinePunct w:val="0"/>
        <w:bidi w:val="0"/>
        <w:snapToGrid w:val="0"/>
        <w:spacing w:line="360" w:lineRule="auto"/>
        <w:ind w:left="573" w:leftChars="273"/>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lang w:val="zh-CN"/>
        </w:rPr>
        <w:t>六、违约责任</w:t>
      </w:r>
    </w:p>
    <w:p w14:paraId="39763FC6">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sz w:val="21"/>
          <w:szCs w:val="21"/>
          <w:highlight w:val="none"/>
          <w:u w:val="single"/>
        </w:rPr>
        <w:t xml:space="preserve">                                                                                     </w:t>
      </w:r>
    </w:p>
    <w:p w14:paraId="064479B9">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lang w:val="zh-CN"/>
        </w:rPr>
        <w:t>七、争议解决的办法</w:t>
      </w:r>
    </w:p>
    <w:p w14:paraId="34EF84D6">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sz w:val="21"/>
          <w:szCs w:val="21"/>
          <w:highlight w:val="none"/>
          <w:u w:val="single"/>
        </w:rPr>
        <w:t xml:space="preserve">                                                                                  </w:t>
      </w:r>
    </w:p>
    <w:p w14:paraId="2982E625">
      <w:pPr>
        <w:pageBreakBefore w:val="0"/>
        <w:kinsoku/>
        <w:wordWrap/>
        <w:overflowPunct/>
        <w:topLinePunct w:val="0"/>
        <w:bidi w:val="0"/>
        <w:snapToGrid w:val="0"/>
        <w:spacing w:line="360" w:lineRule="auto"/>
        <w:ind w:left="5128" w:leftChars="342" w:hanging="4410" w:hangingChars="2100"/>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lang w:val="zh-CN"/>
        </w:rPr>
        <w:t xml:space="preserve">                                          投标人名称(电子签名)：</w:t>
      </w:r>
    </w:p>
    <w:p w14:paraId="58426B51">
      <w:pPr>
        <w:pageBreakBefore w:val="0"/>
        <w:kinsoku/>
        <w:wordWrap/>
        <w:overflowPunct/>
        <w:topLinePunct w:val="0"/>
        <w:bidi w:val="0"/>
        <w:snapToGrid w:val="0"/>
        <w:spacing w:line="360" w:lineRule="auto"/>
        <w:jc w:val="right"/>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lang w:val="zh-CN"/>
        </w:rPr>
        <w:t>分包供应商名称(电子签名/公章)：</w:t>
      </w:r>
    </w:p>
    <w:p w14:paraId="569C0BB1">
      <w:pPr>
        <w:pageBreakBefore w:val="0"/>
        <w:kinsoku/>
        <w:wordWrap/>
        <w:overflowPunct/>
        <w:topLinePunct w:val="0"/>
        <w:bidi w:val="0"/>
        <w:snapToGrid w:val="0"/>
        <w:spacing w:line="360" w:lineRule="auto"/>
        <w:ind w:firstLine="5040" w:firstLineChars="2400"/>
        <w:textAlignment w:val="auto"/>
        <w:rPr>
          <w:rFonts w:hint="eastAsia" w:ascii="Times New Roman" w:hAnsi="Times New Roman" w:eastAsia="宋体" w:cs="仿宋"/>
          <w:sz w:val="21"/>
          <w:szCs w:val="21"/>
          <w:highlight w:val="none"/>
        </w:rPr>
      </w:pPr>
      <w:r>
        <w:rPr>
          <w:rFonts w:hint="eastAsia" w:ascii="Times New Roman" w:hAnsi="Times New Roman" w:eastAsia="宋体" w:cs="仿宋"/>
          <w:kern w:val="0"/>
          <w:sz w:val="21"/>
          <w:szCs w:val="21"/>
          <w:highlight w:val="none"/>
          <w:lang w:val="zh-CN"/>
        </w:rPr>
        <w:t>……</w:t>
      </w:r>
    </w:p>
    <w:p w14:paraId="0E8C1311">
      <w:pPr>
        <w:pageBreakBefore w:val="0"/>
        <w:kinsoku/>
        <w:wordWrap/>
        <w:overflowPunct/>
        <w:topLinePunct w:val="0"/>
        <w:bidi w:val="0"/>
        <w:spacing w:line="360" w:lineRule="auto"/>
        <w:jc w:val="center"/>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lang w:val="zh-CN"/>
        </w:rPr>
        <w:t xml:space="preserve">                                        日期：  年  月   日</w:t>
      </w:r>
    </w:p>
    <w:p w14:paraId="2B5DC769">
      <w:pPr>
        <w:pageBreakBefore w:val="0"/>
        <w:kinsoku/>
        <w:wordWrap/>
        <w:overflowPunct/>
        <w:topLinePunct w:val="0"/>
        <w:bidi w:val="0"/>
        <w:spacing w:line="360" w:lineRule="auto"/>
        <w:textAlignment w:val="auto"/>
        <w:rPr>
          <w:rFonts w:hint="eastAsia" w:ascii="Times New Roman" w:hAnsi="Times New Roman" w:eastAsia="宋体" w:cs="仿宋"/>
          <w:b/>
          <w:spacing w:val="6"/>
          <w:sz w:val="21"/>
          <w:szCs w:val="21"/>
          <w:highlight w:val="none"/>
        </w:rPr>
      </w:pPr>
      <w:r>
        <w:rPr>
          <w:rFonts w:hint="eastAsia" w:ascii="Times New Roman" w:hAnsi="Times New Roman" w:eastAsia="宋体" w:cs="仿宋"/>
          <w:sz w:val="21"/>
          <w:szCs w:val="21"/>
          <w:highlight w:val="none"/>
        </w:rPr>
        <w:t>注：按本格式和要求提供。</w:t>
      </w:r>
    </w:p>
    <w:p w14:paraId="6E7780A4">
      <w:pPr>
        <w:pageBreakBefore w:val="0"/>
        <w:kinsoku/>
        <w:wordWrap/>
        <w:overflowPunct/>
        <w:topLinePunct w:val="0"/>
        <w:bidi w:val="0"/>
        <w:spacing w:line="360" w:lineRule="auto"/>
        <w:textAlignment w:val="auto"/>
        <w:rPr>
          <w:rFonts w:hint="eastAsia" w:ascii="Times New Roman" w:hAnsi="Times New Roman" w:eastAsia="宋体"/>
          <w:b/>
          <w:spacing w:val="6"/>
          <w:sz w:val="21"/>
          <w:szCs w:val="21"/>
          <w:highlight w:val="none"/>
        </w:rPr>
      </w:pPr>
      <w:r>
        <w:rPr>
          <w:rFonts w:hint="eastAsia" w:ascii="Times New Roman" w:hAnsi="Times New Roman" w:eastAsia="宋体"/>
          <w:b/>
          <w:spacing w:val="6"/>
          <w:sz w:val="21"/>
          <w:szCs w:val="21"/>
          <w:highlight w:val="none"/>
        </w:rPr>
        <w:br w:type="page"/>
      </w:r>
    </w:p>
    <w:p w14:paraId="4ECD4C2E">
      <w:pPr>
        <w:pageBreakBefore w:val="0"/>
        <w:kinsoku/>
        <w:wordWrap/>
        <w:overflowPunct/>
        <w:topLinePunct w:val="0"/>
        <w:autoSpaceDE w:val="0"/>
        <w:autoSpaceDN w:val="0"/>
        <w:bidi w:val="0"/>
        <w:spacing w:line="360" w:lineRule="auto"/>
        <w:jc w:val="center"/>
        <w:textAlignment w:val="auto"/>
        <w:outlineLvl w:val="1"/>
        <w:rPr>
          <w:rFonts w:ascii="Times New Roman" w:hAnsi="Times New Roman" w:eastAsia="宋体"/>
          <w:b/>
          <w:bCs/>
          <w:sz w:val="32"/>
          <w:szCs w:val="32"/>
          <w:highlight w:val="none"/>
        </w:rPr>
      </w:pPr>
      <w:bookmarkStart w:id="474" w:name="_Toc16648"/>
      <w:r>
        <w:rPr>
          <w:rFonts w:hint="eastAsia" w:ascii="Times New Roman" w:hAnsi="Times New Roman" w:eastAsia="宋体"/>
          <w:b/>
          <w:spacing w:val="6"/>
          <w:sz w:val="32"/>
          <w:szCs w:val="32"/>
          <w:highlight w:val="none"/>
        </w:rPr>
        <w:t>附件</w:t>
      </w:r>
      <w:r>
        <w:rPr>
          <w:rFonts w:hint="eastAsia" w:ascii="Times New Roman" w:hAnsi="Times New Roman" w:eastAsia="宋体"/>
          <w:b/>
          <w:spacing w:val="6"/>
          <w:sz w:val="32"/>
          <w:szCs w:val="32"/>
          <w:highlight w:val="none"/>
          <w:lang w:val="en-US" w:eastAsia="zh-CN"/>
        </w:rPr>
        <w:t>7</w:t>
      </w:r>
      <w:r>
        <w:rPr>
          <w:rFonts w:hint="eastAsia" w:ascii="Times New Roman" w:hAnsi="Times New Roman" w:eastAsia="宋体"/>
          <w:b/>
          <w:spacing w:val="6"/>
          <w:sz w:val="32"/>
          <w:szCs w:val="32"/>
          <w:highlight w:val="none"/>
        </w:rPr>
        <w:t>：</w:t>
      </w:r>
      <w:r>
        <w:rPr>
          <w:rFonts w:hint="eastAsia" w:ascii="Times New Roman" w:hAnsi="Times New Roman" w:eastAsia="宋体"/>
          <w:b/>
          <w:sz w:val="32"/>
          <w:szCs w:val="32"/>
          <w:highlight w:val="none"/>
        </w:rPr>
        <w:t>中小企业声明函</w:t>
      </w:r>
      <w:bookmarkEnd w:id="474"/>
    </w:p>
    <w:p w14:paraId="230AD7BB">
      <w:pPr>
        <w:pageBreakBefore w:val="0"/>
        <w:kinsoku/>
        <w:wordWrap/>
        <w:overflowPunct/>
        <w:topLinePunct w:val="0"/>
        <w:bidi w:val="0"/>
        <w:spacing w:line="360" w:lineRule="auto"/>
        <w:jc w:val="center"/>
        <w:textAlignment w:val="auto"/>
        <w:rPr>
          <w:rFonts w:ascii="Times New Roman" w:hAnsi="Times New Roman" w:eastAsia="宋体" w:cs="仿宋_GB2312"/>
          <w:sz w:val="24"/>
          <w:highlight w:val="none"/>
          <w:u w:val="single"/>
        </w:rPr>
      </w:pPr>
    </w:p>
    <w:p w14:paraId="0C3C48D9">
      <w:pPr>
        <w:pageBreakBefore w:val="0"/>
        <w:kinsoku/>
        <w:wordWrap/>
        <w:overflowPunct/>
        <w:topLinePunct w:val="0"/>
        <w:bidi w:val="0"/>
        <w:spacing w:line="360" w:lineRule="auto"/>
        <w:jc w:val="center"/>
        <w:textAlignment w:val="auto"/>
        <w:outlineLvl w:val="9"/>
        <w:rPr>
          <w:rFonts w:ascii="Times New Roman" w:hAnsi="Times New Roman" w:eastAsia="宋体"/>
          <w:b/>
          <w:sz w:val="32"/>
          <w:szCs w:val="32"/>
          <w:highlight w:val="none"/>
        </w:rPr>
      </w:pPr>
      <w:r>
        <w:rPr>
          <w:rFonts w:hint="eastAsia" w:ascii="Times New Roman" w:hAnsi="Times New Roman" w:eastAsia="宋体"/>
          <w:b/>
          <w:sz w:val="32"/>
          <w:szCs w:val="32"/>
          <w:highlight w:val="none"/>
        </w:rPr>
        <w:t>中小企业声明函（货物）</w:t>
      </w:r>
    </w:p>
    <w:p w14:paraId="3D00F997">
      <w:pPr>
        <w:pageBreakBefore w:val="0"/>
        <w:kinsoku/>
        <w:wordWrap/>
        <w:overflowPunct/>
        <w:topLinePunct w:val="0"/>
        <w:bidi w:val="0"/>
        <w:spacing w:line="360" w:lineRule="auto"/>
        <w:ind w:firstLine="420" w:firstLineChars="200"/>
        <w:textAlignment w:val="auto"/>
        <w:rPr>
          <w:rFonts w:ascii="Times New Roman" w:hAnsi="Times New Roman" w:eastAsia="宋体"/>
          <w:sz w:val="21"/>
          <w:szCs w:val="21"/>
          <w:highlight w:val="none"/>
        </w:rPr>
      </w:pPr>
      <w:r>
        <w:rPr>
          <w:rFonts w:hint="eastAsia" w:ascii="Times New Roman" w:hAnsi="Times New Roman" w:eastAsia="宋体"/>
          <w:sz w:val="21"/>
          <w:szCs w:val="21"/>
          <w:highlight w:val="none"/>
        </w:rPr>
        <w:t>本公司（联合体）郑重声明，根据《政府采购促进中小企业发展管理办法》（财库</w:t>
      </w:r>
      <w:r>
        <w:rPr>
          <w:rFonts w:hint="eastAsia" w:ascii="Times New Roman" w:hAnsi="Times New Roman" w:eastAsia="宋体" w:cs="宋体"/>
          <w:sz w:val="21"/>
          <w:szCs w:val="21"/>
          <w:highlight w:val="none"/>
        </w:rPr>
        <w:t>﹝</w:t>
      </w:r>
      <w:r>
        <w:rPr>
          <w:rFonts w:ascii="Times New Roman" w:hAnsi="Times New Roman" w:eastAsia="宋体"/>
          <w:sz w:val="21"/>
          <w:szCs w:val="21"/>
          <w:highlight w:val="none"/>
        </w:rPr>
        <w:t>2020</w:t>
      </w:r>
      <w:r>
        <w:rPr>
          <w:rFonts w:hint="eastAsia" w:ascii="Times New Roman" w:hAnsi="Times New Roman" w:eastAsia="宋体" w:cs="宋体"/>
          <w:sz w:val="21"/>
          <w:szCs w:val="21"/>
          <w:highlight w:val="none"/>
        </w:rPr>
        <w:t>﹞</w:t>
      </w:r>
      <w:r>
        <w:rPr>
          <w:rFonts w:ascii="Times New Roman" w:hAnsi="Times New Roman" w:eastAsia="宋体"/>
          <w:sz w:val="21"/>
          <w:szCs w:val="21"/>
          <w:highlight w:val="none"/>
        </w:rPr>
        <w:t xml:space="preserve">46 </w:t>
      </w:r>
      <w:r>
        <w:rPr>
          <w:rFonts w:hint="eastAsia" w:ascii="Times New Roman" w:hAnsi="Times New Roman" w:eastAsia="宋体"/>
          <w:sz w:val="21"/>
          <w:szCs w:val="21"/>
          <w:highlight w:val="none"/>
        </w:rPr>
        <w:t>号）的规定，本公司（联</w:t>
      </w:r>
      <w:r>
        <w:rPr>
          <w:rFonts w:hint="eastAsia" w:ascii="Times New Roman" w:hAnsi="Times New Roman" w:eastAsia="宋体"/>
          <w:color w:val="auto"/>
          <w:sz w:val="21"/>
          <w:szCs w:val="21"/>
          <w:highlight w:val="none"/>
        </w:rPr>
        <w:t>合体）参加</w:t>
      </w:r>
      <w:r>
        <w:rPr>
          <w:rFonts w:ascii="Times New Roman" w:hAnsi="Times New Roman" w:eastAsia="宋体"/>
          <w:color w:val="auto"/>
          <w:sz w:val="21"/>
          <w:szCs w:val="21"/>
          <w:highlight w:val="none"/>
          <w:u w:val="single"/>
        </w:rPr>
        <w:t xml:space="preserve"> </w:t>
      </w:r>
      <w:r>
        <w:rPr>
          <w:rFonts w:hint="eastAsia" w:ascii="Times New Roman" w:hAnsi="Times New Roman" w:eastAsia="宋体"/>
          <w:color w:val="auto"/>
          <w:sz w:val="21"/>
          <w:szCs w:val="21"/>
          <w:highlight w:val="none"/>
          <w:u w:val="single"/>
          <w:lang w:val="en-US" w:eastAsia="zh-CN"/>
        </w:rPr>
        <w:t>浙江省无线电监测中心</w:t>
      </w:r>
      <w:r>
        <w:rPr>
          <w:rFonts w:ascii="Times New Roman" w:hAnsi="Times New Roman" w:eastAsia="宋体"/>
          <w:color w:val="auto"/>
          <w:sz w:val="21"/>
          <w:szCs w:val="21"/>
          <w:highlight w:val="none"/>
          <w:u w:val="single"/>
        </w:rPr>
        <w:t xml:space="preserve"> </w:t>
      </w:r>
      <w:r>
        <w:rPr>
          <w:rFonts w:hint="eastAsia" w:ascii="Times New Roman" w:hAnsi="Times New Roman" w:eastAsia="宋体"/>
          <w:color w:val="auto"/>
          <w:sz w:val="21"/>
          <w:szCs w:val="21"/>
          <w:highlight w:val="none"/>
        </w:rPr>
        <w:t>的</w:t>
      </w:r>
      <w:r>
        <w:rPr>
          <w:rFonts w:ascii="Times New Roman" w:hAnsi="Times New Roman" w:eastAsia="宋体"/>
          <w:color w:val="auto"/>
          <w:sz w:val="21"/>
          <w:szCs w:val="21"/>
          <w:highlight w:val="none"/>
          <w:u w:val="single"/>
        </w:rPr>
        <w:t xml:space="preserve"> </w:t>
      </w:r>
      <w:r>
        <w:rPr>
          <w:rFonts w:hint="eastAsia" w:ascii="Times New Roman" w:hAnsi="Times New Roman" w:eastAsia="宋体"/>
          <w:color w:val="auto"/>
          <w:sz w:val="21"/>
          <w:szCs w:val="21"/>
          <w:highlight w:val="none"/>
          <w:u w:val="single"/>
          <w:lang w:eastAsia="zh-CN"/>
        </w:rPr>
        <w:t>丽水云和固定监测站更新 （二类站）项目</w:t>
      </w:r>
      <w:r>
        <w:rPr>
          <w:rFonts w:ascii="Times New Roman" w:hAnsi="Times New Roman" w:eastAsia="宋体"/>
          <w:color w:val="auto"/>
          <w:sz w:val="21"/>
          <w:szCs w:val="21"/>
          <w:highlight w:val="none"/>
          <w:u w:val="single"/>
        </w:rPr>
        <w:t xml:space="preserve"> </w:t>
      </w:r>
      <w:r>
        <w:rPr>
          <w:rFonts w:hint="eastAsia" w:ascii="Times New Roman" w:hAnsi="Times New Roman" w:eastAsia="宋体"/>
          <w:color w:val="auto"/>
          <w:sz w:val="21"/>
          <w:szCs w:val="21"/>
          <w:highlight w:val="none"/>
        </w:rPr>
        <w:t>采购活动，提供的货物全部由符合政策要求的中小企业制造。相关企业（含联合体中</w:t>
      </w:r>
      <w:r>
        <w:rPr>
          <w:rFonts w:hint="eastAsia" w:ascii="Times New Roman" w:hAnsi="Times New Roman" w:eastAsia="宋体"/>
          <w:sz w:val="21"/>
          <w:szCs w:val="21"/>
          <w:highlight w:val="none"/>
        </w:rPr>
        <w:t>的中小企业、签订分包意向协议的中小企业）的具体情况如下：</w:t>
      </w:r>
    </w:p>
    <w:p w14:paraId="4487DBB3">
      <w:pPr>
        <w:keepNext w:val="0"/>
        <w:keepLines w:val="0"/>
        <w:pageBreakBefore w:val="0"/>
        <w:widowControl w:val="0"/>
        <w:kinsoku/>
        <w:wordWrap/>
        <w:overflowPunct/>
        <w:topLinePunct w:val="0"/>
        <w:autoSpaceDE/>
        <w:autoSpaceDN/>
        <w:bidi w:val="0"/>
        <w:adjustRightInd w:val="0"/>
        <w:snapToGrid/>
        <w:spacing w:line="360" w:lineRule="auto"/>
        <w:ind w:firstLine="420" w:firstLineChars="200"/>
        <w:textAlignment w:val="auto"/>
        <w:rPr>
          <w:rFonts w:ascii="Times New Roman" w:hAnsi="Times New Roman" w:eastAsia="宋体"/>
          <w:sz w:val="21"/>
          <w:szCs w:val="21"/>
          <w:highlight w:val="none"/>
        </w:rPr>
      </w:pPr>
      <w:r>
        <w:rPr>
          <w:rFonts w:ascii="Times New Roman" w:hAnsi="Times New Roman" w:eastAsia="宋体"/>
          <w:sz w:val="21"/>
          <w:szCs w:val="21"/>
          <w:highlight w:val="none"/>
        </w:rPr>
        <w:t xml:space="preserve">1. </w:t>
      </w:r>
      <w:r>
        <w:rPr>
          <w:rFonts w:hint="eastAsia" w:ascii="Times New Roman" w:hAnsi="Times New Roman" w:eastAsia="宋体"/>
          <w:sz w:val="21"/>
          <w:szCs w:val="21"/>
          <w:highlight w:val="none"/>
          <w:u w:val="single"/>
        </w:rPr>
        <w:t>（测向主系统：五通道测向接收机）</w:t>
      </w:r>
      <w:r>
        <w:rPr>
          <w:rFonts w:ascii="Times New Roman" w:hAnsi="Times New Roman" w:eastAsia="宋体"/>
          <w:sz w:val="21"/>
          <w:szCs w:val="21"/>
          <w:highlight w:val="none"/>
        </w:rPr>
        <w:t xml:space="preserve"> ，属于 </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u w:val="single"/>
          <w:lang w:val="en-US" w:eastAsia="zh-CN"/>
        </w:rPr>
        <w:t>工业</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rPr>
        <w:t>行业</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；制造商为</w:t>
      </w:r>
      <w:r>
        <w:rPr>
          <w:rFonts w:ascii="Times New Roman" w:hAnsi="Times New Roman" w:eastAsia="宋体"/>
          <w:sz w:val="21"/>
          <w:szCs w:val="21"/>
          <w:highlight w:val="none"/>
          <w:u w:val="single"/>
        </w:rPr>
        <w:t xml:space="preserve"> （企业名称）</w:t>
      </w:r>
      <w:r>
        <w:rPr>
          <w:rFonts w:ascii="Times New Roman" w:hAnsi="Times New Roman" w:eastAsia="宋体"/>
          <w:sz w:val="21"/>
          <w:szCs w:val="21"/>
          <w:highlight w:val="none"/>
        </w:rPr>
        <w:t xml:space="preserve"> ，从业人员</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人，营业收入为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万元，资产总额为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万元，属于</w:t>
      </w:r>
      <w:r>
        <w:rPr>
          <w:rFonts w:ascii="Times New Roman" w:hAnsi="Times New Roman" w:eastAsia="宋体"/>
          <w:sz w:val="21"/>
          <w:szCs w:val="21"/>
          <w:highlight w:val="none"/>
          <w:u w:val="single"/>
        </w:rPr>
        <w:t xml:space="preserve"> （中型企业、小型企业、微型企业）</w:t>
      </w:r>
      <w:r>
        <w:rPr>
          <w:rFonts w:ascii="Times New Roman" w:hAnsi="Times New Roman" w:eastAsia="宋体"/>
          <w:sz w:val="21"/>
          <w:szCs w:val="21"/>
          <w:highlight w:val="none"/>
        </w:rPr>
        <w:t xml:space="preserve"> ；</w:t>
      </w:r>
    </w:p>
    <w:p w14:paraId="5CD9806B">
      <w:pPr>
        <w:keepNext w:val="0"/>
        <w:keepLines w:val="0"/>
        <w:pageBreakBefore w:val="0"/>
        <w:widowControl w:val="0"/>
        <w:kinsoku/>
        <w:wordWrap/>
        <w:overflowPunct/>
        <w:topLinePunct w:val="0"/>
        <w:autoSpaceDE/>
        <w:autoSpaceDN/>
        <w:bidi w:val="0"/>
        <w:adjustRightInd w:val="0"/>
        <w:snapToGrid/>
        <w:spacing w:line="360" w:lineRule="auto"/>
        <w:ind w:firstLine="420" w:firstLineChars="200"/>
        <w:textAlignment w:val="auto"/>
        <w:rPr>
          <w:rFonts w:ascii="Times New Roman" w:hAnsi="Times New Roman" w:eastAsia="宋体"/>
          <w:sz w:val="21"/>
          <w:szCs w:val="21"/>
          <w:highlight w:val="none"/>
        </w:rPr>
      </w:pPr>
      <w:r>
        <w:rPr>
          <w:rFonts w:ascii="Times New Roman" w:hAnsi="Times New Roman" w:eastAsia="宋体"/>
          <w:sz w:val="21"/>
          <w:szCs w:val="21"/>
          <w:highlight w:val="none"/>
        </w:rPr>
        <w:t xml:space="preserve">2. </w:t>
      </w:r>
      <w:r>
        <w:rPr>
          <w:rFonts w:hint="eastAsia" w:ascii="Times New Roman" w:hAnsi="Times New Roman" w:eastAsia="宋体"/>
          <w:sz w:val="21"/>
          <w:szCs w:val="21"/>
          <w:highlight w:val="none"/>
          <w:u w:val="single"/>
        </w:rPr>
        <w:t>（</w:t>
      </w:r>
      <w:r>
        <w:rPr>
          <w:rFonts w:hint="eastAsia" w:ascii="Times New Roman" w:hAnsi="Times New Roman" w:eastAsia="宋体"/>
          <w:sz w:val="21"/>
          <w:highlight w:val="none"/>
          <w:u w:val="single"/>
          <w:lang w:val="en-US" w:eastAsia="zh-CN"/>
        </w:rPr>
        <w:t>测向主系统：水平/垂直极化一体化测向天线</w:t>
      </w:r>
      <w:r>
        <w:rPr>
          <w:rFonts w:hint="eastAsia" w:ascii="Times New Roman" w:hAnsi="Times New Roman" w:eastAsia="宋体"/>
          <w:sz w:val="21"/>
          <w:szCs w:val="21"/>
          <w:highlight w:val="none"/>
          <w:u w:val="single"/>
        </w:rPr>
        <w:t>）</w:t>
      </w:r>
      <w:r>
        <w:rPr>
          <w:rFonts w:ascii="Times New Roman" w:hAnsi="Times New Roman" w:eastAsia="宋体"/>
          <w:sz w:val="21"/>
          <w:szCs w:val="21"/>
          <w:highlight w:val="none"/>
        </w:rPr>
        <w:t xml:space="preserve"> ，属于 </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u w:val="single"/>
          <w:lang w:val="en-US" w:eastAsia="zh-CN"/>
        </w:rPr>
        <w:t>工业</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rPr>
        <w:t>行业</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；制造商为</w:t>
      </w:r>
      <w:r>
        <w:rPr>
          <w:rFonts w:ascii="Times New Roman" w:hAnsi="Times New Roman" w:eastAsia="宋体"/>
          <w:sz w:val="21"/>
          <w:szCs w:val="21"/>
          <w:highlight w:val="none"/>
          <w:u w:val="single"/>
        </w:rPr>
        <w:t xml:space="preserve"> （企业名称）</w:t>
      </w:r>
      <w:r>
        <w:rPr>
          <w:rFonts w:ascii="Times New Roman" w:hAnsi="Times New Roman" w:eastAsia="宋体"/>
          <w:sz w:val="21"/>
          <w:szCs w:val="21"/>
          <w:highlight w:val="none"/>
        </w:rPr>
        <w:t xml:space="preserve"> ，从业人员</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人，营业收入为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万元，资产总额为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万元，属于</w:t>
      </w:r>
      <w:r>
        <w:rPr>
          <w:rFonts w:ascii="Times New Roman" w:hAnsi="Times New Roman" w:eastAsia="宋体"/>
          <w:sz w:val="21"/>
          <w:szCs w:val="21"/>
          <w:highlight w:val="none"/>
          <w:u w:val="single"/>
        </w:rPr>
        <w:t xml:space="preserve"> （中型企业、小型企业、微型企业）</w:t>
      </w:r>
      <w:r>
        <w:rPr>
          <w:rFonts w:ascii="Times New Roman" w:hAnsi="Times New Roman" w:eastAsia="宋体"/>
          <w:sz w:val="21"/>
          <w:szCs w:val="21"/>
          <w:highlight w:val="none"/>
        </w:rPr>
        <w:t xml:space="preserve"> ；</w:t>
      </w:r>
    </w:p>
    <w:p w14:paraId="153207E0">
      <w:pPr>
        <w:keepNext w:val="0"/>
        <w:keepLines w:val="0"/>
        <w:pageBreakBefore w:val="0"/>
        <w:widowControl w:val="0"/>
        <w:kinsoku/>
        <w:wordWrap/>
        <w:overflowPunct/>
        <w:topLinePunct w:val="0"/>
        <w:autoSpaceDE/>
        <w:autoSpaceDN/>
        <w:bidi w:val="0"/>
        <w:adjustRightInd w:val="0"/>
        <w:snapToGrid/>
        <w:spacing w:line="360" w:lineRule="auto"/>
        <w:ind w:firstLine="420" w:firstLineChars="200"/>
        <w:textAlignment w:val="auto"/>
        <w:rPr>
          <w:rFonts w:ascii="Times New Roman" w:hAnsi="Times New Roman" w:eastAsia="宋体"/>
          <w:sz w:val="21"/>
          <w:szCs w:val="21"/>
          <w:highlight w:val="none"/>
        </w:rPr>
      </w:pPr>
      <w:r>
        <w:rPr>
          <w:rFonts w:hint="eastAsia" w:ascii="Times New Roman" w:hAnsi="Times New Roman" w:eastAsia="宋体"/>
          <w:sz w:val="21"/>
          <w:szCs w:val="21"/>
          <w:highlight w:val="none"/>
          <w:lang w:val="en-US" w:eastAsia="zh-CN"/>
        </w:rPr>
        <w:t>3</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u w:val="single"/>
        </w:rPr>
        <w:t>（</w:t>
      </w:r>
      <w:r>
        <w:rPr>
          <w:rFonts w:hint="eastAsia" w:ascii="Times New Roman" w:hAnsi="Times New Roman" w:eastAsia="宋体"/>
          <w:sz w:val="21"/>
          <w:highlight w:val="none"/>
          <w:u w:val="single"/>
          <w:lang w:val="en-US" w:eastAsia="zh-CN"/>
        </w:rPr>
        <w:t>测向主系统：监测测向电缆集</w:t>
      </w:r>
      <w:r>
        <w:rPr>
          <w:rFonts w:hint="eastAsia" w:ascii="Times New Roman" w:hAnsi="Times New Roman" w:eastAsia="宋体"/>
          <w:sz w:val="21"/>
          <w:szCs w:val="21"/>
          <w:highlight w:val="none"/>
          <w:u w:val="single"/>
        </w:rPr>
        <w:t>）</w:t>
      </w:r>
      <w:r>
        <w:rPr>
          <w:rFonts w:ascii="Times New Roman" w:hAnsi="Times New Roman" w:eastAsia="宋体"/>
          <w:sz w:val="21"/>
          <w:szCs w:val="21"/>
          <w:highlight w:val="none"/>
        </w:rPr>
        <w:t xml:space="preserve"> ，属于 </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u w:val="single"/>
          <w:lang w:val="en-US" w:eastAsia="zh-CN"/>
        </w:rPr>
        <w:t>工业</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rPr>
        <w:t>行业</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；制造商为</w:t>
      </w:r>
      <w:r>
        <w:rPr>
          <w:rFonts w:ascii="Times New Roman" w:hAnsi="Times New Roman" w:eastAsia="宋体"/>
          <w:sz w:val="21"/>
          <w:szCs w:val="21"/>
          <w:highlight w:val="none"/>
          <w:u w:val="single"/>
        </w:rPr>
        <w:t xml:space="preserve"> （企业名称）</w:t>
      </w:r>
      <w:r>
        <w:rPr>
          <w:rFonts w:ascii="Times New Roman" w:hAnsi="Times New Roman" w:eastAsia="宋体"/>
          <w:sz w:val="21"/>
          <w:szCs w:val="21"/>
          <w:highlight w:val="none"/>
        </w:rPr>
        <w:t xml:space="preserve"> ，从业人员</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人，营业收入为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万元，资产总额为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万元，属于</w:t>
      </w:r>
      <w:r>
        <w:rPr>
          <w:rFonts w:ascii="Times New Roman" w:hAnsi="Times New Roman" w:eastAsia="宋体"/>
          <w:sz w:val="21"/>
          <w:szCs w:val="21"/>
          <w:highlight w:val="none"/>
          <w:u w:val="single"/>
        </w:rPr>
        <w:t xml:space="preserve"> （中型企业、小型企业、微型企业）</w:t>
      </w:r>
      <w:r>
        <w:rPr>
          <w:rFonts w:ascii="Times New Roman" w:hAnsi="Times New Roman" w:eastAsia="宋体"/>
          <w:sz w:val="21"/>
          <w:szCs w:val="21"/>
          <w:highlight w:val="none"/>
        </w:rPr>
        <w:t xml:space="preserve"> ；</w:t>
      </w:r>
    </w:p>
    <w:p w14:paraId="4AB14FE6">
      <w:pPr>
        <w:keepNext w:val="0"/>
        <w:keepLines w:val="0"/>
        <w:pageBreakBefore w:val="0"/>
        <w:widowControl w:val="0"/>
        <w:kinsoku/>
        <w:wordWrap/>
        <w:overflowPunct/>
        <w:topLinePunct w:val="0"/>
        <w:autoSpaceDE/>
        <w:autoSpaceDN/>
        <w:bidi w:val="0"/>
        <w:adjustRightInd w:val="0"/>
        <w:snapToGrid/>
        <w:spacing w:line="360" w:lineRule="auto"/>
        <w:ind w:firstLine="420" w:firstLineChars="200"/>
        <w:textAlignment w:val="auto"/>
        <w:rPr>
          <w:rFonts w:ascii="Times New Roman" w:hAnsi="Times New Roman" w:eastAsia="宋体"/>
          <w:sz w:val="21"/>
          <w:szCs w:val="21"/>
          <w:highlight w:val="none"/>
        </w:rPr>
      </w:pPr>
      <w:r>
        <w:rPr>
          <w:rFonts w:hint="eastAsia" w:ascii="Times New Roman" w:hAnsi="Times New Roman" w:eastAsia="宋体"/>
          <w:sz w:val="21"/>
          <w:szCs w:val="21"/>
          <w:highlight w:val="none"/>
          <w:lang w:val="en-US" w:eastAsia="zh-CN"/>
        </w:rPr>
        <w:t>4</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u w:val="single"/>
        </w:rPr>
        <w:t>（</w:t>
      </w:r>
      <w:r>
        <w:rPr>
          <w:rFonts w:hint="eastAsia" w:ascii="Times New Roman" w:hAnsi="Times New Roman" w:eastAsia="宋体"/>
          <w:sz w:val="21"/>
          <w:highlight w:val="none"/>
          <w:u w:val="single"/>
          <w:lang w:val="en-US" w:eastAsia="zh-CN"/>
        </w:rPr>
        <w:t>监测主系统：监测接收机</w:t>
      </w:r>
      <w:r>
        <w:rPr>
          <w:rFonts w:hint="eastAsia" w:ascii="Times New Roman" w:hAnsi="Times New Roman" w:eastAsia="宋体"/>
          <w:sz w:val="21"/>
          <w:szCs w:val="21"/>
          <w:highlight w:val="none"/>
          <w:u w:val="single"/>
        </w:rPr>
        <w:t>）</w:t>
      </w:r>
      <w:r>
        <w:rPr>
          <w:rFonts w:ascii="Times New Roman" w:hAnsi="Times New Roman" w:eastAsia="宋体"/>
          <w:sz w:val="21"/>
          <w:szCs w:val="21"/>
          <w:highlight w:val="none"/>
        </w:rPr>
        <w:t xml:space="preserve"> ，属于 </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u w:val="single"/>
          <w:lang w:val="en-US" w:eastAsia="zh-CN"/>
        </w:rPr>
        <w:t>工业</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rPr>
        <w:t>行业</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；制造商为</w:t>
      </w:r>
      <w:r>
        <w:rPr>
          <w:rFonts w:ascii="Times New Roman" w:hAnsi="Times New Roman" w:eastAsia="宋体"/>
          <w:sz w:val="21"/>
          <w:szCs w:val="21"/>
          <w:highlight w:val="none"/>
          <w:u w:val="single"/>
        </w:rPr>
        <w:t xml:space="preserve"> （企业名称）</w:t>
      </w:r>
      <w:r>
        <w:rPr>
          <w:rFonts w:ascii="Times New Roman" w:hAnsi="Times New Roman" w:eastAsia="宋体"/>
          <w:sz w:val="21"/>
          <w:szCs w:val="21"/>
          <w:highlight w:val="none"/>
        </w:rPr>
        <w:t xml:space="preserve"> ，从业人员</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人，营业收入为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万元，资产总额为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万元，属于</w:t>
      </w:r>
      <w:r>
        <w:rPr>
          <w:rFonts w:ascii="Times New Roman" w:hAnsi="Times New Roman" w:eastAsia="宋体"/>
          <w:sz w:val="21"/>
          <w:szCs w:val="21"/>
          <w:highlight w:val="none"/>
          <w:u w:val="single"/>
        </w:rPr>
        <w:t xml:space="preserve"> （中型企业、小型企业、微型企业）</w:t>
      </w:r>
      <w:r>
        <w:rPr>
          <w:rFonts w:ascii="Times New Roman" w:hAnsi="Times New Roman" w:eastAsia="宋体"/>
          <w:sz w:val="21"/>
          <w:szCs w:val="21"/>
          <w:highlight w:val="none"/>
        </w:rPr>
        <w:t xml:space="preserve"> ；</w:t>
      </w:r>
    </w:p>
    <w:p w14:paraId="78A475B2">
      <w:pPr>
        <w:keepNext w:val="0"/>
        <w:keepLines w:val="0"/>
        <w:pageBreakBefore w:val="0"/>
        <w:widowControl w:val="0"/>
        <w:kinsoku/>
        <w:wordWrap/>
        <w:overflowPunct/>
        <w:topLinePunct w:val="0"/>
        <w:autoSpaceDE/>
        <w:autoSpaceDN/>
        <w:bidi w:val="0"/>
        <w:adjustRightInd w:val="0"/>
        <w:snapToGrid/>
        <w:spacing w:line="360" w:lineRule="auto"/>
        <w:ind w:firstLine="420" w:firstLineChars="200"/>
        <w:textAlignment w:val="auto"/>
        <w:rPr>
          <w:rFonts w:ascii="Times New Roman" w:hAnsi="Times New Roman" w:eastAsia="宋体"/>
          <w:sz w:val="21"/>
          <w:szCs w:val="21"/>
          <w:highlight w:val="none"/>
        </w:rPr>
      </w:pPr>
      <w:r>
        <w:rPr>
          <w:rFonts w:hint="eastAsia" w:ascii="Times New Roman" w:hAnsi="Times New Roman" w:eastAsia="宋体"/>
          <w:sz w:val="21"/>
          <w:szCs w:val="21"/>
          <w:highlight w:val="none"/>
          <w:lang w:val="en-US" w:eastAsia="zh-CN"/>
        </w:rPr>
        <w:t>5</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u w:val="single"/>
        </w:rPr>
        <w:t>（</w:t>
      </w:r>
      <w:r>
        <w:rPr>
          <w:rFonts w:hint="eastAsia" w:ascii="Times New Roman" w:hAnsi="Times New Roman" w:eastAsia="宋体"/>
          <w:sz w:val="21"/>
          <w:highlight w:val="none"/>
          <w:u w:val="single"/>
          <w:lang w:val="en-US" w:eastAsia="zh-CN"/>
        </w:rPr>
        <w:t>监测主系统：监测天线</w:t>
      </w:r>
      <w:r>
        <w:rPr>
          <w:rFonts w:hint="eastAsia" w:ascii="Times New Roman" w:hAnsi="Times New Roman" w:eastAsia="宋体"/>
          <w:sz w:val="21"/>
          <w:szCs w:val="21"/>
          <w:highlight w:val="none"/>
          <w:u w:val="single"/>
        </w:rPr>
        <w:t>）</w:t>
      </w:r>
      <w:r>
        <w:rPr>
          <w:rFonts w:ascii="Times New Roman" w:hAnsi="Times New Roman" w:eastAsia="宋体"/>
          <w:sz w:val="21"/>
          <w:szCs w:val="21"/>
          <w:highlight w:val="none"/>
        </w:rPr>
        <w:t xml:space="preserve"> ，属于 </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u w:val="single"/>
          <w:lang w:val="en-US" w:eastAsia="zh-CN"/>
        </w:rPr>
        <w:t>工业</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rPr>
        <w:t>行业</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；制造商为</w:t>
      </w:r>
      <w:r>
        <w:rPr>
          <w:rFonts w:ascii="Times New Roman" w:hAnsi="Times New Roman" w:eastAsia="宋体"/>
          <w:sz w:val="21"/>
          <w:szCs w:val="21"/>
          <w:highlight w:val="none"/>
          <w:u w:val="single"/>
        </w:rPr>
        <w:t xml:space="preserve"> （企业名称）</w:t>
      </w:r>
      <w:r>
        <w:rPr>
          <w:rFonts w:ascii="Times New Roman" w:hAnsi="Times New Roman" w:eastAsia="宋体"/>
          <w:sz w:val="21"/>
          <w:szCs w:val="21"/>
          <w:highlight w:val="none"/>
        </w:rPr>
        <w:t xml:space="preserve"> ，从业人员</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人，营业收入为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万元，资产总额为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万元，属于</w:t>
      </w:r>
      <w:r>
        <w:rPr>
          <w:rFonts w:ascii="Times New Roman" w:hAnsi="Times New Roman" w:eastAsia="宋体"/>
          <w:sz w:val="21"/>
          <w:szCs w:val="21"/>
          <w:highlight w:val="none"/>
          <w:u w:val="single"/>
        </w:rPr>
        <w:t xml:space="preserve"> （中型企业、小型企业、微型企业）</w:t>
      </w:r>
      <w:r>
        <w:rPr>
          <w:rFonts w:ascii="Times New Roman" w:hAnsi="Times New Roman" w:eastAsia="宋体"/>
          <w:sz w:val="21"/>
          <w:szCs w:val="21"/>
          <w:highlight w:val="none"/>
        </w:rPr>
        <w:t xml:space="preserve"> ；</w:t>
      </w:r>
    </w:p>
    <w:p w14:paraId="1A53E019">
      <w:pPr>
        <w:keepNext w:val="0"/>
        <w:keepLines w:val="0"/>
        <w:pageBreakBefore w:val="0"/>
        <w:widowControl w:val="0"/>
        <w:kinsoku/>
        <w:wordWrap/>
        <w:overflowPunct/>
        <w:topLinePunct w:val="0"/>
        <w:autoSpaceDE/>
        <w:autoSpaceDN/>
        <w:bidi w:val="0"/>
        <w:adjustRightInd w:val="0"/>
        <w:snapToGrid/>
        <w:spacing w:line="360" w:lineRule="auto"/>
        <w:ind w:firstLine="420" w:firstLineChars="200"/>
        <w:textAlignment w:val="auto"/>
        <w:rPr>
          <w:rFonts w:ascii="Times New Roman" w:hAnsi="Times New Roman" w:eastAsia="宋体"/>
          <w:sz w:val="21"/>
          <w:szCs w:val="21"/>
          <w:highlight w:val="none"/>
        </w:rPr>
      </w:pPr>
      <w:r>
        <w:rPr>
          <w:rFonts w:hint="eastAsia" w:ascii="Times New Roman" w:hAnsi="Times New Roman" w:eastAsia="宋体"/>
          <w:sz w:val="21"/>
          <w:szCs w:val="21"/>
          <w:highlight w:val="none"/>
          <w:lang w:val="en-US" w:eastAsia="zh-CN"/>
        </w:rPr>
        <w:t>6</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u w:val="single"/>
        </w:rPr>
        <w:t>（</w:t>
      </w:r>
      <w:r>
        <w:rPr>
          <w:rFonts w:hint="eastAsia" w:ascii="Times New Roman" w:hAnsi="Times New Roman" w:eastAsia="宋体"/>
          <w:sz w:val="21"/>
          <w:highlight w:val="none"/>
          <w:u w:val="single"/>
          <w:lang w:val="en-US" w:eastAsia="zh-CN"/>
        </w:rPr>
        <w:t>监测主系统：监测电缆集</w:t>
      </w:r>
      <w:r>
        <w:rPr>
          <w:rFonts w:hint="eastAsia" w:ascii="Times New Roman" w:hAnsi="Times New Roman" w:eastAsia="宋体"/>
          <w:sz w:val="21"/>
          <w:szCs w:val="21"/>
          <w:highlight w:val="none"/>
          <w:u w:val="single"/>
        </w:rPr>
        <w:t>）</w:t>
      </w:r>
      <w:r>
        <w:rPr>
          <w:rFonts w:ascii="Times New Roman" w:hAnsi="Times New Roman" w:eastAsia="宋体"/>
          <w:sz w:val="21"/>
          <w:szCs w:val="21"/>
          <w:highlight w:val="none"/>
        </w:rPr>
        <w:t xml:space="preserve"> ，属于 </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u w:val="single"/>
          <w:lang w:val="en-US" w:eastAsia="zh-CN"/>
        </w:rPr>
        <w:t>工业</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rPr>
        <w:t>行业</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；制造商为</w:t>
      </w:r>
      <w:r>
        <w:rPr>
          <w:rFonts w:ascii="Times New Roman" w:hAnsi="Times New Roman" w:eastAsia="宋体"/>
          <w:sz w:val="21"/>
          <w:szCs w:val="21"/>
          <w:highlight w:val="none"/>
          <w:u w:val="single"/>
        </w:rPr>
        <w:t xml:space="preserve"> （企业名称）</w:t>
      </w:r>
      <w:r>
        <w:rPr>
          <w:rFonts w:ascii="Times New Roman" w:hAnsi="Times New Roman" w:eastAsia="宋体"/>
          <w:sz w:val="21"/>
          <w:szCs w:val="21"/>
          <w:highlight w:val="none"/>
        </w:rPr>
        <w:t xml:space="preserve"> ，从业人员</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人，营业收入为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万元，资产总额为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万元，属于</w:t>
      </w:r>
      <w:r>
        <w:rPr>
          <w:rFonts w:ascii="Times New Roman" w:hAnsi="Times New Roman" w:eastAsia="宋体"/>
          <w:sz w:val="21"/>
          <w:szCs w:val="21"/>
          <w:highlight w:val="none"/>
          <w:u w:val="single"/>
        </w:rPr>
        <w:t xml:space="preserve"> （中型企业、小型企业、微型企业）</w:t>
      </w:r>
      <w:r>
        <w:rPr>
          <w:rFonts w:ascii="Times New Roman" w:hAnsi="Times New Roman" w:eastAsia="宋体"/>
          <w:sz w:val="21"/>
          <w:szCs w:val="21"/>
          <w:highlight w:val="none"/>
        </w:rPr>
        <w:t xml:space="preserve"> ；</w:t>
      </w:r>
    </w:p>
    <w:p w14:paraId="023F3937">
      <w:pPr>
        <w:keepNext w:val="0"/>
        <w:keepLines w:val="0"/>
        <w:pageBreakBefore w:val="0"/>
        <w:widowControl w:val="0"/>
        <w:kinsoku/>
        <w:wordWrap/>
        <w:overflowPunct/>
        <w:topLinePunct w:val="0"/>
        <w:autoSpaceDE/>
        <w:autoSpaceDN/>
        <w:bidi w:val="0"/>
        <w:adjustRightInd w:val="0"/>
        <w:snapToGrid/>
        <w:spacing w:line="360" w:lineRule="auto"/>
        <w:ind w:firstLine="420" w:firstLineChars="200"/>
        <w:textAlignment w:val="auto"/>
        <w:rPr>
          <w:rFonts w:ascii="Times New Roman" w:hAnsi="Times New Roman" w:eastAsia="宋体"/>
          <w:sz w:val="21"/>
          <w:szCs w:val="21"/>
          <w:highlight w:val="none"/>
        </w:rPr>
      </w:pPr>
      <w:r>
        <w:rPr>
          <w:rFonts w:hint="eastAsia" w:ascii="Times New Roman" w:hAnsi="Times New Roman" w:eastAsia="宋体"/>
          <w:sz w:val="21"/>
          <w:szCs w:val="21"/>
          <w:highlight w:val="none"/>
          <w:lang w:val="en-US" w:eastAsia="zh-CN"/>
        </w:rPr>
        <w:t>7</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u w:val="single"/>
        </w:rPr>
        <w:t>（</w:t>
      </w:r>
      <w:r>
        <w:rPr>
          <w:rFonts w:hint="eastAsia" w:ascii="Times New Roman" w:hAnsi="Times New Roman" w:eastAsia="宋体"/>
          <w:sz w:val="21"/>
          <w:highlight w:val="none"/>
          <w:u w:val="single"/>
          <w:lang w:val="en-US" w:eastAsia="zh-CN"/>
        </w:rPr>
        <w:t>辅助监测系统（一）：监测接收机</w:t>
      </w:r>
      <w:r>
        <w:rPr>
          <w:rFonts w:hint="eastAsia" w:ascii="Times New Roman" w:hAnsi="Times New Roman" w:eastAsia="宋体"/>
          <w:sz w:val="21"/>
          <w:szCs w:val="21"/>
          <w:highlight w:val="none"/>
          <w:u w:val="single"/>
        </w:rPr>
        <w:t>）</w:t>
      </w:r>
      <w:r>
        <w:rPr>
          <w:rFonts w:ascii="Times New Roman" w:hAnsi="Times New Roman" w:eastAsia="宋体"/>
          <w:sz w:val="21"/>
          <w:szCs w:val="21"/>
          <w:highlight w:val="none"/>
        </w:rPr>
        <w:t xml:space="preserve"> ，属于 </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u w:val="single"/>
          <w:lang w:val="en-US" w:eastAsia="zh-CN"/>
        </w:rPr>
        <w:t>工业</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rPr>
        <w:t>行业</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；制造商为</w:t>
      </w:r>
      <w:r>
        <w:rPr>
          <w:rFonts w:ascii="Times New Roman" w:hAnsi="Times New Roman" w:eastAsia="宋体"/>
          <w:sz w:val="21"/>
          <w:szCs w:val="21"/>
          <w:highlight w:val="none"/>
          <w:u w:val="single"/>
        </w:rPr>
        <w:t xml:space="preserve"> （企业名称）</w:t>
      </w:r>
      <w:r>
        <w:rPr>
          <w:rFonts w:ascii="Times New Roman" w:hAnsi="Times New Roman" w:eastAsia="宋体"/>
          <w:sz w:val="21"/>
          <w:szCs w:val="21"/>
          <w:highlight w:val="none"/>
        </w:rPr>
        <w:t xml:space="preserve"> ，从业人员</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人，营业收入为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万元，资产总额为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万元，属于</w:t>
      </w:r>
      <w:r>
        <w:rPr>
          <w:rFonts w:ascii="Times New Roman" w:hAnsi="Times New Roman" w:eastAsia="宋体"/>
          <w:sz w:val="21"/>
          <w:szCs w:val="21"/>
          <w:highlight w:val="none"/>
          <w:u w:val="single"/>
        </w:rPr>
        <w:t xml:space="preserve"> （中型企业、小型企业、微型企业）</w:t>
      </w:r>
      <w:r>
        <w:rPr>
          <w:rFonts w:ascii="Times New Roman" w:hAnsi="Times New Roman" w:eastAsia="宋体"/>
          <w:sz w:val="21"/>
          <w:szCs w:val="21"/>
          <w:highlight w:val="none"/>
        </w:rPr>
        <w:t xml:space="preserve"> ；</w:t>
      </w:r>
    </w:p>
    <w:p w14:paraId="61011D33">
      <w:pPr>
        <w:keepNext w:val="0"/>
        <w:keepLines w:val="0"/>
        <w:pageBreakBefore w:val="0"/>
        <w:widowControl w:val="0"/>
        <w:kinsoku/>
        <w:wordWrap/>
        <w:overflowPunct/>
        <w:topLinePunct w:val="0"/>
        <w:autoSpaceDE/>
        <w:autoSpaceDN/>
        <w:bidi w:val="0"/>
        <w:adjustRightInd w:val="0"/>
        <w:snapToGrid/>
        <w:spacing w:line="360" w:lineRule="auto"/>
        <w:ind w:firstLine="420" w:firstLineChars="200"/>
        <w:textAlignment w:val="auto"/>
        <w:rPr>
          <w:rFonts w:ascii="Times New Roman" w:hAnsi="Times New Roman" w:eastAsia="宋体"/>
          <w:sz w:val="21"/>
          <w:szCs w:val="21"/>
          <w:highlight w:val="none"/>
        </w:rPr>
      </w:pPr>
      <w:r>
        <w:rPr>
          <w:rFonts w:hint="eastAsia" w:ascii="Times New Roman" w:hAnsi="Times New Roman" w:eastAsia="宋体"/>
          <w:sz w:val="21"/>
          <w:szCs w:val="21"/>
          <w:highlight w:val="none"/>
          <w:lang w:val="en-US" w:eastAsia="zh-CN"/>
        </w:rPr>
        <w:t>8</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u w:val="single"/>
        </w:rPr>
        <w:t>（</w:t>
      </w:r>
      <w:r>
        <w:rPr>
          <w:rFonts w:hint="eastAsia" w:ascii="Times New Roman" w:hAnsi="Times New Roman" w:eastAsia="宋体"/>
          <w:sz w:val="21"/>
          <w:highlight w:val="none"/>
          <w:u w:val="single"/>
          <w:lang w:val="en-US" w:eastAsia="zh-CN"/>
        </w:rPr>
        <w:t>辅助监测系统（一）：监测天线</w:t>
      </w:r>
      <w:r>
        <w:rPr>
          <w:rFonts w:hint="eastAsia" w:ascii="Times New Roman" w:hAnsi="Times New Roman" w:eastAsia="宋体"/>
          <w:sz w:val="21"/>
          <w:szCs w:val="21"/>
          <w:highlight w:val="none"/>
          <w:u w:val="single"/>
        </w:rPr>
        <w:t>）</w:t>
      </w:r>
      <w:r>
        <w:rPr>
          <w:rFonts w:ascii="Times New Roman" w:hAnsi="Times New Roman" w:eastAsia="宋体"/>
          <w:sz w:val="21"/>
          <w:szCs w:val="21"/>
          <w:highlight w:val="none"/>
        </w:rPr>
        <w:t xml:space="preserve"> ，属于 </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u w:val="single"/>
          <w:lang w:val="en-US" w:eastAsia="zh-CN"/>
        </w:rPr>
        <w:t>工业</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rPr>
        <w:t>行业</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；制造商为</w:t>
      </w:r>
      <w:r>
        <w:rPr>
          <w:rFonts w:ascii="Times New Roman" w:hAnsi="Times New Roman" w:eastAsia="宋体"/>
          <w:sz w:val="21"/>
          <w:szCs w:val="21"/>
          <w:highlight w:val="none"/>
          <w:u w:val="single"/>
        </w:rPr>
        <w:t xml:space="preserve"> （企业名称）</w:t>
      </w:r>
      <w:r>
        <w:rPr>
          <w:rFonts w:ascii="Times New Roman" w:hAnsi="Times New Roman" w:eastAsia="宋体"/>
          <w:sz w:val="21"/>
          <w:szCs w:val="21"/>
          <w:highlight w:val="none"/>
        </w:rPr>
        <w:t xml:space="preserve"> ，从业人员</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人，营业收入为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万元，资产总额为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万元，属于</w:t>
      </w:r>
      <w:r>
        <w:rPr>
          <w:rFonts w:ascii="Times New Roman" w:hAnsi="Times New Roman" w:eastAsia="宋体"/>
          <w:sz w:val="21"/>
          <w:szCs w:val="21"/>
          <w:highlight w:val="none"/>
          <w:u w:val="single"/>
        </w:rPr>
        <w:t xml:space="preserve"> （中型企业、小型企业、微型企业）</w:t>
      </w:r>
      <w:r>
        <w:rPr>
          <w:rFonts w:ascii="Times New Roman" w:hAnsi="Times New Roman" w:eastAsia="宋体"/>
          <w:sz w:val="21"/>
          <w:szCs w:val="21"/>
          <w:highlight w:val="none"/>
        </w:rPr>
        <w:t xml:space="preserve"> ；</w:t>
      </w:r>
    </w:p>
    <w:p w14:paraId="7343A7B9">
      <w:pPr>
        <w:keepNext w:val="0"/>
        <w:keepLines w:val="0"/>
        <w:pageBreakBefore w:val="0"/>
        <w:widowControl w:val="0"/>
        <w:kinsoku/>
        <w:wordWrap/>
        <w:overflowPunct/>
        <w:topLinePunct w:val="0"/>
        <w:autoSpaceDE/>
        <w:autoSpaceDN/>
        <w:bidi w:val="0"/>
        <w:adjustRightInd w:val="0"/>
        <w:snapToGrid/>
        <w:spacing w:line="360" w:lineRule="auto"/>
        <w:ind w:firstLine="420" w:firstLineChars="200"/>
        <w:textAlignment w:val="auto"/>
        <w:rPr>
          <w:rFonts w:ascii="Times New Roman" w:hAnsi="Times New Roman" w:eastAsia="宋体"/>
          <w:sz w:val="21"/>
          <w:szCs w:val="21"/>
          <w:highlight w:val="none"/>
        </w:rPr>
      </w:pPr>
      <w:r>
        <w:rPr>
          <w:rFonts w:hint="eastAsia" w:ascii="Times New Roman" w:hAnsi="Times New Roman" w:eastAsia="宋体"/>
          <w:sz w:val="21"/>
          <w:szCs w:val="21"/>
          <w:highlight w:val="none"/>
          <w:lang w:val="en-US" w:eastAsia="zh-CN"/>
        </w:rPr>
        <w:t>9</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u w:val="single"/>
        </w:rPr>
        <w:t>（</w:t>
      </w:r>
      <w:r>
        <w:rPr>
          <w:rFonts w:hint="eastAsia" w:ascii="Times New Roman" w:hAnsi="Times New Roman" w:eastAsia="宋体"/>
          <w:sz w:val="21"/>
          <w:highlight w:val="none"/>
          <w:u w:val="single"/>
          <w:lang w:val="en-US" w:eastAsia="zh-CN"/>
        </w:rPr>
        <w:t>辅助监测系统（一）：监测电缆集</w:t>
      </w:r>
      <w:r>
        <w:rPr>
          <w:rFonts w:hint="eastAsia" w:ascii="Times New Roman" w:hAnsi="Times New Roman" w:eastAsia="宋体"/>
          <w:sz w:val="21"/>
          <w:szCs w:val="21"/>
          <w:highlight w:val="none"/>
          <w:u w:val="single"/>
        </w:rPr>
        <w:t>）</w:t>
      </w:r>
      <w:r>
        <w:rPr>
          <w:rFonts w:ascii="Times New Roman" w:hAnsi="Times New Roman" w:eastAsia="宋体"/>
          <w:sz w:val="21"/>
          <w:szCs w:val="21"/>
          <w:highlight w:val="none"/>
        </w:rPr>
        <w:t xml:space="preserve"> ，属于 </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u w:val="single"/>
          <w:lang w:val="en-US" w:eastAsia="zh-CN"/>
        </w:rPr>
        <w:t>工业</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rPr>
        <w:t>行业</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；制造商为</w:t>
      </w:r>
      <w:r>
        <w:rPr>
          <w:rFonts w:ascii="Times New Roman" w:hAnsi="Times New Roman" w:eastAsia="宋体"/>
          <w:sz w:val="21"/>
          <w:szCs w:val="21"/>
          <w:highlight w:val="none"/>
          <w:u w:val="single"/>
        </w:rPr>
        <w:t xml:space="preserve"> （企业名称）</w:t>
      </w:r>
      <w:r>
        <w:rPr>
          <w:rFonts w:ascii="Times New Roman" w:hAnsi="Times New Roman" w:eastAsia="宋体"/>
          <w:sz w:val="21"/>
          <w:szCs w:val="21"/>
          <w:highlight w:val="none"/>
        </w:rPr>
        <w:t xml:space="preserve"> ，从业人员</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人，营业收入为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万元，资产总额为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万元，属于</w:t>
      </w:r>
      <w:r>
        <w:rPr>
          <w:rFonts w:ascii="Times New Roman" w:hAnsi="Times New Roman" w:eastAsia="宋体"/>
          <w:sz w:val="21"/>
          <w:szCs w:val="21"/>
          <w:highlight w:val="none"/>
          <w:u w:val="single"/>
        </w:rPr>
        <w:t xml:space="preserve"> （中型企业、小型企业、微型企业）</w:t>
      </w:r>
      <w:r>
        <w:rPr>
          <w:rFonts w:ascii="Times New Roman" w:hAnsi="Times New Roman" w:eastAsia="宋体"/>
          <w:sz w:val="21"/>
          <w:szCs w:val="21"/>
          <w:highlight w:val="none"/>
        </w:rPr>
        <w:t xml:space="preserve"> ；</w:t>
      </w:r>
    </w:p>
    <w:p w14:paraId="04F8B420">
      <w:pPr>
        <w:keepNext w:val="0"/>
        <w:keepLines w:val="0"/>
        <w:pageBreakBefore w:val="0"/>
        <w:widowControl w:val="0"/>
        <w:kinsoku/>
        <w:wordWrap/>
        <w:overflowPunct/>
        <w:topLinePunct w:val="0"/>
        <w:autoSpaceDE/>
        <w:autoSpaceDN/>
        <w:bidi w:val="0"/>
        <w:adjustRightInd w:val="0"/>
        <w:snapToGrid/>
        <w:spacing w:line="360" w:lineRule="auto"/>
        <w:ind w:firstLine="420" w:firstLineChars="200"/>
        <w:textAlignment w:val="auto"/>
        <w:rPr>
          <w:rFonts w:ascii="Times New Roman" w:hAnsi="Times New Roman" w:eastAsia="宋体"/>
          <w:sz w:val="21"/>
          <w:szCs w:val="21"/>
          <w:highlight w:val="none"/>
        </w:rPr>
      </w:pPr>
      <w:r>
        <w:rPr>
          <w:rFonts w:hint="eastAsia" w:ascii="Times New Roman" w:hAnsi="Times New Roman" w:eastAsia="宋体"/>
          <w:sz w:val="21"/>
          <w:szCs w:val="21"/>
          <w:highlight w:val="none"/>
          <w:lang w:val="en-US" w:eastAsia="zh-CN"/>
        </w:rPr>
        <w:t>10</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u w:val="single"/>
        </w:rPr>
        <w:t>（</w:t>
      </w:r>
      <w:r>
        <w:rPr>
          <w:rFonts w:hint="eastAsia" w:ascii="Times New Roman" w:hAnsi="Times New Roman" w:eastAsia="宋体"/>
          <w:sz w:val="21"/>
          <w:highlight w:val="none"/>
          <w:u w:val="single"/>
          <w:lang w:val="en-US" w:eastAsia="zh-CN"/>
        </w:rPr>
        <w:t>辅助监测系统（二）：监测接收机</w:t>
      </w:r>
      <w:r>
        <w:rPr>
          <w:rFonts w:hint="eastAsia" w:ascii="Times New Roman" w:hAnsi="Times New Roman" w:eastAsia="宋体"/>
          <w:sz w:val="21"/>
          <w:szCs w:val="21"/>
          <w:highlight w:val="none"/>
          <w:u w:val="single"/>
        </w:rPr>
        <w:t>）</w:t>
      </w:r>
      <w:r>
        <w:rPr>
          <w:rFonts w:ascii="Times New Roman" w:hAnsi="Times New Roman" w:eastAsia="宋体"/>
          <w:sz w:val="21"/>
          <w:szCs w:val="21"/>
          <w:highlight w:val="none"/>
        </w:rPr>
        <w:t xml:space="preserve"> ，属于 </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u w:val="single"/>
          <w:lang w:val="en-US" w:eastAsia="zh-CN"/>
        </w:rPr>
        <w:t>工业</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rPr>
        <w:t>行业</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；制造商为</w:t>
      </w:r>
      <w:r>
        <w:rPr>
          <w:rFonts w:ascii="Times New Roman" w:hAnsi="Times New Roman" w:eastAsia="宋体"/>
          <w:sz w:val="21"/>
          <w:szCs w:val="21"/>
          <w:highlight w:val="none"/>
          <w:u w:val="single"/>
        </w:rPr>
        <w:t xml:space="preserve"> （企业名称）</w:t>
      </w:r>
      <w:r>
        <w:rPr>
          <w:rFonts w:ascii="Times New Roman" w:hAnsi="Times New Roman" w:eastAsia="宋体"/>
          <w:sz w:val="21"/>
          <w:szCs w:val="21"/>
          <w:highlight w:val="none"/>
        </w:rPr>
        <w:t xml:space="preserve"> ，从业人员</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人，营业收入为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万元，资产总额为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万元，属于</w:t>
      </w:r>
      <w:r>
        <w:rPr>
          <w:rFonts w:ascii="Times New Roman" w:hAnsi="Times New Roman" w:eastAsia="宋体"/>
          <w:sz w:val="21"/>
          <w:szCs w:val="21"/>
          <w:highlight w:val="none"/>
          <w:u w:val="single"/>
        </w:rPr>
        <w:t xml:space="preserve"> （中型企业、小型企业、微型企业）</w:t>
      </w:r>
      <w:r>
        <w:rPr>
          <w:rFonts w:ascii="Times New Roman" w:hAnsi="Times New Roman" w:eastAsia="宋体"/>
          <w:sz w:val="21"/>
          <w:szCs w:val="21"/>
          <w:highlight w:val="none"/>
        </w:rPr>
        <w:t xml:space="preserve"> ；</w:t>
      </w:r>
    </w:p>
    <w:p w14:paraId="662A84E3">
      <w:pPr>
        <w:keepNext w:val="0"/>
        <w:keepLines w:val="0"/>
        <w:pageBreakBefore w:val="0"/>
        <w:widowControl w:val="0"/>
        <w:kinsoku/>
        <w:wordWrap/>
        <w:overflowPunct/>
        <w:topLinePunct w:val="0"/>
        <w:autoSpaceDE/>
        <w:autoSpaceDN/>
        <w:bidi w:val="0"/>
        <w:adjustRightInd w:val="0"/>
        <w:snapToGrid/>
        <w:spacing w:line="360" w:lineRule="auto"/>
        <w:ind w:firstLine="420" w:firstLineChars="200"/>
        <w:textAlignment w:val="auto"/>
        <w:rPr>
          <w:rFonts w:ascii="Times New Roman" w:hAnsi="Times New Roman" w:eastAsia="宋体"/>
          <w:sz w:val="21"/>
          <w:szCs w:val="21"/>
          <w:highlight w:val="none"/>
        </w:rPr>
      </w:pPr>
      <w:r>
        <w:rPr>
          <w:rFonts w:hint="eastAsia" w:ascii="Times New Roman" w:hAnsi="Times New Roman" w:eastAsia="宋体"/>
          <w:sz w:val="21"/>
          <w:szCs w:val="21"/>
          <w:highlight w:val="none"/>
          <w:lang w:val="en-US" w:eastAsia="zh-CN"/>
        </w:rPr>
        <w:t>11</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u w:val="single"/>
        </w:rPr>
        <w:t>（</w:t>
      </w:r>
      <w:r>
        <w:rPr>
          <w:rFonts w:hint="eastAsia" w:ascii="Times New Roman" w:hAnsi="Times New Roman" w:eastAsia="宋体"/>
          <w:sz w:val="21"/>
          <w:highlight w:val="none"/>
          <w:u w:val="single"/>
          <w:lang w:val="en-US" w:eastAsia="zh-CN"/>
        </w:rPr>
        <w:t>辅助监测系统（二）：监测天线</w:t>
      </w:r>
      <w:r>
        <w:rPr>
          <w:rFonts w:hint="eastAsia" w:ascii="Times New Roman" w:hAnsi="Times New Roman" w:eastAsia="宋体"/>
          <w:sz w:val="21"/>
          <w:szCs w:val="21"/>
          <w:highlight w:val="none"/>
          <w:u w:val="single"/>
        </w:rPr>
        <w:t>）</w:t>
      </w:r>
      <w:r>
        <w:rPr>
          <w:rFonts w:ascii="Times New Roman" w:hAnsi="Times New Roman" w:eastAsia="宋体"/>
          <w:sz w:val="21"/>
          <w:szCs w:val="21"/>
          <w:highlight w:val="none"/>
        </w:rPr>
        <w:t xml:space="preserve"> ，属于 </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u w:val="single"/>
          <w:lang w:val="en-US" w:eastAsia="zh-CN"/>
        </w:rPr>
        <w:t>工业</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rPr>
        <w:t>行业</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；制造商为</w:t>
      </w:r>
      <w:r>
        <w:rPr>
          <w:rFonts w:ascii="Times New Roman" w:hAnsi="Times New Roman" w:eastAsia="宋体"/>
          <w:sz w:val="21"/>
          <w:szCs w:val="21"/>
          <w:highlight w:val="none"/>
          <w:u w:val="single"/>
        </w:rPr>
        <w:t xml:space="preserve"> （企业名称）</w:t>
      </w:r>
      <w:r>
        <w:rPr>
          <w:rFonts w:ascii="Times New Roman" w:hAnsi="Times New Roman" w:eastAsia="宋体"/>
          <w:sz w:val="21"/>
          <w:szCs w:val="21"/>
          <w:highlight w:val="none"/>
        </w:rPr>
        <w:t xml:space="preserve"> ，从业人员</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人，营业收入为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万元，资产总额为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万元，属于</w:t>
      </w:r>
      <w:r>
        <w:rPr>
          <w:rFonts w:ascii="Times New Roman" w:hAnsi="Times New Roman" w:eastAsia="宋体"/>
          <w:sz w:val="21"/>
          <w:szCs w:val="21"/>
          <w:highlight w:val="none"/>
          <w:u w:val="single"/>
        </w:rPr>
        <w:t xml:space="preserve"> （中型企业、小型企业、微型企业）</w:t>
      </w:r>
      <w:r>
        <w:rPr>
          <w:rFonts w:ascii="Times New Roman" w:hAnsi="Times New Roman" w:eastAsia="宋体"/>
          <w:sz w:val="21"/>
          <w:szCs w:val="21"/>
          <w:highlight w:val="none"/>
        </w:rPr>
        <w:t xml:space="preserve"> ；</w:t>
      </w:r>
    </w:p>
    <w:p w14:paraId="047D3ABD">
      <w:pPr>
        <w:keepNext w:val="0"/>
        <w:keepLines w:val="0"/>
        <w:pageBreakBefore w:val="0"/>
        <w:widowControl w:val="0"/>
        <w:kinsoku/>
        <w:wordWrap/>
        <w:overflowPunct/>
        <w:topLinePunct w:val="0"/>
        <w:autoSpaceDE/>
        <w:autoSpaceDN/>
        <w:bidi w:val="0"/>
        <w:adjustRightInd w:val="0"/>
        <w:snapToGrid/>
        <w:spacing w:line="360" w:lineRule="auto"/>
        <w:ind w:firstLine="420" w:firstLineChars="200"/>
        <w:textAlignment w:val="auto"/>
        <w:rPr>
          <w:rFonts w:ascii="Times New Roman" w:hAnsi="Times New Roman" w:eastAsia="宋体"/>
          <w:sz w:val="21"/>
          <w:szCs w:val="21"/>
          <w:highlight w:val="none"/>
        </w:rPr>
      </w:pPr>
      <w:r>
        <w:rPr>
          <w:rFonts w:hint="eastAsia" w:ascii="Times New Roman" w:hAnsi="Times New Roman" w:eastAsia="宋体"/>
          <w:sz w:val="21"/>
          <w:szCs w:val="21"/>
          <w:highlight w:val="none"/>
          <w:lang w:val="en-US" w:eastAsia="zh-CN"/>
        </w:rPr>
        <w:t>1</w:t>
      </w:r>
      <w:r>
        <w:rPr>
          <w:rFonts w:ascii="Times New Roman" w:hAnsi="Times New Roman" w:eastAsia="宋体"/>
          <w:sz w:val="21"/>
          <w:szCs w:val="21"/>
          <w:highlight w:val="none"/>
        </w:rPr>
        <w:t xml:space="preserve">2. </w:t>
      </w:r>
      <w:r>
        <w:rPr>
          <w:rFonts w:hint="eastAsia" w:ascii="Times New Roman" w:hAnsi="Times New Roman" w:eastAsia="宋体"/>
          <w:sz w:val="21"/>
          <w:szCs w:val="21"/>
          <w:highlight w:val="none"/>
          <w:u w:val="single"/>
        </w:rPr>
        <w:t>（</w:t>
      </w:r>
      <w:r>
        <w:rPr>
          <w:rFonts w:hint="eastAsia" w:ascii="Times New Roman" w:hAnsi="Times New Roman" w:eastAsia="宋体"/>
          <w:sz w:val="21"/>
          <w:highlight w:val="none"/>
          <w:u w:val="single"/>
          <w:lang w:val="en-US" w:eastAsia="zh-CN"/>
        </w:rPr>
        <w:t>辅助监测系统（二）：监测电缆集</w:t>
      </w:r>
      <w:r>
        <w:rPr>
          <w:rFonts w:hint="eastAsia" w:ascii="Times New Roman" w:hAnsi="Times New Roman" w:eastAsia="宋体"/>
          <w:sz w:val="21"/>
          <w:szCs w:val="21"/>
          <w:highlight w:val="none"/>
          <w:u w:val="single"/>
        </w:rPr>
        <w:t>）</w:t>
      </w:r>
      <w:r>
        <w:rPr>
          <w:rFonts w:ascii="Times New Roman" w:hAnsi="Times New Roman" w:eastAsia="宋体"/>
          <w:sz w:val="21"/>
          <w:szCs w:val="21"/>
          <w:highlight w:val="none"/>
        </w:rPr>
        <w:t xml:space="preserve"> ，属于 </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u w:val="single"/>
          <w:lang w:val="en-US" w:eastAsia="zh-CN"/>
        </w:rPr>
        <w:t>工业</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rPr>
        <w:t>行业</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；制造商为</w:t>
      </w:r>
      <w:r>
        <w:rPr>
          <w:rFonts w:ascii="Times New Roman" w:hAnsi="Times New Roman" w:eastAsia="宋体"/>
          <w:sz w:val="21"/>
          <w:szCs w:val="21"/>
          <w:highlight w:val="none"/>
          <w:u w:val="single"/>
        </w:rPr>
        <w:t xml:space="preserve"> （企业名称）</w:t>
      </w:r>
      <w:r>
        <w:rPr>
          <w:rFonts w:ascii="Times New Roman" w:hAnsi="Times New Roman" w:eastAsia="宋体"/>
          <w:sz w:val="21"/>
          <w:szCs w:val="21"/>
          <w:highlight w:val="none"/>
        </w:rPr>
        <w:t xml:space="preserve"> ，从业人员</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人，营业收入为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万元，资产总额为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万元，属于</w:t>
      </w:r>
      <w:r>
        <w:rPr>
          <w:rFonts w:ascii="Times New Roman" w:hAnsi="Times New Roman" w:eastAsia="宋体"/>
          <w:sz w:val="21"/>
          <w:szCs w:val="21"/>
          <w:highlight w:val="none"/>
          <w:u w:val="single"/>
        </w:rPr>
        <w:t xml:space="preserve"> （中型企业、小型企业、微型企业）</w:t>
      </w:r>
      <w:r>
        <w:rPr>
          <w:rFonts w:ascii="Times New Roman" w:hAnsi="Times New Roman" w:eastAsia="宋体"/>
          <w:sz w:val="21"/>
          <w:szCs w:val="21"/>
          <w:highlight w:val="none"/>
        </w:rPr>
        <w:t xml:space="preserve"> ；</w:t>
      </w:r>
    </w:p>
    <w:p w14:paraId="3BB440EB">
      <w:pPr>
        <w:pageBreakBefore w:val="0"/>
        <w:kinsoku/>
        <w:wordWrap/>
        <w:overflowPunct/>
        <w:topLinePunct w:val="0"/>
        <w:bidi w:val="0"/>
        <w:spacing w:line="360" w:lineRule="auto"/>
        <w:ind w:firstLine="420" w:firstLineChars="200"/>
        <w:textAlignment w:val="auto"/>
        <w:rPr>
          <w:rFonts w:ascii="Times New Roman" w:hAnsi="Times New Roman" w:eastAsia="宋体"/>
          <w:sz w:val="21"/>
          <w:szCs w:val="21"/>
          <w:highlight w:val="none"/>
        </w:rPr>
      </w:pPr>
      <w:r>
        <w:rPr>
          <w:rFonts w:ascii="Times New Roman" w:hAnsi="Times New Roman" w:eastAsia="宋体"/>
          <w:sz w:val="21"/>
          <w:szCs w:val="21"/>
          <w:highlight w:val="none"/>
        </w:rPr>
        <w:t>1</w:t>
      </w:r>
      <w:r>
        <w:rPr>
          <w:rFonts w:hint="eastAsia" w:ascii="Times New Roman" w:hAnsi="Times New Roman" w:eastAsia="宋体"/>
          <w:sz w:val="21"/>
          <w:szCs w:val="21"/>
          <w:highlight w:val="none"/>
          <w:lang w:val="en-US" w:eastAsia="zh-CN"/>
        </w:rPr>
        <w:t>3</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u w:val="single"/>
        </w:rPr>
        <w:t>（</w:t>
      </w:r>
      <w:r>
        <w:rPr>
          <w:rFonts w:hint="eastAsia" w:ascii="Times New Roman" w:hAnsi="Times New Roman" w:eastAsia="宋体"/>
          <w:sz w:val="21"/>
          <w:highlight w:val="none"/>
          <w:u w:val="single"/>
          <w:lang w:val="en-US" w:eastAsia="zh-CN"/>
        </w:rPr>
        <w:t>基于无人机机场的机载监测系统：无人机机场（含无人机）</w:t>
      </w:r>
      <w:r>
        <w:rPr>
          <w:rFonts w:hint="eastAsia" w:ascii="Times New Roman" w:hAnsi="Times New Roman" w:eastAsia="宋体"/>
          <w:sz w:val="21"/>
          <w:szCs w:val="21"/>
          <w:highlight w:val="none"/>
          <w:u w:val="single"/>
        </w:rPr>
        <w:t>）</w:t>
      </w:r>
      <w:r>
        <w:rPr>
          <w:rFonts w:ascii="Times New Roman" w:hAnsi="Times New Roman" w:eastAsia="宋体"/>
          <w:sz w:val="21"/>
          <w:szCs w:val="21"/>
          <w:highlight w:val="none"/>
        </w:rPr>
        <w:t xml:space="preserve"> ，属于 </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u w:val="single"/>
          <w:lang w:val="en-US" w:eastAsia="zh-CN"/>
        </w:rPr>
        <w:t>工业</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rPr>
        <w:t>行业</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；制造商为</w:t>
      </w:r>
      <w:r>
        <w:rPr>
          <w:rFonts w:ascii="Times New Roman" w:hAnsi="Times New Roman" w:eastAsia="宋体"/>
          <w:sz w:val="21"/>
          <w:szCs w:val="21"/>
          <w:highlight w:val="none"/>
          <w:u w:val="single"/>
        </w:rPr>
        <w:t xml:space="preserve"> （企业名称）</w:t>
      </w:r>
      <w:r>
        <w:rPr>
          <w:rFonts w:ascii="Times New Roman" w:hAnsi="Times New Roman" w:eastAsia="宋体"/>
          <w:sz w:val="21"/>
          <w:szCs w:val="21"/>
          <w:highlight w:val="none"/>
        </w:rPr>
        <w:t xml:space="preserve"> ，从业人员</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人，营业收入为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万元，资产总额为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万元，属于</w:t>
      </w:r>
      <w:r>
        <w:rPr>
          <w:rFonts w:ascii="Times New Roman" w:hAnsi="Times New Roman" w:eastAsia="宋体"/>
          <w:sz w:val="21"/>
          <w:szCs w:val="21"/>
          <w:highlight w:val="none"/>
          <w:u w:val="single"/>
        </w:rPr>
        <w:t xml:space="preserve"> （中型企业、小型企业、微型企业）</w:t>
      </w:r>
      <w:r>
        <w:rPr>
          <w:rFonts w:ascii="Times New Roman" w:hAnsi="Times New Roman" w:eastAsia="宋体"/>
          <w:sz w:val="21"/>
          <w:szCs w:val="21"/>
          <w:highlight w:val="none"/>
        </w:rPr>
        <w:t xml:space="preserve"> ；</w:t>
      </w:r>
    </w:p>
    <w:p w14:paraId="36095925">
      <w:pPr>
        <w:pageBreakBefore w:val="0"/>
        <w:kinsoku/>
        <w:wordWrap/>
        <w:overflowPunct/>
        <w:topLinePunct w:val="0"/>
        <w:bidi w:val="0"/>
        <w:spacing w:line="360" w:lineRule="auto"/>
        <w:ind w:firstLine="420" w:firstLineChars="200"/>
        <w:textAlignment w:val="auto"/>
        <w:rPr>
          <w:rFonts w:ascii="Times New Roman" w:hAnsi="Times New Roman" w:eastAsia="宋体"/>
          <w:sz w:val="21"/>
          <w:szCs w:val="21"/>
          <w:highlight w:val="none"/>
        </w:rPr>
      </w:pPr>
      <w:r>
        <w:rPr>
          <w:rFonts w:hint="eastAsia" w:ascii="Times New Roman" w:hAnsi="Times New Roman" w:eastAsia="宋体"/>
          <w:sz w:val="21"/>
          <w:szCs w:val="21"/>
          <w:highlight w:val="none"/>
          <w:lang w:val="en-US" w:eastAsia="zh-CN"/>
        </w:rPr>
        <w:t>14</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u w:val="single"/>
        </w:rPr>
        <w:t>（</w:t>
      </w:r>
      <w:r>
        <w:rPr>
          <w:rFonts w:hint="eastAsia" w:ascii="Times New Roman" w:hAnsi="Times New Roman" w:eastAsia="宋体"/>
          <w:sz w:val="21"/>
          <w:highlight w:val="none"/>
          <w:u w:val="single"/>
          <w:lang w:val="en-US" w:eastAsia="zh-CN"/>
        </w:rPr>
        <w:t>基于无人机机场的机载监测系统：机载监测设备</w:t>
      </w:r>
      <w:r>
        <w:rPr>
          <w:rFonts w:hint="eastAsia" w:ascii="Times New Roman" w:hAnsi="Times New Roman" w:eastAsia="宋体"/>
          <w:sz w:val="21"/>
          <w:szCs w:val="21"/>
          <w:highlight w:val="none"/>
          <w:u w:val="single"/>
        </w:rPr>
        <w:t>）</w:t>
      </w:r>
      <w:r>
        <w:rPr>
          <w:rFonts w:ascii="Times New Roman" w:hAnsi="Times New Roman" w:eastAsia="宋体"/>
          <w:sz w:val="21"/>
          <w:szCs w:val="21"/>
          <w:highlight w:val="none"/>
        </w:rPr>
        <w:t xml:space="preserve"> ，属于 </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u w:val="single"/>
          <w:lang w:val="en-US" w:eastAsia="zh-CN"/>
        </w:rPr>
        <w:t>工业</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rPr>
        <w:t>行业</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；制造商为</w:t>
      </w:r>
      <w:r>
        <w:rPr>
          <w:rFonts w:ascii="Times New Roman" w:hAnsi="Times New Roman" w:eastAsia="宋体"/>
          <w:sz w:val="21"/>
          <w:szCs w:val="21"/>
          <w:highlight w:val="none"/>
          <w:u w:val="single"/>
        </w:rPr>
        <w:t xml:space="preserve"> （企业名称）</w:t>
      </w:r>
      <w:r>
        <w:rPr>
          <w:rFonts w:ascii="Times New Roman" w:hAnsi="Times New Roman" w:eastAsia="宋体"/>
          <w:sz w:val="21"/>
          <w:szCs w:val="21"/>
          <w:highlight w:val="none"/>
        </w:rPr>
        <w:t xml:space="preserve"> ，从业人员</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人，营业收入为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万元，资产总额为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万元，属于</w:t>
      </w:r>
      <w:r>
        <w:rPr>
          <w:rFonts w:ascii="Times New Roman" w:hAnsi="Times New Roman" w:eastAsia="宋体"/>
          <w:sz w:val="21"/>
          <w:szCs w:val="21"/>
          <w:highlight w:val="none"/>
          <w:u w:val="single"/>
        </w:rPr>
        <w:t xml:space="preserve"> （中型企业、小型企业、微型企业）</w:t>
      </w:r>
      <w:r>
        <w:rPr>
          <w:rFonts w:ascii="Times New Roman" w:hAnsi="Times New Roman" w:eastAsia="宋体"/>
          <w:sz w:val="21"/>
          <w:szCs w:val="21"/>
          <w:highlight w:val="none"/>
        </w:rPr>
        <w:t xml:space="preserve"> ；</w:t>
      </w:r>
    </w:p>
    <w:p w14:paraId="0ACE8E3C">
      <w:pPr>
        <w:pageBreakBefore w:val="0"/>
        <w:kinsoku/>
        <w:wordWrap/>
        <w:overflowPunct/>
        <w:topLinePunct w:val="0"/>
        <w:bidi w:val="0"/>
        <w:spacing w:line="360" w:lineRule="auto"/>
        <w:ind w:firstLine="420" w:firstLineChars="200"/>
        <w:textAlignment w:val="auto"/>
        <w:rPr>
          <w:rFonts w:ascii="Times New Roman" w:hAnsi="Times New Roman" w:eastAsia="宋体"/>
          <w:sz w:val="21"/>
          <w:szCs w:val="21"/>
          <w:highlight w:val="none"/>
        </w:rPr>
      </w:pPr>
      <w:r>
        <w:rPr>
          <w:rFonts w:ascii="Times New Roman" w:hAnsi="Times New Roman" w:eastAsia="宋体"/>
          <w:sz w:val="21"/>
          <w:szCs w:val="21"/>
          <w:highlight w:val="none"/>
        </w:rPr>
        <w:t>1</w:t>
      </w:r>
      <w:r>
        <w:rPr>
          <w:rFonts w:hint="eastAsia" w:ascii="Times New Roman" w:hAnsi="Times New Roman" w:eastAsia="宋体"/>
          <w:sz w:val="21"/>
          <w:szCs w:val="21"/>
          <w:highlight w:val="none"/>
          <w:lang w:val="en-US" w:eastAsia="zh-CN"/>
        </w:rPr>
        <w:t>5</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u w:val="single"/>
        </w:rPr>
        <w:t>（</w:t>
      </w:r>
      <w:r>
        <w:rPr>
          <w:rFonts w:hint="eastAsia" w:ascii="Times New Roman" w:hAnsi="Times New Roman" w:eastAsia="宋体"/>
          <w:sz w:val="21"/>
          <w:highlight w:val="none"/>
          <w:u w:val="single"/>
          <w:lang w:val="en-US" w:eastAsia="zh-CN"/>
        </w:rPr>
        <w:t>基于无人机机场的机载监测系统：飞控平台软件</w:t>
      </w:r>
      <w:r>
        <w:rPr>
          <w:rFonts w:hint="eastAsia" w:ascii="Times New Roman" w:hAnsi="Times New Roman" w:eastAsia="宋体"/>
          <w:sz w:val="21"/>
          <w:szCs w:val="21"/>
          <w:highlight w:val="none"/>
          <w:u w:val="single"/>
        </w:rPr>
        <w:t>）</w:t>
      </w:r>
      <w:r>
        <w:rPr>
          <w:rFonts w:ascii="Times New Roman" w:hAnsi="Times New Roman" w:eastAsia="宋体"/>
          <w:sz w:val="21"/>
          <w:szCs w:val="21"/>
          <w:highlight w:val="none"/>
        </w:rPr>
        <w:t xml:space="preserve"> ，属于 </w:t>
      </w:r>
      <w:r>
        <w:rPr>
          <w:rFonts w:hint="eastAsia" w:ascii="Times New Roman" w:hAnsi="Times New Roman" w:eastAsia="宋体"/>
          <w:sz w:val="21"/>
          <w:szCs w:val="21"/>
          <w:highlight w:val="none"/>
          <w:u w:val="single"/>
        </w:rPr>
        <w:t>（软件和信息技术服务业）</w:t>
      </w:r>
      <w:r>
        <w:rPr>
          <w:rFonts w:hint="eastAsia" w:ascii="Times New Roman" w:hAnsi="Times New Roman" w:eastAsia="宋体"/>
          <w:sz w:val="21"/>
          <w:szCs w:val="21"/>
          <w:highlight w:val="none"/>
        </w:rPr>
        <w:t>行业</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；制造商为</w:t>
      </w:r>
      <w:r>
        <w:rPr>
          <w:rFonts w:ascii="Times New Roman" w:hAnsi="Times New Roman" w:eastAsia="宋体"/>
          <w:sz w:val="21"/>
          <w:szCs w:val="21"/>
          <w:highlight w:val="none"/>
          <w:u w:val="single"/>
        </w:rPr>
        <w:t xml:space="preserve"> （企业名称）</w:t>
      </w:r>
      <w:r>
        <w:rPr>
          <w:rFonts w:ascii="Times New Roman" w:hAnsi="Times New Roman" w:eastAsia="宋体"/>
          <w:sz w:val="21"/>
          <w:szCs w:val="21"/>
          <w:highlight w:val="none"/>
        </w:rPr>
        <w:t xml:space="preserve"> ，从业人员</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人，营业收入为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万元，资产总额为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万元，属于</w:t>
      </w:r>
      <w:r>
        <w:rPr>
          <w:rFonts w:ascii="Times New Roman" w:hAnsi="Times New Roman" w:eastAsia="宋体"/>
          <w:sz w:val="21"/>
          <w:szCs w:val="21"/>
          <w:highlight w:val="none"/>
          <w:u w:val="single"/>
        </w:rPr>
        <w:t xml:space="preserve"> （中型企业、小型企业、微型企业）</w:t>
      </w:r>
      <w:r>
        <w:rPr>
          <w:rFonts w:ascii="Times New Roman" w:hAnsi="Times New Roman" w:eastAsia="宋体"/>
          <w:sz w:val="21"/>
          <w:szCs w:val="21"/>
          <w:highlight w:val="none"/>
        </w:rPr>
        <w:t xml:space="preserve"> ；</w:t>
      </w:r>
    </w:p>
    <w:p w14:paraId="26933434">
      <w:pPr>
        <w:pageBreakBefore w:val="0"/>
        <w:kinsoku/>
        <w:wordWrap/>
        <w:overflowPunct/>
        <w:topLinePunct w:val="0"/>
        <w:bidi w:val="0"/>
        <w:spacing w:line="360" w:lineRule="auto"/>
        <w:ind w:firstLine="420" w:firstLineChars="200"/>
        <w:textAlignment w:val="auto"/>
        <w:rPr>
          <w:rFonts w:hint="eastAsia" w:ascii="Times New Roman" w:hAnsi="Times New Roman" w:eastAsia="宋体"/>
          <w:sz w:val="21"/>
          <w:szCs w:val="21"/>
          <w:highlight w:val="none"/>
          <w:lang w:eastAsia="zh-CN"/>
        </w:rPr>
      </w:pPr>
      <w:r>
        <w:rPr>
          <w:rFonts w:hint="eastAsia" w:ascii="Times New Roman" w:hAnsi="Times New Roman" w:eastAsia="宋体"/>
          <w:sz w:val="21"/>
          <w:szCs w:val="21"/>
          <w:highlight w:val="none"/>
          <w:lang w:val="en-US" w:eastAsia="zh-CN"/>
        </w:rPr>
        <w:t>16</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u w:val="single"/>
        </w:rPr>
        <w:t>（</w:t>
      </w:r>
      <w:r>
        <w:rPr>
          <w:rFonts w:hint="eastAsia" w:ascii="Times New Roman" w:hAnsi="Times New Roman" w:eastAsia="宋体"/>
          <w:sz w:val="21"/>
          <w:highlight w:val="none"/>
          <w:u w:val="single"/>
          <w:lang w:val="en-US" w:eastAsia="zh-CN"/>
        </w:rPr>
        <w:t>基于无人机机场的机载监测系统：飞行监测平台软件</w:t>
      </w:r>
      <w:r>
        <w:rPr>
          <w:rFonts w:hint="eastAsia" w:ascii="Times New Roman" w:hAnsi="Times New Roman" w:eastAsia="宋体"/>
          <w:sz w:val="21"/>
          <w:szCs w:val="21"/>
          <w:highlight w:val="none"/>
          <w:u w:val="single"/>
        </w:rPr>
        <w:t>）</w:t>
      </w:r>
      <w:r>
        <w:rPr>
          <w:rFonts w:ascii="Times New Roman" w:hAnsi="Times New Roman" w:eastAsia="宋体"/>
          <w:sz w:val="21"/>
          <w:szCs w:val="21"/>
          <w:highlight w:val="none"/>
        </w:rPr>
        <w:t xml:space="preserve"> ，属于 </w:t>
      </w:r>
      <w:r>
        <w:rPr>
          <w:rFonts w:hint="eastAsia" w:ascii="Times New Roman" w:hAnsi="Times New Roman" w:eastAsia="宋体"/>
          <w:sz w:val="21"/>
          <w:szCs w:val="21"/>
          <w:highlight w:val="none"/>
          <w:u w:val="single"/>
        </w:rPr>
        <w:t>（软件和信息技术服务业）</w:t>
      </w:r>
      <w:r>
        <w:rPr>
          <w:rFonts w:hint="eastAsia" w:ascii="Times New Roman" w:hAnsi="Times New Roman" w:eastAsia="宋体"/>
          <w:sz w:val="21"/>
          <w:szCs w:val="21"/>
          <w:highlight w:val="none"/>
        </w:rPr>
        <w:t>行业</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；制造商为</w:t>
      </w:r>
      <w:r>
        <w:rPr>
          <w:rFonts w:ascii="Times New Roman" w:hAnsi="Times New Roman" w:eastAsia="宋体"/>
          <w:sz w:val="21"/>
          <w:szCs w:val="21"/>
          <w:highlight w:val="none"/>
          <w:u w:val="single"/>
        </w:rPr>
        <w:t xml:space="preserve"> （企业名称）</w:t>
      </w:r>
      <w:r>
        <w:rPr>
          <w:rFonts w:ascii="Times New Roman" w:hAnsi="Times New Roman" w:eastAsia="宋体"/>
          <w:sz w:val="21"/>
          <w:szCs w:val="21"/>
          <w:highlight w:val="none"/>
        </w:rPr>
        <w:t xml:space="preserve"> ，从业人员</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人，营业收入为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万元，资产总额为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万元，属于</w:t>
      </w:r>
      <w:r>
        <w:rPr>
          <w:rFonts w:ascii="Times New Roman" w:hAnsi="Times New Roman" w:eastAsia="宋体"/>
          <w:sz w:val="21"/>
          <w:szCs w:val="21"/>
          <w:highlight w:val="none"/>
          <w:u w:val="single"/>
        </w:rPr>
        <w:t xml:space="preserve"> （中型企业、小型企业、微型企业）</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lang w:eastAsia="zh-CN"/>
        </w:rPr>
        <w:t>。</w:t>
      </w:r>
    </w:p>
    <w:p w14:paraId="1517C2A1">
      <w:pPr>
        <w:pageBreakBefore w:val="0"/>
        <w:kinsoku/>
        <w:wordWrap/>
        <w:overflowPunct/>
        <w:topLinePunct w:val="0"/>
        <w:bidi w:val="0"/>
        <w:spacing w:line="360" w:lineRule="auto"/>
        <w:ind w:firstLine="420" w:firstLineChars="200"/>
        <w:textAlignment w:val="auto"/>
        <w:rPr>
          <w:rFonts w:hint="eastAsia" w:ascii="Times New Roman" w:hAnsi="Times New Roman" w:eastAsia="宋体"/>
          <w:sz w:val="21"/>
          <w:szCs w:val="21"/>
          <w:highlight w:val="none"/>
        </w:rPr>
      </w:pPr>
    </w:p>
    <w:p w14:paraId="3E19B97A">
      <w:pPr>
        <w:pageBreakBefore w:val="0"/>
        <w:kinsoku/>
        <w:wordWrap/>
        <w:overflowPunct/>
        <w:topLinePunct w:val="0"/>
        <w:bidi w:val="0"/>
        <w:spacing w:line="360" w:lineRule="auto"/>
        <w:ind w:firstLine="420" w:firstLineChars="200"/>
        <w:textAlignment w:val="auto"/>
        <w:rPr>
          <w:rFonts w:ascii="Times New Roman" w:hAnsi="Times New Roman" w:eastAsia="宋体"/>
          <w:sz w:val="21"/>
          <w:szCs w:val="21"/>
          <w:highlight w:val="none"/>
        </w:rPr>
      </w:pPr>
      <w:r>
        <w:rPr>
          <w:rFonts w:hint="eastAsia" w:ascii="Times New Roman" w:hAnsi="Times New Roman" w:eastAsia="宋体"/>
          <w:sz w:val="21"/>
          <w:szCs w:val="21"/>
          <w:highlight w:val="none"/>
        </w:rPr>
        <w:t>以上企业，不属于大企业的分支机构，不存在控股股东为大企业的情形，也不存在与大企业的负责人为同一人的情形。</w:t>
      </w:r>
    </w:p>
    <w:p w14:paraId="662416E2">
      <w:pPr>
        <w:pageBreakBefore w:val="0"/>
        <w:kinsoku/>
        <w:wordWrap/>
        <w:overflowPunct/>
        <w:topLinePunct w:val="0"/>
        <w:bidi w:val="0"/>
        <w:spacing w:line="360" w:lineRule="auto"/>
        <w:ind w:firstLine="420" w:firstLineChars="200"/>
        <w:textAlignment w:val="auto"/>
        <w:rPr>
          <w:rFonts w:ascii="Times New Roman" w:hAnsi="Times New Roman" w:eastAsia="宋体"/>
          <w:sz w:val="21"/>
          <w:szCs w:val="21"/>
          <w:highlight w:val="none"/>
        </w:rPr>
      </w:pPr>
      <w:r>
        <w:rPr>
          <w:rFonts w:hint="eastAsia" w:ascii="Times New Roman" w:hAnsi="Times New Roman" w:eastAsia="宋体"/>
          <w:sz w:val="21"/>
          <w:szCs w:val="21"/>
          <w:highlight w:val="none"/>
        </w:rPr>
        <w:t>本企业对上述声明内容的真实性负责。如有虚假，将依法承担相应责任。</w:t>
      </w:r>
    </w:p>
    <w:p w14:paraId="41099399">
      <w:pPr>
        <w:pageBreakBefore w:val="0"/>
        <w:kinsoku/>
        <w:wordWrap/>
        <w:overflowPunct/>
        <w:topLinePunct w:val="0"/>
        <w:bidi w:val="0"/>
        <w:snapToGrid w:val="0"/>
        <w:spacing w:line="360" w:lineRule="auto"/>
        <w:ind w:firstLine="4515" w:firstLineChars="2150"/>
        <w:textAlignment w:val="auto"/>
        <w:rPr>
          <w:rFonts w:hint="eastAsia" w:ascii="Times New Roman" w:hAnsi="Times New Roman" w:eastAsia="宋体" w:cs="仿宋_GB2312"/>
          <w:kern w:val="0"/>
          <w:sz w:val="21"/>
          <w:szCs w:val="21"/>
          <w:highlight w:val="none"/>
          <w:lang w:val="zh-CN"/>
        </w:rPr>
      </w:pPr>
    </w:p>
    <w:p w14:paraId="6A43B69F">
      <w:pPr>
        <w:pageBreakBefore w:val="0"/>
        <w:kinsoku/>
        <w:wordWrap/>
        <w:overflowPunct/>
        <w:topLinePunct w:val="0"/>
        <w:bidi w:val="0"/>
        <w:snapToGrid w:val="0"/>
        <w:spacing w:line="360" w:lineRule="auto"/>
        <w:ind w:firstLine="4515" w:firstLineChars="2150"/>
        <w:textAlignment w:val="auto"/>
        <w:rPr>
          <w:rFonts w:ascii="Times New Roman" w:hAnsi="Times New Roman" w:eastAsia="宋体" w:cs="仿宋_GB2312"/>
          <w:kern w:val="0"/>
          <w:sz w:val="21"/>
          <w:szCs w:val="21"/>
          <w:highlight w:val="none"/>
        </w:rPr>
      </w:pPr>
      <w:r>
        <w:rPr>
          <w:rFonts w:hint="eastAsia" w:ascii="Times New Roman" w:hAnsi="Times New Roman" w:eastAsia="宋体" w:cs="仿宋_GB2312"/>
          <w:kern w:val="0"/>
          <w:sz w:val="21"/>
          <w:szCs w:val="21"/>
          <w:highlight w:val="none"/>
          <w:lang w:val="zh-CN"/>
        </w:rPr>
        <w:t>投标人名称</w:t>
      </w:r>
      <w:r>
        <w:rPr>
          <w:rFonts w:ascii="Times New Roman" w:hAnsi="Times New Roman" w:eastAsia="宋体" w:cs="仿宋_GB2312"/>
          <w:kern w:val="0"/>
          <w:sz w:val="21"/>
          <w:szCs w:val="21"/>
          <w:highlight w:val="none"/>
          <w:lang w:val="zh-CN"/>
        </w:rPr>
        <w:t>(电子签名)：</w:t>
      </w:r>
    </w:p>
    <w:p w14:paraId="6B42AC53">
      <w:pPr>
        <w:pageBreakBefore w:val="0"/>
        <w:kinsoku/>
        <w:wordWrap/>
        <w:overflowPunct/>
        <w:topLinePunct w:val="0"/>
        <w:bidi w:val="0"/>
        <w:spacing w:line="360" w:lineRule="auto"/>
        <w:ind w:right="30" w:rightChars="0" w:firstLine="494"/>
        <w:jc w:val="center"/>
        <w:textAlignment w:val="auto"/>
        <w:rPr>
          <w:rFonts w:ascii="Times New Roman" w:hAnsi="Times New Roman" w:eastAsia="宋体" w:cs="宋体"/>
          <w:sz w:val="21"/>
          <w:szCs w:val="21"/>
          <w:highlight w:val="none"/>
        </w:rPr>
      </w:pPr>
      <w:r>
        <w:rPr>
          <w:rFonts w:ascii="Times New Roman" w:hAnsi="Times New Roman" w:eastAsia="宋体" w:cs="仿宋_GB2312"/>
          <w:kern w:val="0"/>
          <w:sz w:val="21"/>
          <w:szCs w:val="21"/>
          <w:highlight w:val="none"/>
          <w:lang w:val="zh-CN"/>
        </w:rPr>
        <w:t xml:space="preserve">                                   日期</w:t>
      </w:r>
      <w:r>
        <w:rPr>
          <w:rFonts w:hint="eastAsia" w:ascii="Times New Roman" w:hAnsi="Times New Roman" w:eastAsia="宋体" w:cs="仿宋_GB2312"/>
          <w:kern w:val="0"/>
          <w:sz w:val="21"/>
          <w:szCs w:val="21"/>
          <w:highlight w:val="none"/>
        </w:rPr>
        <w:t>：</w:t>
      </w:r>
      <w:r>
        <w:rPr>
          <w:rFonts w:ascii="Times New Roman" w:hAnsi="Times New Roman" w:eastAsia="宋体" w:cs="宋体"/>
          <w:sz w:val="21"/>
          <w:szCs w:val="21"/>
          <w:highlight w:val="none"/>
          <w:u w:val="single"/>
        </w:rPr>
        <w:t xml:space="preserve">     </w:t>
      </w:r>
      <w:r>
        <w:rPr>
          <w:rFonts w:ascii="Times New Roman" w:hAnsi="Times New Roman" w:eastAsia="宋体" w:cs="宋体"/>
          <w:sz w:val="21"/>
          <w:szCs w:val="21"/>
          <w:highlight w:val="none"/>
        </w:rPr>
        <w:t>年</w:t>
      </w:r>
      <w:r>
        <w:rPr>
          <w:rFonts w:ascii="Times New Roman" w:hAnsi="Times New Roman" w:eastAsia="宋体" w:cs="宋体"/>
          <w:sz w:val="21"/>
          <w:szCs w:val="21"/>
          <w:highlight w:val="none"/>
          <w:u w:val="single"/>
        </w:rPr>
        <w:t xml:space="preserve">     </w:t>
      </w:r>
      <w:r>
        <w:rPr>
          <w:rFonts w:ascii="Times New Roman" w:hAnsi="Times New Roman" w:eastAsia="宋体" w:cs="宋体"/>
          <w:sz w:val="21"/>
          <w:szCs w:val="21"/>
          <w:highlight w:val="none"/>
        </w:rPr>
        <w:t>月</w:t>
      </w:r>
      <w:r>
        <w:rPr>
          <w:rFonts w:ascii="Times New Roman" w:hAnsi="Times New Roman" w:eastAsia="宋体" w:cs="宋体"/>
          <w:sz w:val="21"/>
          <w:szCs w:val="21"/>
          <w:highlight w:val="none"/>
          <w:u w:val="single"/>
        </w:rPr>
        <w:t xml:space="preserve">     </w:t>
      </w:r>
      <w:r>
        <w:rPr>
          <w:rFonts w:ascii="Times New Roman" w:hAnsi="Times New Roman" w:eastAsia="宋体" w:cs="宋体"/>
          <w:sz w:val="21"/>
          <w:szCs w:val="21"/>
          <w:highlight w:val="none"/>
        </w:rPr>
        <w:t>日</w:t>
      </w:r>
    </w:p>
    <w:p w14:paraId="4D1688EF">
      <w:pPr>
        <w:pageBreakBefore w:val="0"/>
        <w:kinsoku/>
        <w:wordWrap/>
        <w:overflowPunct/>
        <w:topLinePunct w:val="0"/>
        <w:bidi w:val="0"/>
        <w:snapToGrid w:val="0"/>
        <w:spacing w:line="360" w:lineRule="auto"/>
        <w:textAlignment w:val="auto"/>
        <w:rPr>
          <w:rFonts w:ascii="Times New Roman" w:hAnsi="Times New Roman" w:eastAsia="宋体" w:cs="仿宋_GB2312"/>
          <w:kern w:val="0"/>
          <w:sz w:val="21"/>
          <w:szCs w:val="21"/>
          <w:highlight w:val="none"/>
          <w:lang w:val="zh-CN"/>
        </w:rPr>
      </w:pPr>
    </w:p>
    <w:p w14:paraId="01ADC661">
      <w:pPr>
        <w:pageBreakBefore w:val="0"/>
        <w:kinsoku/>
        <w:wordWrap/>
        <w:overflowPunct/>
        <w:topLinePunct w:val="0"/>
        <w:bidi w:val="0"/>
        <w:spacing w:line="360" w:lineRule="auto"/>
        <w:jc w:val="left"/>
        <w:textAlignment w:val="auto"/>
        <w:rPr>
          <w:rFonts w:hint="eastAsia" w:ascii="Times New Roman" w:hAnsi="Times New Roman" w:eastAsia="宋体"/>
          <w:sz w:val="21"/>
          <w:szCs w:val="21"/>
          <w:highlight w:val="none"/>
        </w:rPr>
      </w:pPr>
    </w:p>
    <w:p w14:paraId="5F6D4537">
      <w:pPr>
        <w:pageBreakBefore w:val="0"/>
        <w:kinsoku/>
        <w:wordWrap/>
        <w:overflowPunct/>
        <w:topLinePunct w:val="0"/>
        <w:bidi w:val="0"/>
        <w:spacing w:line="360" w:lineRule="auto"/>
        <w:ind w:right="420" w:firstLine="420" w:firstLineChars="200"/>
        <w:textAlignment w:val="auto"/>
        <w:rPr>
          <w:rFonts w:hint="eastAsia" w:ascii="Times New Roman" w:hAnsi="Times New Roman" w:eastAsia="宋体" w:cs="宋体"/>
          <w:kern w:val="0"/>
          <w:sz w:val="21"/>
          <w:szCs w:val="21"/>
          <w:highlight w:val="none"/>
          <w:lang w:eastAsia="zh-CN" w:bidi="ar"/>
        </w:rPr>
      </w:pPr>
      <w:r>
        <w:rPr>
          <w:rFonts w:hint="eastAsia" w:ascii="Times New Roman" w:hAnsi="Times New Roman" w:eastAsia="宋体" w:cs="仿宋_GB2312"/>
          <w:sz w:val="21"/>
          <w:szCs w:val="21"/>
          <w:highlight w:val="none"/>
        </w:rPr>
        <w:t>注：</w:t>
      </w:r>
      <w:r>
        <w:rPr>
          <w:rFonts w:hint="eastAsia" w:ascii="Times New Roman" w:hAnsi="Times New Roman" w:eastAsia="宋体" w:cs="宋体"/>
          <w:kern w:val="0"/>
          <w:sz w:val="21"/>
          <w:szCs w:val="21"/>
          <w:highlight w:val="none"/>
          <w:lang w:eastAsia="zh-CN" w:bidi="ar"/>
        </w:rPr>
        <w:t>①</w:t>
      </w:r>
      <w:r>
        <w:rPr>
          <w:rFonts w:hint="eastAsia" w:ascii="Times New Roman" w:hAnsi="Times New Roman" w:eastAsia="宋体" w:cs="宋体"/>
          <w:kern w:val="0"/>
          <w:sz w:val="21"/>
          <w:szCs w:val="21"/>
          <w:highlight w:val="none"/>
          <w:lang w:bidi="ar"/>
        </w:rPr>
        <w:t>从业人员、营业收入、资产总额填报上一年度数据，无上一年度数据的新成立企业可不填报</w:t>
      </w:r>
      <w:r>
        <w:rPr>
          <w:rFonts w:hint="eastAsia" w:ascii="Times New Roman" w:hAnsi="Times New Roman" w:eastAsia="宋体" w:cs="宋体"/>
          <w:kern w:val="0"/>
          <w:sz w:val="21"/>
          <w:szCs w:val="21"/>
          <w:highlight w:val="none"/>
          <w:lang w:eastAsia="zh-CN" w:bidi="ar"/>
        </w:rPr>
        <w:t>。</w:t>
      </w:r>
    </w:p>
    <w:p w14:paraId="534DDD46">
      <w:pPr>
        <w:pageBreakBefore w:val="0"/>
        <w:kinsoku/>
        <w:wordWrap/>
        <w:overflowPunct/>
        <w:topLinePunct w:val="0"/>
        <w:bidi w:val="0"/>
        <w:spacing w:line="360" w:lineRule="auto"/>
        <w:ind w:right="420" w:firstLine="420" w:firstLineChars="200"/>
        <w:textAlignment w:val="auto"/>
        <w:rPr>
          <w:rFonts w:ascii="Times New Roman" w:hAnsi="Times New Roman" w:eastAsia="宋体" w:cs="仿宋_GB2312"/>
          <w:sz w:val="21"/>
          <w:szCs w:val="21"/>
          <w:highlight w:val="none"/>
        </w:rPr>
      </w:pPr>
      <w:r>
        <w:rPr>
          <w:rFonts w:hint="eastAsia" w:ascii="Times New Roman" w:hAnsi="Times New Roman" w:eastAsia="宋体" w:cs="宋体"/>
          <w:kern w:val="0"/>
          <w:sz w:val="21"/>
          <w:szCs w:val="21"/>
          <w:highlight w:val="none"/>
          <w:lang w:eastAsia="zh-CN" w:bidi="ar"/>
        </w:rPr>
        <w:t>②</w:t>
      </w:r>
      <w:r>
        <w:rPr>
          <w:rFonts w:hint="eastAsia" w:ascii="Times New Roman" w:hAnsi="Times New Roman" w:eastAsia="宋体" w:cs="宋体"/>
          <w:kern w:val="0"/>
          <w:sz w:val="21"/>
          <w:szCs w:val="21"/>
          <w:highlight w:val="none"/>
          <w:lang w:bidi="ar"/>
        </w:rPr>
        <w:t>《中小企业声明函》中“标的名称”、“采购文件中明确的所属行业”依据招标文件第二部分投标人须知前附表中“采购标的及其对应的中小企业划分标准所属行业”的指引，逐一填写，不得缺漏</w:t>
      </w:r>
      <w:r>
        <w:rPr>
          <w:rFonts w:ascii="Times New Roman" w:hAnsi="Times New Roman" w:eastAsia="宋体" w:cs="仿宋_GB2312"/>
          <w:sz w:val="21"/>
          <w:szCs w:val="21"/>
          <w:highlight w:val="none"/>
        </w:rPr>
        <w:t>。</w:t>
      </w:r>
    </w:p>
    <w:p w14:paraId="05268446">
      <w:pPr>
        <w:pageBreakBefore w:val="0"/>
        <w:kinsoku/>
        <w:wordWrap/>
        <w:overflowPunct/>
        <w:topLinePunct w:val="0"/>
        <w:bidi w:val="0"/>
        <w:spacing w:line="360" w:lineRule="auto"/>
        <w:rPr>
          <w:rFonts w:ascii="Times New Roman" w:hAnsi="Times New Roman" w:eastAsia="宋体" w:cs="仿宋_GB2312"/>
          <w:sz w:val="21"/>
          <w:szCs w:val="21"/>
          <w:highlight w:val="none"/>
        </w:rPr>
      </w:pPr>
      <w:r>
        <w:rPr>
          <w:rFonts w:ascii="Times New Roman" w:hAnsi="Times New Roman" w:eastAsia="宋体" w:cs="仿宋_GB2312"/>
          <w:sz w:val="21"/>
          <w:szCs w:val="21"/>
          <w:highlight w:val="none"/>
        </w:rPr>
        <w:br w:type="page"/>
      </w:r>
    </w:p>
    <w:p w14:paraId="65DFEEED">
      <w:pPr>
        <w:pageBreakBefore w:val="0"/>
        <w:kinsoku/>
        <w:wordWrap/>
        <w:overflowPunct/>
        <w:topLinePunct w:val="0"/>
        <w:bidi w:val="0"/>
        <w:spacing w:line="360" w:lineRule="auto"/>
        <w:ind w:right="420" w:firstLine="420" w:firstLineChars="200"/>
        <w:textAlignment w:val="auto"/>
        <w:rPr>
          <w:rFonts w:ascii="Times New Roman" w:hAnsi="Times New Roman" w:eastAsia="宋体" w:cs="仿宋_GB2312"/>
          <w:sz w:val="21"/>
          <w:szCs w:val="21"/>
          <w:highlight w:val="none"/>
        </w:rPr>
        <w:sectPr>
          <w:headerReference r:id="rId13" w:type="first"/>
          <w:footerReference r:id="rId16" w:type="first"/>
          <w:headerReference r:id="rId12" w:type="default"/>
          <w:footerReference r:id="rId14" w:type="default"/>
          <w:footerReference r:id="rId15" w:type="even"/>
          <w:pgSz w:w="11906" w:h="16838"/>
          <w:pgMar w:top="1247" w:right="1418" w:bottom="1276" w:left="1418" w:header="851" w:footer="992" w:gutter="0"/>
          <w:pgBorders>
            <w:top w:val="none" w:sz="0" w:space="0"/>
            <w:left w:val="none" w:sz="0" w:space="0"/>
            <w:bottom w:val="none" w:sz="0" w:space="0"/>
            <w:right w:val="none" w:sz="0" w:space="0"/>
          </w:pgBorders>
          <w:cols w:space="0" w:num="1"/>
          <w:titlePg/>
          <w:rtlGutter w:val="0"/>
          <w:docGrid w:linePitch="312" w:charSpace="0"/>
        </w:sectPr>
      </w:pPr>
    </w:p>
    <w:p w14:paraId="73FDB5A5">
      <w:pPr>
        <w:pageBreakBefore w:val="0"/>
        <w:kinsoku/>
        <w:wordWrap/>
        <w:overflowPunct/>
        <w:topLinePunct w:val="0"/>
        <w:bidi w:val="0"/>
        <w:spacing w:line="360" w:lineRule="auto"/>
        <w:ind w:right="420" w:firstLine="420" w:firstLineChars="200"/>
        <w:textAlignment w:val="auto"/>
        <w:rPr>
          <w:rFonts w:hint="eastAsia" w:ascii="Times New Roman" w:hAnsi="Times New Roman" w:eastAsia="宋体" w:cs="仿宋_GB2312"/>
          <w:b/>
          <w:sz w:val="32"/>
          <w:szCs w:val="32"/>
          <w:highlight w:val="none"/>
        </w:rPr>
      </w:pPr>
      <w:r>
        <w:rPr>
          <w:rFonts w:ascii="Times New Roman" w:hAnsi="Times New Roman" w:eastAsia="宋体"/>
          <w:color w:val="000000"/>
          <w:highlight w:val="none"/>
        </w:rPr>
        <w:drawing>
          <wp:inline distT="0" distB="0" distL="114300" distR="114300">
            <wp:extent cx="9091295" cy="5498465"/>
            <wp:effectExtent l="0" t="0" r="6985" b="317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8"/>
                    <a:stretch>
                      <a:fillRect/>
                    </a:stretch>
                  </pic:blipFill>
                  <pic:spPr>
                    <a:xfrm>
                      <a:off x="0" y="0"/>
                      <a:ext cx="9091295" cy="5498465"/>
                    </a:xfrm>
                    <a:prstGeom prst="rect">
                      <a:avLst/>
                    </a:prstGeom>
                    <a:noFill/>
                    <a:ln>
                      <a:noFill/>
                    </a:ln>
                  </pic:spPr>
                </pic:pic>
              </a:graphicData>
            </a:graphic>
          </wp:inline>
        </w:drawing>
      </w:r>
    </w:p>
    <w:sectPr>
      <w:pgSz w:w="16838" w:h="11906" w:orient="landscape"/>
      <w:pgMar w:top="1417" w:right="1247" w:bottom="1417" w:left="1276" w:header="851" w:footer="992" w:gutter="0"/>
      <w:pgBorders>
        <w:top w:val="none" w:sz="0" w:space="0"/>
        <w:left w:val="none" w:sz="0" w:space="0"/>
        <w:bottom w:val="none" w:sz="0" w:space="0"/>
        <w:right w:val="none" w:sz="0" w:space="0"/>
      </w:pgBorders>
      <w:cols w:space="0" w:num="1"/>
      <w:titlePg/>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0"/>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Arial"/>
    <w:panose1 w:val="00000000000000000000"/>
    <w:charset w:val="00"/>
    <w:family w:val="swiss"/>
    <w:pitch w:val="default"/>
    <w:sig w:usb0="00000000" w:usb1="00000000" w:usb2="00000000" w:usb3="00000000" w:csb0="00000011"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00000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Times New Roman"/>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panose1 w:val="020B0604020202020204"/>
    <w:charset w:val="00"/>
    <w:family w:val="swiss"/>
    <w:pitch w:val="default"/>
    <w:sig w:usb0="00000000" w:usb1="00000000" w:usb2="00000000" w:usb3="00000000" w:csb0="00000000"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Arial"/>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Georgia"/>
    <w:panose1 w:val="02000400000000000000"/>
    <w:charset w:val="00"/>
    <w:family w:val="swiss"/>
    <w:pitch w:val="default"/>
    <w:sig w:usb0="00000000" w:usb1="00000000" w:usb2="00000000" w:usb3="00000000" w:csb0="00000000" w:csb1="00000000"/>
  </w:font>
  <w:font w:name="Georgia">
    <w:panose1 w:val="02040502050405020303"/>
    <w:charset w:val="00"/>
    <w:family w:val="auto"/>
    <w:pitch w:val="default"/>
    <w:sig w:usb0="00000287" w:usb1="00000000" w:usb2="00000000" w:usb3="00000000" w:csb0="2000009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altName w:val="Arial"/>
    <w:panose1 w:val="020B0502020202020204"/>
    <w:charset w:val="00"/>
    <w:family w:val="swiss"/>
    <w:pitch w:val="default"/>
    <w:sig w:usb0="00000000" w:usb1="00000000" w:usb2="00000000" w:usb3="00000000" w:csb0="2000009F" w:csb1="DFD70000"/>
  </w:font>
  <w:font w:name="Aldine401 BT">
    <w:altName w:val="Arial"/>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6FE8B5">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C6B71F">
    <w:pPr>
      <w:pStyle w:val="41"/>
      <w:framePr w:wrap="around" w:vAnchor="text" w:hAnchor="margin" w:xAlign="right" w:y="1"/>
      <w:rPr>
        <w:rStyle w:val="74"/>
      </w:rPr>
    </w:pPr>
    <w:r>
      <w:fldChar w:fldCharType="begin"/>
    </w:r>
    <w:r>
      <w:rPr>
        <w:rStyle w:val="74"/>
      </w:rPr>
      <w:instrText xml:space="preserve">PAGE  </w:instrText>
    </w:r>
    <w:r>
      <w:fldChar w:fldCharType="end"/>
    </w:r>
  </w:p>
  <w:p w14:paraId="5A4585C5">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4FF171">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0CC0F7">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14:paraId="665CE882">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ADC84A">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14:paraId="3365F55F">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71E2CA">
    <w:pPr>
      <w:pStyle w:val="4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8946C2">
    <w:pPr>
      <w:pStyle w:val="41"/>
      <w:framePr w:wrap="around" w:vAnchor="text" w:hAnchor="margin" w:xAlign="right" w:y="1"/>
      <w:rPr>
        <w:rStyle w:val="74"/>
      </w:rPr>
    </w:pPr>
    <w:r>
      <w:fldChar w:fldCharType="begin"/>
    </w:r>
    <w:r>
      <w:rPr>
        <w:rStyle w:val="74"/>
      </w:rPr>
      <w:instrText xml:space="preserve">PAGE  </w:instrText>
    </w:r>
    <w:r>
      <w:fldChar w:fldCharType="end"/>
    </w:r>
  </w:p>
  <w:p w14:paraId="08A4EBCD">
    <w:pPr>
      <w:pStyle w:val="41"/>
      <w:ind w:right="36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9A1E86">
    <w:pPr>
      <w:pStyle w:val="4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bookmarkStart w:id="475" w:name="_Toc164085800"/>
    <w:bookmarkStart w:id="476" w:name="_Toc131845147"/>
    <w:bookmarkStart w:id="477" w:name="_Toc36110187"/>
    <w:bookmarkStart w:id="478" w:name="_Toc91899912"/>
    <w:r>
      <w:rPr>
        <w:rFonts w:hint="eastAsia" w:ascii="仿宋_GB2312" w:eastAsia="仿宋_GB2312"/>
        <w:kern w:val="0"/>
        <w:szCs w:val="21"/>
      </w:rPr>
      <w:t xml:space="preserve"> 页</w:t>
    </w:r>
    <w:bookmarkEnd w:id="475"/>
    <w:bookmarkEnd w:id="476"/>
    <w:bookmarkEnd w:id="477"/>
    <w:bookmarkEnd w:id="478"/>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4A8B5C">
    <w:pPr>
      <w:pStyle w:val="42"/>
      <w:pBdr>
        <w:bottom w:val="single" w:color="auto" w:sz="6" w:space="4"/>
      </w:pBdr>
      <w:jc w:val="right"/>
      <w:rPr>
        <w:rFonts w:hint="eastAsia" w:eastAsia="宋体"/>
        <w:lang w:eastAsia="zh-CN"/>
      </w:rPr>
    </w:pPr>
    <w:r>
      <w:t></w:t>
    </w:r>
    <w:r>
      <w:rPr>
        <w:rFonts w:hint="eastAsia"/>
        <w:lang w:val="en-US" w:eastAsia="zh-CN"/>
      </w:rPr>
      <w:t>浙江省无线电监测中心公开招标文件</w:t>
    </w:r>
    <w:r>
      <w:rPr>
        <w:rFonts w:hint="eastAsia"/>
        <w:lang w:eastAsia="zh-CN"/>
      </w:rPr>
      <w:t>（货物类）</w:t>
    </w:r>
  </w:p>
  <w:p w14:paraId="49B6AC05">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2B958F">
    <w:pPr>
      <w:pStyle w:val="42"/>
      <w:pBdr>
        <w:bottom w:val="none" w:color="auto" w:sz="0" w:space="0"/>
      </w:pBdr>
      <w:tabs>
        <w:tab w:val="center" w:pos="4535"/>
        <w:tab w:val="right" w:pos="9070"/>
        <w:tab w:val="clear" w:pos="4153"/>
        <w:tab w:val="clear" w:pos="8306"/>
      </w:tabs>
      <w:jc w:val="right"/>
    </w:pPr>
    <w:r>
      <w:rPr>
        <w:lang w:val="zh-CN"/>
      </w:rPr>
      <w:t></w:t>
    </w:r>
    <w:r>
      <w:tab/>
    </w:r>
    <w:r>
      <w:rPr>
        <w:lang w:val="zh-CN"/>
      </w:rPr>
      <w:t></w:t>
    </w: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F13F92">
    <w:pPr>
      <w:pStyle w:val="42"/>
      <w:jc w:val="right"/>
      <w:rPr>
        <w:rFonts w:ascii="仿宋_GB2312" w:eastAsia="仿宋_GB2312"/>
        <w:b/>
        <w:i/>
        <w:u w:val="single"/>
      </w:rPr>
    </w:pPr>
    <w:r>
      <w:rPr>
        <w:rFonts w:hint="eastAsia"/>
      </w:rPr>
      <w:t xml:space="preserve">                                 </w:t>
    </w:r>
    <w:r>
      <w:rPr>
        <w:rFonts w:hint="eastAsia"/>
        <w:lang w:val="en-US" w:eastAsia="zh-CN"/>
      </w:rPr>
      <w:t>浙江省无线电监测中心公开招标文件</w:t>
    </w:r>
    <w:r>
      <w:rPr>
        <w:rFonts w:hint="eastAsia"/>
        <w:lang w:eastAsia="zh-CN"/>
      </w:rPr>
      <w:t>（货物类）</w:t>
    </w:r>
  </w:p>
  <w:p w14:paraId="7893359E">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FB449A">
    <w:pPr>
      <w:pStyle w:val="42"/>
      <w:jc w:val="right"/>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7AC675">
    <w:pPr>
      <w:pStyle w:val="42"/>
      <w:jc w:val="right"/>
      <w:rPr>
        <w:rFonts w:ascii="仿宋_GB2312" w:eastAsia="仿宋_GB2312"/>
        <w:b/>
        <w:i/>
        <w:iCs/>
        <w:u w:val="single"/>
      </w:rPr>
    </w:pPr>
    <w:r>
      <w:t></w:t>
    </w:r>
    <w:r>
      <w:rPr>
        <w:rFonts w:hint="eastAsia"/>
        <w:lang w:val="en-US" w:eastAsia="zh-CN"/>
      </w:rPr>
      <w:t>浙江省无线电监测中心公开招标文件</w:t>
    </w:r>
    <w:r>
      <w:rPr>
        <w:rFonts w:hint="eastAsia"/>
        <w:lang w:eastAsia="zh-CN"/>
      </w:rPr>
      <w:t>（货物类）</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0099EE">
    <w:pPr>
      <w:pStyle w:val="42"/>
    </w:pPr>
    <w:r>
      <w:t></w:t>
    </w:r>
    <w:r>
      <w:rPr>
        <w:rFonts w:hint="eastAsia"/>
      </w:rPr>
      <w:t xml:space="preserve">                                            </w:t>
    </w:r>
    <w:r>
      <w:rPr>
        <w:rFonts w:hint="eastAsia"/>
        <w:lang w:val="en-US" w:eastAsia="zh-CN"/>
      </w:rPr>
      <w:t>浙江省无线电监测中心公开招标文件</w:t>
    </w:r>
    <w:r>
      <w:rPr>
        <w:rFonts w:hint="eastAsia"/>
        <w:lang w:eastAsia="zh-CN"/>
      </w:rPr>
      <w:t>（货物类）</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E58A0DC"/>
    <w:multiLevelType w:val="singleLevel"/>
    <w:tmpl w:val="9E58A0DC"/>
    <w:lvl w:ilvl="0" w:tentative="0">
      <w:start w:val="1"/>
      <w:numFmt w:val="chineseCounting"/>
      <w:suff w:val="nothing"/>
      <w:lvlText w:val="%1、"/>
      <w:lvlJc w:val="left"/>
      <w:pPr>
        <w:ind w:left="0" w:firstLine="420"/>
      </w:pPr>
      <w:rPr>
        <w:rFonts w:hint="eastAsia"/>
      </w:rPr>
    </w:lvl>
  </w:abstractNum>
  <w:abstractNum w:abstractNumId="1">
    <w:nsid w:val="B6ED5973"/>
    <w:multiLevelType w:val="singleLevel"/>
    <w:tmpl w:val="B6ED5973"/>
    <w:lvl w:ilvl="0" w:tentative="0">
      <w:start w:val="1"/>
      <w:numFmt w:val="decimal"/>
      <w:lvlText w:val="(%1)"/>
      <w:lvlJc w:val="left"/>
      <w:pPr>
        <w:ind w:left="425" w:hanging="425"/>
      </w:pPr>
      <w:rPr>
        <w:rFonts w:hint="default"/>
        <w:b w:val="0"/>
        <w:bCs w:val="0"/>
      </w:rPr>
    </w:lvl>
  </w:abstractNum>
  <w:abstractNum w:abstractNumId="2">
    <w:nsid w:val="F3171111"/>
    <w:multiLevelType w:val="multilevel"/>
    <w:tmpl w:val="F3171111"/>
    <w:lvl w:ilvl="0" w:tentative="0">
      <w:start w:val="4"/>
      <w:numFmt w:val="decimal"/>
      <w:lvlText w:val="%1."/>
      <w:lvlJc w:val="left"/>
      <w:pPr>
        <w:tabs>
          <w:tab w:val="left" w:pos="399"/>
        </w:tabs>
        <w:ind w:left="405" w:leftChars="0" w:hanging="405" w:firstLineChars="0"/>
      </w:pPr>
      <w:rPr>
        <w:rFonts w:hint="default" w:ascii="Times New Roman" w:hAnsi="Times New Roman" w:eastAsia="宋体" w:cs="宋体"/>
        <w:b/>
        <w:sz w:val="21"/>
      </w:rPr>
    </w:lvl>
    <w:lvl w:ilvl="1" w:tentative="0">
      <w:start w:val="1"/>
      <w:numFmt w:val="decimal"/>
      <w:lvlText w:val="%1.%2."/>
      <w:lvlJc w:val="left"/>
      <w:pPr>
        <w:ind w:left="567" w:hanging="567"/>
      </w:pPr>
      <w:rPr>
        <w:rFonts w:hint="default"/>
        <w:b/>
        <w:sz w:val="24"/>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3">
    <w:nsid w:val="FFC90F0A"/>
    <w:multiLevelType w:val="multilevel"/>
    <w:tmpl w:val="FFC90F0A"/>
    <w:lvl w:ilvl="0" w:tentative="0">
      <w:start w:val="1"/>
      <w:numFmt w:val="decimal"/>
      <w:lvlText w:val="%1"/>
      <w:lvlJc w:val="left"/>
      <w:pPr>
        <w:ind w:left="0" w:leftChars="0" w:firstLine="0" w:firstLineChars="0"/>
      </w:pPr>
      <w:rPr>
        <w:rFonts w:hint="eastAsia"/>
      </w:rPr>
    </w:lvl>
    <w:lvl w:ilvl="1" w:tentative="0">
      <w:start w:val="1"/>
      <w:numFmt w:val="lowerLetter"/>
      <w:lvlText w:val="%2)"/>
      <w:lvlJc w:val="left"/>
      <w:pPr>
        <w:ind w:left="1118" w:hanging="420"/>
      </w:pPr>
    </w:lvl>
    <w:lvl w:ilvl="2" w:tentative="0">
      <w:start w:val="1"/>
      <w:numFmt w:val="lowerRoman"/>
      <w:lvlText w:val="%3."/>
      <w:lvlJc w:val="right"/>
      <w:pPr>
        <w:ind w:left="1538" w:hanging="420"/>
      </w:pPr>
    </w:lvl>
    <w:lvl w:ilvl="3" w:tentative="0">
      <w:start w:val="1"/>
      <w:numFmt w:val="decimal"/>
      <w:lvlText w:val="%4."/>
      <w:lvlJc w:val="left"/>
      <w:pPr>
        <w:ind w:left="1958" w:hanging="420"/>
      </w:pPr>
    </w:lvl>
    <w:lvl w:ilvl="4" w:tentative="0">
      <w:start w:val="1"/>
      <w:numFmt w:val="lowerLetter"/>
      <w:lvlText w:val="%5)"/>
      <w:lvlJc w:val="left"/>
      <w:pPr>
        <w:ind w:left="2378" w:hanging="420"/>
      </w:pPr>
    </w:lvl>
    <w:lvl w:ilvl="5" w:tentative="0">
      <w:start w:val="1"/>
      <w:numFmt w:val="lowerRoman"/>
      <w:lvlText w:val="%6."/>
      <w:lvlJc w:val="right"/>
      <w:pPr>
        <w:ind w:left="2798" w:hanging="420"/>
      </w:pPr>
    </w:lvl>
    <w:lvl w:ilvl="6" w:tentative="0">
      <w:start w:val="1"/>
      <w:numFmt w:val="decimal"/>
      <w:lvlText w:val="%7."/>
      <w:lvlJc w:val="left"/>
      <w:pPr>
        <w:ind w:left="3218" w:hanging="420"/>
      </w:pPr>
    </w:lvl>
    <w:lvl w:ilvl="7" w:tentative="0">
      <w:start w:val="1"/>
      <w:numFmt w:val="lowerLetter"/>
      <w:lvlText w:val="%8)"/>
      <w:lvlJc w:val="left"/>
      <w:pPr>
        <w:ind w:left="3638" w:hanging="420"/>
      </w:pPr>
    </w:lvl>
    <w:lvl w:ilvl="8" w:tentative="0">
      <w:start w:val="1"/>
      <w:numFmt w:val="lowerRoman"/>
      <w:lvlText w:val="%9."/>
      <w:lvlJc w:val="right"/>
      <w:pPr>
        <w:ind w:left="4058" w:hanging="420"/>
      </w:pPr>
    </w:lvl>
  </w:abstractNum>
  <w:abstractNum w:abstractNumId="4">
    <w:nsid w:val="0000000E"/>
    <w:multiLevelType w:val="multilevel"/>
    <w:tmpl w:val="0000000E"/>
    <w:lvl w:ilvl="0" w:tentative="0">
      <w:start w:val="1"/>
      <w:numFmt w:val="chineseCountingThousand"/>
      <w:lvlText w:val="%1"/>
      <w:lvlJc w:val="left"/>
      <w:pPr>
        <w:ind w:left="425" w:hanging="425"/>
      </w:pPr>
      <w:rPr>
        <w:rFonts w:hint="eastAsia"/>
      </w:rPr>
    </w:lvl>
    <w:lvl w:ilvl="1" w:tentative="0">
      <w:start w:val="1"/>
      <w:numFmt w:val="decimal"/>
      <w:isLgl/>
      <w:lvlText w:val="%2"/>
      <w:lvlJc w:val="left"/>
      <w:pPr>
        <w:ind w:left="0" w:firstLine="0"/>
      </w:pPr>
      <w:rPr>
        <w:rFonts w:hint="eastAsia"/>
      </w:rPr>
    </w:lvl>
    <w:lvl w:ilvl="2" w:tentative="0">
      <w:start w:val="1"/>
      <w:numFmt w:val="decimal"/>
      <w:isLgl/>
      <w:lvlText w:val="%2.%3"/>
      <w:lvlJc w:val="left"/>
      <w:pPr>
        <w:ind w:left="851" w:hanging="851"/>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pStyle w:val="962"/>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5">
    <w:nsid w:val="0203A10E"/>
    <w:multiLevelType w:val="multilevel"/>
    <w:tmpl w:val="0203A10E"/>
    <w:lvl w:ilvl="0" w:tentative="0">
      <w:start w:val="7"/>
      <w:numFmt w:val="decimal"/>
      <w:lvlText w:val="%1."/>
      <w:lvlJc w:val="left"/>
      <w:pPr>
        <w:tabs>
          <w:tab w:val="left" w:pos="399"/>
        </w:tabs>
        <w:ind w:left="405" w:leftChars="0" w:hanging="405" w:firstLineChars="0"/>
      </w:pPr>
      <w:rPr>
        <w:rFonts w:hint="default" w:ascii="宋体" w:hAnsi="宋体" w:eastAsia="宋体" w:cs="宋体"/>
        <w:b w:val="0"/>
        <w:sz w:val="24"/>
      </w:rPr>
    </w:lvl>
    <w:lvl w:ilvl="1" w:tentative="0">
      <w:start w:val="1"/>
      <w:numFmt w:val="decimal"/>
      <w:lvlText w:val="%1.%2."/>
      <w:lvlJc w:val="left"/>
      <w:pPr>
        <w:ind w:left="567" w:hanging="567"/>
      </w:pPr>
      <w:rPr>
        <w:rFonts w:hint="default"/>
        <w:b/>
        <w:sz w:val="21"/>
        <w:szCs w:val="21"/>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6">
    <w:nsid w:val="0E61306A"/>
    <w:multiLevelType w:val="singleLevel"/>
    <w:tmpl w:val="0E61306A"/>
    <w:lvl w:ilvl="0" w:tentative="0">
      <w:start w:val="11"/>
      <w:numFmt w:val="chineseCounting"/>
      <w:suff w:val="nothing"/>
      <w:lvlText w:val="%1、"/>
      <w:lvlJc w:val="left"/>
      <w:rPr>
        <w:rFonts w:hint="eastAsia"/>
      </w:rPr>
    </w:lvl>
  </w:abstractNum>
  <w:abstractNum w:abstractNumId="7">
    <w:nsid w:val="1818B8E5"/>
    <w:multiLevelType w:val="multilevel"/>
    <w:tmpl w:val="1818B8E5"/>
    <w:lvl w:ilvl="0" w:tentative="0">
      <w:start w:val="1"/>
      <w:numFmt w:val="decimal"/>
      <w:lvlText w:val="%1."/>
      <w:lvlJc w:val="left"/>
      <w:pPr>
        <w:tabs>
          <w:tab w:val="left" w:pos="399"/>
        </w:tabs>
        <w:ind w:left="405" w:leftChars="0" w:hanging="405" w:firstLineChars="0"/>
      </w:pPr>
      <w:rPr>
        <w:rFonts w:hint="default"/>
        <w:b/>
        <w:sz w:val="24"/>
      </w:rPr>
    </w:lvl>
    <w:lvl w:ilvl="1" w:tentative="0">
      <w:start w:val="1"/>
      <w:numFmt w:val="decimal"/>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8">
    <w:nsid w:val="3C05A5C8"/>
    <w:multiLevelType w:val="singleLevel"/>
    <w:tmpl w:val="3C05A5C8"/>
    <w:lvl w:ilvl="0" w:tentative="0">
      <w:start w:val="1"/>
      <w:numFmt w:val="decimal"/>
      <w:lvlText w:val="%1"/>
      <w:lvlJc w:val="left"/>
      <w:pPr>
        <w:tabs>
          <w:tab w:val="left" w:pos="420"/>
        </w:tabs>
        <w:ind w:left="425" w:leftChars="0" w:hanging="425" w:firstLineChars="0"/>
      </w:pPr>
      <w:rPr>
        <w:rFonts w:hint="default"/>
      </w:rPr>
    </w:lvl>
  </w:abstractNum>
  <w:abstractNum w:abstractNumId="9">
    <w:nsid w:val="4CF30369"/>
    <w:multiLevelType w:val="multilevel"/>
    <w:tmpl w:val="4CF30369"/>
    <w:lvl w:ilvl="0" w:tentative="0">
      <w:start w:val="1"/>
      <w:numFmt w:val="decimal"/>
      <w:lvlText w:val="%1."/>
      <w:lvlJc w:val="left"/>
      <w:pPr>
        <w:ind w:left="323" w:leftChars="0" w:hanging="323" w:firstLineChars="0"/>
      </w:pPr>
      <w:rPr>
        <w:rFonts w:hint="default"/>
      </w:rPr>
    </w:lvl>
    <w:lvl w:ilvl="1" w:tentative="0">
      <w:start w:val="1"/>
      <w:numFmt w:val="decimal"/>
      <w:lvlText w:val="%1.%2."/>
      <w:lvlJc w:val="left"/>
      <w:pPr>
        <w:ind w:left="567" w:hanging="567"/>
      </w:pPr>
      <w:rPr>
        <w:rFonts w:hint="default" w:ascii="宋体" w:hAnsi="宋体" w:eastAsia="宋体" w:cs="宋体"/>
      </w:rPr>
    </w:lvl>
    <w:lvl w:ilvl="2" w:tentative="0">
      <w:start w:val="1"/>
      <w:numFmt w:val="decimal"/>
      <w:lvlText w:val="%1.%2.%3."/>
      <w:lvlJc w:val="left"/>
      <w:pPr>
        <w:ind w:left="850" w:leftChars="0" w:hanging="850" w:firstLineChars="0"/>
      </w:pPr>
      <w:rPr>
        <w:rFonts w:hint="default" w:ascii="宋体" w:hAnsi="宋体" w:eastAsia="宋体" w:cs="宋体"/>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10">
    <w:nsid w:val="513F8985"/>
    <w:multiLevelType w:val="singleLevel"/>
    <w:tmpl w:val="513F8985"/>
    <w:lvl w:ilvl="0" w:tentative="0">
      <w:start w:val="1"/>
      <w:numFmt w:val="decimal"/>
      <w:lvlText w:val="(%1)"/>
      <w:lvlJc w:val="left"/>
      <w:pPr>
        <w:ind w:left="425" w:hanging="425"/>
      </w:pPr>
      <w:rPr>
        <w:rFonts w:hint="default"/>
      </w:rPr>
    </w:lvl>
  </w:abstractNum>
  <w:abstractNum w:abstractNumId="11">
    <w:nsid w:val="52759114"/>
    <w:multiLevelType w:val="singleLevel"/>
    <w:tmpl w:val="52759114"/>
    <w:lvl w:ilvl="0" w:tentative="0">
      <w:start w:val="1"/>
      <w:numFmt w:val="decimal"/>
      <w:suff w:val="space"/>
      <w:lvlText w:val="%1."/>
      <w:lvlJc w:val="left"/>
    </w:lvl>
  </w:abstractNum>
  <w:abstractNum w:abstractNumId="12">
    <w:nsid w:val="68BD6464"/>
    <w:multiLevelType w:val="multilevel"/>
    <w:tmpl w:val="68BD6464"/>
    <w:lvl w:ilvl="0" w:tentative="0">
      <w:start w:val="3"/>
      <w:numFmt w:val="decimal"/>
      <w:lvlText w:val="%1."/>
      <w:lvlJc w:val="left"/>
      <w:pPr>
        <w:tabs>
          <w:tab w:val="left" w:pos="399"/>
        </w:tabs>
        <w:ind w:left="405" w:leftChars="0" w:hanging="405" w:firstLineChars="0"/>
      </w:pPr>
      <w:rPr>
        <w:rFonts w:hint="default" w:ascii="宋体" w:hAnsi="宋体" w:eastAsia="宋体" w:cs="宋体"/>
        <w:b/>
        <w:sz w:val="24"/>
      </w:rPr>
    </w:lvl>
    <w:lvl w:ilvl="1" w:tentative="0">
      <w:start w:val="1"/>
      <w:numFmt w:val="decimal"/>
      <w:lvlText w:val="%1.%2."/>
      <w:lvlJc w:val="left"/>
      <w:pPr>
        <w:ind w:left="567" w:hanging="567"/>
      </w:pPr>
      <w:rPr>
        <w:rFonts w:hint="default"/>
        <w:b/>
        <w:sz w:val="24"/>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13">
    <w:nsid w:val="6F08625B"/>
    <w:multiLevelType w:val="multilevel"/>
    <w:tmpl w:val="6F08625B"/>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4">
    <w:nsid w:val="707BF008"/>
    <w:multiLevelType w:val="singleLevel"/>
    <w:tmpl w:val="707BF008"/>
    <w:lvl w:ilvl="0" w:tentative="0">
      <w:start w:val="3"/>
      <w:numFmt w:val="chineseCounting"/>
      <w:suff w:val="nothing"/>
      <w:lvlText w:val="%1、"/>
      <w:lvlJc w:val="left"/>
      <w:rPr>
        <w:rFonts w:hint="eastAsia"/>
      </w:rPr>
    </w:lvl>
  </w:abstractNum>
  <w:num w:numId="1">
    <w:abstractNumId w:val="4"/>
  </w:num>
  <w:num w:numId="2">
    <w:abstractNumId w:val="1"/>
  </w:num>
  <w:num w:numId="3">
    <w:abstractNumId w:val="9"/>
  </w:num>
  <w:num w:numId="4">
    <w:abstractNumId w:val="14"/>
  </w:num>
  <w:num w:numId="5">
    <w:abstractNumId w:val="13"/>
  </w:num>
  <w:num w:numId="6">
    <w:abstractNumId w:val="3"/>
  </w:num>
  <w:num w:numId="7">
    <w:abstractNumId w:val="8"/>
  </w:num>
  <w:num w:numId="8">
    <w:abstractNumId w:val="6"/>
  </w:num>
  <w:num w:numId="9">
    <w:abstractNumId w:val="0"/>
  </w:num>
  <w:num w:numId="10">
    <w:abstractNumId w:val="7"/>
  </w:num>
  <w:num w:numId="11">
    <w:abstractNumId w:val="12"/>
  </w:num>
  <w:num w:numId="12">
    <w:abstractNumId w:val="2"/>
  </w:num>
  <w:num w:numId="13">
    <w:abstractNumId w:val="5"/>
  </w:num>
  <w:num w:numId="14">
    <w:abstractNumId w:val="11"/>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IyZjQ5NTYzOTRkNjEwOTBkNGRhODMyNmMzNDk4MGE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3564"/>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6F"/>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6B775D"/>
    <w:rsid w:val="019E028D"/>
    <w:rsid w:val="019F7441"/>
    <w:rsid w:val="01B37585"/>
    <w:rsid w:val="01D55165"/>
    <w:rsid w:val="01DF6BF8"/>
    <w:rsid w:val="01EC2C57"/>
    <w:rsid w:val="026B2E25"/>
    <w:rsid w:val="02824D4D"/>
    <w:rsid w:val="02DC4B10"/>
    <w:rsid w:val="02DD76CE"/>
    <w:rsid w:val="02F36323"/>
    <w:rsid w:val="02F5619C"/>
    <w:rsid w:val="03036AF1"/>
    <w:rsid w:val="0326446A"/>
    <w:rsid w:val="032D5555"/>
    <w:rsid w:val="036634D2"/>
    <w:rsid w:val="037626EC"/>
    <w:rsid w:val="03DD35E4"/>
    <w:rsid w:val="04076900"/>
    <w:rsid w:val="041A5A3B"/>
    <w:rsid w:val="042311BA"/>
    <w:rsid w:val="042B157A"/>
    <w:rsid w:val="048F763B"/>
    <w:rsid w:val="049F330E"/>
    <w:rsid w:val="04AA775C"/>
    <w:rsid w:val="04AF1889"/>
    <w:rsid w:val="04F66F48"/>
    <w:rsid w:val="05251E14"/>
    <w:rsid w:val="054F6C10"/>
    <w:rsid w:val="05A16594"/>
    <w:rsid w:val="05A7762D"/>
    <w:rsid w:val="060E5941"/>
    <w:rsid w:val="06110FAF"/>
    <w:rsid w:val="06493CA7"/>
    <w:rsid w:val="065A6178"/>
    <w:rsid w:val="066F1CF3"/>
    <w:rsid w:val="06930BB8"/>
    <w:rsid w:val="07245D42"/>
    <w:rsid w:val="07264C62"/>
    <w:rsid w:val="0779354C"/>
    <w:rsid w:val="08061376"/>
    <w:rsid w:val="08452D77"/>
    <w:rsid w:val="086401F8"/>
    <w:rsid w:val="08751CAA"/>
    <w:rsid w:val="087E4C40"/>
    <w:rsid w:val="08D132DE"/>
    <w:rsid w:val="08D66AD6"/>
    <w:rsid w:val="08DA33A3"/>
    <w:rsid w:val="08E157F4"/>
    <w:rsid w:val="08E80F13"/>
    <w:rsid w:val="09335624"/>
    <w:rsid w:val="0944690F"/>
    <w:rsid w:val="09535675"/>
    <w:rsid w:val="095F057D"/>
    <w:rsid w:val="09642282"/>
    <w:rsid w:val="0971625A"/>
    <w:rsid w:val="09733572"/>
    <w:rsid w:val="09772C16"/>
    <w:rsid w:val="098353B5"/>
    <w:rsid w:val="09A92330"/>
    <w:rsid w:val="09B06B87"/>
    <w:rsid w:val="09C13146"/>
    <w:rsid w:val="09E04166"/>
    <w:rsid w:val="0A1C0718"/>
    <w:rsid w:val="0A2957BF"/>
    <w:rsid w:val="0A3E7710"/>
    <w:rsid w:val="0A5B7E63"/>
    <w:rsid w:val="0A9229D0"/>
    <w:rsid w:val="0AA374A5"/>
    <w:rsid w:val="0AAB7649"/>
    <w:rsid w:val="0ABC5606"/>
    <w:rsid w:val="0B0E131B"/>
    <w:rsid w:val="0B30404E"/>
    <w:rsid w:val="0B4C6C14"/>
    <w:rsid w:val="0B5F1DB6"/>
    <w:rsid w:val="0B631A88"/>
    <w:rsid w:val="0B683D45"/>
    <w:rsid w:val="0B794AD1"/>
    <w:rsid w:val="0B7F3F11"/>
    <w:rsid w:val="0B884417"/>
    <w:rsid w:val="0BF6188C"/>
    <w:rsid w:val="0BF73C91"/>
    <w:rsid w:val="0C170175"/>
    <w:rsid w:val="0C4C2CDB"/>
    <w:rsid w:val="0C571A41"/>
    <w:rsid w:val="0C5C1171"/>
    <w:rsid w:val="0C5E1CBC"/>
    <w:rsid w:val="0C615B50"/>
    <w:rsid w:val="0C8445DA"/>
    <w:rsid w:val="0C87121B"/>
    <w:rsid w:val="0CC007F7"/>
    <w:rsid w:val="0CFE707A"/>
    <w:rsid w:val="0D063BDA"/>
    <w:rsid w:val="0D08375F"/>
    <w:rsid w:val="0D1478D8"/>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054289"/>
    <w:rsid w:val="12255233"/>
    <w:rsid w:val="12530213"/>
    <w:rsid w:val="127723A9"/>
    <w:rsid w:val="12862074"/>
    <w:rsid w:val="12883966"/>
    <w:rsid w:val="129E45B4"/>
    <w:rsid w:val="12A26ED5"/>
    <w:rsid w:val="12D81596"/>
    <w:rsid w:val="13072A44"/>
    <w:rsid w:val="135F4BE2"/>
    <w:rsid w:val="139B1A0A"/>
    <w:rsid w:val="139D25C7"/>
    <w:rsid w:val="13BF3CE4"/>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9D6741"/>
    <w:rsid w:val="17D349C1"/>
    <w:rsid w:val="17FC0F2C"/>
    <w:rsid w:val="1830729E"/>
    <w:rsid w:val="1870062C"/>
    <w:rsid w:val="18817102"/>
    <w:rsid w:val="18830A15"/>
    <w:rsid w:val="18852B28"/>
    <w:rsid w:val="188B5321"/>
    <w:rsid w:val="18EA78A5"/>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D1D28AB"/>
    <w:rsid w:val="1D235971"/>
    <w:rsid w:val="1D266CE1"/>
    <w:rsid w:val="1D3963AF"/>
    <w:rsid w:val="1D6A673C"/>
    <w:rsid w:val="1D9247AE"/>
    <w:rsid w:val="1DB567EC"/>
    <w:rsid w:val="1DF51A98"/>
    <w:rsid w:val="1E3D060F"/>
    <w:rsid w:val="1E3F7D2E"/>
    <w:rsid w:val="1E4134E4"/>
    <w:rsid w:val="1E5062B3"/>
    <w:rsid w:val="1E523514"/>
    <w:rsid w:val="1E714A66"/>
    <w:rsid w:val="1E802593"/>
    <w:rsid w:val="1EA703CC"/>
    <w:rsid w:val="1EB7330C"/>
    <w:rsid w:val="1EDA77E7"/>
    <w:rsid w:val="1F0A0FF3"/>
    <w:rsid w:val="1F424E16"/>
    <w:rsid w:val="1F5771FF"/>
    <w:rsid w:val="1FE868A9"/>
    <w:rsid w:val="20034907"/>
    <w:rsid w:val="20173E4B"/>
    <w:rsid w:val="201E48A5"/>
    <w:rsid w:val="20471345"/>
    <w:rsid w:val="204E48BC"/>
    <w:rsid w:val="20673637"/>
    <w:rsid w:val="208921B3"/>
    <w:rsid w:val="20973DEB"/>
    <w:rsid w:val="20B26522"/>
    <w:rsid w:val="20B44310"/>
    <w:rsid w:val="20F151C2"/>
    <w:rsid w:val="211116EB"/>
    <w:rsid w:val="216133FC"/>
    <w:rsid w:val="219D49C4"/>
    <w:rsid w:val="21D56769"/>
    <w:rsid w:val="21E52EF3"/>
    <w:rsid w:val="21FB5D7B"/>
    <w:rsid w:val="220B1C3D"/>
    <w:rsid w:val="221D1D20"/>
    <w:rsid w:val="22334A87"/>
    <w:rsid w:val="22BE6801"/>
    <w:rsid w:val="22CA2A17"/>
    <w:rsid w:val="233500BF"/>
    <w:rsid w:val="23377FF7"/>
    <w:rsid w:val="236B425F"/>
    <w:rsid w:val="237A203E"/>
    <w:rsid w:val="23836192"/>
    <w:rsid w:val="23901F29"/>
    <w:rsid w:val="239C0061"/>
    <w:rsid w:val="23B908A4"/>
    <w:rsid w:val="23CD191B"/>
    <w:rsid w:val="23E95BEF"/>
    <w:rsid w:val="23FD0064"/>
    <w:rsid w:val="2415679B"/>
    <w:rsid w:val="245375B0"/>
    <w:rsid w:val="24642C0A"/>
    <w:rsid w:val="24832617"/>
    <w:rsid w:val="24B22173"/>
    <w:rsid w:val="24B95AD9"/>
    <w:rsid w:val="24BE24DA"/>
    <w:rsid w:val="24CF5825"/>
    <w:rsid w:val="24D663E6"/>
    <w:rsid w:val="24D77F2B"/>
    <w:rsid w:val="251C31E3"/>
    <w:rsid w:val="258B00E2"/>
    <w:rsid w:val="25A917A6"/>
    <w:rsid w:val="25BE27CC"/>
    <w:rsid w:val="25F74A5C"/>
    <w:rsid w:val="2628662C"/>
    <w:rsid w:val="262D45DE"/>
    <w:rsid w:val="266A4519"/>
    <w:rsid w:val="26A53EF9"/>
    <w:rsid w:val="26A94201"/>
    <w:rsid w:val="26AC274F"/>
    <w:rsid w:val="26DF246E"/>
    <w:rsid w:val="26FF27CE"/>
    <w:rsid w:val="27044A29"/>
    <w:rsid w:val="271D34C8"/>
    <w:rsid w:val="27415EBC"/>
    <w:rsid w:val="276142BF"/>
    <w:rsid w:val="27783712"/>
    <w:rsid w:val="27907362"/>
    <w:rsid w:val="28333E1D"/>
    <w:rsid w:val="28454BD6"/>
    <w:rsid w:val="28455253"/>
    <w:rsid w:val="28551971"/>
    <w:rsid w:val="285B1C53"/>
    <w:rsid w:val="289F7086"/>
    <w:rsid w:val="28C32028"/>
    <w:rsid w:val="28CC490F"/>
    <w:rsid w:val="28DE40AA"/>
    <w:rsid w:val="2915627C"/>
    <w:rsid w:val="29345E77"/>
    <w:rsid w:val="294C65AD"/>
    <w:rsid w:val="29806583"/>
    <w:rsid w:val="298B3C4C"/>
    <w:rsid w:val="29F26D24"/>
    <w:rsid w:val="2A045086"/>
    <w:rsid w:val="2A15033F"/>
    <w:rsid w:val="2A1662C1"/>
    <w:rsid w:val="2A1C7367"/>
    <w:rsid w:val="2A2815FA"/>
    <w:rsid w:val="2A4E45E1"/>
    <w:rsid w:val="2A6D6092"/>
    <w:rsid w:val="2A7D76B4"/>
    <w:rsid w:val="2B437463"/>
    <w:rsid w:val="2B7807EE"/>
    <w:rsid w:val="2BBF00EC"/>
    <w:rsid w:val="2BC37CFD"/>
    <w:rsid w:val="2BD26B92"/>
    <w:rsid w:val="2BD5237F"/>
    <w:rsid w:val="2BE536CE"/>
    <w:rsid w:val="2BE758D9"/>
    <w:rsid w:val="2BE961B4"/>
    <w:rsid w:val="2C09049E"/>
    <w:rsid w:val="2C0A653C"/>
    <w:rsid w:val="2C191F85"/>
    <w:rsid w:val="2C3B52C4"/>
    <w:rsid w:val="2C631A05"/>
    <w:rsid w:val="2CE82D6F"/>
    <w:rsid w:val="2D343236"/>
    <w:rsid w:val="2DD15014"/>
    <w:rsid w:val="2DF72DE4"/>
    <w:rsid w:val="2E0220AF"/>
    <w:rsid w:val="2E3D585B"/>
    <w:rsid w:val="2E483EDC"/>
    <w:rsid w:val="2E4B082A"/>
    <w:rsid w:val="2E5D4E86"/>
    <w:rsid w:val="2E5D790B"/>
    <w:rsid w:val="2E9A3C18"/>
    <w:rsid w:val="2EBB0FEE"/>
    <w:rsid w:val="2EC63002"/>
    <w:rsid w:val="2F0A6B38"/>
    <w:rsid w:val="2F5A5701"/>
    <w:rsid w:val="2F946CCB"/>
    <w:rsid w:val="2FB254A3"/>
    <w:rsid w:val="2FC279D2"/>
    <w:rsid w:val="2FD25781"/>
    <w:rsid w:val="2FFD7934"/>
    <w:rsid w:val="30733ACD"/>
    <w:rsid w:val="308C3862"/>
    <w:rsid w:val="309379D8"/>
    <w:rsid w:val="30A270F7"/>
    <w:rsid w:val="30DF1478"/>
    <w:rsid w:val="30EC586F"/>
    <w:rsid w:val="319C6071"/>
    <w:rsid w:val="31A82D30"/>
    <w:rsid w:val="31AC537E"/>
    <w:rsid w:val="31E3679B"/>
    <w:rsid w:val="31E732FD"/>
    <w:rsid w:val="320D7387"/>
    <w:rsid w:val="32517576"/>
    <w:rsid w:val="32BE5C2C"/>
    <w:rsid w:val="32FB6478"/>
    <w:rsid w:val="33263B3F"/>
    <w:rsid w:val="336963EB"/>
    <w:rsid w:val="33816EEB"/>
    <w:rsid w:val="33EB55CD"/>
    <w:rsid w:val="33EC4C02"/>
    <w:rsid w:val="340D2360"/>
    <w:rsid w:val="3410665D"/>
    <w:rsid w:val="34211214"/>
    <w:rsid w:val="342E63AB"/>
    <w:rsid w:val="343520A9"/>
    <w:rsid w:val="34950E68"/>
    <w:rsid w:val="34986E94"/>
    <w:rsid w:val="34AF62C9"/>
    <w:rsid w:val="34CB4388"/>
    <w:rsid w:val="34D522FE"/>
    <w:rsid w:val="34FA6E12"/>
    <w:rsid w:val="358D5588"/>
    <w:rsid w:val="35F965A0"/>
    <w:rsid w:val="360B4FFE"/>
    <w:rsid w:val="363A3B40"/>
    <w:rsid w:val="365302AE"/>
    <w:rsid w:val="36607A0A"/>
    <w:rsid w:val="366E227C"/>
    <w:rsid w:val="366F2E0D"/>
    <w:rsid w:val="367B6A5C"/>
    <w:rsid w:val="36A74ADA"/>
    <w:rsid w:val="36AD60D5"/>
    <w:rsid w:val="36B224F9"/>
    <w:rsid w:val="36EC0CC9"/>
    <w:rsid w:val="373F410B"/>
    <w:rsid w:val="37A161FF"/>
    <w:rsid w:val="37CE76C9"/>
    <w:rsid w:val="37EE7094"/>
    <w:rsid w:val="381E0825"/>
    <w:rsid w:val="38296C89"/>
    <w:rsid w:val="383002EB"/>
    <w:rsid w:val="38586797"/>
    <w:rsid w:val="38BC0149"/>
    <w:rsid w:val="38D87D1C"/>
    <w:rsid w:val="39636459"/>
    <w:rsid w:val="396843AB"/>
    <w:rsid w:val="396B7F6C"/>
    <w:rsid w:val="39B417A9"/>
    <w:rsid w:val="39FC5695"/>
    <w:rsid w:val="3A006D8E"/>
    <w:rsid w:val="3A3651E5"/>
    <w:rsid w:val="3A56234B"/>
    <w:rsid w:val="3A744481"/>
    <w:rsid w:val="3A8C7BEF"/>
    <w:rsid w:val="3A906246"/>
    <w:rsid w:val="3AF17CC7"/>
    <w:rsid w:val="3B2349B7"/>
    <w:rsid w:val="3B616CFF"/>
    <w:rsid w:val="3B6259F6"/>
    <w:rsid w:val="3B976654"/>
    <w:rsid w:val="3BC01EFC"/>
    <w:rsid w:val="3BCA786A"/>
    <w:rsid w:val="3BD31E2F"/>
    <w:rsid w:val="3BF15831"/>
    <w:rsid w:val="3C105946"/>
    <w:rsid w:val="3C471448"/>
    <w:rsid w:val="3C4C0A09"/>
    <w:rsid w:val="3C5F759A"/>
    <w:rsid w:val="3C6C525A"/>
    <w:rsid w:val="3CA11B58"/>
    <w:rsid w:val="3CCE23CB"/>
    <w:rsid w:val="3CD17D17"/>
    <w:rsid w:val="3D3C7F39"/>
    <w:rsid w:val="3D440F09"/>
    <w:rsid w:val="3D4504A0"/>
    <w:rsid w:val="3D8734BB"/>
    <w:rsid w:val="3D9A11D4"/>
    <w:rsid w:val="3DA16D89"/>
    <w:rsid w:val="3DA364BE"/>
    <w:rsid w:val="3DC154D0"/>
    <w:rsid w:val="3DE041CB"/>
    <w:rsid w:val="3E0D48F6"/>
    <w:rsid w:val="3E1868B4"/>
    <w:rsid w:val="3E377251"/>
    <w:rsid w:val="3E42664B"/>
    <w:rsid w:val="3E5A7334"/>
    <w:rsid w:val="3E5D6110"/>
    <w:rsid w:val="3E7A1A34"/>
    <w:rsid w:val="3E7B5D6B"/>
    <w:rsid w:val="3E843E66"/>
    <w:rsid w:val="3E8F51FE"/>
    <w:rsid w:val="3E926F87"/>
    <w:rsid w:val="3E9A59DE"/>
    <w:rsid w:val="3EAA210F"/>
    <w:rsid w:val="3EAF4836"/>
    <w:rsid w:val="3EC33DFA"/>
    <w:rsid w:val="3EE543AA"/>
    <w:rsid w:val="3F060E16"/>
    <w:rsid w:val="3F1D1096"/>
    <w:rsid w:val="3F2F0234"/>
    <w:rsid w:val="3F6363FE"/>
    <w:rsid w:val="3F756B8F"/>
    <w:rsid w:val="3F95482B"/>
    <w:rsid w:val="3FE50E28"/>
    <w:rsid w:val="400C3FD4"/>
    <w:rsid w:val="4019356B"/>
    <w:rsid w:val="40592157"/>
    <w:rsid w:val="406E1CAE"/>
    <w:rsid w:val="40A0133A"/>
    <w:rsid w:val="40A634B2"/>
    <w:rsid w:val="40C31A53"/>
    <w:rsid w:val="40FF545D"/>
    <w:rsid w:val="410067C8"/>
    <w:rsid w:val="41015EE4"/>
    <w:rsid w:val="418F0D2A"/>
    <w:rsid w:val="41D01505"/>
    <w:rsid w:val="41F850FE"/>
    <w:rsid w:val="42474939"/>
    <w:rsid w:val="424C3C57"/>
    <w:rsid w:val="42613FF3"/>
    <w:rsid w:val="42660D96"/>
    <w:rsid w:val="428667D2"/>
    <w:rsid w:val="42CD1CE0"/>
    <w:rsid w:val="42D909AF"/>
    <w:rsid w:val="42E1381E"/>
    <w:rsid w:val="42ED6459"/>
    <w:rsid w:val="42FE58DD"/>
    <w:rsid w:val="43174B3D"/>
    <w:rsid w:val="434B790E"/>
    <w:rsid w:val="4360274F"/>
    <w:rsid w:val="43977AB6"/>
    <w:rsid w:val="43A3342B"/>
    <w:rsid w:val="43C77C27"/>
    <w:rsid w:val="43DE09EE"/>
    <w:rsid w:val="43E379B6"/>
    <w:rsid w:val="44002FAD"/>
    <w:rsid w:val="445F0B62"/>
    <w:rsid w:val="449101DD"/>
    <w:rsid w:val="44DE1391"/>
    <w:rsid w:val="451B225C"/>
    <w:rsid w:val="452410C9"/>
    <w:rsid w:val="45317DFB"/>
    <w:rsid w:val="45367649"/>
    <w:rsid w:val="456D3CE4"/>
    <w:rsid w:val="4579042C"/>
    <w:rsid w:val="457F0571"/>
    <w:rsid w:val="45851176"/>
    <w:rsid w:val="459704BE"/>
    <w:rsid w:val="45C63B94"/>
    <w:rsid w:val="45EA4757"/>
    <w:rsid w:val="460E7DA5"/>
    <w:rsid w:val="46240B9F"/>
    <w:rsid w:val="46422483"/>
    <w:rsid w:val="464B6EA4"/>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F6167F"/>
    <w:rsid w:val="4A064FA0"/>
    <w:rsid w:val="4A16615C"/>
    <w:rsid w:val="4A4424D7"/>
    <w:rsid w:val="4AB82D0F"/>
    <w:rsid w:val="4AEB7664"/>
    <w:rsid w:val="4AFD7C19"/>
    <w:rsid w:val="4B0567D1"/>
    <w:rsid w:val="4B236AAE"/>
    <w:rsid w:val="4B704048"/>
    <w:rsid w:val="4B707271"/>
    <w:rsid w:val="4B8A01B9"/>
    <w:rsid w:val="4B9739F7"/>
    <w:rsid w:val="4BEE2503"/>
    <w:rsid w:val="4C245A30"/>
    <w:rsid w:val="4CB6685F"/>
    <w:rsid w:val="4CC367FE"/>
    <w:rsid w:val="4CFF0964"/>
    <w:rsid w:val="4D077F3C"/>
    <w:rsid w:val="4D0B7988"/>
    <w:rsid w:val="4D123355"/>
    <w:rsid w:val="4D2A3B31"/>
    <w:rsid w:val="4D312C52"/>
    <w:rsid w:val="4D8973D9"/>
    <w:rsid w:val="4D905305"/>
    <w:rsid w:val="4D964A72"/>
    <w:rsid w:val="4D9C1254"/>
    <w:rsid w:val="4DE14B44"/>
    <w:rsid w:val="4E793892"/>
    <w:rsid w:val="4E800872"/>
    <w:rsid w:val="4EC569ED"/>
    <w:rsid w:val="4ED50EA1"/>
    <w:rsid w:val="4ED82BCE"/>
    <w:rsid w:val="4EEC050C"/>
    <w:rsid w:val="4F104EC3"/>
    <w:rsid w:val="4F240A83"/>
    <w:rsid w:val="4F47354A"/>
    <w:rsid w:val="4F911C54"/>
    <w:rsid w:val="4FE625E0"/>
    <w:rsid w:val="50084580"/>
    <w:rsid w:val="50211ADF"/>
    <w:rsid w:val="5021480F"/>
    <w:rsid w:val="5035610E"/>
    <w:rsid w:val="50962ECB"/>
    <w:rsid w:val="50A42E38"/>
    <w:rsid w:val="50A4577F"/>
    <w:rsid w:val="50B73D1F"/>
    <w:rsid w:val="50BD5BC9"/>
    <w:rsid w:val="50C11EEE"/>
    <w:rsid w:val="50D72E56"/>
    <w:rsid w:val="50E97CFC"/>
    <w:rsid w:val="50FA4028"/>
    <w:rsid w:val="510D65B7"/>
    <w:rsid w:val="511157AB"/>
    <w:rsid w:val="5142540C"/>
    <w:rsid w:val="518832C8"/>
    <w:rsid w:val="51A0432A"/>
    <w:rsid w:val="51A86090"/>
    <w:rsid w:val="51B7396D"/>
    <w:rsid w:val="522E4CC3"/>
    <w:rsid w:val="5244713B"/>
    <w:rsid w:val="52615633"/>
    <w:rsid w:val="52977FD4"/>
    <w:rsid w:val="52A25790"/>
    <w:rsid w:val="52A96B6F"/>
    <w:rsid w:val="52B45975"/>
    <w:rsid w:val="52D94AA4"/>
    <w:rsid w:val="52EA3A62"/>
    <w:rsid w:val="52F50BB8"/>
    <w:rsid w:val="53097272"/>
    <w:rsid w:val="532C5467"/>
    <w:rsid w:val="53544462"/>
    <w:rsid w:val="5397158E"/>
    <w:rsid w:val="54013861"/>
    <w:rsid w:val="54487265"/>
    <w:rsid w:val="544D6070"/>
    <w:rsid w:val="54605E1E"/>
    <w:rsid w:val="54961B92"/>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27EB3"/>
    <w:rsid w:val="57032A2C"/>
    <w:rsid w:val="570F5219"/>
    <w:rsid w:val="57411DB1"/>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DC4708"/>
    <w:rsid w:val="58E363A9"/>
    <w:rsid w:val="59540B5E"/>
    <w:rsid w:val="595E1678"/>
    <w:rsid w:val="596D5BD4"/>
    <w:rsid w:val="597E3DD8"/>
    <w:rsid w:val="59C35A5B"/>
    <w:rsid w:val="59F80043"/>
    <w:rsid w:val="5A09252F"/>
    <w:rsid w:val="5A0B2778"/>
    <w:rsid w:val="5A2A7C7B"/>
    <w:rsid w:val="5A3E2560"/>
    <w:rsid w:val="5A5D3B6E"/>
    <w:rsid w:val="5A637A76"/>
    <w:rsid w:val="5A6D33BA"/>
    <w:rsid w:val="5A792B1F"/>
    <w:rsid w:val="5A874767"/>
    <w:rsid w:val="5AAD6F28"/>
    <w:rsid w:val="5AD63A24"/>
    <w:rsid w:val="5B013A33"/>
    <w:rsid w:val="5B2E1A1D"/>
    <w:rsid w:val="5B843A1C"/>
    <w:rsid w:val="5B873E3F"/>
    <w:rsid w:val="5C02690E"/>
    <w:rsid w:val="5C196DA7"/>
    <w:rsid w:val="5C2A048C"/>
    <w:rsid w:val="5C80234E"/>
    <w:rsid w:val="5C8A680C"/>
    <w:rsid w:val="5C9E3D89"/>
    <w:rsid w:val="5D0C4701"/>
    <w:rsid w:val="5D0F0395"/>
    <w:rsid w:val="5D221076"/>
    <w:rsid w:val="5D397964"/>
    <w:rsid w:val="5D5A391C"/>
    <w:rsid w:val="5D5F10C0"/>
    <w:rsid w:val="5D70045B"/>
    <w:rsid w:val="5D70362F"/>
    <w:rsid w:val="5D891B7B"/>
    <w:rsid w:val="5DAD38EE"/>
    <w:rsid w:val="5E006862"/>
    <w:rsid w:val="5E0207B9"/>
    <w:rsid w:val="5E1834A1"/>
    <w:rsid w:val="5E261785"/>
    <w:rsid w:val="5E4A7017"/>
    <w:rsid w:val="5E552BBA"/>
    <w:rsid w:val="5E611C10"/>
    <w:rsid w:val="5EFC7377"/>
    <w:rsid w:val="5F06174D"/>
    <w:rsid w:val="5F3A3602"/>
    <w:rsid w:val="5F6277C6"/>
    <w:rsid w:val="5F6D0B1D"/>
    <w:rsid w:val="5F8D0B82"/>
    <w:rsid w:val="5FCC5339"/>
    <w:rsid w:val="5FE34A5B"/>
    <w:rsid w:val="5FFE1E36"/>
    <w:rsid w:val="60232584"/>
    <w:rsid w:val="607330CE"/>
    <w:rsid w:val="60825176"/>
    <w:rsid w:val="609F2AC4"/>
    <w:rsid w:val="60FA2EE8"/>
    <w:rsid w:val="61054A27"/>
    <w:rsid w:val="610A52BC"/>
    <w:rsid w:val="611D2366"/>
    <w:rsid w:val="61421856"/>
    <w:rsid w:val="615148D9"/>
    <w:rsid w:val="615227C4"/>
    <w:rsid w:val="61654E3F"/>
    <w:rsid w:val="6182292A"/>
    <w:rsid w:val="619F7F92"/>
    <w:rsid w:val="61F94C26"/>
    <w:rsid w:val="62000E56"/>
    <w:rsid w:val="624F3E49"/>
    <w:rsid w:val="62632286"/>
    <w:rsid w:val="62885958"/>
    <w:rsid w:val="62F40B65"/>
    <w:rsid w:val="62FC2CFE"/>
    <w:rsid w:val="63024505"/>
    <w:rsid w:val="635B1DB5"/>
    <w:rsid w:val="63711FED"/>
    <w:rsid w:val="63880DDC"/>
    <w:rsid w:val="638D750D"/>
    <w:rsid w:val="63AC6CC0"/>
    <w:rsid w:val="64055776"/>
    <w:rsid w:val="64240056"/>
    <w:rsid w:val="643E143A"/>
    <w:rsid w:val="648B6EEF"/>
    <w:rsid w:val="64C158BF"/>
    <w:rsid w:val="64CE2EAA"/>
    <w:rsid w:val="653C3090"/>
    <w:rsid w:val="65854376"/>
    <w:rsid w:val="658767BE"/>
    <w:rsid w:val="65892531"/>
    <w:rsid w:val="660B132F"/>
    <w:rsid w:val="66195831"/>
    <w:rsid w:val="662E75B1"/>
    <w:rsid w:val="66337E8A"/>
    <w:rsid w:val="66342C2E"/>
    <w:rsid w:val="663E784C"/>
    <w:rsid w:val="664459EA"/>
    <w:rsid w:val="668B6A45"/>
    <w:rsid w:val="669F1C57"/>
    <w:rsid w:val="672F3F24"/>
    <w:rsid w:val="673E055F"/>
    <w:rsid w:val="67551CE3"/>
    <w:rsid w:val="67A22552"/>
    <w:rsid w:val="67A849F0"/>
    <w:rsid w:val="67B22DCC"/>
    <w:rsid w:val="67BE71AA"/>
    <w:rsid w:val="67D90273"/>
    <w:rsid w:val="67DE5875"/>
    <w:rsid w:val="67E55852"/>
    <w:rsid w:val="67EB1AB4"/>
    <w:rsid w:val="67ED45F9"/>
    <w:rsid w:val="67FA1285"/>
    <w:rsid w:val="68551F4F"/>
    <w:rsid w:val="687C10C9"/>
    <w:rsid w:val="68840C16"/>
    <w:rsid w:val="68876EFB"/>
    <w:rsid w:val="68884654"/>
    <w:rsid w:val="689F444F"/>
    <w:rsid w:val="68B96DBB"/>
    <w:rsid w:val="68CA2805"/>
    <w:rsid w:val="68CF76E1"/>
    <w:rsid w:val="68E937A3"/>
    <w:rsid w:val="693E15D3"/>
    <w:rsid w:val="69627681"/>
    <w:rsid w:val="6977531D"/>
    <w:rsid w:val="69CC2BFF"/>
    <w:rsid w:val="69FD55B8"/>
    <w:rsid w:val="6A0B1C62"/>
    <w:rsid w:val="6A113E2B"/>
    <w:rsid w:val="6A2406C8"/>
    <w:rsid w:val="6ADE0BD1"/>
    <w:rsid w:val="6AE96859"/>
    <w:rsid w:val="6B062464"/>
    <w:rsid w:val="6B147746"/>
    <w:rsid w:val="6B24787C"/>
    <w:rsid w:val="6B573233"/>
    <w:rsid w:val="6B5B6274"/>
    <w:rsid w:val="6B935D53"/>
    <w:rsid w:val="6C196F71"/>
    <w:rsid w:val="6C226FCB"/>
    <w:rsid w:val="6C31226F"/>
    <w:rsid w:val="6C434596"/>
    <w:rsid w:val="6C552F0B"/>
    <w:rsid w:val="6C8C67B7"/>
    <w:rsid w:val="6C9D744C"/>
    <w:rsid w:val="6D167928"/>
    <w:rsid w:val="6D26299B"/>
    <w:rsid w:val="6D4772EC"/>
    <w:rsid w:val="6D4D2ACF"/>
    <w:rsid w:val="6D905C69"/>
    <w:rsid w:val="6D9078AF"/>
    <w:rsid w:val="6DAA3FEF"/>
    <w:rsid w:val="6DC0172B"/>
    <w:rsid w:val="6DCB690C"/>
    <w:rsid w:val="6DD41A5B"/>
    <w:rsid w:val="6DF43C2E"/>
    <w:rsid w:val="6DF51CA3"/>
    <w:rsid w:val="6E443B55"/>
    <w:rsid w:val="6E8335BD"/>
    <w:rsid w:val="6E8E12EF"/>
    <w:rsid w:val="6E972936"/>
    <w:rsid w:val="6ED446C5"/>
    <w:rsid w:val="6F125B02"/>
    <w:rsid w:val="6F2A7D94"/>
    <w:rsid w:val="6F8331F1"/>
    <w:rsid w:val="6FAE1A09"/>
    <w:rsid w:val="6FD75BF8"/>
    <w:rsid w:val="707723D0"/>
    <w:rsid w:val="70AB1C6A"/>
    <w:rsid w:val="70F5661B"/>
    <w:rsid w:val="71360107"/>
    <w:rsid w:val="713B688E"/>
    <w:rsid w:val="71D43752"/>
    <w:rsid w:val="71F1796A"/>
    <w:rsid w:val="72154626"/>
    <w:rsid w:val="72262B5D"/>
    <w:rsid w:val="72283FF7"/>
    <w:rsid w:val="722E7212"/>
    <w:rsid w:val="723A0474"/>
    <w:rsid w:val="725923E4"/>
    <w:rsid w:val="72864BF7"/>
    <w:rsid w:val="729023FC"/>
    <w:rsid w:val="73260244"/>
    <w:rsid w:val="73C0646E"/>
    <w:rsid w:val="73FE4D7F"/>
    <w:rsid w:val="742222F5"/>
    <w:rsid w:val="74476126"/>
    <w:rsid w:val="74706664"/>
    <w:rsid w:val="747F3682"/>
    <w:rsid w:val="749C4185"/>
    <w:rsid w:val="75067759"/>
    <w:rsid w:val="752E6DCD"/>
    <w:rsid w:val="7551380D"/>
    <w:rsid w:val="75600BE5"/>
    <w:rsid w:val="7564475C"/>
    <w:rsid w:val="7583797F"/>
    <w:rsid w:val="759E6B84"/>
    <w:rsid w:val="75D20F1D"/>
    <w:rsid w:val="75DA2C18"/>
    <w:rsid w:val="75F54412"/>
    <w:rsid w:val="761D08E0"/>
    <w:rsid w:val="765D347C"/>
    <w:rsid w:val="76826699"/>
    <w:rsid w:val="76C87133"/>
    <w:rsid w:val="76CD08D5"/>
    <w:rsid w:val="76DB4B92"/>
    <w:rsid w:val="77052AA4"/>
    <w:rsid w:val="77136511"/>
    <w:rsid w:val="77340A39"/>
    <w:rsid w:val="77351FD0"/>
    <w:rsid w:val="77472422"/>
    <w:rsid w:val="777F31F2"/>
    <w:rsid w:val="77CA58A8"/>
    <w:rsid w:val="77D1700D"/>
    <w:rsid w:val="77EC04CC"/>
    <w:rsid w:val="78244A52"/>
    <w:rsid w:val="78775729"/>
    <w:rsid w:val="789D0631"/>
    <w:rsid w:val="78A42DB0"/>
    <w:rsid w:val="78A656AB"/>
    <w:rsid w:val="78B2245C"/>
    <w:rsid w:val="78E172CC"/>
    <w:rsid w:val="78EA1D1F"/>
    <w:rsid w:val="7904172F"/>
    <w:rsid w:val="790F7E27"/>
    <w:rsid w:val="791A69E7"/>
    <w:rsid w:val="792A231A"/>
    <w:rsid w:val="79316829"/>
    <w:rsid w:val="797E66A9"/>
    <w:rsid w:val="79A97383"/>
    <w:rsid w:val="79E27E8B"/>
    <w:rsid w:val="79F850CE"/>
    <w:rsid w:val="79FD443C"/>
    <w:rsid w:val="7A1D1975"/>
    <w:rsid w:val="7A3E5150"/>
    <w:rsid w:val="7A4670D6"/>
    <w:rsid w:val="7A534B63"/>
    <w:rsid w:val="7A615382"/>
    <w:rsid w:val="7A67303B"/>
    <w:rsid w:val="7AAB1D04"/>
    <w:rsid w:val="7ABA4368"/>
    <w:rsid w:val="7AD05746"/>
    <w:rsid w:val="7B1B0B23"/>
    <w:rsid w:val="7B257FFD"/>
    <w:rsid w:val="7B343476"/>
    <w:rsid w:val="7B5A2978"/>
    <w:rsid w:val="7B5A7E4C"/>
    <w:rsid w:val="7B667AF9"/>
    <w:rsid w:val="7B7468F8"/>
    <w:rsid w:val="7BEE0103"/>
    <w:rsid w:val="7C0A0FE4"/>
    <w:rsid w:val="7C184E56"/>
    <w:rsid w:val="7C254906"/>
    <w:rsid w:val="7C4E41EC"/>
    <w:rsid w:val="7C590818"/>
    <w:rsid w:val="7C7C10F6"/>
    <w:rsid w:val="7C853BEA"/>
    <w:rsid w:val="7C881368"/>
    <w:rsid w:val="7CE27788"/>
    <w:rsid w:val="7D0C32F1"/>
    <w:rsid w:val="7D0F408D"/>
    <w:rsid w:val="7D491C6C"/>
    <w:rsid w:val="7D5429C0"/>
    <w:rsid w:val="7D6E6D43"/>
    <w:rsid w:val="7DB57A34"/>
    <w:rsid w:val="7DE60973"/>
    <w:rsid w:val="7DEF0916"/>
    <w:rsid w:val="7E1E5218"/>
    <w:rsid w:val="7E9A4E1F"/>
    <w:rsid w:val="7EA7723A"/>
    <w:rsid w:val="7EF56FBB"/>
    <w:rsid w:val="7F0768EB"/>
    <w:rsid w:val="7F143BEC"/>
    <w:rsid w:val="7F715AF2"/>
    <w:rsid w:val="7F886E69"/>
    <w:rsid w:val="A3DF4C01"/>
    <w:rsid w:val="A3F7BEFC"/>
    <w:rsid w:val="BB7FA927"/>
    <w:rsid w:val="F5FFD31F"/>
    <w:rsid w:val="FBBEC6CB"/>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1"/>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5"/>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1"/>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6"/>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5"/>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6"/>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1"/>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1">
    <w:name w:val="Default Paragraph Font"/>
    <w:semiHidden/>
    <w:unhideWhenUsed/>
    <w:qFormat/>
    <w:uiPriority w:val="1"/>
  </w:style>
  <w:style w:type="table" w:default="1" w:styleId="64">
    <w:name w:val="Normal Table"/>
    <w:semiHidden/>
    <w:unhideWhenUsed/>
    <w:qFormat/>
    <w:uiPriority w:val="99"/>
    <w:tblPr>
      <w:tblCellMar>
        <w:top w:w="0" w:type="dxa"/>
        <w:left w:w="108" w:type="dxa"/>
        <w:bottom w:w="0" w:type="dxa"/>
        <w:right w:w="108" w:type="dxa"/>
      </w:tblCellMar>
    </w:tblPr>
  </w:style>
  <w:style w:type="paragraph" w:customStyle="1" w:styleId="2">
    <w:name w:val="Normal Indent1"/>
    <w:basedOn w:val="1"/>
    <w:qFormat/>
    <w:uiPriority w:val="0"/>
    <w:pPr>
      <w:ind w:firstLine="420" w:firstLineChars="200"/>
    </w:p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Normal Indent"/>
    <w:basedOn w:val="1"/>
    <w:next w:val="1"/>
    <w:link w:val="192"/>
    <w:qFormat/>
    <w:uiPriority w:val="0"/>
    <w:pPr>
      <w:widowControl/>
      <w:snapToGrid w:val="0"/>
      <w:spacing w:line="480" w:lineRule="exact"/>
      <w:ind w:firstLine="567"/>
    </w:pPr>
    <w:rPr>
      <w:rFonts w:ascii="宋体"/>
      <w:snapToGrid w:val="0"/>
      <w:color w:val="000000"/>
      <w:kern w:val="28"/>
      <w:sz w:val="28"/>
      <w:szCs w:val="20"/>
    </w:rPr>
  </w:style>
  <w:style w:type="paragraph" w:styleId="17">
    <w:name w:val="caption"/>
    <w:basedOn w:val="1"/>
    <w:next w:val="1"/>
    <w:link w:val="228"/>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1"/>
    <w:qFormat/>
    <w:uiPriority w:val="0"/>
    <w:pPr>
      <w:shd w:val="clear" w:color="auto" w:fill="000080"/>
    </w:pPr>
  </w:style>
  <w:style w:type="paragraph" w:styleId="20">
    <w:name w:val="annotation text"/>
    <w:basedOn w:val="1"/>
    <w:link w:val="342"/>
    <w:qFormat/>
    <w:uiPriority w:val="99"/>
    <w:pPr>
      <w:jc w:val="left"/>
    </w:pPr>
  </w:style>
  <w:style w:type="paragraph" w:styleId="21">
    <w:name w:val="Salutation"/>
    <w:basedOn w:val="1"/>
    <w:next w:val="1"/>
    <w:link w:val="296"/>
    <w:qFormat/>
    <w:uiPriority w:val="0"/>
    <w:rPr>
      <w:rFonts w:ascii="仿宋_GB2312" w:eastAsia="仿宋_GB2312"/>
      <w:sz w:val="28"/>
      <w:szCs w:val="20"/>
    </w:rPr>
  </w:style>
  <w:style w:type="paragraph" w:styleId="22">
    <w:name w:val="Body Text 3"/>
    <w:basedOn w:val="1"/>
    <w:link w:val="328"/>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next w:val="25"/>
    <w:link w:val="428"/>
    <w:qFormat/>
    <w:uiPriority w:val="0"/>
    <w:pPr>
      <w:autoSpaceDE w:val="0"/>
      <w:autoSpaceDN w:val="0"/>
      <w:spacing w:line="360" w:lineRule="auto"/>
    </w:pPr>
    <w:rPr>
      <w:rFonts w:ascii="宋体" w:hAnsi="Arial" w:cs="Arial"/>
      <w:snapToGrid w:val="0"/>
      <w:sz w:val="24"/>
      <w:szCs w:val="21"/>
      <w:lang w:val="zh-CN"/>
    </w:rPr>
  </w:style>
  <w:style w:type="paragraph" w:customStyle="1" w:styleId="25">
    <w:name w:val="Default"/>
    <w:next w:val="1"/>
    <w:link w:val="233"/>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styleId="26">
    <w:name w:val="Body Text Indent"/>
    <w:basedOn w:val="1"/>
    <w:next w:val="1"/>
    <w:link w:val="263"/>
    <w:qFormat/>
    <w:uiPriority w:val="0"/>
    <w:pPr>
      <w:spacing w:line="480" w:lineRule="exact"/>
      <w:ind w:firstLine="480" w:firstLineChars="200"/>
    </w:pPr>
    <w:rPr>
      <w:rFonts w:ascii="宋体" w:hAnsi="宋体"/>
      <w:sz w:val="24"/>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18"/>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124"/>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80"/>
    <w:qFormat/>
    <w:uiPriority w:val="0"/>
    <w:pPr>
      <w:ind w:left="100" w:leftChars="2500"/>
    </w:pPr>
    <w:rPr>
      <w:rFonts w:ascii="宋体"/>
      <w:sz w:val="24"/>
      <w:szCs w:val="21"/>
      <w:lang w:val="zh-CN"/>
    </w:rPr>
  </w:style>
  <w:style w:type="paragraph" w:styleId="38">
    <w:name w:val="Body Text Indent 2"/>
    <w:basedOn w:val="1"/>
    <w:link w:val="306"/>
    <w:qFormat/>
    <w:uiPriority w:val="0"/>
    <w:pPr>
      <w:spacing w:line="360" w:lineRule="auto"/>
      <w:ind w:firstLine="601"/>
      <w:textAlignment w:val="baseline"/>
    </w:pPr>
    <w:rPr>
      <w:rFonts w:ascii="宋体"/>
      <w:kern w:val="0"/>
      <w:sz w:val="28"/>
      <w:szCs w:val="20"/>
    </w:rPr>
  </w:style>
  <w:style w:type="paragraph" w:styleId="39">
    <w:name w:val="endnote text"/>
    <w:basedOn w:val="1"/>
    <w:link w:val="930"/>
    <w:qFormat/>
    <w:uiPriority w:val="0"/>
    <w:rPr>
      <w:lang w:val="zh-CN"/>
    </w:rPr>
  </w:style>
  <w:style w:type="paragraph" w:styleId="40">
    <w:name w:val="Balloon Text"/>
    <w:basedOn w:val="1"/>
    <w:link w:val="187"/>
    <w:qFormat/>
    <w:uiPriority w:val="0"/>
    <w:rPr>
      <w:sz w:val="18"/>
      <w:szCs w:val="18"/>
    </w:rPr>
  </w:style>
  <w:style w:type="paragraph" w:styleId="41">
    <w:name w:val="footer"/>
    <w:basedOn w:val="1"/>
    <w:link w:val="381"/>
    <w:qFormat/>
    <w:uiPriority w:val="99"/>
    <w:pPr>
      <w:tabs>
        <w:tab w:val="center" w:pos="4153"/>
        <w:tab w:val="right" w:pos="8306"/>
      </w:tabs>
      <w:snapToGrid w:val="0"/>
      <w:jc w:val="left"/>
    </w:pPr>
    <w:rPr>
      <w:sz w:val="18"/>
      <w:szCs w:val="18"/>
    </w:rPr>
  </w:style>
  <w:style w:type="paragraph" w:styleId="42">
    <w:name w:val="header"/>
    <w:basedOn w:val="1"/>
    <w:link w:val="390"/>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3"/>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2"/>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16"/>
    <w:link w:val="308"/>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3"/>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300"/>
    <w:qFormat/>
    <w:uiPriority w:val="0"/>
    <w:pPr>
      <w:spacing w:after="120" w:line="480" w:lineRule="auto"/>
    </w:pPr>
  </w:style>
  <w:style w:type="paragraph" w:styleId="58">
    <w:name w:val="HTML Preformatted"/>
    <w:basedOn w:val="1"/>
    <w:link w:val="29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4"/>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0"/>
    <w:next w:val="20"/>
    <w:link w:val="95"/>
    <w:qFormat/>
    <w:uiPriority w:val="0"/>
    <w:rPr>
      <w:b/>
      <w:bCs/>
    </w:rPr>
  </w:style>
  <w:style w:type="paragraph" w:styleId="62">
    <w:name w:val="Body Text First Indent"/>
    <w:basedOn w:val="24"/>
    <w:link w:val="319"/>
    <w:qFormat/>
    <w:uiPriority w:val="0"/>
    <w:pPr>
      <w:ind w:firstLine="420"/>
    </w:pPr>
    <w:rPr>
      <w:rFonts w:hAnsi="Calibri" w:cs="Times New Roman"/>
      <w:snapToGrid/>
      <w:szCs w:val="20"/>
    </w:rPr>
  </w:style>
  <w:style w:type="paragraph" w:styleId="63">
    <w:name w:val="Body Text First Indent 2"/>
    <w:basedOn w:val="26"/>
    <w:link w:val="120"/>
    <w:qFormat/>
    <w:uiPriority w:val="0"/>
    <w:pPr>
      <w:adjustRightInd/>
      <w:spacing w:after="120" w:line="240" w:lineRule="auto"/>
      <w:ind w:left="420" w:leftChars="200" w:firstLine="210"/>
    </w:pPr>
    <w:rPr>
      <w:sz w:val="21"/>
    </w:rPr>
  </w:style>
  <w:style w:type="table" w:styleId="65">
    <w:name w:val="Table Grid"/>
    <w:basedOn w:val="6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Theme"/>
    <w:basedOn w:val="6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7">
    <w:name w:val="Table Elegant"/>
    <w:basedOn w:val="64"/>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8">
    <w:name w:val="Table Grid 5"/>
    <w:basedOn w:val="64"/>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qFormat/>
    <w:uiPriority w:val="22"/>
    <w:rPr>
      <w:b/>
      <w:bCs/>
    </w:rPr>
  </w:style>
  <w:style w:type="character" w:styleId="73">
    <w:name w:val="endnote reference"/>
    <w:qFormat/>
    <w:uiPriority w:val="0"/>
    <w:rPr>
      <w:vertAlign w:val="superscript"/>
    </w:rPr>
  </w:style>
  <w:style w:type="character" w:styleId="74">
    <w:name w:val="page number"/>
    <w:basedOn w:val="71"/>
    <w:qFormat/>
    <w:uiPriority w:val="0"/>
    <w:rPr>
      <w:rFonts w:ascii="Arial" w:hAnsi="Arial" w:eastAsia="黑体" w:cs="Arial"/>
      <w:snapToGrid w:val="0"/>
      <w:kern w:val="0"/>
      <w:szCs w:val="21"/>
    </w:rPr>
  </w:style>
  <w:style w:type="character" w:styleId="75">
    <w:name w:val="FollowedHyperlink"/>
    <w:qFormat/>
    <w:uiPriority w:val="99"/>
    <w:rPr>
      <w:rFonts w:ascii="Arial" w:hAnsi="Arial" w:eastAsia="黑体" w:cs="Arial"/>
      <w:snapToGrid w:val="0"/>
      <w:color w:val="000000"/>
      <w:kern w:val="0"/>
      <w:sz w:val="18"/>
      <w:szCs w:val="18"/>
      <w:u w:val="none"/>
    </w:rPr>
  </w:style>
  <w:style w:type="character" w:styleId="76">
    <w:name w:val="Emphasis"/>
    <w:qFormat/>
    <w:uiPriority w:val="20"/>
    <w:rPr>
      <w:color w:val="CC0033"/>
    </w:rPr>
  </w:style>
  <w:style w:type="character" w:styleId="77">
    <w:name w:val="line number"/>
    <w:basedOn w:val="71"/>
    <w:qFormat/>
    <w:uiPriority w:val="0"/>
    <w:rPr>
      <w:rFonts w:ascii="Arial" w:hAnsi="Arial" w:eastAsia="黑体" w:cs="Arial"/>
      <w:snapToGrid w:val="0"/>
      <w:kern w:val="0"/>
      <w:szCs w:val="21"/>
    </w:rPr>
  </w:style>
  <w:style w:type="character" w:styleId="78">
    <w:name w:val="Hyperlink"/>
    <w:qFormat/>
    <w:uiPriority w:val="99"/>
    <w:rPr>
      <w:rFonts w:ascii="Arial" w:hAnsi="Arial" w:eastAsia="黑体" w:cs="Arial"/>
      <w:snapToGrid w:val="0"/>
      <w:color w:val="000000"/>
      <w:kern w:val="0"/>
      <w:sz w:val="18"/>
      <w:szCs w:val="18"/>
      <w:u w:val="none"/>
    </w:rPr>
  </w:style>
  <w:style w:type="character" w:styleId="79">
    <w:name w:val="HTML Code"/>
    <w:qFormat/>
    <w:uiPriority w:val="0"/>
    <w:rPr>
      <w:rFonts w:ascii="黑体" w:hAnsi="Courier New" w:eastAsia="黑体" w:cs="楷体_GB2312"/>
      <w:sz w:val="20"/>
      <w:szCs w:val="20"/>
    </w:rPr>
  </w:style>
  <w:style w:type="character" w:styleId="80">
    <w:name w:val="annotation reference"/>
    <w:qFormat/>
    <w:uiPriority w:val="99"/>
    <w:rPr>
      <w:sz w:val="21"/>
      <w:szCs w:val="21"/>
    </w:rPr>
  </w:style>
  <w:style w:type="character" w:customStyle="1" w:styleId="81">
    <w:name w:val="表格非标题文字 Char"/>
    <w:link w:val="82"/>
    <w:qFormat/>
    <w:uiPriority w:val="0"/>
    <w:rPr>
      <w:rFonts w:ascii="Futura Bk" w:hAnsi="Futura Bk"/>
      <w:kern w:val="2"/>
      <w:sz w:val="18"/>
      <w:szCs w:val="21"/>
      <w:lang w:val="en-US" w:eastAsia="zh-CN" w:bidi="ar-SA"/>
    </w:rPr>
  </w:style>
  <w:style w:type="paragraph" w:customStyle="1" w:styleId="82">
    <w:name w:val="表格非标题文字"/>
    <w:link w:val="81"/>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3">
    <w:name w:val="*正文 Char"/>
    <w:link w:val="84"/>
    <w:qFormat/>
    <w:locked/>
    <w:uiPriority w:val="0"/>
    <w:rPr>
      <w:rFonts w:ascii="宋体" w:hAnsi="宋体"/>
      <w:sz w:val="24"/>
    </w:rPr>
  </w:style>
  <w:style w:type="paragraph" w:customStyle="1" w:styleId="84">
    <w:name w:val="*正文"/>
    <w:basedOn w:val="1"/>
    <w:link w:val="83"/>
    <w:qFormat/>
    <w:uiPriority w:val="0"/>
    <w:pPr>
      <w:snapToGrid w:val="0"/>
      <w:spacing w:line="360" w:lineRule="auto"/>
      <w:ind w:firstLine="482"/>
      <w:jc w:val="left"/>
    </w:pPr>
    <w:rPr>
      <w:rFonts w:ascii="宋体" w:hAnsi="宋体"/>
      <w:kern w:val="0"/>
      <w:sz w:val="24"/>
      <w:szCs w:val="20"/>
    </w:rPr>
  </w:style>
  <w:style w:type="character" w:customStyle="1" w:styleId="85">
    <w:name w:val="Char Char71"/>
    <w:semiHidden/>
    <w:qFormat/>
    <w:uiPriority w:val="0"/>
    <w:rPr>
      <w:rFonts w:eastAsia="宋体"/>
      <w:kern w:val="2"/>
      <w:sz w:val="21"/>
      <w:szCs w:val="24"/>
      <w:lang w:val="en-US" w:eastAsia="zh-CN" w:bidi="ar-SA"/>
    </w:rPr>
  </w:style>
  <w:style w:type="character" w:customStyle="1" w:styleId="86">
    <w:name w:val="Char Char6"/>
    <w:qFormat/>
    <w:uiPriority w:val="0"/>
    <w:rPr>
      <w:rFonts w:eastAsia="宋体"/>
      <w:kern w:val="2"/>
      <w:sz w:val="21"/>
      <w:szCs w:val="24"/>
      <w:lang w:val="en-US" w:eastAsia="zh-CN" w:bidi="ar-SA"/>
    </w:rPr>
  </w:style>
  <w:style w:type="character" w:customStyle="1" w:styleId="87">
    <w:name w:val="正文缩进 Char"/>
    <w:qFormat/>
    <w:uiPriority w:val="0"/>
    <w:rPr>
      <w:rFonts w:eastAsia="宋体"/>
      <w:kern w:val="2"/>
      <w:sz w:val="21"/>
      <w:lang w:val="en-US" w:eastAsia="zh-CN"/>
    </w:rPr>
  </w:style>
  <w:style w:type="character" w:customStyle="1" w:styleId="88">
    <w:name w:val="正文首行缩进 Char1"/>
    <w:qFormat/>
    <w:uiPriority w:val="0"/>
    <w:rPr>
      <w:rFonts w:ascii="宋体" w:hAnsi="Times New Roman" w:eastAsia="宋体" w:cs="Times New Roman"/>
      <w:snapToGrid w:val="0"/>
      <w:kern w:val="2"/>
      <w:sz w:val="24"/>
      <w:szCs w:val="21"/>
      <w:lang w:val="zh-CN"/>
    </w:rPr>
  </w:style>
  <w:style w:type="character" w:customStyle="1" w:styleId="89">
    <w:name w:val="Char Char28"/>
    <w:qFormat/>
    <w:uiPriority w:val="6"/>
    <w:rPr>
      <w:rFonts w:ascii="仿宋_GB2312" w:hAnsi="仿宋_GB2312" w:eastAsia="仿宋_GB2312"/>
      <w:kern w:val="1"/>
      <w:sz w:val="28"/>
    </w:rPr>
  </w:style>
  <w:style w:type="character" w:customStyle="1" w:styleId="90">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1">
    <w:name w:val="Heading 1 Char"/>
    <w:qFormat/>
    <w:uiPriority w:val="6"/>
    <w:rPr>
      <w:rFonts w:ascii="Times New Roman" w:hAnsi="Times New Roman" w:eastAsia="黑体" w:cs="Times New Roman"/>
      <w:b/>
      <w:kern w:val="0"/>
      <w:sz w:val="24"/>
      <w:szCs w:val="24"/>
    </w:rPr>
  </w:style>
  <w:style w:type="character" w:customStyle="1" w:styleId="92">
    <w:name w:val="U_正文 Char"/>
    <w:link w:val="93"/>
    <w:qFormat/>
    <w:uiPriority w:val="0"/>
    <w:rPr>
      <w:sz w:val="24"/>
      <w:szCs w:val="24"/>
    </w:rPr>
  </w:style>
  <w:style w:type="paragraph" w:customStyle="1" w:styleId="93">
    <w:name w:val="U_正文"/>
    <w:basedOn w:val="1"/>
    <w:link w:val="92"/>
    <w:qFormat/>
    <w:uiPriority w:val="0"/>
    <w:pPr>
      <w:adjustRightInd/>
      <w:spacing w:beforeLines="20" w:afterLines="20" w:line="300" w:lineRule="auto"/>
      <w:ind w:firstLine="200" w:firstLineChars="200"/>
    </w:pPr>
    <w:rPr>
      <w:kern w:val="0"/>
      <w:sz w:val="24"/>
    </w:rPr>
  </w:style>
  <w:style w:type="character" w:customStyle="1" w:styleId="94">
    <w:name w:val="HTML 地址 Char1"/>
    <w:qFormat/>
    <w:uiPriority w:val="0"/>
    <w:rPr>
      <w:rFonts w:ascii="Times New Roman" w:hAnsi="Times New Roman" w:eastAsia="宋体" w:cs="Times New Roman"/>
      <w:i/>
      <w:iCs/>
      <w:szCs w:val="24"/>
    </w:rPr>
  </w:style>
  <w:style w:type="character" w:customStyle="1" w:styleId="95">
    <w:name w:val="批注主题 Char1"/>
    <w:link w:val="61"/>
    <w:qFormat/>
    <w:uiPriority w:val="0"/>
    <w:rPr>
      <w:b/>
      <w:bCs/>
      <w:kern w:val="2"/>
      <w:sz w:val="21"/>
      <w:szCs w:val="24"/>
    </w:rPr>
  </w:style>
  <w:style w:type="character" w:customStyle="1" w:styleId="96">
    <w:name w:val="Char Char51"/>
    <w:qFormat/>
    <w:uiPriority w:val="0"/>
    <w:rPr>
      <w:rFonts w:ascii="宋体" w:hAnsi="Courier New" w:eastAsia="宋体"/>
      <w:kern w:val="2"/>
      <w:sz w:val="21"/>
      <w:lang w:val="en-US" w:eastAsia="zh-CN"/>
    </w:rPr>
  </w:style>
  <w:style w:type="character" w:customStyle="1" w:styleId="97">
    <w:name w:val="表正文 Char"/>
    <w:qFormat/>
    <w:uiPriority w:val="0"/>
    <w:rPr>
      <w:rFonts w:ascii="宋体" w:eastAsia="宋体"/>
      <w:snapToGrid w:val="0"/>
      <w:color w:val="000000"/>
      <w:kern w:val="28"/>
      <w:sz w:val="28"/>
      <w:lang w:val="en-US" w:eastAsia="zh-CN" w:bidi="ar-SA"/>
    </w:rPr>
  </w:style>
  <w:style w:type="character" w:customStyle="1" w:styleId="98">
    <w:name w:val="Char Char34"/>
    <w:qFormat/>
    <w:uiPriority w:val="6"/>
    <w:rPr>
      <w:b/>
      <w:kern w:val="1"/>
      <w:sz w:val="28"/>
      <w:szCs w:val="28"/>
    </w:rPr>
  </w:style>
  <w:style w:type="character" w:customStyle="1" w:styleId="99">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0">
    <w:name w:val="哈哈正文 Char"/>
    <w:link w:val="101"/>
    <w:qFormat/>
    <w:uiPriority w:val="0"/>
    <w:rPr>
      <w:rFonts w:ascii="宋体" w:hAnsi="宋体" w:eastAsia="宋体"/>
      <w:kern w:val="2"/>
      <w:sz w:val="24"/>
      <w:lang w:bidi="ar-SA"/>
    </w:rPr>
  </w:style>
  <w:style w:type="paragraph" w:customStyle="1" w:styleId="101">
    <w:name w:val="哈哈正文"/>
    <w:basedOn w:val="1"/>
    <w:link w:val="100"/>
    <w:qFormat/>
    <w:uiPriority w:val="0"/>
    <w:pPr>
      <w:adjustRightInd/>
      <w:spacing w:line="360" w:lineRule="auto"/>
      <w:ind w:firstLine="200" w:firstLineChars="200"/>
    </w:pPr>
    <w:rPr>
      <w:rFonts w:ascii="宋体" w:hAnsi="宋体"/>
      <w:sz w:val="24"/>
      <w:szCs w:val="20"/>
    </w:rPr>
  </w:style>
  <w:style w:type="character" w:customStyle="1" w:styleId="102">
    <w:name w:val="未处理的提及1"/>
    <w:qFormat/>
    <w:uiPriority w:val="0"/>
    <w:rPr>
      <w:color w:val="808080"/>
      <w:shd w:val="clear" w:color="auto" w:fill="E6E6E6"/>
    </w:rPr>
  </w:style>
  <w:style w:type="character" w:customStyle="1" w:styleId="103">
    <w:name w:val="txt"/>
    <w:qFormat/>
    <w:uiPriority w:val="0"/>
    <w:rPr>
      <w:rFonts w:ascii="仿宋_GB2312" w:eastAsia="微软雅黑"/>
      <w:b/>
      <w:kern w:val="2"/>
      <w:sz w:val="32"/>
      <w:szCs w:val="32"/>
      <w:lang w:val="en-US" w:eastAsia="zh-CN" w:bidi="ar-SA"/>
    </w:rPr>
  </w:style>
  <w:style w:type="character" w:customStyle="1" w:styleId="104">
    <w:name w:val="二级标题 Char Char"/>
    <w:qFormat/>
    <w:uiPriority w:val="0"/>
    <w:rPr>
      <w:rFonts w:ascii="宋体" w:hAnsi="宋体" w:eastAsia="宋体"/>
      <w:b/>
      <w:snapToGrid w:val="0"/>
      <w:kern w:val="2"/>
      <w:sz w:val="24"/>
      <w:szCs w:val="24"/>
      <w:lang w:val="en-US" w:eastAsia="zh-CN" w:bidi="ar-SA"/>
    </w:rPr>
  </w:style>
  <w:style w:type="character" w:customStyle="1" w:styleId="105">
    <w:name w:val="Char Char32"/>
    <w:qFormat/>
    <w:uiPriority w:val="6"/>
    <w:rPr>
      <w:b/>
      <w:kern w:val="1"/>
      <w:sz w:val="24"/>
      <w:szCs w:val="24"/>
    </w:rPr>
  </w:style>
  <w:style w:type="character" w:customStyle="1" w:styleId="106">
    <w:name w:val="PI Char1"/>
    <w:qFormat/>
    <w:uiPriority w:val="0"/>
    <w:rPr>
      <w:rFonts w:ascii="宋体" w:hAnsi="宋体"/>
      <w:kern w:val="2"/>
      <w:sz w:val="24"/>
      <w:szCs w:val="24"/>
    </w:rPr>
  </w:style>
  <w:style w:type="character" w:customStyle="1" w:styleId="107">
    <w:name w:val="tw4winTerm"/>
    <w:qFormat/>
    <w:uiPriority w:val="0"/>
    <w:rPr>
      <w:color w:val="0000FF"/>
    </w:rPr>
  </w:style>
  <w:style w:type="character" w:customStyle="1" w:styleId="108">
    <w:name w:val="Footer Char"/>
    <w:qFormat/>
    <w:locked/>
    <w:uiPriority w:val="0"/>
    <w:rPr>
      <w:rFonts w:eastAsia="宋体"/>
      <w:kern w:val="2"/>
      <w:sz w:val="18"/>
      <w:lang w:val="en-US" w:eastAsia="zh-CN" w:bidi="ar-SA"/>
    </w:rPr>
  </w:style>
  <w:style w:type="character" w:customStyle="1" w:styleId="109">
    <w:name w:val="普通文字 Char Char1"/>
    <w:qFormat/>
    <w:uiPriority w:val="0"/>
    <w:rPr>
      <w:rFonts w:ascii="宋体" w:hAnsi="Courier New"/>
      <w:kern w:val="2"/>
      <w:sz w:val="21"/>
    </w:rPr>
  </w:style>
  <w:style w:type="character" w:customStyle="1" w:styleId="110">
    <w:name w:val="Char Char101"/>
    <w:qFormat/>
    <w:uiPriority w:val="6"/>
    <w:rPr>
      <w:rFonts w:ascii="宋体" w:hAnsi="宋体"/>
      <w:kern w:val="2"/>
      <w:sz w:val="21"/>
      <w:szCs w:val="24"/>
      <w:lang w:val="en-US" w:eastAsia="zh-CN"/>
    </w:rPr>
  </w:style>
  <w:style w:type="character" w:customStyle="1" w:styleId="111">
    <w:name w:val="标题 4 Char"/>
    <w:qFormat/>
    <w:uiPriority w:val="0"/>
    <w:rPr>
      <w:rFonts w:ascii="Arial" w:hAnsi="Arial" w:eastAsia="黑体"/>
      <w:b/>
      <w:kern w:val="2"/>
      <w:sz w:val="28"/>
    </w:rPr>
  </w:style>
  <w:style w:type="character" w:customStyle="1" w:styleId="112">
    <w:name w:val="链接"/>
    <w:qFormat/>
    <w:uiPriority w:val="0"/>
    <w:rPr>
      <w:color w:val="0000FF"/>
      <w:sz w:val="21"/>
      <w:szCs w:val="21"/>
      <w:u w:val="single"/>
    </w:rPr>
  </w:style>
  <w:style w:type="character" w:customStyle="1" w:styleId="113">
    <w:name w:val="h4 Char"/>
    <w:qFormat/>
    <w:uiPriority w:val="0"/>
    <w:rPr>
      <w:rFonts w:ascii="Arial" w:hAnsi="Arial" w:eastAsia="黑体"/>
      <w:b/>
      <w:bCs/>
      <w:kern w:val="2"/>
      <w:sz w:val="28"/>
      <w:szCs w:val="28"/>
      <w:lang w:val="zh-CN" w:eastAsia="zh-CN" w:bidi="ar-SA"/>
    </w:rPr>
  </w:style>
  <w:style w:type="character" w:customStyle="1" w:styleId="114">
    <w:name w:val="5正文 Char"/>
    <w:link w:val="115"/>
    <w:qFormat/>
    <w:uiPriority w:val="0"/>
    <w:rPr>
      <w:rFonts w:ascii="仿宋_GB2312" w:hAnsi="微软雅黑" w:eastAsia="仿宋_GB2312"/>
      <w:sz w:val="28"/>
      <w:szCs w:val="21"/>
    </w:rPr>
  </w:style>
  <w:style w:type="paragraph" w:customStyle="1" w:styleId="115">
    <w:name w:val="5正文"/>
    <w:basedOn w:val="1"/>
    <w:link w:val="114"/>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6">
    <w:name w:val="标题 3 字符"/>
    <w:qFormat/>
    <w:uiPriority w:val="9"/>
    <w:rPr>
      <w:b/>
      <w:bCs/>
      <w:kern w:val="2"/>
      <w:sz w:val="32"/>
      <w:szCs w:val="32"/>
    </w:rPr>
  </w:style>
  <w:style w:type="character" w:customStyle="1" w:styleId="117">
    <w:name w:val="样式6 Char"/>
    <w:qFormat/>
    <w:uiPriority w:val="0"/>
    <w:rPr>
      <w:rFonts w:ascii="仿宋_GB2312" w:hAnsi="宋体" w:eastAsia="仿宋_GB2312"/>
      <w:b/>
      <w:bCs/>
      <w:kern w:val="2"/>
      <w:sz w:val="24"/>
      <w:szCs w:val="24"/>
      <w:lang w:val="en-US" w:eastAsia="zh-CN" w:bidi="ar-SA"/>
    </w:rPr>
  </w:style>
  <w:style w:type="character" w:customStyle="1" w:styleId="118">
    <w:name w:val="Char Char14"/>
    <w:qFormat/>
    <w:uiPriority w:val="6"/>
    <w:rPr>
      <w:rFonts w:ascii="黑体" w:hAnsi="黑体" w:eastAsia="黑体"/>
    </w:rPr>
  </w:style>
  <w:style w:type="character" w:customStyle="1" w:styleId="119">
    <w:name w:val="Heading 2 Hidden Char"/>
    <w:qFormat/>
    <w:uiPriority w:val="0"/>
    <w:rPr>
      <w:rFonts w:ascii="仿宋_GB2312" w:eastAsia="仿宋_GB2312"/>
      <w:b/>
      <w:bCs/>
      <w:kern w:val="2"/>
      <w:sz w:val="24"/>
      <w:szCs w:val="24"/>
      <w:lang w:val="zh-CN" w:eastAsia="zh-CN" w:bidi="ar-SA"/>
    </w:rPr>
  </w:style>
  <w:style w:type="character" w:customStyle="1" w:styleId="120">
    <w:name w:val="正文首行缩进 2 Char"/>
    <w:link w:val="63"/>
    <w:qFormat/>
    <w:uiPriority w:val="0"/>
    <w:rPr>
      <w:rFonts w:ascii="宋体" w:hAnsi="宋体"/>
      <w:kern w:val="2"/>
      <w:sz w:val="21"/>
      <w:szCs w:val="24"/>
    </w:rPr>
  </w:style>
  <w:style w:type="character" w:customStyle="1" w:styleId="121">
    <w:name w:val="font11"/>
    <w:qFormat/>
    <w:uiPriority w:val="0"/>
    <w:rPr>
      <w:rFonts w:hint="default" w:ascii="Times New Roman" w:hAnsi="Times New Roman" w:cs="Times New Roman"/>
      <w:color w:val="000000"/>
      <w:sz w:val="22"/>
      <w:szCs w:val="22"/>
      <w:u w:val="none"/>
    </w:rPr>
  </w:style>
  <w:style w:type="character" w:customStyle="1" w:styleId="122">
    <w:name w:val="表正文 Char1"/>
    <w:qFormat/>
    <w:uiPriority w:val="0"/>
    <w:rPr>
      <w:rFonts w:ascii="宋体" w:eastAsia="宋体"/>
      <w:snapToGrid w:val="0"/>
      <w:color w:val="000000"/>
      <w:kern w:val="28"/>
      <w:sz w:val="28"/>
    </w:rPr>
  </w:style>
  <w:style w:type="character" w:customStyle="1" w:styleId="123">
    <w:name w:val="blue1"/>
    <w:basedOn w:val="71"/>
    <w:qFormat/>
    <w:uiPriority w:val="0"/>
    <w:rPr>
      <w:rFonts w:ascii="Arial" w:hAnsi="Arial" w:eastAsia="黑体" w:cs="Arial"/>
      <w:snapToGrid w:val="0"/>
      <w:kern w:val="0"/>
      <w:szCs w:val="21"/>
    </w:rPr>
  </w:style>
  <w:style w:type="character" w:customStyle="1" w:styleId="124">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125">
    <w:name w:val="标书1 Char"/>
    <w:qFormat/>
    <w:uiPriority w:val="0"/>
    <w:rPr>
      <w:rFonts w:eastAsia="宋体"/>
      <w:b/>
      <w:bCs/>
      <w:kern w:val="44"/>
      <w:sz w:val="44"/>
      <w:szCs w:val="44"/>
      <w:lang w:val="en-US" w:eastAsia="zh-CN" w:bidi="ar-SA"/>
    </w:rPr>
  </w:style>
  <w:style w:type="character" w:customStyle="1" w:styleId="126">
    <w:name w:val="样式5 Char"/>
    <w:qFormat/>
    <w:uiPriority w:val="0"/>
    <w:rPr>
      <w:rFonts w:ascii="仿宋_GB2312" w:hAnsi="仿宋" w:eastAsia="仿宋_GB2312"/>
      <w:kern w:val="2"/>
      <w:sz w:val="24"/>
      <w:szCs w:val="24"/>
    </w:rPr>
  </w:style>
  <w:style w:type="character" w:customStyle="1" w:styleId="127">
    <w:name w:val="样式4 Char"/>
    <w:qFormat/>
    <w:uiPriority w:val="0"/>
    <w:rPr>
      <w:rFonts w:ascii="仿宋_GB2312" w:hAnsi="仿宋" w:eastAsia="仿宋_GB2312"/>
      <w:b/>
      <w:kern w:val="2"/>
      <w:sz w:val="32"/>
      <w:szCs w:val="32"/>
      <w:lang w:bidi="ar-SA"/>
    </w:rPr>
  </w:style>
  <w:style w:type="character" w:customStyle="1" w:styleId="128">
    <w:name w:val="插图说明 Char"/>
    <w:qFormat/>
    <w:uiPriority w:val="0"/>
    <w:rPr>
      <w:rFonts w:eastAsia="黑体"/>
      <w:sz w:val="24"/>
      <w:lang w:val="en-US" w:eastAsia="zh-CN"/>
    </w:rPr>
  </w:style>
  <w:style w:type="character" w:customStyle="1" w:styleId="129">
    <w:name w:val="正文2 Char Char"/>
    <w:link w:val="130"/>
    <w:qFormat/>
    <w:uiPriority w:val="0"/>
    <w:rPr>
      <w:rFonts w:eastAsia="宋体"/>
      <w:kern w:val="2"/>
      <w:sz w:val="24"/>
      <w:lang w:val="en-US" w:eastAsia="zh-CN" w:bidi="ar-SA"/>
    </w:rPr>
  </w:style>
  <w:style w:type="paragraph" w:customStyle="1" w:styleId="130">
    <w:name w:val="正文2"/>
    <w:basedOn w:val="1"/>
    <w:link w:val="129"/>
    <w:qFormat/>
    <w:uiPriority w:val="0"/>
    <w:pPr>
      <w:spacing w:before="156" w:line="360" w:lineRule="auto"/>
      <w:ind w:firstLine="510" w:firstLineChars="200"/>
    </w:pPr>
    <w:rPr>
      <w:sz w:val="24"/>
      <w:szCs w:val="20"/>
    </w:rPr>
  </w:style>
  <w:style w:type="character" w:customStyle="1" w:styleId="131">
    <w:name w:val="Char Char24"/>
    <w:qFormat/>
    <w:uiPriority w:val="6"/>
    <w:rPr>
      <w:kern w:val="1"/>
      <w:sz w:val="21"/>
    </w:rPr>
  </w:style>
  <w:style w:type="character" w:customStyle="1" w:styleId="132">
    <w:name w:val="副标题 Char"/>
    <w:link w:val="48"/>
    <w:qFormat/>
    <w:uiPriority w:val="0"/>
    <w:rPr>
      <w:rFonts w:ascii="Arial" w:hAnsi="Arial" w:eastAsia="隶书"/>
      <w:b/>
      <w:bCs/>
      <w:kern w:val="28"/>
      <w:sz w:val="44"/>
      <w:szCs w:val="32"/>
      <w:lang w:val="en-US" w:eastAsia="zh-CN" w:bidi="ar-SA"/>
    </w:rPr>
  </w:style>
  <w:style w:type="character" w:customStyle="1" w:styleId="133">
    <w:name w:val="普通文字 Char1 Char"/>
    <w:qFormat/>
    <w:uiPriority w:val="0"/>
    <w:rPr>
      <w:rFonts w:ascii="宋体" w:hAnsi="Courier New" w:eastAsia="宋体"/>
      <w:kern w:val="2"/>
      <w:sz w:val="21"/>
      <w:szCs w:val="24"/>
      <w:lang w:val="en-US" w:eastAsia="zh-CN" w:bidi="ar-SA"/>
    </w:rPr>
  </w:style>
  <w:style w:type="character" w:customStyle="1" w:styleId="134">
    <w:name w:val="h3 Char1"/>
    <w:qFormat/>
    <w:uiPriority w:val="0"/>
    <w:rPr>
      <w:rFonts w:eastAsia="宋体"/>
      <w:b/>
      <w:bCs/>
      <w:kern w:val="2"/>
      <w:sz w:val="32"/>
      <w:szCs w:val="32"/>
      <w:lang w:bidi="ar-SA"/>
    </w:rPr>
  </w:style>
  <w:style w:type="character" w:customStyle="1" w:styleId="135">
    <w:name w:val="标题 Char1"/>
    <w:qFormat/>
    <w:uiPriority w:val="0"/>
    <w:rPr>
      <w:rFonts w:ascii="Cambria" w:hAnsi="Cambria" w:eastAsia="宋体" w:cs="Times New Roman"/>
      <w:b/>
      <w:bCs/>
      <w:sz w:val="32"/>
      <w:szCs w:val="32"/>
      <w:lang w:bidi="ar-SA"/>
    </w:rPr>
  </w:style>
  <w:style w:type="character" w:customStyle="1" w:styleId="136">
    <w:name w:val="gf正文1 Char"/>
    <w:qFormat/>
    <w:uiPriority w:val="0"/>
    <w:rPr>
      <w:rFonts w:ascii="宋体" w:hAnsi="宋体" w:eastAsia="宋体" w:cs="宋体"/>
      <w:kern w:val="2"/>
      <w:sz w:val="24"/>
      <w:szCs w:val="24"/>
      <w:lang w:val="en-US" w:eastAsia="zh-CN" w:bidi="ar-SA"/>
    </w:rPr>
  </w:style>
  <w:style w:type="character" w:customStyle="1" w:styleId="137">
    <w:name w:val="正文文本缩进 Char1"/>
    <w:qFormat/>
    <w:uiPriority w:val="0"/>
    <w:rPr>
      <w:rFonts w:ascii="Calibri" w:hAnsi="Calibri"/>
      <w:sz w:val="28"/>
    </w:rPr>
  </w:style>
  <w:style w:type="character" w:customStyle="1" w:styleId="138">
    <w:name w:val="No Spacing Char"/>
    <w:link w:val="139"/>
    <w:qFormat/>
    <w:uiPriority w:val="1"/>
    <w:rPr>
      <w:sz w:val="22"/>
      <w:szCs w:val="22"/>
      <w:lang w:val="en-US" w:eastAsia="zh-CN" w:bidi="ar-SA"/>
    </w:rPr>
  </w:style>
  <w:style w:type="paragraph" w:customStyle="1" w:styleId="139">
    <w:name w:val="无间隔1"/>
    <w:link w:val="138"/>
    <w:qFormat/>
    <w:uiPriority w:val="1"/>
    <w:rPr>
      <w:rFonts w:ascii="Times New Roman" w:hAnsi="Times New Roman" w:eastAsia="宋体" w:cs="Times New Roman"/>
      <w:sz w:val="22"/>
      <w:szCs w:val="22"/>
      <w:lang w:val="en-US" w:eastAsia="zh-CN" w:bidi="ar-SA"/>
    </w:rPr>
  </w:style>
  <w:style w:type="character" w:customStyle="1" w:styleId="140">
    <w:name w:val="样式7 Char"/>
    <w:qFormat/>
    <w:uiPriority w:val="0"/>
    <w:rPr>
      <w:rFonts w:ascii="仿宋_GB2312" w:hAnsi="仿宋" w:eastAsia="仿宋_GB2312"/>
      <w:b/>
      <w:kern w:val="2"/>
      <w:sz w:val="24"/>
      <w:szCs w:val="24"/>
    </w:rPr>
  </w:style>
  <w:style w:type="character" w:customStyle="1" w:styleId="141">
    <w:name w:val="font12gray1"/>
    <w:qFormat/>
    <w:uiPriority w:val="0"/>
    <w:rPr>
      <w:rFonts w:ascii="仿宋_GB2312" w:eastAsia="微软雅黑"/>
      <w:b/>
      <w:spacing w:val="300"/>
      <w:kern w:val="2"/>
      <w:sz w:val="18"/>
      <w:szCs w:val="18"/>
      <w:lang w:val="en-US" w:eastAsia="zh-CN" w:bidi="ar-SA"/>
    </w:rPr>
  </w:style>
  <w:style w:type="character" w:customStyle="1" w:styleId="142">
    <w:name w:val="Char Char7"/>
    <w:semiHidden/>
    <w:qFormat/>
    <w:uiPriority w:val="0"/>
    <w:rPr>
      <w:rFonts w:eastAsia="宋体"/>
      <w:kern w:val="2"/>
      <w:sz w:val="21"/>
      <w:szCs w:val="24"/>
      <w:lang w:val="en-US" w:eastAsia="zh-CN" w:bidi="ar-SA"/>
    </w:rPr>
  </w:style>
  <w:style w:type="character" w:customStyle="1" w:styleId="143">
    <w:name w:val="表名 Char"/>
    <w:qFormat/>
    <w:uiPriority w:val="0"/>
    <w:rPr>
      <w:rFonts w:eastAsia="宋体"/>
      <w:b/>
      <w:bCs/>
      <w:kern w:val="2"/>
      <w:sz w:val="24"/>
      <w:szCs w:val="24"/>
      <w:lang w:val="en-US" w:eastAsia="zh-CN" w:bidi="ar-SA"/>
    </w:rPr>
  </w:style>
  <w:style w:type="character" w:customStyle="1" w:styleId="144">
    <w:name w:val="Document Map Char"/>
    <w:qFormat/>
    <w:locked/>
    <w:uiPriority w:val="0"/>
    <w:rPr>
      <w:rFonts w:eastAsia="宋体"/>
      <w:kern w:val="2"/>
      <w:sz w:val="21"/>
      <w:szCs w:val="24"/>
      <w:lang w:val="en-US" w:eastAsia="zh-CN" w:bidi="ar-SA"/>
    </w:rPr>
  </w:style>
  <w:style w:type="character" w:customStyle="1" w:styleId="145">
    <w:name w:val="font41"/>
    <w:qFormat/>
    <w:uiPriority w:val="0"/>
    <w:rPr>
      <w:rFonts w:hint="eastAsia" w:ascii="仿宋_GB2312" w:eastAsia="仿宋_GB2312" w:cs="仿宋_GB2312"/>
      <w:color w:val="000000"/>
      <w:sz w:val="22"/>
      <w:szCs w:val="22"/>
      <w:u w:val="none"/>
    </w:rPr>
  </w:style>
  <w:style w:type="character" w:customStyle="1" w:styleId="146">
    <w:name w:val="标题 6 Char"/>
    <w:link w:val="8"/>
    <w:qFormat/>
    <w:uiPriority w:val="0"/>
    <w:rPr>
      <w:rFonts w:ascii="Arial" w:hAnsi="Arial" w:eastAsia="黑体"/>
      <w:b/>
      <w:bCs/>
      <w:kern w:val="2"/>
      <w:sz w:val="24"/>
      <w:szCs w:val="24"/>
    </w:rPr>
  </w:style>
  <w:style w:type="character" w:customStyle="1" w:styleId="147">
    <w:name w:val="纯文本 Char_0"/>
    <w:link w:val="148"/>
    <w:qFormat/>
    <w:uiPriority w:val="0"/>
    <w:rPr>
      <w:rFonts w:ascii="宋体" w:hAnsi="Courier New"/>
      <w:kern w:val="2"/>
      <w:sz w:val="21"/>
      <w:szCs w:val="21"/>
      <w:lang w:val="en-US" w:eastAsia="zh-CN"/>
    </w:rPr>
  </w:style>
  <w:style w:type="paragraph" w:customStyle="1" w:styleId="148">
    <w:name w:val="纯文本_0_0"/>
    <w:basedOn w:val="149"/>
    <w:link w:val="147"/>
    <w:qFormat/>
    <w:uiPriority w:val="0"/>
    <w:rPr>
      <w:rFonts w:ascii="宋体" w:hAnsi="Courier New"/>
      <w:szCs w:val="21"/>
    </w:rPr>
  </w:style>
  <w:style w:type="paragraph" w:customStyle="1" w:styleId="14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0">
    <w:name w:val="Balloon Text Char"/>
    <w:qFormat/>
    <w:locked/>
    <w:uiPriority w:val="0"/>
    <w:rPr>
      <w:rFonts w:eastAsia="宋体"/>
      <w:kern w:val="2"/>
      <w:sz w:val="18"/>
      <w:szCs w:val="18"/>
      <w:lang w:val="en-US" w:eastAsia="zh-CN" w:bidi="ar-SA"/>
    </w:rPr>
  </w:style>
  <w:style w:type="character" w:customStyle="1" w:styleId="151">
    <w:name w:val="正文 项目2 Char"/>
    <w:basedOn w:val="152"/>
    <w:qFormat/>
    <w:uiPriority w:val="0"/>
    <w:rPr>
      <w:rFonts w:ascii="仿宋_GB2312" w:hAnsi="仿宋_GB2312" w:eastAsia="仿宋_GB2312"/>
      <w:kern w:val="2"/>
      <w:sz w:val="24"/>
      <w:lang w:bidi="ar-SA"/>
    </w:rPr>
  </w:style>
  <w:style w:type="character" w:customStyle="1" w:styleId="152">
    <w:name w:val="正文 项目 Char"/>
    <w:qFormat/>
    <w:uiPriority w:val="0"/>
    <w:rPr>
      <w:rFonts w:ascii="仿宋_GB2312" w:hAnsi="仿宋_GB2312" w:eastAsia="仿宋_GB2312"/>
      <w:kern w:val="2"/>
      <w:sz w:val="24"/>
      <w:lang w:bidi="ar-SA"/>
    </w:rPr>
  </w:style>
  <w:style w:type="character" w:customStyle="1" w:styleId="153">
    <w:name w:val="h Char Char1"/>
    <w:qFormat/>
    <w:uiPriority w:val="0"/>
    <w:rPr>
      <w:rFonts w:eastAsia="宋体"/>
      <w:kern w:val="2"/>
      <w:sz w:val="18"/>
      <w:szCs w:val="18"/>
      <w:lang w:val="en-US" w:eastAsia="zh-CN" w:bidi="ar-SA"/>
    </w:rPr>
  </w:style>
  <w:style w:type="character" w:customStyle="1" w:styleId="154">
    <w:name w:val="Char Char27"/>
    <w:qFormat/>
    <w:uiPriority w:val="6"/>
    <w:rPr>
      <w:rFonts w:ascii="宋体" w:hAnsi="宋体" w:eastAsia="宋体"/>
      <w:color w:val="000000"/>
      <w:kern w:val="1"/>
      <w:sz w:val="28"/>
      <w:lang w:val="en-US" w:eastAsia="zh-CN" w:bidi="ar-SA"/>
    </w:rPr>
  </w:style>
  <w:style w:type="character" w:customStyle="1" w:styleId="155">
    <w:name w:val="px14"/>
    <w:qFormat/>
    <w:uiPriority w:val="0"/>
    <w:rPr>
      <w:rFonts w:ascii="仿宋_GB2312" w:eastAsia="微软雅黑" w:cs="Times New Roman"/>
      <w:b/>
      <w:kern w:val="2"/>
      <w:sz w:val="32"/>
      <w:szCs w:val="32"/>
      <w:lang w:val="en-US" w:eastAsia="zh-CN" w:bidi="ar-SA"/>
    </w:rPr>
  </w:style>
  <w:style w:type="character" w:customStyle="1" w:styleId="156">
    <w:name w:val="HTML 预设格式 Char1"/>
    <w:qFormat/>
    <w:uiPriority w:val="0"/>
    <w:rPr>
      <w:rFonts w:ascii="Courier New" w:hAnsi="Courier New" w:eastAsia="宋体" w:cs="Courier New"/>
      <w:sz w:val="20"/>
      <w:szCs w:val="20"/>
    </w:rPr>
  </w:style>
  <w:style w:type="character" w:customStyle="1" w:styleId="157">
    <w:name w:val="普通文字 Char1"/>
    <w:qFormat/>
    <w:uiPriority w:val="0"/>
    <w:rPr>
      <w:rFonts w:ascii="宋体" w:hAnsi="Courier New" w:eastAsia="宋体"/>
      <w:kern w:val="2"/>
      <w:sz w:val="21"/>
      <w:lang w:val="en-US" w:eastAsia="zh-CN"/>
    </w:rPr>
  </w:style>
  <w:style w:type="character" w:customStyle="1" w:styleId="158">
    <w:name w:val="hei16b1"/>
    <w:qFormat/>
    <w:uiPriority w:val="0"/>
    <w:rPr>
      <w:rFonts w:hint="default" w:ascii="Arial" w:hAnsi="Arial" w:cs="Arial"/>
      <w:b/>
      <w:bCs/>
      <w:color w:val="000000"/>
      <w:sz w:val="24"/>
      <w:szCs w:val="24"/>
    </w:rPr>
  </w:style>
  <w:style w:type="character" w:customStyle="1" w:styleId="159">
    <w:name w:val="正文（绿盟科技） Char"/>
    <w:link w:val="160"/>
    <w:qFormat/>
    <w:uiPriority w:val="0"/>
    <w:rPr>
      <w:rFonts w:ascii="Arial" w:hAnsi="Arial"/>
      <w:sz w:val="21"/>
      <w:szCs w:val="21"/>
    </w:rPr>
  </w:style>
  <w:style w:type="paragraph" w:customStyle="1" w:styleId="160">
    <w:name w:val="正文（绿盟科技）"/>
    <w:link w:val="159"/>
    <w:qFormat/>
    <w:uiPriority w:val="0"/>
    <w:pPr>
      <w:spacing w:line="300" w:lineRule="auto"/>
    </w:pPr>
    <w:rPr>
      <w:rFonts w:ascii="Arial" w:hAnsi="Arial" w:eastAsia="宋体" w:cs="Times New Roman"/>
      <w:sz w:val="21"/>
      <w:szCs w:val="21"/>
      <w:lang w:val="en-US" w:eastAsia="zh-CN" w:bidi="ar-SA"/>
    </w:rPr>
  </w:style>
  <w:style w:type="character" w:customStyle="1" w:styleId="161">
    <w:name w:val="Char Char19"/>
    <w:qFormat/>
    <w:uiPriority w:val="6"/>
    <w:rPr>
      <w:rFonts w:ascii="宋体" w:hAnsi="宋体"/>
      <w:i/>
      <w:sz w:val="24"/>
      <w:szCs w:val="24"/>
    </w:rPr>
  </w:style>
  <w:style w:type="character" w:customStyle="1" w:styleId="162">
    <w:name w:val="页脚 Char"/>
    <w:qFormat/>
    <w:uiPriority w:val="0"/>
    <w:rPr>
      <w:rFonts w:eastAsia="仿宋_GB2312"/>
      <w:kern w:val="2"/>
      <w:sz w:val="18"/>
      <w:lang w:val="en-US" w:eastAsia="zh-CN"/>
    </w:rPr>
  </w:style>
  <w:style w:type="character" w:customStyle="1" w:styleId="163">
    <w:name w:val="批注主题 Char"/>
    <w:qFormat/>
    <w:uiPriority w:val="0"/>
    <w:rPr>
      <w:rFonts w:eastAsia="宋体"/>
      <w:b/>
      <w:bCs/>
      <w:kern w:val="2"/>
      <w:sz w:val="21"/>
      <w:szCs w:val="24"/>
      <w:lang w:val="en-US" w:eastAsia="zh-CN" w:bidi="ar-SA"/>
    </w:rPr>
  </w:style>
  <w:style w:type="character" w:customStyle="1" w:styleId="164">
    <w:name w:val="Comment Text Char"/>
    <w:qFormat/>
    <w:locked/>
    <w:uiPriority w:val="0"/>
    <w:rPr>
      <w:rFonts w:ascii="宋体" w:hAnsi="宋体" w:eastAsia="宋体"/>
      <w:kern w:val="2"/>
      <w:sz w:val="24"/>
      <w:lang w:val="en-US" w:eastAsia="zh-CN" w:bidi="ar-SA"/>
    </w:rPr>
  </w:style>
  <w:style w:type="character" w:customStyle="1" w:styleId="165">
    <w:name w:val="标题 2 字符"/>
    <w:qFormat/>
    <w:uiPriority w:val="1"/>
    <w:rPr>
      <w:rFonts w:ascii="仿宋_GB2312" w:hAnsi="Times New Roman" w:eastAsia="仿宋_GB2312" w:cs="Times New Roman"/>
      <w:b/>
      <w:kern w:val="2"/>
      <w:sz w:val="24"/>
      <w:lang w:val="zh-CN"/>
    </w:rPr>
  </w:style>
  <w:style w:type="character" w:customStyle="1" w:styleId="166">
    <w:name w:val="Char Char72"/>
    <w:qFormat/>
    <w:uiPriority w:val="0"/>
    <w:rPr>
      <w:rFonts w:eastAsia="宋体"/>
      <w:kern w:val="2"/>
      <w:sz w:val="21"/>
      <w:szCs w:val="24"/>
      <w:lang w:val="en-US" w:eastAsia="zh-CN" w:bidi="ar-SA"/>
    </w:rPr>
  </w:style>
  <w:style w:type="character" w:customStyle="1" w:styleId="167">
    <w:name w:val="正文文本缩进 Char2"/>
    <w:qFormat/>
    <w:uiPriority w:val="0"/>
    <w:rPr>
      <w:rFonts w:ascii="Times New Roman" w:hAnsi="Times New Roman" w:eastAsia="宋体" w:cs="Times New Roman"/>
      <w:snapToGrid w:val="0"/>
      <w:kern w:val="0"/>
      <w:szCs w:val="24"/>
    </w:rPr>
  </w:style>
  <w:style w:type="character" w:customStyle="1" w:styleId="168">
    <w:name w:val="样式2 Char"/>
    <w:qFormat/>
    <w:uiPriority w:val="0"/>
    <w:rPr>
      <w:rFonts w:ascii="仿宋_GB2312" w:hAnsi="仿宋" w:eastAsia="仿宋_GB2312" w:cs="仿宋_GB2312"/>
      <w:b/>
      <w:bCs/>
      <w:sz w:val="32"/>
      <w:szCs w:val="30"/>
      <w:lang w:val="zh-CN"/>
    </w:rPr>
  </w:style>
  <w:style w:type="character" w:customStyle="1" w:styleId="169">
    <w:name w:val="表格名称[858D7CFB-ED40-4347-BF05-701D383B685F]"/>
    <w:link w:val="170"/>
    <w:qFormat/>
    <w:uiPriority w:val="0"/>
    <w:rPr>
      <w:sz w:val="32"/>
    </w:rPr>
  </w:style>
  <w:style w:type="paragraph" w:customStyle="1" w:styleId="170">
    <w:name w:val="表格名称"/>
    <w:basedOn w:val="4"/>
    <w:link w:val="169"/>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1">
    <w:name w:val="Char Char4"/>
    <w:qFormat/>
    <w:uiPriority w:val="0"/>
    <w:rPr>
      <w:rFonts w:eastAsia="宋体"/>
      <w:b/>
      <w:sz w:val="24"/>
      <w:lang w:val="en-GB" w:eastAsia="zh-CN" w:bidi="ar-SA"/>
    </w:rPr>
  </w:style>
  <w:style w:type="character" w:customStyle="1" w:styleId="172">
    <w:name w:val="c7 style3"/>
    <w:qFormat/>
    <w:uiPriority w:val="0"/>
  </w:style>
  <w:style w:type="character" w:customStyle="1" w:styleId="173">
    <w:name w:val="正文文本 3 Char1"/>
    <w:semiHidden/>
    <w:qFormat/>
    <w:uiPriority w:val="99"/>
    <w:rPr>
      <w:rFonts w:ascii="Times New Roman" w:hAnsi="Times New Roman" w:eastAsia="宋体" w:cs="Times New Roman"/>
      <w:sz w:val="16"/>
      <w:szCs w:val="16"/>
    </w:rPr>
  </w:style>
  <w:style w:type="character" w:customStyle="1" w:styleId="174">
    <w:name w:val="tw4winInternal"/>
    <w:qFormat/>
    <w:uiPriority w:val="0"/>
    <w:rPr>
      <w:rFonts w:ascii="Courier New" w:hAnsi="Courier New" w:cs="Courier New"/>
      <w:color w:val="FF0000"/>
      <w:lang w:val="en-US" w:eastAsia="zh-CN"/>
    </w:rPr>
  </w:style>
  <w:style w:type="character" w:customStyle="1" w:styleId="175">
    <w:name w:val="Char Char10"/>
    <w:semiHidden/>
    <w:qFormat/>
    <w:uiPriority w:val="0"/>
    <w:rPr>
      <w:rFonts w:ascii="宋体" w:hAnsi="宋体"/>
      <w:kern w:val="2"/>
      <w:sz w:val="21"/>
      <w:szCs w:val="24"/>
      <w:lang w:val="en-US" w:eastAsia="zh-CN"/>
    </w:rPr>
  </w:style>
  <w:style w:type="character" w:customStyle="1" w:styleId="176">
    <w:name w:val="shadow11"/>
    <w:qFormat/>
    <w:uiPriority w:val="0"/>
    <w:rPr>
      <w:color w:val="000000"/>
      <w:sz w:val="21"/>
    </w:rPr>
  </w:style>
  <w:style w:type="character" w:customStyle="1" w:styleId="177">
    <w:name w:val="正文非缩进 Char3"/>
    <w:qFormat/>
    <w:uiPriority w:val="0"/>
    <w:rPr>
      <w:rFonts w:ascii="宋体" w:eastAsia="宋体"/>
      <w:snapToGrid w:val="0"/>
      <w:color w:val="000000"/>
      <w:kern w:val="28"/>
      <w:sz w:val="28"/>
      <w:lang w:val="en-US" w:eastAsia="zh-CN" w:bidi="ar-SA"/>
    </w:rPr>
  </w:style>
  <w:style w:type="character" w:customStyle="1" w:styleId="178">
    <w:name w:val="Char Char"/>
    <w:qFormat/>
    <w:uiPriority w:val="0"/>
    <w:rPr>
      <w:rFonts w:ascii="宋体" w:hAnsi="Courier New" w:eastAsia="宋体"/>
      <w:kern w:val="2"/>
      <w:sz w:val="21"/>
      <w:lang w:val="en-US" w:eastAsia="zh-CN" w:bidi="ar-SA"/>
    </w:rPr>
  </w:style>
  <w:style w:type="character" w:customStyle="1" w:styleId="179">
    <w:name w:val="签名 Char1"/>
    <w:qFormat/>
    <w:uiPriority w:val="0"/>
    <w:rPr>
      <w:rFonts w:ascii="Times New Roman" w:hAnsi="Times New Roman" w:eastAsia="宋体" w:cs="Times New Roman"/>
      <w:szCs w:val="24"/>
    </w:rPr>
  </w:style>
  <w:style w:type="character" w:customStyle="1" w:styleId="180">
    <w:name w:val="日期 Char"/>
    <w:link w:val="37"/>
    <w:qFormat/>
    <w:uiPriority w:val="0"/>
    <w:rPr>
      <w:rFonts w:ascii="宋体"/>
      <w:kern w:val="2"/>
      <w:sz w:val="24"/>
      <w:szCs w:val="21"/>
      <w:lang w:val="zh-CN"/>
    </w:rPr>
  </w:style>
  <w:style w:type="character" w:customStyle="1" w:styleId="181">
    <w:name w:val="标题 9 Char"/>
    <w:link w:val="11"/>
    <w:qFormat/>
    <w:uiPriority w:val="0"/>
    <w:rPr>
      <w:rFonts w:ascii="Arial" w:hAnsi="Arial" w:eastAsia="黑体"/>
      <w:kern w:val="2"/>
      <w:sz w:val="21"/>
      <w:szCs w:val="21"/>
    </w:rPr>
  </w:style>
  <w:style w:type="character" w:customStyle="1" w:styleId="182">
    <w:name w:val="Char Char18"/>
    <w:qFormat/>
    <w:uiPriority w:val="6"/>
    <w:rPr>
      <w:rFonts w:ascii="宋体" w:hAnsi="宋体"/>
      <w:sz w:val="28"/>
    </w:rPr>
  </w:style>
  <w:style w:type="character" w:customStyle="1" w:styleId="183">
    <w:name w:val="批注文字 Char"/>
    <w:qFormat/>
    <w:uiPriority w:val="99"/>
    <w:rPr>
      <w:kern w:val="2"/>
      <w:sz w:val="21"/>
      <w:szCs w:val="24"/>
    </w:rPr>
  </w:style>
  <w:style w:type="character" w:customStyle="1" w:styleId="184">
    <w:name w:val="Char Char22"/>
    <w:qFormat/>
    <w:uiPriority w:val="6"/>
    <w:rPr>
      <w:rFonts w:ascii="宋体" w:hAnsi="宋体"/>
      <w:kern w:val="1"/>
      <w:sz w:val="24"/>
      <w:szCs w:val="24"/>
    </w:rPr>
  </w:style>
  <w:style w:type="character" w:customStyle="1" w:styleId="185">
    <w:name w:val="pt141"/>
    <w:qFormat/>
    <w:uiPriority w:val="0"/>
    <w:rPr>
      <w:color w:val="330066"/>
      <w:sz w:val="22"/>
      <w:szCs w:val="22"/>
    </w:rPr>
  </w:style>
  <w:style w:type="character" w:customStyle="1" w:styleId="186">
    <w:name w:val="正文文本缩进 2 Char1"/>
    <w:semiHidden/>
    <w:qFormat/>
    <w:uiPriority w:val="99"/>
    <w:rPr>
      <w:rFonts w:ascii="Times New Roman" w:hAnsi="Times New Roman" w:eastAsia="宋体" w:cs="Times New Roman"/>
      <w:szCs w:val="24"/>
    </w:rPr>
  </w:style>
  <w:style w:type="character" w:customStyle="1" w:styleId="187">
    <w:name w:val="批注框文本 Char"/>
    <w:link w:val="40"/>
    <w:qFormat/>
    <w:uiPriority w:val="0"/>
    <w:rPr>
      <w:kern w:val="2"/>
      <w:sz w:val="18"/>
      <w:szCs w:val="18"/>
    </w:rPr>
  </w:style>
  <w:style w:type="character" w:customStyle="1" w:styleId="188">
    <w:name w:val="Char Char611"/>
    <w:qFormat/>
    <w:uiPriority w:val="0"/>
    <w:rPr>
      <w:rFonts w:eastAsia="宋体"/>
      <w:kern w:val="2"/>
      <w:sz w:val="21"/>
      <w:szCs w:val="24"/>
      <w:lang w:val="en-US" w:eastAsia="zh-CN" w:bidi="ar-SA"/>
    </w:rPr>
  </w:style>
  <w:style w:type="character" w:customStyle="1" w:styleId="189">
    <w:name w:val="highlight1"/>
    <w:qFormat/>
    <w:uiPriority w:val="0"/>
    <w:rPr>
      <w:rFonts w:ascii="仿宋_GB2312" w:eastAsia="微软雅黑"/>
      <w:b/>
      <w:kern w:val="2"/>
      <w:sz w:val="23"/>
      <w:szCs w:val="23"/>
      <w:lang w:val="en-US" w:eastAsia="zh-CN" w:bidi="ar-SA"/>
    </w:rPr>
  </w:style>
  <w:style w:type="character" w:customStyle="1" w:styleId="190">
    <w:name w:val="my正文 Char"/>
    <w:link w:val="191"/>
    <w:qFormat/>
    <w:locked/>
    <w:uiPriority w:val="0"/>
    <w:rPr>
      <w:rFonts w:ascii="Tahoma" w:hAnsi="Tahoma"/>
      <w:sz w:val="24"/>
      <w:szCs w:val="24"/>
    </w:rPr>
  </w:style>
  <w:style w:type="paragraph" w:customStyle="1" w:styleId="191">
    <w:name w:val="my正文"/>
    <w:basedOn w:val="1"/>
    <w:link w:val="190"/>
    <w:qFormat/>
    <w:uiPriority w:val="0"/>
    <w:pPr>
      <w:adjustRightInd/>
      <w:spacing w:line="360" w:lineRule="auto"/>
      <w:ind w:firstLine="480" w:firstLineChars="200"/>
    </w:pPr>
    <w:rPr>
      <w:rFonts w:ascii="Tahoma" w:hAnsi="Tahoma"/>
      <w:kern w:val="0"/>
      <w:sz w:val="24"/>
    </w:rPr>
  </w:style>
  <w:style w:type="character" w:customStyle="1" w:styleId="192">
    <w:name w:val="正文缩进 Char2"/>
    <w:link w:val="16"/>
    <w:qFormat/>
    <w:uiPriority w:val="0"/>
    <w:rPr>
      <w:rFonts w:ascii="宋体" w:eastAsia="宋体"/>
      <w:snapToGrid w:val="0"/>
      <w:color w:val="000000"/>
      <w:kern w:val="28"/>
      <w:sz w:val="28"/>
      <w:lang w:val="en-US" w:eastAsia="zh-CN" w:bidi="ar-SA"/>
    </w:rPr>
  </w:style>
  <w:style w:type="character" w:customStyle="1" w:styleId="193">
    <w:name w:val="Used by Word for text of Help footnotes Char Char1"/>
    <w:qFormat/>
    <w:uiPriority w:val="0"/>
    <w:rPr>
      <w:color w:val="0000FF"/>
      <w:sz w:val="21"/>
    </w:rPr>
  </w:style>
  <w:style w:type="character" w:customStyle="1" w:styleId="194">
    <w:name w:val="页眉 Char"/>
    <w:qFormat/>
    <w:uiPriority w:val="0"/>
    <w:rPr>
      <w:rFonts w:eastAsia="仿宋_GB2312"/>
      <w:kern w:val="2"/>
      <w:sz w:val="18"/>
      <w:lang w:val="en-US" w:eastAsia="zh-CN"/>
    </w:rPr>
  </w:style>
  <w:style w:type="character" w:customStyle="1" w:styleId="195">
    <w:name w:val="FA正文 Char Char"/>
    <w:qFormat/>
    <w:uiPriority w:val="0"/>
    <w:rPr>
      <w:rFonts w:hAnsi="宋体"/>
      <w:kern w:val="2"/>
      <w:sz w:val="24"/>
      <w:lang w:bidi="ar-SA"/>
    </w:rPr>
  </w:style>
  <w:style w:type="character" w:customStyle="1" w:styleId="196">
    <w:name w:val="纯文本 字符"/>
    <w:qFormat/>
    <w:uiPriority w:val="0"/>
    <w:rPr>
      <w:rFonts w:ascii="宋体" w:hAnsi="Courier New" w:eastAsia="宋体" w:cs="Arial"/>
      <w:snapToGrid w:val="0"/>
      <w:kern w:val="2"/>
      <w:sz w:val="21"/>
      <w:szCs w:val="21"/>
      <w:lang w:val="en-US" w:eastAsia="zh-CN" w:bidi="ar-SA"/>
    </w:rPr>
  </w:style>
  <w:style w:type="character" w:customStyle="1" w:styleId="197">
    <w:name w:val="3级 Char"/>
    <w:link w:val="198"/>
    <w:qFormat/>
    <w:uiPriority w:val="0"/>
    <w:rPr>
      <w:rFonts w:ascii="宋体" w:hAnsi="宋体"/>
      <w:b/>
      <w:bCs/>
      <w:snapToGrid/>
      <w:sz w:val="28"/>
    </w:rPr>
  </w:style>
  <w:style w:type="paragraph" w:customStyle="1" w:styleId="198">
    <w:name w:val="3级"/>
    <w:basedOn w:val="199"/>
    <w:link w:val="197"/>
    <w:qFormat/>
    <w:uiPriority w:val="0"/>
    <w:pPr>
      <w:ind w:left="0" w:right="466" w:firstLine="288"/>
    </w:pPr>
    <w:rPr>
      <w:rFonts w:hAnsi="宋体"/>
      <w:snapToGrid/>
    </w:rPr>
  </w:style>
  <w:style w:type="paragraph" w:customStyle="1" w:styleId="199">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0">
    <w:name w:val="myp11"/>
    <w:qFormat/>
    <w:uiPriority w:val="0"/>
    <w:rPr>
      <w:rFonts w:ascii="仿宋_GB2312" w:eastAsia="微软雅黑"/>
      <w:b/>
      <w:kern w:val="2"/>
      <w:sz w:val="32"/>
      <w:szCs w:val="32"/>
      <w:lang w:val="en-US" w:eastAsia="zh-CN" w:bidi="ar-SA"/>
    </w:rPr>
  </w:style>
  <w:style w:type="character" w:customStyle="1" w:styleId="201">
    <w:name w:val="文档结构图 Char1"/>
    <w:link w:val="19"/>
    <w:qFormat/>
    <w:uiPriority w:val="0"/>
    <w:rPr>
      <w:kern w:val="2"/>
      <w:sz w:val="21"/>
      <w:szCs w:val="24"/>
      <w:shd w:val="clear" w:color="auto" w:fill="000080"/>
    </w:rPr>
  </w:style>
  <w:style w:type="character" w:customStyle="1" w:styleId="202">
    <w:name w:val="H6 Char"/>
    <w:qFormat/>
    <w:uiPriority w:val="0"/>
    <w:rPr>
      <w:rFonts w:ascii="Arial" w:hAnsi="Arial" w:eastAsia="黑体"/>
      <w:b/>
      <w:bCs/>
      <w:kern w:val="2"/>
      <w:sz w:val="24"/>
      <w:szCs w:val="24"/>
    </w:rPr>
  </w:style>
  <w:style w:type="character" w:customStyle="1" w:styleId="203">
    <w:name w:val="Char Char91"/>
    <w:qFormat/>
    <w:uiPriority w:val="0"/>
    <w:rPr>
      <w:rFonts w:eastAsia="宋体"/>
      <w:kern w:val="2"/>
      <w:sz w:val="18"/>
      <w:szCs w:val="18"/>
      <w:lang w:val="en-US" w:eastAsia="zh-CN" w:bidi="ar-SA"/>
    </w:rPr>
  </w:style>
  <w:style w:type="character" w:customStyle="1" w:styleId="204">
    <w:name w:val="副标题 Char1"/>
    <w:qFormat/>
    <w:uiPriority w:val="0"/>
    <w:rPr>
      <w:rFonts w:ascii="Cambria" w:hAnsi="Cambria" w:eastAsia="宋体" w:cs="Times New Roman"/>
      <w:b/>
      <w:bCs/>
      <w:snapToGrid w:val="0"/>
      <w:kern w:val="28"/>
      <w:sz w:val="32"/>
      <w:szCs w:val="32"/>
    </w:rPr>
  </w:style>
  <w:style w:type="character" w:customStyle="1" w:styleId="205">
    <w:name w:val="font61"/>
    <w:qFormat/>
    <w:uiPriority w:val="0"/>
    <w:rPr>
      <w:rFonts w:hint="eastAsia" w:ascii="仿宋" w:hAnsi="仿宋" w:eastAsia="仿宋" w:cs="仿宋"/>
      <w:color w:val="000000"/>
      <w:sz w:val="20"/>
      <w:szCs w:val="20"/>
      <w:u w:val="none"/>
    </w:rPr>
  </w:style>
  <w:style w:type="character" w:customStyle="1" w:styleId="206">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7">
    <w:name w:val="Char Char211"/>
    <w:qFormat/>
    <w:uiPriority w:val="0"/>
    <w:rPr>
      <w:rFonts w:eastAsia="宋体"/>
      <w:b/>
      <w:bCs/>
      <w:kern w:val="2"/>
      <w:sz w:val="21"/>
      <w:szCs w:val="24"/>
      <w:lang w:val="en-US" w:eastAsia="zh-CN" w:bidi="ar-SA"/>
    </w:rPr>
  </w:style>
  <w:style w:type="character" w:customStyle="1" w:styleId="208">
    <w:name w:val="标题 2 Char"/>
    <w:qFormat/>
    <w:uiPriority w:val="0"/>
    <w:rPr>
      <w:rFonts w:ascii="Arial" w:hAnsi="Arial" w:eastAsia="黑体"/>
      <w:b/>
      <w:kern w:val="2"/>
      <w:sz w:val="32"/>
      <w:lang w:val="en-US" w:eastAsia="zh-CN"/>
    </w:rPr>
  </w:style>
  <w:style w:type="character" w:customStyle="1" w:styleId="209">
    <w:name w:val="maywed421"/>
    <w:qFormat/>
    <w:uiPriority w:val="0"/>
    <w:rPr>
      <w:color w:val="366FB6"/>
      <w:u w:val="none"/>
    </w:rPr>
  </w:style>
  <w:style w:type="character" w:customStyle="1" w:styleId="210">
    <w:name w:val="正文文本缩进 Char"/>
    <w:qFormat/>
    <w:uiPriority w:val="0"/>
    <w:rPr>
      <w:rFonts w:ascii="宋体" w:hAnsi="宋体"/>
      <w:kern w:val="2"/>
      <w:sz w:val="24"/>
      <w:szCs w:val="24"/>
    </w:rPr>
  </w:style>
  <w:style w:type="character" w:customStyle="1" w:styleId="211">
    <w:name w:val="Char Char102"/>
    <w:semiHidden/>
    <w:qFormat/>
    <w:uiPriority w:val="0"/>
    <w:rPr>
      <w:rFonts w:ascii="宋体" w:hAnsi="宋体"/>
      <w:kern w:val="2"/>
      <w:sz w:val="21"/>
      <w:szCs w:val="24"/>
      <w:lang w:val="en-US" w:eastAsia="zh-CN"/>
    </w:rPr>
  </w:style>
  <w:style w:type="character" w:customStyle="1" w:styleId="212">
    <w:name w:val="页眉 Char1"/>
    <w:qFormat/>
    <w:uiPriority w:val="0"/>
    <w:rPr>
      <w:rFonts w:eastAsia="宋体"/>
      <w:kern w:val="2"/>
      <w:sz w:val="18"/>
      <w:szCs w:val="18"/>
      <w:lang w:val="en-US" w:eastAsia="zh-CN" w:bidi="ar-SA"/>
    </w:rPr>
  </w:style>
  <w:style w:type="character" w:customStyle="1" w:styleId="213">
    <w:name w:val="md"/>
    <w:basedOn w:val="71"/>
    <w:qFormat/>
    <w:uiPriority w:val="0"/>
    <w:rPr>
      <w:rFonts w:ascii="Arial" w:hAnsi="Arial" w:eastAsia="黑体" w:cs="Arial"/>
      <w:snapToGrid w:val="0"/>
      <w:kern w:val="0"/>
      <w:szCs w:val="21"/>
    </w:rPr>
  </w:style>
  <w:style w:type="character" w:customStyle="1" w:styleId="214">
    <w:name w:val="big1"/>
    <w:qFormat/>
    <w:uiPriority w:val="0"/>
    <w:rPr>
      <w:rFonts w:hint="eastAsia" w:ascii="宋体" w:hAnsi="宋体" w:eastAsia="宋体"/>
      <w:color w:val="333333"/>
      <w:sz w:val="22"/>
      <w:szCs w:val="22"/>
    </w:rPr>
  </w:style>
  <w:style w:type="character" w:customStyle="1" w:styleId="215">
    <w:name w:val="Char Char311"/>
    <w:qFormat/>
    <w:uiPriority w:val="0"/>
    <w:rPr>
      <w:rFonts w:eastAsia="宋体"/>
      <w:kern w:val="2"/>
      <w:sz w:val="21"/>
      <w:szCs w:val="24"/>
      <w:lang w:val="en-US" w:eastAsia="zh-CN" w:bidi="ar-SA"/>
    </w:rPr>
  </w:style>
  <w:style w:type="character" w:customStyle="1" w:styleId="216">
    <w:name w:val="Char Char81"/>
    <w:qFormat/>
    <w:uiPriority w:val="6"/>
    <w:rPr>
      <w:rFonts w:eastAsia="宋体"/>
      <w:b/>
      <w:sz w:val="24"/>
      <w:lang w:val="en-GB" w:eastAsia="zh-CN"/>
    </w:rPr>
  </w:style>
  <w:style w:type="character" w:customStyle="1" w:styleId="217">
    <w:name w:val="样式3 Char"/>
    <w:basedOn w:val="168"/>
    <w:qFormat/>
    <w:uiPriority w:val="0"/>
    <w:rPr>
      <w:rFonts w:ascii="仿宋_GB2312" w:hAnsi="仿宋" w:eastAsia="仿宋_GB2312" w:cs="仿宋_GB2312"/>
      <w:sz w:val="32"/>
      <w:szCs w:val="30"/>
      <w:lang w:val="zh-CN"/>
    </w:rPr>
  </w:style>
  <w:style w:type="character" w:customStyle="1" w:styleId="218">
    <w:name w:val="HTML 地址 Char"/>
    <w:link w:val="31"/>
    <w:qFormat/>
    <w:uiPriority w:val="0"/>
    <w:rPr>
      <w:rFonts w:ascii="宋体" w:hAnsi="宋体"/>
      <w:i/>
      <w:iCs/>
      <w:sz w:val="24"/>
      <w:szCs w:val="24"/>
    </w:rPr>
  </w:style>
  <w:style w:type="character" w:customStyle="1" w:styleId="219">
    <w:name w:val="正文首行缩进 2 Char1"/>
    <w:qFormat/>
    <w:uiPriority w:val="0"/>
    <w:rPr>
      <w:rFonts w:ascii="Times New Roman" w:hAnsi="Times New Roman" w:eastAsia="宋体" w:cs="Times New Roman"/>
      <w:kern w:val="2"/>
      <w:sz w:val="24"/>
      <w:szCs w:val="24"/>
    </w:rPr>
  </w:style>
  <w:style w:type="character" w:customStyle="1" w:styleId="220">
    <w:name w:val="副标题 Char2"/>
    <w:qFormat/>
    <w:uiPriority w:val="0"/>
    <w:rPr>
      <w:rFonts w:ascii="Cambria" w:hAnsi="Cambria" w:eastAsia="宋体" w:cs="Times New Roman"/>
      <w:b/>
      <w:bCs/>
      <w:snapToGrid w:val="0"/>
      <w:kern w:val="28"/>
      <w:sz w:val="32"/>
      <w:szCs w:val="32"/>
    </w:rPr>
  </w:style>
  <w:style w:type="character" w:customStyle="1" w:styleId="221">
    <w:name w:val="标题4-dyf Char"/>
    <w:link w:val="222"/>
    <w:qFormat/>
    <w:uiPriority w:val="0"/>
    <w:rPr>
      <w:rFonts w:ascii="Cambria" w:hAnsi="Cambria"/>
      <w:b/>
      <w:bCs/>
      <w:color w:val="000000"/>
      <w:kern w:val="2"/>
      <w:sz w:val="21"/>
      <w:szCs w:val="21"/>
    </w:rPr>
  </w:style>
  <w:style w:type="paragraph" w:customStyle="1" w:styleId="222">
    <w:name w:val="标题4-dyf"/>
    <w:basedOn w:val="6"/>
    <w:link w:val="221"/>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3">
    <w:name w:val="dectext1"/>
    <w:qFormat/>
    <w:uiPriority w:val="0"/>
    <w:rPr>
      <w:rFonts w:ascii="宋体" w:hAnsi="宋体" w:eastAsia="宋体"/>
      <w:color w:val="333333"/>
      <w:sz w:val="21"/>
      <w:szCs w:val="21"/>
      <w:u w:val="none"/>
    </w:rPr>
  </w:style>
  <w:style w:type="character" w:customStyle="1" w:styleId="224">
    <w:name w:val="冯 Char"/>
    <w:link w:val="225"/>
    <w:qFormat/>
    <w:uiPriority w:val="0"/>
    <w:rPr>
      <w:rFonts w:ascii="宋体" w:hAnsi="宋体"/>
      <w:color w:val="000000"/>
      <w:sz w:val="24"/>
      <w:szCs w:val="24"/>
    </w:rPr>
  </w:style>
  <w:style w:type="paragraph" w:customStyle="1" w:styleId="225">
    <w:name w:val="冯"/>
    <w:basedOn w:val="1"/>
    <w:link w:val="224"/>
    <w:qFormat/>
    <w:uiPriority w:val="0"/>
    <w:pPr>
      <w:widowControl/>
      <w:adjustRightInd/>
      <w:spacing w:line="360" w:lineRule="auto"/>
      <w:ind w:firstLine="480" w:firstLineChars="200"/>
    </w:pPr>
    <w:rPr>
      <w:rFonts w:ascii="宋体" w:hAnsi="宋体"/>
      <w:color w:val="000000"/>
      <w:kern w:val="0"/>
      <w:sz w:val="24"/>
    </w:rPr>
  </w:style>
  <w:style w:type="character" w:customStyle="1" w:styleId="226">
    <w:name w:val="Header Char"/>
    <w:qFormat/>
    <w:locked/>
    <w:uiPriority w:val="0"/>
    <w:rPr>
      <w:rFonts w:eastAsia="宋体"/>
      <w:kern w:val="2"/>
      <w:sz w:val="18"/>
      <w:szCs w:val="18"/>
      <w:lang w:val="en-US" w:eastAsia="zh-CN" w:bidi="ar-SA"/>
    </w:rPr>
  </w:style>
  <w:style w:type="character" w:customStyle="1" w:styleId="227">
    <w:name w:val="Char Char12"/>
    <w:qFormat/>
    <w:uiPriority w:val="0"/>
    <w:rPr>
      <w:rFonts w:ascii="仿宋_GB2312" w:eastAsia="仿宋_GB2312"/>
      <w:b/>
      <w:bCs/>
      <w:kern w:val="2"/>
      <w:sz w:val="24"/>
      <w:szCs w:val="24"/>
      <w:lang w:val="zh-CN" w:eastAsia="zh-CN" w:bidi="ar-SA"/>
    </w:rPr>
  </w:style>
  <w:style w:type="character" w:customStyle="1" w:styleId="228">
    <w:name w:val="题注 Char"/>
    <w:link w:val="17"/>
    <w:qFormat/>
    <w:uiPriority w:val="0"/>
    <w:rPr>
      <w:b/>
      <w:kern w:val="2"/>
      <w:sz w:val="28"/>
    </w:rPr>
  </w:style>
  <w:style w:type="character" w:customStyle="1" w:styleId="229">
    <w:name w:val="普通文字 Char3"/>
    <w:qFormat/>
    <w:uiPriority w:val="0"/>
    <w:rPr>
      <w:rFonts w:ascii="宋体" w:hAnsi="Courier New" w:eastAsia="宋体"/>
      <w:kern w:val="2"/>
      <w:sz w:val="21"/>
      <w:lang w:val="en-US" w:eastAsia="zh-CN" w:bidi="ar-SA"/>
    </w:rPr>
  </w:style>
  <w:style w:type="character" w:customStyle="1" w:styleId="230">
    <w:name w:val="公文正文 Char"/>
    <w:qFormat/>
    <w:uiPriority w:val="0"/>
    <w:rPr>
      <w:rFonts w:ascii="仿宋_GB2312" w:eastAsia="仿宋_GB2312"/>
      <w:kern w:val="2"/>
      <w:sz w:val="24"/>
      <w:szCs w:val="24"/>
      <w:lang w:val="en-US" w:eastAsia="zh-CN" w:bidi="ar-SA"/>
    </w:rPr>
  </w:style>
  <w:style w:type="character" w:customStyle="1" w:styleId="231">
    <w:name w:val="正文首行缩进 Char Char Char Char Char"/>
    <w:qFormat/>
    <w:uiPriority w:val="0"/>
    <w:rPr>
      <w:rFonts w:ascii="宋体"/>
      <w:kern w:val="2"/>
      <w:sz w:val="24"/>
      <w:lang w:val="zh-CN"/>
    </w:rPr>
  </w:style>
  <w:style w:type="character" w:customStyle="1" w:styleId="232">
    <w:name w:val="PI Char"/>
    <w:qFormat/>
    <w:uiPriority w:val="0"/>
    <w:rPr>
      <w:rFonts w:ascii="宋体" w:hAnsi="宋体" w:eastAsia="宋体"/>
      <w:kern w:val="2"/>
      <w:sz w:val="24"/>
      <w:szCs w:val="24"/>
      <w:lang w:val="en-US" w:eastAsia="zh-CN" w:bidi="ar-SA"/>
    </w:rPr>
  </w:style>
  <w:style w:type="character" w:customStyle="1" w:styleId="233">
    <w:name w:val="Default Char"/>
    <w:link w:val="25"/>
    <w:qFormat/>
    <w:uiPriority w:val="0"/>
    <w:rPr>
      <w:rFonts w:ascii="仿宋_GB2312" w:eastAsia="仿宋_GB2312" w:cs="仿宋_GB2312"/>
      <w:color w:val="000000"/>
      <w:sz w:val="24"/>
      <w:szCs w:val="24"/>
      <w:lang w:val="en-US" w:eastAsia="zh-CN" w:bidi="ar-SA"/>
    </w:rPr>
  </w:style>
  <w:style w:type="character" w:customStyle="1" w:styleId="234">
    <w:name w:val="style91"/>
    <w:qFormat/>
    <w:uiPriority w:val="0"/>
    <w:rPr>
      <w:color w:val="333333"/>
    </w:rPr>
  </w:style>
  <w:style w:type="character" w:customStyle="1" w:styleId="235">
    <w:name w:val="列出段落 Char2"/>
    <w:qFormat/>
    <w:uiPriority w:val="34"/>
    <w:rPr>
      <w:rFonts w:ascii="Calibri" w:hAnsi="Calibri"/>
      <w:kern w:val="2"/>
      <w:sz w:val="28"/>
    </w:rPr>
  </w:style>
  <w:style w:type="character" w:customStyle="1" w:styleId="236">
    <w:name w:val="mdeck"/>
    <w:qFormat/>
    <w:uiPriority w:val="0"/>
    <w:rPr>
      <w:rFonts w:ascii="仿宋_GB2312" w:eastAsia="微软雅黑"/>
      <w:b/>
      <w:kern w:val="2"/>
      <w:sz w:val="32"/>
      <w:szCs w:val="32"/>
      <w:lang w:val="en-US" w:eastAsia="zh-CN" w:bidi="ar-SA"/>
    </w:rPr>
  </w:style>
  <w:style w:type="character" w:customStyle="1" w:styleId="237">
    <w:name w:val="unnamed11"/>
    <w:qFormat/>
    <w:uiPriority w:val="0"/>
    <w:rPr>
      <w:sz w:val="20"/>
      <w:szCs w:val="20"/>
    </w:rPr>
  </w:style>
  <w:style w:type="character" w:customStyle="1" w:styleId="238">
    <w:name w:val="正文文本 Char2"/>
    <w:semiHidden/>
    <w:qFormat/>
    <w:uiPriority w:val="99"/>
    <w:rPr>
      <w:rFonts w:ascii="Times New Roman" w:hAnsi="Times New Roman" w:eastAsia="宋体" w:cs="Times New Roman"/>
      <w:snapToGrid w:val="0"/>
      <w:kern w:val="0"/>
      <w:szCs w:val="24"/>
    </w:rPr>
  </w:style>
  <w:style w:type="character" w:customStyle="1" w:styleId="239">
    <w:name w:val="标书正文格式 Char"/>
    <w:qFormat/>
    <w:uiPriority w:val="0"/>
    <w:rPr>
      <w:rFonts w:eastAsia="楷体_GB2312"/>
      <w:kern w:val="2"/>
      <w:sz w:val="24"/>
      <w:szCs w:val="24"/>
      <w:lang w:bidi="ar-SA"/>
    </w:rPr>
  </w:style>
  <w:style w:type="character" w:customStyle="1" w:styleId="240">
    <w:name w:val="Char Char11"/>
    <w:qFormat/>
    <w:locked/>
    <w:uiPriority w:val="0"/>
    <w:rPr>
      <w:rFonts w:ascii="宋体" w:hAnsi="宋体" w:eastAsia="宋体"/>
      <w:b/>
      <w:kern w:val="2"/>
      <w:sz w:val="24"/>
      <w:szCs w:val="24"/>
      <w:lang w:val="en-US" w:eastAsia="zh-CN" w:bidi="ar-SA"/>
    </w:rPr>
  </w:style>
  <w:style w:type="character" w:customStyle="1" w:styleId="241">
    <w:name w:val="ca-131"/>
    <w:qFormat/>
    <w:uiPriority w:val="0"/>
    <w:rPr>
      <w:rFonts w:hint="eastAsia" w:ascii="仿宋_GB2312" w:eastAsia="仿宋_GB2312"/>
      <w:b/>
      <w:bCs/>
      <w:color w:val="000000"/>
      <w:spacing w:val="-20"/>
      <w:sz w:val="24"/>
      <w:szCs w:val="24"/>
    </w:rPr>
  </w:style>
  <w:style w:type="character" w:customStyle="1" w:styleId="242">
    <w:name w:val="tw4winMark"/>
    <w:qFormat/>
    <w:uiPriority w:val="0"/>
    <w:rPr>
      <w:rFonts w:ascii="Courier New" w:hAnsi="Courier New" w:cs="Courier New"/>
      <w:vanish/>
      <w:color w:val="800080"/>
      <w:sz w:val="24"/>
      <w:szCs w:val="24"/>
      <w:vertAlign w:val="subscript"/>
    </w:rPr>
  </w:style>
  <w:style w:type="character" w:customStyle="1" w:styleId="243">
    <w:name w:val="正文样式 Char"/>
    <w:link w:val="244"/>
    <w:qFormat/>
    <w:uiPriority w:val="0"/>
    <w:rPr>
      <w:rFonts w:ascii="Calibri" w:hAnsi="Calibri"/>
      <w:sz w:val="24"/>
      <w:szCs w:val="24"/>
    </w:rPr>
  </w:style>
  <w:style w:type="paragraph" w:customStyle="1" w:styleId="244">
    <w:name w:val="正文样式"/>
    <w:basedOn w:val="1"/>
    <w:link w:val="243"/>
    <w:qFormat/>
    <w:uiPriority w:val="0"/>
    <w:pPr>
      <w:adjustRightInd/>
      <w:spacing w:line="360" w:lineRule="auto"/>
      <w:ind w:firstLine="480" w:firstLineChars="200"/>
    </w:pPr>
    <w:rPr>
      <w:kern w:val="0"/>
      <w:sz w:val="24"/>
    </w:rPr>
  </w:style>
  <w:style w:type="character" w:customStyle="1" w:styleId="245">
    <w:name w:val="表正文 Char3"/>
    <w:qFormat/>
    <w:uiPriority w:val="0"/>
    <w:rPr>
      <w:rFonts w:eastAsia="宋体"/>
    </w:rPr>
  </w:style>
  <w:style w:type="character" w:customStyle="1" w:styleId="246">
    <w:name w:val="H5 Char"/>
    <w:qFormat/>
    <w:uiPriority w:val="0"/>
    <w:rPr>
      <w:b/>
      <w:bCs/>
      <w:kern w:val="2"/>
      <w:sz w:val="28"/>
      <w:szCs w:val="28"/>
    </w:rPr>
  </w:style>
  <w:style w:type="character" w:customStyle="1" w:styleId="247">
    <w:name w:val="Char Char3"/>
    <w:qFormat/>
    <w:uiPriority w:val="0"/>
    <w:rPr>
      <w:rFonts w:eastAsia="宋体"/>
      <w:kern w:val="2"/>
      <w:sz w:val="21"/>
      <w:szCs w:val="24"/>
      <w:lang w:val="en-US" w:eastAsia="zh-CN" w:bidi="ar-SA"/>
    </w:rPr>
  </w:style>
  <w:style w:type="character" w:customStyle="1" w:styleId="248">
    <w:name w:val="正文 编号 Char"/>
    <w:qFormat/>
    <w:uiPriority w:val="0"/>
    <w:rPr>
      <w:rFonts w:ascii="仿宋_GB2312" w:hAnsi="仿宋_GB2312" w:eastAsia="仿宋_GB2312"/>
      <w:kern w:val="2"/>
      <w:sz w:val="24"/>
      <w:lang w:bidi="ar-SA"/>
    </w:rPr>
  </w:style>
  <w:style w:type="character" w:customStyle="1" w:styleId="249">
    <w:name w:val="question-title2"/>
    <w:qFormat/>
    <w:uiPriority w:val="6"/>
    <w:rPr>
      <w:rFonts w:ascii="Arial" w:hAnsi="Arial" w:eastAsia="黑体" w:cs="Arial"/>
      <w:snapToGrid w:val="0"/>
      <w:kern w:val="0"/>
      <w:szCs w:val="21"/>
    </w:rPr>
  </w:style>
  <w:style w:type="character" w:customStyle="1" w:styleId="250">
    <w:name w:val="gf正文1 Char Char"/>
    <w:link w:val="251"/>
    <w:qFormat/>
    <w:uiPriority w:val="0"/>
    <w:rPr>
      <w:rFonts w:ascii="宋体" w:hAnsi="宋体" w:cs="宋体"/>
      <w:kern w:val="2"/>
      <w:sz w:val="24"/>
      <w:szCs w:val="24"/>
    </w:rPr>
  </w:style>
  <w:style w:type="paragraph" w:customStyle="1" w:styleId="251">
    <w:name w:val="gf正文1"/>
    <w:basedOn w:val="1"/>
    <w:link w:val="250"/>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2">
    <w:name w:val="Char Char15"/>
    <w:qFormat/>
    <w:uiPriority w:val="6"/>
    <w:rPr>
      <w:rFonts w:ascii="宋体" w:hAnsi="宋体"/>
      <w:kern w:val="1"/>
      <w:sz w:val="21"/>
    </w:rPr>
  </w:style>
  <w:style w:type="character" w:customStyle="1" w:styleId="253">
    <w:name w:val="正文缩进 Char3"/>
    <w:qFormat/>
    <w:uiPriority w:val="0"/>
    <w:rPr>
      <w:rFonts w:ascii="宋体" w:eastAsia="宋体"/>
      <w:snapToGrid w:val="0"/>
      <w:color w:val="000000"/>
      <w:kern w:val="28"/>
      <w:sz w:val="28"/>
      <w:lang w:val="en-US" w:eastAsia="zh-CN" w:bidi="ar-SA"/>
    </w:rPr>
  </w:style>
  <w:style w:type="character" w:customStyle="1" w:styleId="254">
    <w:name w:val="列出段落 Char1"/>
    <w:link w:val="255"/>
    <w:qFormat/>
    <w:uiPriority w:val="0"/>
    <w:rPr>
      <w:rFonts w:ascii="Calibri" w:hAnsi="Calibri"/>
      <w:sz w:val="24"/>
      <w:lang w:eastAsia="en-US"/>
    </w:rPr>
  </w:style>
  <w:style w:type="paragraph" w:customStyle="1" w:styleId="255">
    <w:name w:val="列表1"/>
    <w:basedOn w:val="1"/>
    <w:next w:val="256"/>
    <w:link w:val="254"/>
    <w:qFormat/>
    <w:uiPriority w:val="0"/>
    <w:pPr>
      <w:widowControl/>
      <w:adjustRightInd/>
      <w:spacing w:after="200" w:line="360" w:lineRule="auto"/>
      <w:ind w:left="720" w:firstLine="200" w:firstLineChars="200"/>
      <w:jc w:val="left"/>
    </w:pPr>
    <w:rPr>
      <w:kern w:val="0"/>
      <w:sz w:val="24"/>
      <w:szCs w:val="20"/>
      <w:lang w:eastAsia="en-US"/>
    </w:rPr>
  </w:style>
  <w:style w:type="paragraph" w:styleId="256">
    <w:name w:val="List Paragraph"/>
    <w:basedOn w:val="1"/>
    <w:qFormat/>
    <w:uiPriority w:val="34"/>
    <w:pPr>
      <w:spacing w:line="360" w:lineRule="auto"/>
      <w:ind w:firstLine="200" w:firstLineChars="200"/>
    </w:pPr>
    <w:rPr>
      <w:rFonts w:eastAsia="楷体_GB2312" w:cs="Lucida Sans"/>
      <w:sz w:val="24"/>
    </w:rPr>
  </w:style>
  <w:style w:type="character" w:customStyle="1" w:styleId="257">
    <w:name w:val="Char Char8"/>
    <w:qFormat/>
    <w:uiPriority w:val="0"/>
    <w:rPr>
      <w:rFonts w:eastAsia="宋体"/>
      <w:b/>
      <w:sz w:val="24"/>
      <w:lang w:val="en-GB" w:eastAsia="zh-CN"/>
    </w:rPr>
  </w:style>
  <w:style w:type="character" w:customStyle="1" w:styleId="258">
    <w:name w:val="Normal Indent Char Char"/>
    <w:qFormat/>
    <w:uiPriority w:val="0"/>
    <w:rPr>
      <w:rFonts w:eastAsia="宋体"/>
      <w:kern w:val="2"/>
      <w:sz w:val="21"/>
      <w:lang w:val="en-US" w:eastAsia="zh-CN" w:bidi="ar-SA"/>
    </w:rPr>
  </w:style>
  <w:style w:type="character" w:customStyle="1" w:styleId="259">
    <w:name w:val="列表段落 字符"/>
    <w:qFormat/>
    <w:uiPriority w:val="99"/>
  </w:style>
  <w:style w:type="character" w:customStyle="1" w:styleId="260">
    <w:name w:val="Ò³Ã¼ Char Char1"/>
    <w:qFormat/>
    <w:uiPriority w:val="0"/>
    <w:rPr>
      <w:rFonts w:eastAsia="宋体"/>
      <w:kern w:val="2"/>
      <w:sz w:val="18"/>
      <w:szCs w:val="18"/>
      <w:lang w:val="en-US" w:eastAsia="zh-CN" w:bidi="ar-SA"/>
    </w:rPr>
  </w:style>
  <w:style w:type="character" w:customStyle="1" w:styleId="261">
    <w:name w:val="方案正文 Char"/>
    <w:qFormat/>
    <w:uiPriority w:val="0"/>
    <w:rPr>
      <w:rFonts w:ascii="仿宋_GB2312" w:eastAsia="仿宋_GB2312"/>
      <w:b/>
      <w:color w:val="000000"/>
      <w:kern w:val="2"/>
      <w:sz w:val="24"/>
      <w:lang w:val="en-US" w:eastAsia="zh-CN" w:bidi="ar-SA"/>
    </w:rPr>
  </w:style>
  <w:style w:type="character" w:customStyle="1" w:styleId="262">
    <w:name w:val="Char Char30"/>
    <w:qFormat/>
    <w:uiPriority w:val="6"/>
    <w:rPr>
      <w:rFonts w:ascii="Arial" w:hAnsi="Arial" w:eastAsia="黑体"/>
      <w:kern w:val="1"/>
      <w:sz w:val="21"/>
      <w:szCs w:val="21"/>
    </w:rPr>
  </w:style>
  <w:style w:type="character" w:customStyle="1" w:styleId="263">
    <w:name w:val="正文文本缩进 Char3"/>
    <w:link w:val="26"/>
    <w:qFormat/>
    <w:uiPriority w:val="0"/>
    <w:rPr>
      <w:rFonts w:ascii="宋体" w:hAnsi="宋体"/>
      <w:kern w:val="2"/>
      <w:sz w:val="24"/>
      <w:szCs w:val="24"/>
    </w:rPr>
  </w:style>
  <w:style w:type="character" w:customStyle="1" w:styleId="264">
    <w:name w:val="font01"/>
    <w:qFormat/>
    <w:uiPriority w:val="0"/>
    <w:rPr>
      <w:rFonts w:hint="eastAsia" w:ascii="微软雅黑" w:hAnsi="微软雅黑" w:eastAsia="微软雅黑" w:cs="微软雅黑"/>
      <w:color w:val="000000"/>
      <w:sz w:val="20"/>
      <w:szCs w:val="20"/>
      <w:u w:val="none"/>
    </w:rPr>
  </w:style>
  <w:style w:type="character" w:customStyle="1" w:styleId="265">
    <w:name w:val="Char Char20"/>
    <w:qFormat/>
    <w:uiPriority w:val="6"/>
    <w:rPr>
      <w:kern w:val="1"/>
      <w:sz w:val="24"/>
    </w:rPr>
  </w:style>
  <w:style w:type="character" w:customStyle="1" w:styleId="266">
    <w:name w:val="tw4winExternal"/>
    <w:qFormat/>
    <w:uiPriority w:val="0"/>
    <w:rPr>
      <w:rFonts w:ascii="Courier New" w:hAnsi="Courier New" w:cs="Courier New"/>
      <w:color w:val="808080"/>
      <w:lang w:val="en-US" w:eastAsia="zh-CN"/>
    </w:rPr>
  </w:style>
  <w:style w:type="character" w:customStyle="1" w:styleId="267">
    <w:name w:val="标题 4 Char1"/>
    <w:qFormat/>
    <w:uiPriority w:val="9"/>
    <w:rPr>
      <w:rFonts w:ascii="Cambria" w:hAnsi="Cambria" w:eastAsia="宋体" w:cs="Times New Roman"/>
      <w:b/>
      <w:bCs/>
      <w:kern w:val="2"/>
      <w:sz w:val="28"/>
      <w:szCs w:val="28"/>
    </w:rPr>
  </w:style>
  <w:style w:type="character" w:customStyle="1" w:styleId="268">
    <w:name w:val="批注文字 Char2"/>
    <w:qFormat/>
    <w:uiPriority w:val="99"/>
    <w:rPr>
      <w:rFonts w:ascii="Times New Roman" w:hAnsi="Times New Roman" w:eastAsia="宋体" w:cs="Times New Roman"/>
      <w:snapToGrid w:val="0"/>
      <w:kern w:val="0"/>
      <w:szCs w:val="24"/>
    </w:rPr>
  </w:style>
  <w:style w:type="character" w:customStyle="1" w:styleId="269">
    <w:name w:val="正文文本 2 Char"/>
    <w:qFormat/>
    <w:uiPriority w:val="0"/>
    <w:rPr>
      <w:rFonts w:eastAsia="宋体"/>
      <w:kern w:val="2"/>
      <w:sz w:val="21"/>
      <w:szCs w:val="24"/>
      <w:lang w:val="en-US" w:eastAsia="zh-CN" w:bidi="ar-SA"/>
    </w:rPr>
  </w:style>
  <w:style w:type="character" w:customStyle="1" w:styleId="270">
    <w:name w:val="Ò³Ã¼ Char Char"/>
    <w:qFormat/>
    <w:uiPriority w:val="0"/>
    <w:rPr>
      <w:rFonts w:eastAsia="宋体"/>
      <w:kern w:val="2"/>
      <w:sz w:val="18"/>
      <w:lang w:val="en-US" w:eastAsia="zh-CN" w:bidi="ar-SA"/>
    </w:rPr>
  </w:style>
  <w:style w:type="character" w:customStyle="1" w:styleId="271">
    <w:name w:val="message1"/>
    <w:qFormat/>
    <w:uiPriority w:val="0"/>
    <w:rPr>
      <w:rFonts w:hint="default" w:ascii="Tahoma" w:hAnsi="Tahoma" w:cs="Tahoma"/>
      <w:sz w:val="18"/>
      <w:szCs w:val="18"/>
    </w:rPr>
  </w:style>
  <w:style w:type="character" w:customStyle="1" w:styleId="272">
    <w:name w:val="Char Char23"/>
    <w:qFormat/>
    <w:uiPriority w:val="6"/>
    <w:rPr>
      <w:color w:val="0000FF"/>
      <w:sz w:val="21"/>
    </w:rPr>
  </w:style>
  <w:style w:type="character" w:customStyle="1" w:styleId="273">
    <w:name w:val="批注框文本 字符"/>
    <w:qFormat/>
    <w:uiPriority w:val="0"/>
    <w:rPr>
      <w:rFonts w:ascii="Arial" w:hAnsi="Arial" w:eastAsia="黑体" w:cs="Arial"/>
      <w:snapToGrid w:val="0"/>
      <w:kern w:val="0"/>
      <w:sz w:val="18"/>
      <w:szCs w:val="18"/>
    </w:rPr>
  </w:style>
  <w:style w:type="character" w:customStyle="1" w:styleId="274">
    <w:name w:val="纯文本 Char2"/>
    <w:semiHidden/>
    <w:qFormat/>
    <w:uiPriority w:val="99"/>
    <w:rPr>
      <w:rFonts w:ascii="宋体" w:hAnsi="Courier New" w:eastAsia="宋体" w:cs="Courier New"/>
    </w:rPr>
  </w:style>
  <w:style w:type="character" w:customStyle="1" w:styleId="275">
    <w:name w:val="Char Char25"/>
    <w:qFormat/>
    <w:uiPriority w:val="6"/>
    <w:rPr>
      <w:rFonts w:ascii="宋体" w:hAnsi="宋体"/>
      <w:kern w:val="1"/>
      <w:sz w:val="24"/>
      <w:lang w:val="zh-CN"/>
    </w:rPr>
  </w:style>
  <w:style w:type="character" w:customStyle="1" w:styleId="276">
    <w:name w:val="Char Char411"/>
    <w:qFormat/>
    <w:uiPriority w:val="0"/>
    <w:rPr>
      <w:rFonts w:eastAsia="宋体"/>
      <w:b/>
      <w:sz w:val="24"/>
      <w:lang w:val="en-GB" w:eastAsia="zh-CN" w:bidi="ar-SA"/>
    </w:rPr>
  </w:style>
  <w:style w:type="character" w:customStyle="1" w:styleId="277">
    <w:name w:val="Heading 7 Char"/>
    <w:qFormat/>
    <w:locked/>
    <w:uiPriority w:val="0"/>
    <w:rPr>
      <w:rFonts w:ascii="宋体" w:hAnsi="宋体" w:eastAsia="宋体"/>
      <w:b/>
      <w:bCs/>
      <w:kern w:val="2"/>
      <w:sz w:val="24"/>
      <w:szCs w:val="24"/>
      <w:lang w:val="en-US" w:eastAsia="zh-CN" w:bidi="ar-SA"/>
    </w:rPr>
  </w:style>
  <w:style w:type="character" w:customStyle="1" w:styleId="278">
    <w:name w:val="此正文 Char"/>
    <w:link w:val="279"/>
    <w:qFormat/>
    <w:uiPriority w:val="0"/>
    <w:rPr>
      <w:kern w:val="2"/>
      <w:sz w:val="24"/>
      <w:szCs w:val="24"/>
    </w:rPr>
  </w:style>
  <w:style w:type="paragraph" w:customStyle="1" w:styleId="279">
    <w:name w:val="此正文"/>
    <w:basedOn w:val="1"/>
    <w:link w:val="278"/>
    <w:qFormat/>
    <w:uiPriority w:val="0"/>
    <w:pPr>
      <w:adjustRightInd/>
      <w:spacing w:line="360" w:lineRule="auto"/>
      <w:ind w:firstLine="200" w:firstLineChars="200"/>
    </w:pPr>
    <w:rPr>
      <w:sz w:val="24"/>
    </w:rPr>
  </w:style>
  <w:style w:type="character" w:customStyle="1" w:styleId="280">
    <w:name w:val="Char Char2"/>
    <w:qFormat/>
    <w:uiPriority w:val="0"/>
    <w:rPr>
      <w:rFonts w:eastAsia="宋体"/>
      <w:b/>
      <w:bCs/>
      <w:kern w:val="2"/>
      <w:sz w:val="21"/>
      <w:szCs w:val="24"/>
      <w:lang w:val="en-US" w:eastAsia="zh-CN" w:bidi="ar-SA"/>
    </w:rPr>
  </w:style>
  <w:style w:type="character" w:customStyle="1" w:styleId="281">
    <w:name w:val="标题 1 Char"/>
    <w:link w:val="3"/>
    <w:qFormat/>
    <w:uiPriority w:val="9"/>
    <w:rPr>
      <w:b/>
      <w:bCs/>
      <w:kern w:val="44"/>
      <w:sz w:val="44"/>
      <w:szCs w:val="44"/>
    </w:rPr>
  </w:style>
  <w:style w:type="character" w:customStyle="1" w:styleId="282">
    <w:name w:val="Footer-Even Char1"/>
    <w:qFormat/>
    <w:uiPriority w:val="0"/>
    <w:rPr>
      <w:rFonts w:eastAsia="宋体"/>
      <w:kern w:val="2"/>
      <w:sz w:val="18"/>
      <w:szCs w:val="18"/>
      <w:lang w:val="en-US" w:eastAsia="zh-CN" w:bidi="ar-SA"/>
    </w:rPr>
  </w:style>
  <w:style w:type="character" w:customStyle="1" w:styleId="283">
    <w:name w:val="Char Char29"/>
    <w:qFormat/>
    <w:uiPriority w:val="6"/>
    <w:rPr>
      <w:rFonts w:ascii="Arial" w:hAnsi="Arial" w:eastAsia="微软雅黑"/>
      <w:b/>
      <w:kern w:val="1"/>
      <w:sz w:val="44"/>
      <w:szCs w:val="32"/>
      <w:lang w:val="en-US" w:eastAsia="zh-CN" w:bidi="ar-SA"/>
    </w:rPr>
  </w:style>
  <w:style w:type="character" w:customStyle="1" w:styleId="284">
    <w:name w:val="标题 Char2"/>
    <w:link w:val="60"/>
    <w:qFormat/>
    <w:uiPriority w:val="10"/>
    <w:rPr>
      <w:b/>
      <w:sz w:val="24"/>
      <w:lang w:val="en-GB"/>
    </w:rPr>
  </w:style>
  <w:style w:type="character" w:customStyle="1" w:styleId="285">
    <w:name w:val="font81"/>
    <w:qFormat/>
    <w:uiPriority w:val="0"/>
    <w:rPr>
      <w:rFonts w:ascii="微软雅黑" w:hAnsi="微软雅黑" w:eastAsia="微软雅黑" w:cs="微软雅黑"/>
      <w:color w:val="000000"/>
      <w:sz w:val="20"/>
      <w:szCs w:val="20"/>
      <w:u w:val="none"/>
    </w:rPr>
  </w:style>
  <w:style w:type="character" w:customStyle="1" w:styleId="286">
    <w:name w:val="Char Char312"/>
    <w:qFormat/>
    <w:uiPriority w:val="0"/>
    <w:rPr>
      <w:rFonts w:ascii="Times New Roman" w:hAnsi="Times New Roman" w:eastAsia="宋体" w:cs="Times New Roman"/>
      <w:b/>
      <w:kern w:val="2"/>
      <w:sz w:val="32"/>
      <w:szCs w:val="24"/>
      <w:lang w:val="en-US" w:eastAsia="zh-CN" w:bidi="ar-SA"/>
    </w:rPr>
  </w:style>
  <w:style w:type="character" w:customStyle="1" w:styleId="287">
    <w:name w:val="t21"/>
    <w:qFormat/>
    <w:uiPriority w:val="0"/>
    <w:rPr>
      <w:rFonts w:ascii="仿宋_GB2312" w:eastAsia="微软雅黑"/>
      <w:b/>
      <w:kern w:val="2"/>
      <w:sz w:val="23"/>
      <w:szCs w:val="23"/>
      <w:lang w:val="en-US" w:eastAsia="zh-CN" w:bidi="ar-SA"/>
    </w:rPr>
  </w:style>
  <w:style w:type="character" w:customStyle="1" w:styleId="288">
    <w:name w:val="样式8 Char"/>
    <w:qFormat/>
    <w:uiPriority w:val="0"/>
    <w:rPr>
      <w:rFonts w:ascii="仿宋_GB2312" w:hAnsi="宋体" w:eastAsia="仿宋_GB2312"/>
      <w:b/>
      <w:bCs/>
      <w:kern w:val="2"/>
      <w:sz w:val="24"/>
      <w:szCs w:val="24"/>
    </w:rPr>
  </w:style>
  <w:style w:type="character" w:customStyle="1" w:styleId="289">
    <w:name w:val="表格 Char Char"/>
    <w:qFormat/>
    <w:uiPriority w:val="0"/>
    <w:rPr>
      <w:rFonts w:ascii="宋体" w:hAnsi="宋体" w:eastAsia="宋体"/>
      <w:lang w:bidi="ar-SA"/>
    </w:rPr>
  </w:style>
  <w:style w:type="character" w:customStyle="1" w:styleId="290">
    <w:name w:val="正文文本 字符1"/>
    <w:qFormat/>
    <w:uiPriority w:val="0"/>
    <w:rPr>
      <w:rFonts w:ascii="Calibri" w:hAnsi="Calibri" w:eastAsia="黑体" w:cs="Arial"/>
      <w:snapToGrid w:val="0"/>
      <w:kern w:val="2"/>
      <w:sz w:val="28"/>
      <w:szCs w:val="21"/>
    </w:rPr>
  </w:style>
  <w:style w:type="character" w:customStyle="1" w:styleId="291">
    <w:name w:val="标题 5 Char"/>
    <w:link w:val="7"/>
    <w:qFormat/>
    <w:uiPriority w:val="9"/>
    <w:rPr>
      <w:b/>
      <w:bCs/>
      <w:kern w:val="2"/>
      <w:sz w:val="28"/>
      <w:szCs w:val="28"/>
    </w:rPr>
  </w:style>
  <w:style w:type="character" w:customStyle="1" w:styleId="292">
    <w:name w:val="标题 6 Char1"/>
    <w:qFormat/>
    <w:uiPriority w:val="0"/>
    <w:rPr>
      <w:rFonts w:ascii="Arial" w:hAnsi="Arial" w:eastAsia="黑体" w:cs="Times New Roman"/>
      <w:b/>
      <w:sz w:val="24"/>
      <w:szCs w:val="20"/>
      <w:lang w:bidi="ar-SA"/>
    </w:rPr>
  </w:style>
  <w:style w:type="character" w:customStyle="1" w:styleId="293">
    <w:name w:val="带编号样式 Char"/>
    <w:qFormat/>
    <w:uiPriority w:val="0"/>
    <w:rPr>
      <w:rFonts w:ascii="仿宋_GB2312" w:eastAsia="仿宋_GB2312"/>
      <w:color w:val="000000"/>
      <w:sz w:val="24"/>
      <w:lang w:bidi="ar-SA"/>
    </w:rPr>
  </w:style>
  <w:style w:type="character" w:customStyle="1" w:styleId="294">
    <w:name w:val="unnamed31"/>
    <w:qFormat/>
    <w:uiPriority w:val="0"/>
    <w:rPr>
      <w:rFonts w:ascii="Tahoma" w:hAnsi="Tahoma" w:eastAsia="宋体"/>
      <w:b/>
      <w:kern w:val="2"/>
      <w:sz w:val="24"/>
      <w:szCs w:val="32"/>
      <w:u w:val="none"/>
      <w:lang w:val="en-US" w:eastAsia="zh-CN" w:bidi="ar-SA"/>
    </w:rPr>
  </w:style>
  <w:style w:type="character" w:customStyle="1" w:styleId="295">
    <w:name w:val="正文首行缩进 Char Char Char Char Char Char1"/>
    <w:qFormat/>
    <w:uiPriority w:val="0"/>
    <w:rPr>
      <w:rFonts w:ascii="宋体" w:eastAsia="宋体"/>
      <w:kern w:val="2"/>
      <w:sz w:val="24"/>
      <w:szCs w:val="24"/>
      <w:lang w:val="zh-CN" w:bidi="ar-SA"/>
    </w:rPr>
  </w:style>
  <w:style w:type="character" w:customStyle="1" w:styleId="296">
    <w:name w:val="称呼 Char"/>
    <w:link w:val="21"/>
    <w:qFormat/>
    <w:uiPriority w:val="0"/>
    <w:rPr>
      <w:rFonts w:ascii="仿宋_GB2312" w:eastAsia="仿宋_GB2312"/>
      <w:kern w:val="2"/>
      <w:sz w:val="28"/>
    </w:rPr>
  </w:style>
  <w:style w:type="character" w:customStyle="1" w:styleId="297">
    <w:name w:val="文本正文 Char Char"/>
    <w:qFormat/>
    <w:locked/>
    <w:uiPriority w:val="0"/>
    <w:rPr>
      <w:sz w:val="24"/>
      <w:lang w:bidi="ar-SA"/>
    </w:rPr>
  </w:style>
  <w:style w:type="character" w:customStyle="1" w:styleId="298">
    <w:name w:val="正文缩进 字符"/>
    <w:qFormat/>
    <w:uiPriority w:val="0"/>
    <w:rPr>
      <w:rFonts w:ascii="宋体" w:eastAsia="宋体"/>
      <w:snapToGrid w:val="0"/>
      <w:color w:val="000000"/>
      <w:kern w:val="28"/>
      <w:sz w:val="28"/>
      <w:lang w:val="en-US" w:eastAsia="zh-CN" w:bidi="ar-SA"/>
    </w:rPr>
  </w:style>
  <w:style w:type="character" w:customStyle="1" w:styleId="299">
    <w:name w:val="HTML 预设格式 Char"/>
    <w:link w:val="58"/>
    <w:qFormat/>
    <w:uiPriority w:val="0"/>
    <w:rPr>
      <w:rFonts w:ascii="黑体" w:hAnsi="Courier New" w:eastAsia="黑体"/>
    </w:rPr>
  </w:style>
  <w:style w:type="character" w:customStyle="1" w:styleId="300">
    <w:name w:val="正文文本 2 Char1"/>
    <w:link w:val="57"/>
    <w:qFormat/>
    <w:uiPriority w:val="0"/>
    <w:rPr>
      <w:kern w:val="2"/>
      <w:sz w:val="21"/>
      <w:szCs w:val="24"/>
    </w:rPr>
  </w:style>
  <w:style w:type="character" w:customStyle="1" w:styleId="301">
    <w:name w:val="样式 样式 标题 4h4H4Fab-4T5Ref Heading 1rh1Heading sqlsect 1.2.3.... +... Char"/>
    <w:link w:val="302"/>
    <w:qFormat/>
    <w:uiPriority w:val="0"/>
    <w:rPr>
      <w:rFonts w:ascii="微软雅黑" w:hAnsi="微软雅黑" w:eastAsia="微软雅黑"/>
      <w:b/>
      <w:bCs/>
      <w:kern w:val="2"/>
      <w:sz w:val="24"/>
      <w:szCs w:val="28"/>
    </w:rPr>
  </w:style>
  <w:style w:type="paragraph" w:customStyle="1" w:styleId="302">
    <w:name w:val="样式 样式 标题 4h4H4Fab-4T5Ref Heading 1rh1Heading sqlsect 1.2.3.... +..."/>
    <w:basedOn w:val="303"/>
    <w:link w:val="301"/>
    <w:qFormat/>
    <w:uiPriority w:val="0"/>
    <w:pPr>
      <w:tabs>
        <w:tab w:val="left" w:pos="2356"/>
      </w:tabs>
    </w:pPr>
  </w:style>
  <w:style w:type="paragraph" w:customStyle="1" w:styleId="303">
    <w:name w:val="样式 标题 4h4H4Fab-4T5Ref Heading 1rh1Heading sqlsect 1.2.3...."/>
    <w:basedOn w:val="6"/>
    <w:link w:val="411"/>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4">
    <w:name w:val="正文非缩进 Char"/>
    <w:qFormat/>
    <w:uiPriority w:val="0"/>
    <w:rPr>
      <w:rFonts w:ascii="宋体" w:eastAsia="宋体"/>
      <w:snapToGrid w:val="0"/>
      <w:color w:val="000000"/>
      <w:kern w:val="28"/>
      <w:sz w:val="28"/>
      <w:lang w:val="en-US" w:eastAsia="zh-CN" w:bidi="ar-SA"/>
    </w:rPr>
  </w:style>
  <w:style w:type="character" w:customStyle="1" w:styleId="305">
    <w:name w:val="标题 7 Char"/>
    <w:link w:val="9"/>
    <w:qFormat/>
    <w:uiPriority w:val="0"/>
    <w:rPr>
      <w:b/>
      <w:bCs/>
      <w:kern w:val="2"/>
      <w:sz w:val="24"/>
      <w:szCs w:val="24"/>
    </w:rPr>
  </w:style>
  <w:style w:type="character" w:customStyle="1" w:styleId="306">
    <w:name w:val="正文文本缩进 2 Char"/>
    <w:link w:val="38"/>
    <w:qFormat/>
    <w:uiPriority w:val="0"/>
    <w:rPr>
      <w:rFonts w:ascii="宋体"/>
      <w:sz w:val="28"/>
    </w:rPr>
  </w:style>
  <w:style w:type="character" w:customStyle="1" w:styleId="307">
    <w:name w:val="Char Char5"/>
    <w:qFormat/>
    <w:uiPriority w:val="0"/>
    <w:rPr>
      <w:rFonts w:ascii="宋体" w:hAnsi="Courier New" w:eastAsia="宋体"/>
      <w:kern w:val="2"/>
      <w:sz w:val="21"/>
      <w:lang w:val="en-US" w:eastAsia="zh-CN"/>
    </w:rPr>
  </w:style>
  <w:style w:type="character" w:customStyle="1" w:styleId="308">
    <w:name w:val="脚注文本 Char"/>
    <w:link w:val="51"/>
    <w:qFormat/>
    <w:uiPriority w:val="0"/>
    <w:rPr>
      <w:color w:val="0000FF"/>
      <w:sz w:val="21"/>
    </w:rPr>
  </w:style>
  <w:style w:type="character" w:customStyle="1" w:styleId="309">
    <w:name w:val="称呼 Char1"/>
    <w:qFormat/>
    <w:uiPriority w:val="0"/>
    <w:rPr>
      <w:rFonts w:ascii="Times New Roman" w:hAnsi="Times New Roman" w:eastAsia="宋体" w:cs="Times New Roman"/>
      <w:szCs w:val="24"/>
    </w:rPr>
  </w:style>
  <w:style w:type="character" w:customStyle="1" w:styleId="310">
    <w:name w:val="正文1 Char"/>
    <w:qFormat/>
    <w:uiPriority w:val="0"/>
    <w:rPr>
      <w:rFonts w:ascii="宋体" w:eastAsia="宋体"/>
      <w:snapToGrid w:val="0"/>
      <w:color w:val="000000"/>
      <w:kern w:val="28"/>
      <w:sz w:val="28"/>
      <w:lang w:val="en-US" w:eastAsia="zh-CN" w:bidi="ar-SA"/>
    </w:rPr>
  </w:style>
  <w:style w:type="character" w:customStyle="1" w:styleId="311">
    <w:name w:val="正文缩进 Char1"/>
    <w:qFormat/>
    <w:uiPriority w:val="0"/>
    <w:rPr>
      <w:rFonts w:ascii="宋体" w:eastAsia="宋体"/>
      <w:snapToGrid w:val="0"/>
      <w:color w:val="000000"/>
      <w:kern w:val="28"/>
      <w:sz w:val="28"/>
      <w:lang w:val="en-US" w:eastAsia="zh-CN" w:bidi="ar-SA"/>
    </w:rPr>
  </w:style>
  <w:style w:type="character" w:customStyle="1" w:styleId="312">
    <w:name w:val="font21"/>
    <w:qFormat/>
    <w:uiPriority w:val="0"/>
    <w:rPr>
      <w:rFonts w:hint="eastAsia" w:ascii="宋体" w:hAnsi="宋体" w:eastAsia="宋体"/>
      <w:kern w:val="2"/>
      <w:sz w:val="28"/>
      <w:szCs w:val="28"/>
      <w:lang w:val="en-US" w:eastAsia="zh-CN" w:bidi="ar-SA"/>
    </w:rPr>
  </w:style>
  <w:style w:type="character" w:customStyle="1" w:styleId="313">
    <w:name w:val="Char Char26"/>
    <w:qFormat/>
    <w:uiPriority w:val="6"/>
    <w:rPr>
      <w:kern w:val="1"/>
      <w:sz w:val="21"/>
      <w:szCs w:val="24"/>
    </w:rPr>
  </w:style>
  <w:style w:type="character" w:customStyle="1" w:styleId="314">
    <w:name w:val="Item List Char"/>
    <w:link w:val="315"/>
    <w:qFormat/>
    <w:uiPriority w:val="0"/>
    <w:rPr>
      <w:rFonts w:ascii="Arial"/>
      <w:bCs/>
      <w:sz w:val="21"/>
      <w:szCs w:val="21"/>
      <w:lang w:val="en-US" w:eastAsia="zh-CN" w:bidi="ar-SA"/>
    </w:rPr>
  </w:style>
  <w:style w:type="paragraph" w:customStyle="1" w:styleId="315">
    <w:name w:val="Item List"/>
    <w:link w:val="314"/>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6">
    <w:name w:val="批注框文本 Char1"/>
    <w:qFormat/>
    <w:uiPriority w:val="0"/>
    <w:rPr>
      <w:rFonts w:ascii="Times New Roman" w:hAnsi="Times New Roman" w:eastAsia="宋体" w:cs="Times New Roman"/>
      <w:sz w:val="18"/>
      <w:szCs w:val="18"/>
    </w:rPr>
  </w:style>
  <w:style w:type="character" w:customStyle="1" w:styleId="317">
    <w:name w:val="纯文本 Char1"/>
    <w:link w:val="318"/>
    <w:qFormat/>
    <w:uiPriority w:val="0"/>
    <w:rPr>
      <w:rFonts w:ascii="宋体" w:hAnsi="Courier New"/>
    </w:rPr>
  </w:style>
  <w:style w:type="paragraph" w:customStyle="1" w:styleId="318">
    <w:name w:val="纯文本1"/>
    <w:basedOn w:val="1"/>
    <w:link w:val="317"/>
    <w:qFormat/>
    <w:uiPriority w:val="0"/>
    <w:pPr>
      <w:adjustRightInd/>
    </w:pPr>
    <w:rPr>
      <w:rFonts w:ascii="宋体" w:hAnsi="Courier New"/>
      <w:kern w:val="0"/>
      <w:sz w:val="20"/>
      <w:szCs w:val="20"/>
    </w:rPr>
  </w:style>
  <w:style w:type="character" w:customStyle="1" w:styleId="319">
    <w:name w:val="正文首行缩进 Char"/>
    <w:link w:val="62"/>
    <w:qFormat/>
    <w:uiPriority w:val="0"/>
    <w:rPr>
      <w:rFonts w:ascii="宋体"/>
      <w:kern w:val="2"/>
      <w:sz w:val="24"/>
      <w:lang w:val="zh-CN"/>
    </w:rPr>
  </w:style>
  <w:style w:type="character" w:customStyle="1" w:styleId="320">
    <w:name w:val="h3 Char"/>
    <w:qFormat/>
    <w:uiPriority w:val="0"/>
    <w:rPr>
      <w:rFonts w:eastAsia="宋体"/>
      <w:b/>
      <w:kern w:val="2"/>
      <w:sz w:val="32"/>
      <w:lang w:val="en-US" w:eastAsia="zh-CN" w:bidi="ar-SA"/>
    </w:rPr>
  </w:style>
  <w:style w:type="character" w:customStyle="1" w:styleId="321">
    <w:name w:val="dandyren_title1"/>
    <w:qFormat/>
    <w:uiPriority w:val="0"/>
    <w:rPr>
      <w:b/>
      <w:bCs/>
      <w:color w:val="FF6633"/>
      <w:sz w:val="18"/>
      <w:szCs w:val="18"/>
    </w:rPr>
  </w:style>
  <w:style w:type="character" w:customStyle="1" w:styleId="322">
    <w:name w:val="Char Char31"/>
    <w:qFormat/>
    <w:uiPriority w:val="6"/>
    <w:rPr>
      <w:rFonts w:ascii="Arial" w:hAnsi="Arial" w:eastAsia="黑体"/>
      <w:kern w:val="1"/>
      <w:sz w:val="24"/>
      <w:szCs w:val="24"/>
    </w:rPr>
  </w:style>
  <w:style w:type="character" w:customStyle="1" w:styleId="323">
    <w:name w:val="h Char1"/>
    <w:qFormat/>
    <w:uiPriority w:val="0"/>
    <w:rPr>
      <w:sz w:val="18"/>
      <w:szCs w:val="18"/>
    </w:rPr>
  </w:style>
  <w:style w:type="character" w:customStyle="1" w:styleId="324">
    <w:name w:val="solutionfonts"/>
    <w:qFormat/>
    <w:uiPriority w:val="0"/>
  </w:style>
  <w:style w:type="character" w:customStyle="1" w:styleId="325">
    <w:name w:val="标题 4 Char2"/>
    <w:link w:val="6"/>
    <w:qFormat/>
    <w:uiPriority w:val="9"/>
    <w:rPr>
      <w:rFonts w:ascii="Arial" w:hAnsi="Arial" w:eastAsia="黑体"/>
      <w:b/>
      <w:bCs/>
      <w:kern w:val="2"/>
      <w:sz w:val="28"/>
      <w:szCs w:val="28"/>
      <w:lang w:val="zh-CN"/>
    </w:rPr>
  </w:style>
  <w:style w:type="character" w:customStyle="1" w:styleId="326">
    <w:name w:val="首行缩进 Char"/>
    <w:qFormat/>
    <w:uiPriority w:val="0"/>
    <w:rPr>
      <w:rFonts w:ascii="宋体" w:eastAsia="宋体"/>
      <w:kern w:val="2"/>
      <w:sz w:val="24"/>
      <w:lang w:val="en-US" w:eastAsia="zh-CN" w:bidi="ar-SA"/>
    </w:rPr>
  </w:style>
  <w:style w:type="character" w:customStyle="1" w:styleId="327">
    <w:name w:val="Char Char52"/>
    <w:qFormat/>
    <w:uiPriority w:val="0"/>
    <w:rPr>
      <w:rFonts w:ascii="宋体" w:hAnsi="Courier New" w:eastAsia="宋体"/>
      <w:kern w:val="2"/>
      <w:sz w:val="21"/>
      <w:lang w:val="en-US" w:eastAsia="zh-CN"/>
    </w:rPr>
  </w:style>
  <w:style w:type="character" w:customStyle="1" w:styleId="328">
    <w:name w:val="正文文本 3 Char"/>
    <w:link w:val="22"/>
    <w:qFormat/>
    <w:uiPriority w:val="0"/>
    <w:rPr>
      <w:kern w:val="2"/>
      <w:sz w:val="21"/>
    </w:rPr>
  </w:style>
  <w:style w:type="character" w:customStyle="1" w:styleId="329">
    <w:name w:val="font31"/>
    <w:qFormat/>
    <w:uiPriority w:val="0"/>
    <w:rPr>
      <w:rFonts w:hint="eastAsia" w:ascii="仿宋" w:hAnsi="仿宋" w:eastAsia="仿宋" w:cs="仿宋"/>
      <w:color w:val="000000"/>
      <w:sz w:val="20"/>
      <w:szCs w:val="20"/>
      <w:u w:val="none"/>
    </w:rPr>
  </w:style>
  <w:style w:type="character" w:customStyle="1" w:styleId="330">
    <w:name w:val="正文说明 Char"/>
    <w:link w:val="331"/>
    <w:qFormat/>
    <w:uiPriority w:val="0"/>
    <w:rPr>
      <w:sz w:val="24"/>
      <w:szCs w:val="24"/>
    </w:rPr>
  </w:style>
  <w:style w:type="paragraph" w:customStyle="1" w:styleId="331">
    <w:name w:val="正文说明"/>
    <w:basedOn w:val="1"/>
    <w:link w:val="330"/>
    <w:qFormat/>
    <w:uiPriority w:val="0"/>
    <w:pPr>
      <w:adjustRightInd/>
      <w:spacing w:line="360" w:lineRule="auto"/>
    </w:pPr>
    <w:rPr>
      <w:kern w:val="0"/>
      <w:sz w:val="24"/>
    </w:rPr>
  </w:style>
  <w:style w:type="character" w:customStyle="1" w:styleId="332">
    <w:name w:val="脚注文本 Char1"/>
    <w:qFormat/>
    <w:uiPriority w:val="0"/>
    <w:rPr>
      <w:rFonts w:ascii="Times New Roman" w:hAnsi="Times New Roman" w:eastAsia="宋体" w:cs="Times New Roman"/>
      <w:sz w:val="18"/>
      <w:szCs w:val="18"/>
    </w:rPr>
  </w:style>
  <w:style w:type="character" w:customStyle="1" w:styleId="333">
    <w:name w:val="Char Char1211"/>
    <w:qFormat/>
    <w:uiPriority w:val="0"/>
    <w:rPr>
      <w:rFonts w:ascii="仿宋_GB2312" w:eastAsia="仿宋_GB2312"/>
      <w:b/>
      <w:bCs/>
      <w:kern w:val="2"/>
      <w:sz w:val="24"/>
      <w:szCs w:val="24"/>
      <w:lang w:val="zh-CN" w:eastAsia="zh-CN" w:bidi="ar-SA"/>
    </w:rPr>
  </w:style>
  <w:style w:type="character" w:customStyle="1" w:styleId="334">
    <w:name w:val="标题 Char"/>
    <w:qFormat/>
    <w:uiPriority w:val="0"/>
    <w:rPr>
      <w:rFonts w:eastAsia="宋体"/>
      <w:b/>
      <w:sz w:val="24"/>
      <w:lang w:val="en-GB" w:eastAsia="zh-CN" w:bidi="ar-SA"/>
    </w:rPr>
  </w:style>
  <w:style w:type="character" w:customStyle="1" w:styleId="335">
    <w:name w:val="Char Char35"/>
    <w:qFormat/>
    <w:uiPriority w:val="6"/>
    <w:rPr>
      <w:rFonts w:ascii="Arial" w:hAnsi="Arial" w:eastAsia="黑体"/>
      <w:b/>
      <w:kern w:val="1"/>
      <w:sz w:val="28"/>
      <w:szCs w:val="28"/>
      <w:lang w:val="zh-CN"/>
    </w:rPr>
  </w:style>
  <w:style w:type="character" w:customStyle="1" w:styleId="336">
    <w:name w:val="纯文本 Char Char Char"/>
    <w:qFormat/>
    <w:uiPriority w:val="0"/>
    <w:rPr>
      <w:rFonts w:ascii="宋体" w:hAnsi="Courier New" w:eastAsia="宋体"/>
      <w:kern w:val="2"/>
      <w:sz w:val="21"/>
      <w:lang w:val="en-US" w:eastAsia="zh-CN" w:bidi="ar-SA"/>
    </w:rPr>
  </w:style>
  <w:style w:type="character" w:customStyle="1" w:styleId="337">
    <w:name w:val="Table Text Char"/>
    <w:link w:val="338"/>
    <w:qFormat/>
    <w:uiPriority w:val="0"/>
    <w:rPr>
      <w:sz w:val="24"/>
      <w:szCs w:val="24"/>
    </w:rPr>
  </w:style>
  <w:style w:type="paragraph" w:customStyle="1" w:styleId="338">
    <w:name w:val="Table Text"/>
    <w:basedOn w:val="1"/>
    <w:link w:val="337"/>
    <w:qFormat/>
    <w:uiPriority w:val="0"/>
    <w:pPr>
      <w:widowControl/>
      <w:spacing w:before="60" w:after="60"/>
      <w:jc w:val="left"/>
    </w:pPr>
    <w:rPr>
      <w:kern w:val="0"/>
      <w:sz w:val="24"/>
    </w:rPr>
  </w:style>
  <w:style w:type="character" w:customStyle="1" w:styleId="339">
    <w:name w:val="正文1 Char1"/>
    <w:qFormat/>
    <w:uiPriority w:val="0"/>
    <w:rPr>
      <w:rFonts w:ascii="仿宋_GB2312" w:hAnsi="Courier New" w:eastAsia="仿宋_GB2312"/>
      <w:kern w:val="28"/>
      <w:sz w:val="24"/>
      <w:szCs w:val="24"/>
      <w:lang w:val="en-US" w:eastAsia="zh-CN"/>
    </w:rPr>
  </w:style>
  <w:style w:type="character" w:customStyle="1" w:styleId="340">
    <w:name w:val="页脚 Char1"/>
    <w:qFormat/>
    <w:uiPriority w:val="0"/>
    <w:rPr>
      <w:rFonts w:eastAsia="宋体"/>
      <w:kern w:val="2"/>
      <w:sz w:val="18"/>
      <w:szCs w:val="18"/>
      <w:lang w:val="en-US" w:eastAsia="zh-CN" w:bidi="ar-SA"/>
    </w:rPr>
  </w:style>
  <w:style w:type="character" w:customStyle="1" w:styleId="341">
    <w:name w:val="Bold"/>
    <w:qFormat/>
    <w:uiPriority w:val="0"/>
    <w:rPr>
      <w:rFonts w:ascii="Arial" w:hAnsi="Arial" w:eastAsia="黑体" w:cs="Times New Roman"/>
      <w:b/>
      <w:kern w:val="2"/>
      <w:sz w:val="32"/>
      <w:szCs w:val="32"/>
      <w:lang w:val="en-US" w:eastAsia="zh-CN" w:bidi="ar-SA"/>
    </w:rPr>
  </w:style>
  <w:style w:type="character" w:customStyle="1" w:styleId="342">
    <w:name w:val="批注文字 Char1"/>
    <w:link w:val="20"/>
    <w:qFormat/>
    <w:uiPriority w:val="0"/>
    <w:rPr>
      <w:kern w:val="2"/>
      <w:sz w:val="21"/>
      <w:szCs w:val="24"/>
    </w:rPr>
  </w:style>
  <w:style w:type="character" w:customStyle="1" w:styleId="343">
    <w:name w:val="签名 Char"/>
    <w:link w:val="43"/>
    <w:qFormat/>
    <w:uiPriority w:val="0"/>
    <w:rPr>
      <w:rFonts w:eastAsia="仿宋_GB2312"/>
      <w:sz w:val="24"/>
    </w:rPr>
  </w:style>
  <w:style w:type="character" w:customStyle="1" w:styleId="344">
    <w:name w:val="hui3"/>
    <w:qFormat/>
    <w:uiPriority w:val="0"/>
    <w:rPr>
      <w:color w:val="333333"/>
    </w:rPr>
  </w:style>
  <w:style w:type="character" w:customStyle="1" w:styleId="345">
    <w:name w:val="Char Char17"/>
    <w:qFormat/>
    <w:uiPriority w:val="6"/>
    <w:rPr>
      <w:rFonts w:eastAsia="仿宋_GB2312"/>
      <w:sz w:val="24"/>
    </w:rPr>
  </w:style>
  <w:style w:type="character" w:customStyle="1" w:styleId="346">
    <w:name w:val="标题 4 字符"/>
    <w:qFormat/>
    <w:uiPriority w:val="9"/>
    <w:rPr>
      <w:rFonts w:ascii="等线 Light" w:hAnsi="等线 Light" w:eastAsia="等线 Light" w:cs="Times New Roman"/>
      <w:b/>
      <w:bCs/>
      <w:snapToGrid w:val="0"/>
      <w:kern w:val="0"/>
      <w:sz w:val="28"/>
      <w:szCs w:val="28"/>
    </w:rPr>
  </w:style>
  <w:style w:type="character" w:customStyle="1" w:styleId="347">
    <w:name w:val="Char Char37"/>
    <w:qFormat/>
    <w:uiPriority w:val="6"/>
    <w:rPr>
      <w:b/>
      <w:kern w:val="1"/>
      <w:sz w:val="44"/>
      <w:szCs w:val="44"/>
    </w:rPr>
  </w:style>
  <w:style w:type="character" w:customStyle="1" w:styleId="348">
    <w:name w:val="列出段落 Char"/>
    <w:qFormat/>
    <w:uiPriority w:val="0"/>
    <w:rPr>
      <w:rFonts w:eastAsia="楷体_GB2312" w:cs="Lucida Sans"/>
      <w:kern w:val="2"/>
      <w:sz w:val="24"/>
      <w:szCs w:val="24"/>
      <w:lang w:val="en-US" w:eastAsia="zh-CN" w:bidi="ar-SA"/>
    </w:rPr>
  </w:style>
  <w:style w:type="character" w:customStyle="1" w:styleId="349">
    <w:name w:val="正文文本缩进 3 Char1"/>
    <w:semiHidden/>
    <w:qFormat/>
    <w:uiPriority w:val="99"/>
    <w:rPr>
      <w:rFonts w:ascii="Times New Roman" w:hAnsi="Times New Roman" w:eastAsia="宋体" w:cs="Times New Roman"/>
      <w:sz w:val="16"/>
      <w:szCs w:val="16"/>
    </w:rPr>
  </w:style>
  <w:style w:type="character" w:customStyle="1" w:styleId="350">
    <w:name w:val="公文正文 Char Char"/>
    <w:link w:val="351"/>
    <w:qFormat/>
    <w:uiPriority w:val="0"/>
    <w:rPr>
      <w:rFonts w:ascii="仿宋_GB2312" w:eastAsia="仿宋_GB2312"/>
      <w:kern w:val="2"/>
      <w:sz w:val="24"/>
      <w:szCs w:val="24"/>
    </w:rPr>
  </w:style>
  <w:style w:type="paragraph" w:customStyle="1" w:styleId="351">
    <w:name w:val="公文正文"/>
    <w:basedOn w:val="1"/>
    <w:link w:val="350"/>
    <w:qFormat/>
    <w:uiPriority w:val="0"/>
    <w:pPr>
      <w:adjustRightInd/>
      <w:spacing w:before="156" w:line="360" w:lineRule="auto"/>
      <w:ind w:firstLine="360" w:firstLineChars="200"/>
    </w:pPr>
    <w:rPr>
      <w:rFonts w:ascii="仿宋_GB2312" w:eastAsia="仿宋_GB2312"/>
      <w:sz w:val="24"/>
    </w:rPr>
  </w:style>
  <w:style w:type="character" w:customStyle="1" w:styleId="352">
    <w:name w:val="Table Text Char1"/>
    <w:qFormat/>
    <w:uiPriority w:val="0"/>
    <w:rPr>
      <w:rFonts w:eastAsia="宋体"/>
      <w:sz w:val="24"/>
      <w:szCs w:val="24"/>
      <w:lang w:val="en-US" w:eastAsia="zh-CN" w:bidi="ar-SA"/>
    </w:rPr>
  </w:style>
  <w:style w:type="character" w:customStyle="1" w:styleId="353">
    <w:name w:val="标题 1 Char Char"/>
    <w:qFormat/>
    <w:uiPriority w:val="0"/>
    <w:rPr>
      <w:rFonts w:hint="eastAsia" w:ascii="宋体" w:hAnsi="宋体" w:eastAsia="宋体"/>
      <w:b/>
      <w:spacing w:val="-2"/>
      <w:sz w:val="24"/>
      <w:lang w:val="en-US" w:eastAsia="zh-CN" w:bidi="ar-SA"/>
    </w:rPr>
  </w:style>
  <w:style w:type="character" w:customStyle="1" w:styleId="354">
    <w:name w:val="正文（缩进2汉字） Char"/>
    <w:link w:val="355"/>
    <w:qFormat/>
    <w:uiPriority w:val="0"/>
    <w:rPr>
      <w:rFonts w:ascii="宋体"/>
    </w:rPr>
  </w:style>
  <w:style w:type="paragraph" w:customStyle="1" w:styleId="355">
    <w:name w:val="正文（缩进2汉字）"/>
    <w:basedOn w:val="1"/>
    <w:link w:val="35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6">
    <w:name w:val="标题 8 Char"/>
    <w:link w:val="10"/>
    <w:qFormat/>
    <w:uiPriority w:val="0"/>
    <w:rPr>
      <w:rFonts w:ascii="Arial" w:hAnsi="Arial" w:eastAsia="黑体"/>
      <w:kern w:val="2"/>
      <w:sz w:val="24"/>
      <w:szCs w:val="24"/>
    </w:rPr>
  </w:style>
  <w:style w:type="character" w:customStyle="1" w:styleId="357">
    <w:name w:val="标书表格字体格式 Char"/>
    <w:qFormat/>
    <w:uiPriority w:val="0"/>
    <w:rPr>
      <w:kern w:val="2"/>
      <w:sz w:val="21"/>
      <w:szCs w:val="24"/>
      <w:lang w:bidi="ar-SA"/>
    </w:rPr>
  </w:style>
  <w:style w:type="character" w:customStyle="1" w:styleId="358">
    <w:name w:val="tw4winError"/>
    <w:qFormat/>
    <w:uiPriority w:val="0"/>
    <w:rPr>
      <w:rFonts w:ascii="Courier New" w:hAnsi="Courier New" w:cs="Courier New"/>
      <w:color w:val="00FF00"/>
      <w:sz w:val="40"/>
      <w:szCs w:val="40"/>
    </w:rPr>
  </w:style>
  <w:style w:type="character" w:customStyle="1" w:styleId="359">
    <w:name w:val="Body Text(ch) Char Char"/>
    <w:qFormat/>
    <w:uiPriority w:val="0"/>
    <w:rPr>
      <w:rFonts w:ascii="宋体"/>
      <w:kern w:val="2"/>
      <w:sz w:val="24"/>
      <w:szCs w:val="21"/>
      <w:lang w:val="zh-CN"/>
    </w:rPr>
  </w:style>
  <w:style w:type="character" w:customStyle="1" w:styleId="360">
    <w:name w:val="正文首行缩进两字 Char"/>
    <w:qFormat/>
    <w:uiPriority w:val="0"/>
    <w:rPr>
      <w:sz w:val="24"/>
      <w:szCs w:val="24"/>
      <w:lang w:val="en-US" w:eastAsia="zh-CN" w:bidi="ar-SA"/>
    </w:rPr>
  </w:style>
  <w:style w:type="character" w:customStyle="1" w:styleId="361">
    <w:name w:val="正文文本 Char"/>
    <w:qFormat/>
    <w:uiPriority w:val="0"/>
    <w:rPr>
      <w:rFonts w:eastAsia="宋体"/>
      <w:kern w:val="2"/>
      <w:sz w:val="24"/>
      <w:szCs w:val="24"/>
      <w:lang w:val="en-US" w:eastAsia="zh-CN" w:bidi="ar-SA"/>
    </w:rPr>
  </w:style>
  <w:style w:type="character" w:customStyle="1" w:styleId="362">
    <w:name w:val="文档结构图 字符1"/>
    <w:qFormat/>
    <w:uiPriority w:val="0"/>
    <w:rPr>
      <w:rFonts w:ascii="宋体" w:hAnsi="Calibri" w:eastAsia="黑体" w:cs="Arial"/>
      <w:snapToGrid w:val="0"/>
      <w:kern w:val="2"/>
      <w:sz w:val="18"/>
      <w:szCs w:val="18"/>
    </w:rPr>
  </w:style>
  <w:style w:type="character" w:customStyle="1" w:styleId="363">
    <w:name w:val="content"/>
    <w:qFormat/>
    <w:uiPriority w:val="0"/>
  </w:style>
  <w:style w:type="character" w:customStyle="1" w:styleId="364">
    <w:name w:val="tw4winPopup"/>
    <w:qFormat/>
    <w:uiPriority w:val="0"/>
    <w:rPr>
      <w:rFonts w:ascii="Courier New" w:hAnsi="Courier New" w:cs="Courier New"/>
      <w:color w:val="008000"/>
      <w:lang w:val="en-US" w:eastAsia="zh-CN"/>
    </w:rPr>
  </w:style>
  <w:style w:type="character" w:customStyle="1" w:styleId="365">
    <w:name w:val="param-name"/>
    <w:qFormat/>
    <w:uiPriority w:val="99"/>
    <w:rPr>
      <w:rFonts w:ascii="Arial" w:hAnsi="Arial" w:eastAsia="黑体" w:cs="Arial"/>
      <w:snapToGrid w:val="0"/>
      <w:kern w:val="0"/>
      <w:szCs w:val="21"/>
    </w:rPr>
  </w:style>
  <w:style w:type="character" w:customStyle="1" w:styleId="366">
    <w:name w:val="标准正文格式 Char"/>
    <w:qFormat/>
    <w:uiPriority w:val="0"/>
    <w:rPr>
      <w:rFonts w:ascii="宋体" w:eastAsia="仿宋_GB2312" w:cs="宋体"/>
      <w:color w:val="000000"/>
      <w:sz w:val="24"/>
      <w:lang w:val="en-US" w:eastAsia="zh-CN" w:bidi="ar-SA"/>
    </w:rPr>
  </w:style>
  <w:style w:type="character" w:customStyle="1" w:styleId="367">
    <w:name w:val="Char Char212"/>
    <w:qFormat/>
    <w:uiPriority w:val="0"/>
    <w:rPr>
      <w:rFonts w:eastAsia="宋体"/>
      <w:b/>
      <w:bCs/>
      <w:kern w:val="2"/>
      <w:sz w:val="21"/>
      <w:szCs w:val="24"/>
      <w:lang w:val="en-US" w:eastAsia="zh-CN" w:bidi="ar-SA"/>
    </w:rPr>
  </w:style>
  <w:style w:type="character" w:customStyle="1" w:styleId="368">
    <w:name w:val="文档结构图 Char"/>
    <w:qFormat/>
    <w:uiPriority w:val="0"/>
    <w:rPr>
      <w:rFonts w:eastAsia="宋体"/>
      <w:kern w:val="2"/>
      <w:sz w:val="21"/>
      <w:szCs w:val="24"/>
      <w:lang w:val="en-US" w:eastAsia="zh-CN" w:bidi="ar-SA"/>
    </w:rPr>
  </w:style>
  <w:style w:type="character" w:customStyle="1" w:styleId="369">
    <w:name w:val="zbggmain style9"/>
    <w:qFormat/>
    <w:uiPriority w:val="0"/>
  </w:style>
  <w:style w:type="character" w:customStyle="1" w:styleId="370">
    <w:name w:val="Char Char16"/>
    <w:qFormat/>
    <w:uiPriority w:val="6"/>
    <w:rPr>
      <w:kern w:val="1"/>
      <w:sz w:val="18"/>
      <w:szCs w:val="18"/>
    </w:rPr>
  </w:style>
  <w:style w:type="character" w:customStyle="1" w:styleId="371">
    <w:name w:val="font51"/>
    <w:qFormat/>
    <w:uiPriority w:val="0"/>
    <w:rPr>
      <w:rFonts w:hint="eastAsia" w:ascii="仿宋" w:hAnsi="仿宋" w:eastAsia="仿宋" w:cs="仿宋"/>
      <w:color w:val="000000"/>
      <w:sz w:val="20"/>
      <w:szCs w:val="20"/>
      <w:u w:val="none"/>
    </w:rPr>
  </w:style>
  <w:style w:type="character" w:customStyle="1" w:styleId="372">
    <w:name w:val="Char Char82"/>
    <w:qFormat/>
    <w:uiPriority w:val="0"/>
    <w:rPr>
      <w:rFonts w:eastAsia="宋体"/>
      <w:b/>
      <w:sz w:val="24"/>
      <w:lang w:val="en-GB" w:eastAsia="zh-CN"/>
    </w:rPr>
  </w:style>
  <w:style w:type="character" w:customStyle="1" w:styleId="373">
    <w:name w:val="正文文本缩进 3 Char"/>
    <w:link w:val="54"/>
    <w:qFormat/>
    <w:uiPriority w:val="0"/>
    <w:rPr>
      <w:kern w:val="2"/>
      <w:sz w:val="24"/>
    </w:rPr>
  </w:style>
  <w:style w:type="character" w:customStyle="1" w:styleId="374">
    <w:name w:val="日期 Char1"/>
    <w:semiHidden/>
    <w:qFormat/>
    <w:uiPriority w:val="99"/>
    <w:rPr>
      <w:rFonts w:ascii="Times New Roman" w:hAnsi="Times New Roman" w:eastAsia="宋体" w:cs="Times New Roman"/>
      <w:szCs w:val="24"/>
    </w:rPr>
  </w:style>
  <w:style w:type="character" w:customStyle="1" w:styleId="375">
    <w:name w:val="页眉 字符"/>
    <w:qFormat/>
    <w:uiPriority w:val="99"/>
    <w:rPr>
      <w:kern w:val="2"/>
      <w:sz w:val="18"/>
      <w:szCs w:val="18"/>
    </w:rPr>
  </w:style>
  <w:style w:type="character" w:customStyle="1" w:styleId="376">
    <w:name w:val="Char Char33"/>
    <w:qFormat/>
    <w:uiPriority w:val="6"/>
    <w:rPr>
      <w:rFonts w:ascii="Arial" w:hAnsi="Arial" w:eastAsia="黑体"/>
      <w:b/>
      <w:kern w:val="1"/>
      <w:sz w:val="24"/>
      <w:szCs w:val="24"/>
    </w:rPr>
  </w:style>
  <w:style w:type="character" w:customStyle="1" w:styleId="377">
    <w:name w:val="b11_01b Char"/>
    <w:link w:val="378"/>
    <w:qFormat/>
    <w:uiPriority w:val="0"/>
    <w:rPr>
      <w:rFonts w:ascii="Verdana" w:hAnsi="Verdana"/>
      <w:b/>
      <w:bCs/>
      <w:color w:val="4A82CA"/>
      <w:sz w:val="17"/>
      <w:szCs w:val="17"/>
    </w:rPr>
  </w:style>
  <w:style w:type="paragraph" w:customStyle="1" w:styleId="378">
    <w:name w:val="b11_01b"/>
    <w:basedOn w:val="1"/>
    <w:next w:val="1"/>
    <w:link w:val="377"/>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9">
    <w:name w:val="Char Char121"/>
    <w:qFormat/>
    <w:uiPriority w:val="6"/>
    <w:rPr>
      <w:rFonts w:ascii="仿宋_GB2312" w:eastAsia="仿宋_GB2312"/>
      <w:b/>
      <w:bCs/>
      <w:kern w:val="2"/>
      <w:sz w:val="24"/>
      <w:szCs w:val="24"/>
      <w:lang w:val="zh-CN" w:eastAsia="zh-CN" w:bidi="ar-SA"/>
    </w:rPr>
  </w:style>
  <w:style w:type="character" w:customStyle="1" w:styleId="380">
    <w:name w:val="Footer-Even Char"/>
    <w:qFormat/>
    <w:uiPriority w:val="0"/>
    <w:rPr>
      <w:rFonts w:eastAsia="宋体"/>
      <w:kern w:val="2"/>
      <w:sz w:val="18"/>
      <w:lang w:val="en-US" w:eastAsia="zh-CN" w:bidi="ar-SA"/>
    </w:rPr>
  </w:style>
  <w:style w:type="character" w:customStyle="1" w:styleId="381">
    <w:name w:val="页脚 Char2"/>
    <w:link w:val="41"/>
    <w:qFormat/>
    <w:locked/>
    <w:uiPriority w:val="99"/>
    <w:rPr>
      <w:kern w:val="2"/>
      <w:sz w:val="18"/>
      <w:szCs w:val="18"/>
    </w:rPr>
  </w:style>
  <w:style w:type="character" w:customStyle="1" w:styleId="382">
    <w:name w:val="Char Char36"/>
    <w:qFormat/>
    <w:uiPriority w:val="6"/>
    <w:rPr>
      <w:rFonts w:ascii="仿宋_GB2312" w:hAnsi="仿宋_GB2312" w:eastAsia="仿宋_GB2312" w:cs="Arial"/>
      <w:b/>
      <w:kern w:val="1"/>
      <w:sz w:val="32"/>
      <w:szCs w:val="32"/>
      <w:lang w:val="zh-CN" w:eastAsia="zh-CN" w:bidi="ar-SA"/>
    </w:rPr>
  </w:style>
  <w:style w:type="character" w:customStyle="1" w:styleId="383">
    <w:name w:val="Char Char61"/>
    <w:qFormat/>
    <w:uiPriority w:val="6"/>
    <w:rPr>
      <w:rFonts w:eastAsia="宋体"/>
      <w:kern w:val="2"/>
      <w:sz w:val="21"/>
      <w:szCs w:val="24"/>
      <w:lang w:val="en-US" w:eastAsia="zh-CN" w:bidi="ar-SA"/>
    </w:rPr>
  </w:style>
  <w:style w:type="character" w:customStyle="1" w:styleId="384">
    <w:name w:val="正文文字缩进 2 Char Char"/>
    <w:qFormat/>
    <w:uiPriority w:val="0"/>
    <w:rPr>
      <w:rFonts w:ascii="宋体"/>
      <w:sz w:val="28"/>
    </w:rPr>
  </w:style>
  <w:style w:type="character" w:customStyle="1" w:styleId="385">
    <w:name w:val="f141"/>
    <w:qFormat/>
    <w:uiPriority w:val="0"/>
    <w:rPr>
      <w:rFonts w:ascii="Tahoma" w:hAnsi="Tahoma" w:eastAsia="宋体"/>
      <w:b/>
      <w:kern w:val="2"/>
      <w:sz w:val="21"/>
      <w:szCs w:val="21"/>
      <w:lang w:val="en-US" w:eastAsia="zh-CN" w:bidi="ar-SA"/>
    </w:rPr>
  </w:style>
  <w:style w:type="character" w:customStyle="1" w:styleId="386">
    <w:name w:val="段落 Char Char"/>
    <w:link w:val="387"/>
    <w:qFormat/>
    <w:uiPriority w:val="0"/>
    <w:rPr>
      <w:rFonts w:ascii="宋体" w:hAnsi="宋体"/>
      <w:sz w:val="24"/>
    </w:rPr>
  </w:style>
  <w:style w:type="paragraph" w:customStyle="1" w:styleId="387">
    <w:name w:val="段落"/>
    <w:basedOn w:val="1"/>
    <w:link w:val="386"/>
    <w:qFormat/>
    <w:uiPriority w:val="0"/>
    <w:pPr>
      <w:adjustRightInd/>
      <w:spacing w:line="360" w:lineRule="auto"/>
      <w:ind w:firstLine="480" w:firstLineChars="200"/>
    </w:pPr>
    <w:rPr>
      <w:rFonts w:ascii="宋体" w:hAnsi="宋体"/>
      <w:kern w:val="0"/>
      <w:sz w:val="24"/>
      <w:szCs w:val="20"/>
    </w:rPr>
  </w:style>
  <w:style w:type="character" w:customStyle="1" w:styleId="388">
    <w:name w:val="标题 3 Char2"/>
    <w:qFormat/>
    <w:uiPriority w:val="0"/>
    <w:rPr>
      <w:rFonts w:eastAsia="宋体"/>
      <w:b/>
      <w:bCs/>
      <w:kern w:val="2"/>
      <w:sz w:val="32"/>
      <w:szCs w:val="32"/>
      <w:lang w:val="en-US" w:eastAsia="zh-CN" w:bidi="ar-SA"/>
    </w:rPr>
  </w:style>
  <w:style w:type="character" w:customStyle="1" w:styleId="389">
    <w:name w:val="apple-converted-space"/>
    <w:qFormat/>
    <w:uiPriority w:val="0"/>
  </w:style>
  <w:style w:type="character" w:customStyle="1" w:styleId="390">
    <w:name w:val="页眉 Char2"/>
    <w:link w:val="42"/>
    <w:qFormat/>
    <w:uiPriority w:val="99"/>
    <w:rPr>
      <w:kern w:val="2"/>
      <w:sz w:val="18"/>
      <w:szCs w:val="18"/>
    </w:rPr>
  </w:style>
  <w:style w:type="character" w:customStyle="1" w:styleId="391">
    <w:name w:val="Char Char9"/>
    <w:qFormat/>
    <w:uiPriority w:val="0"/>
    <w:rPr>
      <w:rFonts w:eastAsia="宋体"/>
      <w:kern w:val="2"/>
      <w:sz w:val="18"/>
      <w:szCs w:val="18"/>
      <w:lang w:val="en-US" w:eastAsia="zh-CN" w:bidi="ar-SA"/>
    </w:rPr>
  </w:style>
  <w:style w:type="character" w:customStyle="1" w:styleId="392">
    <w:name w:val="Char Char41"/>
    <w:qFormat/>
    <w:uiPriority w:val="0"/>
    <w:rPr>
      <w:rFonts w:eastAsia="宋体"/>
      <w:b/>
      <w:sz w:val="24"/>
      <w:lang w:val="en-GB" w:eastAsia="zh-CN" w:bidi="ar-SA"/>
    </w:rPr>
  </w:style>
  <w:style w:type="character" w:customStyle="1" w:styleId="393">
    <w:name w:val="large1"/>
    <w:qFormat/>
    <w:uiPriority w:val="0"/>
    <w:rPr>
      <w:rFonts w:hint="eastAsia" w:ascii="宋体" w:hAnsi="宋体" w:eastAsia="宋体"/>
      <w:sz w:val="21"/>
      <w:szCs w:val="21"/>
    </w:rPr>
  </w:style>
  <w:style w:type="character" w:customStyle="1" w:styleId="394">
    <w:name w:val="正文段 Char"/>
    <w:link w:val="395"/>
    <w:qFormat/>
    <w:uiPriority w:val="0"/>
    <w:rPr>
      <w:sz w:val="24"/>
    </w:rPr>
  </w:style>
  <w:style w:type="paragraph" w:customStyle="1" w:styleId="395">
    <w:name w:val="正文段"/>
    <w:basedOn w:val="1"/>
    <w:link w:val="394"/>
    <w:qFormat/>
    <w:uiPriority w:val="0"/>
    <w:pPr>
      <w:widowControl/>
      <w:snapToGrid w:val="0"/>
      <w:spacing w:after="156" w:afterLines="50"/>
      <w:ind w:firstLine="200" w:firstLineChars="200"/>
    </w:pPr>
    <w:rPr>
      <w:kern w:val="0"/>
      <w:sz w:val="24"/>
      <w:szCs w:val="20"/>
    </w:rPr>
  </w:style>
  <w:style w:type="character" w:customStyle="1" w:styleId="396">
    <w:name w:val="Char Char13"/>
    <w:qFormat/>
    <w:uiPriority w:val="6"/>
    <w:rPr>
      <w:rFonts w:ascii="宋体" w:hAnsi="宋体"/>
      <w:kern w:val="1"/>
      <w:sz w:val="21"/>
      <w:szCs w:val="24"/>
    </w:rPr>
  </w:style>
  <w:style w:type="character" w:customStyle="1" w:styleId="397">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8">
    <w:name w:val="冯广丽 Char"/>
    <w:link w:val="399"/>
    <w:qFormat/>
    <w:uiPriority w:val="0"/>
    <w:rPr>
      <w:rFonts w:ascii="宋体" w:hAnsi="宋体"/>
      <w:kern w:val="2"/>
      <w:sz w:val="24"/>
      <w:szCs w:val="22"/>
    </w:rPr>
  </w:style>
  <w:style w:type="paragraph" w:customStyle="1" w:styleId="399">
    <w:name w:val="冯广丽"/>
    <w:basedOn w:val="1"/>
    <w:link w:val="398"/>
    <w:qFormat/>
    <w:uiPriority w:val="0"/>
    <w:pPr>
      <w:adjustRightInd/>
      <w:spacing w:line="360" w:lineRule="auto"/>
      <w:ind w:firstLine="480" w:firstLineChars="200"/>
    </w:pPr>
    <w:rPr>
      <w:rFonts w:ascii="宋体" w:hAnsi="宋体"/>
      <w:sz w:val="24"/>
      <w:szCs w:val="22"/>
    </w:rPr>
  </w:style>
  <w:style w:type="character" w:customStyle="1" w:styleId="400">
    <w:name w:val="批注文字 字符"/>
    <w:qFormat/>
    <w:uiPriority w:val="0"/>
    <w:rPr>
      <w:rFonts w:ascii="Arial" w:hAnsi="Arial" w:eastAsia="黑体" w:cs="Arial"/>
      <w:snapToGrid w:val="0"/>
      <w:kern w:val="0"/>
      <w:szCs w:val="21"/>
    </w:rPr>
  </w:style>
  <w:style w:type="character" w:customStyle="1" w:styleId="401">
    <w:name w:val="Char Char161"/>
    <w:qFormat/>
    <w:uiPriority w:val="0"/>
    <w:rPr>
      <w:rFonts w:eastAsia="宋体"/>
      <w:b/>
      <w:kern w:val="2"/>
      <w:sz w:val="32"/>
      <w:lang w:val="en-US" w:eastAsia="zh-CN"/>
    </w:rPr>
  </w:style>
  <w:style w:type="character" w:customStyle="1" w:styleId="402">
    <w:name w:val="javascript"/>
    <w:qFormat/>
    <w:uiPriority w:val="0"/>
  </w:style>
  <w:style w:type="character" w:customStyle="1" w:styleId="403">
    <w:name w:val="图名 Char"/>
    <w:qFormat/>
    <w:uiPriority w:val="0"/>
    <w:rPr>
      <w:rFonts w:ascii="Arial" w:hAnsi="Arial" w:eastAsia="黑体"/>
      <w:kern w:val="2"/>
      <w:sz w:val="24"/>
      <w:szCs w:val="24"/>
      <w:lang w:val="en-US" w:eastAsia="zh-CN" w:bidi="ar-SA"/>
    </w:rPr>
  </w:style>
  <w:style w:type="character" w:customStyle="1" w:styleId="404">
    <w:name w:val="Used by Word for text of Help footnotes Char Char"/>
    <w:qFormat/>
    <w:uiPriority w:val="0"/>
    <w:rPr>
      <w:rFonts w:ascii="Times New Roman" w:hAnsi="Times New Roman" w:eastAsia="宋体" w:cs="Times New Roman"/>
      <w:sz w:val="20"/>
      <w:szCs w:val="20"/>
    </w:rPr>
  </w:style>
  <w:style w:type="character" w:customStyle="1" w:styleId="405">
    <w:name w:val="编号，小四 Char"/>
    <w:link w:val="406"/>
    <w:qFormat/>
    <w:uiPriority w:val="0"/>
    <w:rPr>
      <w:rFonts w:ascii="Arial" w:hAnsi="Arial"/>
      <w:sz w:val="24"/>
    </w:rPr>
  </w:style>
  <w:style w:type="paragraph" w:customStyle="1" w:styleId="406">
    <w:name w:val="编号，小四"/>
    <w:basedOn w:val="1"/>
    <w:link w:val="405"/>
    <w:qFormat/>
    <w:uiPriority w:val="0"/>
    <w:pPr>
      <w:tabs>
        <w:tab w:val="left" w:pos="432"/>
      </w:tabs>
      <w:adjustRightInd/>
      <w:spacing w:line="360" w:lineRule="auto"/>
      <w:ind w:left="432" w:hanging="432"/>
    </w:pPr>
    <w:rPr>
      <w:rFonts w:ascii="Arial" w:hAnsi="Arial"/>
      <w:kern w:val="0"/>
      <w:sz w:val="24"/>
      <w:szCs w:val="20"/>
    </w:rPr>
  </w:style>
  <w:style w:type="character" w:customStyle="1" w:styleId="407">
    <w:name w:val="Font Style82"/>
    <w:qFormat/>
    <w:uiPriority w:val="99"/>
    <w:rPr>
      <w:rFonts w:ascii="宋体" w:eastAsia="宋体" w:cs="宋体"/>
      <w:color w:val="000000"/>
      <w:sz w:val="14"/>
      <w:szCs w:val="14"/>
    </w:rPr>
  </w:style>
  <w:style w:type="character" w:customStyle="1" w:styleId="408">
    <w:name w:val="标题 2 Char Char"/>
    <w:qFormat/>
    <w:uiPriority w:val="0"/>
    <w:rPr>
      <w:rFonts w:ascii="楷体_GB2312" w:hAnsi="Arial" w:eastAsia="楷体_GB2312"/>
      <w:b/>
      <w:bCs/>
      <w:kern w:val="2"/>
      <w:sz w:val="24"/>
      <w:szCs w:val="32"/>
      <w:lang w:val="en-US" w:eastAsia="zh-CN" w:bidi="ar-SA"/>
    </w:rPr>
  </w:style>
  <w:style w:type="character" w:customStyle="1" w:styleId="409">
    <w:name w:val="未用 Char"/>
    <w:qFormat/>
    <w:uiPriority w:val="0"/>
    <w:rPr>
      <w:rFonts w:ascii="Arial" w:hAnsi="Arial" w:eastAsia="黑体"/>
      <w:kern w:val="2"/>
      <w:sz w:val="21"/>
      <w:szCs w:val="21"/>
      <w:lang w:val="en-US" w:eastAsia="zh-CN" w:bidi="ar-SA"/>
    </w:rPr>
  </w:style>
  <w:style w:type="character" w:customStyle="1" w:styleId="410">
    <w:name w:val="myp1111"/>
    <w:qFormat/>
    <w:uiPriority w:val="0"/>
    <w:rPr>
      <w:rFonts w:hint="default" w:ascii="ˎ̥" w:hAnsi="ˎ̥"/>
      <w:color w:val="000000"/>
      <w:sz w:val="20"/>
      <w:szCs w:val="20"/>
      <w:u w:val="none"/>
    </w:rPr>
  </w:style>
  <w:style w:type="character" w:customStyle="1" w:styleId="411">
    <w:name w:val="样式 标题 4h4H4Fab-4T5Ref Heading 1rh1Heading sqlsect 1.2.3.... Char"/>
    <w:link w:val="303"/>
    <w:qFormat/>
    <w:uiPriority w:val="0"/>
    <w:rPr>
      <w:rFonts w:ascii="微软雅黑" w:hAnsi="微软雅黑" w:eastAsia="微软雅黑"/>
      <w:b/>
      <w:bCs/>
      <w:kern w:val="2"/>
      <w:sz w:val="24"/>
      <w:szCs w:val="28"/>
    </w:rPr>
  </w:style>
  <w:style w:type="character" w:customStyle="1" w:styleId="412">
    <w:name w:val="h Char Char"/>
    <w:qFormat/>
    <w:uiPriority w:val="0"/>
    <w:rPr>
      <w:rFonts w:eastAsia="宋体"/>
      <w:kern w:val="2"/>
      <w:sz w:val="18"/>
      <w:lang w:val="en-US" w:eastAsia="zh-CN" w:bidi="ar-SA"/>
    </w:rPr>
  </w:style>
  <w:style w:type="character" w:customStyle="1" w:styleId="413">
    <w:name w:val="仿宋正文 Char"/>
    <w:link w:val="414"/>
    <w:qFormat/>
    <w:uiPriority w:val="0"/>
    <w:rPr>
      <w:rFonts w:ascii="仿宋_GB2312" w:eastAsia="仿宋_GB2312"/>
      <w:kern w:val="2"/>
      <w:sz w:val="24"/>
      <w:lang w:val="en-US" w:eastAsia="zh-CN" w:bidi="ar-SA"/>
    </w:rPr>
  </w:style>
  <w:style w:type="paragraph" w:customStyle="1" w:styleId="414">
    <w:name w:val="仿宋正文"/>
    <w:basedOn w:val="1"/>
    <w:link w:val="413"/>
    <w:qFormat/>
    <w:uiPriority w:val="0"/>
    <w:pPr>
      <w:adjustRightInd/>
      <w:spacing w:line="360" w:lineRule="auto"/>
      <w:ind w:firstLine="480" w:firstLineChars="200"/>
    </w:pPr>
    <w:rPr>
      <w:rFonts w:ascii="仿宋_GB2312" w:eastAsia="仿宋_GB2312"/>
      <w:sz w:val="24"/>
      <w:szCs w:val="20"/>
    </w:rPr>
  </w:style>
  <w:style w:type="character" w:customStyle="1" w:styleId="415">
    <w:name w:val="正文首行缩进 Char Char Char Char Char Char"/>
    <w:qFormat/>
    <w:uiPriority w:val="0"/>
    <w:rPr>
      <w:rFonts w:ascii="宋体" w:eastAsia="宋体"/>
      <w:kern w:val="2"/>
      <w:sz w:val="24"/>
      <w:lang w:val="zh-CN" w:bidi="ar-SA"/>
    </w:rPr>
  </w:style>
  <w:style w:type="character" w:customStyle="1" w:styleId="416">
    <w:name w:val="样式 宋体"/>
    <w:qFormat/>
    <w:uiPriority w:val="0"/>
    <w:rPr>
      <w:rFonts w:ascii="宋体" w:hAnsi="宋体"/>
      <w:sz w:val="24"/>
    </w:rPr>
  </w:style>
  <w:style w:type="character" w:customStyle="1" w:styleId="417">
    <w:name w:val="tw4winJump"/>
    <w:qFormat/>
    <w:uiPriority w:val="0"/>
    <w:rPr>
      <w:rFonts w:ascii="Courier New" w:hAnsi="Courier New" w:cs="Courier New"/>
      <w:color w:val="008080"/>
      <w:lang w:val="en-US" w:eastAsia="zh-CN"/>
    </w:rPr>
  </w:style>
  <w:style w:type="character" w:customStyle="1" w:styleId="418">
    <w:name w:val="标题 1 字符"/>
    <w:qFormat/>
    <w:uiPriority w:val="9"/>
    <w:rPr>
      <w:rFonts w:ascii="Arial" w:hAnsi="Arial" w:eastAsia="黑体" w:cs="Arial"/>
      <w:b/>
      <w:bCs/>
      <w:snapToGrid w:val="0"/>
      <w:kern w:val="44"/>
      <w:sz w:val="44"/>
      <w:szCs w:val="44"/>
    </w:rPr>
  </w:style>
  <w:style w:type="character" w:customStyle="1" w:styleId="419">
    <w:name w:val="style36"/>
    <w:basedOn w:val="71"/>
    <w:qFormat/>
    <w:uiPriority w:val="0"/>
    <w:rPr>
      <w:rFonts w:ascii="Arial" w:hAnsi="Arial" w:eastAsia="黑体" w:cs="Arial"/>
      <w:snapToGrid w:val="0"/>
      <w:kern w:val="0"/>
      <w:szCs w:val="21"/>
    </w:rPr>
  </w:style>
  <w:style w:type="character" w:customStyle="1" w:styleId="420">
    <w:name w:val="pt9"/>
    <w:qFormat/>
    <w:uiPriority w:val="0"/>
    <w:rPr>
      <w:rFonts w:ascii="仿宋_GB2312" w:eastAsia="微软雅黑"/>
      <w:b/>
      <w:kern w:val="2"/>
      <w:sz w:val="32"/>
      <w:szCs w:val="32"/>
      <w:lang w:val="en-US" w:eastAsia="zh-CN" w:bidi="ar-SA"/>
    </w:rPr>
  </w:style>
  <w:style w:type="character" w:customStyle="1" w:styleId="421">
    <w:name w:val="DO_NOT_TRANSLATE"/>
    <w:qFormat/>
    <w:uiPriority w:val="0"/>
    <w:rPr>
      <w:rFonts w:ascii="Courier New" w:hAnsi="Courier New" w:cs="Courier New"/>
      <w:color w:val="800000"/>
      <w:lang w:val="en-US" w:eastAsia="zh-CN"/>
    </w:rPr>
  </w:style>
  <w:style w:type="character" w:customStyle="1" w:styleId="422">
    <w:name w:val="标书1 Char1"/>
    <w:qFormat/>
    <w:uiPriority w:val="0"/>
    <w:rPr>
      <w:rFonts w:eastAsia="宋体"/>
      <w:b/>
      <w:bCs/>
      <w:kern w:val="44"/>
      <w:sz w:val="44"/>
      <w:szCs w:val="44"/>
      <w:lang w:val="en-US" w:eastAsia="zh-CN" w:bidi="ar-SA"/>
    </w:rPr>
  </w:style>
  <w:style w:type="character" w:customStyle="1" w:styleId="423">
    <w:name w:val="页脚 字符"/>
    <w:qFormat/>
    <w:uiPriority w:val="99"/>
    <w:rPr>
      <w:kern w:val="2"/>
      <w:sz w:val="18"/>
      <w:szCs w:val="18"/>
    </w:rPr>
  </w:style>
  <w:style w:type="character" w:customStyle="1" w:styleId="424">
    <w:name w:val="正文2 Char"/>
    <w:qFormat/>
    <w:uiPriority w:val="0"/>
    <w:rPr>
      <w:rFonts w:eastAsia="宋体"/>
      <w:kern w:val="2"/>
      <w:sz w:val="24"/>
      <w:lang w:val="en-US" w:eastAsia="zh-CN" w:bidi="ar-SA"/>
    </w:rPr>
  </w:style>
  <w:style w:type="character" w:customStyle="1" w:styleId="425">
    <w:name w:val="Char Char21"/>
    <w:qFormat/>
    <w:uiPriority w:val="6"/>
    <w:rPr>
      <w:rFonts w:ascii="宋体" w:hAnsi="宋体"/>
      <w:kern w:val="1"/>
      <w:sz w:val="24"/>
      <w:szCs w:val="21"/>
      <w:lang w:val="zh-CN"/>
    </w:rPr>
  </w:style>
  <w:style w:type="character" w:customStyle="1" w:styleId="426">
    <w:name w:val="样式 正文缩进 + 首行缩进:  2 字符 Char Char"/>
    <w:link w:val="427"/>
    <w:qFormat/>
    <w:uiPriority w:val="0"/>
    <w:rPr>
      <w:rFonts w:cs="宋体"/>
      <w:kern w:val="2"/>
      <w:sz w:val="24"/>
    </w:rPr>
  </w:style>
  <w:style w:type="paragraph" w:customStyle="1" w:styleId="427">
    <w:name w:val="样式 正文缩进 + 首行缩进:  2 字符"/>
    <w:basedOn w:val="16"/>
    <w:link w:val="426"/>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8">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429">
    <w:name w:val="gray6"/>
    <w:basedOn w:val="71"/>
    <w:qFormat/>
    <w:uiPriority w:val="0"/>
    <w:rPr>
      <w:rFonts w:ascii="Arial" w:hAnsi="Arial" w:eastAsia="黑体" w:cs="Arial"/>
      <w:snapToGrid w:val="0"/>
      <w:kern w:val="0"/>
      <w:szCs w:val="21"/>
    </w:rPr>
  </w:style>
  <w:style w:type="character" w:customStyle="1" w:styleId="430">
    <w:name w:val="hui"/>
    <w:basedOn w:val="71"/>
    <w:qFormat/>
    <w:uiPriority w:val="0"/>
    <w:rPr>
      <w:rFonts w:ascii="Arial" w:hAnsi="Arial" w:eastAsia="黑体" w:cs="Arial"/>
      <w:snapToGrid w:val="0"/>
      <w:kern w:val="0"/>
      <w:szCs w:val="21"/>
    </w:rPr>
  </w:style>
  <w:style w:type="character" w:customStyle="1" w:styleId="431">
    <w:name w:val="哈哈正文 Char Char"/>
    <w:qFormat/>
    <w:uiPriority w:val="0"/>
    <w:rPr>
      <w:rFonts w:ascii="宋体" w:hAnsi="宋体" w:eastAsia="宋体" w:cs="宋体"/>
      <w:kern w:val="2"/>
      <w:sz w:val="24"/>
      <w:lang w:val="en-US" w:eastAsia="zh-CN" w:bidi="ar-SA"/>
    </w:rPr>
  </w:style>
  <w:style w:type="paragraph" w:customStyle="1" w:styleId="432">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4">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6">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8">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9">
    <w:name w:val="标题4_自定义"/>
    <w:basedOn w:val="6"/>
    <w:qFormat/>
    <w:uiPriority w:val="0"/>
    <w:pPr>
      <w:adjustRightInd/>
      <w:spacing w:before="0" w:after="0" w:line="360" w:lineRule="auto"/>
    </w:pPr>
    <w:rPr>
      <w:rFonts w:ascii="Verdana" w:eastAsia="Verdana"/>
      <w:sz w:val="21"/>
      <w:lang w:val="en-US"/>
    </w:rPr>
  </w:style>
  <w:style w:type="paragraph" w:customStyle="1" w:styleId="440">
    <w:name w:val="正文 内标 序号标"/>
    <w:basedOn w:val="441"/>
    <w:qFormat/>
    <w:uiPriority w:val="0"/>
    <w:pPr>
      <w:tabs>
        <w:tab w:val="left" w:pos="0"/>
      </w:tabs>
      <w:adjustRightInd/>
      <w:spacing w:before="0"/>
      <w:ind w:firstLine="482"/>
    </w:pPr>
    <w:rPr>
      <w:rFonts w:ascii="微软雅黑" w:hAnsi="微软雅黑"/>
      <w:sz w:val="24"/>
      <w:szCs w:val="24"/>
    </w:rPr>
  </w:style>
  <w:style w:type="paragraph" w:customStyle="1" w:styleId="441">
    <w:name w:val="My正文"/>
    <w:basedOn w:val="1"/>
    <w:qFormat/>
    <w:uiPriority w:val="0"/>
    <w:pPr>
      <w:spacing w:before="120" w:line="360" w:lineRule="auto"/>
      <w:ind w:firstLine="567"/>
    </w:pPr>
    <w:rPr>
      <w:rFonts w:ascii="Arial" w:hAnsi="Arial"/>
      <w:sz w:val="20"/>
      <w:szCs w:val="20"/>
    </w:rPr>
  </w:style>
  <w:style w:type="paragraph" w:customStyle="1" w:styleId="442">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3">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5">
    <w:name w:val="修订2"/>
    <w:qFormat/>
    <w:uiPriority w:val="0"/>
    <w:rPr>
      <w:rFonts w:ascii="Times New Roman" w:hAnsi="Times New Roman" w:eastAsia="宋体" w:cs="Times New Roman"/>
      <w:kern w:val="2"/>
      <w:sz w:val="21"/>
      <w:lang w:val="en-US" w:eastAsia="zh-CN" w:bidi="ar-SA"/>
    </w:rPr>
  </w:style>
  <w:style w:type="paragraph" w:customStyle="1" w:styleId="446">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7">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8">
    <w:name w:val="文章标题"/>
    <w:next w:val="449"/>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49">
    <w:name w:val="封面公司名"/>
    <w:qFormat/>
    <w:uiPriority w:val="0"/>
    <w:pPr>
      <w:jc w:val="center"/>
    </w:pPr>
    <w:rPr>
      <w:rFonts w:ascii="Arial" w:hAnsi="Arial" w:eastAsia="楷体_GB2312" w:cs="宋体"/>
      <w:bCs/>
      <w:kern w:val="2"/>
      <w:sz w:val="28"/>
      <w:lang w:val="en-US" w:eastAsia="zh-CN" w:bidi="ar-SA"/>
    </w:rPr>
  </w:style>
  <w:style w:type="paragraph" w:customStyle="1" w:styleId="450">
    <w:name w:val="Char1 Char Char Char5"/>
    <w:basedOn w:val="1"/>
    <w:qFormat/>
    <w:uiPriority w:val="0"/>
    <w:pPr>
      <w:adjustRightInd/>
      <w:ind w:firstLine="200" w:firstLineChars="200"/>
    </w:pPr>
    <w:rPr>
      <w:rFonts w:ascii="Tahoma" w:hAnsi="Tahoma"/>
      <w:sz w:val="24"/>
      <w:szCs w:val="20"/>
    </w:rPr>
  </w:style>
  <w:style w:type="paragraph" w:customStyle="1" w:styleId="451">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2">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3">
    <w:name w:val="Char Char Char Char Char Char Char Char"/>
    <w:basedOn w:val="1"/>
    <w:qFormat/>
    <w:uiPriority w:val="0"/>
    <w:pPr>
      <w:tabs>
        <w:tab w:val="left" w:pos="360"/>
      </w:tabs>
    </w:pPr>
    <w:rPr>
      <w:sz w:val="24"/>
      <w:szCs w:val="20"/>
    </w:rPr>
  </w:style>
  <w:style w:type="paragraph" w:customStyle="1" w:styleId="454">
    <w:name w:val="Char Char11 Char Char Char"/>
    <w:basedOn w:val="1"/>
    <w:qFormat/>
    <w:uiPriority w:val="0"/>
    <w:pPr>
      <w:spacing w:line="360" w:lineRule="auto"/>
    </w:pPr>
    <w:rPr>
      <w:szCs w:val="20"/>
    </w:rPr>
  </w:style>
  <w:style w:type="paragraph" w:customStyle="1" w:styleId="455">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6">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7">
    <w:name w:val="样式3"/>
    <w:basedOn w:val="458"/>
    <w:qFormat/>
    <w:uiPriority w:val="0"/>
    <w:pPr>
      <w:tabs>
        <w:tab w:val="left" w:pos="2790"/>
        <w:tab w:val="left" w:pos="4230"/>
      </w:tabs>
      <w:spacing w:before="312" w:beforeLines="100"/>
      <w:jc w:val="left"/>
    </w:pPr>
  </w:style>
  <w:style w:type="paragraph" w:customStyle="1" w:styleId="458">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9">
    <w:name w:val="Char Char1 Char Char1 Char Char1"/>
    <w:basedOn w:val="1"/>
    <w:qFormat/>
    <w:uiPriority w:val="0"/>
    <w:pPr>
      <w:tabs>
        <w:tab w:val="left" w:pos="840"/>
      </w:tabs>
      <w:ind w:left="840" w:hanging="420"/>
    </w:pPr>
    <w:rPr>
      <w:rFonts w:ascii="Tahoma" w:hAnsi="Tahoma"/>
      <w:sz w:val="24"/>
    </w:rPr>
  </w:style>
  <w:style w:type="paragraph" w:customStyle="1" w:styleId="46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1">
    <w:name w:val="标书标题2"/>
    <w:basedOn w:val="4"/>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2">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3">
    <w:name w:val="正文21"/>
    <w:basedOn w:val="1"/>
    <w:qFormat/>
    <w:uiPriority w:val="0"/>
    <w:pPr>
      <w:adjustRightInd/>
      <w:spacing w:before="156" w:line="360" w:lineRule="auto"/>
      <w:ind w:firstLine="510" w:firstLineChars="200"/>
    </w:pPr>
    <w:rPr>
      <w:sz w:val="24"/>
      <w:szCs w:val="20"/>
    </w:rPr>
  </w:style>
  <w:style w:type="paragraph" w:customStyle="1" w:styleId="464">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6">
    <w:name w:val="Char1"/>
    <w:basedOn w:val="1"/>
    <w:qFormat/>
    <w:uiPriority w:val="0"/>
    <w:rPr>
      <w:rFonts w:ascii="仿宋_GB2312" w:eastAsia="仿宋_GB2312"/>
      <w:b/>
      <w:sz w:val="32"/>
      <w:szCs w:val="32"/>
    </w:rPr>
  </w:style>
  <w:style w:type="paragraph" w:customStyle="1" w:styleId="467">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8">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9">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0">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1">
    <w:name w:val="6级标题"/>
    <w:basedOn w:val="472"/>
    <w:qFormat/>
    <w:uiPriority w:val="0"/>
    <w:pPr>
      <w:keepNext/>
      <w:tabs>
        <w:tab w:val="left" w:pos="360"/>
      </w:tabs>
      <w:spacing w:before="0" w:after="0"/>
      <w:outlineLvl w:val="5"/>
    </w:pPr>
  </w:style>
  <w:style w:type="paragraph" w:customStyle="1" w:styleId="472">
    <w:name w:val="5级标题"/>
    <w:basedOn w:val="473"/>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3">
    <w:name w:val="4级标题"/>
    <w:basedOn w:val="256"/>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4">
    <w:name w:val="样式 正文文本缩进 + 段前: 2 字符"/>
    <w:basedOn w:val="1"/>
    <w:qFormat/>
    <w:uiPriority w:val="0"/>
    <w:pPr>
      <w:adjustRightInd/>
      <w:ind w:left="420" w:leftChars="200"/>
      <w:jc w:val="left"/>
    </w:pPr>
    <w:rPr>
      <w:sz w:val="28"/>
      <w:szCs w:val="20"/>
      <w:lang w:eastAsia="zh-TW"/>
    </w:rPr>
  </w:style>
  <w:style w:type="paragraph" w:customStyle="1" w:styleId="475">
    <w:name w:val="Char2 Char Char"/>
    <w:basedOn w:val="1"/>
    <w:qFormat/>
    <w:uiPriority w:val="0"/>
    <w:pPr>
      <w:adjustRightInd/>
    </w:pPr>
    <w:rPr>
      <w:rFonts w:ascii="Tahoma" w:hAnsi="Tahoma"/>
      <w:sz w:val="24"/>
      <w:szCs w:val="20"/>
    </w:rPr>
  </w:style>
  <w:style w:type="paragraph" w:customStyle="1" w:styleId="476">
    <w:name w:val="_Style 11"/>
    <w:basedOn w:val="1"/>
    <w:qFormat/>
    <w:uiPriority w:val="34"/>
    <w:pPr>
      <w:adjustRightInd/>
      <w:ind w:firstLine="420" w:firstLineChars="200"/>
    </w:pPr>
    <w:rPr>
      <w:rFonts w:eastAsia="仿宋_GB2312"/>
      <w:sz w:val="28"/>
    </w:rPr>
  </w:style>
  <w:style w:type="paragraph" w:customStyle="1" w:styleId="477">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8">
    <w:name w:val="Char Char Char"/>
    <w:basedOn w:val="1"/>
    <w:qFormat/>
    <w:uiPriority w:val="0"/>
    <w:rPr>
      <w:rFonts w:ascii="Tahoma" w:hAnsi="Tahoma"/>
      <w:sz w:val="24"/>
      <w:szCs w:val="20"/>
    </w:rPr>
  </w:style>
  <w:style w:type="paragraph" w:customStyle="1" w:styleId="479">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1">
    <w:name w:val="No Spacing"/>
    <w:basedOn w:val="1"/>
    <w:link w:val="931"/>
    <w:qFormat/>
    <w:uiPriority w:val="99"/>
    <w:rPr>
      <w:szCs w:val="22"/>
    </w:rPr>
  </w:style>
  <w:style w:type="paragraph" w:customStyle="1" w:styleId="482">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3">
    <w:name w:val="Char Char Char Char Char Char Char Char Char Char Char Char1 Char1"/>
    <w:basedOn w:val="1"/>
    <w:qFormat/>
    <w:uiPriority w:val="6"/>
    <w:rPr>
      <w:rFonts w:ascii="Tahoma" w:hAnsi="Tahoma" w:cs="仿宋_GB2312"/>
      <w:sz w:val="24"/>
      <w:szCs w:val="20"/>
    </w:rPr>
  </w:style>
  <w:style w:type="paragraph" w:customStyle="1" w:styleId="484">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5">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7">
    <w:name w:val="MM Topic 2"/>
    <w:basedOn w:val="4"/>
    <w:qFormat/>
    <w:uiPriority w:val="0"/>
    <w:pPr>
      <w:tabs>
        <w:tab w:val="left" w:pos="1260"/>
      </w:tabs>
      <w:ind w:left="1260" w:hanging="420"/>
    </w:pPr>
    <w:rPr>
      <w:rFonts w:ascii="Arial" w:hAnsi="Arial" w:eastAsia="黑体"/>
      <w:lang w:val="en-US"/>
    </w:rPr>
  </w:style>
  <w:style w:type="paragraph" w:customStyle="1" w:styleId="488">
    <w:name w:val="五级无标题条"/>
    <w:basedOn w:val="1"/>
    <w:qFormat/>
    <w:uiPriority w:val="0"/>
    <w:pPr>
      <w:adjustRightInd/>
    </w:pPr>
  </w:style>
  <w:style w:type="paragraph" w:customStyle="1" w:styleId="489">
    <w:name w:val="Char5"/>
    <w:basedOn w:val="1"/>
    <w:qFormat/>
    <w:uiPriority w:val="0"/>
    <w:rPr>
      <w:rFonts w:ascii="仿宋_GB2312" w:eastAsia="仿宋_GB2312"/>
      <w:b/>
      <w:sz w:val="32"/>
      <w:szCs w:val="32"/>
    </w:rPr>
  </w:style>
  <w:style w:type="paragraph" w:customStyle="1" w:styleId="490">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1">
    <w:name w:val="彩色列表 - 强调文字颜色 12"/>
    <w:basedOn w:val="1"/>
    <w:qFormat/>
    <w:uiPriority w:val="0"/>
    <w:pPr>
      <w:adjustRightInd/>
      <w:ind w:firstLine="420" w:firstLineChars="200"/>
    </w:pPr>
    <w:rPr>
      <w:rFonts w:ascii="Calibri" w:hAnsi="Calibri"/>
      <w:szCs w:val="22"/>
    </w:rPr>
  </w:style>
  <w:style w:type="paragraph" w:customStyle="1" w:styleId="492">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3">
    <w:name w:val="Char2"/>
    <w:basedOn w:val="1"/>
    <w:qFormat/>
    <w:uiPriority w:val="0"/>
    <w:rPr>
      <w:rFonts w:ascii="仿宋_GB2312" w:eastAsia="仿宋_GB2312"/>
      <w:b/>
      <w:sz w:val="32"/>
      <w:szCs w:val="32"/>
    </w:rPr>
  </w:style>
  <w:style w:type="paragraph" w:customStyle="1" w:styleId="494">
    <w:name w:val="数字标题3"/>
    <w:basedOn w:val="5"/>
    <w:next w:val="1"/>
    <w:qFormat/>
    <w:uiPriority w:val="0"/>
    <w:pPr>
      <w:spacing w:line="240" w:lineRule="auto"/>
    </w:pPr>
    <w:rPr>
      <w:sz w:val="28"/>
      <w:szCs w:val="28"/>
    </w:rPr>
  </w:style>
  <w:style w:type="paragraph" w:customStyle="1" w:styleId="495">
    <w:name w:val="FA正文"/>
    <w:basedOn w:val="1"/>
    <w:qFormat/>
    <w:uiPriority w:val="0"/>
    <w:pPr>
      <w:spacing w:line="360" w:lineRule="auto"/>
      <w:ind w:firstLine="480" w:firstLineChars="200"/>
    </w:pPr>
    <w:rPr>
      <w:rFonts w:hAnsi="宋体"/>
      <w:sz w:val="24"/>
      <w:szCs w:val="20"/>
    </w:rPr>
  </w:style>
  <w:style w:type="paragraph" w:customStyle="1" w:styleId="496">
    <w:name w:val="MM Topic 5"/>
    <w:basedOn w:val="7"/>
    <w:qFormat/>
    <w:uiPriority w:val="0"/>
    <w:pPr>
      <w:tabs>
        <w:tab w:val="left" w:pos="2520"/>
      </w:tabs>
      <w:adjustRightInd/>
      <w:ind w:left="2520" w:hanging="420"/>
    </w:pPr>
  </w:style>
  <w:style w:type="paragraph" w:customStyle="1" w:styleId="497">
    <w:name w:val="Char Char Char Char Char Char Char Char Char Char1"/>
    <w:basedOn w:val="1"/>
    <w:qFormat/>
    <w:uiPriority w:val="0"/>
    <w:rPr>
      <w:rFonts w:ascii="仿宋_GB2312" w:eastAsia="仿宋_GB2312"/>
      <w:b/>
      <w:sz w:val="32"/>
      <w:szCs w:val="32"/>
    </w:rPr>
  </w:style>
  <w:style w:type="paragraph" w:customStyle="1" w:styleId="498">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9">
    <w:name w:val="修订1"/>
    <w:qFormat/>
    <w:uiPriority w:val="3"/>
    <w:rPr>
      <w:rFonts w:ascii="Times New Roman" w:hAnsi="Times New Roman" w:eastAsia="宋体" w:cs="Times New Roman"/>
      <w:color w:val="000000"/>
      <w:kern w:val="1"/>
      <w:sz w:val="21"/>
      <w:lang w:val="en-US" w:eastAsia="zh-CN" w:bidi="ar-SA"/>
    </w:rPr>
  </w:style>
  <w:style w:type="paragraph" w:customStyle="1" w:styleId="500">
    <w:name w:val="Char2 Char Char Char"/>
    <w:basedOn w:val="1"/>
    <w:qFormat/>
    <w:uiPriority w:val="0"/>
    <w:rPr>
      <w:rFonts w:ascii="仿宋_GB2312" w:eastAsia="仿宋_GB2312"/>
      <w:b/>
      <w:sz w:val="32"/>
      <w:szCs w:val="32"/>
    </w:rPr>
  </w:style>
  <w:style w:type="paragraph" w:customStyle="1" w:styleId="501">
    <w:name w:val="Char2 Char Char Char1"/>
    <w:basedOn w:val="1"/>
    <w:qFormat/>
    <w:uiPriority w:val="6"/>
    <w:rPr>
      <w:rFonts w:ascii="仿宋_GB2312" w:eastAsia="仿宋_GB2312"/>
      <w:b/>
      <w:sz w:val="32"/>
      <w:szCs w:val="32"/>
    </w:rPr>
  </w:style>
  <w:style w:type="paragraph" w:customStyle="1" w:styleId="502">
    <w:name w:val="默认段落样式"/>
    <w:basedOn w:val="130"/>
    <w:qFormat/>
    <w:uiPriority w:val="0"/>
    <w:pPr>
      <w:spacing w:before="0"/>
      <w:ind w:firstLine="480"/>
      <w:outlineLvl w:val="2"/>
    </w:pPr>
    <w:rPr>
      <w:rFonts w:ascii="仿宋_GB2312" w:hAnsi="宋体" w:eastAsia="仿宋_GB2312"/>
      <w:color w:val="000000"/>
      <w:szCs w:val="24"/>
    </w:rPr>
  </w:style>
  <w:style w:type="paragraph" w:customStyle="1" w:styleId="503">
    <w:name w:val="图中文字"/>
    <w:basedOn w:val="1"/>
    <w:qFormat/>
    <w:uiPriority w:val="0"/>
    <w:pPr>
      <w:snapToGrid w:val="0"/>
      <w:spacing w:line="0" w:lineRule="atLeast"/>
      <w:ind w:firstLine="200" w:firstLineChars="200"/>
      <w:jc w:val="center"/>
    </w:pPr>
    <w:rPr>
      <w:sz w:val="24"/>
      <w:szCs w:val="20"/>
    </w:rPr>
  </w:style>
  <w:style w:type="paragraph" w:customStyle="1" w:styleId="504">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5">
    <w:name w:val="MM Topic 3"/>
    <w:basedOn w:val="5"/>
    <w:qFormat/>
    <w:uiPriority w:val="0"/>
    <w:pPr>
      <w:tabs>
        <w:tab w:val="left" w:pos="1680"/>
      </w:tabs>
      <w:adjustRightInd/>
      <w:ind w:left="1680" w:hanging="420"/>
    </w:pPr>
  </w:style>
  <w:style w:type="paragraph" w:customStyle="1" w:styleId="506">
    <w:name w:val="标准小四"/>
    <w:basedOn w:val="1"/>
    <w:qFormat/>
    <w:uiPriority w:val="0"/>
    <w:pPr>
      <w:spacing w:line="360" w:lineRule="auto"/>
      <w:ind w:firstLine="480" w:firstLineChars="200"/>
    </w:pPr>
    <w:rPr>
      <w:rFonts w:ascii="Arial" w:hAnsi="Arial"/>
      <w:sz w:val="24"/>
      <w:szCs w:val="21"/>
    </w:rPr>
  </w:style>
  <w:style w:type="paragraph" w:customStyle="1" w:styleId="507">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08">
    <w:name w:val="表格（小）"/>
    <w:basedOn w:val="1"/>
    <w:qFormat/>
    <w:uiPriority w:val="0"/>
    <w:pPr>
      <w:adjustRightInd/>
      <w:snapToGrid w:val="0"/>
      <w:spacing w:line="300" w:lineRule="auto"/>
    </w:pPr>
    <w:rPr>
      <w:rFonts w:eastAsia="仿宋"/>
      <w:szCs w:val="21"/>
    </w:rPr>
  </w:style>
  <w:style w:type="paragraph" w:customStyle="1" w:styleId="509">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0">
    <w:name w:val="Char2 Char Char1"/>
    <w:basedOn w:val="1"/>
    <w:qFormat/>
    <w:uiPriority w:val="6"/>
    <w:pPr>
      <w:adjustRightInd/>
    </w:pPr>
    <w:rPr>
      <w:rFonts w:ascii="Tahoma" w:hAnsi="Tahoma"/>
      <w:sz w:val="24"/>
      <w:szCs w:val="20"/>
    </w:rPr>
  </w:style>
  <w:style w:type="paragraph" w:customStyle="1" w:styleId="511">
    <w:name w:val="列出段落5"/>
    <w:basedOn w:val="1"/>
    <w:qFormat/>
    <w:uiPriority w:val="0"/>
    <w:pPr>
      <w:spacing w:line="360" w:lineRule="auto"/>
      <w:ind w:firstLine="200" w:firstLineChars="200"/>
    </w:pPr>
    <w:rPr>
      <w:rFonts w:eastAsia="楷体_GB2312" w:cs="Lucida Sans"/>
      <w:sz w:val="24"/>
    </w:rPr>
  </w:style>
  <w:style w:type="paragraph" w:customStyle="1" w:styleId="512">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3">
    <w:name w:val="表格文字"/>
    <w:basedOn w:val="1"/>
    <w:next w:val="16"/>
    <w:qFormat/>
    <w:uiPriority w:val="0"/>
    <w:pPr>
      <w:adjustRightInd/>
      <w:ind w:firstLine="200" w:firstLineChars="200"/>
    </w:pPr>
    <w:rPr>
      <w:rFonts w:ascii="Arial" w:hAnsi="Arial"/>
      <w:spacing w:val="-5"/>
      <w:kern w:val="0"/>
      <w:sz w:val="24"/>
      <w:szCs w:val="20"/>
    </w:rPr>
  </w:style>
  <w:style w:type="paragraph" w:customStyle="1" w:styleId="514">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5">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6">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7">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8">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9">
    <w:name w:val="_Style 3"/>
    <w:basedOn w:val="1"/>
    <w:qFormat/>
    <w:uiPriority w:val="0"/>
    <w:pPr>
      <w:adjustRightInd/>
      <w:ind w:firstLine="420" w:firstLineChars="200"/>
    </w:pPr>
    <w:rPr>
      <w:rFonts w:eastAsia="仿宋_GB2312"/>
      <w:sz w:val="28"/>
    </w:rPr>
  </w:style>
  <w:style w:type="paragraph" w:customStyle="1" w:styleId="520">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1">
    <w:name w:val="Bulleting First Indent 1"/>
    <w:basedOn w:val="62"/>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2">
    <w:name w:val="左对齐表格文字"/>
    <w:basedOn w:val="1"/>
    <w:qFormat/>
    <w:uiPriority w:val="0"/>
    <w:pPr>
      <w:adjustRightInd/>
      <w:ind w:firstLine="200" w:firstLineChars="200"/>
      <w:jc w:val="right"/>
    </w:pPr>
  </w:style>
  <w:style w:type="paragraph" w:customStyle="1" w:styleId="523">
    <w:name w:val="Char Char11 Char Char Char Char Char Char Char Char Char"/>
    <w:basedOn w:val="1"/>
    <w:qFormat/>
    <w:uiPriority w:val="0"/>
    <w:pPr>
      <w:spacing w:line="360" w:lineRule="auto"/>
    </w:pPr>
    <w:rPr>
      <w:szCs w:val="20"/>
    </w:rPr>
  </w:style>
  <w:style w:type="paragraph" w:customStyle="1" w:styleId="524">
    <w:name w:val="正文1.25"/>
    <w:basedOn w:val="1"/>
    <w:qFormat/>
    <w:uiPriority w:val="0"/>
    <w:pPr>
      <w:adjustRightInd/>
      <w:spacing w:line="300" w:lineRule="auto"/>
      <w:ind w:firstLine="480" w:firstLineChars="200"/>
    </w:pPr>
    <w:rPr>
      <w:sz w:val="24"/>
      <w:szCs w:val="20"/>
    </w:rPr>
  </w:style>
  <w:style w:type="paragraph" w:customStyle="1" w:styleId="525">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6">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7">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8">
    <w:name w:val="Char Char1 Char Char Char1"/>
    <w:basedOn w:val="1"/>
    <w:qFormat/>
    <w:uiPriority w:val="6"/>
    <w:rPr>
      <w:rFonts w:ascii="仿宋_GB2312" w:eastAsia="仿宋_GB2312"/>
      <w:b/>
      <w:sz w:val="32"/>
      <w:szCs w:val="20"/>
    </w:rPr>
  </w:style>
  <w:style w:type="paragraph" w:customStyle="1" w:styleId="529">
    <w:name w:val="列出段落2"/>
    <w:basedOn w:val="1"/>
    <w:qFormat/>
    <w:uiPriority w:val="0"/>
    <w:pPr>
      <w:adjustRightInd/>
      <w:ind w:firstLine="420" w:firstLineChars="200"/>
    </w:pPr>
    <w:rPr>
      <w:rFonts w:ascii="宋体" w:hAnsi="宋体"/>
      <w:sz w:val="24"/>
    </w:rPr>
  </w:style>
  <w:style w:type="paragraph" w:customStyle="1" w:styleId="530">
    <w:name w:val="默认段落字体 Para Char Char Char Char Char Char Char"/>
    <w:basedOn w:val="1"/>
    <w:qFormat/>
    <w:uiPriority w:val="0"/>
    <w:rPr>
      <w:rFonts w:eastAsia="仿宋_GB2312"/>
      <w:sz w:val="28"/>
      <w:szCs w:val="20"/>
    </w:rPr>
  </w:style>
  <w:style w:type="paragraph" w:customStyle="1" w:styleId="531">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2">
    <w:name w:val="样式 标题 4PIM 4H4h4bulletblbbH41H42H43H44H45H46H47H48...1"/>
    <w:basedOn w:val="6"/>
    <w:qFormat/>
    <w:uiPriority w:val="0"/>
    <w:pPr>
      <w:widowControl/>
      <w:jc w:val="left"/>
    </w:pPr>
    <w:rPr>
      <w:rFonts w:cs="宋体"/>
      <w:sz w:val="24"/>
      <w:szCs w:val="20"/>
    </w:rPr>
  </w:style>
  <w:style w:type="paragraph" w:customStyle="1" w:styleId="533">
    <w:name w:val="彩色列表 - 强调文字颜色 11"/>
    <w:basedOn w:val="1"/>
    <w:qFormat/>
    <w:uiPriority w:val="0"/>
    <w:pPr>
      <w:adjustRightInd/>
      <w:ind w:firstLine="420" w:firstLineChars="200"/>
    </w:pPr>
    <w:rPr>
      <w:rFonts w:ascii="Calibri" w:hAnsi="Calibri"/>
      <w:szCs w:val="22"/>
    </w:rPr>
  </w:style>
  <w:style w:type="paragraph" w:customStyle="1" w:styleId="534">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5">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6">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7">
    <w:name w:val="Char Char Char1 Char1"/>
    <w:basedOn w:val="1"/>
    <w:qFormat/>
    <w:uiPriority w:val="6"/>
    <w:rPr>
      <w:szCs w:val="20"/>
    </w:rPr>
  </w:style>
  <w:style w:type="paragraph" w:customStyle="1" w:styleId="53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9">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0">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1">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3">
    <w:name w:val="CM14"/>
    <w:basedOn w:val="25"/>
    <w:next w:val="25"/>
    <w:qFormat/>
    <w:uiPriority w:val="0"/>
    <w:pPr>
      <w:spacing w:after="68"/>
    </w:pPr>
    <w:rPr>
      <w:rFonts w:ascii="FHLHE E+ Futura Bk" w:eastAsia="FHLHE E+ Futura Bk" w:cs="Times New Roman"/>
      <w:color w:val="auto"/>
    </w:rPr>
  </w:style>
  <w:style w:type="paragraph" w:customStyle="1" w:styleId="544">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5">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7">
    <w:name w:val="正文文字 2"/>
    <w:basedOn w:val="25"/>
    <w:next w:val="25"/>
    <w:qFormat/>
    <w:uiPriority w:val="0"/>
    <w:rPr>
      <w:rFonts w:ascii="宋体" w:eastAsia="宋体" w:cs="Times New Roman"/>
      <w:color w:val="auto"/>
    </w:rPr>
  </w:style>
  <w:style w:type="paragraph" w:customStyle="1" w:styleId="548">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9">
    <w:name w:val="Char Char1 Char"/>
    <w:basedOn w:val="1"/>
    <w:qFormat/>
    <w:uiPriority w:val="0"/>
    <w:rPr>
      <w:rFonts w:ascii="仿宋_GB2312" w:eastAsia="仿宋_GB2312"/>
      <w:b/>
      <w:sz w:val="32"/>
      <w:szCs w:val="32"/>
    </w:rPr>
  </w:style>
  <w:style w:type="paragraph" w:customStyle="1" w:styleId="550">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1">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2">
    <w:name w:val="Char Char111"/>
    <w:basedOn w:val="1"/>
    <w:qFormat/>
    <w:uiPriority w:val="0"/>
    <w:pPr>
      <w:spacing w:line="360" w:lineRule="auto"/>
    </w:pPr>
    <w:rPr>
      <w:szCs w:val="20"/>
    </w:rPr>
  </w:style>
  <w:style w:type="paragraph" w:customStyle="1" w:styleId="553">
    <w:name w:val="Char"/>
    <w:basedOn w:val="1"/>
    <w:qFormat/>
    <w:uiPriority w:val="0"/>
    <w:rPr>
      <w:rFonts w:ascii="仿宋_GB2312" w:eastAsia="仿宋_GB2312"/>
      <w:b/>
      <w:sz w:val="32"/>
      <w:szCs w:val="32"/>
    </w:rPr>
  </w:style>
  <w:style w:type="paragraph" w:customStyle="1" w:styleId="554">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6">
    <w:name w:val="Char Char Char1 Char"/>
    <w:basedOn w:val="1"/>
    <w:qFormat/>
    <w:uiPriority w:val="0"/>
    <w:rPr>
      <w:szCs w:val="20"/>
    </w:rPr>
  </w:style>
  <w:style w:type="paragraph" w:customStyle="1" w:styleId="557">
    <w:name w:val="正文标准"/>
    <w:basedOn w:val="1"/>
    <w:qFormat/>
    <w:uiPriority w:val="0"/>
    <w:pPr>
      <w:adjustRightInd/>
      <w:spacing w:line="360" w:lineRule="auto"/>
      <w:ind w:firstLine="200" w:firstLineChars="200"/>
    </w:pPr>
    <w:rPr>
      <w:rFonts w:ascii="宋体" w:hAnsi="Calibri"/>
      <w:sz w:val="24"/>
    </w:rPr>
  </w:style>
  <w:style w:type="paragraph" w:customStyle="1" w:styleId="558">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0">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1">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2">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3">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4">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5">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6">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7">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9">
    <w:name w:val="标准有序列表（L1）"/>
    <w:basedOn w:val="1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0">
    <w:name w:val="Char Char Char Char Char Char Char Char Char Char"/>
    <w:basedOn w:val="1"/>
    <w:qFormat/>
    <w:uiPriority w:val="0"/>
    <w:rPr>
      <w:rFonts w:ascii="仿宋_GB2312" w:eastAsia="仿宋_GB2312"/>
      <w:b/>
      <w:sz w:val="32"/>
      <w:szCs w:val="32"/>
    </w:rPr>
  </w:style>
  <w:style w:type="paragraph" w:customStyle="1" w:styleId="571">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2">
    <w:name w:val="_正文段落"/>
    <w:basedOn w:val="1"/>
    <w:qFormat/>
    <w:uiPriority w:val="0"/>
    <w:pPr>
      <w:adjustRightInd/>
      <w:ind w:firstLine="560"/>
    </w:pPr>
    <w:rPr>
      <w:rFonts w:ascii="仿宋_GB2312" w:hAnsi="仿宋" w:eastAsia="仿宋_GB2312"/>
      <w:kern w:val="0"/>
      <w:sz w:val="28"/>
      <w:szCs w:val="28"/>
    </w:rPr>
  </w:style>
  <w:style w:type="paragraph" w:customStyle="1" w:styleId="573">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4">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5">
    <w:name w:val="正文（首行缩进）"/>
    <w:basedOn w:val="2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6">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7">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8">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9">
    <w:name w:val="Char Char Char1 Char2"/>
    <w:basedOn w:val="1"/>
    <w:qFormat/>
    <w:uiPriority w:val="0"/>
    <w:rPr>
      <w:szCs w:val="20"/>
    </w:rPr>
  </w:style>
  <w:style w:type="paragraph" w:customStyle="1" w:styleId="58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1">
    <w:name w:val="默认段落字体 Para Char"/>
    <w:basedOn w:val="1"/>
    <w:qFormat/>
    <w:uiPriority w:val="0"/>
    <w:rPr>
      <w:rFonts w:ascii="Tahoma" w:hAnsi="Tahoma"/>
      <w:sz w:val="24"/>
      <w:szCs w:val="20"/>
    </w:rPr>
  </w:style>
  <w:style w:type="paragraph" w:customStyle="1" w:styleId="582">
    <w:name w:val="标题五"/>
    <w:basedOn w:val="1"/>
    <w:qFormat/>
    <w:uiPriority w:val="0"/>
    <w:pPr>
      <w:adjustRightInd/>
      <w:spacing w:before="156" w:beforeLines="50" w:line="360" w:lineRule="auto"/>
    </w:pPr>
    <w:rPr>
      <w:b/>
      <w:sz w:val="24"/>
    </w:rPr>
  </w:style>
  <w:style w:type="paragraph" w:customStyle="1" w:styleId="583">
    <w:name w:val="Char Char1101"/>
    <w:basedOn w:val="1"/>
    <w:qFormat/>
    <w:uiPriority w:val="0"/>
    <w:pPr>
      <w:spacing w:line="360" w:lineRule="auto"/>
    </w:pPr>
    <w:rPr>
      <w:rFonts w:ascii="Tahoma" w:hAnsi="Tahoma"/>
      <w:sz w:val="24"/>
      <w:szCs w:val="20"/>
    </w:rPr>
  </w:style>
  <w:style w:type="paragraph" w:customStyle="1" w:styleId="584">
    <w:name w:val="Char Char Char Char Char Char Char Char1"/>
    <w:basedOn w:val="1"/>
    <w:qFormat/>
    <w:uiPriority w:val="0"/>
    <w:pPr>
      <w:tabs>
        <w:tab w:val="left" w:pos="360"/>
      </w:tabs>
    </w:pPr>
    <w:rPr>
      <w:sz w:val="24"/>
      <w:szCs w:val="20"/>
    </w:rPr>
  </w:style>
  <w:style w:type="paragraph" w:customStyle="1" w:styleId="585">
    <w:name w:val="Char Char Char 字元 字元"/>
    <w:basedOn w:val="1"/>
    <w:qFormat/>
    <w:uiPriority w:val="0"/>
    <w:pPr>
      <w:adjustRightInd/>
      <w:spacing w:line="360" w:lineRule="auto"/>
      <w:ind w:firstLine="200" w:firstLineChars="200"/>
    </w:pPr>
    <w:rPr>
      <w:szCs w:val="20"/>
    </w:rPr>
  </w:style>
  <w:style w:type="paragraph" w:customStyle="1" w:styleId="586">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7">
    <w:name w:val="Char Char Char Char Char Char Char"/>
    <w:basedOn w:val="1"/>
    <w:qFormat/>
    <w:uiPriority w:val="0"/>
    <w:rPr>
      <w:rFonts w:ascii="仿宋_GB2312" w:eastAsia="仿宋_GB2312"/>
      <w:b/>
      <w:sz w:val="32"/>
      <w:szCs w:val="32"/>
    </w:rPr>
  </w:style>
  <w:style w:type="paragraph" w:customStyle="1" w:styleId="588">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9">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0">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1">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2">
    <w:name w:val="批注框文本 Char Char"/>
    <w:basedOn w:val="1"/>
    <w:qFormat/>
    <w:uiPriority w:val="0"/>
    <w:pPr>
      <w:adjustRightInd/>
    </w:pPr>
    <w:rPr>
      <w:sz w:val="18"/>
      <w:szCs w:val="20"/>
    </w:rPr>
  </w:style>
  <w:style w:type="paragraph" w:customStyle="1" w:styleId="593">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6">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7">
    <w:name w:val="索引 11"/>
    <w:basedOn w:val="1"/>
    <w:next w:val="1"/>
    <w:qFormat/>
    <w:uiPriority w:val="99"/>
    <w:pPr>
      <w:adjustRightInd/>
      <w:spacing w:line="360" w:lineRule="auto"/>
    </w:pPr>
    <w:rPr>
      <w:rFonts w:ascii="仿宋_GB2312" w:eastAsia="仿宋_GB2312"/>
      <w:sz w:val="24"/>
      <w:szCs w:val="20"/>
    </w:rPr>
  </w:style>
  <w:style w:type="paragraph" w:customStyle="1" w:styleId="598">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9">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0">
    <w:name w:val="正文文字缩进项目"/>
    <w:basedOn w:val="2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1">
    <w:name w:val="文档正文"/>
    <w:basedOn w:val="1"/>
    <w:qFormat/>
    <w:uiPriority w:val="0"/>
    <w:pPr>
      <w:spacing w:line="480" w:lineRule="atLeast"/>
      <w:ind w:firstLine="567"/>
      <w:textAlignment w:val="baseline"/>
    </w:pPr>
    <w:rPr>
      <w:kern w:val="0"/>
      <w:sz w:val="24"/>
      <w:szCs w:val="20"/>
    </w:rPr>
  </w:style>
  <w:style w:type="paragraph" w:customStyle="1" w:styleId="602">
    <w:name w:val="正文文字表格居中"/>
    <w:basedOn w:val="1"/>
    <w:next w:val="57"/>
    <w:qFormat/>
    <w:uiPriority w:val="0"/>
    <w:pPr>
      <w:snapToGrid w:val="0"/>
      <w:spacing w:line="360" w:lineRule="auto"/>
    </w:pPr>
    <w:rPr>
      <w:rFonts w:ascii="宋体"/>
      <w:b/>
      <w:sz w:val="24"/>
      <w:szCs w:val="20"/>
    </w:rPr>
  </w:style>
  <w:style w:type="paragraph" w:customStyle="1" w:styleId="603">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4">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5">
    <w:name w:val="Plain Text1"/>
    <w:basedOn w:val="1"/>
    <w:qFormat/>
    <w:uiPriority w:val="7"/>
    <w:pPr>
      <w:adjustRightInd/>
    </w:pPr>
    <w:rPr>
      <w:rFonts w:ascii="宋体" w:hAnsi="Courier New"/>
    </w:rPr>
  </w:style>
  <w:style w:type="paragraph" w:customStyle="1" w:styleId="606">
    <w:name w:val="Char3"/>
    <w:basedOn w:val="1"/>
    <w:qFormat/>
    <w:uiPriority w:val="0"/>
    <w:pPr>
      <w:adjustRightInd/>
    </w:pPr>
    <w:rPr>
      <w:rFonts w:ascii="仿宋_GB2312" w:eastAsia="仿宋_GB2312"/>
      <w:b/>
      <w:sz w:val="32"/>
      <w:szCs w:val="32"/>
    </w:rPr>
  </w:style>
  <w:style w:type="paragraph" w:customStyle="1" w:styleId="607">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8">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9">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0">
    <w:name w:val="List Paragraph1"/>
    <w:basedOn w:val="1"/>
    <w:qFormat/>
    <w:uiPriority w:val="0"/>
    <w:pPr>
      <w:spacing w:line="360" w:lineRule="auto"/>
      <w:ind w:firstLine="200" w:firstLineChars="200"/>
    </w:pPr>
    <w:rPr>
      <w:rFonts w:eastAsia="楷体_GB2312" w:cs="Lucida Sans"/>
      <w:sz w:val="24"/>
    </w:rPr>
  </w:style>
  <w:style w:type="paragraph" w:customStyle="1" w:styleId="611">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2">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4">
    <w:name w:val="Char3 Char Char Char"/>
    <w:basedOn w:val="1"/>
    <w:qFormat/>
    <w:uiPriority w:val="0"/>
    <w:pPr>
      <w:widowControl/>
      <w:adjustRightInd/>
      <w:spacing w:after="160" w:line="240" w:lineRule="exact"/>
      <w:jc w:val="left"/>
    </w:pPr>
    <w:rPr>
      <w:szCs w:val="20"/>
    </w:rPr>
  </w:style>
  <w:style w:type="paragraph" w:customStyle="1" w:styleId="615">
    <w:name w:val="表格标题2"/>
    <w:basedOn w:val="616"/>
    <w:qFormat/>
    <w:uiPriority w:val="0"/>
    <w:rPr>
      <w:b/>
    </w:rPr>
  </w:style>
  <w:style w:type="paragraph" w:customStyle="1" w:styleId="616">
    <w:name w:val="表格内文"/>
    <w:basedOn w:val="1"/>
    <w:qFormat/>
    <w:uiPriority w:val="0"/>
    <w:pPr>
      <w:adjustRightInd/>
      <w:spacing w:line="360" w:lineRule="auto"/>
    </w:pPr>
    <w:rPr>
      <w:rFonts w:ascii="宋体" w:hAnsi="宋体" w:cs="宋体"/>
      <w:color w:val="000000"/>
      <w:szCs w:val="20"/>
    </w:rPr>
  </w:style>
  <w:style w:type="paragraph" w:customStyle="1" w:styleId="617">
    <w:name w:val="Char Char Char Char Char Char Char Char Char Char2"/>
    <w:basedOn w:val="1"/>
    <w:qFormat/>
    <w:uiPriority w:val="0"/>
    <w:rPr>
      <w:rFonts w:ascii="仿宋_GB2312" w:eastAsia="仿宋_GB2312"/>
      <w:b/>
      <w:sz w:val="32"/>
      <w:szCs w:val="32"/>
    </w:rPr>
  </w:style>
  <w:style w:type="paragraph" w:customStyle="1" w:styleId="618">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9">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0">
    <w:name w:val="Char Char11 Char Char Char Char Char Char Char Char Char11"/>
    <w:basedOn w:val="1"/>
    <w:qFormat/>
    <w:uiPriority w:val="0"/>
    <w:pPr>
      <w:spacing w:line="360" w:lineRule="auto"/>
    </w:pPr>
    <w:rPr>
      <w:szCs w:val="20"/>
    </w:rPr>
  </w:style>
  <w:style w:type="paragraph" w:customStyle="1" w:styleId="621">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2">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3">
    <w:name w:val="MM Topic 1"/>
    <w:basedOn w:val="3"/>
    <w:qFormat/>
    <w:uiPriority w:val="0"/>
    <w:pPr>
      <w:tabs>
        <w:tab w:val="left" w:pos="840"/>
      </w:tabs>
      <w:adjustRightInd/>
      <w:ind w:left="840" w:hanging="420"/>
    </w:pPr>
  </w:style>
  <w:style w:type="paragraph" w:customStyle="1" w:styleId="624">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5">
    <w:name w:val="文本正文 Char"/>
    <w:basedOn w:val="1"/>
    <w:qFormat/>
    <w:uiPriority w:val="0"/>
    <w:pPr>
      <w:spacing w:line="360" w:lineRule="auto"/>
      <w:ind w:firstLine="200" w:firstLineChars="200"/>
    </w:pPr>
    <w:rPr>
      <w:kern w:val="0"/>
      <w:sz w:val="24"/>
      <w:szCs w:val="20"/>
    </w:rPr>
  </w:style>
  <w:style w:type="paragraph" w:customStyle="1" w:styleId="626">
    <w:name w:val="表格"/>
    <w:basedOn w:val="1"/>
    <w:qFormat/>
    <w:uiPriority w:val="0"/>
    <w:pPr>
      <w:snapToGrid w:val="0"/>
      <w:ind w:firstLine="42" w:firstLineChars="21"/>
    </w:pPr>
    <w:rPr>
      <w:rFonts w:ascii="宋体" w:hAnsi="宋体"/>
      <w:kern w:val="0"/>
      <w:sz w:val="20"/>
      <w:szCs w:val="20"/>
    </w:rPr>
  </w:style>
  <w:style w:type="paragraph" w:customStyle="1" w:styleId="627">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8">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9">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0">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1">
    <w:name w:val="EB_表格"/>
    <w:basedOn w:val="1"/>
    <w:qFormat/>
    <w:uiPriority w:val="0"/>
    <w:pPr>
      <w:adjustRightInd/>
      <w:spacing w:line="300" w:lineRule="auto"/>
      <w:jc w:val="center"/>
    </w:pPr>
  </w:style>
  <w:style w:type="paragraph" w:customStyle="1" w:styleId="632">
    <w:name w:val="_Style 6"/>
    <w:basedOn w:val="1"/>
    <w:qFormat/>
    <w:uiPriority w:val="34"/>
    <w:pPr>
      <w:adjustRightInd/>
      <w:ind w:firstLine="420" w:firstLineChars="200"/>
    </w:pPr>
    <w:rPr>
      <w:rFonts w:eastAsia="仿宋_GB2312"/>
      <w:sz w:val="28"/>
    </w:rPr>
  </w:style>
  <w:style w:type="paragraph" w:customStyle="1" w:styleId="633">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4">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5">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6">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7">
    <w:name w:val="正文表标题"/>
    <w:next w:val="63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9">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0">
    <w:name w:val="trademark"/>
    <w:qFormat/>
    <w:uiPriority w:val="0"/>
    <w:pPr>
      <w:spacing w:after="60"/>
    </w:pPr>
    <w:rPr>
      <w:rFonts w:ascii="Futura Bk" w:hAnsi="Futura Bk" w:eastAsia="宋体" w:cs="Times New Roman"/>
      <w:sz w:val="15"/>
      <w:lang w:val="en-US" w:eastAsia="en-US" w:bidi="ar-SA"/>
    </w:rPr>
  </w:style>
  <w:style w:type="paragraph" w:customStyle="1" w:styleId="641">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2">
    <w:name w:val="Char Char1 Char Char Char Char Char Char1"/>
    <w:basedOn w:val="1"/>
    <w:qFormat/>
    <w:uiPriority w:val="0"/>
    <w:rPr>
      <w:rFonts w:ascii="仿宋_GB2312" w:eastAsia="仿宋_GB2312"/>
      <w:b/>
      <w:sz w:val="32"/>
      <w:szCs w:val="20"/>
    </w:rPr>
  </w:style>
  <w:style w:type="paragraph" w:customStyle="1" w:styleId="643">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4">
    <w:name w:val="Char1 Char Char Char1"/>
    <w:basedOn w:val="1"/>
    <w:qFormat/>
    <w:uiPriority w:val="0"/>
    <w:pPr>
      <w:adjustRightInd/>
      <w:ind w:firstLine="200" w:firstLineChars="200"/>
    </w:pPr>
    <w:rPr>
      <w:rFonts w:ascii="Tahoma" w:hAnsi="Tahoma"/>
      <w:sz w:val="24"/>
      <w:szCs w:val="20"/>
    </w:rPr>
  </w:style>
  <w:style w:type="paragraph" w:customStyle="1" w:styleId="645">
    <w:name w:val="a1"/>
    <w:basedOn w:val="1"/>
    <w:qFormat/>
    <w:uiPriority w:val="0"/>
    <w:pPr>
      <w:widowControl/>
      <w:spacing w:line="300" w:lineRule="atLeast"/>
      <w:jc w:val="left"/>
    </w:pPr>
    <w:rPr>
      <w:rFonts w:ascii="宋体" w:hAnsi="宋体"/>
      <w:kern w:val="0"/>
      <w:sz w:val="18"/>
      <w:szCs w:val="20"/>
    </w:rPr>
  </w:style>
  <w:style w:type="paragraph" w:customStyle="1" w:styleId="646">
    <w:name w:val="样式7"/>
    <w:basedOn w:val="647"/>
    <w:next w:val="1"/>
    <w:qFormat/>
    <w:uiPriority w:val="0"/>
    <w:pPr>
      <w:spacing w:after="156" w:afterLines="50"/>
      <w:jc w:val="left"/>
      <w:outlineLvl w:val="3"/>
    </w:pPr>
    <w:rPr>
      <w:sz w:val="24"/>
      <w:szCs w:val="24"/>
    </w:rPr>
  </w:style>
  <w:style w:type="paragraph" w:customStyle="1" w:styleId="647">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458"/>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qFormat/>
    <w:uiPriority w:val="0"/>
    <w:pPr>
      <w:adjustRightInd/>
    </w:pPr>
    <w:rPr>
      <w:rFonts w:ascii="Tahoma" w:hAnsi="Tahoma"/>
      <w:sz w:val="24"/>
      <w:szCs w:val="20"/>
    </w:rPr>
  </w:style>
  <w:style w:type="paragraph" w:customStyle="1" w:styleId="652">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3">
    <w:name w:val="三级条标题"/>
    <w:basedOn w:val="654"/>
    <w:next w:val="638"/>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8"/>
    <w:qFormat/>
    <w:uiPriority w:val="0"/>
    <w:pPr>
      <w:tabs>
        <w:tab w:val="left" w:pos="1260"/>
        <w:tab w:val="left" w:pos="1680"/>
        <w:tab w:val="left" w:pos="2100"/>
      </w:tabs>
      <w:ind w:left="0"/>
      <w:outlineLvl w:val="3"/>
    </w:pPr>
  </w:style>
  <w:style w:type="paragraph" w:customStyle="1" w:styleId="655">
    <w:name w:val="一级条标题"/>
    <w:basedOn w:val="656"/>
    <w:next w:val="638"/>
    <w:qFormat/>
    <w:uiPriority w:val="0"/>
    <w:pPr>
      <w:tabs>
        <w:tab w:val="left" w:pos="1260"/>
        <w:tab w:val="left" w:pos="1680"/>
      </w:tabs>
      <w:spacing w:before="0" w:beforeLines="0" w:after="0" w:afterLines="0"/>
      <w:ind w:left="1680"/>
      <w:outlineLvl w:val="2"/>
    </w:pPr>
  </w:style>
  <w:style w:type="paragraph" w:customStyle="1" w:styleId="656">
    <w:name w:val="章标题"/>
    <w:next w:val="638"/>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9">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qFormat/>
    <w:uiPriority w:val="0"/>
    <w:pPr>
      <w:tabs>
        <w:tab w:val="left" w:pos="840"/>
      </w:tabs>
      <w:spacing w:after="0"/>
      <w:ind w:left="900"/>
    </w:pPr>
  </w:style>
  <w:style w:type="paragraph" w:customStyle="1" w:styleId="664">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5">
    <w:name w:val="Body Text 2*"/>
    <w:basedOn w:val="1"/>
    <w:qFormat/>
    <w:uiPriority w:val="6"/>
    <w:pPr>
      <w:widowControl/>
      <w:adjustRightInd/>
      <w:ind w:left="720" w:hanging="720"/>
    </w:pPr>
    <w:rPr>
      <w:color w:val="000000"/>
      <w:kern w:val="0"/>
      <w:sz w:val="24"/>
      <w:szCs w:val="20"/>
      <w:lang w:val="en-GB"/>
    </w:rPr>
  </w:style>
  <w:style w:type="paragraph" w:customStyle="1" w:styleId="666">
    <w:name w:val="表1"/>
    <w:basedOn w:val="1"/>
    <w:qFormat/>
    <w:uiPriority w:val="0"/>
    <w:pPr>
      <w:tabs>
        <w:tab w:val="left" w:pos="703"/>
      </w:tabs>
      <w:adjustRightInd/>
      <w:spacing w:line="360" w:lineRule="auto"/>
      <w:ind w:left="703"/>
      <w:jc w:val="center"/>
    </w:pPr>
  </w:style>
  <w:style w:type="paragraph" w:customStyle="1" w:styleId="667">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9">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0">
    <w:name w:val="2级标题"/>
    <w:basedOn w:val="671"/>
    <w:qFormat/>
    <w:uiPriority w:val="0"/>
    <w:pPr>
      <w:jc w:val="left"/>
      <w:outlineLvl w:val="1"/>
    </w:pPr>
    <w:rPr>
      <w:rFonts w:ascii="Times New Roman" w:hAnsi="Times New Roman" w:eastAsia="仿宋"/>
      <w:sz w:val="30"/>
    </w:rPr>
  </w:style>
  <w:style w:type="paragraph" w:customStyle="1" w:styleId="671">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2">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qFormat/>
    <w:uiPriority w:val="0"/>
    <w:pPr>
      <w:tabs>
        <w:tab w:val="left" w:pos="840"/>
      </w:tabs>
      <w:adjustRightInd/>
      <w:ind w:left="840" w:hanging="420"/>
    </w:pPr>
  </w:style>
  <w:style w:type="paragraph" w:customStyle="1" w:styleId="67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9">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0">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3">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6"/>
    <w:qFormat/>
    <w:uiPriority w:val="0"/>
    <w:pPr>
      <w:tabs>
        <w:tab w:val="left" w:pos="2100"/>
      </w:tabs>
      <w:adjustRightInd/>
      <w:ind w:left="2100" w:hanging="420"/>
    </w:pPr>
    <w:rPr>
      <w:lang w:val="en-US"/>
    </w:rPr>
  </w:style>
  <w:style w:type="paragraph" w:customStyle="1" w:styleId="685">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6">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qFormat/>
    <w:uiPriority w:val="6"/>
    <w:pPr>
      <w:spacing w:line="360" w:lineRule="auto"/>
    </w:pPr>
    <w:rPr>
      <w:szCs w:val="20"/>
    </w:rPr>
  </w:style>
  <w:style w:type="paragraph" w:customStyle="1" w:styleId="68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qFormat/>
    <w:uiPriority w:val="0"/>
    <w:pPr>
      <w:adjustRightInd/>
      <w:spacing w:line="360" w:lineRule="auto"/>
      <w:jc w:val="center"/>
    </w:pPr>
    <w:rPr>
      <w:sz w:val="24"/>
    </w:rPr>
  </w:style>
  <w:style w:type="paragraph" w:customStyle="1" w:styleId="698">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9">
    <w:name w:val="Char Char Char Char Char Char Char1"/>
    <w:basedOn w:val="1"/>
    <w:qFormat/>
    <w:uiPriority w:val="6"/>
    <w:rPr>
      <w:rFonts w:ascii="仿宋_GB2312" w:eastAsia="仿宋_GB2312"/>
      <w:b/>
      <w:sz w:val="32"/>
      <w:szCs w:val="32"/>
    </w:rPr>
  </w:style>
  <w:style w:type="paragraph" w:customStyle="1" w:styleId="700">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qFormat/>
    <w:uiPriority w:val="0"/>
    <w:pPr>
      <w:widowControl/>
      <w:adjustRightInd/>
      <w:spacing w:after="160" w:line="240" w:lineRule="exact"/>
      <w:jc w:val="left"/>
    </w:pPr>
    <w:rPr>
      <w:szCs w:val="20"/>
    </w:rPr>
  </w:style>
  <w:style w:type="paragraph" w:customStyle="1" w:styleId="703">
    <w:name w:val="Char Char1121"/>
    <w:basedOn w:val="1"/>
    <w:qFormat/>
    <w:uiPriority w:val="0"/>
    <w:pPr>
      <w:spacing w:line="360" w:lineRule="auto"/>
    </w:pPr>
    <w:rPr>
      <w:szCs w:val="20"/>
    </w:rPr>
  </w:style>
  <w:style w:type="paragraph" w:customStyle="1" w:styleId="70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qFormat/>
    <w:uiPriority w:val="0"/>
    <w:rPr>
      <w:rFonts w:ascii="Times New Roman" w:hAnsi="Times New Roman" w:eastAsia="宋体" w:cs="Times New Roman"/>
      <w:lang w:val="en-US" w:eastAsia="en-US" w:bidi="ar-SA"/>
    </w:rPr>
  </w:style>
  <w:style w:type="paragraph" w:customStyle="1" w:styleId="707">
    <w:name w:val="带编号样式"/>
    <w:basedOn w:val="625"/>
    <w:qFormat/>
    <w:uiPriority w:val="0"/>
    <w:pPr>
      <w:tabs>
        <w:tab w:val="left" w:pos="840"/>
      </w:tabs>
      <w:snapToGrid w:val="0"/>
      <w:ind w:left="840" w:hanging="420" w:firstLineChars="0"/>
    </w:pPr>
    <w:rPr>
      <w:rFonts w:ascii="仿宋_GB2312" w:eastAsia="仿宋_GB2312"/>
      <w:color w:val="000000"/>
    </w:rPr>
  </w:style>
  <w:style w:type="paragraph" w:customStyle="1" w:styleId="708">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qFormat/>
    <w:uiPriority w:val="0"/>
    <w:pPr>
      <w:spacing w:line="360" w:lineRule="atLeast"/>
      <w:jc w:val="right"/>
      <w:textAlignment w:val="baseline"/>
    </w:pPr>
    <w:rPr>
      <w:rFonts w:ascii="Symbol" w:hAnsi="Symbol"/>
      <w:kern w:val="0"/>
      <w:szCs w:val="20"/>
    </w:rPr>
  </w:style>
  <w:style w:type="paragraph" w:customStyle="1" w:styleId="71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qFormat/>
    <w:uiPriority w:val="0"/>
    <w:pPr>
      <w:spacing w:line="240" w:lineRule="atLeast"/>
      <w:ind w:left="420" w:firstLine="420"/>
    </w:pPr>
    <w:rPr>
      <w:sz w:val="24"/>
    </w:rPr>
  </w:style>
  <w:style w:type="paragraph" w:customStyle="1" w:styleId="714">
    <w:name w:val="WW-正文文字缩进 2"/>
    <w:basedOn w:val="1"/>
    <w:qFormat/>
    <w:uiPriority w:val="0"/>
    <w:pPr>
      <w:suppressAutoHyphens/>
      <w:adjustRightInd/>
      <w:ind w:firstLine="420"/>
    </w:pPr>
    <w:rPr>
      <w:kern w:val="1"/>
      <w:szCs w:val="20"/>
    </w:rPr>
  </w:style>
  <w:style w:type="paragraph" w:customStyle="1" w:styleId="71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6">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17">
    <w:name w:val="有符号正文"/>
    <w:basedOn w:val="1"/>
    <w:qFormat/>
    <w:uiPriority w:val="0"/>
    <w:pPr>
      <w:adjustRightInd/>
      <w:spacing w:line="400" w:lineRule="exact"/>
      <w:ind w:firstLine="200" w:firstLineChars="200"/>
    </w:pPr>
    <w:rPr>
      <w:rFonts w:ascii="Arial" w:hAnsi="Arial"/>
    </w:rPr>
  </w:style>
  <w:style w:type="paragraph" w:customStyle="1" w:styleId="71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0">
    <w:name w:val="4"/>
    <w:basedOn w:val="1"/>
    <w:next w:val="38"/>
    <w:qFormat/>
    <w:uiPriority w:val="0"/>
    <w:pPr>
      <w:spacing w:after="120" w:line="480" w:lineRule="auto"/>
      <w:ind w:left="420" w:leftChars="200"/>
    </w:pPr>
    <w:rPr>
      <w:sz w:val="24"/>
      <w:szCs w:val="20"/>
    </w:rPr>
  </w:style>
  <w:style w:type="paragraph" w:customStyle="1" w:styleId="72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3">
    <w:name w:val="样式 标题 3H3 + 两端对齐"/>
    <w:basedOn w:val="5"/>
    <w:qFormat/>
    <w:uiPriority w:val="0"/>
    <w:pPr>
      <w:keepLines w:val="0"/>
      <w:spacing w:before="0" w:after="0" w:line="240" w:lineRule="auto"/>
      <w:jc w:val="left"/>
    </w:pPr>
    <w:rPr>
      <w:rFonts w:cs="宋体"/>
      <w:sz w:val="21"/>
      <w:szCs w:val="20"/>
    </w:rPr>
  </w:style>
  <w:style w:type="paragraph" w:customStyle="1" w:styleId="724">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9">
    <w:name w:val="Char Char1 Char Char Char"/>
    <w:basedOn w:val="1"/>
    <w:qFormat/>
    <w:uiPriority w:val="0"/>
    <w:rPr>
      <w:rFonts w:ascii="仿宋_GB2312" w:eastAsia="仿宋_GB2312"/>
      <w:b/>
      <w:sz w:val="32"/>
      <w:szCs w:val="20"/>
    </w:rPr>
  </w:style>
  <w:style w:type="paragraph" w:customStyle="1" w:styleId="730">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3">
    <w:name w:val="Char Char1 Char Char Char2"/>
    <w:basedOn w:val="1"/>
    <w:qFormat/>
    <w:uiPriority w:val="0"/>
    <w:rPr>
      <w:rFonts w:ascii="仿宋_GB2312" w:eastAsia="仿宋_GB2312"/>
      <w:b/>
      <w:sz w:val="32"/>
      <w:szCs w:val="32"/>
    </w:rPr>
  </w:style>
  <w:style w:type="paragraph" w:customStyle="1" w:styleId="734">
    <w:name w:val="Char3 Char Char Char1"/>
    <w:basedOn w:val="1"/>
    <w:qFormat/>
    <w:uiPriority w:val="6"/>
    <w:pPr>
      <w:widowControl/>
      <w:adjustRightInd/>
      <w:spacing w:after="160" w:line="240" w:lineRule="exact"/>
      <w:jc w:val="left"/>
    </w:pPr>
    <w:rPr>
      <w:szCs w:val="20"/>
    </w:rPr>
  </w:style>
  <w:style w:type="paragraph" w:customStyle="1" w:styleId="735">
    <w:name w:val="Char1 Char Char Char21"/>
    <w:basedOn w:val="1"/>
    <w:qFormat/>
    <w:uiPriority w:val="0"/>
    <w:rPr>
      <w:rFonts w:ascii="Tahoma" w:hAnsi="Tahoma"/>
      <w:sz w:val="24"/>
      <w:szCs w:val="20"/>
    </w:rPr>
  </w:style>
  <w:style w:type="paragraph" w:customStyle="1" w:styleId="73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qFormat/>
    <w:uiPriority w:val="0"/>
    <w:pPr>
      <w:spacing w:line="360" w:lineRule="auto"/>
      <w:ind w:firstLine="200" w:firstLineChars="200"/>
    </w:pPr>
    <w:rPr>
      <w:sz w:val="24"/>
    </w:rPr>
  </w:style>
  <w:style w:type="paragraph" w:customStyle="1" w:styleId="73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9">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qFormat/>
    <w:uiPriority w:val="0"/>
    <w:pPr>
      <w:adjustRightInd/>
      <w:ind w:firstLine="200" w:firstLineChars="200"/>
    </w:pPr>
    <w:rPr>
      <w:rFonts w:ascii="Tahoma" w:hAnsi="Tahoma"/>
      <w:sz w:val="24"/>
      <w:szCs w:val="20"/>
    </w:rPr>
  </w:style>
  <w:style w:type="paragraph" w:customStyle="1" w:styleId="744">
    <w:name w:val="_标题2"/>
    <w:basedOn w:val="711"/>
    <w:next w:val="711"/>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5">
    <w:name w:val="样式1 + (中宋体"/>
    <w:basedOn w:val="722"/>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1">
    <w:name w:val="Char Char Char Char Char Char Char Char Char Char Char1 Char"/>
    <w:basedOn w:val="1"/>
    <w:qFormat/>
    <w:uiPriority w:val="0"/>
    <w:pPr>
      <w:adjustRightInd/>
    </w:pPr>
    <w:rPr>
      <w:rFonts w:ascii="Tahoma" w:hAnsi="Tahoma"/>
      <w:sz w:val="24"/>
    </w:rPr>
  </w:style>
  <w:style w:type="paragraph" w:customStyle="1" w:styleId="752">
    <w:name w:val="Char Char Char Char11"/>
    <w:basedOn w:val="1"/>
    <w:qFormat/>
    <w:uiPriority w:val="0"/>
    <w:rPr>
      <w:rFonts w:ascii="Tahoma" w:hAnsi="Tahoma"/>
      <w:sz w:val="24"/>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 w:val="24"/>
      <w:szCs w:val="20"/>
    </w:rPr>
  </w:style>
  <w:style w:type="paragraph" w:customStyle="1" w:styleId="755">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9">
    <w:name w:val="_Style 5"/>
    <w:basedOn w:val="1"/>
    <w:qFormat/>
    <w:uiPriority w:val="34"/>
    <w:pPr>
      <w:adjustRightInd/>
      <w:ind w:firstLine="420" w:firstLineChars="200"/>
    </w:pPr>
    <w:rPr>
      <w:rFonts w:eastAsia="仿宋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6">
    <w:name w:val="修订3"/>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68">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rPr>
      <w:rFonts w:ascii="宋体" w:hAnsi="Times New Roman" w:eastAsia="宋体" w:cs="Times New Roman"/>
      <w:kern w:val="2"/>
      <w:lang w:val="en-US" w:eastAsia="zh-CN" w:bidi="ar-SA"/>
    </w:rPr>
  </w:style>
  <w:style w:type="paragraph" w:customStyle="1" w:styleId="770">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 w:val="24"/>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5">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6">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1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仿宋_GB2312" w:eastAsia="仿宋_GB2312"/>
      <w:b/>
      <w:sz w:val="32"/>
      <w:szCs w:val="32"/>
    </w:rPr>
  </w:style>
  <w:style w:type="paragraph" w:customStyle="1" w:styleId="784">
    <w:name w:val="Char111"/>
    <w:basedOn w:val="1"/>
    <w:qFormat/>
    <w:uiPriority w:val="0"/>
    <w:rPr>
      <w:rFonts w:ascii="仿宋_GB2312" w:eastAsia="仿宋_GB2312"/>
      <w:b/>
      <w:sz w:val="32"/>
      <w:szCs w:val="32"/>
    </w:rPr>
  </w:style>
  <w:style w:type="paragraph" w:customStyle="1" w:styleId="785">
    <w:name w:val="标题3"/>
    <w:basedOn w:val="5"/>
    <w:next w:val="54"/>
    <w:qFormat/>
    <w:uiPriority w:val="0"/>
    <w:pPr>
      <w:tabs>
        <w:tab w:val="clear" w:pos="900"/>
      </w:tabs>
      <w:spacing w:after="0" w:line="360" w:lineRule="auto"/>
    </w:pPr>
    <w:rPr>
      <w:rFonts w:ascii="仿宋" w:hAnsi="仿宋" w:eastAsia="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 w:val="24"/>
      <w:szCs w:val="20"/>
    </w:rPr>
  </w:style>
  <w:style w:type="paragraph" w:customStyle="1" w:styleId="789">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0">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仿宋_GB2312" w:eastAsia="仿宋_GB2312"/>
      <w:b/>
      <w:sz w:val="32"/>
      <w:szCs w:val="32"/>
    </w:rPr>
  </w:style>
  <w:style w:type="paragraph" w:customStyle="1" w:styleId="792">
    <w:name w:val="五级条标题"/>
    <w:basedOn w:val="793"/>
    <w:next w:val="638"/>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3"/>
    <w:next w:val="638"/>
    <w:qFormat/>
    <w:uiPriority w:val="0"/>
    <w:pPr>
      <w:tabs>
        <w:tab w:val="left" w:pos="2940"/>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仿宋_GB2312" w:eastAsia="仿宋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7">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8">
    <w:name w:val="首行缩进"/>
    <w:basedOn w:val="1"/>
    <w:qFormat/>
    <w:uiPriority w:val="0"/>
    <w:pPr>
      <w:spacing w:line="360" w:lineRule="auto"/>
      <w:ind w:firstLine="480" w:firstLineChars="200"/>
    </w:pPr>
    <w:rPr>
      <w:rFonts w:ascii="宋体"/>
      <w:sz w:val="24"/>
      <w:szCs w:val="20"/>
    </w:rPr>
  </w:style>
  <w:style w:type="paragraph" w:customStyle="1" w:styleId="79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0">
    <w:name w:val="单元格左对齐"/>
    <w:basedOn w:val="1"/>
    <w:qFormat/>
    <w:uiPriority w:val="0"/>
    <w:pPr>
      <w:adjustRightInd/>
      <w:spacing w:line="360" w:lineRule="auto"/>
    </w:pPr>
    <w:rPr>
      <w:sz w:val="24"/>
    </w:rPr>
  </w:style>
  <w:style w:type="paragraph" w:customStyle="1" w:styleId="801">
    <w:name w:val="正文主体"/>
    <w:basedOn w:val="622"/>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 w:val="24"/>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0">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 w:val="24"/>
      <w:szCs w:val="20"/>
    </w:rPr>
  </w:style>
  <w:style w:type="paragraph" w:customStyle="1" w:styleId="821">
    <w:name w:val="Char Char4 Char Char"/>
    <w:basedOn w:val="1"/>
    <w:qFormat/>
    <w:uiPriority w:val="0"/>
    <w:pPr>
      <w:widowControl/>
      <w:adjustRightInd/>
      <w:spacing w:after="160"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 w:val="24"/>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8"/>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qFormat/>
    <w:uiPriority w:val="0"/>
    <w:rPr>
      <w:rFonts w:ascii="Tahoma" w:hAnsi="Tahoma" w:cs="仿宋_GB2312"/>
      <w:sz w:val="24"/>
      <w:szCs w:val="20"/>
    </w:rPr>
  </w:style>
  <w:style w:type="paragraph" w:customStyle="1" w:styleId="838">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2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
    <w:basedOn w:val="1"/>
    <w:qFormat/>
    <w:uiPriority w:val="34"/>
    <w:pPr>
      <w:adjustRightInd/>
      <w:ind w:right="238" w:firstLine="420"/>
    </w:pPr>
    <w:rPr>
      <w:rFonts w:ascii="Calibri" w:hAnsi="Calibri"/>
      <w:sz w:val="24"/>
    </w:rPr>
  </w:style>
  <w:style w:type="paragraph" w:customStyle="1" w:styleId="861">
    <w:name w:val="Char Char110"/>
    <w:basedOn w:val="1"/>
    <w:qFormat/>
    <w:uiPriority w:val="6"/>
    <w:pPr>
      <w:spacing w:line="360" w:lineRule="auto"/>
    </w:pPr>
    <w:rPr>
      <w:rFonts w:ascii="Tahoma" w:hAnsi="Tahoma"/>
      <w:sz w:val="24"/>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 w:val="24"/>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1">
    <w:name w:val="_Style 12"/>
    <w:basedOn w:val="19"/>
    <w:qFormat/>
    <w:uiPriority w:val="0"/>
    <w:pPr>
      <w:snapToGrid w:val="0"/>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256"/>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0"/>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 w:val="24"/>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6"/>
    <w:qFormat/>
    <w:uiPriority w:val="0"/>
  </w:style>
  <w:style w:type="paragraph" w:customStyle="1" w:styleId="885">
    <w:name w:val="U_编号2"/>
    <w:basedOn w:val="1"/>
    <w:qFormat/>
    <w:uiPriority w:val="0"/>
    <w:pPr>
      <w:tabs>
        <w:tab w:val="left" w:pos="785"/>
      </w:tabs>
      <w:adjustRightInd/>
      <w:spacing w:beforeLines="10" w:afterLines="10" w:line="300" w:lineRule="auto"/>
    </w:pPr>
    <w:rPr>
      <w:sz w:val="24"/>
    </w:r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7"/>
    <w:qFormat/>
    <w:uiPriority w:val="0"/>
    <w:rPr>
      <w:b w:val="0"/>
      <w:sz w:val="20"/>
    </w:rPr>
  </w:style>
  <w:style w:type="paragraph" w:customStyle="1" w:styleId="892">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7"/>
    <w:next w:val="1"/>
    <w:qFormat/>
    <w:uiPriority w:val="0"/>
    <w:pPr>
      <w:tabs>
        <w:tab w:val="left" w:pos="1080"/>
      </w:tabs>
      <w:ind w:left="1080" w:hanging="1080"/>
    </w:pPr>
  </w:style>
  <w:style w:type="paragraph" w:customStyle="1" w:styleId="895">
    <w:name w:val="数字标题1"/>
    <w:basedOn w:val="3"/>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 w:val="24"/>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1"/>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0"/>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rPr>
      <w:sz w:val="24"/>
    </w:rPr>
  </w:style>
  <w:style w:type="table" w:customStyle="1" w:styleId="919">
    <w:name w:val="网格型2"/>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1"/>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6"/>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3"/>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4"/>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5"/>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locked/>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Char"/>
    <w:link w:val="39"/>
    <w:qFormat/>
    <w:uiPriority w:val="0"/>
    <w:rPr>
      <w:kern w:val="2"/>
      <w:sz w:val="21"/>
      <w:szCs w:val="24"/>
      <w:lang w:val="zh-CN"/>
    </w:rPr>
  </w:style>
  <w:style w:type="character" w:customStyle="1" w:styleId="931">
    <w:name w:val="无间隔 Char"/>
    <w:link w:val="481"/>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 w:val="24"/>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256"/>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 w:val="24"/>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71"/>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paragraph" w:customStyle="1" w:styleId="962">
    <w:name w:val="表编号"/>
    <w:basedOn w:val="1"/>
    <w:qFormat/>
    <w:uiPriority w:val="0"/>
    <w:pPr>
      <w:numPr>
        <w:ilvl w:val="7"/>
        <w:numId w:val="1"/>
      </w:numPr>
      <w:ind w:firstLine="0" w:firstLineChars="0"/>
      <w:jc w:val="center"/>
    </w:pPr>
    <w:rPr>
      <w:rFonts w:ascii="Calibri" w:hAnsi="Calibri"/>
      <w:sz w:val="28"/>
      <w:szCs w:val="20"/>
    </w:rPr>
  </w:style>
  <w:style w:type="paragraph" w:customStyle="1" w:styleId="963">
    <w:name w:val="纯文本3"/>
    <w:basedOn w:val="1"/>
    <w:qFormat/>
    <w:uiPriority w:val="0"/>
    <w:pPr>
      <w:widowControl/>
      <w:jc w:val="left"/>
    </w:pPr>
    <w:rPr>
      <w:rFonts w:hint="eastAsia" w:ascii="宋体" w:hAnsi="Courier New"/>
      <w:szCs w:val="20"/>
    </w:rPr>
  </w:style>
  <w:style w:type="paragraph" w:customStyle="1" w:styleId="964">
    <w:name w:val="WPSOffice手动目录 1"/>
    <w:qFormat/>
    <w:uiPriority w:val="0"/>
    <w:pPr>
      <w:ind w:leftChars="0"/>
    </w:pPr>
    <w:rPr>
      <w:rFonts w:ascii="Times New Roman" w:hAnsi="Times New Roman" w:eastAsia="宋体" w:cs="Times New Roman"/>
      <w:sz w:val="20"/>
      <w:szCs w:val="20"/>
    </w:rPr>
  </w:style>
  <w:style w:type="paragraph" w:customStyle="1" w:styleId="965">
    <w:name w:val="WPSOffice手动目录 2"/>
    <w:qFormat/>
    <w:uiPriority w:val="0"/>
    <w:pPr>
      <w:ind w:leftChars="20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image" Target="media/image1.png"/><Relationship Id="rId17" Type="http://schemas.openxmlformats.org/officeDocument/2006/relationships/theme" Target="theme/theme1.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杭州市国内经济合作办公室</Company>
  <Pages>86</Pages>
  <Words>14023</Words>
  <Characters>15031</Characters>
  <Lines>287</Lines>
  <Paragraphs>81</Paragraphs>
  <TotalTime>21</TotalTime>
  <ScaleCrop>false</ScaleCrop>
  <LinksUpToDate>false</LinksUpToDate>
  <CharactersWithSpaces>15464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2021-07-30T16:22:00Z</dcterms:created>
  <dc:creator>玥</dc:creator>
  <cp:lastModifiedBy>王亢</cp:lastModifiedBy>
  <cp:lastPrinted>2022-09-05T22:53:00Z</cp:lastPrinted>
  <dcterms:modified xsi:type="dcterms:W3CDTF">2025-04-03T09:55:27Z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60E904FED1FD407EA2996B144421A25B_13</vt:lpwstr>
  </property>
  <property fmtid="{D5CDD505-2E9C-101B-9397-08002B2CF9AE}" pid="5" name="KSOTemplateDocerSaveRecord">
    <vt:lpwstr>eyJoZGlkIjoiOGE1OTQxODY1ODMwODlkMGNlZmZhOTY5NDE2OWIyYWEiLCJ1c2VySWQiOiIzNDg2MTgxMjgifQ==</vt:lpwstr>
  </property>
</Properties>
</file>